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DBE2E4">
      <w:pPr>
        <w:shd w:val="clear"/>
        <w:spacing w:line="360" w:lineRule="auto"/>
        <w:jc w:val="center"/>
        <w:rPr>
          <w:rFonts w:ascii="宋体" w:hAnsi="宋体" w:cs="宋体"/>
          <w:b/>
          <w:color w:val="auto"/>
          <w:sz w:val="24"/>
          <w:highlight w:val="none"/>
        </w:rPr>
      </w:pPr>
    </w:p>
    <w:p w14:paraId="64FBDD92">
      <w:pPr>
        <w:shd w:val="clear"/>
        <w:spacing w:line="360" w:lineRule="auto"/>
        <w:jc w:val="center"/>
        <w:rPr>
          <w:rFonts w:ascii="宋体" w:hAnsi="宋体" w:cs="宋体"/>
          <w:b/>
          <w:color w:val="auto"/>
          <w:sz w:val="24"/>
          <w:highlight w:val="none"/>
        </w:rPr>
      </w:pPr>
    </w:p>
    <w:p w14:paraId="17500A23">
      <w:pPr>
        <w:shd w:val="clear"/>
        <w:adjustRightInd/>
        <w:spacing w:line="360" w:lineRule="auto"/>
        <w:jc w:val="center"/>
        <w:rPr>
          <w:rFonts w:ascii="宋体" w:hAnsi="宋体" w:cs="宋体"/>
          <w:b/>
          <w:color w:val="auto"/>
          <w:sz w:val="44"/>
          <w:szCs w:val="44"/>
          <w:highlight w:val="none"/>
        </w:rPr>
      </w:pPr>
    </w:p>
    <w:p w14:paraId="7AB0087A">
      <w:pPr>
        <w:shd w:val="clear"/>
        <w:spacing w:line="360" w:lineRule="auto"/>
        <w:jc w:val="center"/>
        <w:rPr>
          <w:rFonts w:ascii="宋体" w:hAnsi="宋体" w:cs="宋体"/>
          <w:b/>
          <w:color w:val="auto"/>
          <w:sz w:val="44"/>
          <w:szCs w:val="44"/>
          <w:highlight w:val="none"/>
        </w:rPr>
      </w:pPr>
    </w:p>
    <w:p w14:paraId="044EEE22">
      <w:pPr>
        <w:shd w:val="clear"/>
        <w:adjustRightInd/>
        <w:spacing w:line="360" w:lineRule="auto"/>
        <w:jc w:val="center"/>
        <w:rPr>
          <w:rFonts w:ascii="宋体" w:hAnsi="宋体" w:cs="宋体"/>
          <w:b/>
          <w:color w:val="auto"/>
          <w:sz w:val="48"/>
          <w:szCs w:val="48"/>
          <w:highlight w:val="none"/>
        </w:rPr>
      </w:pPr>
    </w:p>
    <w:p w14:paraId="7C49A672">
      <w:pPr>
        <w:shd w:val="clear"/>
        <w:adjustRightInd/>
        <w:spacing w:line="360" w:lineRule="auto"/>
        <w:jc w:val="center"/>
        <w:rPr>
          <w:rFonts w:hint="eastAsia" w:ascii="宋体" w:hAnsi="宋体" w:cs="宋体"/>
          <w:color w:val="auto"/>
          <w:sz w:val="48"/>
          <w:szCs w:val="48"/>
          <w:highlight w:val="none"/>
          <w:lang w:eastAsia="zh-CN"/>
        </w:rPr>
      </w:pPr>
      <w:r>
        <w:rPr>
          <w:rFonts w:hint="eastAsia" w:ascii="宋体" w:hAnsi="宋体" w:cs="宋体"/>
          <w:color w:val="auto"/>
          <w:sz w:val="48"/>
          <w:szCs w:val="48"/>
          <w:highlight w:val="none"/>
          <w:lang w:eastAsia="zh-CN"/>
        </w:rPr>
        <w:t>宁波市海曙区各集中管理办公区等</w:t>
      </w:r>
    </w:p>
    <w:p w14:paraId="51538D7A">
      <w:pPr>
        <w:shd w:val="clea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食堂原材料采购项目（</w:t>
      </w:r>
      <w:r>
        <w:rPr>
          <w:rFonts w:hint="eastAsia" w:ascii="宋体" w:hAnsi="宋体" w:cs="宋体"/>
          <w:color w:val="auto"/>
          <w:sz w:val="48"/>
          <w:szCs w:val="48"/>
          <w:highlight w:val="none"/>
          <w:lang w:val="en-US" w:eastAsia="zh-CN"/>
        </w:rPr>
        <w:t>水产类</w:t>
      </w:r>
      <w:r>
        <w:rPr>
          <w:rFonts w:hint="eastAsia" w:ascii="宋体" w:hAnsi="宋体" w:cs="宋体"/>
          <w:color w:val="auto"/>
          <w:sz w:val="48"/>
          <w:szCs w:val="48"/>
          <w:highlight w:val="none"/>
          <w:lang w:eastAsia="zh-CN"/>
        </w:rPr>
        <w:t>）</w:t>
      </w:r>
    </w:p>
    <w:p w14:paraId="44AA9B69">
      <w:pPr>
        <w:pStyle w:val="5"/>
        <w:bidi w:val="0"/>
        <w:jc w:val="center"/>
        <w:rPr>
          <w:highlight w:val="none"/>
        </w:rPr>
      </w:pPr>
      <w:r>
        <w:rPr>
          <w:rFonts w:hint="eastAsia"/>
          <w:highlight w:val="none"/>
        </w:rPr>
        <w:t>招标文件</w:t>
      </w:r>
    </w:p>
    <w:p w14:paraId="0A17C7A2">
      <w:pPr>
        <w:shd w:val="clea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22E624C8">
      <w:pPr>
        <w:shd w:val="clear"/>
        <w:snapToGrid w:val="0"/>
        <w:spacing w:line="360" w:lineRule="auto"/>
        <w:jc w:val="center"/>
        <w:rPr>
          <w:rFonts w:ascii="宋体" w:hAnsi="宋体" w:cs="宋体"/>
          <w:color w:val="auto"/>
          <w:sz w:val="30"/>
          <w:szCs w:val="30"/>
          <w:highlight w:val="none"/>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 xml:space="preserve">：2025NBHSWT111   </w:t>
      </w:r>
    </w:p>
    <w:p w14:paraId="2FD932FF">
      <w:pPr>
        <w:shd w:val="clear"/>
        <w:adjustRightInd/>
        <w:spacing w:line="360" w:lineRule="auto"/>
        <w:rPr>
          <w:rFonts w:ascii="宋体" w:hAnsi="宋体" w:cs="宋体"/>
          <w:color w:val="auto"/>
          <w:sz w:val="28"/>
          <w:szCs w:val="20"/>
          <w:highlight w:val="none"/>
        </w:rPr>
      </w:pPr>
    </w:p>
    <w:p w14:paraId="3C99CA33">
      <w:pPr>
        <w:shd w:val="clea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2728BA10">
      <w:pPr>
        <w:shd w:val="clear"/>
        <w:spacing w:line="360" w:lineRule="auto"/>
        <w:jc w:val="center"/>
        <w:rPr>
          <w:rFonts w:ascii="宋体" w:hAnsi="宋体" w:cs="宋体"/>
          <w:b/>
          <w:color w:val="auto"/>
          <w:sz w:val="44"/>
          <w:szCs w:val="44"/>
          <w:highlight w:val="none"/>
        </w:rPr>
      </w:pPr>
    </w:p>
    <w:p w14:paraId="71DCFD01">
      <w:pPr>
        <w:shd w:val="clear"/>
        <w:spacing w:line="360" w:lineRule="auto"/>
        <w:jc w:val="center"/>
        <w:rPr>
          <w:rFonts w:ascii="宋体" w:hAnsi="宋体" w:cs="宋体"/>
          <w:color w:val="auto"/>
          <w:sz w:val="24"/>
          <w:highlight w:val="none"/>
        </w:rPr>
      </w:pPr>
    </w:p>
    <w:p w14:paraId="47661E75">
      <w:pPr>
        <w:shd w:val="clear"/>
        <w:spacing w:line="360" w:lineRule="auto"/>
        <w:jc w:val="center"/>
        <w:rPr>
          <w:rFonts w:ascii="宋体" w:hAnsi="宋体" w:cs="宋体"/>
          <w:color w:val="auto"/>
          <w:sz w:val="24"/>
          <w:highlight w:val="none"/>
        </w:rPr>
      </w:pPr>
    </w:p>
    <w:p w14:paraId="053334DD">
      <w:pPr>
        <w:shd w:val="clear"/>
        <w:spacing w:line="360" w:lineRule="auto"/>
        <w:rPr>
          <w:rFonts w:ascii="宋体" w:hAnsi="宋体" w:cs="宋体"/>
          <w:color w:val="auto"/>
          <w:sz w:val="32"/>
          <w:szCs w:val="32"/>
          <w:highlight w:val="none"/>
        </w:rPr>
      </w:pPr>
    </w:p>
    <w:p w14:paraId="639587D6">
      <w:pPr>
        <w:shd w:val="clear"/>
        <w:snapToGrid w:val="0"/>
        <w:spacing w:line="360" w:lineRule="auto"/>
        <w:jc w:val="center"/>
        <w:rPr>
          <w:rFonts w:hint="eastAsia" w:ascii="宋体" w:hAnsi="宋体" w:cs="宋体"/>
          <w:color w:val="auto"/>
          <w:sz w:val="32"/>
          <w:szCs w:val="32"/>
          <w:highlight w:val="none"/>
          <w:lang w:eastAsia="zh-CN"/>
        </w:rPr>
      </w:pPr>
      <w:r>
        <w:rPr>
          <w:rFonts w:hint="eastAsia" w:ascii="宋体" w:hAnsi="宋体" w:cs="宋体"/>
          <w:color w:val="auto"/>
          <w:sz w:val="32"/>
          <w:szCs w:val="32"/>
          <w:highlight w:val="none"/>
          <w:lang w:eastAsia="zh-CN"/>
        </w:rPr>
        <w:t>宁波市海曙区机关事务管理局</w:t>
      </w:r>
    </w:p>
    <w:p w14:paraId="0080A826">
      <w:pPr>
        <w:shd w:val="clear"/>
        <w:snapToGrid w:val="0"/>
        <w:spacing w:line="360" w:lineRule="auto"/>
        <w:jc w:val="center"/>
        <w:rPr>
          <w:rFonts w:hint="eastAsia" w:ascii="宋体" w:hAnsi="宋体" w:cs="宋体"/>
          <w:color w:val="auto"/>
          <w:sz w:val="32"/>
          <w:szCs w:val="32"/>
          <w:highlight w:val="none"/>
          <w:lang w:eastAsia="zh-CN"/>
        </w:rPr>
      </w:pPr>
      <w:r>
        <w:rPr>
          <w:rFonts w:hint="eastAsia" w:ascii="宋体" w:hAnsi="宋体" w:cs="宋体"/>
          <w:color w:val="auto"/>
          <w:sz w:val="32"/>
          <w:szCs w:val="32"/>
          <w:highlight w:val="none"/>
          <w:lang w:val="en-US" w:eastAsia="zh-CN"/>
        </w:rPr>
        <w:t>宁波市海曙区人民政府鼓楼街道办事处</w:t>
      </w:r>
    </w:p>
    <w:p w14:paraId="16029478">
      <w:pPr>
        <w:shd w:val="clear"/>
        <w:snapToGrid w:val="0"/>
        <w:spacing w:line="360" w:lineRule="auto"/>
        <w:jc w:val="center"/>
        <w:rPr>
          <w:rFonts w:hint="eastAsia" w:ascii="宋体" w:hAnsi="宋体" w:cs="宋体"/>
          <w:bCs/>
          <w:color w:val="auto"/>
          <w:sz w:val="32"/>
          <w:szCs w:val="32"/>
          <w:highlight w:val="none"/>
        </w:rPr>
      </w:pPr>
      <w:r>
        <w:rPr>
          <w:rFonts w:hint="eastAsia" w:ascii="宋体" w:hAnsi="宋体" w:cs="宋体"/>
          <w:bCs/>
          <w:color w:val="auto"/>
          <w:sz w:val="32"/>
          <w:szCs w:val="32"/>
          <w:highlight w:val="none"/>
        </w:rPr>
        <w:t>宁波中基国际招标有限公司</w:t>
      </w:r>
    </w:p>
    <w:p w14:paraId="70BBFFFD">
      <w:pPr>
        <w:shd w:val="clea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p>
    <w:p w14:paraId="2BEBBC6F">
      <w:pPr>
        <w:shd w:val="clea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39A2DA6D">
      <w:pPr>
        <w:pStyle w:val="634"/>
        <w:shd w:val="clear"/>
        <w:rPr>
          <w:color w:val="auto"/>
          <w:highlight w:val="none"/>
        </w:rPr>
      </w:pPr>
    </w:p>
    <w:p w14:paraId="37F1AE10">
      <w:pPr>
        <w:shd w:val="clea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135F04B6">
      <w:pPr>
        <w:shd w:val="clear"/>
        <w:spacing w:line="360" w:lineRule="auto"/>
        <w:rPr>
          <w:rFonts w:ascii="宋体" w:hAnsi="宋体" w:cs="宋体"/>
          <w:color w:val="auto"/>
          <w:sz w:val="32"/>
          <w:szCs w:val="32"/>
          <w:highlight w:val="none"/>
        </w:rPr>
      </w:pPr>
    </w:p>
    <w:p w14:paraId="48ABE297">
      <w:pPr>
        <w:shd w:val="clear"/>
        <w:spacing w:line="360" w:lineRule="auto"/>
        <w:rPr>
          <w:rFonts w:ascii="宋体" w:hAnsi="宋体" w:cs="宋体"/>
          <w:color w:val="auto"/>
          <w:sz w:val="32"/>
          <w:szCs w:val="32"/>
          <w:highlight w:val="none"/>
        </w:rPr>
      </w:pPr>
    </w:p>
    <w:p w14:paraId="25D1275C">
      <w:pPr>
        <w:shd w:val="clea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156D212F">
      <w:pPr>
        <w:shd w:val="clea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3CAA220B">
      <w:pPr>
        <w:shd w:val="clea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700A6D4">
      <w:pPr>
        <w:shd w:val="clea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169F20EA">
      <w:pPr>
        <w:shd w:val="clea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0FE2FE45">
      <w:pPr>
        <w:shd w:val="clea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051DE24D">
      <w:pPr>
        <w:shd w:val="clea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1EBDB51F">
      <w:pPr>
        <w:shd w:val="clear"/>
        <w:spacing w:line="360" w:lineRule="auto"/>
        <w:ind w:firstLine="549" w:firstLineChars="229"/>
        <w:rPr>
          <w:rFonts w:ascii="宋体" w:hAnsi="宋体" w:cs="宋体"/>
          <w:color w:val="auto"/>
          <w:sz w:val="24"/>
          <w:highlight w:val="none"/>
        </w:rPr>
      </w:pPr>
    </w:p>
    <w:p w14:paraId="6E2D247A">
      <w:pPr>
        <w:shd w:val="clear"/>
        <w:spacing w:line="360" w:lineRule="auto"/>
        <w:ind w:firstLine="549" w:firstLineChars="229"/>
        <w:rPr>
          <w:rFonts w:ascii="宋体" w:hAnsi="宋体" w:cs="宋体"/>
          <w:color w:val="auto"/>
          <w:sz w:val="24"/>
          <w:highlight w:val="none"/>
        </w:rPr>
      </w:pPr>
    </w:p>
    <w:p w14:paraId="102A0E8D">
      <w:pPr>
        <w:shd w:val="clear"/>
        <w:spacing w:line="360" w:lineRule="auto"/>
        <w:ind w:firstLine="549" w:firstLineChars="229"/>
        <w:rPr>
          <w:rFonts w:ascii="宋体" w:hAnsi="宋体" w:cs="宋体"/>
          <w:color w:val="auto"/>
          <w:sz w:val="24"/>
          <w:highlight w:val="none"/>
        </w:rPr>
      </w:pPr>
    </w:p>
    <w:p w14:paraId="561AA6E8">
      <w:pPr>
        <w:shd w:val="clear"/>
        <w:spacing w:line="360" w:lineRule="auto"/>
        <w:ind w:firstLine="549" w:firstLineChars="229"/>
        <w:rPr>
          <w:rFonts w:ascii="宋体" w:hAnsi="宋体" w:cs="宋体"/>
          <w:color w:val="auto"/>
          <w:sz w:val="24"/>
          <w:highlight w:val="none"/>
        </w:rPr>
      </w:pPr>
    </w:p>
    <w:p w14:paraId="1D3AB6BF">
      <w:pPr>
        <w:shd w:val="clear"/>
        <w:spacing w:line="360" w:lineRule="auto"/>
        <w:ind w:firstLine="549" w:firstLineChars="229"/>
        <w:rPr>
          <w:rFonts w:ascii="宋体" w:hAnsi="宋体" w:cs="宋体"/>
          <w:color w:val="auto"/>
          <w:sz w:val="24"/>
          <w:highlight w:val="none"/>
        </w:rPr>
      </w:pPr>
    </w:p>
    <w:p w14:paraId="5030316C">
      <w:pPr>
        <w:shd w:val="clear"/>
        <w:spacing w:line="360" w:lineRule="auto"/>
        <w:ind w:firstLine="549" w:firstLineChars="229"/>
        <w:rPr>
          <w:rFonts w:ascii="宋体" w:hAnsi="宋体" w:cs="宋体"/>
          <w:color w:val="auto"/>
          <w:sz w:val="24"/>
          <w:highlight w:val="none"/>
        </w:rPr>
      </w:pPr>
    </w:p>
    <w:p w14:paraId="64B72F06">
      <w:pPr>
        <w:shd w:val="clear"/>
        <w:spacing w:line="360" w:lineRule="auto"/>
        <w:ind w:firstLine="549" w:firstLineChars="229"/>
        <w:rPr>
          <w:rFonts w:ascii="宋体" w:hAnsi="宋体" w:cs="宋体"/>
          <w:color w:val="auto"/>
          <w:sz w:val="24"/>
          <w:highlight w:val="none"/>
        </w:rPr>
      </w:pPr>
    </w:p>
    <w:p w14:paraId="503DE8DD">
      <w:pPr>
        <w:shd w:val="clear"/>
        <w:spacing w:line="360" w:lineRule="auto"/>
        <w:ind w:firstLine="549" w:firstLineChars="229"/>
        <w:rPr>
          <w:rFonts w:ascii="宋体" w:hAnsi="宋体" w:cs="宋体"/>
          <w:color w:val="auto"/>
          <w:sz w:val="24"/>
          <w:highlight w:val="none"/>
        </w:rPr>
      </w:pPr>
    </w:p>
    <w:p w14:paraId="1D1D6896">
      <w:pPr>
        <w:shd w:val="clear"/>
        <w:spacing w:line="360" w:lineRule="auto"/>
        <w:ind w:firstLine="549" w:firstLineChars="229"/>
        <w:rPr>
          <w:rFonts w:ascii="宋体" w:hAnsi="宋体" w:cs="宋体"/>
          <w:color w:val="auto"/>
          <w:sz w:val="24"/>
          <w:highlight w:val="none"/>
        </w:rPr>
      </w:pPr>
    </w:p>
    <w:p w14:paraId="4180530E">
      <w:pPr>
        <w:shd w:val="clear"/>
        <w:spacing w:line="360" w:lineRule="auto"/>
        <w:ind w:firstLine="549" w:firstLineChars="229"/>
        <w:rPr>
          <w:rFonts w:ascii="宋体" w:hAnsi="宋体" w:cs="宋体"/>
          <w:color w:val="auto"/>
          <w:sz w:val="24"/>
          <w:highlight w:val="none"/>
        </w:rPr>
      </w:pPr>
    </w:p>
    <w:p w14:paraId="4784BFF2">
      <w:pPr>
        <w:shd w:val="clear"/>
        <w:spacing w:line="360" w:lineRule="auto"/>
        <w:ind w:firstLine="549" w:firstLineChars="229"/>
        <w:rPr>
          <w:rFonts w:ascii="宋体" w:hAnsi="宋体" w:cs="宋体"/>
          <w:color w:val="auto"/>
          <w:sz w:val="24"/>
          <w:highlight w:val="none"/>
        </w:rPr>
      </w:pPr>
    </w:p>
    <w:p w14:paraId="2EAC3564">
      <w:pPr>
        <w:shd w:val="clear"/>
        <w:spacing w:line="360" w:lineRule="auto"/>
        <w:ind w:firstLine="549" w:firstLineChars="229"/>
        <w:rPr>
          <w:rFonts w:ascii="宋体" w:hAnsi="宋体" w:cs="宋体"/>
          <w:color w:val="auto"/>
          <w:sz w:val="24"/>
          <w:highlight w:val="none"/>
        </w:rPr>
      </w:pPr>
    </w:p>
    <w:p w14:paraId="72F78CA8">
      <w:pPr>
        <w:shd w:val="clear"/>
        <w:spacing w:line="360" w:lineRule="auto"/>
        <w:rPr>
          <w:rFonts w:ascii="宋体" w:hAnsi="宋体" w:cs="宋体"/>
          <w:color w:val="auto"/>
          <w:sz w:val="24"/>
          <w:highlight w:val="none"/>
        </w:rPr>
      </w:pPr>
    </w:p>
    <w:p w14:paraId="5D0FF1A0">
      <w:pPr>
        <w:shd w:val="clea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649545"/>
      <w:bookmarkEnd w:id="4"/>
      <w:bookmarkStart w:id="5" w:name="_Hlt74729822"/>
      <w:bookmarkEnd w:id="5"/>
      <w:bookmarkStart w:id="6" w:name="_Hlt74707423"/>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473563DA">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356B50C8">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val="en-US" w:eastAsia="zh-CN"/>
        </w:rPr>
        <w:t>宁波市海曙区各集中管理办公区等食堂原材料采购项目（水产类）</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7"/>
          <w:rFonts w:hint="eastAsia" w:ascii="宋体" w:hAnsi="宋体" w:eastAsia="宋体" w:cs="宋体"/>
          <w:snapToGrid/>
          <w:color w:val="auto"/>
          <w:kern w:val="2"/>
          <w:sz w:val="24"/>
          <w:szCs w:val="24"/>
          <w:highlight w:val="none"/>
        </w:rPr>
        <w:t>https://www.zcygov.cn/）获取（下载）招标文件，并于</w:t>
      </w:r>
      <w:r>
        <w:rPr>
          <w:rStyle w:val="77"/>
          <w:rFonts w:hint="eastAsia" w:ascii="宋体" w:hAnsi="宋体" w:cs="宋体"/>
          <w:snapToGrid/>
          <w:color w:val="auto"/>
          <w:kern w:val="2"/>
          <w:sz w:val="24"/>
          <w:szCs w:val="24"/>
          <w:highlight w:val="none"/>
          <w:lang w:eastAsia="zh-CN"/>
        </w:rPr>
        <w:t>2025</w:t>
      </w:r>
      <w:r>
        <w:rPr>
          <w:rStyle w:val="77"/>
          <w:rFonts w:hint="eastAsia" w:ascii="宋体" w:hAnsi="宋体" w:eastAsia="宋体" w:cs="宋体"/>
          <w:snapToGrid/>
          <w:color w:val="auto"/>
          <w:kern w:val="2"/>
          <w:sz w:val="24"/>
          <w:szCs w:val="24"/>
          <w:highlight w:val="none"/>
        </w:rPr>
        <w:t>年</w:t>
      </w:r>
      <w:r>
        <w:rPr>
          <w:rStyle w:val="77"/>
          <w:rFonts w:hint="eastAsia" w:ascii="宋体" w:hAnsi="宋体" w:cs="宋体"/>
          <w:snapToGrid/>
          <w:color w:val="auto"/>
          <w:kern w:val="2"/>
          <w:sz w:val="24"/>
          <w:szCs w:val="24"/>
          <w:highlight w:val="none"/>
          <w:lang w:val="en-US" w:eastAsia="zh-CN"/>
        </w:rPr>
        <w:t>04</w:t>
      </w:r>
      <w:r>
        <w:rPr>
          <w:rStyle w:val="77"/>
          <w:rFonts w:hint="eastAsia" w:ascii="宋体" w:hAnsi="宋体" w:eastAsia="宋体" w:cs="宋体"/>
          <w:snapToGrid/>
          <w:color w:val="auto"/>
          <w:kern w:val="2"/>
          <w:sz w:val="24"/>
          <w:szCs w:val="24"/>
          <w:highlight w:val="none"/>
        </w:rPr>
        <w:t>月</w:t>
      </w:r>
      <w:r>
        <w:rPr>
          <w:rStyle w:val="77"/>
          <w:rFonts w:hint="eastAsia" w:ascii="宋体" w:hAnsi="宋体" w:cs="宋体"/>
          <w:snapToGrid/>
          <w:color w:val="auto"/>
          <w:kern w:val="2"/>
          <w:sz w:val="24"/>
          <w:szCs w:val="24"/>
          <w:highlight w:val="none"/>
          <w:lang w:val="en-US" w:eastAsia="zh-CN"/>
        </w:rPr>
        <w:t>23</w:t>
      </w:r>
      <w:r>
        <w:rPr>
          <w:rStyle w:val="77"/>
          <w:rFonts w:hint="eastAsia" w:ascii="宋体" w:hAnsi="宋体" w:eastAsia="宋体" w:cs="宋体"/>
          <w:snapToGrid/>
          <w:color w:val="auto"/>
          <w:kern w:val="2"/>
          <w:sz w:val="24"/>
          <w:szCs w:val="24"/>
          <w:highlight w:val="none"/>
        </w:rPr>
        <w:t>日</w:t>
      </w:r>
      <w:r>
        <w:rPr>
          <w:rStyle w:val="77"/>
          <w:rFonts w:hint="eastAsia" w:ascii="宋体" w:hAnsi="宋体" w:cs="宋体"/>
          <w:snapToGrid/>
          <w:color w:val="auto"/>
          <w:kern w:val="2"/>
          <w:sz w:val="24"/>
          <w:szCs w:val="24"/>
          <w:highlight w:val="none"/>
          <w:lang w:val="en-US" w:eastAsia="zh-CN"/>
        </w:rPr>
        <w:t>09</w:t>
      </w:r>
      <w:r>
        <w:rPr>
          <w:rStyle w:val="77"/>
          <w:rFonts w:hint="eastAsia" w:ascii="宋体" w:hAnsi="宋体" w:eastAsia="宋体" w:cs="宋体"/>
          <w:snapToGrid/>
          <w:color w:val="auto"/>
          <w:kern w:val="2"/>
          <w:sz w:val="24"/>
          <w:szCs w:val="24"/>
          <w:highlight w:val="none"/>
        </w:rPr>
        <w:t>点</w:t>
      </w:r>
      <w:r>
        <w:rPr>
          <w:rStyle w:val="77"/>
          <w:rFonts w:hint="eastAsia" w:ascii="宋体" w:hAnsi="宋体" w:cs="宋体"/>
          <w:snapToGrid/>
          <w:color w:val="auto"/>
          <w:kern w:val="2"/>
          <w:sz w:val="24"/>
          <w:szCs w:val="24"/>
          <w:highlight w:val="none"/>
          <w:lang w:val="en-US" w:eastAsia="zh-CN"/>
        </w:rPr>
        <w:t>00</w:t>
      </w:r>
      <w:r>
        <w:rPr>
          <w:rStyle w:val="77"/>
          <w:rFonts w:hint="eastAsia" w:ascii="宋体" w:hAnsi="宋体" w:eastAsia="宋体" w:cs="宋体"/>
          <w:snapToGrid/>
          <w:color w:val="auto"/>
          <w:kern w:val="2"/>
          <w:sz w:val="24"/>
          <w:szCs w:val="24"/>
          <w:highlight w:val="none"/>
        </w:rPr>
        <w:t>分</w:t>
      </w:r>
      <w:r>
        <w:rPr>
          <w:rStyle w:val="77"/>
          <w:rFonts w:hint="eastAsia" w:ascii="宋体" w:hAnsi="宋体" w:eastAsia="宋体" w:cs="宋体"/>
          <w:bCs/>
          <w:snapToGrid/>
          <w:color w:val="auto"/>
          <w:kern w:val="2"/>
          <w:sz w:val="24"/>
          <w:szCs w:val="24"/>
          <w:highlight w:val="none"/>
        </w:rPr>
        <w:t>00秒</w:t>
      </w:r>
      <w:r>
        <w:rPr>
          <w:rStyle w:val="77"/>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080832B9">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CDC8709">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 xml:space="preserve">2025NBHSWT111  </w:t>
      </w:r>
    </w:p>
    <w:p w14:paraId="1FADFD6E">
      <w:pPr>
        <w:shd w:val="clea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宁波市海曙区各集中管理办公区等食堂原材料采购项目（水产类）</w:t>
      </w:r>
    </w:p>
    <w:p w14:paraId="481634BC">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lang w:val="en-US" w:eastAsia="zh-CN"/>
        </w:rPr>
        <w:t>5500000</w:t>
      </w:r>
    </w:p>
    <w:p w14:paraId="022FE2FA">
      <w:pPr>
        <w:shd w:val="clear"/>
        <w:spacing w:line="360" w:lineRule="auto"/>
        <w:ind w:firstLine="480"/>
        <w:rPr>
          <w:rFonts w:hint="default" w:ascii="宋体" w:hAnsi="宋体" w:cs="宋体"/>
          <w:color w:val="auto"/>
          <w:sz w:val="24"/>
          <w:highlight w:val="none"/>
          <w:lang w:val="en-US"/>
        </w:rPr>
      </w:pPr>
      <w:r>
        <w:rPr>
          <w:rFonts w:hint="eastAsia" w:ascii="宋体" w:hAnsi="宋体" w:cs="宋体"/>
          <w:b/>
          <w:color w:val="auto"/>
          <w:sz w:val="24"/>
          <w:highlight w:val="none"/>
        </w:rPr>
        <w:t>最高限价（元）：</w:t>
      </w:r>
      <w:r>
        <w:rPr>
          <w:rFonts w:hint="eastAsia" w:ascii="宋体" w:hAnsi="宋体" w:cs="宋体"/>
          <w:color w:val="auto"/>
          <w:sz w:val="24"/>
          <w:highlight w:val="none"/>
          <w:lang w:val="en-US" w:eastAsia="zh-CN"/>
        </w:rPr>
        <w:t>3500000</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2000000</w:t>
      </w:r>
    </w:p>
    <w:p w14:paraId="6DCA0EC5">
      <w:pPr>
        <w:shd w:val="clear"/>
        <w:spacing w:line="360" w:lineRule="auto"/>
        <w:ind w:firstLine="480"/>
        <w:rPr>
          <w:rFonts w:hint="default" w:ascii="宋体" w:hAnsi="宋体" w:eastAsia="宋体" w:cs="宋体"/>
          <w:b/>
          <w:bCs/>
          <w:snapToGrid w:val="0"/>
          <w:color w:val="auto"/>
          <w:kern w:val="28"/>
          <w:sz w:val="24"/>
          <w:szCs w:val="20"/>
          <w:highlight w:val="none"/>
          <w:lang w:val="en-US" w:eastAsia="zh-CN"/>
        </w:rPr>
      </w:pPr>
      <w:r>
        <w:rPr>
          <w:rFonts w:hint="eastAsia" w:ascii="宋体" w:hAnsi="宋体" w:cs="宋体"/>
          <w:b/>
          <w:bCs/>
          <w:snapToGrid w:val="0"/>
          <w:color w:val="auto"/>
          <w:kern w:val="28"/>
          <w:sz w:val="24"/>
          <w:szCs w:val="20"/>
          <w:highlight w:val="none"/>
          <w:lang w:val="en-US" w:eastAsia="zh-CN"/>
        </w:rPr>
        <w:t>采购需求：</w:t>
      </w:r>
    </w:p>
    <w:p w14:paraId="197D64AB">
      <w:pPr>
        <w:spacing w:line="360" w:lineRule="auto"/>
        <w:ind w:firstLine="480"/>
        <w:rPr>
          <w:rFonts w:hint="eastAsia" w:ascii="宋体" w:hAnsi="宋体" w:eastAsia="宋体" w:cs="宋体"/>
          <w:b/>
          <w:bCs/>
          <w:snapToGrid w:val="0"/>
          <w:color w:val="auto"/>
          <w:kern w:val="28"/>
          <w:sz w:val="24"/>
          <w:szCs w:val="20"/>
          <w:highlight w:val="none"/>
          <w:lang w:val="en-US" w:eastAsia="zh-CN"/>
        </w:rPr>
      </w:pPr>
      <w:r>
        <w:rPr>
          <w:rFonts w:hint="eastAsia" w:ascii="宋体" w:hAnsi="宋体" w:eastAsia="宋体" w:cs="宋体"/>
          <w:b/>
          <w:bCs/>
          <w:snapToGrid w:val="0"/>
          <w:color w:val="auto"/>
          <w:kern w:val="28"/>
          <w:sz w:val="24"/>
          <w:szCs w:val="20"/>
          <w:highlight w:val="none"/>
          <w:lang w:val="en-US" w:eastAsia="zh-CN"/>
        </w:rPr>
        <w:t>标项</w:t>
      </w:r>
      <w:r>
        <w:rPr>
          <w:rFonts w:hint="eastAsia" w:ascii="宋体" w:hAnsi="宋体" w:cs="宋体"/>
          <w:b/>
          <w:bCs/>
          <w:snapToGrid w:val="0"/>
          <w:color w:val="auto"/>
          <w:kern w:val="28"/>
          <w:sz w:val="24"/>
          <w:szCs w:val="20"/>
          <w:highlight w:val="none"/>
          <w:lang w:val="en-US" w:eastAsia="zh-CN"/>
        </w:rPr>
        <w:t>一</w:t>
      </w:r>
      <w:r>
        <w:rPr>
          <w:rFonts w:hint="eastAsia" w:ascii="宋体" w:hAnsi="宋体" w:eastAsia="宋体" w:cs="宋体"/>
          <w:b/>
          <w:bCs/>
          <w:snapToGrid w:val="0"/>
          <w:color w:val="auto"/>
          <w:kern w:val="28"/>
          <w:sz w:val="24"/>
          <w:szCs w:val="20"/>
          <w:highlight w:val="none"/>
          <w:lang w:val="en-US" w:eastAsia="zh-CN"/>
        </w:rPr>
        <w:t>：</w:t>
      </w:r>
    </w:p>
    <w:p w14:paraId="222F0200">
      <w:pPr>
        <w:spacing w:line="360" w:lineRule="auto"/>
        <w:ind w:leftChars="100" w:firstLine="480"/>
        <w:rPr>
          <w:rFonts w:hint="default" w:ascii="宋体" w:hAnsi="宋体" w:eastAsia="宋体" w:cs="宋体"/>
          <w:snapToGrid w:val="0"/>
          <w:color w:val="auto"/>
          <w:kern w:val="28"/>
          <w:sz w:val="24"/>
          <w:szCs w:val="20"/>
          <w:highlight w:val="none"/>
          <w:lang w:val="en-US"/>
        </w:rPr>
      </w:pPr>
      <w:r>
        <w:rPr>
          <w:rFonts w:hint="eastAsia" w:ascii="宋体" w:hAnsi="宋体" w:eastAsia="宋体" w:cs="宋体"/>
          <w:snapToGrid w:val="0"/>
          <w:color w:val="auto"/>
          <w:kern w:val="28"/>
          <w:sz w:val="24"/>
          <w:szCs w:val="20"/>
          <w:highlight w:val="none"/>
        </w:rPr>
        <w:t>标项名称</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冻品水产</w:t>
      </w:r>
      <w:r>
        <w:rPr>
          <w:rFonts w:hint="eastAsia" w:ascii="宋体" w:hAnsi="宋体" w:cs="宋体"/>
          <w:snapToGrid w:val="0"/>
          <w:color w:val="auto"/>
          <w:kern w:val="28"/>
          <w:sz w:val="24"/>
          <w:szCs w:val="20"/>
          <w:highlight w:val="none"/>
          <w:lang w:val="en-US" w:eastAsia="zh-CN"/>
        </w:rPr>
        <w:t>类</w:t>
      </w:r>
    </w:p>
    <w:p w14:paraId="316B4007">
      <w:pPr>
        <w:spacing w:line="360" w:lineRule="auto"/>
        <w:ind w:leftChars="100" w:firstLine="480"/>
        <w:rPr>
          <w:rFonts w:hint="eastAsia"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数量</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1项</w:t>
      </w:r>
    </w:p>
    <w:p w14:paraId="6F0A21C6">
      <w:pPr>
        <w:spacing w:line="360" w:lineRule="auto"/>
        <w:ind w:leftChars="100" w:firstLine="480"/>
        <w:rPr>
          <w:rFonts w:hint="eastAsia"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预算金额（元）</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lang w:val="en-US" w:eastAsia="zh-CN"/>
        </w:rPr>
        <w:t>3500000</w:t>
      </w:r>
    </w:p>
    <w:p w14:paraId="1EE7DB77">
      <w:pPr>
        <w:spacing w:line="360" w:lineRule="auto"/>
        <w:ind w:leftChars="100" w:firstLine="480"/>
        <w:rPr>
          <w:rFonts w:hint="eastAsia"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简要规格描述或项目基本概况介绍、用途：</w:t>
      </w:r>
      <w:r>
        <w:rPr>
          <w:rFonts w:hint="eastAsia" w:ascii="宋体" w:hAnsi="宋体" w:eastAsia="宋体" w:cs="宋体"/>
          <w:snapToGrid w:val="0"/>
          <w:color w:val="auto"/>
          <w:kern w:val="28"/>
          <w:sz w:val="24"/>
          <w:szCs w:val="20"/>
          <w:highlight w:val="none"/>
          <w:lang w:val="en-US" w:eastAsia="zh-CN"/>
        </w:rPr>
        <w:t>冻品水产</w:t>
      </w:r>
      <w:r>
        <w:rPr>
          <w:rFonts w:hint="eastAsia" w:ascii="宋体" w:hAnsi="宋体" w:cs="宋体"/>
          <w:snapToGrid w:val="0"/>
          <w:color w:val="auto"/>
          <w:kern w:val="28"/>
          <w:sz w:val="24"/>
          <w:szCs w:val="20"/>
          <w:highlight w:val="none"/>
          <w:lang w:val="en-US" w:eastAsia="zh-CN"/>
        </w:rPr>
        <w:t>类</w:t>
      </w:r>
      <w:r>
        <w:rPr>
          <w:rFonts w:hint="eastAsia" w:ascii="宋体" w:hAnsi="宋体" w:eastAsia="宋体" w:cs="宋体"/>
          <w:snapToGrid w:val="0"/>
          <w:color w:val="auto"/>
          <w:kern w:val="28"/>
          <w:sz w:val="24"/>
          <w:szCs w:val="20"/>
          <w:highlight w:val="none"/>
        </w:rPr>
        <w:t>定点采购</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具体以招标文件第三部分采购需求为准，供应商可点击本公告下方“浏览采购文件”查看采购需求。</w:t>
      </w:r>
    </w:p>
    <w:p w14:paraId="01AED8AE">
      <w:pPr>
        <w:spacing w:line="360" w:lineRule="auto"/>
        <w:ind w:leftChars="100" w:firstLine="480"/>
        <w:rPr>
          <w:rFonts w:hint="eastAsia"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备注：</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1</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组成联合体的成员（含联合体牵头人）数量不超过2个。（2）年度预算金额为350万元/年，包含鼓楼街道</w:t>
      </w:r>
      <w:r>
        <w:rPr>
          <w:rFonts w:hint="eastAsia" w:ascii="宋体" w:hAnsi="宋体" w:cs="宋体"/>
          <w:snapToGrid w:val="0"/>
          <w:color w:val="auto"/>
          <w:kern w:val="28"/>
          <w:sz w:val="24"/>
          <w:szCs w:val="20"/>
          <w:highlight w:val="none"/>
          <w:lang w:val="en-US" w:eastAsia="zh-CN"/>
        </w:rPr>
        <w:t>1</w:t>
      </w:r>
      <w:r>
        <w:rPr>
          <w:rFonts w:hint="eastAsia" w:ascii="宋体" w:hAnsi="宋体" w:eastAsia="宋体" w:cs="宋体"/>
          <w:snapToGrid w:val="0"/>
          <w:color w:val="auto"/>
          <w:kern w:val="28"/>
          <w:sz w:val="24"/>
          <w:szCs w:val="20"/>
          <w:highlight w:val="none"/>
          <w:lang w:val="en-US" w:eastAsia="zh-CN"/>
        </w:rPr>
        <w:t>0万元/年。</w:t>
      </w:r>
    </w:p>
    <w:p w14:paraId="60F83D7A">
      <w:pPr>
        <w:spacing w:line="360" w:lineRule="auto"/>
        <w:ind w:firstLine="480"/>
        <w:rPr>
          <w:rFonts w:hint="eastAsia" w:ascii="宋体" w:hAnsi="宋体" w:eastAsia="宋体" w:cs="宋体"/>
          <w:b/>
          <w:bCs/>
          <w:snapToGrid w:val="0"/>
          <w:color w:val="auto"/>
          <w:kern w:val="28"/>
          <w:sz w:val="24"/>
          <w:szCs w:val="20"/>
          <w:highlight w:val="none"/>
        </w:rPr>
      </w:pPr>
    </w:p>
    <w:p w14:paraId="52ED78E9">
      <w:pPr>
        <w:spacing w:line="360" w:lineRule="auto"/>
        <w:ind w:firstLine="480"/>
        <w:rPr>
          <w:rFonts w:hint="eastAsia" w:ascii="宋体" w:hAnsi="宋体" w:eastAsia="宋体" w:cs="宋体"/>
          <w:b/>
          <w:bCs/>
          <w:snapToGrid w:val="0"/>
          <w:color w:val="auto"/>
          <w:kern w:val="28"/>
          <w:sz w:val="24"/>
          <w:szCs w:val="20"/>
          <w:highlight w:val="none"/>
        </w:rPr>
      </w:pPr>
      <w:r>
        <w:rPr>
          <w:rFonts w:hint="eastAsia" w:ascii="宋体" w:hAnsi="宋体" w:eastAsia="宋体" w:cs="宋体"/>
          <w:b/>
          <w:bCs/>
          <w:snapToGrid w:val="0"/>
          <w:color w:val="auto"/>
          <w:kern w:val="28"/>
          <w:sz w:val="24"/>
          <w:szCs w:val="20"/>
          <w:highlight w:val="none"/>
        </w:rPr>
        <w:t>标项</w:t>
      </w:r>
      <w:r>
        <w:rPr>
          <w:rFonts w:hint="eastAsia" w:ascii="宋体" w:hAnsi="宋体" w:cs="宋体"/>
          <w:b/>
          <w:bCs/>
          <w:snapToGrid w:val="0"/>
          <w:color w:val="auto"/>
          <w:kern w:val="28"/>
          <w:sz w:val="24"/>
          <w:szCs w:val="20"/>
          <w:highlight w:val="none"/>
          <w:lang w:val="en-US" w:eastAsia="zh-CN"/>
        </w:rPr>
        <w:t>二</w:t>
      </w:r>
      <w:r>
        <w:rPr>
          <w:rFonts w:hint="eastAsia" w:ascii="宋体" w:hAnsi="宋体" w:eastAsia="宋体" w:cs="宋体"/>
          <w:b/>
          <w:bCs/>
          <w:snapToGrid w:val="0"/>
          <w:color w:val="auto"/>
          <w:kern w:val="28"/>
          <w:sz w:val="24"/>
          <w:szCs w:val="20"/>
          <w:highlight w:val="none"/>
        </w:rPr>
        <w:t>：</w:t>
      </w:r>
    </w:p>
    <w:p w14:paraId="77F60122">
      <w:pPr>
        <w:spacing w:line="360" w:lineRule="auto"/>
        <w:ind w:leftChars="100" w:firstLine="480"/>
        <w:rPr>
          <w:rFonts w:hint="eastAsia" w:ascii="宋体" w:hAnsi="宋体" w:eastAsia="宋体" w:cs="宋体"/>
          <w:snapToGrid w:val="0"/>
          <w:color w:val="auto"/>
          <w:kern w:val="28"/>
          <w:sz w:val="24"/>
          <w:szCs w:val="20"/>
          <w:highlight w:val="none"/>
          <w:lang w:val="en-US"/>
        </w:rPr>
      </w:pPr>
      <w:r>
        <w:rPr>
          <w:rFonts w:hint="eastAsia" w:ascii="宋体" w:hAnsi="宋体" w:eastAsia="宋体" w:cs="宋体"/>
          <w:snapToGrid w:val="0"/>
          <w:color w:val="auto"/>
          <w:kern w:val="28"/>
          <w:sz w:val="24"/>
          <w:szCs w:val="20"/>
          <w:highlight w:val="none"/>
        </w:rPr>
        <w:t>标项名称</w:t>
      </w:r>
      <w:r>
        <w:rPr>
          <w:rFonts w:hint="eastAsia" w:ascii="宋体" w:hAnsi="宋体" w:eastAsia="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lang w:val="en-US" w:eastAsia="zh-CN"/>
        </w:rPr>
        <w:t>鲜水产类</w:t>
      </w:r>
    </w:p>
    <w:p w14:paraId="1040879F">
      <w:pPr>
        <w:spacing w:line="360" w:lineRule="auto"/>
        <w:ind w:leftChars="100" w:firstLine="480"/>
        <w:rPr>
          <w:rFonts w:hint="eastAsia"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数量</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1项</w:t>
      </w:r>
    </w:p>
    <w:p w14:paraId="1A31F11E">
      <w:pPr>
        <w:spacing w:line="360" w:lineRule="auto"/>
        <w:ind w:leftChars="100" w:firstLine="480"/>
        <w:rPr>
          <w:rFonts w:hint="eastAsia"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预算金额（元）</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lang w:val="en-US" w:eastAsia="zh-CN"/>
        </w:rPr>
        <w:t>2000000</w:t>
      </w:r>
    </w:p>
    <w:p w14:paraId="7DCA1B3C">
      <w:pPr>
        <w:spacing w:line="360" w:lineRule="auto"/>
        <w:ind w:leftChars="100" w:firstLine="480"/>
        <w:rPr>
          <w:rFonts w:hint="eastAsia"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简要规格描述或项目基本概况介绍、用途：</w:t>
      </w:r>
      <w:r>
        <w:rPr>
          <w:rFonts w:hint="eastAsia" w:ascii="宋体" w:hAnsi="宋体" w:eastAsia="宋体" w:cs="宋体"/>
          <w:snapToGrid w:val="0"/>
          <w:color w:val="auto"/>
          <w:kern w:val="28"/>
          <w:sz w:val="24"/>
          <w:szCs w:val="20"/>
          <w:highlight w:val="none"/>
          <w:lang w:val="en-US" w:eastAsia="zh-CN"/>
        </w:rPr>
        <w:t>新鲜水产</w:t>
      </w:r>
      <w:r>
        <w:rPr>
          <w:rFonts w:hint="eastAsia" w:ascii="宋体" w:hAnsi="宋体" w:eastAsia="宋体" w:cs="宋体"/>
          <w:snapToGrid w:val="0"/>
          <w:color w:val="auto"/>
          <w:kern w:val="28"/>
          <w:sz w:val="24"/>
          <w:szCs w:val="20"/>
          <w:highlight w:val="none"/>
        </w:rPr>
        <w:t>类定点采购</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具体以招标文件第三部分采购需求为准，供应商可点击本公告下方“浏览采购文件”查看采购需求。</w:t>
      </w:r>
    </w:p>
    <w:p w14:paraId="2EC7CC32">
      <w:pPr>
        <w:spacing w:line="360" w:lineRule="auto"/>
        <w:ind w:leftChars="100" w:firstLine="480"/>
        <w:rPr>
          <w:rFonts w:hint="eastAsia"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备注：</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1</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组成联合体的成员（含联合体牵头人）数量不超过2个。（2）年度预算金额为</w:t>
      </w:r>
      <w:r>
        <w:rPr>
          <w:rFonts w:hint="eastAsia" w:ascii="宋体" w:hAnsi="宋体" w:cs="宋体"/>
          <w:snapToGrid w:val="0"/>
          <w:color w:val="auto"/>
          <w:kern w:val="28"/>
          <w:sz w:val="24"/>
          <w:szCs w:val="20"/>
          <w:highlight w:val="none"/>
          <w:lang w:val="en-US" w:eastAsia="zh-CN"/>
        </w:rPr>
        <w:t>20</w:t>
      </w:r>
      <w:r>
        <w:rPr>
          <w:rFonts w:hint="eastAsia" w:ascii="宋体" w:hAnsi="宋体" w:eastAsia="宋体" w:cs="宋体"/>
          <w:snapToGrid w:val="0"/>
          <w:color w:val="auto"/>
          <w:kern w:val="28"/>
          <w:sz w:val="24"/>
          <w:szCs w:val="20"/>
          <w:highlight w:val="none"/>
          <w:lang w:val="en-US" w:eastAsia="zh-CN"/>
        </w:rPr>
        <w:t>0万元/年，包含鼓楼街道2</w:t>
      </w:r>
      <w:r>
        <w:rPr>
          <w:rFonts w:hint="eastAsia" w:ascii="宋体" w:hAnsi="宋体" w:cs="宋体"/>
          <w:snapToGrid w:val="0"/>
          <w:color w:val="auto"/>
          <w:kern w:val="28"/>
          <w:sz w:val="24"/>
          <w:szCs w:val="20"/>
          <w:highlight w:val="none"/>
          <w:lang w:val="en-US" w:eastAsia="zh-CN"/>
        </w:rPr>
        <w:t>5</w:t>
      </w:r>
      <w:r>
        <w:rPr>
          <w:rFonts w:hint="eastAsia" w:ascii="宋体" w:hAnsi="宋体" w:eastAsia="宋体" w:cs="宋体"/>
          <w:snapToGrid w:val="0"/>
          <w:color w:val="auto"/>
          <w:kern w:val="28"/>
          <w:sz w:val="24"/>
          <w:szCs w:val="20"/>
          <w:highlight w:val="none"/>
          <w:lang w:val="en-US" w:eastAsia="zh-CN"/>
        </w:rPr>
        <w:t>万元/年。</w:t>
      </w:r>
    </w:p>
    <w:p w14:paraId="7AE8F38C">
      <w:pPr>
        <w:pStyle w:val="129"/>
        <w:shd w:val="clear"/>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宋体" w:hAnsi="宋体" w:eastAsia="宋体" w:cs="宋体"/>
          <w:snapToGrid w:val="0"/>
          <w:color w:val="auto"/>
          <w:kern w:val="28"/>
          <w:sz w:val="24"/>
          <w:szCs w:val="20"/>
          <w:highlight w:val="none"/>
          <w:lang w:val="en-US" w:eastAsia="zh-CN" w:bidi="ar-SA"/>
        </w:rPr>
        <w:t>标项 1、2，自合同签订之日起一年</w:t>
      </w:r>
      <w:r>
        <w:rPr>
          <w:rFonts w:hint="eastAsia" w:ascii="宋体" w:hAnsi="宋体" w:cs="宋体"/>
          <w:snapToGrid w:val="0"/>
          <w:color w:val="auto"/>
          <w:kern w:val="28"/>
          <w:sz w:val="24"/>
          <w:szCs w:val="20"/>
          <w:highlight w:val="none"/>
          <w:lang w:val="en-US" w:eastAsia="zh-CN" w:bidi="ar-SA"/>
        </w:rPr>
        <w:t>（暂定统一配送时间为2025年5月1日至2026年4月30日止）</w:t>
      </w:r>
      <w:r>
        <w:rPr>
          <w:rFonts w:hint="eastAsia" w:ascii="宋体" w:hAnsi="宋体" w:eastAsia="宋体" w:cs="宋体"/>
          <w:snapToGrid w:val="0"/>
          <w:color w:val="auto"/>
          <w:kern w:val="28"/>
          <w:sz w:val="24"/>
          <w:szCs w:val="20"/>
          <w:highlight w:val="none"/>
          <w:lang w:val="en-US" w:eastAsia="zh-CN" w:bidi="ar-SA"/>
        </w:rPr>
        <w:t>。供应商如不能按时、按质提供采购人所需货物，由此造成的一切相关损失全部由供应商承担。</w:t>
      </w:r>
    </w:p>
    <w:p w14:paraId="046D43AB">
      <w:pPr>
        <w:pStyle w:val="7"/>
        <w:shd w:val="clear"/>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441836950"/>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1591624199"/>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6FF06237">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70612423">
      <w:pPr>
        <w:shd w:val="clea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rPr>
        <w:t>、中国政府采购网（www.ccgp.gov.cn）列入失信被执行人、重大税收违法案件当事人名单、政府采购严重违法失信行为记录名单；</w:t>
      </w:r>
    </w:p>
    <w:p w14:paraId="7068A972">
      <w:pPr>
        <w:shd w:val="clea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w:t>
      </w:r>
    </w:p>
    <w:p w14:paraId="1BE23A6E">
      <w:pPr>
        <w:shd w:val="clea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21F70EAC">
      <w:pPr>
        <w:shd w:val="clea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w:t>
      </w:r>
    </w:p>
    <w:p w14:paraId="249FA0A6">
      <w:pPr>
        <w:shd w:val="clea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3BF24483">
      <w:pPr>
        <w:shd w:val="clea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33685401"/>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24A39304">
      <w:pPr>
        <w:shd w:val="clea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214102535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61191240">
      <w:pPr>
        <w:shd w:val="clear"/>
        <w:rPr>
          <w:rFonts w:ascii="宋体" w:hAnsi="宋体" w:cs="宋体"/>
          <w:color w:val="auto"/>
          <w:highlight w:val="none"/>
        </w:rPr>
      </w:pPr>
    </w:p>
    <w:p w14:paraId="0B4DC262">
      <w:pPr>
        <w:shd w:val="clea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3F482E9A">
      <w:pPr>
        <w:shd w:val="clea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5F0F473F">
      <w:pPr>
        <w:shd w:val="clea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.本项目的特定资格要求：供应商须</w:t>
      </w:r>
      <w:r>
        <w:rPr>
          <w:rFonts w:hint="eastAsia" w:ascii="宋体" w:hAnsi="宋体" w:cs="宋体"/>
          <w:color w:val="auto"/>
          <w:sz w:val="24"/>
          <w:highlight w:val="none"/>
          <w:lang w:val="en-US" w:eastAsia="zh-CN"/>
        </w:rPr>
        <w:t>提供</w:t>
      </w:r>
      <w:r>
        <w:rPr>
          <w:rFonts w:hint="eastAsia" w:ascii="宋体" w:hAnsi="宋体" w:cs="宋体"/>
          <w:color w:val="auto"/>
          <w:sz w:val="24"/>
          <w:highlight w:val="none"/>
        </w:rPr>
        <w:t>有效的食品经营许可证【主体业态：食品销售经营者】</w:t>
      </w:r>
      <w:r>
        <w:rPr>
          <w:rFonts w:hint="eastAsia" w:ascii="宋体" w:hAnsi="宋体" w:cs="宋体"/>
          <w:color w:val="auto"/>
          <w:sz w:val="24"/>
          <w:highlight w:val="none"/>
          <w:lang w:val="en-US" w:eastAsia="zh-CN"/>
        </w:rPr>
        <w:t>或提供预包装食品备案证明</w:t>
      </w:r>
      <w:r>
        <w:rPr>
          <w:rFonts w:hint="eastAsia" w:ascii="宋体" w:hAnsi="宋体" w:cs="宋体"/>
          <w:color w:val="auto"/>
          <w:sz w:val="24"/>
          <w:highlight w:val="none"/>
        </w:rPr>
        <w:t>（投标文件中</w:t>
      </w:r>
      <w:r>
        <w:rPr>
          <w:rFonts w:hint="eastAsia" w:ascii="宋体" w:hAnsi="宋体" w:cs="宋体"/>
          <w:color w:val="auto"/>
          <w:sz w:val="24"/>
          <w:highlight w:val="none"/>
          <w:lang w:val="en-US" w:eastAsia="zh-CN"/>
        </w:rPr>
        <w:t>需提供</w:t>
      </w:r>
      <w:r>
        <w:rPr>
          <w:rFonts w:hint="eastAsia" w:ascii="宋体" w:hAnsi="宋体" w:cs="宋体"/>
          <w:color w:val="auto"/>
          <w:sz w:val="24"/>
          <w:highlight w:val="none"/>
        </w:rPr>
        <w:t>证</w:t>
      </w:r>
      <w:r>
        <w:rPr>
          <w:rFonts w:hint="eastAsia" w:ascii="宋体" w:hAnsi="宋体" w:cs="宋体"/>
          <w:color w:val="auto"/>
          <w:sz w:val="24"/>
          <w:highlight w:val="none"/>
          <w:lang w:val="en-US" w:eastAsia="zh-CN"/>
        </w:rPr>
        <w:t>书扫描件或备案证明材料</w:t>
      </w:r>
      <w:r>
        <w:rPr>
          <w:rFonts w:hint="eastAsia" w:ascii="宋体" w:hAnsi="宋体" w:cs="宋体"/>
          <w:color w:val="auto"/>
          <w:sz w:val="24"/>
          <w:highlight w:val="none"/>
        </w:rPr>
        <w:t>加盖公章</w:t>
      </w:r>
      <w:r>
        <w:rPr>
          <w:rFonts w:hint="eastAsia" w:ascii="宋体" w:hAnsi="宋体" w:cs="宋体"/>
          <w:color w:val="auto"/>
          <w:sz w:val="24"/>
          <w:highlight w:val="none"/>
          <w:lang w:eastAsia="zh-CN"/>
        </w:rPr>
        <w:t>）。</w:t>
      </w:r>
    </w:p>
    <w:p w14:paraId="2CEC9D91">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FDD02A0">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479450E5">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03</w:t>
      </w:r>
      <w:r>
        <w:rPr>
          <w:rFonts w:hint="eastAsia" w:ascii="宋体" w:hAnsi="宋体" w:cs="宋体"/>
          <w:color w:val="auto"/>
          <w:sz w:val="24"/>
          <w:highlight w:val="none"/>
          <w:u w:val="single"/>
        </w:rPr>
        <w:t>日</w:t>
      </w:r>
      <w:r>
        <w:rPr>
          <w:rFonts w:hint="eastAsia" w:ascii="宋体" w:hAnsi="宋体" w:cs="宋体"/>
          <w:color w:val="auto"/>
          <w:sz w:val="24"/>
          <w:highlight w:val="none"/>
        </w:rPr>
        <w:t>至</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7C2D2368">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11AF5100">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5163DC1E">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21A6A244">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0276DBF4">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6CBC8631">
      <w:pPr>
        <w:shd w:val="clea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Theme="minorEastAsia" w:hAnsiTheme="minorEastAsia" w:eastAsiaTheme="minorEastAsia"/>
          <w:color w:val="auto"/>
          <w:sz w:val="24"/>
          <w:highlight w:val="none"/>
          <w:lang w:eastAsia="zh-CN"/>
        </w:rPr>
        <w:t>宁波市海曙区营商环境服务中心</w:t>
      </w:r>
      <w:r>
        <w:rPr>
          <w:rFonts w:hint="eastAsia" w:asciiTheme="minorEastAsia" w:hAnsiTheme="minorEastAsia" w:eastAsiaTheme="minorEastAsia"/>
          <w:color w:val="auto"/>
          <w:sz w:val="24"/>
          <w:highlight w:val="none"/>
        </w:rPr>
        <w:t>二楼开标室（</w:t>
      </w:r>
      <w:r>
        <w:rPr>
          <w:rFonts w:hint="eastAsia" w:asciiTheme="minorEastAsia" w:hAnsiTheme="minorEastAsia" w:eastAsiaTheme="minorEastAsia"/>
          <w:color w:val="auto"/>
          <w:sz w:val="24"/>
          <w:highlight w:val="none"/>
          <w:lang w:val="en-US" w:eastAsia="zh-CN"/>
        </w:rPr>
        <w:t>3</w:t>
      </w: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rPr>
        <w:t>[宁波市海曙区气象路58号</w:t>
      </w:r>
      <w:r>
        <w:rPr>
          <w:rFonts w:hint="eastAsia" w:ascii="宋体" w:hAnsi="宋体" w:cs="宋体"/>
          <w:color w:val="auto"/>
          <w:sz w:val="24"/>
          <w:highlight w:val="none"/>
          <w:lang w:eastAsia="zh-CN"/>
        </w:rPr>
        <w:t>（</w:t>
      </w:r>
      <w:r>
        <w:rPr>
          <w:rFonts w:hint="eastAsia" w:ascii="宋体" w:hAnsi="宋体" w:cs="宋体"/>
          <w:color w:val="auto"/>
          <w:sz w:val="24"/>
          <w:highlight w:val="none"/>
        </w:rPr>
        <w:t>南门上</w:t>
      </w:r>
      <w:r>
        <w:rPr>
          <w:rFonts w:hint="eastAsia" w:ascii="宋体" w:hAnsi="宋体" w:cs="宋体"/>
          <w:color w:val="auto"/>
          <w:sz w:val="24"/>
          <w:highlight w:val="none"/>
          <w:lang w:eastAsia="zh-CN"/>
        </w:rPr>
        <w:t>）</w:t>
      </w:r>
      <w:r>
        <w:rPr>
          <w:rFonts w:hint="eastAsia" w:ascii="宋体" w:hAnsi="宋体" w:cs="宋体"/>
          <w:color w:val="auto"/>
          <w:sz w:val="24"/>
          <w:highlight w:val="none"/>
        </w:rPr>
        <w:t xml:space="preserve">]。政采云平台（https://www.zcygov.cn/） </w:t>
      </w:r>
    </w:p>
    <w:p w14:paraId="1B94F476">
      <w:pPr>
        <w:shd w:val="clea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422CF910">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Theme="minorEastAsia" w:hAnsiTheme="minorEastAsia" w:eastAsiaTheme="minorEastAsia"/>
          <w:color w:val="auto"/>
          <w:sz w:val="24"/>
          <w:highlight w:val="none"/>
          <w:lang w:eastAsia="zh-CN"/>
        </w:rPr>
        <w:t>宁波市海曙区营商环境服务中心</w:t>
      </w:r>
      <w:r>
        <w:rPr>
          <w:rFonts w:hint="eastAsia" w:asciiTheme="minorEastAsia" w:hAnsiTheme="minorEastAsia" w:eastAsiaTheme="minorEastAsia"/>
          <w:color w:val="auto"/>
          <w:sz w:val="24"/>
          <w:highlight w:val="none"/>
        </w:rPr>
        <w:t>二楼开标室（</w:t>
      </w:r>
      <w:r>
        <w:rPr>
          <w:rFonts w:hint="eastAsia" w:asciiTheme="minorEastAsia" w:hAnsiTheme="minorEastAsia" w:eastAsiaTheme="minorEastAsia"/>
          <w:color w:val="auto"/>
          <w:sz w:val="24"/>
          <w:highlight w:val="none"/>
          <w:lang w:val="en-US" w:eastAsia="zh-CN"/>
        </w:rPr>
        <w:t>3</w:t>
      </w: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rPr>
        <w:t>[宁波市海曙区气象路58号</w:t>
      </w:r>
      <w:r>
        <w:rPr>
          <w:rFonts w:hint="eastAsia" w:ascii="宋体" w:hAnsi="宋体" w:cs="宋体"/>
          <w:color w:val="auto"/>
          <w:sz w:val="24"/>
          <w:highlight w:val="none"/>
          <w:lang w:eastAsia="zh-CN"/>
        </w:rPr>
        <w:t>（</w:t>
      </w:r>
      <w:r>
        <w:rPr>
          <w:rFonts w:hint="eastAsia" w:ascii="宋体" w:hAnsi="宋体" w:cs="宋体"/>
          <w:color w:val="auto"/>
          <w:sz w:val="24"/>
          <w:highlight w:val="none"/>
        </w:rPr>
        <w:t>南门上</w:t>
      </w:r>
      <w:r>
        <w:rPr>
          <w:rFonts w:hint="eastAsia" w:ascii="宋体" w:hAnsi="宋体" w:cs="宋体"/>
          <w:color w:val="auto"/>
          <w:sz w:val="24"/>
          <w:highlight w:val="none"/>
          <w:lang w:eastAsia="zh-CN"/>
        </w:rPr>
        <w:t>）</w:t>
      </w:r>
      <w:r>
        <w:rPr>
          <w:rFonts w:hint="eastAsia" w:ascii="宋体" w:hAnsi="宋体" w:cs="宋体"/>
          <w:color w:val="auto"/>
          <w:sz w:val="24"/>
          <w:highlight w:val="none"/>
        </w:rPr>
        <w:t>]。政采云平台（https://www.zcygov.cn/）</w:t>
      </w:r>
    </w:p>
    <w:p w14:paraId="4EB44743">
      <w:pPr>
        <w:shd w:val="clea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29AEC676">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270C6C9B">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59A6CAAD">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95F8FEB">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询问质疑投诉</w:t>
      </w:r>
      <w:r>
        <w:rPr>
          <w:rFonts w:hint="eastAsia" w:ascii="宋体" w:hAnsi="宋体" w:cs="宋体"/>
          <w:color w:val="auto"/>
          <w:sz w:val="24"/>
          <w:highlight w:val="none"/>
          <w:lang w:eastAsia="zh-CN"/>
        </w:rPr>
        <w:t>－</w:t>
      </w:r>
      <w:r>
        <w:rPr>
          <w:rFonts w:hint="eastAsia" w:ascii="宋体" w:hAnsi="宋体" w:cs="宋体"/>
          <w:color w:val="auto"/>
          <w:sz w:val="24"/>
          <w:highlight w:val="none"/>
        </w:rPr>
        <w:t>询问列表</w:t>
      </w:r>
      <w:r>
        <w:rPr>
          <w:rFonts w:hint="eastAsia" w:ascii="宋体" w:hAnsi="宋体" w:cs="宋体"/>
          <w:color w:val="auto"/>
          <w:sz w:val="24"/>
          <w:highlight w:val="none"/>
          <w:lang w:eastAsia="zh-CN"/>
        </w:rPr>
        <w:t>：</w:t>
      </w:r>
      <w:r>
        <w:rPr>
          <w:rFonts w:hint="eastAsia" w:ascii="宋体" w:hAnsi="宋体" w:cs="宋体"/>
          <w:color w:val="auto"/>
          <w:sz w:val="24"/>
          <w:highlight w:val="none"/>
        </w:rPr>
        <w:t>鼓励供应商在线提起质疑，路径为：政采云</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询问质疑投诉</w:t>
      </w:r>
      <w:r>
        <w:rPr>
          <w:rFonts w:hint="eastAsia" w:ascii="宋体" w:hAnsi="宋体" w:cs="宋体"/>
          <w:color w:val="auto"/>
          <w:sz w:val="24"/>
          <w:highlight w:val="none"/>
          <w:lang w:eastAsia="zh-CN"/>
        </w:rPr>
        <w:t>－</w:t>
      </w:r>
      <w:r>
        <w:rPr>
          <w:rFonts w:hint="eastAsia" w:ascii="宋体" w:hAnsi="宋体" w:cs="宋体"/>
          <w:color w:val="auto"/>
          <w:sz w:val="24"/>
          <w:highlight w:val="none"/>
        </w:rPr>
        <w:t>质疑列表。质疑供应商对在线质疑答复不满意的，可在线提起投诉，路径为：浙江政府服务网</w:t>
      </w:r>
      <w:r>
        <w:rPr>
          <w:rFonts w:hint="eastAsia" w:ascii="宋体" w:hAnsi="宋体" w:cs="宋体"/>
          <w:color w:val="auto"/>
          <w:sz w:val="24"/>
          <w:highlight w:val="none"/>
          <w:lang w:eastAsia="zh-CN"/>
        </w:rPr>
        <w:t>－</w:t>
      </w:r>
      <w:r>
        <w:rPr>
          <w:rFonts w:hint="eastAsia" w:ascii="宋体" w:hAnsi="宋体" w:cs="宋体"/>
          <w:color w:val="auto"/>
          <w:sz w:val="24"/>
          <w:highlight w:val="none"/>
        </w:rPr>
        <w:t>政府采购投诉处理</w:t>
      </w:r>
      <w:r>
        <w:rPr>
          <w:rFonts w:hint="eastAsia" w:ascii="宋体" w:hAnsi="宋体" w:cs="宋体"/>
          <w:color w:val="auto"/>
          <w:sz w:val="24"/>
          <w:highlight w:val="none"/>
          <w:lang w:eastAsia="zh-CN"/>
        </w:rPr>
        <w:t>－</w:t>
      </w:r>
      <w:r>
        <w:rPr>
          <w:rFonts w:hint="eastAsia" w:ascii="宋体" w:hAnsi="宋体" w:cs="宋体"/>
          <w:color w:val="auto"/>
          <w:sz w:val="24"/>
          <w:highlight w:val="none"/>
        </w:rPr>
        <w:t>在线办理。</w:t>
      </w:r>
    </w:p>
    <w:p w14:paraId="2F3D4321">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3AA8609">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w:t>
      </w:r>
      <w:r>
        <w:rPr>
          <w:rFonts w:hint="eastAsia" w:ascii="宋体" w:hAnsi="宋体" w:cs="宋体"/>
          <w:color w:val="auto"/>
          <w:sz w:val="24"/>
          <w:highlight w:val="none"/>
          <w:lang w:eastAsia="zh-CN"/>
        </w:rPr>
        <w:t>——</w:t>
      </w:r>
      <w:r>
        <w:rPr>
          <w:rFonts w:hint="eastAsia" w:ascii="宋体" w:hAnsi="宋体" w:cs="宋体"/>
          <w:color w:val="auto"/>
          <w:sz w:val="24"/>
          <w:highlight w:val="none"/>
        </w:rPr>
        <w:t>点击“商家入驻”，进行政府采购供应商资料填写；申领CA数字证书---申领流程详见“浙江政府采购网-下载专区</w:t>
      </w:r>
      <w:r>
        <w:rPr>
          <w:rFonts w:hint="eastAsia" w:ascii="宋体" w:hAnsi="宋体" w:cs="宋体"/>
          <w:color w:val="auto"/>
          <w:sz w:val="24"/>
          <w:highlight w:val="none"/>
          <w:lang w:eastAsia="zh-CN"/>
        </w:rPr>
        <w:t>－</w:t>
      </w:r>
      <w:r>
        <w:rPr>
          <w:rFonts w:hint="eastAsia" w:ascii="宋体" w:hAnsi="宋体" w:cs="宋体"/>
          <w:color w:val="auto"/>
          <w:sz w:val="24"/>
          <w:highlight w:val="none"/>
        </w:rPr>
        <w:t>电子交易客户端-CA驱动和申领流程”；安装“政采云电子交易客户端”----前往“浙江政府采购网-下载专区</w:t>
      </w:r>
      <w:r>
        <w:rPr>
          <w:rFonts w:hint="eastAsia" w:ascii="宋体" w:hAnsi="宋体" w:cs="宋体"/>
          <w:color w:val="auto"/>
          <w:sz w:val="24"/>
          <w:highlight w:val="none"/>
          <w:lang w:eastAsia="zh-CN"/>
        </w:rPr>
        <w:t>－</w:t>
      </w:r>
      <w:r>
        <w:rPr>
          <w:rFonts w:hint="eastAsia" w:ascii="宋体" w:hAnsi="宋体" w:cs="宋体"/>
          <w:color w:val="auto"/>
          <w:sz w:val="24"/>
          <w:highlight w:val="none"/>
        </w:rPr>
        <w:t>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w:t>
      </w:r>
      <w:r>
        <w:rPr>
          <w:rFonts w:hint="eastAsia" w:ascii="宋体" w:hAnsi="宋体" w:cs="宋体"/>
          <w:color w:val="auto"/>
          <w:sz w:val="24"/>
          <w:highlight w:val="none"/>
          <w:lang w:eastAsia="zh-CN"/>
        </w:rPr>
        <w:t>”“</w:t>
      </w:r>
      <w:r>
        <w:rPr>
          <w:rFonts w:hint="eastAsia" w:ascii="宋体" w:hAnsi="宋体" w:cs="宋体"/>
          <w:color w:val="auto"/>
          <w:sz w:val="24"/>
          <w:highlight w:val="none"/>
        </w:rPr>
        <w:t>导入投标文件</w:t>
      </w:r>
      <w:r>
        <w:rPr>
          <w:rFonts w:hint="eastAsia" w:ascii="宋体" w:hAnsi="宋体" w:cs="宋体"/>
          <w:color w:val="auto"/>
          <w:sz w:val="24"/>
          <w:highlight w:val="none"/>
          <w:lang w:eastAsia="zh-CN"/>
        </w:rPr>
        <w:t>”“</w:t>
      </w:r>
      <w:r>
        <w:rPr>
          <w:rFonts w:hint="eastAsia" w:ascii="宋体" w:hAnsi="宋体" w:cs="宋体"/>
          <w:color w:val="auto"/>
          <w:sz w:val="24"/>
          <w:highlight w:val="none"/>
        </w:rPr>
        <w:t>标书关联</w:t>
      </w:r>
      <w:r>
        <w:rPr>
          <w:rFonts w:hint="eastAsia" w:ascii="宋体" w:hAnsi="宋体" w:cs="宋体"/>
          <w:color w:val="auto"/>
          <w:sz w:val="24"/>
          <w:highlight w:val="none"/>
          <w:lang w:eastAsia="zh-CN"/>
        </w:rPr>
        <w:t>”“</w:t>
      </w:r>
      <w:r>
        <w:rPr>
          <w:rFonts w:hint="eastAsia" w:ascii="宋体" w:hAnsi="宋体" w:cs="宋体"/>
          <w:color w:val="auto"/>
          <w:sz w:val="24"/>
          <w:highlight w:val="none"/>
        </w:rPr>
        <w:t>标书检查</w:t>
      </w:r>
      <w:r>
        <w:rPr>
          <w:rFonts w:hint="eastAsia" w:ascii="宋体" w:hAnsi="宋体" w:cs="宋体"/>
          <w:color w:val="auto"/>
          <w:sz w:val="24"/>
          <w:highlight w:val="none"/>
          <w:lang w:eastAsia="zh-CN"/>
        </w:rPr>
        <w:t>”“</w:t>
      </w:r>
      <w:r>
        <w:rPr>
          <w:rFonts w:hint="eastAsia" w:ascii="宋体" w:hAnsi="宋体" w:cs="宋体"/>
          <w:color w:val="auto"/>
          <w:sz w:val="24"/>
          <w:highlight w:val="none"/>
        </w:rPr>
        <w:t>电子签名</w:t>
      </w:r>
      <w:r>
        <w:rPr>
          <w:rFonts w:hint="eastAsia" w:ascii="宋体" w:hAnsi="宋体" w:cs="宋体"/>
          <w:color w:val="auto"/>
          <w:sz w:val="24"/>
          <w:highlight w:val="none"/>
          <w:lang w:eastAsia="zh-CN"/>
        </w:rPr>
        <w:t>”“</w:t>
      </w:r>
      <w:r>
        <w:rPr>
          <w:rFonts w:hint="eastAsia" w:ascii="宋体" w:hAnsi="宋体" w:cs="宋体"/>
          <w:color w:val="auto"/>
          <w:sz w:val="24"/>
          <w:highlight w:val="none"/>
        </w:rPr>
        <w:t>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w:t>
      </w:r>
      <w:r>
        <w:rPr>
          <w:rFonts w:hint="eastAsia" w:ascii="宋体" w:hAnsi="宋体" w:cs="宋体"/>
          <w:color w:val="auto"/>
          <w:sz w:val="24"/>
          <w:highlight w:val="none"/>
          <w:lang w:eastAsia="zh-CN"/>
        </w:rPr>
        <w:t>－</w:t>
      </w:r>
      <w:r>
        <w:rPr>
          <w:rFonts w:hint="eastAsia" w:ascii="宋体" w:hAnsi="宋体" w:cs="宋体"/>
          <w:color w:val="auto"/>
          <w:sz w:val="24"/>
          <w:highlight w:val="none"/>
        </w:rPr>
        <w:t>帮助文档</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操作流程</w:t>
      </w:r>
      <w:r>
        <w:rPr>
          <w:rFonts w:hint="eastAsia" w:ascii="宋体" w:hAnsi="宋体" w:cs="宋体"/>
          <w:color w:val="auto"/>
          <w:sz w:val="24"/>
          <w:highlight w:val="none"/>
          <w:lang w:eastAsia="zh-CN"/>
        </w:rPr>
        <w:t>－</w:t>
      </w:r>
      <w:r>
        <w:rPr>
          <w:rFonts w:hint="eastAsia" w:ascii="宋体" w:hAnsi="宋体" w:cs="宋体"/>
          <w:color w:val="auto"/>
          <w:sz w:val="24"/>
          <w:highlight w:val="none"/>
        </w:rPr>
        <w:t>电子招投标</w:t>
      </w:r>
      <w:r>
        <w:rPr>
          <w:rFonts w:hint="eastAsia" w:ascii="宋体" w:hAnsi="宋体" w:cs="宋体"/>
          <w:color w:val="auto"/>
          <w:sz w:val="24"/>
          <w:highlight w:val="none"/>
          <w:lang w:eastAsia="zh-CN"/>
        </w:rPr>
        <w:t>－</w:t>
      </w:r>
      <w:r>
        <w:rPr>
          <w:rFonts w:hint="eastAsia" w:ascii="宋体" w:hAnsi="宋体" w:cs="宋体"/>
          <w:color w:val="auto"/>
          <w:sz w:val="24"/>
          <w:highlight w:val="none"/>
        </w:rPr>
        <w:t>政府采购项目电子交易管理操作指南</w:t>
      </w:r>
      <w:r>
        <w:rPr>
          <w:rFonts w:hint="eastAsia" w:ascii="宋体" w:hAnsi="宋体" w:cs="宋体"/>
          <w:color w:val="auto"/>
          <w:sz w:val="24"/>
          <w:highlight w:val="none"/>
          <w:lang w:eastAsia="zh-CN"/>
        </w:rPr>
        <w:t>－</w:t>
      </w:r>
      <w:r>
        <w:rPr>
          <w:rFonts w:hint="eastAsia" w:ascii="宋体" w:hAnsi="宋体" w:cs="宋体"/>
          <w:color w:val="auto"/>
          <w:sz w:val="24"/>
          <w:highlight w:val="none"/>
        </w:rPr>
        <w:t>供应商”。（3）招标文件公告期限与招标公告的公告期限一致。（</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本招标公告中二、申请人的资格要求：第一条中的“重大税收违法案件当事人名单”即为“重大税收违法失信主体”。（5）海曙区“政采贷”助力中小企业金融服务，有需要的中标（成交）供应商请于网站http://haishu.nbggzy.cn/tzgg/360383.jhtml办理具体业务。（6）本公告发布媒体：中国政府采购网（http://www.ccgp.gov.cn/）、浙江政府采购网（www.zjzfcg.gov.cn）、浙江省公共资源交易服务平台（zjpubservice.zjzwfw.gov.cn/index.html?citycode=3300）、宁波政府采购（www.nbzfcg.cn)、宁波市公共资源交易电子服务系统（甬易阳光）（http://</w:t>
      </w:r>
      <w:r>
        <w:rPr>
          <w:rFonts w:hint="eastAsia" w:ascii="宋体" w:hAnsi="宋体" w:eastAsia="宋体" w:cs="宋体"/>
          <w:sz w:val="24"/>
          <w:szCs w:val="24"/>
          <w:highlight w:val="none"/>
        </w:rPr>
        <w:t>jyxt.zwb.ningbo.gov.cn:4011/website/home</w:t>
      </w:r>
      <w:r>
        <w:rPr>
          <w:rFonts w:hint="eastAsia" w:ascii="宋体" w:hAnsi="宋体" w:cs="宋体"/>
          <w:color w:val="auto"/>
          <w:sz w:val="24"/>
          <w:highlight w:val="none"/>
          <w:lang w:val="en-US" w:eastAsia="zh-CN"/>
        </w:rPr>
        <w:t>）、宁波中基国际招标有限公司网（www.cbbidding.com）。</w:t>
      </w:r>
    </w:p>
    <w:p w14:paraId="2DBCE4CD">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5E361FB2">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35A4A0E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rPr>
        <w:t xml:space="preserve"> </w:t>
      </w:r>
    </w:p>
    <w:p w14:paraId="0E264474">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cs="宋体"/>
          <w:color w:val="auto"/>
          <w:sz w:val="24"/>
          <w:highlight w:val="none"/>
          <w:lang w:val="en-US" w:eastAsia="zh-CN"/>
        </w:rPr>
        <w:t>宁波市海曙区县前街61号</w:t>
      </w:r>
      <w:r>
        <w:rPr>
          <w:rFonts w:hint="eastAsia" w:ascii="宋体" w:hAnsi="宋体" w:cs="宋体"/>
          <w:color w:val="auto"/>
          <w:sz w:val="24"/>
          <w:highlight w:val="none"/>
        </w:rPr>
        <w:t xml:space="preserve">      </w:t>
      </w:r>
    </w:p>
    <w:p w14:paraId="1F2D026A">
      <w:pPr>
        <w:shd w:val="clea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7FF0CE6E">
      <w:pPr>
        <w:shd w:val="clea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何老师</w:t>
      </w:r>
      <w:r>
        <w:rPr>
          <w:rFonts w:hint="eastAsia" w:ascii="宋体" w:hAnsi="宋体" w:cs="宋体"/>
          <w:color w:val="auto"/>
          <w:sz w:val="24"/>
          <w:highlight w:val="none"/>
        </w:rPr>
        <w:t xml:space="preserve">  </w:t>
      </w:r>
    </w:p>
    <w:p w14:paraId="744DDFFD">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项目联系方式（询问）：0574-</w:t>
      </w:r>
      <w:r>
        <w:rPr>
          <w:rFonts w:hint="eastAsia" w:ascii="宋体" w:hAnsi="宋体" w:cs="宋体"/>
          <w:color w:val="auto"/>
          <w:sz w:val="24"/>
          <w:highlight w:val="none"/>
          <w:lang w:val="en-US" w:eastAsia="zh-CN"/>
        </w:rPr>
        <w:t>89297308</w:t>
      </w:r>
      <w:r>
        <w:rPr>
          <w:rFonts w:hint="eastAsia" w:ascii="宋体" w:hAnsi="宋体" w:cs="宋体"/>
          <w:color w:val="auto"/>
          <w:sz w:val="24"/>
          <w:highlight w:val="none"/>
        </w:rPr>
        <w:t xml:space="preserve"> </w:t>
      </w:r>
    </w:p>
    <w:p w14:paraId="25528791">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陈老师</w:t>
      </w:r>
      <w:r>
        <w:rPr>
          <w:rFonts w:hint="eastAsia" w:ascii="宋体" w:hAnsi="宋体" w:cs="宋体"/>
          <w:color w:val="auto"/>
          <w:sz w:val="24"/>
          <w:highlight w:val="none"/>
        </w:rPr>
        <w:t xml:space="preserve"> </w:t>
      </w:r>
    </w:p>
    <w:p w14:paraId="545E98EC">
      <w:pPr>
        <w:shd w:val="clea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质疑联系方式：0574-</w:t>
      </w:r>
      <w:r>
        <w:rPr>
          <w:rFonts w:hint="eastAsia" w:ascii="宋体" w:hAnsi="宋体" w:cs="宋体"/>
          <w:color w:val="auto"/>
          <w:sz w:val="24"/>
          <w:highlight w:val="none"/>
          <w:lang w:val="en-US" w:eastAsia="zh-CN"/>
        </w:rPr>
        <w:t>89298659</w:t>
      </w:r>
    </w:p>
    <w:p w14:paraId="3EB0C0B8">
      <w:pPr>
        <w:pStyle w:val="2"/>
        <w:rPr>
          <w:rFonts w:hint="eastAsia"/>
          <w:lang w:val="en-US" w:eastAsia="zh-CN"/>
        </w:rPr>
      </w:pPr>
    </w:p>
    <w:p w14:paraId="30F873BA">
      <w:pPr>
        <w:shd w:val="clear"/>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xml:space="preserve">名    称：宁波市海曙区人民政府鼓楼街道办事处 </w:t>
      </w:r>
    </w:p>
    <w:p w14:paraId="59844844">
      <w:pPr>
        <w:shd w:val="clear"/>
        <w:spacing w:line="360" w:lineRule="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xml:space="preserve">    地    址：</w:t>
      </w:r>
      <w:r>
        <w:rPr>
          <w:rFonts w:hint="eastAsia" w:ascii="宋体" w:hAnsi="宋体" w:cs="宋体"/>
          <w:color w:val="auto"/>
          <w:sz w:val="24"/>
          <w:highlight w:val="none"/>
          <w:lang w:val="en-US" w:eastAsia="zh-CN"/>
        </w:rPr>
        <w:fldChar w:fldCharType="begin"/>
      </w:r>
      <w:r>
        <w:rPr>
          <w:rFonts w:hint="eastAsia" w:ascii="宋体" w:hAnsi="宋体" w:cs="宋体"/>
          <w:color w:val="auto"/>
          <w:sz w:val="24"/>
          <w:highlight w:val="none"/>
          <w:lang w:val="en-US" w:eastAsia="zh-CN"/>
        </w:rPr>
        <w:instrText xml:space="preserve"> HYPERLINK "http://www.baidu.com/link?url=OUGY9tETIUpfWuTtfRHtmWmBxkgLiVSiqyT4-V3VParL9GWPr2Gwf_qqOki4eNkLw4W5uvFVMwDHbeBcjdmhJNnAJAixjqQ4Y_LmRlEqXzbxK6NvSnrpsCHQbn7i7HFhIrjxNX-v-bfXLHNzr4oGoXWXo-3WooA8GF_bGHXzm2xcykyC1NQVTEIwTKEx77LUwDfkMid97GVtPt9hmYrnWjSTcE5xOIC5AWZ75QNjPgYYK66-hzqrpKqzoF5KilPKM4hVYS1s6OAn87lZiATDRxv9Qt-GPtmv5_Hhp1fFi-ZN2JC1TDYXGKhF4BK1CPTiPgehoYZOcjY5oLKP05_8S3HAGPmizBXUQS1oVaY3uVzgAXgPCc_BdvwPdzsIzPj_Efejf0_2g-6ymnwNqKrqyq" \t "https://www.baidu.com/_blank" </w:instrText>
      </w:r>
      <w:r>
        <w:rPr>
          <w:rFonts w:hint="eastAsia" w:ascii="宋体" w:hAnsi="宋体" w:cs="宋体"/>
          <w:color w:val="auto"/>
          <w:sz w:val="24"/>
          <w:highlight w:val="none"/>
          <w:lang w:val="en-US" w:eastAsia="zh-CN"/>
        </w:rPr>
        <w:fldChar w:fldCharType="separate"/>
      </w:r>
      <w:r>
        <w:rPr>
          <w:rFonts w:hint="eastAsia" w:ascii="宋体" w:hAnsi="宋体" w:cs="宋体"/>
          <w:color w:val="auto"/>
          <w:sz w:val="24"/>
          <w:highlight w:val="none"/>
          <w:lang w:val="en-US" w:eastAsia="zh-CN"/>
        </w:rPr>
        <w:t>宁波市海曙区乌含巷9号</w:t>
      </w:r>
      <w:r>
        <w:rPr>
          <w:rFonts w:hint="eastAsia" w:ascii="宋体" w:hAnsi="宋体" w:cs="宋体"/>
          <w:color w:val="auto"/>
          <w:sz w:val="24"/>
          <w:highlight w:val="none"/>
          <w:lang w:val="en-US" w:eastAsia="zh-CN"/>
        </w:rPr>
        <w:fldChar w:fldCharType="end"/>
      </w:r>
      <w:r>
        <w:rPr>
          <w:rFonts w:hint="eastAsia" w:ascii="宋体" w:hAnsi="宋体" w:cs="宋体"/>
          <w:color w:val="auto"/>
          <w:sz w:val="24"/>
          <w:highlight w:val="none"/>
          <w:lang w:val="en-US" w:eastAsia="zh-CN"/>
        </w:rPr>
        <w:t xml:space="preserve">      </w:t>
      </w:r>
    </w:p>
    <w:p w14:paraId="49F6D67F">
      <w:pPr>
        <w:shd w:val="clear"/>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传    真： /</w:t>
      </w:r>
    </w:p>
    <w:p w14:paraId="5567F344">
      <w:pPr>
        <w:shd w:val="clear"/>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xml:space="preserve">项目联系人（询问）：何老师  </w:t>
      </w:r>
    </w:p>
    <w:p w14:paraId="4F4042BC">
      <w:pPr>
        <w:shd w:val="clear"/>
        <w:spacing w:line="360" w:lineRule="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xml:space="preserve">    项目联系方式（询问）：0574-89297308 </w:t>
      </w:r>
    </w:p>
    <w:p w14:paraId="701BFBEB">
      <w:pPr>
        <w:shd w:val="clea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xml:space="preserve">质疑联系人：陈老师 </w:t>
      </w:r>
    </w:p>
    <w:p w14:paraId="45CA733C">
      <w:pPr>
        <w:shd w:val="clear"/>
        <w:spacing w:line="360" w:lineRule="auto"/>
        <w:ind w:firstLine="480"/>
        <w:rPr>
          <w:rFonts w:hint="eastAsia" w:ascii="宋体" w:hAnsi="宋体" w:cs="宋体"/>
          <w:color w:val="auto"/>
          <w:sz w:val="24"/>
          <w:highlight w:val="none"/>
          <w:lang w:val="en-US" w:eastAsia="zh-CN"/>
        </w:rPr>
      </w:pPr>
      <w:bookmarkStart w:id="520" w:name="_GoBack"/>
      <w:bookmarkEnd w:id="520"/>
      <w:r>
        <w:rPr>
          <w:rFonts w:hint="eastAsia" w:ascii="宋体" w:hAnsi="宋体" w:cs="宋体"/>
          <w:color w:val="auto"/>
          <w:sz w:val="24"/>
          <w:highlight w:val="none"/>
          <w:lang w:val="en-US" w:eastAsia="zh-CN"/>
        </w:rPr>
        <w:t>质疑联系方式：0574-89298659</w:t>
      </w:r>
    </w:p>
    <w:p w14:paraId="1908B34D">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6BA13EAF">
      <w:pPr>
        <w:shd w:val="clea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称：宁波中基国际招标有限公司</w:t>
      </w:r>
    </w:p>
    <w:p w14:paraId="57EF4ED9">
      <w:pPr>
        <w:shd w:val="clea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址：宁波市鄞州区天童南路666号中基大厦19楼</w:t>
      </w:r>
    </w:p>
    <w:p w14:paraId="1EFBA16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 xml:space="preserve"> </w:t>
      </w:r>
    </w:p>
    <w:p w14:paraId="2142D85A">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项目联系人（询问）：王莹巧 </w:t>
      </w:r>
    </w:p>
    <w:p w14:paraId="0908921D">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项目联系方式（询问）：0574-87425</w:t>
      </w:r>
      <w:r>
        <w:rPr>
          <w:rFonts w:hint="eastAsia" w:ascii="宋体" w:hAnsi="宋体" w:cs="宋体"/>
          <w:color w:val="auto"/>
          <w:sz w:val="24"/>
          <w:highlight w:val="none"/>
          <w:lang w:val="en-US" w:eastAsia="zh-CN"/>
        </w:rPr>
        <w:t>583</w:t>
      </w:r>
    </w:p>
    <w:p w14:paraId="34388BE5">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质疑联系人：周旭坤 </w:t>
      </w:r>
    </w:p>
    <w:p w14:paraId="3ABF1FE3">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质疑联系方式：0574-8742</w:t>
      </w:r>
      <w:r>
        <w:rPr>
          <w:rFonts w:hint="eastAsia" w:ascii="宋体" w:hAnsi="宋体" w:cs="宋体"/>
          <w:color w:val="auto"/>
          <w:sz w:val="24"/>
          <w:highlight w:val="none"/>
          <w:lang w:val="en-US" w:eastAsia="zh-CN"/>
        </w:rPr>
        <w:t>6203</w:t>
      </w:r>
    </w:p>
    <w:p w14:paraId="6CA82BDE">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76698975">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名    称：宁波市海曙区采购管理办公室</w:t>
      </w:r>
    </w:p>
    <w:p w14:paraId="4B1D0AC2">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址：宁波市海曙区大梁街48号天之海大厦 </w:t>
      </w:r>
    </w:p>
    <w:p w14:paraId="422949C9">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945E0BA">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联 系 人：王老师</w:t>
      </w:r>
    </w:p>
    <w:p w14:paraId="7115A576">
      <w:pPr>
        <w:shd w:val="clea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 xml:space="preserve">投诉电话：0574-87297540 </w:t>
      </w:r>
    </w:p>
    <w:p w14:paraId="44BD283A">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0990A875">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14:paraId="141E94A0">
      <w:pPr>
        <w:widowControl/>
        <w:shd w:val="clear"/>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69A7B4B1">
      <w:pPr>
        <w:shd w:val="clea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7EF70FBE">
      <w:pPr>
        <w:shd w:val="clea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3"/>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52BE3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9BE6B76">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2036FAB2">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7E272F8">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12B608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59F7E71">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DF91194">
            <w:pPr>
              <w:shd w:val="clea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128A86F7">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F2FCE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80BC940">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654BB07">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1DE6E99F">
            <w:pPr>
              <w:snapToGrid w:val="0"/>
              <w:spacing w:line="360" w:lineRule="auto"/>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标项1：</w:t>
            </w:r>
          </w:p>
          <w:p w14:paraId="11CE3EB6">
            <w:pPr>
              <w:snapToGrid w:val="0"/>
              <w:spacing w:line="360" w:lineRule="auto"/>
              <w:rPr>
                <w:rFonts w:hint="eastAsia" w:ascii="宋体" w:hAnsi="宋体" w:eastAsia="宋体" w:cs="宋体"/>
                <w:color w:val="auto"/>
                <w:kern w:val="0"/>
                <w:sz w:val="24"/>
                <w:highlight w:val="none"/>
                <w:u w:val="single"/>
              </w:rPr>
            </w:pPr>
            <w:r>
              <w:rPr>
                <w:rFonts w:hint="eastAsia" w:ascii="宋体" w:hAnsi="宋体" w:cs="宋体"/>
                <w:color w:val="auto"/>
                <w:kern w:val="0"/>
                <w:sz w:val="24"/>
                <w:highlight w:val="none"/>
              </w:rPr>
              <w:t>标的</w:t>
            </w:r>
            <w:r>
              <w:rPr>
                <w:rFonts w:hint="eastAsia" w:ascii="宋体" w:hAnsi="宋体" w:eastAsia="宋体" w:cs="宋体"/>
                <w:color w:val="auto"/>
                <w:kern w:val="0"/>
                <w:sz w:val="24"/>
                <w:highlight w:val="none"/>
                <w:u w:val="none"/>
              </w:rPr>
              <w:t>：</w:t>
            </w:r>
            <w:r>
              <w:rPr>
                <w:rFonts w:hint="eastAsia" w:ascii="宋体" w:hAnsi="宋体" w:eastAsia="宋体" w:cs="宋体"/>
                <w:color w:val="auto"/>
                <w:kern w:val="0"/>
                <w:sz w:val="24"/>
                <w:highlight w:val="none"/>
                <w:u w:val="single"/>
                <w:lang w:val="en-US" w:eastAsia="zh-CN"/>
              </w:rPr>
              <w:t>冻品水产类</w:t>
            </w:r>
            <w:r>
              <w:rPr>
                <w:rFonts w:hint="eastAsia" w:ascii="宋体" w:hAnsi="宋体" w:eastAsia="宋体" w:cs="宋体"/>
                <w:color w:val="auto"/>
                <w:kern w:val="0"/>
                <w:sz w:val="24"/>
                <w:highlight w:val="none"/>
                <w:u w:val="none"/>
              </w:rPr>
              <w:t>，属于</w:t>
            </w:r>
            <w:r>
              <w:rPr>
                <w:rFonts w:hint="eastAsia" w:ascii="宋体" w:hAnsi="宋体" w:eastAsia="宋体" w:cs="宋体"/>
                <w:color w:val="auto"/>
                <w:kern w:val="0"/>
                <w:sz w:val="24"/>
                <w:highlight w:val="none"/>
                <w:u w:val="single"/>
                <w:lang w:eastAsia="zh-CN"/>
              </w:rPr>
              <w:t>批发业</w:t>
            </w:r>
            <w:r>
              <w:rPr>
                <w:rFonts w:hint="eastAsia" w:ascii="宋体" w:hAnsi="宋体" w:eastAsia="宋体" w:cs="宋体"/>
                <w:color w:val="auto"/>
                <w:kern w:val="0"/>
                <w:sz w:val="24"/>
                <w:highlight w:val="none"/>
                <w:u w:val="none"/>
              </w:rPr>
              <w:t>；</w:t>
            </w:r>
          </w:p>
          <w:p w14:paraId="68153200">
            <w:pPr>
              <w:snapToGrid w:val="0"/>
              <w:spacing w:line="360" w:lineRule="auto"/>
              <w:rPr>
                <w:rFonts w:hint="eastAsia" w:ascii="宋体" w:hAnsi="宋体" w:eastAsia="宋体" w:cs="宋体"/>
                <w:color w:val="auto"/>
                <w:kern w:val="0"/>
                <w:sz w:val="24"/>
                <w:highlight w:val="none"/>
                <w:u w:val="none"/>
                <w:lang w:val="en-US" w:eastAsia="zh-CN"/>
              </w:rPr>
            </w:pPr>
            <w:r>
              <w:rPr>
                <w:rFonts w:hint="eastAsia" w:ascii="宋体" w:hAnsi="宋体" w:eastAsia="宋体" w:cs="宋体"/>
                <w:color w:val="auto"/>
                <w:kern w:val="0"/>
                <w:sz w:val="24"/>
                <w:highlight w:val="none"/>
                <w:u w:val="none"/>
                <w:lang w:val="en-US" w:eastAsia="zh-CN"/>
              </w:rPr>
              <w:t>标项2：</w:t>
            </w:r>
          </w:p>
          <w:p w14:paraId="32727785">
            <w:pPr>
              <w:snapToGrid w:val="0"/>
              <w:spacing w:line="360" w:lineRule="auto"/>
              <w:rPr>
                <w:highlight w:val="none"/>
                <w:lang w:val="en-US"/>
              </w:rPr>
            </w:pPr>
            <w:r>
              <w:rPr>
                <w:rFonts w:hint="eastAsia" w:ascii="宋体" w:hAnsi="宋体" w:eastAsia="宋体" w:cs="宋体"/>
                <w:color w:val="auto"/>
                <w:kern w:val="0"/>
                <w:sz w:val="24"/>
                <w:highlight w:val="none"/>
                <w:u w:val="none"/>
                <w:lang w:val="en-US" w:eastAsia="zh-CN"/>
              </w:rPr>
              <w:t>标的：</w:t>
            </w:r>
            <w:r>
              <w:rPr>
                <w:rFonts w:hint="eastAsia" w:ascii="宋体" w:hAnsi="宋体" w:cs="宋体"/>
                <w:color w:val="auto"/>
                <w:kern w:val="0"/>
                <w:sz w:val="24"/>
                <w:highlight w:val="none"/>
                <w:u w:val="single"/>
                <w:lang w:val="en-US" w:eastAsia="zh-CN"/>
              </w:rPr>
              <w:t>鲜水产类</w:t>
            </w:r>
            <w:r>
              <w:rPr>
                <w:rFonts w:hint="eastAsia" w:ascii="宋体" w:hAnsi="宋体" w:eastAsia="宋体" w:cs="宋体"/>
                <w:color w:val="auto"/>
                <w:kern w:val="0"/>
                <w:sz w:val="24"/>
                <w:highlight w:val="none"/>
                <w:u w:val="none"/>
                <w:lang w:val="en-US" w:eastAsia="zh-CN"/>
              </w:rPr>
              <w:t>，属于</w:t>
            </w:r>
            <w:r>
              <w:rPr>
                <w:rFonts w:hint="eastAsia" w:ascii="宋体" w:hAnsi="宋体" w:eastAsia="宋体" w:cs="宋体"/>
                <w:color w:val="auto"/>
                <w:kern w:val="0"/>
                <w:sz w:val="24"/>
                <w:highlight w:val="none"/>
                <w:u w:val="single"/>
                <w:lang w:val="en-US" w:eastAsia="zh-CN"/>
              </w:rPr>
              <w:t>批发业</w:t>
            </w:r>
            <w:r>
              <w:rPr>
                <w:rFonts w:hint="eastAsia" w:ascii="宋体" w:hAnsi="宋体" w:eastAsia="宋体" w:cs="宋体"/>
                <w:color w:val="auto"/>
                <w:kern w:val="0"/>
                <w:sz w:val="24"/>
                <w:highlight w:val="none"/>
                <w:u w:val="none"/>
                <w:lang w:val="en-US" w:eastAsia="zh-CN"/>
              </w:rPr>
              <w:t>；</w:t>
            </w:r>
          </w:p>
        </w:tc>
      </w:tr>
      <w:tr w14:paraId="533DA8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AF5813E">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E7CF74F">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8896C6D">
            <w:pPr>
              <w:shd w:val="clea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1618D58">
            <w:pPr>
              <w:shd w:val="clea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47CE3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E7D926C">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85D9861">
            <w:pPr>
              <w:shd w:val="clea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01A9B0E">
            <w:pPr>
              <w:shd w:val="clea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127633135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tc>
      </w:tr>
      <w:tr w14:paraId="3910FC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1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C57923C">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3DCB299B">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34487">
            <w:pPr>
              <w:shd w:val="clea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5D0AEA27">
            <w:pPr>
              <w:shd w:val="clear"/>
              <w:spacing w:line="360" w:lineRule="auto"/>
              <w:rPr>
                <w:rFonts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2E967F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EA924B1">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A83FD31">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18801E5">
            <w:pPr>
              <w:shd w:val="clea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6C2D90F1">
            <w:pPr>
              <w:shd w:val="clea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77B8D110">
            <w:pPr>
              <w:shd w:val="clea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4332FE0D">
            <w:pPr>
              <w:shd w:val="clea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563F9700">
            <w:pPr>
              <w:shd w:val="clea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4AE3B24">
            <w:pPr>
              <w:shd w:val="clea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E162179">
            <w:pPr>
              <w:shd w:val="clea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E882A76">
            <w:pPr>
              <w:shd w:val="clear"/>
              <w:spacing w:line="360" w:lineRule="auto"/>
              <w:rPr>
                <w:rFonts w:ascii="宋体" w:hAnsi="宋体" w:cs="宋体"/>
                <w:color w:val="auto"/>
                <w:sz w:val="24"/>
                <w:highlight w:val="none"/>
              </w:rPr>
            </w:pPr>
            <w:r>
              <w:rPr>
                <w:rFonts w:hint="eastAsia" w:ascii="宋体" w:hAnsi="宋体" w:cs="宋体"/>
                <w:color w:val="auto"/>
                <w:sz w:val="24"/>
                <w:highlight w:val="none"/>
              </w:rPr>
              <w:t>（6</w:t>
            </w:r>
            <w:r>
              <w:rPr>
                <w:rFonts w:hint="eastAsia" w:ascii="宋体" w:hAnsi="宋体" w:cs="宋体"/>
                <w:color w:val="auto"/>
                <w:sz w:val="24"/>
                <w:highlight w:val="none"/>
                <w:lang w:eastAsia="zh-CN"/>
              </w:rPr>
              <w:t>）</w:t>
            </w:r>
            <w:r>
              <w:rPr>
                <w:rFonts w:hint="eastAsia" w:ascii="宋体" w:hAnsi="宋体" w:cs="宋体"/>
                <w:color w:val="auto"/>
                <w:sz w:val="24"/>
                <w:highlight w:val="none"/>
              </w:rPr>
              <w:t>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2380B13D">
            <w:pPr>
              <w:shd w:val="clea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17FB95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E7CF205">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38BAD6F5">
            <w:pPr>
              <w:shd w:val="clea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0174EED2">
            <w:pPr>
              <w:shd w:val="clea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55359167">
            <w:pPr>
              <w:shd w:val="clea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7040B5ED">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1F25CFD">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709728DC">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FB6E91C">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295068D4">
            <w:pPr>
              <w:shd w:val="clea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1969B3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7B7AE3E2">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26BF0F27">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66257A65">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514F01CE">
            <w:pPr>
              <w:shd w:val="clea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36C78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continue"/>
            <w:tcBorders>
              <w:left w:val="single" w:color="auto" w:sz="4" w:space="0"/>
              <w:bottom w:val="single" w:color="auto" w:sz="4" w:space="0"/>
              <w:right w:val="single" w:color="auto" w:sz="4" w:space="0"/>
            </w:tcBorders>
            <w:vAlign w:val="center"/>
          </w:tcPr>
          <w:p w14:paraId="151B60D9">
            <w:pPr>
              <w:shd w:val="clea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6EE20227">
            <w:pPr>
              <w:shd w:val="clea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FF3088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298316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736A8EC">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2B73F6D">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8A6B2AF">
            <w:pPr>
              <w:shd w:val="clear"/>
              <w:snapToGrid w:val="0"/>
              <w:spacing w:line="360" w:lineRule="auto"/>
              <w:rPr>
                <w:rFonts w:ascii="宋体" w:hAnsi="宋体" w:cs="宋体"/>
                <w:color w:val="auto"/>
                <w:highlight w:val="none"/>
              </w:rPr>
            </w:pPr>
            <w:r>
              <w:rPr>
                <w:rFonts w:hint="eastAsia" w:ascii="宋体" w:hAnsi="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82D37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147D425">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B5DFE09">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7C18DA35">
            <w:pPr>
              <w:shd w:val="clea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eastAsia="zh-CN"/>
              </w:rPr>
              <w:t>本项目采用投标折扣系数形式报价，要求分别报出不同类别原材料供应的投标折扣系数（标项1：冻品水产类</w:t>
            </w:r>
            <w:r>
              <w:rPr>
                <w:rFonts w:hint="eastAsia" w:ascii="宋体" w:hAnsi="宋体" w:cs="宋体"/>
                <w:color w:val="auto"/>
                <w:kern w:val="0"/>
                <w:sz w:val="24"/>
                <w:highlight w:val="none"/>
                <w:lang w:val="en-US" w:eastAsia="zh-CN"/>
              </w:rPr>
              <w:t>；</w:t>
            </w:r>
            <w:r>
              <w:rPr>
                <w:rFonts w:hint="eastAsia" w:ascii="宋体" w:hAnsi="宋体" w:cs="宋体"/>
                <w:color w:val="auto"/>
                <w:kern w:val="0"/>
                <w:sz w:val="24"/>
                <w:highlight w:val="none"/>
                <w:lang w:val="zh-CN" w:eastAsia="zh-CN"/>
              </w:rPr>
              <w:t>标项2：鲜水产类）。具体供应食品价格须包含原材料成本、包装、运输费（送货到采购人指定的现场）、保险、上下车、利润、税金、政策性规费、售后服务等所有中标人应承担的全部费用。投标折扣系数最高限价：100%，超出投标折扣系数最高限价的投标将作为无效标处理。</w:t>
            </w:r>
          </w:p>
          <w:p w14:paraId="3A189C18">
            <w:pPr>
              <w:shd w:val="clea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670DDC6B">
            <w:pPr>
              <w:shd w:val="clea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59586536">
            <w:pPr>
              <w:shd w:val="clea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69E4937F">
            <w:pPr>
              <w:shd w:val="clea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w:t>
            </w:r>
            <w:r>
              <w:rPr>
                <w:rFonts w:hint="eastAsia" w:ascii="宋体" w:hAnsi="宋体" w:cs="宋体"/>
                <w:b/>
                <w:kern w:val="0"/>
                <w:sz w:val="24"/>
                <w:highlight w:val="none"/>
              </w:rPr>
              <w:t>（项目预算的50%）</w:t>
            </w:r>
            <w:r>
              <w:rPr>
                <w:rFonts w:hint="eastAsia" w:ascii="宋体" w:hAnsi="宋体" w:cs="宋体"/>
                <w:b/>
                <w:color w:val="auto"/>
                <w:kern w:val="0"/>
                <w:sz w:val="24"/>
                <w:highlight w:val="none"/>
              </w:rPr>
              <w:t>，有可能影响产品质量或者不能诚信履约的，未能按要求提供书面说明或者提交相关证明材料证明其报价合理性的</w:t>
            </w:r>
            <w:r>
              <w:rPr>
                <w:rFonts w:hint="eastAsia" w:ascii="宋体" w:hAnsi="宋体" w:cs="宋体"/>
                <w:b/>
                <w:color w:val="auto"/>
                <w:kern w:val="0"/>
                <w:sz w:val="24"/>
                <w:highlight w:val="none"/>
                <w:lang w:eastAsia="zh-CN"/>
              </w:rPr>
              <w:t>；</w:t>
            </w:r>
          </w:p>
          <w:p w14:paraId="19C674D5">
            <w:pPr>
              <w:shd w:val="clea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7CDCD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right w:val="single" w:color="000000" w:sz="2" w:space="0"/>
            </w:tcBorders>
            <w:vAlign w:val="center"/>
          </w:tcPr>
          <w:p w14:paraId="7AC2EAA5">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5274F657">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670E8EDC">
            <w:pPr>
              <w:shd w:val="clea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C3C32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9866161">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6037394B">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备份投标文件送达</w:t>
            </w:r>
            <w:r>
              <w:rPr>
                <w:rFonts w:hint="eastAsia" w:ascii="宋体" w:hAnsi="宋体" w:cs="宋体"/>
                <w:b/>
                <w:color w:val="auto"/>
                <w:sz w:val="24"/>
                <w:highlight w:val="none"/>
                <w:lang w:val="en-US" w:eastAsia="zh-CN"/>
              </w:rPr>
              <w:t>时间、</w:t>
            </w:r>
            <w:r>
              <w:rPr>
                <w:rFonts w:hint="eastAsia" w:ascii="宋体" w:hAnsi="宋体" w:cs="宋体"/>
                <w:b/>
                <w:color w:val="auto"/>
                <w:sz w:val="24"/>
                <w:highlight w:val="none"/>
              </w:rPr>
              <w:t xml:space="preserve">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BC38A1E">
            <w:pPr>
              <w:pStyle w:val="3"/>
              <w:shd w:val="clear"/>
              <w:spacing w:line="360" w:lineRule="auto"/>
              <w:rPr>
                <w:rFonts w:hint="eastAsia" w:hAnsi="宋体" w:cs="宋体"/>
                <w:color w:val="auto"/>
                <w:sz w:val="24"/>
                <w:szCs w:val="24"/>
                <w:highlight w:val="none"/>
                <w:lang w:eastAsia="zh-CN"/>
              </w:rPr>
            </w:pPr>
            <w:r>
              <w:rPr>
                <w:rFonts w:hint="eastAsia" w:ascii="宋体" w:hAnsi="宋体" w:cs="宋体"/>
                <w:color w:val="auto"/>
                <w:sz w:val="24"/>
                <w:highlight w:val="none"/>
              </w:rPr>
              <w:t>（1）</w:t>
            </w:r>
            <w:r>
              <w:rPr>
                <w:rFonts w:hint="eastAsia" w:hAnsi="宋体" w:cs="宋体"/>
                <w:color w:val="auto"/>
                <w:sz w:val="24"/>
                <w:szCs w:val="24"/>
                <w:highlight w:val="none"/>
              </w:rPr>
              <w:t>直接提交备份投标文件的</w:t>
            </w:r>
            <w:r>
              <w:rPr>
                <w:rFonts w:hint="eastAsia" w:hAnsi="宋体" w:cs="宋体"/>
                <w:color w:val="auto"/>
                <w:sz w:val="24"/>
                <w:szCs w:val="24"/>
                <w:highlight w:val="none"/>
                <w:lang w:eastAsia="zh-CN"/>
              </w:rPr>
              <w:t>：</w:t>
            </w:r>
          </w:p>
          <w:p w14:paraId="56A0D3F7">
            <w:pPr>
              <w:pStyle w:val="3"/>
              <w:shd w:val="clear"/>
              <w:spacing w:line="360" w:lineRule="auto"/>
              <w:rPr>
                <w:rFonts w:hint="default" w:hAnsi="宋体" w:eastAsia="宋体" w:cs="宋体"/>
                <w:color w:val="auto"/>
                <w:sz w:val="24"/>
                <w:szCs w:val="24"/>
                <w:highlight w:val="none"/>
                <w:lang w:val="en-US" w:eastAsia="zh-CN"/>
              </w:rPr>
            </w:pPr>
            <w:r>
              <w:rPr>
                <w:rFonts w:hint="eastAsia" w:hAnsi="宋体" w:cs="宋体"/>
                <w:color w:val="auto"/>
                <w:kern w:val="28"/>
                <w:sz w:val="24"/>
                <w:szCs w:val="24"/>
                <w:highlight w:val="none"/>
              </w:rPr>
              <w:t>备份投标文件送达地点：</w:t>
            </w:r>
            <w:r>
              <w:rPr>
                <w:rFonts w:hint="eastAsia" w:cs="宋体" w:asciiTheme="minorEastAsia" w:hAnsiTheme="minorEastAsia" w:eastAsiaTheme="minorEastAsia"/>
                <w:kern w:val="28"/>
                <w:sz w:val="24"/>
                <w:szCs w:val="24"/>
                <w:highlight w:val="none"/>
                <w:u w:val="single"/>
                <w:lang w:val="en-US" w:eastAsia="zh-CN"/>
              </w:rPr>
              <w:t>宁波市海曙区营商环境服务中心二楼开标室（南门上，宁波市海曙区气象路58号）</w:t>
            </w:r>
            <w:r>
              <w:rPr>
                <w:rFonts w:hint="eastAsia" w:hAnsi="宋体" w:cs="宋体"/>
                <w:color w:val="auto"/>
                <w:kern w:val="28"/>
                <w:sz w:val="24"/>
                <w:szCs w:val="24"/>
                <w:highlight w:val="none"/>
                <w:u w:val="single"/>
              </w:rPr>
              <w:t>。</w:t>
            </w:r>
          </w:p>
          <w:p w14:paraId="4551B1BF">
            <w:pPr>
              <w:pStyle w:val="3"/>
              <w:shd w:val="clear"/>
              <w:spacing w:line="360" w:lineRule="auto"/>
              <w:rPr>
                <w:rFonts w:hint="eastAsia" w:hAnsi="宋体" w:cs="宋体"/>
                <w:color w:val="auto"/>
                <w:sz w:val="24"/>
                <w:szCs w:val="24"/>
                <w:highlight w:val="none"/>
                <w:lang w:eastAsia="zh-CN"/>
              </w:rPr>
            </w:pPr>
            <w:r>
              <w:rPr>
                <w:rFonts w:hint="eastAsia" w:hAnsi="宋体" w:cs="宋体"/>
                <w:color w:val="auto"/>
                <w:kern w:val="28"/>
                <w:sz w:val="24"/>
                <w:szCs w:val="24"/>
                <w:highlight w:val="none"/>
                <w:lang w:eastAsia="zh-CN"/>
              </w:rPr>
              <w:t>（</w:t>
            </w:r>
            <w:r>
              <w:rPr>
                <w:rFonts w:hint="eastAsia" w:hAnsi="宋体" w:cs="宋体"/>
                <w:color w:val="auto"/>
                <w:kern w:val="28"/>
                <w:sz w:val="24"/>
                <w:szCs w:val="24"/>
                <w:highlight w:val="none"/>
                <w:lang w:val="en-US" w:eastAsia="zh-CN"/>
              </w:rPr>
              <w:t>2</w:t>
            </w:r>
            <w:r>
              <w:rPr>
                <w:rFonts w:hint="eastAsia" w:hAnsi="宋体" w:cs="宋体"/>
                <w:color w:val="auto"/>
                <w:kern w:val="28"/>
                <w:sz w:val="24"/>
                <w:szCs w:val="24"/>
                <w:highlight w:val="none"/>
                <w:lang w:eastAsia="zh-CN"/>
              </w:rPr>
              <w:t>）</w:t>
            </w:r>
            <w:r>
              <w:rPr>
                <w:rFonts w:hint="eastAsia" w:hAnsi="宋体" w:cs="宋体"/>
                <w:color w:val="auto"/>
                <w:sz w:val="24"/>
                <w:szCs w:val="24"/>
                <w:highlight w:val="none"/>
              </w:rPr>
              <w:t>以邮政快递方式递交备份投标文件的</w:t>
            </w:r>
            <w:r>
              <w:rPr>
                <w:rFonts w:hint="eastAsia" w:hAnsi="宋体" w:cs="宋体"/>
                <w:color w:val="auto"/>
                <w:sz w:val="24"/>
                <w:szCs w:val="24"/>
                <w:highlight w:val="none"/>
                <w:lang w:eastAsia="zh-CN"/>
              </w:rPr>
              <w:t>：</w:t>
            </w:r>
          </w:p>
          <w:p w14:paraId="17934905">
            <w:pPr>
              <w:pStyle w:val="3"/>
              <w:shd w:val="clear"/>
              <w:spacing w:line="360" w:lineRule="auto"/>
              <w:rPr>
                <w:rFonts w:hint="default" w:hAnsi="宋体" w:eastAsia="宋体" w:cs="宋体"/>
                <w:color w:val="auto"/>
                <w:kern w:val="28"/>
                <w:sz w:val="24"/>
                <w:szCs w:val="24"/>
                <w:highlight w:val="none"/>
                <w:lang w:val="en-US" w:eastAsia="zh-CN"/>
              </w:rPr>
            </w:pPr>
            <w:r>
              <w:rPr>
                <w:rFonts w:hint="eastAsia" w:hAnsi="宋体" w:cs="宋体"/>
                <w:snapToGrid/>
                <w:color w:val="auto"/>
                <w:sz w:val="24"/>
                <w:szCs w:val="24"/>
                <w:highlight w:val="none"/>
              </w:rPr>
              <w:t>备份投标文件送达</w:t>
            </w:r>
            <w:r>
              <w:rPr>
                <w:rFonts w:hint="eastAsia" w:hAnsi="宋体" w:cs="宋体"/>
                <w:color w:val="auto"/>
                <w:sz w:val="24"/>
                <w:szCs w:val="24"/>
                <w:highlight w:val="none"/>
              </w:rPr>
              <w:t>截止时间</w:t>
            </w:r>
            <w:r>
              <w:rPr>
                <w:rFonts w:hint="eastAsia" w:hAnsi="宋体" w:cs="宋体"/>
                <w:color w:val="auto"/>
                <w:sz w:val="24"/>
                <w:szCs w:val="24"/>
                <w:highlight w:val="none"/>
                <w:lang w:eastAsia="zh-CN"/>
              </w:rPr>
              <w:t>：</w:t>
            </w:r>
            <w:r>
              <w:rPr>
                <w:rFonts w:hint="eastAsia" w:ascii="宋体" w:hAnsi="宋体" w:eastAsia="宋体" w:cs="宋体"/>
                <w:snapToGrid w:val="0"/>
                <w:color w:val="auto"/>
                <w:kern w:val="2"/>
                <w:sz w:val="24"/>
                <w:szCs w:val="24"/>
                <w:highlight w:val="none"/>
                <w:u w:val="single"/>
                <w:lang w:val="en-US" w:eastAsia="zh-CN" w:bidi="ar-SA"/>
              </w:rPr>
              <w:t>开标</w:t>
            </w:r>
            <w:r>
              <w:rPr>
                <w:rFonts w:hint="eastAsia" w:ascii="宋体" w:hAnsi="宋体" w:cs="宋体"/>
                <w:snapToGrid w:val="0"/>
                <w:color w:val="auto"/>
                <w:kern w:val="2"/>
                <w:sz w:val="24"/>
                <w:szCs w:val="24"/>
                <w:highlight w:val="none"/>
                <w:u w:val="single"/>
                <w:lang w:val="en-US" w:eastAsia="zh-CN" w:bidi="ar-SA"/>
              </w:rPr>
              <w:t>时间前一个工作日的</w:t>
            </w:r>
            <w:r>
              <w:rPr>
                <w:rFonts w:hint="eastAsia" w:ascii="宋体" w:hAnsi="宋体" w:eastAsia="宋体" w:cs="宋体"/>
                <w:snapToGrid w:val="0"/>
                <w:color w:val="auto"/>
                <w:kern w:val="2"/>
                <w:sz w:val="24"/>
                <w:szCs w:val="24"/>
                <w:highlight w:val="none"/>
                <w:u w:val="single"/>
                <w:lang w:val="en-US" w:eastAsia="zh-CN" w:bidi="ar-SA"/>
              </w:rPr>
              <w:t>16:00止。</w:t>
            </w:r>
          </w:p>
          <w:p w14:paraId="400B95A5">
            <w:pPr>
              <w:pStyle w:val="3"/>
              <w:shd w:val="clear"/>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宁波市鄞州区天童南路666号中基大厦19楼业务六部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0574-</w:t>
            </w:r>
            <w:r>
              <w:rPr>
                <w:rFonts w:hint="eastAsia" w:hAnsi="宋体" w:cs="宋体"/>
                <w:color w:val="auto"/>
                <w:sz w:val="24"/>
                <w:highlight w:val="none"/>
                <w:u w:val="single"/>
                <w:lang w:val="en-US" w:eastAsia="zh-CN"/>
              </w:rPr>
              <w:t>87425583</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49E38F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right w:val="single" w:color="000000" w:sz="2" w:space="0"/>
            </w:tcBorders>
            <w:vAlign w:val="center"/>
          </w:tcPr>
          <w:p w14:paraId="5504274C">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tcBorders>
              <w:top w:val="single" w:color="000000" w:sz="8" w:space="0"/>
              <w:left w:val="single" w:color="000000" w:sz="2" w:space="0"/>
              <w:right w:val="single" w:color="000000" w:sz="8" w:space="0"/>
            </w:tcBorders>
            <w:vAlign w:val="center"/>
          </w:tcPr>
          <w:p w14:paraId="638DC240">
            <w:pPr>
              <w:shd w:val="clea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auto" w:sz="4" w:space="0"/>
              <w:right w:val="single" w:color="000000" w:sz="8" w:space="0"/>
            </w:tcBorders>
            <w:vAlign w:val="center"/>
          </w:tcPr>
          <w:p w14:paraId="41FCBE53">
            <w:pPr>
              <w:shd w:val="clea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4745388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w:t>
            </w:r>
            <w:r>
              <w:rPr>
                <w:rFonts w:hint="eastAsia" w:ascii="宋体" w:hAnsi="宋体" w:cs="宋体"/>
                <w:snapToGrid w:val="0"/>
                <w:color w:val="auto"/>
                <w:kern w:val="28"/>
                <w:sz w:val="24"/>
                <w:highlight w:val="none"/>
                <w:lang w:eastAsia="zh-CN"/>
              </w:rPr>
              <w:t>（</w:t>
            </w:r>
            <w:r>
              <w:rPr>
                <w:rFonts w:hint="eastAsia" w:ascii="宋体" w:hAnsi="宋体" w:cs="宋体"/>
                <w:snapToGrid w:val="0"/>
                <w:color w:val="auto"/>
                <w:kern w:val="28"/>
                <w:sz w:val="24"/>
                <w:highlight w:val="none"/>
                <w:lang w:val="en-US" w:eastAsia="zh-CN"/>
              </w:rPr>
              <w:t>含业绩证明材料</w:t>
            </w:r>
            <w:r>
              <w:rPr>
                <w:rFonts w:hint="eastAsia" w:ascii="宋体" w:hAnsi="宋体" w:cs="宋体"/>
                <w:snapToGrid w:val="0"/>
                <w:color w:val="auto"/>
                <w:kern w:val="28"/>
                <w:sz w:val="24"/>
                <w:highlight w:val="none"/>
                <w:lang w:eastAsia="zh-CN"/>
              </w:rPr>
              <w:t>）</w:t>
            </w:r>
            <w:r>
              <w:rPr>
                <w:rFonts w:hint="eastAsia" w:ascii="宋体" w:hAnsi="宋体" w:cs="宋体"/>
                <w:snapToGrid w:val="0"/>
                <w:color w:val="auto"/>
                <w:kern w:val="28"/>
                <w:sz w:val="24"/>
                <w:highlight w:val="none"/>
              </w:rPr>
              <w:t>的，视为符合了相关要求。</w:t>
            </w:r>
          </w:p>
        </w:tc>
      </w:tr>
      <w:tr w14:paraId="0FFC87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E5579BA">
            <w:pPr>
              <w:shd w:val="clea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1843" w:type="dxa"/>
            <w:tcBorders>
              <w:top w:val="single" w:color="auto" w:sz="4" w:space="0"/>
              <w:left w:val="single" w:color="auto" w:sz="4" w:space="0"/>
              <w:bottom w:val="single" w:color="auto" w:sz="4" w:space="0"/>
              <w:right w:val="single" w:color="auto" w:sz="4" w:space="0"/>
            </w:tcBorders>
            <w:vAlign w:val="center"/>
          </w:tcPr>
          <w:p w14:paraId="1FCCF6D9">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lang w:val="en-US" w:eastAsia="zh-CN"/>
              </w:rPr>
              <w:t>中标</w:t>
            </w:r>
            <w:r>
              <w:rPr>
                <w:rFonts w:hint="eastAsia" w:ascii="宋体" w:hAnsi="宋体" w:cs="宋体"/>
                <w:b/>
                <w:color w:val="auto"/>
                <w:sz w:val="24"/>
                <w:highlight w:val="none"/>
              </w:rPr>
              <w:t>服务费</w:t>
            </w:r>
          </w:p>
        </w:tc>
        <w:tc>
          <w:tcPr>
            <w:tcW w:w="6095" w:type="dxa"/>
            <w:tcBorders>
              <w:top w:val="single" w:color="auto" w:sz="4" w:space="0"/>
              <w:left w:val="single" w:color="auto" w:sz="4" w:space="0"/>
              <w:bottom w:val="single" w:color="auto" w:sz="4" w:space="0"/>
              <w:right w:val="single" w:color="auto" w:sz="4" w:space="0"/>
            </w:tcBorders>
            <w:vAlign w:val="center"/>
          </w:tcPr>
          <w:p w14:paraId="5B0ED97D">
            <w:pPr>
              <w:shd w:val="clear"/>
              <w:spacing w:line="360" w:lineRule="auto"/>
              <w:rPr>
                <w:rFonts w:hint="eastAsia" w:cs="Arial" w:asciiTheme="minorEastAsia" w:hAnsiTheme="minorEastAsia" w:eastAsiaTheme="minorEastAsia"/>
                <w:color w:val="auto"/>
                <w:kern w:val="0"/>
                <w:sz w:val="24"/>
                <w:highlight w:val="none"/>
                <w:lang w:val="en-US" w:eastAsia="zh-CN"/>
              </w:rPr>
            </w:pPr>
            <w:r>
              <w:rPr>
                <w:rFonts w:hint="eastAsia" w:cs="Arial" w:asciiTheme="minorEastAsia" w:hAnsiTheme="minorEastAsia" w:eastAsiaTheme="minorEastAsia"/>
                <w:color w:val="auto"/>
                <w:kern w:val="0"/>
                <w:sz w:val="24"/>
                <w:highlight w:val="none"/>
                <w:lang w:val="en-US" w:eastAsia="zh-CN"/>
              </w:rPr>
              <w:t>采购代理按下表中服务招标标准（按差额定率累进法计算），根据各标项预算金额，向中标人收取中标服务费。</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3300"/>
              <w:gridCol w:w="832"/>
              <w:gridCol w:w="859"/>
              <w:gridCol w:w="838"/>
            </w:tblGrid>
            <w:tr w14:paraId="2F7DA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29" w:hRule="atLeast"/>
                <w:jc w:val="center"/>
              </w:trPr>
              <w:tc>
                <w:tcPr>
                  <w:tcW w:w="3300" w:type="dxa"/>
                  <w:tcBorders>
                    <w:tl2br w:val="single" w:color="auto" w:sz="4" w:space="0"/>
                  </w:tcBorders>
                  <w:noWrap w:val="0"/>
                  <w:tcMar>
                    <w:top w:w="30" w:type="dxa"/>
                    <w:left w:w="150" w:type="dxa"/>
                    <w:bottom w:w="30" w:type="dxa"/>
                    <w:right w:w="150" w:type="dxa"/>
                  </w:tcMar>
                  <w:vAlign w:val="center"/>
                  <mc:AlternateContent>
                    <mc:Choice Requires="wpsCustomData">
                      <wpsCustomData:diagonals>
                        <wpsCustomData:diagonal from="30000" to="15200">
                          <wpsCustomData:border w:val="single" w:color="auto" w:sz="4" w:space="0"/>
                        </wpsCustomData:diagonal>
                        <wpsCustomData:diagonal from="10000" to="30000">
                          <wpsCustomData:border w:val="single" w:color="auto" w:sz="4" w:space="0"/>
                        </wpsCustomData:diagonal>
                      </wpsCustomData:diagonals>
                    </mc:Choice>
                  </mc:AlternateContent>
                </w:tcPr>
                <w:p w14:paraId="7C940EBF">
                  <w:pPr>
                    <w:shd w:val="clear"/>
                    <w:spacing w:line="360" w:lineRule="auto"/>
                    <w:rPr>
                      <w:rFonts w:hint="eastAsia" w:cs="Arial" w:asciiTheme="minorEastAsia" w:hAnsiTheme="minorEastAsia" w:eastAsiaTheme="minorEastAsia"/>
                      <w:color w:val="auto"/>
                      <w:kern w:val="0"/>
                      <w:sz w:val="21"/>
                      <w:szCs w:val="21"/>
                      <w:highlight w:val="none"/>
                    </w:rPr>
                  </w:pPr>
                </w:p>
                <w:p w14:paraId="662906AE">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金额</w:t>
                  </w:r>
                </w:p>
                <w:p w14:paraId="4F849A00">
                  <w:pPr>
                    <w:shd w:val="clear"/>
                    <w:spacing w:line="360" w:lineRule="auto"/>
                    <mc:AlternateContent>
                      <mc:Choice Requires="wpsCustomData">
                        <wpsCustomData:diagonalParaType/>
                      </mc:Choice>
                    </mc:AlternateContent>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（万元）</w:t>
                  </w:r>
                </w:p>
                <w:p w14:paraId="4CD68534">
                  <w:pPr>
                    <w:shd w:val="clear"/>
                    <w:spacing w:line="360" w:lineRule="auto"/>
                    <mc:AlternateContent>
                      <mc:Choice Requires="wpsCustomData">
                        <wpsCustomData:diagonalParaType/>
                      </mc:Choice>
                    </mc:AlternateContent>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费率</w:t>
                  </w:r>
                </w:p>
                <w:p w14:paraId="66851F1E">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服务类型</w:t>
                  </w:r>
                </w:p>
              </w:tc>
              <w:tc>
                <w:tcPr>
                  <w:tcW w:w="832" w:type="dxa"/>
                  <w:noWrap w:val="0"/>
                  <w:tcMar>
                    <w:top w:w="30" w:type="dxa"/>
                    <w:left w:w="150" w:type="dxa"/>
                    <w:bottom w:w="30" w:type="dxa"/>
                    <w:right w:w="150" w:type="dxa"/>
                  </w:tcMar>
                  <w:vAlign w:val="center"/>
                </w:tcPr>
                <w:p w14:paraId="512E7090">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货物</w:t>
                  </w:r>
                </w:p>
                <w:p w14:paraId="57684A7A">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招标</w:t>
                  </w:r>
                </w:p>
              </w:tc>
              <w:tc>
                <w:tcPr>
                  <w:tcW w:w="859" w:type="dxa"/>
                  <w:noWrap w:val="0"/>
                  <w:tcMar>
                    <w:top w:w="30" w:type="dxa"/>
                    <w:left w:w="150" w:type="dxa"/>
                    <w:bottom w:w="30" w:type="dxa"/>
                    <w:right w:w="150" w:type="dxa"/>
                  </w:tcMar>
                  <w:vAlign w:val="center"/>
                </w:tcPr>
                <w:p w14:paraId="259BC2E0">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服务</w:t>
                  </w:r>
                </w:p>
                <w:p w14:paraId="5E8CC960">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招标</w:t>
                  </w:r>
                </w:p>
              </w:tc>
              <w:tc>
                <w:tcPr>
                  <w:tcW w:w="838" w:type="dxa"/>
                  <w:noWrap w:val="0"/>
                  <w:tcMar>
                    <w:top w:w="30" w:type="dxa"/>
                    <w:left w:w="150" w:type="dxa"/>
                    <w:bottom w:w="30" w:type="dxa"/>
                    <w:right w:w="150" w:type="dxa"/>
                  </w:tcMar>
                  <w:vAlign w:val="center"/>
                </w:tcPr>
                <w:p w14:paraId="06C401A5">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工程</w:t>
                  </w:r>
                </w:p>
                <w:p w14:paraId="07CD68AA">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招标</w:t>
                  </w:r>
                </w:p>
              </w:tc>
            </w:tr>
            <w:tr w14:paraId="650A0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74CB1357">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100以下</w:t>
                  </w:r>
                </w:p>
              </w:tc>
              <w:tc>
                <w:tcPr>
                  <w:tcW w:w="832" w:type="dxa"/>
                  <w:noWrap w:val="0"/>
                  <w:tcMar>
                    <w:top w:w="30" w:type="dxa"/>
                    <w:left w:w="150" w:type="dxa"/>
                    <w:bottom w:w="30" w:type="dxa"/>
                    <w:right w:w="150" w:type="dxa"/>
                  </w:tcMar>
                  <w:vAlign w:val="center"/>
                </w:tcPr>
                <w:p w14:paraId="60044471">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1.5%</w:t>
                  </w:r>
                </w:p>
              </w:tc>
              <w:tc>
                <w:tcPr>
                  <w:tcW w:w="859" w:type="dxa"/>
                  <w:noWrap w:val="0"/>
                  <w:tcMar>
                    <w:top w:w="30" w:type="dxa"/>
                    <w:left w:w="150" w:type="dxa"/>
                    <w:bottom w:w="30" w:type="dxa"/>
                    <w:right w:w="150" w:type="dxa"/>
                  </w:tcMar>
                  <w:vAlign w:val="center"/>
                </w:tcPr>
                <w:p w14:paraId="0BDAA2EA">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1.5%</w:t>
                  </w:r>
                </w:p>
              </w:tc>
              <w:tc>
                <w:tcPr>
                  <w:tcW w:w="838" w:type="dxa"/>
                  <w:noWrap w:val="0"/>
                  <w:tcMar>
                    <w:top w:w="30" w:type="dxa"/>
                    <w:left w:w="150" w:type="dxa"/>
                    <w:bottom w:w="30" w:type="dxa"/>
                    <w:right w:w="150" w:type="dxa"/>
                  </w:tcMar>
                  <w:vAlign w:val="center"/>
                </w:tcPr>
                <w:p w14:paraId="131F4D8F">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1.0%</w:t>
                  </w:r>
                </w:p>
              </w:tc>
            </w:tr>
            <w:tr w14:paraId="0C233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5F893D4B">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100-500</w:t>
                  </w:r>
                </w:p>
              </w:tc>
              <w:tc>
                <w:tcPr>
                  <w:tcW w:w="832" w:type="dxa"/>
                  <w:noWrap w:val="0"/>
                  <w:tcMar>
                    <w:top w:w="30" w:type="dxa"/>
                    <w:left w:w="150" w:type="dxa"/>
                    <w:bottom w:w="30" w:type="dxa"/>
                    <w:right w:w="150" w:type="dxa"/>
                  </w:tcMar>
                  <w:vAlign w:val="center"/>
                </w:tcPr>
                <w:p w14:paraId="4654D6A1">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1.1%</w:t>
                  </w:r>
                </w:p>
              </w:tc>
              <w:tc>
                <w:tcPr>
                  <w:tcW w:w="859" w:type="dxa"/>
                  <w:noWrap w:val="0"/>
                  <w:tcMar>
                    <w:top w:w="30" w:type="dxa"/>
                    <w:left w:w="150" w:type="dxa"/>
                    <w:bottom w:w="30" w:type="dxa"/>
                    <w:right w:w="150" w:type="dxa"/>
                  </w:tcMar>
                  <w:vAlign w:val="center"/>
                </w:tcPr>
                <w:p w14:paraId="7835943F">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0.8%</w:t>
                  </w:r>
                </w:p>
              </w:tc>
              <w:tc>
                <w:tcPr>
                  <w:tcW w:w="838" w:type="dxa"/>
                  <w:noWrap w:val="0"/>
                  <w:tcMar>
                    <w:top w:w="30" w:type="dxa"/>
                    <w:left w:w="150" w:type="dxa"/>
                    <w:bottom w:w="30" w:type="dxa"/>
                    <w:right w:w="150" w:type="dxa"/>
                  </w:tcMar>
                  <w:vAlign w:val="center"/>
                </w:tcPr>
                <w:p w14:paraId="3BEEE97C">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0.7%</w:t>
                  </w:r>
                </w:p>
              </w:tc>
            </w:tr>
            <w:tr w14:paraId="318AF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72FB7124">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500-1000</w:t>
                  </w:r>
                </w:p>
              </w:tc>
              <w:tc>
                <w:tcPr>
                  <w:tcW w:w="832" w:type="dxa"/>
                  <w:noWrap w:val="0"/>
                  <w:tcMar>
                    <w:top w:w="30" w:type="dxa"/>
                    <w:left w:w="150" w:type="dxa"/>
                    <w:bottom w:w="30" w:type="dxa"/>
                    <w:right w:w="150" w:type="dxa"/>
                  </w:tcMar>
                  <w:vAlign w:val="center"/>
                </w:tcPr>
                <w:p w14:paraId="4189C026">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0.8%</w:t>
                  </w:r>
                </w:p>
              </w:tc>
              <w:tc>
                <w:tcPr>
                  <w:tcW w:w="859" w:type="dxa"/>
                  <w:noWrap w:val="0"/>
                  <w:tcMar>
                    <w:top w:w="30" w:type="dxa"/>
                    <w:left w:w="150" w:type="dxa"/>
                    <w:bottom w:w="30" w:type="dxa"/>
                    <w:right w:w="150" w:type="dxa"/>
                  </w:tcMar>
                  <w:vAlign w:val="center"/>
                </w:tcPr>
                <w:p w14:paraId="59CD7359">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0.45%</w:t>
                  </w:r>
                </w:p>
              </w:tc>
              <w:tc>
                <w:tcPr>
                  <w:tcW w:w="838" w:type="dxa"/>
                  <w:noWrap w:val="0"/>
                  <w:tcMar>
                    <w:top w:w="30" w:type="dxa"/>
                    <w:left w:w="150" w:type="dxa"/>
                    <w:bottom w:w="30" w:type="dxa"/>
                    <w:right w:w="150" w:type="dxa"/>
                  </w:tcMar>
                  <w:vAlign w:val="center"/>
                </w:tcPr>
                <w:p w14:paraId="54605901">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0.55%</w:t>
                  </w:r>
                </w:p>
              </w:tc>
            </w:tr>
            <w:tr w14:paraId="6A620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7F0FA2BD">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1000-5000</w:t>
                  </w:r>
                </w:p>
              </w:tc>
              <w:tc>
                <w:tcPr>
                  <w:tcW w:w="832" w:type="dxa"/>
                  <w:noWrap w:val="0"/>
                  <w:tcMar>
                    <w:top w:w="30" w:type="dxa"/>
                    <w:left w:w="150" w:type="dxa"/>
                    <w:bottom w:w="30" w:type="dxa"/>
                    <w:right w:w="150" w:type="dxa"/>
                  </w:tcMar>
                  <w:vAlign w:val="center"/>
                </w:tcPr>
                <w:p w14:paraId="227A9EED">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0.5%</w:t>
                  </w:r>
                </w:p>
              </w:tc>
              <w:tc>
                <w:tcPr>
                  <w:tcW w:w="859" w:type="dxa"/>
                  <w:noWrap w:val="0"/>
                  <w:tcMar>
                    <w:top w:w="30" w:type="dxa"/>
                    <w:left w:w="150" w:type="dxa"/>
                    <w:bottom w:w="30" w:type="dxa"/>
                    <w:right w:w="150" w:type="dxa"/>
                  </w:tcMar>
                  <w:vAlign w:val="center"/>
                </w:tcPr>
                <w:p w14:paraId="472C693A">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0.25%</w:t>
                  </w:r>
                </w:p>
              </w:tc>
              <w:tc>
                <w:tcPr>
                  <w:tcW w:w="838" w:type="dxa"/>
                  <w:noWrap w:val="0"/>
                  <w:tcMar>
                    <w:top w:w="30" w:type="dxa"/>
                    <w:left w:w="150" w:type="dxa"/>
                    <w:bottom w:w="30" w:type="dxa"/>
                    <w:right w:w="150" w:type="dxa"/>
                  </w:tcMar>
                  <w:vAlign w:val="center"/>
                </w:tcPr>
                <w:p w14:paraId="1D7FC737">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0.35%</w:t>
                  </w:r>
                </w:p>
              </w:tc>
            </w:tr>
            <w:tr w14:paraId="3385F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05A0809C">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5000-10000</w:t>
                  </w:r>
                </w:p>
              </w:tc>
              <w:tc>
                <w:tcPr>
                  <w:tcW w:w="832" w:type="dxa"/>
                  <w:noWrap w:val="0"/>
                  <w:tcMar>
                    <w:top w:w="30" w:type="dxa"/>
                    <w:left w:w="150" w:type="dxa"/>
                    <w:bottom w:w="30" w:type="dxa"/>
                    <w:right w:w="150" w:type="dxa"/>
                  </w:tcMar>
                  <w:vAlign w:val="center"/>
                </w:tcPr>
                <w:p w14:paraId="667434EF">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0.25%</w:t>
                  </w:r>
                </w:p>
              </w:tc>
              <w:tc>
                <w:tcPr>
                  <w:tcW w:w="859" w:type="dxa"/>
                  <w:noWrap w:val="0"/>
                  <w:tcMar>
                    <w:top w:w="30" w:type="dxa"/>
                    <w:left w:w="150" w:type="dxa"/>
                    <w:bottom w:w="30" w:type="dxa"/>
                    <w:right w:w="150" w:type="dxa"/>
                  </w:tcMar>
                  <w:vAlign w:val="center"/>
                </w:tcPr>
                <w:p w14:paraId="04221863">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0.1%</w:t>
                  </w:r>
                </w:p>
              </w:tc>
              <w:tc>
                <w:tcPr>
                  <w:tcW w:w="838" w:type="dxa"/>
                  <w:noWrap w:val="0"/>
                  <w:tcMar>
                    <w:top w:w="30" w:type="dxa"/>
                    <w:left w:w="150" w:type="dxa"/>
                    <w:bottom w:w="30" w:type="dxa"/>
                    <w:right w:w="150" w:type="dxa"/>
                  </w:tcMar>
                  <w:vAlign w:val="center"/>
                </w:tcPr>
                <w:p w14:paraId="605A796E">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0.2%</w:t>
                  </w:r>
                </w:p>
              </w:tc>
            </w:tr>
            <w:tr w14:paraId="6B25E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9" w:hRule="atLeast"/>
                <w:jc w:val="center"/>
              </w:trPr>
              <w:tc>
                <w:tcPr>
                  <w:tcW w:w="3300" w:type="dxa"/>
                  <w:noWrap w:val="0"/>
                  <w:tcMar>
                    <w:top w:w="30" w:type="dxa"/>
                    <w:left w:w="150" w:type="dxa"/>
                    <w:bottom w:w="30" w:type="dxa"/>
                    <w:right w:w="150" w:type="dxa"/>
                  </w:tcMar>
                  <w:vAlign w:val="center"/>
                </w:tcPr>
                <w:p w14:paraId="47736B23">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1亿～5亿</w:t>
                  </w:r>
                </w:p>
              </w:tc>
              <w:tc>
                <w:tcPr>
                  <w:tcW w:w="832" w:type="dxa"/>
                  <w:noWrap w:val="0"/>
                  <w:tcMar>
                    <w:top w:w="30" w:type="dxa"/>
                    <w:left w:w="150" w:type="dxa"/>
                    <w:bottom w:w="30" w:type="dxa"/>
                    <w:right w:w="150" w:type="dxa"/>
                  </w:tcMar>
                  <w:vAlign w:val="center"/>
                </w:tcPr>
                <w:p w14:paraId="6202E3C1">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0.05%</w:t>
                  </w:r>
                </w:p>
              </w:tc>
              <w:tc>
                <w:tcPr>
                  <w:tcW w:w="859" w:type="dxa"/>
                  <w:noWrap w:val="0"/>
                  <w:tcMar>
                    <w:top w:w="30" w:type="dxa"/>
                    <w:left w:w="150" w:type="dxa"/>
                    <w:bottom w:w="30" w:type="dxa"/>
                    <w:right w:w="150" w:type="dxa"/>
                  </w:tcMar>
                  <w:vAlign w:val="center"/>
                </w:tcPr>
                <w:p w14:paraId="04CC7EE1">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0.05%</w:t>
                  </w:r>
                </w:p>
              </w:tc>
              <w:tc>
                <w:tcPr>
                  <w:tcW w:w="838" w:type="dxa"/>
                  <w:noWrap w:val="0"/>
                  <w:tcMar>
                    <w:top w:w="30" w:type="dxa"/>
                    <w:left w:w="150" w:type="dxa"/>
                    <w:bottom w:w="30" w:type="dxa"/>
                    <w:right w:w="150" w:type="dxa"/>
                  </w:tcMar>
                  <w:vAlign w:val="center"/>
                </w:tcPr>
                <w:p w14:paraId="21429F44">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0.05%</w:t>
                  </w:r>
                </w:p>
              </w:tc>
            </w:tr>
          </w:tbl>
          <w:p w14:paraId="4B0D9631">
            <w:pPr>
              <w:shd w:val="clear"/>
              <w:spacing w:line="360" w:lineRule="auto"/>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rPr>
              <w:t>备注：</w:t>
            </w:r>
            <w:r>
              <w:rPr>
                <w:rFonts w:hint="eastAsia" w:cs="Arial" w:asciiTheme="minorEastAsia" w:hAnsiTheme="minorEastAsia" w:eastAsiaTheme="minorEastAsia"/>
                <w:color w:val="auto"/>
                <w:kern w:val="0"/>
                <w:sz w:val="24"/>
                <w:highlight w:val="none"/>
                <w:lang w:val="en-US" w:eastAsia="zh-CN"/>
              </w:rPr>
              <w:t>中标服务费</w:t>
            </w:r>
            <w:r>
              <w:rPr>
                <w:rFonts w:hint="eastAsia" w:cs="Arial" w:asciiTheme="minorEastAsia" w:hAnsiTheme="minorEastAsia" w:eastAsiaTheme="minorEastAsia"/>
                <w:color w:val="auto"/>
                <w:kern w:val="0"/>
                <w:sz w:val="24"/>
                <w:highlight w:val="none"/>
              </w:rPr>
              <w:t>只收现金、银行票汇款、电汇款。汇入以下账户：</w:t>
            </w:r>
          </w:p>
          <w:p w14:paraId="6E35370B">
            <w:pPr>
              <w:shd w:val="clear"/>
              <w:spacing w:line="360" w:lineRule="auto"/>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rPr>
              <w:t>开户银行： 宁波银行科技支行</w:t>
            </w:r>
          </w:p>
          <w:p w14:paraId="4C399D23">
            <w:pPr>
              <w:shd w:val="clear"/>
              <w:spacing w:line="360" w:lineRule="auto"/>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rPr>
              <w:t>账    号： 31010122000005488</w:t>
            </w:r>
          </w:p>
          <w:p w14:paraId="75F50595">
            <w:pPr>
              <w:shd w:val="clear"/>
              <w:spacing w:line="360" w:lineRule="auto"/>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lang w:val="en-US" w:eastAsia="zh-CN"/>
              </w:rPr>
              <w:t>户    名： 宁波中基国际招标有限公司</w:t>
            </w:r>
          </w:p>
        </w:tc>
      </w:tr>
    </w:tbl>
    <w:p w14:paraId="78C7B4D1">
      <w:pPr>
        <w:shd w:val="clear"/>
        <w:snapToGrid w:val="0"/>
        <w:spacing w:line="360" w:lineRule="auto"/>
        <w:jc w:val="center"/>
        <w:rPr>
          <w:rFonts w:ascii="宋体" w:hAnsi="宋体" w:cs="宋体"/>
          <w:b/>
          <w:color w:val="auto"/>
          <w:sz w:val="32"/>
          <w:szCs w:val="20"/>
          <w:highlight w:val="none"/>
        </w:rPr>
      </w:pPr>
    </w:p>
    <w:bookmarkEnd w:id="10"/>
    <w:p w14:paraId="65370006">
      <w:pPr>
        <w:shd w:val="clear"/>
        <w:adjustRightInd/>
        <w:spacing w:line="360" w:lineRule="auto"/>
        <w:ind w:firstLine="3845" w:firstLineChars="1197"/>
        <w:outlineLvl w:val="0"/>
        <w:rPr>
          <w:rFonts w:ascii="宋体" w:hAnsi="宋体" w:cs="宋体"/>
          <w:b/>
          <w:color w:val="auto"/>
          <w:sz w:val="32"/>
          <w:szCs w:val="20"/>
          <w:highlight w:val="none"/>
        </w:rPr>
      </w:pPr>
      <w:bookmarkStart w:id="11" w:name="_Toc164416483"/>
      <w:bookmarkStart w:id="12" w:name="第三部分"/>
      <w:r>
        <w:rPr>
          <w:rFonts w:hint="eastAsia" w:ascii="宋体" w:hAnsi="宋体" w:cs="宋体"/>
          <w:b/>
          <w:color w:val="auto"/>
          <w:sz w:val="32"/>
          <w:szCs w:val="20"/>
          <w:highlight w:val="none"/>
        </w:rPr>
        <w:t>一、总则</w:t>
      </w:r>
    </w:p>
    <w:p w14:paraId="0DA8852F">
      <w:pPr>
        <w:shd w:val="clea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742A2F25">
      <w:pPr>
        <w:shd w:val="clea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w:t>
      </w:r>
      <w:r>
        <w:rPr>
          <w:rFonts w:hint="eastAsia" w:ascii="宋体" w:hAnsi="宋体" w:cs="宋体"/>
          <w:color w:val="auto"/>
          <w:sz w:val="24"/>
          <w:highlight w:val="none"/>
          <w:lang w:eastAsia="zh-CN"/>
        </w:rPr>
        <w:t>法律法规</w:t>
      </w:r>
      <w:r>
        <w:rPr>
          <w:rFonts w:hint="eastAsia" w:ascii="宋体" w:hAnsi="宋体" w:cs="宋体"/>
          <w:color w:val="auto"/>
          <w:sz w:val="24"/>
          <w:highlight w:val="none"/>
        </w:rPr>
        <w:t>另有规定的，从其规定）。</w:t>
      </w:r>
    </w:p>
    <w:p w14:paraId="2C83374E">
      <w:pPr>
        <w:shd w:val="clea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62F6B0E7">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16FF5644">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3DE02ED">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“投标人”系指响应招标、参加投标竞争的法人、其他组织或者自然人。</w:t>
      </w:r>
    </w:p>
    <w:p w14:paraId="7612EC5C">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5A4C057A">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475A445">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623C248E">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3046377F">
      <w:pPr>
        <w:shd w:val="clea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5A9149AF">
      <w:pPr>
        <w:shd w:val="clea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7AB122D1">
      <w:pPr>
        <w:shd w:val="clea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0A092FDE">
      <w:pPr>
        <w:shd w:val="clea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415131D8">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41FC9E6D">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ascii="宋体" w:hAnsi="宋体" w:cs="宋体"/>
          <w:color w:val="auto"/>
          <w:sz w:val="24"/>
          <w:highlight w:val="none"/>
          <w:lang w:eastAsia="zh-CN"/>
        </w:rPr>
        <w:t>》《</w:t>
      </w:r>
      <w:r>
        <w:rPr>
          <w:rFonts w:hint="eastAsia" w:ascii="宋体" w:hAnsi="宋体" w:cs="宋体"/>
          <w:color w:val="auto"/>
          <w:sz w:val="24"/>
          <w:highlight w:val="none"/>
        </w:rPr>
        <w:t>快递包装政府采购需求标准（试行）》。鼓励采购单位优先采购秸秆环保板材等资源综合利用产品。鼓励采购单位优先采购绿色物流配送服务、提供新能源交通工具的租赁服务。</w:t>
      </w:r>
    </w:p>
    <w:p w14:paraId="598C4457">
      <w:pPr>
        <w:shd w:val="clea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785247C2">
      <w:pPr>
        <w:shd w:val="clea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3FED6B26">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EE7A671">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29D46FC0">
      <w:pPr>
        <w:widowControl/>
        <w:shd w:val="clear"/>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01EF86DF">
      <w:pPr>
        <w:widowControl/>
        <w:shd w:val="clea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E793C7C">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7207D83F">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1CC20F80">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B0ABD83">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6255076">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38FDD9E7">
      <w:pPr>
        <w:shd w:val="clea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7594BC1B">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14:paraId="6A1631A6">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14:paraId="04DC613B">
      <w:pPr>
        <w:shd w:val="clear"/>
        <w:spacing w:line="360" w:lineRule="auto"/>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694D7335">
      <w:pPr>
        <w:shd w:val="clea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p>
    <w:p w14:paraId="18F9B3DC">
      <w:pPr>
        <w:shd w:val="clea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3A45AC9">
      <w:pPr>
        <w:shd w:val="clea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D6355F6">
      <w:pPr>
        <w:shd w:val="clea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8394856">
      <w:pPr>
        <w:shd w:val="clea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31868AA2">
      <w:pPr>
        <w:pStyle w:val="3"/>
        <w:shd w:val="clear"/>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56063496">
      <w:pPr>
        <w:pStyle w:val="3"/>
        <w:shd w:val="clear"/>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39C96726">
      <w:pPr>
        <w:pStyle w:val="7"/>
        <w:shd w:val="clear"/>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057E6237">
      <w:pPr>
        <w:pStyle w:val="3"/>
        <w:shd w:val="clear"/>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4062671C">
      <w:pPr>
        <w:pStyle w:val="3"/>
        <w:shd w:val="clear"/>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76ECDFD">
      <w:pPr>
        <w:pStyle w:val="3"/>
        <w:shd w:val="clear"/>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479DEDE">
      <w:pPr>
        <w:pStyle w:val="3"/>
        <w:shd w:val="clear"/>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741D4A4D">
      <w:pPr>
        <w:pStyle w:val="3"/>
        <w:shd w:val="clear"/>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57E051A5">
      <w:pPr>
        <w:pStyle w:val="3"/>
        <w:shd w:val="clear"/>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02830053">
      <w:pPr>
        <w:pStyle w:val="3"/>
        <w:shd w:val="clear"/>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7D8E68AD">
      <w:pPr>
        <w:pStyle w:val="3"/>
        <w:shd w:val="clear"/>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4E0C96A0">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4408C8E5">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71A72C31">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752E29A3">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w:t>
      </w:r>
      <w:r>
        <w:rPr>
          <w:rFonts w:hint="eastAsia" w:asciiTheme="minorEastAsia" w:hAnsiTheme="minorEastAsia" w:eastAsiaTheme="minorEastAsia"/>
          <w:color w:val="auto"/>
          <w:sz w:val="24"/>
          <w:highlight w:val="none"/>
        </w:rPr>
        <w:t>根据《</w:t>
      </w:r>
      <w:r>
        <w:rPr>
          <w:rFonts w:hint="eastAsia" w:asciiTheme="minorEastAsia" w:hAnsiTheme="minorEastAsia" w:eastAsiaTheme="minorEastAsia"/>
          <w:color w:val="auto"/>
          <w:sz w:val="24"/>
          <w:highlight w:val="none"/>
          <w:lang w:val="en-US" w:eastAsia="zh-CN"/>
        </w:rPr>
        <w:t>浙江省财政厅</w:t>
      </w:r>
      <w:r>
        <w:rPr>
          <w:rFonts w:hint="eastAsia" w:asciiTheme="minorEastAsia" w:hAnsiTheme="minorEastAsia" w:eastAsiaTheme="minorEastAsia"/>
          <w:color w:val="auto"/>
          <w:sz w:val="24"/>
          <w:highlight w:val="none"/>
        </w:rPr>
        <w:t>关于进一步加强政府采购公</w:t>
      </w:r>
      <w:r>
        <w:rPr>
          <w:rFonts w:hint="eastAsia" w:asciiTheme="minorEastAsia" w:hAnsiTheme="minorEastAsia" w:eastAsiaTheme="minorEastAsia"/>
          <w:color w:val="auto"/>
          <w:sz w:val="24"/>
          <w:highlight w:val="none"/>
          <w:lang w:val="en-US" w:eastAsia="zh-CN"/>
        </w:rPr>
        <w:t>平竞争打造最</w:t>
      </w:r>
      <w:r>
        <w:rPr>
          <w:rFonts w:hint="eastAsia" w:asciiTheme="minorEastAsia" w:hAnsiTheme="minorEastAsia" w:eastAsiaTheme="minorEastAsia"/>
          <w:color w:val="auto"/>
          <w:sz w:val="24"/>
          <w:highlight w:val="none"/>
        </w:rPr>
        <w:t>优营商环境的通知》（</w:t>
      </w:r>
      <w:r>
        <w:rPr>
          <w:rFonts w:hint="eastAsia" w:asciiTheme="minorEastAsia" w:hAnsiTheme="minorEastAsia" w:eastAsiaTheme="minorEastAsia"/>
          <w:color w:val="auto"/>
          <w:sz w:val="24"/>
          <w:highlight w:val="none"/>
          <w:lang w:val="en-US" w:eastAsia="zh-CN"/>
        </w:rPr>
        <w:t>浙</w:t>
      </w:r>
      <w:r>
        <w:rPr>
          <w:rFonts w:hint="eastAsia" w:asciiTheme="minorEastAsia" w:hAnsiTheme="minorEastAsia" w:eastAsiaTheme="minorEastAsia"/>
          <w:color w:val="auto"/>
          <w:sz w:val="24"/>
          <w:highlight w:val="none"/>
        </w:rPr>
        <w:t>财采监〔</w:t>
      </w:r>
      <w:r>
        <w:rPr>
          <w:rFonts w:asciiTheme="minorEastAsia" w:hAnsiTheme="minorEastAsia" w:eastAsiaTheme="minorEastAsia"/>
          <w:color w:val="auto"/>
          <w:sz w:val="24"/>
          <w:highlight w:val="none"/>
        </w:rPr>
        <w:t>2021〕</w:t>
      </w:r>
      <w:r>
        <w:rPr>
          <w:rFonts w:hint="eastAsia" w:asciiTheme="minorEastAsia" w:hAnsiTheme="minorEastAsia" w:eastAsiaTheme="minorEastAsia"/>
          <w:color w:val="auto"/>
          <w:sz w:val="24"/>
          <w:highlight w:val="none"/>
          <w:lang w:val="en-US" w:eastAsia="zh-CN"/>
        </w:rPr>
        <w:t>22</w:t>
      </w:r>
      <w:r>
        <w:rPr>
          <w:rFonts w:asciiTheme="minorEastAsia" w:hAnsiTheme="minorEastAsia" w:eastAsiaTheme="minorEastAsia"/>
          <w:color w:val="auto"/>
          <w:sz w:val="24"/>
          <w:highlight w:val="none"/>
        </w:rPr>
        <w:t>号）</w:t>
      </w:r>
      <w:r>
        <w:rPr>
          <w:rFonts w:hint="eastAsia" w:asciiTheme="minorEastAsia" w:hAnsiTheme="minorEastAsia" w:eastAsiaTheme="minorEastAsia"/>
          <w:color w:val="auto"/>
          <w:sz w:val="24"/>
          <w:highlight w:val="none"/>
          <w:lang w:eastAsia="zh-CN"/>
        </w:rPr>
        <w:t>，</w:t>
      </w:r>
      <w:r>
        <w:rPr>
          <w:rFonts w:hint="eastAsia"/>
          <w:color w:val="auto"/>
          <w:highlight w:val="none"/>
        </w:rPr>
        <w:t>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502E0989">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53FEA1E5">
      <w:pPr>
        <w:pStyle w:val="886"/>
        <w:shd w:val="clear" w:color="auto"/>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2AE204E6">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7F6412E0">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11D2D791">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4FDEE10">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2C6CB7C">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4.4.5</w:t>
      </w:r>
      <w:r>
        <w:rPr>
          <w:rFonts w:hint="eastAsia" w:ascii="宋体" w:hAnsi="宋体" w:cs="宋体"/>
          <w:sz w:val="24"/>
          <w:highlight w:val="none"/>
          <w:lang w:val="zh-CN"/>
        </w:rPr>
        <w:t>投诉材料寄送相关信息详见《第一部分  招标公告》。</w:t>
      </w:r>
    </w:p>
    <w:p w14:paraId="340930AA">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61E9AB41">
      <w:pPr>
        <w:pStyle w:val="129"/>
        <w:shd w:val="clear"/>
        <w:snapToGrid w:val="0"/>
        <w:spacing w:before="0"/>
        <w:ind w:firstLine="360"/>
        <w:rPr>
          <w:rFonts w:ascii="宋体" w:hAnsi="宋体" w:cs="宋体"/>
          <w:color w:val="auto"/>
          <w:sz w:val="18"/>
          <w:szCs w:val="18"/>
          <w:highlight w:val="none"/>
        </w:rPr>
      </w:pPr>
    </w:p>
    <w:p w14:paraId="1D3D4312">
      <w:pPr>
        <w:shd w:val="clea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610CFADE">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49E6F153">
      <w:pPr>
        <w:pStyle w:val="3"/>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51534780">
      <w:pPr>
        <w:pStyle w:val="3"/>
        <w:shd w:val="clear"/>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1F4DF4F5">
      <w:pPr>
        <w:pStyle w:val="3"/>
        <w:shd w:val="clear"/>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757E95AE">
      <w:pPr>
        <w:pStyle w:val="3"/>
        <w:shd w:val="clear"/>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33B34034">
      <w:pPr>
        <w:pStyle w:val="3"/>
        <w:shd w:val="clear"/>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0017DF62">
      <w:pPr>
        <w:pStyle w:val="3"/>
        <w:shd w:val="clear"/>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5FA156CF">
      <w:pPr>
        <w:pStyle w:val="3"/>
        <w:shd w:val="clear"/>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5D19D524">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4145A993">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5A1661E6">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5FC9C736">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57FD87D">
      <w:pPr>
        <w:pStyle w:val="25"/>
        <w:shd w:val="clear"/>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65C7E58A">
      <w:pPr>
        <w:shd w:val="clea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444FC5E9">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0999AE1F">
      <w:pPr>
        <w:shd w:val="clea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1E7AE72D">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73A964EF">
      <w:pPr>
        <w:pStyle w:val="3"/>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1262C94">
      <w:pPr>
        <w:pStyle w:val="3"/>
        <w:shd w:val="clear"/>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7136DCDF">
      <w:pPr>
        <w:pStyle w:val="7"/>
        <w:shd w:val="clear"/>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57AB2B92">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5246AF28">
      <w:pPr>
        <w:shd w:val="clea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ACC6E08">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19AAD0C4">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6838AAA5">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B052C3D">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rPr>
        <w:t>；</w:t>
      </w:r>
    </w:p>
    <w:p w14:paraId="7552C800">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color w:val="auto"/>
          <w:sz w:val="24"/>
          <w:highlight w:val="none"/>
        </w:rPr>
        <w:t>；</w:t>
      </w:r>
    </w:p>
    <w:p w14:paraId="4280A81E">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color w:val="auto"/>
          <w:sz w:val="24"/>
          <w:highlight w:val="none"/>
        </w:rPr>
        <w:t>。</w:t>
      </w:r>
    </w:p>
    <w:p w14:paraId="4EBAD28E">
      <w:pPr>
        <w:shd w:val="clea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A8DE717">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55F5336E">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129213E2">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color w:val="auto"/>
          <w:sz w:val="24"/>
          <w:highlight w:val="none"/>
        </w:rPr>
        <w:t>；</w:t>
      </w:r>
    </w:p>
    <w:p w14:paraId="12B7D57E">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348274CA">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97955E9">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商务技术偏离表；</w:t>
      </w:r>
    </w:p>
    <w:p w14:paraId="6063189C">
      <w:pPr>
        <w:shd w:val="clea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val="zh-CN"/>
        </w:rPr>
        <w:t>政府采购供应商廉洁自律承诺书；</w:t>
      </w:r>
    </w:p>
    <w:p w14:paraId="1C82B5C7">
      <w:pPr>
        <w:shd w:val="clea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7B02C2BB">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14:paraId="082C1812">
      <w:pPr>
        <w:shd w:val="clear"/>
        <w:snapToGrid w:val="0"/>
        <w:spacing w:line="360" w:lineRule="auto"/>
        <w:ind w:firstLine="960" w:firstLineChars="400"/>
        <w:rPr>
          <w:rFonts w:hint="eastAsia" w:ascii="宋体" w:hAnsi="宋体" w:cs="宋体"/>
          <w:color w:val="auto"/>
          <w:sz w:val="24"/>
          <w:highlight w:val="none"/>
          <w:lang w:eastAsia="zh-CN"/>
        </w:rPr>
      </w:pPr>
      <w:r>
        <w:rPr>
          <w:rFonts w:hint="eastAsia" w:ascii="宋体" w:hAnsi="宋体" w:cs="宋体"/>
          <w:color w:val="auto"/>
          <w:sz w:val="24"/>
          <w:highlight w:val="none"/>
        </w:rPr>
        <w:t>11.3.2中小企业声明函</w:t>
      </w:r>
      <w:r>
        <w:rPr>
          <w:rFonts w:hint="eastAsia" w:ascii="宋体" w:hAnsi="宋体" w:cs="宋体"/>
          <w:color w:val="auto"/>
          <w:sz w:val="24"/>
          <w:highlight w:val="none"/>
          <w:lang w:eastAsia="zh-CN"/>
        </w:rPr>
        <w:t>；</w:t>
      </w:r>
    </w:p>
    <w:p w14:paraId="4C6BB9B6">
      <w:pPr>
        <w:shd w:val="clear"/>
        <w:snapToGrid w:val="0"/>
        <w:spacing w:line="360" w:lineRule="auto"/>
        <w:ind w:firstLine="960" w:firstLineChars="4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11.3.3</w:t>
      </w:r>
      <w:r>
        <w:rPr>
          <w:rFonts w:hint="eastAsia" w:ascii="宋体" w:hAnsi="宋体" w:cs="宋体"/>
          <w:color w:val="auto"/>
          <w:sz w:val="24"/>
          <w:highlight w:val="none"/>
        </w:rPr>
        <w:t>历史供货价格</w:t>
      </w:r>
      <w:r>
        <w:rPr>
          <w:rFonts w:hint="eastAsia" w:ascii="宋体" w:hAnsi="宋体" w:cs="宋体"/>
          <w:color w:val="auto"/>
          <w:sz w:val="24"/>
          <w:highlight w:val="none"/>
          <w:lang w:val="en-US" w:eastAsia="zh-CN"/>
        </w:rPr>
        <w:t>凭证（供应商应提供合同或供货发票或其他供货证明，证明供应商可按本次报价进行供货）；</w:t>
      </w:r>
    </w:p>
    <w:p w14:paraId="41BE2DEE">
      <w:pPr>
        <w:shd w:val="clear"/>
        <w:snapToGrid w:val="0"/>
        <w:spacing w:line="360" w:lineRule="auto"/>
        <w:ind w:firstLine="960" w:firstLineChars="4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11.3.4报价情况说明(如供应商报价低于项目预算或最高限价50%的，应当提交本文档，详细阐述不影响产品质量或者诚信履约的具体原因）。</w:t>
      </w:r>
    </w:p>
    <w:p w14:paraId="24FD39D6">
      <w:pPr>
        <w:shd w:val="clea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44CB522E">
      <w:pPr>
        <w:shd w:val="clea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18977561">
      <w:pPr>
        <w:shd w:val="clear"/>
        <w:spacing w:line="360" w:lineRule="auto"/>
        <w:ind w:firstLine="723" w:firstLineChars="300"/>
        <w:rPr>
          <w:rFonts w:ascii="宋体" w:hAnsi="宋体" w:cs="宋体"/>
          <w:b/>
          <w:color w:val="auto"/>
          <w:sz w:val="24"/>
          <w:szCs w:val="21"/>
          <w:highlight w:val="none"/>
        </w:rPr>
      </w:pPr>
      <w:r>
        <w:rPr>
          <w:rFonts w:hint="eastAsia" w:ascii="宋体" w:hAnsi="宋体" w:cs="宋体"/>
          <w:b/>
          <w:color w:val="auto"/>
          <w:sz w:val="24"/>
          <w:highlight w:val="none"/>
          <w:lang w:val="en-US" w:eastAsia="zh-CN"/>
        </w:rPr>
        <w:t>注：投标人可事先在公开官网查询、核对相关证书和报告内容，确保投标(响应)文件资料准确无误。投标人应对投标文件中材料的真实性、合法性负责。</w:t>
      </w:r>
    </w:p>
    <w:p w14:paraId="499DE5AA">
      <w:pPr>
        <w:pStyle w:val="129"/>
        <w:shd w:val="clear"/>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E4045C0">
      <w:pPr>
        <w:shd w:val="clea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C8210C7">
      <w:pPr>
        <w:shd w:val="clea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4005434">
      <w:pPr>
        <w:shd w:val="clea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2B58AB87">
      <w:pPr>
        <w:shd w:val="clea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091A2736">
      <w:pPr>
        <w:pStyle w:val="129"/>
        <w:shd w:val="clear"/>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1FE0E4C0">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733CB519">
      <w:pPr>
        <w:pStyle w:val="129"/>
        <w:shd w:val="clear"/>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6CC0574B">
      <w:pPr>
        <w:pStyle w:val="129"/>
        <w:shd w:val="clear"/>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97007E9">
      <w:pPr>
        <w:pStyle w:val="129"/>
        <w:shd w:val="clear"/>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91D42F7">
      <w:pPr>
        <w:pStyle w:val="129"/>
        <w:shd w:val="clear"/>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0A30D0F4">
      <w:pPr>
        <w:pStyle w:val="129"/>
        <w:shd w:val="clear"/>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52824DA6">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30E94A1C">
      <w:pPr>
        <w:pStyle w:val="3"/>
        <w:shd w:val="clear"/>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6A8639DA">
      <w:pPr>
        <w:pStyle w:val="3"/>
        <w:shd w:val="clear"/>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lang w:val="en-US" w:eastAsia="zh-CN"/>
        </w:rPr>
        <w:t>U</w:t>
      </w:r>
      <w:r>
        <w:rPr>
          <w:rFonts w:hint="eastAsia" w:hAnsi="宋体" w:cs="宋体"/>
          <w:color w:val="auto"/>
          <w:sz w:val="24"/>
          <w:highlight w:val="none"/>
        </w:rPr>
        <w:t>盘</w:t>
      </w:r>
      <w:r>
        <w:rPr>
          <w:rFonts w:hint="eastAsia" w:hAnsi="宋体" w:cs="宋体"/>
          <w:color w:val="auto"/>
          <w:sz w:val="24"/>
          <w:szCs w:val="24"/>
          <w:highlight w:val="none"/>
        </w:rPr>
        <w:t>中。备份投标文件应当密封包装并在包装上加盖公章并注明投标项目名称，投标人名称</w:t>
      </w:r>
      <w:r>
        <w:rPr>
          <w:rFonts w:hint="eastAsia" w:hAnsi="宋体" w:cs="宋体"/>
          <w:color w:val="auto"/>
          <w:sz w:val="24"/>
          <w:szCs w:val="24"/>
          <w:highlight w:val="none"/>
          <w:lang w:eastAsia="zh-CN"/>
        </w:rPr>
        <w:t>（</w:t>
      </w:r>
      <w:r>
        <w:rPr>
          <w:rFonts w:hint="eastAsia" w:hAnsi="宋体" w:cs="宋体"/>
          <w:color w:val="auto"/>
          <w:sz w:val="24"/>
          <w:szCs w:val="24"/>
          <w:highlight w:val="none"/>
        </w:rPr>
        <w:t>联合体投标的，包装物封面需注明联合体投标，并注明联合体成员各方的名称和联合协议中约定的牵头人的名称</w:t>
      </w:r>
      <w:r>
        <w:rPr>
          <w:rFonts w:hint="eastAsia" w:hAnsi="宋体" w:cs="宋体"/>
          <w:color w:val="auto"/>
          <w:sz w:val="24"/>
          <w:szCs w:val="24"/>
          <w:highlight w:val="none"/>
          <w:lang w:eastAsia="zh-CN"/>
        </w:rPr>
        <w:t>）</w:t>
      </w:r>
      <w:r>
        <w:rPr>
          <w:rFonts w:hint="eastAsia" w:hAnsi="宋体" w:cs="宋体"/>
          <w:color w:val="auto"/>
          <w:sz w:val="24"/>
          <w:szCs w:val="24"/>
          <w:highlight w:val="none"/>
        </w:rPr>
        <w:t>。</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3A0D4BF5">
      <w:pPr>
        <w:pStyle w:val="3"/>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189503E3">
      <w:pPr>
        <w:pStyle w:val="3"/>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w:t>
      </w:r>
      <w:r>
        <w:rPr>
          <w:rFonts w:hint="eastAsia" w:hAnsi="宋体" w:cs="宋体"/>
          <w:snapToGrid/>
          <w:color w:val="auto"/>
          <w:sz w:val="24"/>
          <w:szCs w:val="24"/>
          <w:highlight w:val="none"/>
        </w:rPr>
        <w:t>第二部分投标人须知前附表规定的备份投标文件送达</w:t>
      </w:r>
      <w:r>
        <w:rPr>
          <w:rFonts w:hint="eastAsia" w:hAnsi="宋体" w:cs="宋体"/>
          <w:color w:val="auto"/>
          <w:sz w:val="24"/>
          <w:szCs w:val="24"/>
          <w:highlight w:val="none"/>
        </w:rPr>
        <w:t>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14EC6384">
      <w:pPr>
        <w:pStyle w:val="3"/>
        <w:shd w:val="clear"/>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70204BC7">
      <w:pPr>
        <w:pStyle w:val="129"/>
        <w:shd w:val="clear"/>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22DD6BF2">
      <w:pPr>
        <w:pStyle w:val="27"/>
        <w:shd w:val="clear"/>
        <w:spacing w:line="360" w:lineRule="auto"/>
        <w:ind w:firstLine="360" w:firstLineChars="150"/>
        <w:rPr>
          <w:rFonts w:hint="eastAsia" w:eastAsia="宋体" w:cs="宋体"/>
          <w:color w:val="auto"/>
          <w:szCs w:val="21"/>
          <w:highlight w:val="none"/>
          <w:lang w:val="en-US" w:eastAsia="zh-CN"/>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r>
        <w:rPr>
          <w:rFonts w:hint="eastAsia" w:cs="宋体"/>
          <w:color w:val="auto"/>
          <w:szCs w:val="21"/>
          <w:highlight w:val="none"/>
          <w:lang w:eastAsia="zh-CN"/>
        </w:rPr>
        <w:t>。</w:t>
      </w:r>
    </w:p>
    <w:p w14:paraId="041CEA90">
      <w:pPr>
        <w:pStyle w:val="129"/>
        <w:shd w:val="clear"/>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1E00E312">
      <w:pPr>
        <w:shd w:val="clea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06CC4A0D">
      <w:pPr>
        <w:pStyle w:val="129"/>
        <w:shd w:val="clear"/>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657926E">
      <w:pPr>
        <w:pStyle w:val="129"/>
        <w:shd w:val="clear"/>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13B66D0C">
      <w:pPr>
        <w:pStyle w:val="129"/>
        <w:shd w:val="clear"/>
        <w:spacing w:before="0"/>
        <w:ind w:firstLine="643"/>
        <w:rPr>
          <w:rFonts w:ascii="宋体" w:hAnsi="宋体" w:cs="宋体"/>
          <w:b/>
          <w:color w:val="auto"/>
          <w:sz w:val="32"/>
          <w:highlight w:val="none"/>
        </w:rPr>
      </w:pPr>
    </w:p>
    <w:p w14:paraId="75D9BDE8">
      <w:pPr>
        <w:pStyle w:val="129"/>
        <w:shd w:val="clear"/>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4F9C33A8">
      <w:pPr>
        <w:pStyle w:val="554"/>
        <w:shd w:val="clear"/>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26BA71D1">
      <w:pPr>
        <w:pStyle w:val="554"/>
        <w:shd w:val="clear"/>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23C0D5D4">
      <w:pPr>
        <w:pStyle w:val="554"/>
        <w:shd w:val="clear"/>
        <w:spacing w:before="0" w:line="360" w:lineRule="auto"/>
        <w:ind w:left="0" w:firstLine="240" w:firstLineChars="100"/>
        <w:contextualSpacing/>
        <w:rPr>
          <w:rFonts w:hint="eastAsia"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4723508A">
      <w:pPr>
        <w:pStyle w:val="554"/>
        <w:shd w:val="clear"/>
        <w:spacing w:before="0" w:line="360" w:lineRule="auto"/>
        <w:ind w:left="0" w:firstLine="480" w:firstLineChars="2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18.2.1具体开标程序：</w:t>
      </w:r>
    </w:p>
    <w:p w14:paraId="274D26A6">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第一阶段：</w:t>
      </w:r>
    </w:p>
    <w:p w14:paraId="69068B84">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投标截止时间后，供应商登录政府采购云平台，用“项目采购－开标评标”功能对电子投标文件进行在线解密，在线解密电子投标文件时间为开标时间后30分钟内。</w:t>
      </w:r>
    </w:p>
    <w:p w14:paraId="34CD149C">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在政府采购云平台开启已解密供应商的“资格文件、商务技术文件”，并做开标记录；</w:t>
      </w:r>
    </w:p>
    <w:p w14:paraId="01BB1B48">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第二阶段：</w:t>
      </w:r>
    </w:p>
    <w:p w14:paraId="502667E1">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（1）在政府采购云平台宣告第一阶段评审无效供应商名单及理由；</w:t>
      </w:r>
    </w:p>
    <w:p w14:paraId="6F09A417">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（2）公布经第一阶段评审符合招标文件要求的供应商的商务技术得分情况；</w:t>
      </w:r>
    </w:p>
    <w:p w14:paraId="3B9D5838">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（3）在政府采购云平台开启除第一阶段无效标外的供应商的“报价文件”，并做开标记录；</w:t>
      </w:r>
    </w:p>
    <w:p w14:paraId="08DC336E">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（4）在政府采购云平台公布评审结果。</w:t>
      </w:r>
    </w:p>
    <w:p w14:paraId="7BE7D437">
      <w:pPr>
        <w:pStyle w:val="554"/>
        <w:shd w:val="clear"/>
        <w:spacing w:before="0" w:line="360" w:lineRule="auto"/>
        <w:ind w:left="0" w:firstLine="240" w:firstLineChars="100"/>
        <w:contextualSpacing/>
        <w:rPr>
          <w:rFonts w:hint="eastAsia" w:ascii="宋体" w:hAnsi="宋体" w:cs="宋体"/>
          <w:color w:val="auto"/>
          <w:sz w:val="24"/>
          <w:highlight w:val="none"/>
        </w:rPr>
      </w:pPr>
      <w:r>
        <w:rPr>
          <w:rFonts w:hint="eastAsia" w:ascii="宋体" w:hAnsi="宋体" w:cs="宋体"/>
          <w:color w:val="auto"/>
          <w:sz w:val="24"/>
          <w:highlight w:val="none"/>
          <w:lang w:val="en-US" w:eastAsia="zh-CN"/>
        </w:rPr>
        <w:t>　（5）开标会议结束。</w:t>
      </w:r>
    </w:p>
    <w:p w14:paraId="1F3DD894">
      <w:pPr>
        <w:pStyle w:val="554"/>
        <w:shd w:val="clear"/>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0727038E">
      <w:pPr>
        <w:widowControl/>
        <w:shd w:val="clear"/>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w:t>
      </w:r>
      <w:r>
        <w:rPr>
          <w:rFonts w:hint="eastAsia" w:ascii="宋体" w:hAnsi="宋体" w:cs="宋体"/>
          <w:b/>
          <w:color w:val="auto"/>
          <w:sz w:val="24"/>
          <w:szCs w:val="20"/>
          <w:highlight w:val="none"/>
          <w:lang w:val="en-US" w:eastAsia="zh-CN"/>
        </w:rPr>
        <w:t>.</w:t>
      </w:r>
      <w:r>
        <w:rPr>
          <w:rFonts w:hint="eastAsia" w:ascii="宋体" w:hAnsi="宋体" w:cs="宋体"/>
          <w:b/>
          <w:color w:val="auto"/>
          <w:sz w:val="24"/>
          <w:szCs w:val="20"/>
          <w:highlight w:val="none"/>
        </w:rPr>
        <w:t>资格审查</w:t>
      </w:r>
    </w:p>
    <w:p w14:paraId="582CE651">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6D683E10">
      <w:pPr>
        <w:pStyle w:val="129"/>
        <w:shd w:val="clear"/>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76A1D940">
      <w:pPr>
        <w:pStyle w:val="129"/>
        <w:shd w:val="clear"/>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4FC5E2A8">
      <w:pPr>
        <w:pStyle w:val="129"/>
        <w:shd w:val="clear"/>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14699EAA">
      <w:pPr>
        <w:pStyle w:val="129"/>
        <w:shd w:val="clear"/>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w:t>
      </w:r>
      <w:r>
        <w:rPr>
          <w:rFonts w:hint="eastAsia" w:ascii="宋体" w:hAnsi="宋体" w:cs="宋体"/>
          <w:b/>
          <w:color w:val="auto"/>
          <w:szCs w:val="24"/>
          <w:highlight w:val="none"/>
          <w:lang w:val="en-US" w:eastAsia="zh-CN"/>
        </w:rPr>
        <w:t>.</w:t>
      </w:r>
      <w:r>
        <w:rPr>
          <w:rFonts w:hint="eastAsia" w:ascii="宋体" w:hAnsi="宋体" w:cs="宋体"/>
          <w:b/>
          <w:color w:val="auto"/>
          <w:szCs w:val="24"/>
          <w:highlight w:val="none"/>
        </w:rPr>
        <w:t>信用信息查询</w:t>
      </w:r>
    </w:p>
    <w:p w14:paraId="77A16045">
      <w:pPr>
        <w:pStyle w:val="129"/>
        <w:shd w:val="clear"/>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www.creditchina.gov.cn</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、中国政府采购网</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www.ccgp.gov.cn</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渠道查询投标人接受资格时的信用记录。</w:t>
      </w:r>
    </w:p>
    <w:p w14:paraId="6D7B9C32">
      <w:pPr>
        <w:pStyle w:val="129"/>
        <w:shd w:val="clear"/>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634D9A7B">
      <w:pPr>
        <w:pStyle w:val="129"/>
        <w:shd w:val="clear"/>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w:t>
      </w:r>
      <w:r>
        <w:rPr>
          <w:rFonts w:hint="eastAsia" w:ascii="宋体" w:hAnsi="宋体" w:cs="宋体"/>
          <w:color w:val="auto"/>
          <w:kern w:val="0"/>
          <w:szCs w:val="24"/>
          <w:highlight w:val="none"/>
          <w:lang w:eastAsia="zh-CN"/>
        </w:rPr>
        <w:t>（</w:t>
      </w:r>
      <w:r>
        <w:rPr>
          <w:rFonts w:hint="eastAsia" w:ascii="宋体" w:hAnsi="宋体" w:cs="宋体"/>
          <w:color w:val="auto"/>
          <w:sz w:val="24"/>
          <w:highlight w:val="none"/>
          <w:lang w:val="en-US" w:eastAsia="zh-CN"/>
        </w:rPr>
        <w:t>重大税收违法失信主体</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、政府采购严重违法失信行为记录名单的投标人将被拒绝参与政府采购活动。</w:t>
      </w:r>
    </w:p>
    <w:p w14:paraId="0D7F0F08">
      <w:pPr>
        <w:pStyle w:val="129"/>
        <w:shd w:val="clear"/>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167D2587">
      <w:pPr>
        <w:pStyle w:val="129"/>
        <w:shd w:val="clear"/>
        <w:spacing w:before="0"/>
        <w:ind w:firstLine="0" w:firstLineChars="0"/>
        <w:rPr>
          <w:rFonts w:ascii="宋体" w:hAnsi="宋体" w:cs="宋体"/>
          <w:color w:val="auto"/>
          <w:kern w:val="0"/>
          <w:szCs w:val="24"/>
          <w:highlight w:val="none"/>
        </w:rPr>
      </w:pPr>
    </w:p>
    <w:p w14:paraId="73FE7B81">
      <w:pPr>
        <w:shd w:val="clea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32648EDD">
      <w:pPr>
        <w:shd w:val="clea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7006298">
      <w:pPr>
        <w:shd w:val="clear"/>
        <w:spacing w:line="360" w:lineRule="auto"/>
        <w:rPr>
          <w:rFonts w:ascii="宋体" w:hAnsi="宋体" w:cs="宋体"/>
          <w:b/>
          <w:color w:val="auto"/>
          <w:sz w:val="24"/>
          <w:highlight w:val="none"/>
        </w:rPr>
      </w:pPr>
    </w:p>
    <w:p w14:paraId="379F0424">
      <w:pPr>
        <w:shd w:val="clea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0D65B3D4">
      <w:pPr>
        <w:pStyle w:val="27"/>
        <w:shd w:val="clear"/>
        <w:spacing w:line="360" w:lineRule="auto"/>
        <w:ind w:left="479" w:hanging="479" w:hangingChars="199"/>
        <w:rPr>
          <w:rFonts w:cs="宋体"/>
          <w:b/>
          <w:color w:val="auto"/>
          <w:highlight w:val="none"/>
        </w:rPr>
      </w:pPr>
      <w:r>
        <w:rPr>
          <w:rFonts w:hint="eastAsia" w:cs="宋体"/>
          <w:b/>
          <w:color w:val="auto"/>
          <w:highlight w:val="none"/>
        </w:rPr>
        <w:t>22. 确定中标供应商</w:t>
      </w:r>
    </w:p>
    <w:p w14:paraId="2C7C04F4">
      <w:pPr>
        <w:pStyle w:val="129"/>
        <w:shd w:val="clear"/>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w:t>
      </w:r>
      <w:r>
        <w:rPr>
          <w:rFonts w:hint="eastAsia" w:ascii="宋体" w:hAnsi="宋体" w:cs="宋体"/>
          <w:color w:val="auto"/>
          <w:szCs w:val="24"/>
          <w:highlight w:val="none"/>
          <w:lang w:val="en-US" w:eastAsia="zh-CN"/>
        </w:rPr>
        <w:t>5</w:t>
      </w:r>
      <w:r>
        <w:rPr>
          <w:rFonts w:hint="eastAsia" w:ascii="宋体" w:hAnsi="宋体" w:cs="宋体"/>
          <w:color w:val="auto"/>
          <w:szCs w:val="24"/>
          <w:highlight w:val="none"/>
        </w:rPr>
        <w:t>个工作日内在线确定中标或者成交供应商。中标、成交通知书和中标、成交结果公告应当在规定时间内同时发出。</w:t>
      </w:r>
      <w:r>
        <w:rPr>
          <w:rFonts w:hint="eastAsia" w:ascii="宋体" w:hAnsi="宋体" w:cs="宋体"/>
          <w:b/>
          <w:bCs/>
          <w:color w:val="auto"/>
          <w:szCs w:val="24"/>
          <w:highlight w:val="none"/>
          <w:lang w:val="en-US" w:eastAsia="zh-CN"/>
        </w:rPr>
        <w:t>注：各标项各确认一名中标供应商。</w:t>
      </w:r>
    </w:p>
    <w:p w14:paraId="28693FBA">
      <w:pPr>
        <w:pStyle w:val="129"/>
        <w:shd w:val="clear"/>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5A85069B">
      <w:pPr>
        <w:widowControl/>
        <w:shd w:val="clear" w:color="auto"/>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p>
    <w:p w14:paraId="33E7D019">
      <w:pPr>
        <w:widowControl/>
        <w:shd w:val="clear" w:color="auto"/>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的名称、地址、联系方式，项目名称和项目编号，中标人名称、地址和中标金额，主要中标标的的名称、服务范围、服务要求、服务时间、服务标准，开标记录、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735EB4F3">
      <w:pPr>
        <w:widowControl/>
        <w:shd w:val="clear" w:color="auto"/>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14:paraId="6B3373FD">
      <w:pPr>
        <w:shd w:val="clear"/>
        <w:snapToGrid w:val="0"/>
        <w:spacing w:line="360" w:lineRule="auto"/>
        <w:ind w:left="120" w:leftChars="57" w:firstLine="482" w:firstLineChars="150"/>
        <w:jc w:val="center"/>
        <w:rPr>
          <w:rFonts w:ascii="宋体" w:hAnsi="宋体" w:cs="宋体"/>
          <w:b/>
          <w:color w:val="auto"/>
          <w:sz w:val="32"/>
          <w:highlight w:val="none"/>
        </w:rPr>
      </w:pPr>
    </w:p>
    <w:p w14:paraId="24242494">
      <w:pPr>
        <w:shd w:val="clea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7C6B9DAC">
      <w:pPr>
        <w:pStyle w:val="27"/>
        <w:shd w:val="clear"/>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78F14E2C">
      <w:pPr>
        <w:pStyle w:val="27"/>
        <w:shd w:val="clear"/>
        <w:spacing w:line="360" w:lineRule="auto"/>
        <w:ind w:left="479" w:hanging="479" w:hangingChars="199"/>
        <w:rPr>
          <w:rFonts w:cs="宋体"/>
          <w:b/>
          <w:color w:val="auto"/>
          <w:highlight w:val="none"/>
        </w:rPr>
      </w:pPr>
      <w:r>
        <w:rPr>
          <w:rFonts w:hint="eastAsia" w:cs="宋体"/>
          <w:b/>
          <w:color w:val="auto"/>
          <w:highlight w:val="none"/>
        </w:rPr>
        <w:t>25. 合同的签订</w:t>
      </w:r>
    </w:p>
    <w:p w14:paraId="77D461AF">
      <w:pPr>
        <w:widowControl/>
        <w:shd w:val="clear" w:color="auto"/>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w:t>
      </w:r>
    </w:p>
    <w:p w14:paraId="7E6182B5">
      <w:pPr>
        <w:pStyle w:val="129"/>
        <w:shd w:val="clear"/>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769FD355">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20343B01">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61FA3F53">
      <w:pPr>
        <w:pStyle w:val="129"/>
        <w:shd w:val="clear"/>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25.5采购合同由采购人与中标供应商根据招标文件、投标文件等内容签订。</w:t>
      </w:r>
      <w:r>
        <w:rPr>
          <w:rFonts w:hint="eastAsia" w:ascii="宋体" w:hAnsi="宋体" w:cs="宋体"/>
          <w:color w:val="auto"/>
          <w:highlight w:val="none"/>
          <w:lang w:eastAsia="zh-CN"/>
        </w:rPr>
        <w:t>（</w:t>
      </w:r>
      <w:r>
        <w:rPr>
          <w:rFonts w:hint="eastAsia" w:ascii="宋体" w:hAnsi="宋体" w:cs="宋体"/>
          <w:color w:val="auto"/>
          <w:highlight w:val="none"/>
          <w:lang w:val="en-US" w:eastAsia="zh-CN"/>
        </w:rPr>
        <w:t>由采购人自行选择线上签订或线下签订</w:t>
      </w:r>
      <w:r>
        <w:rPr>
          <w:rFonts w:hint="eastAsia" w:ascii="宋体" w:hAnsi="宋体" w:cs="宋体"/>
          <w:color w:val="auto"/>
          <w:highlight w:val="none"/>
          <w:lang w:eastAsia="zh-CN"/>
        </w:rPr>
        <w:t>）</w:t>
      </w:r>
    </w:p>
    <w:p w14:paraId="15237229">
      <w:pPr>
        <w:pStyle w:val="27"/>
        <w:shd w:val="clear"/>
        <w:spacing w:line="360" w:lineRule="auto"/>
        <w:ind w:left="479" w:hanging="479" w:hangingChars="199"/>
        <w:rPr>
          <w:rFonts w:cs="宋体"/>
          <w:b/>
          <w:color w:val="auto"/>
          <w:highlight w:val="none"/>
        </w:rPr>
      </w:pPr>
      <w:r>
        <w:rPr>
          <w:rFonts w:hint="eastAsia" w:cs="宋体"/>
          <w:b/>
          <w:color w:val="auto"/>
          <w:highlight w:val="none"/>
        </w:rPr>
        <w:t>26. 履约保证金</w:t>
      </w:r>
    </w:p>
    <w:p w14:paraId="224B0392">
      <w:pPr>
        <w:shd w:val="clea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5D751690">
      <w:pPr>
        <w:pStyle w:val="5"/>
        <w:shd w:val="clear"/>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w:t>
      </w:r>
      <w:r>
        <w:rPr>
          <w:rFonts w:hint="eastAsia" w:ascii="宋体" w:hAnsi="宋体" w:eastAsia="宋体" w:cs="宋体"/>
          <w:b w:val="0"/>
          <w:bCs w:val="0"/>
          <w:snapToGrid w:val="0"/>
          <w:color w:val="auto"/>
          <w:kern w:val="28"/>
          <w:sz w:val="24"/>
          <w:highlight w:val="none"/>
          <w:lang w:eastAsia="zh-CN"/>
        </w:rPr>
        <w:t>－</w:t>
      </w:r>
      <w:r>
        <w:rPr>
          <w:rFonts w:hint="eastAsia" w:ascii="宋体" w:hAnsi="宋体" w:eastAsia="宋体" w:cs="宋体"/>
          <w:b w:val="0"/>
          <w:bCs w:val="0"/>
          <w:snapToGrid w:val="0"/>
          <w:color w:val="auto"/>
          <w:kern w:val="28"/>
          <w:sz w:val="24"/>
          <w:highlight w:val="none"/>
        </w:rPr>
        <w:t>【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3904B76C">
      <w:pPr>
        <w:pStyle w:val="5"/>
        <w:shd w:val="clear"/>
        <w:rPr>
          <w:color w:val="auto"/>
          <w:highlight w:val="none"/>
        </w:rPr>
      </w:pPr>
      <w:r>
        <w:rPr>
          <w:rFonts w:ascii="宋体" w:hAnsi="宋体" w:eastAsia="宋体"/>
          <w:b/>
          <w:bCs/>
          <w:color w:val="auto"/>
          <w:sz w:val="24"/>
          <w:szCs w:val="32"/>
          <w:highlight w:val="none"/>
          <w:lang w:val="en-US"/>
        </w:rPr>
        <w:t>27.预付款</w:t>
      </w:r>
    </w:p>
    <w:p w14:paraId="435A51BD">
      <w:pPr>
        <w:shd w:val="clea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lang w:val="en-US" w:eastAsia="zh-CN"/>
        </w:rPr>
        <w:t>%</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lang w:val="en-US" w:eastAsia="zh-CN"/>
        </w:rPr>
        <w:t>%</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w:t>
      </w:r>
      <w:r>
        <w:rPr>
          <w:rFonts w:hint="eastAsia" w:ascii="宋体" w:hAnsi="宋体"/>
          <w:color w:val="auto"/>
          <w:sz w:val="24"/>
          <w:highlight w:val="none"/>
          <w:lang w:val="en-US" w:eastAsia="zh-CN"/>
        </w:rPr>
        <w:t>7</w:t>
      </w:r>
      <w:r>
        <w:rPr>
          <w:rFonts w:ascii="宋体" w:hAnsi="宋体"/>
          <w:color w:val="auto"/>
          <w:sz w:val="24"/>
          <w:highlight w:val="none"/>
        </w:rPr>
        <w:t>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ascii="宋体" w:hAnsi="宋体"/>
          <w:color w:val="auto"/>
          <w:sz w:val="24"/>
          <w:highlight w:val="none"/>
        </w:rPr>
        <w:t>400-903-9583。</w:t>
      </w:r>
    </w:p>
    <w:p w14:paraId="6973AE4F">
      <w:pPr>
        <w:shd w:val="clear"/>
        <w:rPr>
          <w:color w:val="auto"/>
          <w:highlight w:val="none"/>
        </w:rPr>
      </w:pPr>
    </w:p>
    <w:p w14:paraId="24A84A82">
      <w:pPr>
        <w:shd w:val="clear"/>
        <w:snapToGrid w:val="0"/>
        <w:spacing w:line="360" w:lineRule="auto"/>
        <w:ind w:firstLine="3357" w:firstLineChars="1045"/>
        <w:rPr>
          <w:rFonts w:ascii="宋体" w:hAnsi="宋体" w:cs="宋体"/>
          <w:b/>
          <w:color w:val="auto"/>
          <w:sz w:val="32"/>
          <w:highlight w:val="none"/>
        </w:rPr>
      </w:pPr>
    </w:p>
    <w:p w14:paraId="47295447">
      <w:pPr>
        <w:shd w:val="clea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5CFAA4EC">
      <w:pPr>
        <w:pStyle w:val="129"/>
        <w:shd w:val="clear"/>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5D07E80A">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F4F112A">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5850E40E">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83C5E5E">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F0D56F0">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7CC8C339">
      <w:pPr>
        <w:pStyle w:val="129"/>
        <w:shd w:val="clear"/>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DC961A6">
      <w:pPr>
        <w:shd w:val="clear"/>
        <w:tabs>
          <w:tab w:val="left" w:pos="0"/>
        </w:tabs>
        <w:spacing w:line="360" w:lineRule="auto"/>
        <w:ind w:firstLine="480"/>
        <w:rPr>
          <w:rFonts w:ascii="宋体" w:hAnsi="宋体" w:cs="宋体"/>
          <w:color w:val="auto"/>
          <w:sz w:val="24"/>
          <w:highlight w:val="none"/>
        </w:rPr>
      </w:pPr>
    </w:p>
    <w:p w14:paraId="057A15B0">
      <w:pPr>
        <w:shd w:val="clea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5136A2F1">
      <w:pPr>
        <w:pStyle w:val="27"/>
        <w:shd w:val="clear"/>
        <w:spacing w:line="360" w:lineRule="auto"/>
        <w:ind w:firstLine="0" w:firstLineChars="0"/>
        <w:rPr>
          <w:rFonts w:cs="宋体"/>
          <w:b/>
          <w:color w:val="auto"/>
          <w:highlight w:val="none"/>
        </w:rPr>
      </w:pPr>
      <w:r>
        <w:rPr>
          <w:rFonts w:hint="eastAsia" w:cs="宋体"/>
          <w:b/>
          <w:color w:val="auto"/>
          <w:highlight w:val="none"/>
        </w:rPr>
        <w:t>30.验收</w:t>
      </w:r>
    </w:p>
    <w:p w14:paraId="727B76A0">
      <w:pPr>
        <w:shd w:val="clea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E8D7D21">
      <w:pPr>
        <w:shd w:val="clea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74FD2001">
      <w:pPr>
        <w:shd w:val="clea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6104B7F">
      <w:pPr>
        <w:shd w:val="clear"/>
        <w:tabs>
          <w:tab w:val="left" w:pos="0"/>
        </w:tabs>
        <w:spacing w:line="360" w:lineRule="auto"/>
        <w:ind w:firstLine="480"/>
        <w:rPr>
          <w:rFonts w:ascii="宋体" w:hAnsi="宋体" w:cs="宋体"/>
          <w:color w:val="auto"/>
          <w:sz w:val="18"/>
          <w:szCs w:val="18"/>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78ED1D69">
      <w:pPr>
        <w:shd w:val="clea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5236011"/>
      <w:bookmarkEnd w:id="15"/>
      <w:bookmarkStart w:id="16" w:name="_Hlt74714665"/>
      <w:bookmarkEnd w:id="16"/>
      <w:bookmarkStart w:id="17" w:name="_Hlt74707468"/>
      <w:bookmarkEnd w:id="17"/>
      <w:bookmarkStart w:id="18" w:name="_Hlt68073093"/>
      <w:bookmarkEnd w:id="18"/>
      <w:bookmarkStart w:id="19" w:name="_Hlt75236290"/>
      <w:bookmarkEnd w:id="19"/>
      <w:bookmarkStart w:id="20" w:name="_Hlt68403820"/>
      <w:bookmarkEnd w:id="20"/>
      <w:bookmarkStart w:id="21" w:name="_Hlt74729768"/>
      <w:bookmarkEnd w:id="21"/>
      <w:bookmarkStart w:id="22" w:name="_Hlt68072998"/>
      <w:bookmarkEnd w:id="22"/>
      <w:bookmarkStart w:id="23" w:name="_Hlt68072990"/>
      <w:bookmarkEnd w:id="23"/>
      <w:bookmarkStart w:id="24" w:name="_Hlt74730295"/>
      <w:bookmarkEnd w:id="24"/>
      <w:bookmarkStart w:id="25" w:name="_Hlt75236101"/>
      <w:bookmarkEnd w:id="25"/>
      <w:bookmarkStart w:id="26" w:name="_Hlt68057669"/>
      <w:bookmarkEnd w:id="26"/>
    </w:p>
    <w:bookmarkEnd w:id="11"/>
    <w:bookmarkEnd w:id="12"/>
    <w:p w14:paraId="5B5453A6">
      <w:pPr>
        <w:shd w:val="clea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采购需求（适用于所有标项）</w:t>
      </w:r>
    </w:p>
    <w:p w14:paraId="4DA20D8C">
      <w:pPr>
        <w:shd w:val="clea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3"/>
        <w:tblW w:w="86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2318"/>
        <w:gridCol w:w="5630"/>
      </w:tblGrid>
      <w:tr w14:paraId="4E23D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701" w:type="dxa"/>
            <w:noWrap w:val="0"/>
            <w:vAlign w:val="center"/>
          </w:tcPr>
          <w:p w14:paraId="73FB98EE">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2318" w:type="dxa"/>
            <w:noWrap w:val="0"/>
            <w:vAlign w:val="center"/>
          </w:tcPr>
          <w:p w14:paraId="71D7BA5D">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w:t>
            </w:r>
          </w:p>
        </w:tc>
        <w:tc>
          <w:tcPr>
            <w:tcW w:w="5630" w:type="dxa"/>
            <w:noWrap w:val="0"/>
            <w:vAlign w:val="center"/>
          </w:tcPr>
          <w:p w14:paraId="1DE10EA4">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采购需求内容</w:t>
            </w:r>
          </w:p>
        </w:tc>
      </w:tr>
      <w:tr w14:paraId="3FCA4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01" w:type="dxa"/>
            <w:noWrap w:val="0"/>
            <w:vAlign w:val="center"/>
          </w:tcPr>
          <w:p w14:paraId="1FE449A7">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318" w:type="dxa"/>
            <w:noWrap w:val="0"/>
            <w:vAlign w:val="center"/>
          </w:tcPr>
          <w:p w14:paraId="5C529F8A">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采购内容</w:t>
            </w:r>
          </w:p>
        </w:tc>
        <w:tc>
          <w:tcPr>
            <w:tcW w:w="5630" w:type="dxa"/>
            <w:noWrap w:val="0"/>
            <w:vAlign w:val="center"/>
          </w:tcPr>
          <w:p w14:paraId="56CBE924">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lang w:val="en-US" w:eastAsia="zh-CN"/>
              </w:rPr>
            </w:pPr>
            <w:r>
              <w:rPr>
                <w:rFonts w:hint="eastAsia" w:ascii="宋体" w:hAnsi="宋体" w:eastAsia="宋体" w:cs="宋体"/>
                <w:bCs/>
                <w:color w:val="auto"/>
                <w:sz w:val="24"/>
                <w:szCs w:val="24"/>
                <w:highlight w:val="none"/>
              </w:rPr>
              <w:t>详见</w:t>
            </w:r>
            <w:r>
              <w:rPr>
                <w:rFonts w:hint="eastAsia" w:ascii="宋体" w:hAnsi="宋体" w:cs="宋体"/>
                <w:color w:val="auto"/>
                <w:sz w:val="24"/>
                <w:szCs w:val="24"/>
                <w:highlight w:val="none"/>
                <w:lang w:val="en-US" w:eastAsia="zh-CN"/>
              </w:rPr>
              <w:t>本部分</w:t>
            </w:r>
            <w:r>
              <w:rPr>
                <w:rFonts w:hint="eastAsia" w:ascii="宋体" w:hAnsi="宋体" w:eastAsia="宋体" w:cs="宋体"/>
                <w:color w:val="auto"/>
                <w:sz w:val="24"/>
                <w:szCs w:val="24"/>
                <w:highlight w:val="none"/>
                <w:lang w:val="en-US" w:eastAsia="zh-CN"/>
              </w:rPr>
              <w:t>内容</w:t>
            </w:r>
          </w:p>
        </w:tc>
      </w:tr>
      <w:tr w14:paraId="08A3D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01" w:type="dxa"/>
            <w:noWrap w:val="0"/>
            <w:vAlign w:val="center"/>
          </w:tcPr>
          <w:p w14:paraId="2AC5B3CE">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318" w:type="dxa"/>
            <w:noWrap w:val="0"/>
            <w:vAlign w:val="center"/>
          </w:tcPr>
          <w:p w14:paraId="2999AADA">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单位及数量</w:t>
            </w:r>
          </w:p>
        </w:tc>
        <w:tc>
          <w:tcPr>
            <w:tcW w:w="5630" w:type="dxa"/>
            <w:noWrap w:val="0"/>
            <w:vAlign w:val="center"/>
          </w:tcPr>
          <w:p w14:paraId="4A9B9539">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详见第一部分 招标公告</w:t>
            </w:r>
          </w:p>
        </w:tc>
      </w:tr>
      <w:tr w14:paraId="152B6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701" w:type="dxa"/>
            <w:noWrap w:val="0"/>
            <w:vAlign w:val="center"/>
          </w:tcPr>
          <w:p w14:paraId="4F4348A0">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2318" w:type="dxa"/>
            <w:noWrap w:val="0"/>
            <w:vAlign w:val="center"/>
          </w:tcPr>
          <w:p w14:paraId="742DA8D9">
            <w:pPr>
              <w:keepNext w:val="0"/>
              <w:keepLines w:val="0"/>
              <w:pageBreakBefore w:val="0"/>
              <w:widowControl w:val="0"/>
              <w:shd w:val="clear"/>
              <w:kinsoku/>
              <w:wordWrap/>
              <w:overflowPunct/>
              <w:topLinePunct w:val="0"/>
              <w:autoSpaceDE/>
              <w:autoSpaceDN/>
              <w:bidi w:val="0"/>
              <w:adjustRightInd/>
              <w:snapToGrid/>
              <w:spacing w:line="336" w:lineRule="auto"/>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交付或者实施的时间和地点</w:t>
            </w:r>
          </w:p>
        </w:tc>
        <w:tc>
          <w:tcPr>
            <w:tcW w:w="5630" w:type="dxa"/>
            <w:noWrap w:val="0"/>
            <w:vAlign w:val="center"/>
          </w:tcPr>
          <w:p w14:paraId="3958F5D3">
            <w:pPr>
              <w:keepNext w:val="0"/>
              <w:keepLines w:val="0"/>
              <w:pageBreakBefore w:val="0"/>
              <w:widowControl w:val="0"/>
              <w:numPr>
                <w:ilvl w:val="0"/>
                <w:numId w:val="1"/>
              </w:numPr>
              <w:shd w:val="clear"/>
              <w:kinsoku/>
              <w:wordWrap/>
              <w:overflowPunct/>
              <w:topLinePunct w:val="0"/>
              <w:autoSpaceDE/>
              <w:autoSpaceDN/>
              <w:bidi w:val="0"/>
              <w:adjustRightInd/>
              <w:snapToGrid/>
              <w:spacing w:line="336" w:lineRule="auto"/>
              <w:jc w:val="both"/>
              <w:rPr>
                <w:rFonts w:hint="eastAsia" w:ascii="宋体" w:hAnsi="宋体" w:eastAsia="宋体" w:cs="宋体"/>
                <w:b w:val="0"/>
                <w:bCs w:val="0"/>
                <w:color w:val="auto"/>
                <w:sz w:val="24"/>
                <w:szCs w:val="24"/>
                <w:highlight w:val="none"/>
              </w:rPr>
            </w:pPr>
            <w:r>
              <w:rPr>
                <w:rFonts w:hint="eastAsia" w:ascii="宋体" w:hAnsi="宋体" w:eastAsia="宋体" w:cs="宋体"/>
                <w:color w:val="auto"/>
                <w:sz w:val="24"/>
                <w:szCs w:val="24"/>
                <w:highlight w:val="none"/>
              </w:rPr>
              <w:t>合同履行期限</w:t>
            </w:r>
            <w:r>
              <w:rPr>
                <w:rFonts w:hint="eastAsia" w:ascii="宋体" w:hAnsi="宋体" w:eastAsia="宋体" w:cs="宋体"/>
                <w:b w:val="0"/>
                <w:bCs w:val="0"/>
                <w:color w:val="auto"/>
                <w:sz w:val="24"/>
                <w:szCs w:val="24"/>
                <w:highlight w:val="none"/>
              </w:rPr>
              <w:t>：详见第一部分 招标公告</w:t>
            </w:r>
          </w:p>
          <w:p w14:paraId="6B276CB4">
            <w:pPr>
              <w:keepNext w:val="0"/>
              <w:keepLines w:val="0"/>
              <w:pageBreakBefore w:val="0"/>
              <w:widowControl w:val="0"/>
              <w:numPr>
                <w:ilvl w:val="0"/>
                <w:numId w:val="1"/>
              </w:numPr>
              <w:shd w:val="clear"/>
              <w:kinsoku/>
              <w:wordWrap/>
              <w:overflowPunct/>
              <w:topLinePunct w:val="0"/>
              <w:autoSpaceDE/>
              <w:autoSpaceDN/>
              <w:bidi w:val="0"/>
              <w:adjustRightInd/>
              <w:snapToGrid/>
              <w:spacing w:line="336" w:lineRule="auto"/>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实施地点：详见</w:t>
            </w:r>
            <w:r>
              <w:rPr>
                <w:rFonts w:hint="eastAsia" w:ascii="宋体" w:hAnsi="宋体" w:cs="宋体"/>
                <w:b w:val="0"/>
                <w:bCs w:val="0"/>
                <w:color w:val="auto"/>
                <w:sz w:val="24"/>
                <w:szCs w:val="24"/>
                <w:highlight w:val="none"/>
                <w:lang w:eastAsia="zh-CN"/>
              </w:rPr>
              <w:t>本部分</w:t>
            </w:r>
            <w:r>
              <w:rPr>
                <w:rFonts w:hint="eastAsia" w:ascii="宋体" w:hAnsi="宋体" w:eastAsia="宋体" w:cs="宋体"/>
                <w:b w:val="0"/>
                <w:bCs w:val="0"/>
                <w:color w:val="auto"/>
                <w:sz w:val="24"/>
                <w:szCs w:val="24"/>
                <w:highlight w:val="none"/>
              </w:rPr>
              <w:t>内容</w:t>
            </w:r>
          </w:p>
        </w:tc>
      </w:tr>
      <w:tr w14:paraId="48724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701" w:type="dxa"/>
            <w:noWrap w:val="0"/>
            <w:vAlign w:val="center"/>
          </w:tcPr>
          <w:p w14:paraId="5174F92B">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2318" w:type="dxa"/>
            <w:noWrap w:val="0"/>
            <w:vAlign w:val="center"/>
          </w:tcPr>
          <w:p w14:paraId="153BBC96">
            <w:pPr>
              <w:keepNext w:val="0"/>
              <w:keepLines w:val="0"/>
              <w:pageBreakBefore w:val="0"/>
              <w:widowControl w:val="0"/>
              <w:shd w:val="clear"/>
              <w:kinsoku/>
              <w:wordWrap/>
              <w:overflowPunct/>
              <w:topLinePunct w:val="0"/>
              <w:autoSpaceDE/>
              <w:autoSpaceDN/>
              <w:bidi w:val="0"/>
              <w:adjustRightInd/>
              <w:snapToGrid/>
              <w:spacing w:line="336" w:lineRule="auto"/>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需实现的功能或者目标</w:t>
            </w:r>
          </w:p>
        </w:tc>
        <w:tc>
          <w:tcPr>
            <w:tcW w:w="5630" w:type="dxa"/>
            <w:noWrap w:val="0"/>
            <w:vAlign w:val="center"/>
          </w:tcPr>
          <w:p w14:paraId="39B137E8">
            <w:pPr>
              <w:keepNext w:val="0"/>
              <w:keepLines w:val="0"/>
              <w:pageBreakBefore w:val="0"/>
              <w:widowControl w:val="0"/>
              <w:numPr>
                <w:ilvl w:val="0"/>
                <w:numId w:val="0"/>
              </w:numPr>
              <w:shd w:val="clear"/>
              <w:kinsoku/>
              <w:wordWrap/>
              <w:overflowPunct/>
              <w:topLinePunct w:val="0"/>
              <w:autoSpaceDE/>
              <w:autoSpaceDN/>
              <w:bidi w:val="0"/>
              <w:adjustRightInd/>
              <w:snapToGrid/>
              <w:spacing w:line="336"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确保食堂用料保质保量、价格合理。</w:t>
            </w:r>
          </w:p>
        </w:tc>
      </w:tr>
      <w:tr w14:paraId="4DAF9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8" w:hRule="atLeast"/>
          <w:jc w:val="center"/>
        </w:trPr>
        <w:tc>
          <w:tcPr>
            <w:tcW w:w="701" w:type="dxa"/>
            <w:noWrap w:val="0"/>
            <w:vAlign w:val="center"/>
          </w:tcPr>
          <w:p w14:paraId="69978B77">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2318" w:type="dxa"/>
            <w:noWrap w:val="0"/>
            <w:vAlign w:val="center"/>
          </w:tcPr>
          <w:p w14:paraId="0B78D110">
            <w:pPr>
              <w:keepNext w:val="0"/>
              <w:keepLines w:val="0"/>
              <w:pageBreakBefore w:val="0"/>
              <w:widowControl w:val="0"/>
              <w:shd w:val="clear"/>
              <w:kinsoku/>
              <w:wordWrap/>
              <w:overflowPunct/>
              <w:topLinePunct w:val="0"/>
              <w:autoSpaceDE/>
              <w:autoSpaceDN/>
              <w:bidi w:val="0"/>
              <w:adjustRightInd/>
              <w:snapToGrid/>
              <w:spacing w:line="336" w:lineRule="auto"/>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执行的国家相关标准、行业标准、地方标准或者</w:t>
            </w:r>
            <w:r>
              <w:rPr>
                <w:rFonts w:hint="eastAsia" w:ascii="宋体" w:hAnsi="宋体" w:cs="宋体"/>
                <w:color w:val="auto"/>
                <w:sz w:val="24"/>
                <w:szCs w:val="24"/>
                <w:highlight w:val="none"/>
                <w:lang w:eastAsia="zh-CN"/>
              </w:rPr>
              <w:t>其他</w:t>
            </w:r>
            <w:r>
              <w:rPr>
                <w:rFonts w:hint="eastAsia" w:ascii="宋体" w:hAnsi="宋体" w:eastAsia="宋体" w:cs="宋体"/>
                <w:color w:val="auto"/>
                <w:sz w:val="24"/>
                <w:szCs w:val="24"/>
                <w:highlight w:val="none"/>
              </w:rPr>
              <w:t>标准、规范</w:t>
            </w:r>
          </w:p>
        </w:tc>
        <w:tc>
          <w:tcPr>
            <w:tcW w:w="5630" w:type="dxa"/>
            <w:noWrap w:val="0"/>
            <w:vAlign w:val="center"/>
          </w:tcPr>
          <w:p w14:paraId="59C90C79">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国家相关标准、行业标准、地方标准或者其他标准规范。</w:t>
            </w:r>
          </w:p>
        </w:tc>
      </w:tr>
      <w:tr w14:paraId="08454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701" w:type="dxa"/>
            <w:noWrap w:val="0"/>
            <w:vAlign w:val="center"/>
          </w:tcPr>
          <w:p w14:paraId="27F387A4">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2318" w:type="dxa"/>
            <w:noWrap w:val="0"/>
            <w:vAlign w:val="center"/>
          </w:tcPr>
          <w:p w14:paraId="072B46CF">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技术规格要求</w:t>
            </w:r>
          </w:p>
        </w:tc>
        <w:tc>
          <w:tcPr>
            <w:tcW w:w="5630" w:type="dxa"/>
            <w:noWrap w:val="0"/>
            <w:vAlign w:val="center"/>
          </w:tcPr>
          <w:p w14:paraId="2811DF66">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详见</w:t>
            </w:r>
            <w:r>
              <w:rPr>
                <w:rFonts w:hint="eastAsia" w:ascii="宋体" w:hAnsi="宋体" w:cs="宋体"/>
                <w:color w:val="auto"/>
                <w:sz w:val="24"/>
                <w:szCs w:val="24"/>
                <w:highlight w:val="none"/>
                <w:lang w:eastAsia="zh-CN"/>
              </w:rPr>
              <w:t>本部分</w:t>
            </w:r>
            <w:r>
              <w:rPr>
                <w:rFonts w:hint="eastAsia" w:ascii="宋体" w:hAnsi="宋体" w:eastAsia="宋体" w:cs="宋体"/>
                <w:color w:val="auto"/>
                <w:sz w:val="24"/>
                <w:szCs w:val="24"/>
                <w:highlight w:val="none"/>
              </w:rPr>
              <w:t>内容</w:t>
            </w:r>
          </w:p>
        </w:tc>
      </w:tr>
      <w:tr w14:paraId="46DED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01" w:type="dxa"/>
            <w:noWrap w:val="0"/>
            <w:vAlign w:val="center"/>
          </w:tcPr>
          <w:p w14:paraId="6D83462D">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2318" w:type="dxa"/>
            <w:noWrap w:val="0"/>
            <w:vAlign w:val="center"/>
          </w:tcPr>
          <w:p w14:paraId="55DF932D">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物理特性要求</w:t>
            </w:r>
          </w:p>
        </w:tc>
        <w:tc>
          <w:tcPr>
            <w:tcW w:w="5630" w:type="dxa"/>
            <w:noWrap w:val="0"/>
            <w:vAlign w:val="center"/>
          </w:tcPr>
          <w:p w14:paraId="4981955E">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详见</w:t>
            </w:r>
            <w:r>
              <w:rPr>
                <w:rFonts w:hint="eastAsia" w:ascii="宋体" w:hAnsi="宋体" w:cs="宋体"/>
                <w:color w:val="auto"/>
                <w:sz w:val="24"/>
                <w:szCs w:val="24"/>
                <w:highlight w:val="none"/>
                <w:lang w:eastAsia="zh-CN"/>
              </w:rPr>
              <w:t>本部分</w:t>
            </w:r>
            <w:r>
              <w:rPr>
                <w:rFonts w:hint="eastAsia" w:ascii="宋体" w:hAnsi="宋体" w:eastAsia="宋体" w:cs="宋体"/>
                <w:color w:val="auto"/>
                <w:sz w:val="24"/>
                <w:szCs w:val="24"/>
                <w:highlight w:val="none"/>
              </w:rPr>
              <w:t>内容</w:t>
            </w:r>
          </w:p>
        </w:tc>
      </w:tr>
      <w:tr w14:paraId="22280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01" w:type="dxa"/>
            <w:noWrap w:val="0"/>
            <w:vAlign w:val="center"/>
          </w:tcPr>
          <w:p w14:paraId="04DB6A81">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2318" w:type="dxa"/>
            <w:noWrap w:val="0"/>
            <w:vAlign w:val="center"/>
          </w:tcPr>
          <w:p w14:paraId="3D93EF1C">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质量、安全要求</w:t>
            </w:r>
          </w:p>
        </w:tc>
        <w:tc>
          <w:tcPr>
            <w:tcW w:w="5630" w:type="dxa"/>
            <w:noWrap w:val="0"/>
            <w:vAlign w:val="center"/>
          </w:tcPr>
          <w:p w14:paraId="4F849DF2">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（1）质量要求：详见</w:t>
            </w:r>
            <w:r>
              <w:rPr>
                <w:rFonts w:hint="eastAsia" w:ascii="宋体" w:hAnsi="宋体" w:cs="宋体"/>
                <w:color w:val="auto"/>
                <w:sz w:val="24"/>
                <w:szCs w:val="24"/>
                <w:highlight w:val="none"/>
                <w:lang w:eastAsia="zh-CN"/>
              </w:rPr>
              <w:t>本部分</w:t>
            </w:r>
            <w:r>
              <w:rPr>
                <w:rFonts w:hint="eastAsia" w:ascii="宋体" w:hAnsi="宋体" w:eastAsia="宋体" w:cs="宋体"/>
                <w:color w:val="auto"/>
                <w:sz w:val="24"/>
                <w:szCs w:val="24"/>
                <w:highlight w:val="none"/>
              </w:rPr>
              <w:t>内容</w:t>
            </w:r>
            <w:r>
              <w:rPr>
                <w:rFonts w:hint="eastAsia" w:ascii="宋体" w:hAnsi="宋体" w:eastAsia="宋体" w:cs="宋体"/>
                <w:color w:val="auto"/>
                <w:sz w:val="24"/>
                <w:szCs w:val="24"/>
                <w:highlight w:val="none"/>
                <w:lang w:val="en-US" w:eastAsia="zh-CN"/>
              </w:rPr>
              <w:t>。</w:t>
            </w:r>
          </w:p>
          <w:p w14:paraId="735A7209">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（2）安全要求：合格</w:t>
            </w:r>
          </w:p>
        </w:tc>
      </w:tr>
      <w:tr w14:paraId="438FE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01" w:type="dxa"/>
            <w:noWrap w:val="0"/>
            <w:vAlign w:val="center"/>
          </w:tcPr>
          <w:p w14:paraId="11C7D837">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9</w:t>
            </w:r>
          </w:p>
        </w:tc>
        <w:tc>
          <w:tcPr>
            <w:tcW w:w="2318" w:type="dxa"/>
            <w:noWrap w:val="0"/>
            <w:vAlign w:val="center"/>
          </w:tcPr>
          <w:p w14:paraId="62ACB59A">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验收标准</w:t>
            </w:r>
          </w:p>
        </w:tc>
        <w:tc>
          <w:tcPr>
            <w:tcW w:w="5630" w:type="dxa"/>
            <w:noWrap w:val="0"/>
            <w:vAlign w:val="center"/>
          </w:tcPr>
          <w:p w14:paraId="1F36A427">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按照中标人提供的投标文件及中标人和采购人签订的政府采购合同为标准进行验收。</w:t>
            </w:r>
          </w:p>
        </w:tc>
      </w:tr>
      <w:tr w14:paraId="0274C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01" w:type="dxa"/>
            <w:noWrap w:val="0"/>
            <w:vAlign w:val="center"/>
          </w:tcPr>
          <w:p w14:paraId="0D9DB79F">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0</w:t>
            </w:r>
          </w:p>
        </w:tc>
        <w:tc>
          <w:tcPr>
            <w:tcW w:w="2318" w:type="dxa"/>
            <w:noWrap w:val="0"/>
            <w:vAlign w:val="center"/>
          </w:tcPr>
          <w:p w14:paraId="08143E87">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现场踏勘</w:t>
            </w:r>
          </w:p>
        </w:tc>
        <w:tc>
          <w:tcPr>
            <w:tcW w:w="5630" w:type="dxa"/>
            <w:noWrap w:val="0"/>
            <w:vAlign w:val="center"/>
          </w:tcPr>
          <w:p w14:paraId="23A98C9C">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本项目不统一组织现场勘察，供应商可自行对本项目现场和周围环境进行勘察。勘察现场所发生的费用由供应商自己承担。不论何种原因所造成，在勘察过程中，供应商自行对由此次踏勘现场而造成的死亡、人身伤害、财产损失、损害以及任何</w:t>
            </w:r>
            <w:r>
              <w:rPr>
                <w:rFonts w:hint="eastAsia" w:ascii="宋体" w:hAnsi="宋体" w:cs="宋体"/>
                <w:color w:val="auto"/>
                <w:sz w:val="24"/>
                <w:szCs w:val="24"/>
                <w:highlight w:val="none"/>
                <w:lang w:eastAsia="zh-CN"/>
              </w:rPr>
              <w:t>其他损失</w:t>
            </w:r>
            <w:r>
              <w:rPr>
                <w:rFonts w:hint="eastAsia" w:ascii="宋体" w:hAnsi="宋体" w:eastAsia="宋体" w:cs="宋体"/>
                <w:color w:val="auto"/>
                <w:sz w:val="24"/>
                <w:szCs w:val="24"/>
                <w:highlight w:val="none"/>
                <w:lang w:eastAsia="zh-CN"/>
              </w:rPr>
              <w:t>、损害和引起的费用和开支承担责任。</w:t>
            </w:r>
          </w:p>
        </w:tc>
      </w:tr>
      <w:tr w14:paraId="277BE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01" w:type="dxa"/>
            <w:noWrap w:val="0"/>
            <w:vAlign w:val="center"/>
          </w:tcPr>
          <w:p w14:paraId="0CB78027">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p>
        </w:tc>
        <w:tc>
          <w:tcPr>
            <w:tcW w:w="2318" w:type="dxa"/>
            <w:noWrap w:val="0"/>
            <w:vAlign w:val="center"/>
          </w:tcPr>
          <w:p w14:paraId="31A6B432">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演示时间及地点</w:t>
            </w:r>
          </w:p>
        </w:tc>
        <w:tc>
          <w:tcPr>
            <w:tcW w:w="5630" w:type="dxa"/>
            <w:noWrap w:val="0"/>
            <w:vAlign w:val="center"/>
          </w:tcPr>
          <w:p w14:paraId="2AED6C02">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无</w:t>
            </w:r>
          </w:p>
        </w:tc>
      </w:tr>
      <w:tr w14:paraId="6C025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01" w:type="dxa"/>
            <w:noWrap w:val="0"/>
            <w:vAlign w:val="center"/>
          </w:tcPr>
          <w:p w14:paraId="5CC22EA1">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p>
        </w:tc>
        <w:tc>
          <w:tcPr>
            <w:tcW w:w="2318" w:type="dxa"/>
            <w:noWrap w:val="0"/>
            <w:vAlign w:val="center"/>
          </w:tcPr>
          <w:p w14:paraId="3E4B1379">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样品要求</w:t>
            </w:r>
          </w:p>
        </w:tc>
        <w:tc>
          <w:tcPr>
            <w:tcW w:w="5630" w:type="dxa"/>
            <w:noWrap w:val="0"/>
            <w:vAlign w:val="center"/>
          </w:tcPr>
          <w:p w14:paraId="2AF6DDA0">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无</w:t>
            </w:r>
          </w:p>
        </w:tc>
      </w:tr>
      <w:tr w14:paraId="6E0B4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701" w:type="dxa"/>
            <w:noWrap w:val="0"/>
            <w:vAlign w:val="center"/>
          </w:tcPr>
          <w:p w14:paraId="0EB26C5D">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p>
        </w:tc>
        <w:tc>
          <w:tcPr>
            <w:tcW w:w="2318" w:type="dxa"/>
            <w:noWrap w:val="0"/>
            <w:vAlign w:val="center"/>
          </w:tcPr>
          <w:p w14:paraId="78D8AFB5">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本项目的核心产品</w:t>
            </w:r>
          </w:p>
        </w:tc>
        <w:tc>
          <w:tcPr>
            <w:tcW w:w="5630" w:type="dxa"/>
            <w:noWrap w:val="0"/>
            <w:vAlign w:val="center"/>
          </w:tcPr>
          <w:p w14:paraId="19F16260">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无</w:t>
            </w:r>
          </w:p>
        </w:tc>
      </w:tr>
    </w:tbl>
    <w:p w14:paraId="55B3BE9B">
      <w:pPr>
        <w:widowControl/>
        <w:shd w:val="clear"/>
        <w:adjustRightInd/>
        <w:spacing w:line="360" w:lineRule="auto"/>
        <w:jc w:val="left"/>
        <w:rPr>
          <w:rFonts w:hint="eastAsia" w:ascii="宋体" w:hAnsi="宋体" w:eastAsia="宋体" w:cs="宋体"/>
          <w:b/>
          <w:color w:val="auto"/>
          <w:kern w:val="0"/>
          <w:szCs w:val="21"/>
          <w:highlight w:val="none"/>
          <w:lang w:eastAsia="zh-CN"/>
        </w:rPr>
      </w:pPr>
      <w:r>
        <w:rPr>
          <w:rFonts w:hint="eastAsia" w:ascii="宋体" w:hAnsi="宋体" w:eastAsia="宋体" w:cs="宋体"/>
          <w:b/>
          <w:color w:val="auto"/>
          <w:kern w:val="0"/>
          <w:szCs w:val="21"/>
          <w:highlight w:val="none"/>
        </w:rPr>
        <w:br w:type="page"/>
      </w:r>
      <w:r>
        <w:rPr>
          <w:rFonts w:hint="eastAsia" w:ascii="宋体" w:hAnsi="宋体" w:eastAsia="宋体" w:cs="宋体"/>
          <w:b/>
          <w:color w:val="auto"/>
          <w:kern w:val="0"/>
          <w:sz w:val="24"/>
          <w:szCs w:val="24"/>
          <w:highlight w:val="none"/>
        </w:rPr>
        <w:t>一、重要商务要求一览表</w:t>
      </w:r>
    </w:p>
    <w:tbl>
      <w:tblPr>
        <w:tblStyle w:val="63"/>
        <w:tblW w:w="878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93"/>
        <w:gridCol w:w="6989"/>
      </w:tblGrid>
      <w:tr w14:paraId="458DFA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23"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59CADF2B">
            <w:pPr>
              <w:keepNext w:val="0"/>
              <w:keepLines w:val="0"/>
              <w:pageBreakBefore w:val="0"/>
              <w:widowControl w:val="0"/>
              <w:shd w:val="clear"/>
              <w:kinsoku/>
              <w:wordWrap/>
              <w:overflowPunct/>
              <w:topLinePunct w:val="0"/>
              <w:autoSpaceDE/>
              <w:autoSpaceDN/>
              <w:bidi w:val="0"/>
              <w:adjustRightInd/>
              <w:snapToGrid/>
              <w:spacing w:line="360" w:lineRule="auto"/>
              <w:jc w:val="center"/>
              <w:rPr>
                <w:rFonts w:hint="eastAsia" w:ascii="宋体" w:hAnsi="宋体" w:eastAsia="宋体" w:cs="宋体"/>
                <w:b/>
                <w:bCs/>
                <w:color w:val="auto"/>
                <w:sz w:val="24"/>
                <w:szCs w:val="24"/>
                <w:highlight w:val="none"/>
              </w:rPr>
            </w:pPr>
            <w:bookmarkStart w:id="28" w:name="_Toc513103337"/>
            <w:r>
              <w:rPr>
                <w:rFonts w:hint="eastAsia" w:ascii="宋体" w:hAnsi="宋体" w:eastAsia="宋体" w:cs="宋体"/>
                <w:b/>
                <w:bCs/>
                <w:color w:val="auto"/>
                <w:sz w:val="24"/>
                <w:szCs w:val="24"/>
                <w:highlight w:val="none"/>
              </w:rPr>
              <w:t>项目</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707EE586">
            <w:pPr>
              <w:keepNext w:val="0"/>
              <w:keepLines w:val="0"/>
              <w:pageBreakBefore w:val="0"/>
              <w:widowControl w:val="0"/>
              <w:shd w:val="clear"/>
              <w:kinsoku/>
              <w:wordWrap/>
              <w:overflowPunct/>
              <w:topLinePunct w:val="0"/>
              <w:autoSpaceDE/>
              <w:autoSpaceDN/>
              <w:bidi w:val="0"/>
              <w:adjustRightInd/>
              <w:snapToGrid/>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要 求 </w:t>
            </w:r>
          </w:p>
        </w:tc>
      </w:tr>
      <w:tr w14:paraId="2489CB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6CAE5454">
            <w:pPr>
              <w:keepNext w:val="0"/>
              <w:keepLines w:val="0"/>
              <w:pageBreakBefore w:val="0"/>
              <w:widowControl w:val="0"/>
              <w:shd w:val="clear"/>
              <w:kinsoku/>
              <w:wordWrap/>
              <w:overflowPunct/>
              <w:topLinePunct w:val="0"/>
              <w:autoSpaceDE/>
              <w:autoSpaceDN/>
              <w:bidi w:val="0"/>
              <w:adjustRightInd/>
              <w:snapToGrid/>
              <w:spacing w:line="360" w:lineRule="auto"/>
              <w:jc w:val="left"/>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color w:val="auto"/>
                <w:kern w:val="0"/>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合同履行期限</w:t>
            </w:r>
            <w:r>
              <w:rPr>
                <w:rFonts w:hint="eastAsia" w:ascii="宋体" w:hAnsi="宋体" w:eastAsia="宋体" w:cs="宋体"/>
                <w:color w:val="auto"/>
                <w:sz w:val="24"/>
                <w:szCs w:val="24"/>
                <w:highlight w:val="none"/>
                <w:lang w:eastAsia="zh-CN"/>
              </w:rPr>
              <w:t>及地点</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4A4D72D1">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合同履行期限</w:t>
            </w:r>
            <w:r>
              <w:rPr>
                <w:rFonts w:hint="eastAsia" w:ascii="宋体" w:hAnsi="宋体" w:eastAsia="宋体" w:cs="宋体"/>
                <w:color w:val="auto"/>
                <w:sz w:val="24"/>
                <w:szCs w:val="24"/>
                <w:highlight w:val="none"/>
                <w:lang w:eastAsia="zh-CN"/>
              </w:rPr>
              <w:t>：详见</w:t>
            </w:r>
            <w:r>
              <w:rPr>
                <w:rFonts w:hint="eastAsia" w:ascii="宋体" w:hAnsi="宋体" w:eastAsia="宋体" w:cs="宋体"/>
                <w:bCs/>
                <w:color w:val="auto"/>
                <w:sz w:val="24"/>
                <w:szCs w:val="24"/>
                <w:highlight w:val="none"/>
              </w:rPr>
              <w:t>第一部分 招标公告</w:t>
            </w:r>
            <w:r>
              <w:rPr>
                <w:rFonts w:hint="eastAsia" w:ascii="宋体" w:hAnsi="宋体" w:eastAsia="宋体" w:cs="宋体"/>
                <w:color w:val="auto"/>
                <w:sz w:val="24"/>
                <w:szCs w:val="24"/>
                <w:highlight w:val="none"/>
                <w:lang w:eastAsia="zh-CN"/>
              </w:rPr>
              <w:t>。</w:t>
            </w:r>
          </w:p>
          <w:p w14:paraId="5D6B94AE">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）实施地点：</w:t>
            </w:r>
            <w:r>
              <w:rPr>
                <w:rFonts w:hint="eastAsia" w:ascii="宋体" w:hAnsi="宋体" w:eastAsia="宋体" w:cs="宋体"/>
                <w:color w:val="auto"/>
                <w:sz w:val="24"/>
                <w:szCs w:val="24"/>
                <w:highlight w:val="none"/>
                <w:lang w:val="en-US" w:eastAsia="zh-CN"/>
              </w:rPr>
              <w:t>采购人指定地点（包括</w:t>
            </w:r>
            <w:r>
              <w:rPr>
                <w:rFonts w:hint="eastAsia" w:ascii="宋体" w:hAnsi="宋体" w:cs="宋体"/>
                <w:color w:val="auto"/>
                <w:sz w:val="24"/>
                <w:szCs w:val="24"/>
                <w:highlight w:val="none"/>
                <w:lang w:val="en-US" w:eastAsia="zh-CN"/>
              </w:rPr>
              <w:t>海曙区行政中心、</w:t>
            </w:r>
            <w:r>
              <w:rPr>
                <w:rFonts w:hint="eastAsia" w:ascii="宋体" w:hAnsi="宋体" w:eastAsia="宋体" w:cs="宋体"/>
                <w:color w:val="auto"/>
                <w:sz w:val="24"/>
                <w:szCs w:val="24"/>
                <w:highlight w:val="none"/>
                <w:lang w:val="en-US" w:eastAsia="zh-CN"/>
              </w:rPr>
              <w:t>海曙区政务服务中心、雅戈尔大道办公区、灵桥路办公区、海光办公区</w:t>
            </w:r>
            <w:r>
              <w:rPr>
                <w:rFonts w:hint="eastAsia" w:ascii="宋体" w:hAnsi="宋体" w:cs="宋体"/>
                <w:color w:val="auto"/>
                <w:sz w:val="24"/>
                <w:szCs w:val="24"/>
                <w:highlight w:val="none"/>
                <w:lang w:val="en-US" w:eastAsia="zh-CN"/>
              </w:rPr>
              <w:t>、鼓楼街道办事处</w:t>
            </w:r>
            <w:r>
              <w:rPr>
                <w:rFonts w:hint="eastAsia" w:ascii="宋体" w:hAnsi="宋体" w:eastAsia="宋体" w:cs="宋体"/>
                <w:color w:val="auto"/>
                <w:sz w:val="24"/>
                <w:szCs w:val="24"/>
                <w:highlight w:val="none"/>
                <w:lang w:val="en-US" w:eastAsia="zh-CN"/>
              </w:rPr>
              <w:t>）</w:t>
            </w:r>
          </w:p>
        </w:tc>
      </w:tr>
      <w:tr w14:paraId="53C0EE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1B44BF5B">
            <w:pPr>
              <w:shd w:val="clear"/>
              <w:adjustRightInd w:val="0"/>
              <w:spacing w:line="360" w:lineRule="auto"/>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color w:val="auto"/>
                <w:kern w:val="0"/>
                <w:sz w:val="24"/>
                <w:szCs w:val="24"/>
                <w:highlight w:val="none"/>
                <w:lang w:eastAsia="zh-CN"/>
              </w:rPr>
              <w:t>▲</w:t>
            </w:r>
            <w:r>
              <w:rPr>
                <w:rFonts w:hint="eastAsia" w:ascii="宋体" w:hAnsi="宋体" w:eastAsia="宋体" w:cs="宋体"/>
                <w:color w:val="auto"/>
                <w:sz w:val="24"/>
                <w:szCs w:val="24"/>
                <w:highlight w:val="none"/>
              </w:rPr>
              <w:t>2、配送时间</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55CB3076">
            <w:pPr>
              <w:shd w:val="clear"/>
              <w:adjustRightInd w:val="0"/>
              <w:spacing w:line="360" w:lineRule="auto"/>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自合同签订之日起按</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要求供货。</w:t>
            </w:r>
          </w:p>
          <w:p w14:paraId="02B2B8C0">
            <w:pPr>
              <w:shd w:val="clear"/>
              <w:adjustRightInd w:val="0"/>
              <w:spacing w:line="360" w:lineRule="auto"/>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采购人每天下午2时前（如遇节假日，顺延至下一个工作日）向中标人报送次日的订货清单。</w:t>
            </w:r>
          </w:p>
        </w:tc>
      </w:tr>
      <w:tr w14:paraId="6308D6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581F0F28">
            <w:pPr>
              <w:keepNext w:val="0"/>
              <w:keepLines w:val="0"/>
              <w:pageBreakBefore w:val="0"/>
              <w:widowControl w:val="0"/>
              <w:shd w:val="clear"/>
              <w:kinsoku/>
              <w:wordWrap/>
              <w:overflowPunct/>
              <w:topLinePunct w:val="0"/>
              <w:autoSpaceDE/>
              <w:autoSpaceDN/>
              <w:bidi w:val="0"/>
              <w:adjustRightInd/>
              <w:snapToGrid/>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、付款方式</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1F437E9A">
            <w:pPr>
              <w:widowControl w:val="0"/>
              <w:numPr>
                <w:ilvl w:val="0"/>
                <w:numId w:val="0"/>
              </w:numPr>
              <w:shd w:val="clear"/>
              <w:adjustRightInd/>
              <w:spacing w:before="120" w:beforeLines="50" w:line="360" w:lineRule="auto"/>
              <w:jc w:val="both"/>
              <w:outlineLvl w:val="1"/>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详见</w:t>
            </w:r>
            <w:r>
              <w:rPr>
                <w:rFonts w:hint="eastAsia" w:ascii="宋体" w:hAnsi="宋体" w:cs="宋体"/>
                <w:color w:val="auto"/>
                <w:sz w:val="24"/>
                <w:szCs w:val="24"/>
                <w:highlight w:val="none"/>
                <w:lang w:eastAsia="zh-CN"/>
              </w:rPr>
              <w:t>本部分</w:t>
            </w:r>
            <w:r>
              <w:rPr>
                <w:rFonts w:hint="eastAsia" w:ascii="宋体" w:hAnsi="宋体" w:eastAsia="宋体" w:cs="宋体"/>
                <w:b/>
                <w:color w:val="auto"/>
                <w:sz w:val="24"/>
                <w:szCs w:val="24"/>
                <w:highlight w:val="none"/>
                <w:lang w:val="en-US" w:eastAsia="zh-CN"/>
              </w:rPr>
              <w:t>五、</w:t>
            </w:r>
            <w:r>
              <w:rPr>
                <w:rFonts w:hint="eastAsia" w:ascii="宋体" w:hAnsi="宋体" w:eastAsia="宋体" w:cs="宋体"/>
                <w:b/>
                <w:color w:val="auto"/>
                <w:sz w:val="24"/>
                <w:szCs w:val="24"/>
                <w:highlight w:val="none"/>
              </w:rPr>
              <w:t>货款结算及调价方式</w:t>
            </w:r>
            <w:r>
              <w:rPr>
                <w:rFonts w:hint="eastAsia" w:ascii="宋体" w:hAnsi="宋体" w:cs="宋体"/>
                <w:b/>
                <w:color w:val="auto"/>
                <w:sz w:val="24"/>
                <w:szCs w:val="24"/>
                <w:highlight w:val="none"/>
                <w:lang w:eastAsia="zh-CN"/>
              </w:rPr>
              <w:t>。</w:t>
            </w:r>
            <w:r>
              <w:rPr>
                <w:rFonts w:hint="eastAsia" w:ascii="宋体" w:hAnsi="宋体" w:cs="宋体"/>
                <w:b w:val="0"/>
                <w:bCs/>
                <w:color w:val="auto"/>
                <w:sz w:val="24"/>
                <w:szCs w:val="24"/>
                <w:highlight w:val="none"/>
                <w:lang w:val="en-US" w:eastAsia="zh-CN"/>
              </w:rPr>
              <w:t>其中鼓楼街道由中标人与街道直接签订合同，费用由鼓楼街道与中标人直接结算。</w:t>
            </w:r>
          </w:p>
        </w:tc>
      </w:tr>
      <w:tr w14:paraId="36986C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71ABEF7A">
            <w:pPr>
              <w:keepNext w:val="0"/>
              <w:keepLines w:val="0"/>
              <w:pageBreakBefore w:val="0"/>
              <w:widowControl w:val="0"/>
              <w:shd w:val="clear"/>
              <w:kinsoku/>
              <w:wordWrap/>
              <w:overflowPunct/>
              <w:topLinePunct w:val="0"/>
              <w:autoSpaceDE/>
              <w:autoSpaceDN/>
              <w:bidi w:val="0"/>
              <w:adjustRightInd/>
              <w:snapToGrid/>
              <w:spacing w:line="360" w:lineRule="auto"/>
              <w:jc w:val="left"/>
              <w:rPr>
                <w:rFonts w:hint="eastAsia" w:ascii="宋体" w:hAnsi="宋体" w:eastAsia="宋体" w:cs="宋体"/>
                <w:color w:val="auto"/>
                <w:sz w:val="24"/>
                <w:szCs w:val="24"/>
                <w:highlight w:val="none"/>
              </w:rPr>
            </w:pPr>
            <w:r>
              <w:rPr>
                <w:rFonts w:hint="eastAsia" w:ascii="宋体" w:hAnsi="宋体" w:eastAsia="宋体" w:cs="宋体"/>
                <w:b/>
                <w:color w:val="auto"/>
                <w:kern w:val="0"/>
                <w:sz w:val="24"/>
                <w:szCs w:val="24"/>
                <w:highlight w:val="none"/>
                <w:lang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、履约保证金</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1BF5BD9B">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履约保证金的收取及退还：</w:t>
            </w:r>
          </w:p>
          <w:p w14:paraId="15D70E33">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（1）履约保证金金额：合同暂定金额的1%；</w:t>
            </w:r>
          </w:p>
          <w:p w14:paraId="33D70C5D">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（2）履约保证金形式：银行汇票（电汇）、银行保函、保险</w:t>
            </w:r>
            <w:r>
              <w:rPr>
                <w:rFonts w:hint="eastAsia" w:ascii="宋体" w:hAnsi="宋体" w:eastAsia="宋体" w:cs="宋体"/>
                <w:color w:val="auto"/>
                <w:sz w:val="24"/>
                <w:szCs w:val="24"/>
                <w:highlight w:val="none"/>
                <w:lang w:val="en-US" w:eastAsia="zh-CN"/>
              </w:rPr>
              <w:t>保单</w:t>
            </w:r>
            <w:r>
              <w:rPr>
                <w:rFonts w:hint="eastAsia" w:ascii="宋体" w:hAnsi="宋体" w:eastAsia="宋体" w:cs="宋体"/>
                <w:color w:val="auto"/>
                <w:sz w:val="24"/>
                <w:szCs w:val="24"/>
                <w:highlight w:val="none"/>
                <w:lang w:eastAsia="zh-CN"/>
              </w:rPr>
              <w:t>或支票（仅限于使用宁波大市区范围内的银行开具的支票）</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lang w:eastAsia="zh-CN"/>
              </w:rPr>
              <w:t>；</w:t>
            </w:r>
          </w:p>
          <w:p w14:paraId="20CC6A31">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lang w:val="en-US" w:eastAsia="zh-CN"/>
              </w:rPr>
              <w:t>履约保证金在定点采购合同期满后无息退还（但如定点采购单位未能履行合同规定的任何义务，采购人有权从履约保证金中得到补偿）。</w:t>
            </w:r>
          </w:p>
        </w:tc>
      </w:tr>
      <w:tr w14:paraId="08DE99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359C0B95">
            <w:pPr>
              <w:keepNext w:val="0"/>
              <w:keepLines w:val="0"/>
              <w:pageBreakBefore w:val="0"/>
              <w:widowControl w:val="0"/>
              <w:shd w:val="clear"/>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、合同终止</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5BACBF03">
            <w:pPr>
              <w:keepNext w:val="0"/>
              <w:keepLines w:val="0"/>
              <w:pageBreakBefore w:val="0"/>
              <w:widowControl w:val="0"/>
              <w:shd w:val="clear"/>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中标人在合同有效期内，不得</w:t>
            </w:r>
            <w:r>
              <w:rPr>
                <w:rFonts w:hint="eastAsia" w:ascii="宋体" w:hAnsi="宋体" w:eastAsia="宋体" w:cs="宋体"/>
                <w:color w:val="auto"/>
                <w:sz w:val="24"/>
                <w:szCs w:val="24"/>
                <w:highlight w:val="none"/>
                <w:lang w:val="en-US" w:eastAsia="zh-CN"/>
              </w:rPr>
              <w:t>无</w:t>
            </w:r>
            <w:r>
              <w:rPr>
                <w:rFonts w:hint="eastAsia" w:ascii="宋体" w:hAnsi="宋体" w:eastAsia="宋体" w:cs="宋体"/>
                <w:color w:val="auto"/>
                <w:sz w:val="24"/>
                <w:szCs w:val="24"/>
                <w:highlight w:val="none"/>
              </w:rPr>
              <w:t>理由终止合同，确有特殊情况的，须提前两个月向采购人提出书面申请，经采购人同意后，方可终止合同，同时酌情扣除履约保证金。因中标人不能保证工作质量，或发生重大差错事故的，采购人可有权终止协议并罚没中标人缴纳的全部履约保证金，中标人承担全部责任。</w:t>
            </w:r>
          </w:p>
        </w:tc>
      </w:tr>
      <w:bookmarkEnd w:id="28"/>
    </w:tbl>
    <w:p w14:paraId="4183F004">
      <w:pPr>
        <w:widowControl/>
        <w:shd w:val="clear"/>
        <w:adjustRightInd/>
        <w:spacing w:line="360" w:lineRule="auto"/>
        <w:jc w:val="lef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二、定点采购内容</w:t>
      </w:r>
    </w:p>
    <w:p w14:paraId="5E626B05">
      <w:pPr>
        <w:keepNext w:val="0"/>
        <w:keepLines w:val="0"/>
        <w:pageBreakBefore w:val="0"/>
        <w:widowControl/>
        <w:tabs>
          <w:tab w:val="left" w:pos="851"/>
        </w:tabs>
        <w:kinsoku/>
        <w:wordWrap/>
        <w:overflowPunct/>
        <w:topLinePunct w:val="0"/>
        <w:autoSpaceDE/>
        <w:autoSpaceDN/>
        <w:bidi w:val="0"/>
        <w:adjustRightInd/>
        <w:snapToGrid/>
        <w:spacing w:line="360" w:lineRule="auto"/>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
          <w:bCs w:val="0"/>
          <w:color w:val="auto"/>
          <w:sz w:val="24"/>
          <w:szCs w:val="24"/>
          <w:highlight w:val="none"/>
          <w:lang w:val="en-US" w:eastAsia="zh-CN"/>
        </w:rPr>
        <w:t>标项</w:t>
      </w:r>
      <w:r>
        <w:rPr>
          <w:rFonts w:hint="eastAsia" w:ascii="宋体" w:hAnsi="宋体" w:cs="Times New Roman"/>
          <w:b/>
          <w:bCs w:val="0"/>
          <w:color w:val="auto"/>
          <w:sz w:val="24"/>
          <w:szCs w:val="24"/>
          <w:highlight w:val="none"/>
          <w:lang w:val="en-US" w:eastAsia="zh-CN"/>
        </w:rPr>
        <w:t>1</w:t>
      </w:r>
      <w:r>
        <w:rPr>
          <w:rFonts w:hint="eastAsia" w:ascii="宋体" w:hAnsi="宋体" w:eastAsia="宋体" w:cs="Times New Roman"/>
          <w:b/>
          <w:bCs w:val="0"/>
          <w:color w:val="auto"/>
          <w:sz w:val="24"/>
          <w:szCs w:val="24"/>
          <w:highlight w:val="none"/>
          <w:lang w:val="en-US" w:eastAsia="zh-CN"/>
        </w:rPr>
        <w:t>：</w:t>
      </w:r>
    </w:p>
    <w:p w14:paraId="57B5A437">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2.</w:t>
      </w:r>
      <w:r>
        <w:rPr>
          <w:rFonts w:hint="eastAsia" w:ascii="宋体" w:hAnsi="宋体" w:cs="Times New Roman"/>
          <w:bCs/>
          <w:color w:val="auto"/>
          <w:sz w:val="24"/>
          <w:szCs w:val="24"/>
          <w:highlight w:val="none"/>
          <w:lang w:val="en-US" w:eastAsia="zh-CN"/>
        </w:rPr>
        <w:t>1</w:t>
      </w:r>
      <w:r>
        <w:rPr>
          <w:rFonts w:hint="eastAsia" w:ascii="宋体" w:hAnsi="宋体" w:eastAsia="宋体" w:cs="Times New Roman"/>
          <w:bCs/>
          <w:color w:val="auto"/>
          <w:sz w:val="24"/>
          <w:szCs w:val="24"/>
          <w:highlight w:val="none"/>
          <w:lang w:val="en-US" w:eastAsia="zh-CN"/>
        </w:rPr>
        <w:t>水产类冷冻品。质量要求：符合水产品定性检测要求。</w:t>
      </w:r>
    </w:p>
    <w:p w14:paraId="36550BB7">
      <w:pPr>
        <w:keepNext w:val="0"/>
        <w:keepLines w:val="0"/>
        <w:pageBreakBefore w:val="0"/>
        <w:widowControl/>
        <w:tabs>
          <w:tab w:val="left" w:pos="851"/>
        </w:tabs>
        <w:kinsoku/>
        <w:wordWrap/>
        <w:overflowPunct/>
        <w:topLinePunct w:val="0"/>
        <w:autoSpaceDE/>
        <w:autoSpaceDN/>
        <w:bidi w:val="0"/>
        <w:adjustRightInd/>
        <w:snapToGrid/>
        <w:spacing w:line="360" w:lineRule="auto"/>
        <w:textAlignment w:val="auto"/>
        <w:rPr>
          <w:rFonts w:hint="eastAsia" w:ascii="宋体" w:hAnsi="宋体" w:eastAsia="宋体" w:cs="Times New Roman"/>
          <w:b/>
          <w:bCs w:val="0"/>
          <w:color w:val="auto"/>
          <w:sz w:val="24"/>
          <w:szCs w:val="24"/>
          <w:highlight w:val="none"/>
          <w:lang w:val="en-US" w:eastAsia="zh-CN"/>
        </w:rPr>
      </w:pPr>
    </w:p>
    <w:p w14:paraId="01C1C318">
      <w:pPr>
        <w:keepNext w:val="0"/>
        <w:keepLines w:val="0"/>
        <w:pageBreakBefore w:val="0"/>
        <w:widowControl/>
        <w:tabs>
          <w:tab w:val="left" w:pos="851"/>
        </w:tabs>
        <w:kinsoku/>
        <w:wordWrap/>
        <w:overflowPunct/>
        <w:topLinePunct w:val="0"/>
        <w:autoSpaceDE/>
        <w:autoSpaceDN/>
        <w:bidi w:val="0"/>
        <w:adjustRightInd/>
        <w:snapToGrid/>
        <w:spacing w:line="360" w:lineRule="auto"/>
        <w:textAlignment w:val="auto"/>
        <w:rPr>
          <w:rFonts w:hint="default" w:ascii="宋体" w:hAnsi="宋体" w:eastAsia="宋体" w:cs="Times New Roman"/>
          <w:b/>
          <w:bCs w:val="0"/>
          <w:color w:val="auto"/>
          <w:sz w:val="24"/>
          <w:szCs w:val="24"/>
          <w:highlight w:val="none"/>
          <w:lang w:val="en-US" w:eastAsia="zh-CN"/>
        </w:rPr>
      </w:pPr>
      <w:r>
        <w:rPr>
          <w:rFonts w:hint="eastAsia" w:ascii="宋体" w:hAnsi="宋体" w:eastAsia="宋体" w:cs="Times New Roman"/>
          <w:b/>
          <w:bCs w:val="0"/>
          <w:color w:val="auto"/>
          <w:sz w:val="24"/>
          <w:szCs w:val="24"/>
          <w:highlight w:val="none"/>
          <w:lang w:val="en-US" w:eastAsia="zh-CN"/>
        </w:rPr>
        <w:t>标项</w:t>
      </w:r>
      <w:r>
        <w:rPr>
          <w:rFonts w:hint="eastAsia" w:ascii="宋体" w:hAnsi="宋体" w:cs="Times New Roman"/>
          <w:b/>
          <w:bCs w:val="0"/>
          <w:color w:val="auto"/>
          <w:sz w:val="24"/>
          <w:szCs w:val="24"/>
          <w:highlight w:val="none"/>
          <w:lang w:val="en-US" w:eastAsia="zh-CN"/>
        </w:rPr>
        <w:t>2</w:t>
      </w:r>
      <w:r>
        <w:rPr>
          <w:rFonts w:hint="eastAsia" w:ascii="宋体" w:hAnsi="宋体" w:eastAsia="宋体" w:cs="Times New Roman"/>
          <w:b/>
          <w:bCs w:val="0"/>
          <w:color w:val="auto"/>
          <w:sz w:val="24"/>
          <w:szCs w:val="24"/>
          <w:highlight w:val="none"/>
          <w:lang w:val="en-US" w:eastAsia="zh-CN"/>
        </w:rPr>
        <w:t>：</w:t>
      </w:r>
    </w:p>
    <w:p w14:paraId="63443827">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2.1水产类（鱼、虾等非冷冻品）。质量要求：符合水产品定性检测要求。</w:t>
      </w:r>
    </w:p>
    <w:p w14:paraId="6302F959">
      <w:pPr>
        <w:widowControl w:val="0"/>
        <w:spacing w:after="120" w:afterLines="0"/>
        <w:jc w:val="both"/>
        <w:rPr>
          <w:rFonts w:hint="eastAsia" w:ascii="Tahoma" w:hAnsi="Tahoma" w:eastAsia="宋体" w:cs="Times New Roman"/>
          <w:color w:val="auto"/>
          <w:kern w:val="2"/>
          <w:sz w:val="24"/>
          <w:szCs w:val="24"/>
          <w:highlight w:val="none"/>
          <w:lang w:val="en-US" w:eastAsia="zh-CN" w:bidi="ar-SA"/>
        </w:rPr>
      </w:pPr>
    </w:p>
    <w:p w14:paraId="11928BDE">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rPr>
        <w:t>以上所有定点采购原材料均须符合《中华人民共和国食品安全法》及属地相关法律法规要求</w:t>
      </w:r>
      <w:r>
        <w:rPr>
          <w:rFonts w:hint="eastAsia" w:ascii="宋体" w:hAnsi="宋体" w:eastAsia="宋体" w:cs="Times New Roman"/>
          <w:bCs/>
          <w:color w:val="auto"/>
          <w:sz w:val="24"/>
          <w:szCs w:val="24"/>
          <w:highlight w:val="none"/>
          <w:lang w:eastAsia="zh-CN"/>
        </w:rPr>
        <w:t>。（</w:t>
      </w:r>
      <w:r>
        <w:rPr>
          <w:rFonts w:hint="eastAsia" w:ascii="宋体" w:hAnsi="宋体" w:eastAsia="宋体" w:cs="Times New Roman"/>
          <w:bCs/>
          <w:color w:val="auto"/>
          <w:sz w:val="24"/>
          <w:szCs w:val="24"/>
          <w:highlight w:val="none"/>
          <w:lang w:val="en-US" w:eastAsia="zh-CN"/>
        </w:rPr>
        <w:t>适用于所有标项</w:t>
      </w:r>
      <w:r>
        <w:rPr>
          <w:rFonts w:hint="eastAsia" w:ascii="宋体" w:hAnsi="宋体" w:eastAsia="宋体" w:cs="Times New Roman"/>
          <w:bCs/>
          <w:color w:val="auto"/>
          <w:sz w:val="24"/>
          <w:szCs w:val="24"/>
          <w:highlight w:val="none"/>
          <w:lang w:eastAsia="zh-CN"/>
        </w:rPr>
        <w:t>）</w:t>
      </w:r>
    </w:p>
    <w:p w14:paraId="04CCB60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lang w:val="en-US" w:eastAsia="zh-CN"/>
        </w:rPr>
      </w:pPr>
    </w:p>
    <w:p w14:paraId="0F108224">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三、采购项目质量要求</w:t>
      </w:r>
    </w:p>
    <w:p w14:paraId="61869D44">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3</w:t>
      </w:r>
      <w:r>
        <w:rPr>
          <w:rFonts w:hint="eastAsia" w:ascii="宋体" w:hAnsi="宋体" w:eastAsia="宋体" w:cs="Times New Roman"/>
          <w:bCs/>
          <w:color w:val="auto"/>
          <w:sz w:val="24"/>
          <w:szCs w:val="24"/>
          <w:highlight w:val="none"/>
        </w:rPr>
        <w:t>.1供应商所提供的货物必须符合宁波市海曙区机关事务管理局关于原材料规格、质量等方面要求和国家有关食品卫生、安全质量等方面的要求。所提供的货物数量、质量，必须经验收合格后才能进入食堂。如验收达不到招标文件要求，则应立刻退回，由此造成的一切损失由供应商承担。若供应商不听劝告，一再坚持错误继续供货，采购人有权拒付货款，并有权终止与供应商的采购合同，由此造成的卫生、安全质量后果，全部由供应商承担。</w:t>
      </w:r>
    </w:p>
    <w:p w14:paraId="562FCD0B">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3</w:t>
      </w:r>
      <w:r>
        <w:rPr>
          <w:rFonts w:hint="eastAsia" w:ascii="宋体" w:hAnsi="宋体" w:eastAsia="宋体" w:cs="Times New Roman"/>
          <w:bCs/>
          <w:color w:val="auto"/>
          <w:sz w:val="24"/>
          <w:szCs w:val="24"/>
          <w:highlight w:val="none"/>
        </w:rPr>
        <w:t>.2本项目所有采购为非转基因食材，有正规包装的食材须有明确非转基因标记。</w:t>
      </w:r>
    </w:p>
    <w:p w14:paraId="03C9DCA9">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3.3</w:t>
      </w:r>
      <w:r>
        <w:rPr>
          <w:rFonts w:hint="eastAsia" w:ascii="宋体" w:hAnsi="宋体" w:eastAsia="宋体" w:cs="Times New Roman"/>
          <w:bCs/>
          <w:color w:val="auto"/>
          <w:sz w:val="24"/>
          <w:szCs w:val="24"/>
          <w:highlight w:val="none"/>
        </w:rPr>
        <w:t>供应商提供的各类原料、货物食品必须符合卫生防疫部门检测标准，优质足量，根据</w:t>
      </w:r>
      <w:r>
        <w:rPr>
          <w:rFonts w:hint="eastAsia" w:ascii="宋体" w:hAnsi="宋体" w:eastAsia="宋体" w:cs="Times New Roman"/>
          <w:bCs/>
          <w:color w:val="auto"/>
          <w:sz w:val="24"/>
          <w:szCs w:val="24"/>
          <w:highlight w:val="none"/>
          <w:lang w:val="en-US" w:eastAsia="zh-CN"/>
        </w:rPr>
        <w:t>采购人</w:t>
      </w:r>
      <w:r>
        <w:rPr>
          <w:rFonts w:hint="eastAsia" w:ascii="宋体" w:hAnsi="宋体" w:eastAsia="宋体" w:cs="Times New Roman"/>
          <w:bCs/>
          <w:color w:val="auto"/>
          <w:sz w:val="24"/>
          <w:szCs w:val="24"/>
          <w:highlight w:val="none"/>
        </w:rPr>
        <w:t>通知要求按规定时间送到</w:t>
      </w:r>
      <w:r>
        <w:rPr>
          <w:rFonts w:hint="eastAsia" w:ascii="宋体" w:hAnsi="宋体" w:eastAsia="宋体" w:cs="Times New Roman"/>
          <w:bCs/>
          <w:color w:val="auto"/>
          <w:sz w:val="24"/>
          <w:szCs w:val="24"/>
          <w:highlight w:val="none"/>
          <w:lang w:val="en-US" w:eastAsia="zh-CN"/>
        </w:rPr>
        <w:t>各集中办公区</w:t>
      </w:r>
      <w:r>
        <w:rPr>
          <w:rFonts w:hint="eastAsia" w:ascii="宋体" w:hAnsi="宋体" w:cs="Times New Roman"/>
          <w:bCs/>
          <w:color w:val="auto"/>
          <w:sz w:val="24"/>
          <w:szCs w:val="24"/>
          <w:highlight w:val="none"/>
          <w:lang w:val="en-US" w:eastAsia="zh-CN"/>
        </w:rPr>
        <w:t>等</w:t>
      </w:r>
      <w:r>
        <w:rPr>
          <w:rFonts w:hint="eastAsia" w:ascii="宋体" w:hAnsi="宋体" w:eastAsia="宋体" w:cs="Times New Roman"/>
          <w:bCs/>
          <w:color w:val="auto"/>
          <w:sz w:val="24"/>
          <w:szCs w:val="24"/>
          <w:highlight w:val="none"/>
        </w:rPr>
        <w:t>食堂并提供相应辅助服务，由于货物质量问题或超过送货时间造成事故的</w:t>
      </w:r>
      <w:r>
        <w:rPr>
          <w:rFonts w:hint="eastAsia" w:ascii="宋体" w:hAnsi="宋体" w:eastAsia="宋体" w:cs="Times New Roman"/>
          <w:bCs/>
          <w:color w:val="auto"/>
          <w:sz w:val="24"/>
          <w:szCs w:val="24"/>
          <w:highlight w:val="none"/>
          <w:lang w:val="en-US" w:eastAsia="zh-CN"/>
        </w:rPr>
        <w:t>采购人</w:t>
      </w:r>
      <w:r>
        <w:rPr>
          <w:rFonts w:hint="eastAsia" w:ascii="宋体" w:hAnsi="宋体" w:eastAsia="宋体" w:cs="Times New Roman"/>
          <w:bCs/>
          <w:color w:val="auto"/>
          <w:sz w:val="24"/>
          <w:szCs w:val="24"/>
          <w:highlight w:val="none"/>
        </w:rPr>
        <w:t>有权退货并追究责任，如不能提供要求的货物须提前向</w:t>
      </w:r>
      <w:r>
        <w:rPr>
          <w:rFonts w:hint="eastAsia" w:ascii="宋体" w:hAnsi="宋体" w:eastAsia="宋体" w:cs="Times New Roman"/>
          <w:bCs/>
          <w:color w:val="auto"/>
          <w:sz w:val="24"/>
          <w:szCs w:val="24"/>
          <w:highlight w:val="none"/>
          <w:lang w:val="en-US" w:eastAsia="zh-CN"/>
        </w:rPr>
        <w:t>采购人</w:t>
      </w:r>
      <w:r>
        <w:rPr>
          <w:rFonts w:hint="eastAsia" w:ascii="宋体" w:hAnsi="宋体" w:eastAsia="宋体" w:cs="Times New Roman"/>
          <w:bCs/>
          <w:color w:val="auto"/>
          <w:sz w:val="24"/>
          <w:szCs w:val="24"/>
          <w:highlight w:val="none"/>
        </w:rPr>
        <w:t>通报。食品原料48小时留样备查。</w:t>
      </w:r>
    </w:p>
    <w:p w14:paraId="38B455C1">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3.4</w:t>
      </w:r>
      <w:r>
        <w:rPr>
          <w:rFonts w:hint="eastAsia" w:ascii="宋体" w:hAnsi="宋体" w:eastAsia="宋体" w:cs="Times New Roman"/>
          <w:bCs/>
          <w:color w:val="auto"/>
          <w:sz w:val="24"/>
          <w:szCs w:val="24"/>
          <w:highlight w:val="none"/>
        </w:rPr>
        <w:t>供货服务提供保证的有关资料如货物来源证明（生产地、厂家销售授权证书）、物资储备条件、运输车辆、职工人数等。</w:t>
      </w:r>
    </w:p>
    <w:p w14:paraId="484F12EB">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3.5</w:t>
      </w:r>
      <w:r>
        <w:rPr>
          <w:rFonts w:hint="eastAsia" w:ascii="宋体" w:hAnsi="宋体" w:eastAsia="宋体" w:cs="Times New Roman"/>
          <w:bCs/>
          <w:color w:val="auto"/>
          <w:sz w:val="24"/>
          <w:szCs w:val="24"/>
          <w:highlight w:val="none"/>
        </w:rPr>
        <w:t>供应商在签订</w:t>
      </w:r>
      <w:r>
        <w:rPr>
          <w:rFonts w:hint="eastAsia" w:ascii="宋体" w:hAnsi="宋体" w:eastAsia="宋体" w:cs="Times New Roman"/>
          <w:bCs/>
          <w:color w:val="auto"/>
          <w:sz w:val="24"/>
          <w:szCs w:val="24"/>
          <w:highlight w:val="none"/>
          <w:lang w:val="en-US" w:eastAsia="zh-CN"/>
        </w:rPr>
        <w:t>定点采购合同</w:t>
      </w:r>
      <w:r>
        <w:rPr>
          <w:rFonts w:hint="eastAsia" w:ascii="宋体" w:hAnsi="宋体" w:eastAsia="宋体" w:cs="Times New Roman"/>
          <w:bCs/>
          <w:color w:val="auto"/>
          <w:sz w:val="24"/>
          <w:szCs w:val="24"/>
          <w:highlight w:val="none"/>
        </w:rPr>
        <w:t>前须提供有效的“食品安全责任险”保单复印件供采购人备案。</w:t>
      </w:r>
    </w:p>
    <w:p w14:paraId="5E611DA8">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3.6</w:t>
      </w:r>
      <w:r>
        <w:rPr>
          <w:rFonts w:hint="eastAsia" w:ascii="宋体" w:hAnsi="宋体" w:eastAsia="宋体" w:cs="Times New Roman"/>
          <w:bCs/>
          <w:color w:val="auto"/>
          <w:sz w:val="24"/>
          <w:szCs w:val="24"/>
          <w:highlight w:val="none"/>
        </w:rPr>
        <w:t>禁止配送无市场实际零售商品或专供产品。</w:t>
      </w:r>
    </w:p>
    <w:p w14:paraId="4EF1998A">
      <w:pPr>
        <w:shd w:val="clear"/>
        <w:tabs>
          <w:tab w:val="left" w:pos="1470"/>
        </w:tabs>
        <w:adjustRightInd/>
        <w:spacing w:line="400" w:lineRule="exact"/>
        <w:rPr>
          <w:rFonts w:hint="eastAsia" w:ascii="宋体" w:hAnsi="宋体" w:eastAsia="宋体" w:cs="宋体"/>
          <w:bCs/>
          <w:color w:val="auto"/>
          <w:szCs w:val="21"/>
          <w:highlight w:val="none"/>
        </w:rPr>
      </w:pPr>
    </w:p>
    <w:p w14:paraId="2DD5F010">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四、承包方式</w:t>
      </w:r>
    </w:p>
    <w:p w14:paraId="5315EFE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4.1</w:t>
      </w:r>
      <w:r>
        <w:rPr>
          <w:rFonts w:hint="eastAsia" w:ascii="宋体" w:hAnsi="宋体" w:eastAsia="宋体" w:cs="Times New Roman"/>
          <w:bCs/>
          <w:color w:val="auto"/>
          <w:sz w:val="24"/>
          <w:szCs w:val="24"/>
          <w:highlight w:val="none"/>
        </w:rPr>
        <w:t>包工包料、送货到指定地点。中标</w:t>
      </w:r>
      <w:r>
        <w:rPr>
          <w:rFonts w:hint="eastAsia" w:ascii="宋体" w:hAnsi="宋体" w:eastAsia="宋体" w:cs="Times New Roman"/>
          <w:bCs/>
          <w:color w:val="auto"/>
          <w:sz w:val="24"/>
          <w:szCs w:val="24"/>
          <w:highlight w:val="none"/>
          <w:lang w:eastAsia="zh-CN"/>
        </w:rPr>
        <w:t>人</w:t>
      </w:r>
      <w:r>
        <w:rPr>
          <w:rFonts w:hint="eastAsia" w:ascii="宋体" w:hAnsi="宋体" w:eastAsia="宋体" w:cs="Times New Roman"/>
          <w:bCs/>
          <w:color w:val="auto"/>
          <w:sz w:val="24"/>
          <w:szCs w:val="24"/>
          <w:highlight w:val="none"/>
        </w:rPr>
        <w:t>必须与采购人在规定时间内签订定点采购合同，进行履约供货服务。</w:t>
      </w:r>
    </w:p>
    <w:p w14:paraId="02B32B67">
      <w:pPr>
        <w:shd w:val="clear"/>
        <w:adjustRightInd/>
        <w:spacing w:line="400" w:lineRule="exact"/>
        <w:rPr>
          <w:rFonts w:hint="eastAsia" w:ascii="宋体" w:hAnsi="宋体" w:eastAsia="宋体" w:cs="宋体"/>
          <w:bCs/>
          <w:color w:val="auto"/>
          <w:sz w:val="24"/>
          <w:szCs w:val="24"/>
          <w:highlight w:val="none"/>
        </w:rPr>
      </w:pPr>
    </w:p>
    <w:p w14:paraId="644BB1AD">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五、货款结算及调价方式</w:t>
      </w:r>
    </w:p>
    <w:p w14:paraId="7132213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5.1产品价格的约定：</w:t>
      </w:r>
    </w:p>
    <w:p w14:paraId="04C2BCEC">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1</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本次招标配送项目中所包含的食品原材料价格每</w:t>
      </w:r>
      <w:r>
        <w:rPr>
          <w:rFonts w:hint="eastAsia" w:ascii="宋体" w:hAnsi="宋体" w:eastAsia="宋体" w:cs="宋体"/>
          <w:bCs/>
          <w:color w:val="auto"/>
          <w:sz w:val="24"/>
          <w:szCs w:val="24"/>
          <w:highlight w:val="none"/>
          <w:lang w:val="en-US" w:eastAsia="zh-CN"/>
        </w:rPr>
        <w:t>月</w:t>
      </w:r>
      <w:r>
        <w:rPr>
          <w:rFonts w:hint="eastAsia" w:ascii="宋体" w:hAnsi="宋体" w:eastAsia="宋体" w:cs="宋体"/>
          <w:bCs/>
          <w:color w:val="auto"/>
          <w:sz w:val="24"/>
          <w:szCs w:val="24"/>
          <w:highlight w:val="none"/>
        </w:rPr>
        <w:t>确定一次，</w:t>
      </w:r>
      <w:r>
        <w:rPr>
          <w:rFonts w:hint="eastAsia" w:ascii="宋体" w:hAnsi="宋体" w:eastAsia="宋体" w:cs="宋体"/>
          <w:bCs/>
          <w:color w:val="auto"/>
          <w:sz w:val="24"/>
          <w:szCs w:val="24"/>
          <w:highlight w:val="none"/>
          <w:lang w:val="en-US" w:eastAsia="zh-CN"/>
        </w:rPr>
        <w:t>该月内的市场价格不论涨跌均按所确定的价格结算。</w:t>
      </w:r>
    </w:p>
    <w:p w14:paraId="0A10295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产品所报</w:t>
      </w:r>
      <w:r>
        <w:rPr>
          <w:rFonts w:hint="eastAsia" w:ascii="宋体" w:hAnsi="宋体" w:eastAsia="宋体" w:cs="宋体"/>
          <w:bCs/>
          <w:color w:val="auto"/>
          <w:sz w:val="24"/>
          <w:szCs w:val="24"/>
          <w:highlight w:val="none"/>
          <w:lang w:val="en-US" w:eastAsia="zh-CN"/>
        </w:rPr>
        <w:t>折扣系数</w:t>
      </w:r>
      <w:r>
        <w:rPr>
          <w:rFonts w:hint="eastAsia" w:ascii="宋体" w:hAnsi="宋体" w:eastAsia="宋体" w:cs="宋体"/>
          <w:bCs/>
          <w:color w:val="auto"/>
          <w:sz w:val="24"/>
          <w:szCs w:val="24"/>
          <w:highlight w:val="none"/>
        </w:rPr>
        <w:t>依据的基准价为：</w:t>
      </w:r>
    </w:p>
    <w:p w14:paraId="6AD7C78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①</w:t>
      </w:r>
      <w:r>
        <w:rPr>
          <w:rFonts w:hint="eastAsia" w:ascii="宋体" w:hAnsi="宋体" w:eastAsia="宋体" w:cs="宋体"/>
          <w:bCs/>
          <w:color w:val="auto"/>
          <w:sz w:val="24"/>
          <w:szCs w:val="24"/>
          <w:highlight w:val="none"/>
        </w:rPr>
        <w:t>按照宁波市发展和改革委员会公布的</w:t>
      </w:r>
      <w:r>
        <w:rPr>
          <w:rFonts w:hint="eastAsia" w:ascii="宋体" w:hAnsi="宋体" w:eastAsia="宋体" w:cs="宋体"/>
          <w:bCs/>
          <w:color w:val="auto"/>
          <w:sz w:val="24"/>
          <w:szCs w:val="24"/>
          <w:highlight w:val="none"/>
          <w:lang w:val="en-US" w:eastAsia="zh-CN"/>
        </w:rPr>
        <w:t>最新一期</w:t>
      </w:r>
      <w:r>
        <w:rPr>
          <w:rFonts w:hint="eastAsia" w:ascii="宋体" w:hAnsi="宋体" w:eastAsia="宋体" w:cs="宋体"/>
          <w:bCs/>
          <w:color w:val="auto"/>
          <w:sz w:val="24"/>
          <w:szCs w:val="24"/>
          <w:highlight w:val="none"/>
        </w:rPr>
        <w:t>“菜篮子民生商品价格监测”（宁波市发展和改革委员会网站http://fgw.ningbo.gov.cn/：首页-专项-经济运行-菜篮子）的宁波菜市场平均价作为基准价。</w:t>
      </w:r>
    </w:p>
    <w:p w14:paraId="296F7132">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②</w:t>
      </w:r>
      <w:r>
        <w:rPr>
          <w:rFonts w:hint="eastAsia" w:ascii="宋体" w:hAnsi="宋体" w:eastAsia="宋体" w:cs="宋体"/>
          <w:bCs/>
          <w:color w:val="auto"/>
          <w:sz w:val="24"/>
          <w:szCs w:val="24"/>
          <w:highlight w:val="none"/>
        </w:rPr>
        <w:t>未在宁波市发展和改革委员会公布的</w:t>
      </w:r>
      <w:r>
        <w:rPr>
          <w:rFonts w:hint="eastAsia" w:ascii="宋体" w:hAnsi="宋体" w:eastAsia="宋体" w:cs="宋体"/>
          <w:bCs/>
          <w:color w:val="auto"/>
          <w:sz w:val="24"/>
          <w:szCs w:val="24"/>
          <w:highlight w:val="none"/>
          <w:lang w:val="en-US" w:eastAsia="zh-CN"/>
        </w:rPr>
        <w:t>最新一期</w:t>
      </w:r>
      <w:r>
        <w:rPr>
          <w:rFonts w:hint="eastAsia" w:ascii="宋体" w:hAnsi="宋体" w:eastAsia="宋体" w:cs="宋体"/>
          <w:bCs/>
          <w:color w:val="auto"/>
          <w:sz w:val="24"/>
          <w:szCs w:val="24"/>
          <w:highlight w:val="none"/>
        </w:rPr>
        <w:t>“菜篮子民生商品价格监测”中列明的，按照宁波市发展和改革委员会公布的</w:t>
      </w:r>
      <w:r>
        <w:rPr>
          <w:rFonts w:hint="eastAsia" w:ascii="宋体" w:hAnsi="宋体" w:eastAsia="宋体" w:cs="宋体"/>
          <w:bCs/>
          <w:color w:val="auto"/>
          <w:sz w:val="24"/>
          <w:szCs w:val="24"/>
          <w:highlight w:val="none"/>
          <w:lang w:val="en-US" w:eastAsia="zh-CN"/>
        </w:rPr>
        <w:t>最新一期</w:t>
      </w:r>
      <w:r>
        <w:rPr>
          <w:rFonts w:hint="eastAsia" w:ascii="宋体" w:hAnsi="宋体" w:eastAsia="宋体" w:cs="宋体"/>
          <w:bCs/>
          <w:color w:val="auto"/>
          <w:sz w:val="24"/>
          <w:szCs w:val="24"/>
          <w:highlight w:val="none"/>
        </w:rPr>
        <w:t>“超市民生商品价格监测”（宁波市发展和改革委员会网站http://fgw.ningbo.gov.cn/：首页-专项-经济运行-食品·日用品）的宁波超市平均价作为基准价。</w:t>
      </w:r>
    </w:p>
    <w:p w14:paraId="32559428">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③</w:t>
      </w:r>
      <w:r>
        <w:rPr>
          <w:rFonts w:hint="eastAsia" w:ascii="宋体" w:hAnsi="宋体" w:eastAsia="宋体" w:cs="宋体"/>
          <w:bCs/>
          <w:color w:val="auto"/>
          <w:sz w:val="24"/>
          <w:szCs w:val="24"/>
          <w:highlight w:val="none"/>
        </w:rPr>
        <w:t>未在上述</w:t>
      </w:r>
      <w:r>
        <w:rPr>
          <w:rFonts w:hint="eastAsia" w:ascii="宋体" w:hAnsi="宋体" w:eastAsia="宋体" w:cs="宋体"/>
          <w:bCs/>
          <w:color w:val="auto"/>
          <w:sz w:val="24"/>
          <w:szCs w:val="24"/>
          <w:highlight w:val="none"/>
          <w:lang w:val="en-US" w:eastAsia="zh-CN"/>
        </w:rPr>
        <w:t>①</w:t>
      </w:r>
      <w:r>
        <w:rPr>
          <w:rFonts w:hint="eastAsia" w:ascii="宋体" w:hAnsi="宋体" w:eastAsia="宋体" w:cs="宋体"/>
          <w:bCs/>
          <w:color w:val="auto"/>
          <w:sz w:val="24"/>
          <w:szCs w:val="24"/>
          <w:highlight w:val="none"/>
        </w:rPr>
        <w:t>和</w:t>
      </w:r>
      <w:r>
        <w:rPr>
          <w:rFonts w:hint="eastAsia" w:ascii="宋体" w:hAnsi="宋体" w:eastAsia="宋体" w:cs="宋体"/>
          <w:bCs/>
          <w:color w:val="auto"/>
          <w:sz w:val="24"/>
          <w:szCs w:val="24"/>
          <w:highlight w:val="none"/>
          <w:lang w:val="en-US" w:eastAsia="zh-CN"/>
        </w:rPr>
        <w:t>②</w:t>
      </w:r>
      <w:r>
        <w:rPr>
          <w:rFonts w:hint="eastAsia" w:ascii="宋体" w:hAnsi="宋体" w:eastAsia="宋体" w:cs="宋体"/>
          <w:bCs/>
          <w:color w:val="auto"/>
          <w:sz w:val="24"/>
          <w:szCs w:val="24"/>
          <w:highlight w:val="none"/>
        </w:rPr>
        <w:t>列明的，</w:t>
      </w:r>
      <w:r>
        <w:rPr>
          <w:rFonts w:hint="eastAsia" w:ascii="宋体" w:hAnsi="宋体" w:eastAsia="宋体" w:cs="宋体"/>
          <w:bCs/>
          <w:color w:val="auto"/>
          <w:sz w:val="24"/>
          <w:szCs w:val="24"/>
          <w:highlight w:val="none"/>
          <w:lang w:val="en-US" w:eastAsia="zh-CN"/>
        </w:rPr>
        <w:t>或中标人提出上述①和②列明的价格远偏离市场价的，</w:t>
      </w:r>
      <w:r>
        <w:rPr>
          <w:rFonts w:hint="eastAsia" w:ascii="宋体" w:hAnsi="宋体" w:eastAsia="宋体" w:cs="宋体"/>
          <w:bCs/>
          <w:color w:val="auto"/>
          <w:sz w:val="24"/>
          <w:szCs w:val="24"/>
          <w:highlight w:val="none"/>
        </w:rPr>
        <w:t>由采购人相关部门及中标人成立采价组，对食堂食品原材料的价格进行采集后确定基准价。基准价确定方法：以</w:t>
      </w:r>
      <w:r>
        <w:rPr>
          <w:rFonts w:hint="eastAsia" w:ascii="宋体" w:hAnsi="宋体" w:eastAsia="宋体" w:cs="宋体"/>
          <w:bCs/>
          <w:color w:val="auto"/>
          <w:sz w:val="24"/>
          <w:szCs w:val="24"/>
          <w:highlight w:val="none"/>
          <w:lang w:val="en-US" w:eastAsia="zh-CN"/>
        </w:rPr>
        <w:t>海曙区三家以上中大型超市或市场</w:t>
      </w:r>
      <w:r>
        <w:rPr>
          <w:rFonts w:hint="eastAsia" w:ascii="宋体" w:hAnsi="宋体" w:eastAsia="宋体" w:cs="宋体"/>
          <w:bCs/>
          <w:color w:val="auto"/>
          <w:sz w:val="24"/>
          <w:szCs w:val="24"/>
          <w:highlight w:val="none"/>
        </w:rPr>
        <w:t>的平均零售价为准，如上述</w:t>
      </w:r>
      <w:r>
        <w:rPr>
          <w:rFonts w:hint="eastAsia" w:ascii="宋体" w:hAnsi="宋体" w:eastAsia="宋体" w:cs="宋体"/>
          <w:bCs/>
          <w:color w:val="auto"/>
          <w:sz w:val="24"/>
          <w:szCs w:val="24"/>
          <w:highlight w:val="none"/>
          <w:lang w:val="en-US" w:eastAsia="zh-CN"/>
        </w:rPr>
        <w:t>超市或市场</w:t>
      </w:r>
      <w:r>
        <w:rPr>
          <w:rFonts w:hint="eastAsia" w:ascii="宋体" w:hAnsi="宋体" w:eastAsia="宋体" w:cs="宋体"/>
          <w:bCs/>
          <w:color w:val="auto"/>
          <w:sz w:val="24"/>
          <w:szCs w:val="24"/>
          <w:highlight w:val="none"/>
        </w:rPr>
        <w:t>没有此种商品，则调查市场扩大为大市范围内。</w:t>
      </w:r>
    </w:p>
    <w:p w14:paraId="5856936C">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（3）各类食品合同结算价：合同结算价=基准价×合同折扣系数，其中合同折扣系数为：中标人该类别食品原材料的合同折扣系数。</w:t>
      </w:r>
    </w:p>
    <w:p w14:paraId="208C7428">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5.2货款结算方式：</w:t>
      </w:r>
    </w:p>
    <w:p w14:paraId="0164547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（1）货款结算方式：中标人每月同采购人</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或鼓楼街道办事处</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食堂结算货款一次，结算时中标人</w:t>
      </w:r>
      <w:r>
        <w:rPr>
          <w:rFonts w:hint="eastAsia" w:ascii="宋体" w:hAnsi="宋体" w:cs="宋体"/>
          <w:bCs/>
          <w:color w:val="auto"/>
          <w:sz w:val="24"/>
          <w:szCs w:val="24"/>
          <w:highlight w:val="none"/>
          <w:lang w:val="en-US" w:eastAsia="zh-CN"/>
        </w:rPr>
        <w:t>须</w:t>
      </w:r>
      <w:r>
        <w:rPr>
          <w:rFonts w:hint="eastAsia" w:ascii="宋体" w:hAnsi="宋体" w:eastAsia="宋体" w:cs="宋体"/>
          <w:bCs/>
          <w:color w:val="auto"/>
          <w:sz w:val="24"/>
          <w:szCs w:val="24"/>
          <w:highlight w:val="none"/>
          <w:lang w:val="en-US" w:eastAsia="zh-CN"/>
        </w:rPr>
        <w:t>如实开具增值税发票</w:t>
      </w:r>
      <w:r>
        <w:rPr>
          <w:rFonts w:hint="eastAsia" w:ascii="宋体" w:hAnsi="宋体" w:eastAsia="宋体" w:cs="宋体"/>
          <w:bCs/>
          <w:color w:val="auto"/>
          <w:sz w:val="24"/>
          <w:szCs w:val="24"/>
          <w:highlight w:val="none"/>
        </w:rPr>
        <w:t>并提供汇总供货清单交食堂管理员，采购人</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或鼓楼街道办事处</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审核后付款。</w:t>
      </w:r>
    </w:p>
    <w:p w14:paraId="25B7232B">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货款结算总金额=各类食品的【（基准价×数量）×合同折扣系数】的总和。</w:t>
      </w:r>
    </w:p>
    <w:p w14:paraId="2E728245">
      <w:pPr>
        <w:widowControl w:val="0"/>
        <w:shd w:val="clear"/>
        <w:spacing w:after="120" w:afterLines="0"/>
        <w:jc w:val="both"/>
        <w:rPr>
          <w:rFonts w:hint="eastAsia" w:ascii="Tahoma" w:hAnsi="Tahoma" w:eastAsia="宋体" w:cs="Times New Roman"/>
          <w:color w:val="auto"/>
          <w:kern w:val="2"/>
          <w:sz w:val="24"/>
          <w:szCs w:val="24"/>
          <w:highlight w:val="none"/>
          <w:lang w:val="en-US" w:eastAsia="zh-CN" w:bidi="ar-SA"/>
        </w:rPr>
      </w:pPr>
    </w:p>
    <w:p w14:paraId="03ADF756">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六、履约保证</w:t>
      </w:r>
    </w:p>
    <w:p w14:paraId="53DEF008">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6.1中标人需</w:t>
      </w:r>
      <w:r>
        <w:rPr>
          <w:rFonts w:hint="eastAsia" w:ascii="宋体" w:hAnsi="宋体" w:eastAsia="宋体" w:cs="宋体"/>
          <w:bCs/>
          <w:color w:val="auto"/>
          <w:sz w:val="24"/>
          <w:szCs w:val="24"/>
          <w:highlight w:val="none"/>
          <w:lang w:eastAsia="zh-CN"/>
        </w:rPr>
        <w:t>在</w:t>
      </w:r>
      <w:r>
        <w:rPr>
          <w:rFonts w:hint="eastAsia" w:ascii="宋体" w:hAnsi="宋体" w:eastAsia="宋体" w:cs="宋体"/>
          <w:bCs/>
          <w:color w:val="auto"/>
          <w:sz w:val="24"/>
          <w:szCs w:val="24"/>
          <w:highlight w:val="none"/>
        </w:rPr>
        <w:t>配送商品</w:t>
      </w:r>
      <w:r>
        <w:rPr>
          <w:rFonts w:hint="eastAsia" w:ascii="宋体" w:hAnsi="宋体" w:eastAsia="宋体" w:cs="宋体"/>
          <w:bCs/>
          <w:color w:val="auto"/>
          <w:sz w:val="24"/>
          <w:szCs w:val="24"/>
          <w:highlight w:val="none"/>
          <w:lang w:val="en-US" w:eastAsia="zh-CN"/>
        </w:rPr>
        <w:t>时，提供商品的</w:t>
      </w:r>
      <w:r>
        <w:rPr>
          <w:rFonts w:hint="eastAsia" w:ascii="宋体" w:hAnsi="宋体" w:eastAsia="宋体" w:cs="宋体"/>
          <w:bCs/>
          <w:color w:val="auto"/>
          <w:sz w:val="24"/>
          <w:szCs w:val="24"/>
          <w:highlight w:val="none"/>
        </w:rPr>
        <w:t>检测报告或产品合格证。</w:t>
      </w:r>
    </w:p>
    <w:p w14:paraId="63EF2D0C">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6.2中标人需</w:t>
      </w:r>
      <w:r>
        <w:rPr>
          <w:rFonts w:hint="eastAsia" w:ascii="宋体" w:hAnsi="宋体" w:eastAsia="宋体" w:cs="宋体"/>
          <w:bCs/>
          <w:color w:val="auto"/>
          <w:sz w:val="24"/>
          <w:szCs w:val="24"/>
          <w:highlight w:val="none"/>
        </w:rPr>
        <w:t>严格遵守《</w:t>
      </w:r>
      <w:r>
        <w:rPr>
          <w:rFonts w:hint="eastAsia" w:ascii="宋体" w:hAnsi="宋体" w:eastAsia="宋体" w:cs="宋体"/>
          <w:bCs/>
          <w:color w:val="auto"/>
          <w:sz w:val="24"/>
          <w:szCs w:val="24"/>
          <w:highlight w:val="none"/>
          <w:lang w:val="en-US" w:eastAsia="zh-CN"/>
        </w:rPr>
        <w:t>中华人民共和国食品安全法</w:t>
      </w:r>
      <w:r>
        <w:rPr>
          <w:rFonts w:hint="eastAsia" w:ascii="宋体" w:hAnsi="宋体" w:eastAsia="宋体" w:cs="宋体"/>
          <w:bCs/>
          <w:color w:val="auto"/>
          <w:sz w:val="24"/>
          <w:szCs w:val="24"/>
          <w:highlight w:val="none"/>
        </w:rPr>
        <w:t>》和《中华人民共和国动物防疫法》等相关规定，如发现供应以下食品，除全部退货外，将取消</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的供货资格，将</w:t>
      </w:r>
      <w:r>
        <w:rPr>
          <w:rFonts w:hint="eastAsia" w:ascii="宋体" w:hAnsi="宋体" w:eastAsia="宋体" w:cs="宋体"/>
          <w:bCs/>
          <w:color w:val="auto"/>
          <w:sz w:val="24"/>
          <w:szCs w:val="24"/>
          <w:highlight w:val="none"/>
          <w:lang w:eastAsia="zh-CN"/>
        </w:rPr>
        <w:t>扣除</w:t>
      </w:r>
      <w:r>
        <w:rPr>
          <w:rFonts w:hint="eastAsia" w:ascii="宋体" w:hAnsi="宋体" w:eastAsia="宋体" w:cs="宋体"/>
          <w:bCs/>
          <w:color w:val="auto"/>
          <w:sz w:val="24"/>
          <w:szCs w:val="24"/>
          <w:highlight w:val="none"/>
        </w:rPr>
        <w:t>全部履约保证金，并承担由此造成的经济责任和法律责任：</w:t>
      </w:r>
    </w:p>
    <w:p w14:paraId="2EF698E7">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（1）腐败变质、油脂酸败、霉变、生虫、污秽不洁、混有异物或者其他感官性状异常，对人体健康有害的；</w:t>
      </w:r>
    </w:p>
    <w:p w14:paraId="09738FE8">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（2）含有毒、有害物质或者被有害物质污染，对人体健康有害的；</w:t>
      </w:r>
    </w:p>
    <w:p w14:paraId="14E140D3">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（3）含有致病性寄生虫、微生物或者微生物含量超过国家限定标准的；</w:t>
      </w:r>
    </w:p>
    <w:p w14:paraId="530E67E3">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（4）病死、毒死或者死因不明的水产动物等及其制品；</w:t>
      </w:r>
    </w:p>
    <w:p w14:paraId="18BDA30F">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5</w:t>
      </w:r>
      <w:r>
        <w:rPr>
          <w:rFonts w:hint="eastAsia" w:ascii="宋体" w:hAnsi="宋体" w:eastAsia="宋体" w:cs="宋体"/>
          <w:bCs/>
          <w:color w:val="auto"/>
          <w:sz w:val="24"/>
          <w:szCs w:val="24"/>
          <w:highlight w:val="none"/>
        </w:rPr>
        <w:t>）掺假、掺杂、伪造，影响营养、卫生的；</w:t>
      </w:r>
    </w:p>
    <w:p w14:paraId="28D1A711">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6</w:t>
      </w:r>
      <w:r>
        <w:rPr>
          <w:rFonts w:hint="eastAsia" w:ascii="宋体" w:hAnsi="宋体" w:eastAsia="宋体" w:cs="宋体"/>
          <w:bCs/>
          <w:color w:val="auto"/>
          <w:sz w:val="24"/>
          <w:szCs w:val="24"/>
          <w:highlight w:val="none"/>
        </w:rPr>
        <w:t>）用非食品原料加工的，加入非食品用化学物质或者将非食品当作食品的；</w:t>
      </w:r>
    </w:p>
    <w:p w14:paraId="4C635DD3">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7</w:t>
      </w:r>
      <w:r>
        <w:rPr>
          <w:rFonts w:hint="eastAsia" w:ascii="宋体" w:hAnsi="宋体" w:eastAsia="宋体" w:cs="宋体"/>
          <w:bCs/>
          <w:color w:val="auto"/>
          <w:sz w:val="24"/>
          <w:szCs w:val="24"/>
          <w:highlight w:val="none"/>
        </w:rPr>
        <w:t>）超过保质期限的。</w:t>
      </w:r>
    </w:p>
    <w:p w14:paraId="43A0728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6.3采购人</w:t>
      </w:r>
      <w:r>
        <w:rPr>
          <w:rFonts w:hint="eastAsia" w:ascii="宋体" w:hAnsi="宋体" w:eastAsia="宋体" w:cs="宋体"/>
          <w:bCs/>
          <w:color w:val="auto"/>
          <w:sz w:val="24"/>
          <w:szCs w:val="24"/>
          <w:highlight w:val="none"/>
        </w:rPr>
        <w:t>与</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在投标及履行</w:t>
      </w:r>
      <w:r>
        <w:rPr>
          <w:rFonts w:hint="eastAsia" w:ascii="宋体" w:hAnsi="宋体" w:eastAsia="宋体" w:cs="宋体"/>
          <w:bCs/>
          <w:color w:val="auto"/>
          <w:sz w:val="24"/>
          <w:szCs w:val="24"/>
          <w:highlight w:val="none"/>
          <w:lang w:val="en-US" w:eastAsia="zh-CN"/>
        </w:rPr>
        <w:t>协议</w:t>
      </w:r>
      <w:r>
        <w:rPr>
          <w:rFonts w:hint="eastAsia" w:ascii="宋体" w:hAnsi="宋体" w:eastAsia="宋体" w:cs="宋体"/>
          <w:bCs/>
          <w:color w:val="auto"/>
          <w:sz w:val="24"/>
          <w:szCs w:val="24"/>
          <w:highlight w:val="none"/>
        </w:rPr>
        <w:t>过程中，必须遵守《中华人民共和国反不正当竞争法</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中华人民共和国消费者权益保护法</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中华人民共和国</w:t>
      </w:r>
      <w:r>
        <w:rPr>
          <w:rFonts w:hint="eastAsia" w:ascii="宋体" w:hAnsi="宋体" w:eastAsia="宋体" w:cs="宋体"/>
          <w:bCs/>
          <w:color w:val="auto"/>
          <w:sz w:val="24"/>
          <w:szCs w:val="24"/>
          <w:highlight w:val="none"/>
          <w:lang w:eastAsia="zh-CN"/>
        </w:rPr>
        <w:t>民法典</w:t>
      </w:r>
      <w:r>
        <w:rPr>
          <w:rFonts w:hint="eastAsia" w:ascii="宋体" w:hAnsi="宋体" w:eastAsia="宋体" w:cs="宋体"/>
          <w:bCs/>
          <w:color w:val="auto"/>
          <w:sz w:val="24"/>
          <w:szCs w:val="24"/>
          <w:highlight w:val="none"/>
        </w:rPr>
        <w:t>》及相关的国家</w:t>
      </w:r>
      <w:r>
        <w:rPr>
          <w:rFonts w:hint="eastAsia" w:ascii="宋体" w:hAnsi="宋体" w:cs="宋体"/>
          <w:bCs/>
          <w:color w:val="auto"/>
          <w:sz w:val="24"/>
          <w:szCs w:val="24"/>
          <w:highlight w:val="none"/>
          <w:lang w:eastAsia="zh-CN"/>
        </w:rPr>
        <w:t>法律法规</w:t>
      </w:r>
      <w:r>
        <w:rPr>
          <w:rFonts w:hint="eastAsia" w:ascii="宋体" w:hAnsi="宋体" w:eastAsia="宋体" w:cs="宋体"/>
          <w:bCs/>
          <w:color w:val="auto"/>
          <w:sz w:val="24"/>
          <w:szCs w:val="24"/>
          <w:highlight w:val="none"/>
        </w:rPr>
        <w:t>，如有违法行为，按法律法规相关规定予以处罚。</w:t>
      </w:r>
    </w:p>
    <w:p w14:paraId="16890D4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6.4中标人</w:t>
      </w:r>
      <w:r>
        <w:rPr>
          <w:rFonts w:hint="eastAsia" w:ascii="宋体" w:hAnsi="宋体" w:eastAsia="宋体" w:cs="宋体"/>
          <w:bCs/>
          <w:color w:val="auto"/>
          <w:sz w:val="24"/>
          <w:szCs w:val="24"/>
          <w:highlight w:val="none"/>
        </w:rPr>
        <w:t>须随时无条件接受</w:t>
      </w:r>
      <w:r>
        <w:rPr>
          <w:rFonts w:hint="eastAsia" w:ascii="宋体" w:hAnsi="宋体" w:eastAsia="宋体" w:cs="宋体"/>
          <w:bCs/>
          <w:color w:val="auto"/>
          <w:sz w:val="24"/>
          <w:szCs w:val="24"/>
          <w:highlight w:val="none"/>
          <w:lang w:val="en-US" w:eastAsia="zh-CN"/>
        </w:rPr>
        <w:t>海曙区</w:t>
      </w:r>
      <w:r>
        <w:rPr>
          <w:rFonts w:hint="eastAsia" w:ascii="宋体" w:hAnsi="宋体" w:eastAsia="宋体" w:cs="宋体"/>
          <w:bCs/>
          <w:color w:val="auto"/>
          <w:sz w:val="24"/>
          <w:szCs w:val="24"/>
          <w:highlight w:val="none"/>
        </w:rPr>
        <w:t>有关监督部门对定点供货产品质量的抽查和检查。如违反承诺自愿接受处罚；情节严重的，将由</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lang w:eastAsia="zh-CN"/>
        </w:rPr>
        <w:t>扣除</w:t>
      </w:r>
      <w:r>
        <w:rPr>
          <w:rFonts w:hint="eastAsia" w:ascii="宋体" w:hAnsi="宋体" w:eastAsia="宋体" w:cs="宋体"/>
          <w:bCs/>
          <w:color w:val="auto"/>
          <w:sz w:val="24"/>
          <w:szCs w:val="24"/>
          <w:highlight w:val="none"/>
        </w:rPr>
        <w:t>履约保证金并取消</w:t>
      </w:r>
      <w:r>
        <w:rPr>
          <w:rFonts w:hint="eastAsia" w:ascii="宋体" w:hAnsi="宋体" w:eastAsia="宋体" w:cs="宋体"/>
          <w:bCs/>
          <w:color w:val="auto"/>
          <w:sz w:val="24"/>
          <w:szCs w:val="24"/>
          <w:highlight w:val="none"/>
          <w:lang w:val="en-US" w:eastAsia="zh-CN"/>
        </w:rPr>
        <w:t>中标</w:t>
      </w:r>
      <w:r>
        <w:rPr>
          <w:rFonts w:hint="eastAsia" w:ascii="宋体" w:hAnsi="宋体" w:eastAsia="宋体" w:cs="宋体"/>
          <w:bCs/>
          <w:color w:val="auto"/>
          <w:sz w:val="24"/>
          <w:szCs w:val="24"/>
          <w:highlight w:val="none"/>
        </w:rPr>
        <w:t>资格。</w:t>
      </w:r>
    </w:p>
    <w:p w14:paraId="749B735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6.5</w:t>
      </w:r>
      <w:r>
        <w:rPr>
          <w:rFonts w:hint="eastAsia" w:ascii="宋体" w:hAnsi="宋体" w:eastAsia="宋体" w:cs="宋体"/>
          <w:bCs/>
          <w:color w:val="auto"/>
          <w:sz w:val="24"/>
          <w:szCs w:val="24"/>
          <w:highlight w:val="none"/>
        </w:rPr>
        <w:t>在</w:t>
      </w:r>
      <w:r>
        <w:rPr>
          <w:rFonts w:hint="eastAsia" w:ascii="宋体" w:hAnsi="宋体" w:eastAsia="宋体" w:cs="宋体"/>
          <w:bCs/>
          <w:color w:val="auto"/>
          <w:sz w:val="24"/>
          <w:szCs w:val="24"/>
          <w:highlight w:val="none"/>
          <w:lang w:val="en-US" w:eastAsia="zh-CN"/>
        </w:rPr>
        <w:t>协议</w:t>
      </w:r>
      <w:r>
        <w:rPr>
          <w:rFonts w:hint="eastAsia" w:ascii="宋体" w:hAnsi="宋体" w:eastAsia="宋体" w:cs="宋体"/>
          <w:bCs/>
          <w:color w:val="auto"/>
          <w:sz w:val="24"/>
          <w:szCs w:val="24"/>
          <w:highlight w:val="none"/>
        </w:rPr>
        <w:t>履行过程中，如</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可以提供更优的服务解决方案，则以</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的方案为准。</w:t>
      </w:r>
    </w:p>
    <w:p w14:paraId="2EEF3496">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6.6中标人</w:t>
      </w:r>
      <w:r>
        <w:rPr>
          <w:rFonts w:hint="eastAsia" w:ascii="宋体" w:hAnsi="宋体" w:eastAsia="宋体" w:cs="宋体"/>
          <w:bCs/>
          <w:color w:val="auto"/>
          <w:sz w:val="24"/>
          <w:szCs w:val="24"/>
          <w:highlight w:val="none"/>
        </w:rPr>
        <w:t>要有立足于为</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rPr>
        <w:t>服务的良好思想，对食品生产经营管理有总体设想和</w:t>
      </w:r>
      <w:r>
        <w:rPr>
          <w:rFonts w:hint="eastAsia" w:ascii="宋体" w:hAnsi="宋体" w:eastAsia="宋体" w:cs="宋体"/>
          <w:bCs/>
          <w:color w:val="auto"/>
          <w:sz w:val="24"/>
          <w:szCs w:val="24"/>
          <w:highlight w:val="none"/>
          <w:lang w:val="en-US" w:eastAsia="zh-CN"/>
        </w:rPr>
        <w:t>具体</w:t>
      </w:r>
      <w:r>
        <w:rPr>
          <w:rFonts w:hint="eastAsia" w:ascii="宋体" w:hAnsi="宋体" w:eastAsia="宋体" w:cs="宋体"/>
          <w:bCs/>
          <w:color w:val="auto"/>
          <w:sz w:val="24"/>
          <w:szCs w:val="24"/>
          <w:highlight w:val="none"/>
        </w:rPr>
        <w:t>措施，有健全的规章制度</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如：人事管理工作、安全防患、卫生保障、文明服务、食品来源安全追溯等制度</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w:t>
      </w:r>
    </w:p>
    <w:p w14:paraId="7F681ED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6.7中标人</w:t>
      </w:r>
      <w:r>
        <w:rPr>
          <w:rFonts w:hint="eastAsia" w:ascii="宋体" w:hAnsi="宋体" w:eastAsia="宋体" w:cs="宋体"/>
          <w:bCs/>
          <w:color w:val="auto"/>
          <w:sz w:val="24"/>
          <w:szCs w:val="24"/>
          <w:highlight w:val="none"/>
        </w:rPr>
        <w:t>必须建立并严格执行各项食品安全管理制度，如食品卫生安全承诺、食品准入质量查验、食品进货检查验收、食品准入</w:t>
      </w:r>
      <w:r>
        <w:rPr>
          <w:rFonts w:hint="eastAsia" w:ascii="宋体" w:hAnsi="宋体" w:eastAsia="宋体" w:cs="宋体"/>
          <w:bCs/>
          <w:color w:val="auto"/>
          <w:sz w:val="24"/>
          <w:szCs w:val="24"/>
          <w:highlight w:val="none"/>
          <w:lang w:eastAsia="zh-CN"/>
        </w:rPr>
        <w:t>台账</w:t>
      </w:r>
      <w:r>
        <w:rPr>
          <w:rFonts w:hint="eastAsia" w:ascii="宋体" w:hAnsi="宋体" w:eastAsia="宋体" w:cs="宋体"/>
          <w:bCs/>
          <w:color w:val="auto"/>
          <w:sz w:val="24"/>
          <w:szCs w:val="24"/>
          <w:highlight w:val="none"/>
        </w:rPr>
        <w:t>登记、从业人员健康管理、消费投诉处理以及不合格食品下柜、召回、销毁等，参与食品配送的工作人员必须持健康证上岗。</w:t>
      </w:r>
    </w:p>
    <w:p w14:paraId="67643B8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6.8中标人</w:t>
      </w:r>
      <w:r>
        <w:rPr>
          <w:rFonts w:hint="eastAsia" w:ascii="宋体" w:hAnsi="宋体" w:eastAsia="宋体" w:cs="宋体"/>
          <w:bCs/>
          <w:color w:val="auto"/>
          <w:sz w:val="24"/>
          <w:szCs w:val="24"/>
          <w:highlight w:val="none"/>
        </w:rPr>
        <w:t>必须按规定索取所经销食品的生产企业（或</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）的营业执照、食品经营许可证、食品质量安全有效检验报告、食品包装上所明示的各类荣誉证书等其他有效证明，索证率达100%，建立食品来源安全追溯制度。</w:t>
      </w:r>
    </w:p>
    <w:p w14:paraId="32A5AD95">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6.9中标人</w:t>
      </w:r>
      <w:r>
        <w:rPr>
          <w:rFonts w:hint="eastAsia" w:ascii="宋体" w:hAnsi="宋体" w:eastAsia="宋体" w:cs="宋体"/>
          <w:bCs/>
          <w:color w:val="auto"/>
          <w:sz w:val="24"/>
          <w:szCs w:val="24"/>
          <w:highlight w:val="none"/>
        </w:rPr>
        <w:t>必须保证配送的食品从正规渠道采购，具有工商、质监及卫生部门认可的检验合格证书或检测报告；生熟食品必须按照食品卫生安全相关要求分类仓储保鲜，分类包装送货；严禁销售“三无”食品、有毒有害、过期变质、假冒伪劣等不合格食品。</w:t>
      </w:r>
    </w:p>
    <w:p w14:paraId="434F0F9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6.10中标人</w:t>
      </w:r>
      <w:r>
        <w:rPr>
          <w:rFonts w:hint="eastAsia" w:ascii="宋体" w:hAnsi="宋体" w:eastAsia="宋体" w:cs="宋体"/>
          <w:bCs/>
          <w:color w:val="auto"/>
          <w:sz w:val="24"/>
          <w:szCs w:val="24"/>
          <w:highlight w:val="none"/>
        </w:rPr>
        <w:t>必须按各</w:t>
      </w:r>
      <w:r>
        <w:rPr>
          <w:rFonts w:hint="eastAsia" w:ascii="宋体" w:hAnsi="宋体" w:eastAsia="宋体" w:cs="宋体"/>
          <w:bCs/>
          <w:color w:val="auto"/>
          <w:sz w:val="24"/>
          <w:szCs w:val="24"/>
          <w:highlight w:val="none"/>
          <w:lang w:val="en-US" w:eastAsia="zh-CN"/>
        </w:rPr>
        <w:t>集中办公区</w:t>
      </w:r>
      <w:r>
        <w:rPr>
          <w:rFonts w:hint="eastAsia" w:ascii="宋体" w:hAnsi="宋体" w:cs="宋体"/>
          <w:bCs/>
          <w:color w:val="auto"/>
          <w:sz w:val="24"/>
          <w:szCs w:val="24"/>
          <w:highlight w:val="none"/>
          <w:lang w:val="en-US" w:eastAsia="zh-CN"/>
        </w:rPr>
        <w:t>等</w:t>
      </w:r>
      <w:r>
        <w:rPr>
          <w:rFonts w:hint="eastAsia" w:ascii="宋体" w:hAnsi="宋体" w:eastAsia="宋体" w:cs="宋体"/>
          <w:bCs/>
          <w:color w:val="auto"/>
          <w:sz w:val="24"/>
          <w:szCs w:val="24"/>
          <w:highlight w:val="none"/>
        </w:rPr>
        <w:t>下达的配送数量，及时保质、保量完成配送任务，并附本次食品安全检测报告及配送单据（使用单据格式、内容由</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rPr>
        <w:t>统一指定，一式三联，验收签字后一张留食堂记</w:t>
      </w:r>
      <w:r>
        <w:rPr>
          <w:rFonts w:hint="eastAsia" w:ascii="宋体" w:hAnsi="宋体" w:eastAsia="宋体" w:cs="宋体"/>
          <w:bCs/>
          <w:color w:val="auto"/>
          <w:sz w:val="24"/>
          <w:szCs w:val="24"/>
          <w:highlight w:val="none"/>
          <w:lang w:eastAsia="zh-CN"/>
        </w:rPr>
        <w:t>台账</w:t>
      </w:r>
      <w:r>
        <w:rPr>
          <w:rFonts w:hint="eastAsia" w:ascii="宋体" w:hAnsi="宋体" w:eastAsia="宋体" w:cs="宋体"/>
          <w:bCs/>
          <w:color w:val="auto"/>
          <w:sz w:val="24"/>
          <w:szCs w:val="24"/>
          <w:highlight w:val="none"/>
        </w:rPr>
        <w:t>，一张作为月底</w:t>
      </w:r>
      <w:r>
        <w:rPr>
          <w:rFonts w:hint="eastAsia" w:ascii="宋体" w:hAnsi="宋体" w:eastAsia="宋体" w:cs="宋体"/>
          <w:bCs/>
          <w:color w:val="auto"/>
          <w:sz w:val="24"/>
          <w:szCs w:val="24"/>
          <w:highlight w:val="none"/>
          <w:lang w:eastAsia="zh-CN"/>
        </w:rPr>
        <w:t>结账</w:t>
      </w:r>
      <w:r>
        <w:rPr>
          <w:rFonts w:hint="eastAsia" w:ascii="宋体" w:hAnsi="宋体" w:eastAsia="宋体" w:cs="宋体"/>
          <w:bCs/>
          <w:color w:val="auto"/>
          <w:sz w:val="24"/>
          <w:szCs w:val="24"/>
          <w:highlight w:val="none"/>
        </w:rPr>
        <w:t>凭据），不无故推诿或缓送，确保</w:t>
      </w:r>
      <w:r>
        <w:rPr>
          <w:rFonts w:hint="eastAsia" w:ascii="宋体" w:hAnsi="宋体" w:eastAsia="宋体" w:cs="宋体"/>
          <w:bCs/>
          <w:color w:val="auto"/>
          <w:sz w:val="24"/>
          <w:szCs w:val="24"/>
          <w:highlight w:val="none"/>
          <w:lang w:val="en-US" w:eastAsia="zh-CN"/>
        </w:rPr>
        <w:t>集中办公区</w:t>
      </w:r>
      <w:r>
        <w:rPr>
          <w:rFonts w:hint="eastAsia" w:ascii="宋体" w:hAnsi="宋体" w:cs="宋体"/>
          <w:bCs/>
          <w:color w:val="auto"/>
          <w:sz w:val="24"/>
          <w:szCs w:val="24"/>
          <w:highlight w:val="none"/>
          <w:lang w:val="en-US" w:eastAsia="zh-CN"/>
        </w:rPr>
        <w:t>等</w:t>
      </w:r>
      <w:r>
        <w:rPr>
          <w:rFonts w:hint="eastAsia" w:ascii="宋体" w:hAnsi="宋体" w:eastAsia="宋体" w:cs="宋体"/>
          <w:bCs/>
          <w:color w:val="auto"/>
          <w:sz w:val="24"/>
          <w:szCs w:val="24"/>
          <w:highlight w:val="none"/>
        </w:rPr>
        <w:t>食堂正常运行。</w:t>
      </w:r>
    </w:p>
    <w:p w14:paraId="25CA5D42">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6.11中标人</w:t>
      </w:r>
      <w:r>
        <w:rPr>
          <w:rFonts w:hint="eastAsia" w:ascii="宋体" w:hAnsi="宋体" w:eastAsia="宋体" w:cs="宋体"/>
          <w:bCs/>
          <w:color w:val="auto"/>
          <w:sz w:val="24"/>
          <w:szCs w:val="24"/>
          <w:highlight w:val="none"/>
        </w:rPr>
        <w:t>要加强自律、诚实守信、依法经营，并自觉接受各有关职能部门的监督检查。</w:t>
      </w:r>
    </w:p>
    <w:p w14:paraId="694330F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w:t>
      </w:r>
      <w:r>
        <w:rPr>
          <w:rFonts w:hint="eastAsia" w:ascii="宋体" w:hAnsi="宋体" w:eastAsia="宋体" w:cs="Times New Roman"/>
          <w:bCs/>
          <w:color w:val="auto"/>
          <w:sz w:val="24"/>
          <w:szCs w:val="24"/>
          <w:highlight w:val="none"/>
          <w:lang w:val="en-US" w:eastAsia="zh-CN"/>
        </w:rPr>
        <w:t>12</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应当按照</w:t>
      </w:r>
      <w:r>
        <w:rPr>
          <w:rFonts w:hint="eastAsia" w:ascii="宋体" w:hAnsi="宋体" w:eastAsia="宋体" w:cs="宋体"/>
          <w:bCs/>
          <w:color w:val="auto"/>
          <w:sz w:val="24"/>
          <w:szCs w:val="24"/>
          <w:highlight w:val="none"/>
          <w:lang w:val="en-US" w:eastAsia="zh-CN"/>
        </w:rPr>
        <w:t>协议</w:t>
      </w:r>
      <w:r>
        <w:rPr>
          <w:rFonts w:hint="eastAsia" w:ascii="宋体" w:hAnsi="宋体" w:eastAsia="宋体" w:cs="宋体"/>
          <w:bCs/>
          <w:color w:val="auto"/>
          <w:sz w:val="24"/>
          <w:szCs w:val="24"/>
          <w:highlight w:val="none"/>
        </w:rPr>
        <w:t>约定履行义务，完成中标项目。</w:t>
      </w:r>
    </w:p>
    <w:p w14:paraId="65A75031">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6.13中标人</w:t>
      </w:r>
      <w:r>
        <w:rPr>
          <w:rFonts w:hint="eastAsia" w:ascii="宋体" w:hAnsi="宋体" w:eastAsia="宋体" w:cs="宋体"/>
          <w:bCs/>
          <w:color w:val="auto"/>
          <w:sz w:val="24"/>
          <w:szCs w:val="24"/>
          <w:highlight w:val="none"/>
        </w:rPr>
        <w:t>不得将部分</w:t>
      </w:r>
      <w:r>
        <w:rPr>
          <w:rFonts w:hint="eastAsia" w:ascii="宋体" w:hAnsi="宋体" w:eastAsia="宋体" w:cs="宋体"/>
          <w:bCs/>
          <w:color w:val="auto"/>
          <w:sz w:val="24"/>
          <w:szCs w:val="24"/>
          <w:highlight w:val="none"/>
          <w:lang w:val="en-US" w:eastAsia="zh-CN"/>
        </w:rPr>
        <w:t>产品</w:t>
      </w:r>
      <w:r>
        <w:rPr>
          <w:rFonts w:hint="eastAsia" w:ascii="宋体" w:hAnsi="宋体" w:eastAsia="宋体" w:cs="宋体"/>
          <w:bCs/>
          <w:color w:val="auto"/>
          <w:sz w:val="24"/>
          <w:szCs w:val="24"/>
          <w:highlight w:val="none"/>
        </w:rPr>
        <w:t>或全部</w:t>
      </w:r>
      <w:r>
        <w:rPr>
          <w:rFonts w:hint="eastAsia" w:ascii="宋体" w:hAnsi="宋体" w:eastAsia="宋体" w:cs="宋体"/>
          <w:bCs/>
          <w:color w:val="auto"/>
          <w:sz w:val="24"/>
          <w:szCs w:val="24"/>
          <w:highlight w:val="none"/>
          <w:lang w:val="en-US" w:eastAsia="zh-CN"/>
        </w:rPr>
        <w:t>产品</w:t>
      </w:r>
      <w:r>
        <w:rPr>
          <w:rFonts w:hint="eastAsia" w:ascii="宋体" w:hAnsi="宋体" w:eastAsia="宋体" w:cs="宋体"/>
          <w:bCs/>
          <w:color w:val="auto"/>
          <w:sz w:val="24"/>
          <w:szCs w:val="24"/>
          <w:highlight w:val="none"/>
        </w:rPr>
        <w:t>交由他人承担，一经发现有违规现象取消其</w:t>
      </w:r>
      <w:r>
        <w:rPr>
          <w:rFonts w:hint="eastAsia" w:ascii="宋体" w:hAnsi="宋体" w:eastAsia="宋体" w:cs="宋体"/>
          <w:bCs/>
          <w:color w:val="auto"/>
          <w:sz w:val="24"/>
          <w:szCs w:val="24"/>
          <w:highlight w:val="none"/>
          <w:lang w:val="en-US" w:eastAsia="zh-CN"/>
        </w:rPr>
        <w:t>中标</w:t>
      </w:r>
      <w:r>
        <w:rPr>
          <w:rFonts w:hint="eastAsia" w:ascii="宋体" w:hAnsi="宋体" w:eastAsia="宋体" w:cs="宋体"/>
          <w:bCs/>
          <w:color w:val="auto"/>
          <w:sz w:val="24"/>
          <w:szCs w:val="24"/>
          <w:highlight w:val="none"/>
        </w:rPr>
        <w:t>资格，</w:t>
      </w:r>
      <w:r>
        <w:rPr>
          <w:rFonts w:hint="eastAsia" w:ascii="宋体" w:hAnsi="宋体" w:eastAsia="宋体" w:cs="宋体"/>
          <w:bCs/>
          <w:color w:val="auto"/>
          <w:sz w:val="24"/>
          <w:szCs w:val="24"/>
          <w:highlight w:val="none"/>
          <w:lang w:eastAsia="zh-CN"/>
        </w:rPr>
        <w:t>扣除</w:t>
      </w:r>
      <w:r>
        <w:rPr>
          <w:rFonts w:hint="eastAsia" w:ascii="宋体" w:hAnsi="宋体" w:eastAsia="宋体" w:cs="宋体"/>
          <w:bCs/>
          <w:color w:val="auto"/>
          <w:sz w:val="24"/>
          <w:szCs w:val="24"/>
          <w:highlight w:val="none"/>
        </w:rPr>
        <w:t>其全部履约保证金。</w:t>
      </w:r>
    </w:p>
    <w:p w14:paraId="29CAB97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6.14</w:t>
      </w:r>
      <w:r>
        <w:rPr>
          <w:rFonts w:hint="eastAsia" w:ascii="宋体" w:hAnsi="宋体" w:eastAsia="宋体" w:cs="宋体"/>
          <w:bCs/>
          <w:color w:val="auto"/>
          <w:sz w:val="24"/>
          <w:szCs w:val="24"/>
          <w:highlight w:val="none"/>
        </w:rPr>
        <w:t>实行配送单位退出制度。凡有下列情况之一的，</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rPr>
        <w:t>可无条件取消</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食堂食品原材料统一配送资格</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将</w:t>
      </w:r>
      <w:r>
        <w:rPr>
          <w:rFonts w:hint="eastAsia" w:ascii="宋体" w:hAnsi="宋体" w:eastAsia="宋体" w:cs="宋体"/>
          <w:bCs/>
          <w:color w:val="auto"/>
          <w:sz w:val="24"/>
          <w:szCs w:val="24"/>
          <w:highlight w:val="none"/>
          <w:lang w:val="en-US" w:eastAsia="zh-CN"/>
        </w:rPr>
        <w:t>扣除</w:t>
      </w:r>
      <w:r>
        <w:rPr>
          <w:rFonts w:hint="eastAsia" w:ascii="宋体" w:hAnsi="宋体" w:eastAsia="宋体" w:cs="宋体"/>
          <w:bCs/>
          <w:color w:val="auto"/>
          <w:sz w:val="24"/>
          <w:szCs w:val="24"/>
          <w:highlight w:val="none"/>
        </w:rPr>
        <w:t>全部履约保证金，并承担由此造成的经济责任和法律责任：</w:t>
      </w:r>
    </w:p>
    <w:p w14:paraId="04B8DA61">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auto"/>
          <w:sz w:val="24"/>
          <w:szCs w:val="24"/>
          <w:highlight w:val="none"/>
          <w:lang w:val="en-US" w:eastAsia="zh-CN"/>
        </w:rPr>
      </w:pPr>
      <w:r>
        <w:rPr>
          <w:rFonts w:hint="eastAsia" w:ascii="宋体" w:hAnsi="宋体" w:eastAsia="宋体" w:cs="宋体"/>
          <w:bCs/>
          <w:color w:val="auto"/>
          <w:sz w:val="24"/>
          <w:szCs w:val="24"/>
          <w:highlight w:val="none"/>
        </w:rPr>
        <w:t>（1）</w:t>
      </w:r>
      <w:r>
        <w:rPr>
          <w:rFonts w:hint="eastAsia" w:ascii="宋体" w:hAnsi="宋体" w:cs="宋体"/>
          <w:bCs/>
          <w:color w:val="auto"/>
          <w:sz w:val="24"/>
          <w:szCs w:val="24"/>
          <w:highlight w:val="none"/>
          <w:lang w:val="en-US" w:eastAsia="zh-CN"/>
        </w:rPr>
        <w:t>出现较轻食品质量，但不影响采购单位正常运行的，两次（含）以上的；</w:t>
      </w:r>
    </w:p>
    <w:p w14:paraId="3BDA1081">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 xml:space="preserve">因配送食品质量问题引发食品安全事故； </w:t>
      </w:r>
    </w:p>
    <w:p w14:paraId="518BFC41">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rPr>
        <w:t>）配送单位存在严重安全隐患整改不到位；</w:t>
      </w:r>
    </w:p>
    <w:p w14:paraId="08547BA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）在同一年度内因配送单位配送假冒伪劣食品行为两次</w:t>
      </w:r>
      <w:r>
        <w:rPr>
          <w:rFonts w:hint="eastAsia" w:ascii="宋体" w:hAnsi="宋体" w:cs="宋体"/>
          <w:bCs/>
          <w:color w:val="auto"/>
          <w:sz w:val="24"/>
          <w:szCs w:val="24"/>
          <w:highlight w:val="none"/>
          <w:lang w:val="en-US" w:eastAsia="zh-CN"/>
        </w:rPr>
        <w:t>（含）</w:t>
      </w:r>
      <w:r>
        <w:rPr>
          <w:rFonts w:hint="eastAsia" w:ascii="宋体" w:hAnsi="宋体" w:eastAsia="宋体" w:cs="宋体"/>
          <w:bCs/>
          <w:color w:val="auto"/>
          <w:sz w:val="24"/>
          <w:szCs w:val="24"/>
          <w:highlight w:val="none"/>
        </w:rPr>
        <w:t>以上的</w:t>
      </w:r>
      <w:r>
        <w:rPr>
          <w:rFonts w:hint="eastAsia" w:ascii="宋体" w:hAnsi="宋体" w:eastAsia="宋体" w:cs="宋体"/>
          <w:bCs/>
          <w:color w:val="auto"/>
          <w:sz w:val="24"/>
          <w:szCs w:val="24"/>
          <w:highlight w:val="none"/>
          <w:lang w:eastAsia="zh-CN"/>
        </w:rPr>
        <w:t>；</w:t>
      </w:r>
    </w:p>
    <w:p w14:paraId="748D3E9B">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auto"/>
          <w:sz w:val="24"/>
          <w:szCs w:val="24"/>
          <w:highlight w:val="none"/>
          <w:lang w:eastAsia="zh-CN"/>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5</w:t>
      </w:r>
      <w:r>
        <w:rPr>
          <w:rFonts w:hint="eastAsia" w:ascii="宋体" w:hAnsi="宋体" w:eastAsia="宋体" w:cs="宋体"/>
          <w:bCs/>
          <w:color w:val="auto"/>
          <w:sz w:val="24"/>
          <w:szCs w:val="24"/>
          <w:highlight w:val="none"/>
        </w:rPr>
        <w:t>）因存在不廉洁行为等造成不良社会影响的</w:t>
      </w:r>
      <w:r>
        <w:rPr>
          <w:rFonts w:hint="eastAsia" w:ascii="宋体" w:hAnsi="宋体" w:cs="宋体"/>
          <w:bCs/>
          <w:color w:val="auto"/>
          <w:sz w:val="24"/>
          <w:szCs w:val="24"/>
          <w:highlight w:val="none"/>
          <w:lang w:eastAsia="zh-CN"/>
        </w:rPr>
        <w:t>；</w:t>
      </w:r>
    </w:p>
    <w:p w14:paraId="422F9A6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6</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不遵守定价规则两次（含）以上的；</w:t>
      </w:r>
    </w:p>
    <w:p w14:paraId="60DAB1C1">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（7）未按采购单位要求及时配送到位，并影响到采购单位正常运行的，两次（含）以上的；</w:t>
      </w:r>
    </w:p>
    <w:p w14:paraId="14C30BA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w:t>
      </w:r>
      <w:r>
        <w:rPr>
          <w:rFonts w:hint="eastAsia" w:ascii="宋体" w:hAnsi="宋体" w:eastAsia="宋体" w:cs="Times New Roman"/>
          <w:bCs/>
          <w:color w:val="auto"/>
          <w:sz w:val="24"/>
          <w:szCs w:val="24"/>
          <w:highlight w:val="none"/>
          <w:lang w:val="en-US" w:eastAsia="zh-CN"/>
        </w:rPr>
        <w:t>15</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rPr>
        <w:t>不保证</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的销量</w:t>
      </w:r>
      <w:r>
        <w:rPr>
          <w:rFonts w:hint="eastAsia" w:ascii="宋体" w:hAnsi="宋体" w:cs="宋体"/>
          <w:bCs/>
          <w:color w:val="auto"/>
          <w:sz w:val="24"/>
          <w:szCs w:val="24"/>
          <w:highlight w:val="none"/>
          <w:lang w:val="en-US" w:eastAsia="zh-CN"/>
        </w:rPr>
        <w:t>及</w:t>
      </w:r>
      <w:r>
        <w:rPr>
          <w:rFonts w:hint="eastAsia" w:ascii="宋体" w:hAnsi="宋体" w:eastAsia="宋体" w:cs="宋体"/>
          <w:bCs/>
          <w:color w:val="auto"/>
          <w:sz w:val="24"/>
          <w:szCs w:val="24"/>
          <w:highlight w:val="none"/>
        </w:rPr>
        <w:t>营业额。</w:t>
      </w:r>
    </w:p>
    <w:p w14:paraId="5096FC2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6.</w:t>
      </w:r>
      <w:r>
        <w:rPr>
          <w:rFonts w:hint="eastAsia" w:ascii="宋体" w:hAnsi="宋体" w:eastAsia="宋体" w:cs="Times New Roman"/>
          <w:bCs/>
          <w:color w:val="auto"/>
          <w:sz w:val="24"/>
          <w:szCs w:val="24"/>
          <w:highlight w:val="none"/>
          <w:lang w:val="en-US" w:eastAsia="zh-CN"/>
        </w:rPr>
        <w:t>16</w:t>
      </w:r>
      <w:r>
        <w:rPr>
          <w:rFonts w:hint="eastAsia" w:ascii="宋体" w:hAnsi="宋体" w:eastAsia="宋体" w:cs="宋体"/>
          <w:bCs/>
          <w:color w:val="auto"/>
          <w:sz w:val="24"/>
          <w:szCs w:val="24"/>
          <w:highlight w:val="none"/>
          <w:lang w:val="en-US" w:eastAsia="zh-CN"/>
        </w:rPr>
        <w:t>如采购人报送的订货清单中需要配送的原材料有中标人不能配送的，需于接到订货清单后1小时内回复采购人。如采购人发现该原材料在宁波大市范围内中大型超市或市场内出售的，采购人有权要求中标人去购买并进行配送，并</w:t>
      </w:r>
      <w:r>
        <w:rPr>
          <w:rFonts w:hint="eastAsia" w:ascii="宋体" w:hAnsi="宋体" w:cs="宋体"/>
          <w:bCs/>
          <w:color w:val="auto"/>
          <w:sz w:val="24"/>
          <w:szCs w:val="24"/>
          <w:highlight w:val="none"/>
          <w:lang w:val="en-US" w:eastAsia="zh-CN"/>
        </w:rPr>
        <w:t>对中标人</w:t>
      </w:r>
      <w:r>
        <w:rPr>
          <w:rFonts w:hint="eastAsia" w:ascii="宋体" w:hAnsi="宋体" w:eastAsia="宋体" w:cs="宋体"/>
          <w:bCs/>
          <w:color w:val="auto"/>
          <w:sz w:val="24"/>
          <w:szCs w:val="24"/>
          <w:highlight w:val="none"/>
          <w:lang w:val="en-US" w:eastAsia="zh-CN"/>
        </w:rPr>
        <w:t>扣500元</w:t>
      </w:r>
      <w:r>
        <w:rPr>
          <w:rFonts w:hint="eastAsia" w:ascii="宋体" w:hAnsi="宋体" w:cs="宋体"/>
          <w:bCs/>
          <w:color w:val="auto"/>
          <w:sz w:val="24"/>
          <w:szCs w:val="24"/>
          <w:highlight w:val="none"/>
          <w:lang w:val="en-US" w:eastAsia="zh-CN"/>
        </w:rPr>
        <w:t>/次。中标人拒不配送的，或出现3次以上上述情况的，采购人有权取消定点采购合同。</w:t>
      </w:r>
    </w:p>
    <w:p w14:paraId="1C407C3C">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p>
    <w:p w14:paraId="547A25E5">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七、验收</w:t>
      </w:r>
    </w:p>
    <w:p w14:paraId="10B947DA">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7.1</w:t>
      </w:r>
      <w:r>
        <w:rPr>
          <w:rFonts w:hint="eastAsia" w:ascii="宋体" w:hAnsi="宋体" w:eastAsia="宋体" w:cs="宋体"/>
          <w:bCs/>
          <w:color w:val="auto"/>
          <w:sz w:val="24"/>
          <w:szCs w:val="24"/>
          <w:highlight w:val="none"/>
        </w:rPr>
        <w:t>验收标准：按照国家及行业相关标准及招标文件规定验收，如验收达不到规定要求，造成一定的影响，定点供货商承担一切责任，并赔偿所造成的损失。</w:t>
      </w:r>
    </w:p>
    <w:p w14:paraId="7A59F58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7.2</w:t>
      </w:r>
      <w:r>
        <w:rPr>
          <w:rFonts w:hint="eastAsia" w:ascii="宋体" w:hAnsi="宋体" w:eastAsia="宋体" w:cs="Times New Roman"/>
          <w:bCs/>
          <w:color w:val="auto"/>
          <w:sz w:val="24"/>
          <w:szCs w:val="24"/>
          <w:highlight w:val="none"/>
        </w:rPr>
        <w:t>验收</w:t>
      </w:r>
      <w:r>
        <w:rPr>
          <w:rFonts w:hint="eastAsia" w:ascii="宋体" w:hAnsi="宋体" w:eastAsia="宋体" w:cs="宋体"/>
          <w:bCs/>
          <w:color w:val="auto"/>
          <w:sz w:val="24"/>
          <w:szCs w:val="24"/>
          <w:highlight w:val="none"/>
        </w:rPr>
        <w:t>解决：采购人对服务质量提出异议要求检验或检测的，结果为合格的，费用由采购人承担，结果为不合格或达不到本条标准的，其费用由定点供货商承担。</w:t>
      </w:r>
    </w:p>
    <w:p w14:paraId="36CAE7E4">
      <w:pPr>
        <w:shd w:val="clear"/>
        <w:adjustRightInd/>
        <w:spacing w:line="400" w:lineRule="exact"/>
        <w:rPr>
          <w:rFonts w:hint="eastAsia" w:ascii="宋体" w:hAnsi="宋体" w:eastAsia="宋体" w:cs="宋体"/>
          <w:bCs/>
          <w:color w:val="auto"/>
          <w:szCs w:val="21"/>
          <w:highlight w:val="none"/>
        </w:rPr>
      </w:pPr>
    </w:p>
    <w:p w14:paraId="18E999BD">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八、不可抗力</w:t>
      </w:r>
    </w:p>
    <w:p w14:paraId="1DD05A12">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8.1</w:t>
      </w:r>
      <w:r>
        <w:rPr>
          <w:rFonts w:hint="eastAsia" w:ascii="宋体" w:hAnsi="宋体" w:eastAsia="宋体" w:cs="宋体"/>
          <w:bCs/>
          <w:color w:val="auto"/>
          <w:sz w:val="24"/>
          <w:szCs w:val="24"/>
          <w:highlight w:val="none"/>
        </w:rPr>
        <w:t>如一旦有构成不可抗力的事件发生，且签约被认为无力履行全部或部分合同中规定的职责，</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需以书面形式通知</w:t>
      </w:r>
      <w:r>
        <w:rPr>
          <w:rFonts w:hint="eastAsia" w:ascii="宋体" w:hAnsi="宋体" w:eastAsia="宋体" w:cs="宋体"/>
          <w:bCs/>
          <w:color w:val="auto"/>
          <w:sz w:val="24"/>
          <w:szCs w:val="24"/>
          <w:highlight w:val="none"/>
          <w:lang w:val="en-US" w:eastAsia="zh-CN"/>
        </w:rPr>
        <w:t>采购</w:t>
      </w:r>
      <w:r>
        <w:rPr>
          <w:rFonts w:hint="eastAsia" w:ascii="宋体" w:hAnsi="宋体" w:eastAsia="宋体" w:cs="宋体"/>
          <w:bCs/>
          <w:color w:val="auto"/>
          <w:sz w:val="24"/>
          <w:szCs w:val="24"/>
          <w:highlight w:val="none"/>
        </w:rPr>
        <w:t>人并告知有关细节。</w:t>
      </w:r>
    </w:p>
    <w:p w14:paraId="4441536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8.2</w:t>
      </w:r>
      <w:r>
        <w:rPr>
          <w:rFonts w:hint="eastAsia" w:ascii="宋体" w:hAnsi="宋体" w:eastAsia="宋体" w:cs="宋体"/>
          <w:bCs/>
          <w:color w:val="auto"/>
          <w:sz w:val="24"/>
          <w:szCs w:val="24"/>
          <w:highlight w:val="none"/>
        </w:rPr>
        <w:t>本条款中的不可抗力应解释为大自然、战争（无论是否公开宣战）、入侵、暴动、叛乱、国家政策，</w:t>
      </w:r>
      <w:r>
        <w:rPr>
          <w:rFonts w:hint="eastAsia" w:ascii="宋体" w:hAnsi="宋体" w:cs="宋体"/>
          <w:bCs/>
          <w:color w:val="auto"/>
          <w:sz w:val="24"/>
          <w:szCs w:val="24"/>
          <w:highlight w:val="none"/>
          <w:lang w:eastAsia="zh-CN"/>
        </w:rPr>
        <w:t>或其他具有</w:t>
      </w:r>
      <w:r>
        <w:rPr>
          <w:rFonts w:hint="eastAsia" w:ascii="宋体" w:hAnsi="宋体" w:eastAsia="宋体" w:cs="宋体"/>
          <w:bCs/>
          <w:color w:val="auto"/>
          <w:sz w:val="24"/>
          <w:szCs w:val="24"/>
          <w:highlight w:val="none"/>
        </w:rPr>
        <w:t>相似性质的事件。</w:t>
      </w:r>
    </w:p>
    <w:p w14:paraId="37767184">
      <w:pPr>
        <w:shd w:val="clear"/>
        <w:adjustRightInd/>
        <w:spacing w:line="400" w:lineRule="exact"/>
        <w:ind w:firstLine="420" w:firstLineChars="200"/>
        <w:rPr>
          <w:rFonts w:hint="eastAsia" w:ascii="宋体" w:hAnsi="宋体" w:eastAsia="宋体" w:cs="宋体"/>
          <w:bCs/>
          <w:color w:val="auto"/>
          <w:szCs w:val="21"/>
          <w:highlight w:val="none"/>
        </w:rPr>
      </w:pPr>
    </w:p>
    <w:p w14:paraId="7C40F35B">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九、</w:t>
      </w:r>
      <w:r>
        <w:rPr>
          <w:rFonts w:hint="eastAsia" w:ascii="宋体" w:hAnsi="宋体" w:cs="宋体"/>
          <w:b/>
          <w:color w:val="auto"/>
          <w:kern w:val="0"/>
          <w:sz w:val="24"/>
          <w:szCs w:val="24"/>
          <w:highlight w:val="none"/>
          <w:lang w:val="en-US" w:eastAsia="zh-CN"/>
        </w:rPr>
        <w:t>投诉</w:t>
      </w:r>
    </w:p>
    <w:p w14:paraId="6AA7DD8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为了维护</w:t>
      </w:r>
      <w:r>
        <w:rPr>
          <w:rFonts w:hint="eastAsia" w:ascii="宋体" w:hAnsi="宋体" w:eastAsia="宋体" w:cs="Times New Roman"/>
          <w:bCs/>
          <w:color w:val="auto"/>
          <w:sz w:val="24"/>
          <w:szCs w:val="24"/>
          <w:highlight w:val="none"/>
        </w:rPr>
        <w:t>双方</w:t>
      </w:r>
      <w:r>
        <w:rPr>
          <w:rFonts w:hint="eastAsia" w:ascii="宋体" w:hAnsi="宋体" w:eastAsia="宋体" w:cs="宋体"/>
          <w:bCs/>
          <w:color w:val="auto"/>
          <w:sz w:val="24"/>
          <w:szCs w:val="24"/>
          <w:highlight w:val="none"/>
        </w:rPr>
        <w:t>的权益，保证</w:t>
      </w:r>
      <w:r>
        <w:rPr>
          <w:rFonts w:hint="eastAsia" w:ascii="宋体" w:hAnsi="宋体" w:cs="宋体"/>
          <w:bCs/>
          <w:color w:val="auto"/>
          <w:sz w:val="24"/>
          <w:szCs w:val="24"/>
          <w:highlight w:val="none"/>
          <w:lang w:val="en-US" w:eastAsia="zh-CN"/>
        </w:rPr>
        <w:t>项目</w:t>
      </w:r>
      <w:r>
        <w:rPr>
          <w:rFonts w:hint="eastAsia" w:ascii="宋体" w:hAnsi="宋体" w:eastAsia="宋体" w:cs="宋体"/>
          <w:bCs/>
          <w:color w:val="auto"/>
          <w:sz w:val="24"/>
          <w:szCs w:val="24"/>
          <w:highlight w:val="none"/>
        </w:rPr>
        <w:t>顺利执行，本</w:t>
      </w:r>
      <w:r>
        <w:rPr>
          <w:rFonts w:hint="eastAsia" w:ascii="宋体" w:hAnsi="宋体" w:eastAsia="宋体" w:cs="宋体"/>
          <w:bCs/>
          <w:color w:val="auto"/>
          <w:sz w:val="24"/>
          <w:szCs w:val="24"/>
          <w:highlight w:val="none"/>
          <w:lang w:val="en-US" w:eastAsia="zh-CN"/>
        </w:rPr>
        <w:t>项目</w:t>
      </w:r>
      <w:r>
        <w:rPr>
          <w:rFonts w:hint="eastAsia" w:ascii="宋体" w:hAnsi="宋体" w:eastAsia="宋体" w:cs="宋体"/>
          <w:bCs/>
          <w:color w:val="auto"/>
          <w:sz w:val="24"/>
          <w:szCs w:val="24"/>
          <w:highlight w:val="none"/>
        </w:rPr>
        <w:t>建立投诉监管制。具体方式为：</w:t>
      </w:r>
    </w:p>
    <w:p w14:paraId="577F7EA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9.1采购人</w:t>
      </w:r>
      <w:r>
        <w:rPr>
          <w:rFonts w:hint="eastAsia" w:ascii="宋体" w:hAnsi="宋体" w:eastAsia="宋体" w:cs="宋体"/>
          <w:bCs/>
          <w:color w:val="auto"/>
          <w:sz w:val="24"/>
          <w:szCs w:val="24"/>
          <w:highlight w:val="none"/>
        </w:rPr>
        <w:t>可就</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提供货物的质量、价格、服务等问题向海曙区</w:t>
      </w:r>
      <w:r>
        <w:rPr>
          <w:rFonts w:hint="eastAsia" w:ascii="宋体" w:hAnsi="宋体" w:eastAsia="宋体" w:cs="宋体"/>
          <w:bCs/>
          <w:color w:val="auto"/>
          <w:sz w:val="24"/>
          <w:szCs w:val="24"/>
          <w:highlight w:val="none"/>
          <w:lang w:val="en-US" w:eastAsia="zh-CN"/>
        </w:rPr>
        <w:t>政务办</w:t>
      </w:r>
      <w:r>
        <w:rPr>
          <w:rFonts w:hint="eastAsia" w:ascii="宋体" w:hAnsi="宋体" w:eastAsia="宋体" w:cs="宋体"/>
          <w:bCs/>
          <w:color w:val="auto"/>
          <w:sz w:val="24"/>
          <w:szCs w:val="24"/>
          <w:highlight w:val="none"/>
        </w:rPr>
        <w:t>、监察局、监管部门或法定检验机构投诉；海曙区</w:t>
      </w:r>
      <w:r>
        <w:rPr>
          <w:rFonts w:hint="eastAsia" w:ascii="宋体" w:hAnsi="宋体" w:eastAsia="宋体" w:cs="宋体"/>
          <w:bCs/>
          <w:color w:val="auto"/>
          <w:sz w:val="24"/>
          <w:szCs w:val="24"/>
          <w:highlight w:val="none"/>
          <w:lang w:val="en-US" w:eastAsia="zh-CN"/>
        </w:rPr>
        <w:t>政务办</w:t>
      </w:r>
      <w:r>
        <w:rPr>
          <w:rFonts w:hint="eastAsia" w:ascii="宋体" w:hAnsi="宋体" w:eastAsia="宋体" w:cs="宋体"/>
          <w:bCs/>
          <w:color w:val="auto"/>
          <w:sz w:val="24"/>
          <w:szCs w:val="24"/>
          <w:highlight w:val="none"/>
        </w:rPr>
        <w:t>、监察局、监管部门或法定检验机构将对</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rPr>
        <w:t>的投诉进行核查，如情况属实，经有关部门批准后，第一次</w:t>
      </w:r>
      <w:r>
        <w:rPr>
          <w:rFonts w:hint="eastAsia" w:ascii="宋体" w:hAnsi="宋体" w:eastAsia="宋体" w:cs="宋体"/>
          <w:bCs/>
          <w:color w:val="auto"/>
          <w:sz w:val="24"/>
          <w:szCs w:val="24"/>
          <w:highlight w:val="none"/>
          <w:lang w:val="en-US" w:eastAsia="zh-CN"/>
        </w:rPr>
        <w:t>扣除</w:t>
      </w:r>
      <w:r>
        <w:rPr>
          <w:rFonts w:hint="eastAsia" w:ascii="宋体" w:hAnsi="宋体" w:eastAsia="宋体" w:cs="宋体"/>
          <w:bCs/>
          <w:color w:val="auto"/>
          <w:sz w:val="24"/>
          <w:szCs w:val="24"/>
          <w:highlight w:val="none"/>
        </w:rPr>
        <w:t>50%的履约保证金，定点供应商</w:t>
      </w:r>
      <w:r>
        <w:rPr>
          <w:rFonts w:hint="eastAsia" w:ascii="宋体" w:hAnsi="宋体" w:eastAsia="宋体" w:cs="宋体"/>
          <w:bCs/>
          <w:color w:val="auto"/>
          <w:sz w:val="24"/>
          <w:szCs w:val="24"/>
          <w:highlight w:val="none"/>
          <w:lang w:val="en-US" w:eastAsia="zh-CN"/>
        </w:rPr>
        <w:t>须在</w:t>
      </w:r>
      <w:r>
        <w:rPr>
          <w:rFonts w:hint="eastAsia" w:ascii="宋体" w:hAnsi="宋体" w:eastAsia="宋体" w:cs="宋体"/>
          <w:bCs/>
          <w:color w:val="auto"/>
          <w:sz w:val="24"/>
          <w:szCs w:val="24"/>
          <w:highlight w:val="none"/>
        </w:rPr>
        <w:t>五日内补足</w:t>
      </w:r>
      <w:r>
        <w:rPr>
          <w:rFonts w:hint="eastAsia" w:ascii="宋体" w:hAnsi="宋体" w:eastAsia="宋体" w:cs="宋体"/>
          <w:bCs/>
          <w:color w:val="auto"/>
          <w:sz w:val="24"/>
          <w:szCs w:val="24"/>
          <w:highlight w:val="none"/>
          <w:lang w:val="en-US" w:eastAsia="zh-CN"/>
        </w:rPr>
        <w:t>扣除</w:t>
      </w:r>
      <w:r>
        <w:rPr>
          <w:rFonts w:hint="eastAsia" w:ascii="宋体" w:hAnsi="宋体" w:eastAsia="宋体" w:cs="宋体"/>
          <w:bCs/>
          <w:color w:val="auto"/>
          <w:sz w:val="24"/>
          <w:szCs w:val="24"/>
          <w:highlight w:val="none"/>
        </w:rPr>
        <w:t>款项；第二次</w:t>
      </w:r>
      <w:r>
        <w:rPr>
          <w:rFonts w:hint="eastAsia" w:ascii="宋体" w:hAnsi="宋体" w:eastAsia="宋体" w:cs="宋体"/>
          <w:bCs/>
          <w:color w:val="auto"/>
          <w:sz w:val="24"/>
          <w:szCs w:val="24"/>
          <w:highlight w:val="none"/>
          <w:lang w:val="en-US" w:eastAsia="zh-CN"/>
        </w:rPr>
        <w:t>扣除</w:t>
      </w:r>
      <w:r>
        <w:rPr>
          <w:rFonts w:hint="eastAsia" w:ascii="宋体" w:hAnsi="宋体" w:eastAsia="宋体" w:cs="宋体"/>
          <w:bCs/>
          <w:color w:val="auto"/>
          <w:sz w:val="24"/>
          <w:szCs w:val="24"/>
          <w:highlight w:val="none"/>
        </w:rPr>
        <w:t>剩余的履约保证金，并取消定点供应商资格。</w:t>
      </w:r>
    </w:p>
    <w:p w14:paraId="2C30528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9.2中标人</w:t>
      </w:r>
      <w:r>
        <w:rPr>
          <w:rFonts w:hint="eastAsia" w:ascii="宋体" w:hAnsi="宋体" w:eastAsia="宋体" w:cs="宋体"/>
          <w:bCs/>
          <w:color w:val="auto"/>
          <w:sz w:val="24"/>
          <w:szCs w:val="24"/>
          <w:highlight w:val="none"/>
        </w:rPr>
        <w:t>可就</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rPr>
        <w:t>的违反合同规定或违纪事项，向相关部门对</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的投诉进行调查处理。</w:t>
      </w:r>
    </w:p>
    <w:p w14:paraId="0B515D3B">
      <w:pPr>
        <w:shd w:val="clear"/>
        <w:adjustRightInd/>
        <w:spacing w:line="400" w:lineRule="exact"/>
        <w:ind w:firstLine="480" w:firstLineChars="200"/>
        <w:rPr>
          <w:rFonts w:hint="eastAsia" w:ascii="宋体" w:hAnsi="宋体" w:eastAsia="宋体" w:cs="宋体"/>
          <w:bCs/>
          <w:color w:val="auto"/>
          <w:sz w:val="24"/>
          <w:szCs w:val="24"/>
          <w:highlight w:val="none"/>
        </w:rPr>
      </w:pPr>
    </w:p>
    <w:p w14:paraId="05BCE661">
      <w:pPr>
        <w:widowControl/>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十、惩处</w:t>
      </w:r>
    </w:p>
    <w:p w14:paraId="183881C2">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10.1如中标人首次出现以下情况之一的，采购人有权扣除50%的履约保证金，</w:t>
      </w:r>
      <w:r>
        <w:rPr>
          <w:rFonts w:hint="eastAsia" w:ascii="宋体" w:hAnsi="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lang w:val="en-US" w:eastAsia="zh-CN"/>
        </w:rPr>
        <w:t>须在五日内补足扣除款项：</w:t>
      </w:r>
    </w:p>
    <w:p w14:paraId="61F51ED5">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cs="宋体"/>
          <w:bCs/>
          <w:color w:val="auto"/>
          <w:sz w:val="24"/>
          <w:szCs w:val="24"/>
          <w:highlight w:val="none"/>
          <w:lang w:val="en-US" w:eastAsia="zh-CN"/>
        </w:rPr>
        <w:t>出现较轻食品质量，但不影响采购单位正常运行的</w:t>
      </w:r>
      <w:r>
        <w:rPr>
          <w:rFonts w:hint="eastAsia" w:ascii="宋体" w:hAnsi="宋体" w:eastAsia="宋体" w:cs="宋体"/>
          <w:bCs/>
          <w:color w:val="auto"/>
          <w:sz w:val="24"/>
          <w:szCs w:val="24"/>
          <w:highlight w:val="none"/>
        </w:rPr>
        <w:t xml:space="preserve">； </w:t>
      </w:r>
    </w:p>
    <w:p w14:paraId="47697CDA">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2</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不遵守定价规则的；</w:t>
      </w:r>
    </w:p>
    <w:p w14:paraId="238A6F66">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（3）未按采购单位要求及时配送到位，并影响到采购单位正常运行的。</w:t>
      </w:r>
    </w:p>
    <w:p w14:paraId="1DA9411D">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p>
    <w:p w14:paraId="75AE92C1">
      <w:pPr>
        <w:widowControl/>
        <w:shd w:val="clear"/>
        <w:adjustRightInd/>
        <w:spacing w:line="360" w:lineRule="auto"/>
        <w:jc w:val="left"/>
        <w:rPr>
          <w:rFonts w:hint="default"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十</w:t>
      </w:r>
      <w:r>
        <w:rPr>
          <w:rFonts w:hint="eastAsia" w:ascii="宋体" w:hAnsi="宋体" w:cs="宋体"/>
          <w:b/>
          <w:color w:val="auto"/>
          <w:kern w:val="0"/>
          <w:sz w:val="24"/>
          <w:szCs w:val="24"/>
          <w:highlight w:val="none"/>
          <w:lang w:val="en-US" w:eastAsia="zh-CN"/>
        </w:rPr>
        <w:t>一</w:t>
      </w:r>
      <w:r>
        <w:rPr>
          <w:rFonts w:hint="eastAsia" w:ascii="宋体" w:hAnsi="宋体" w:eastAsia="宋体" w:cs="宋体"/>
          <w:b/>
          <w:color w:val="auto"/>
          <w:kern w:val="0"/>
          <w:sz w:val="24"/>
          <w:szCs w:val="24"/>
          <w:highlight w:val="none"/>
          <w:lang w:val="en-US" w:eastAsia="zh-CN"/>
        </w:rPr>
        <w:t>、其他要求</w:t>
      </w:r>
    </w:p>
    <w:p w14:paraId="0F62AD9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w:t>
      </w:r>
      <w:r>
        <w:rPr>
          <w:rFonts w:hint="eastAsia" w:ascii="宋体" w:hAnsi="宋体" w:cs="宋体"/>
          <w:bCs/>
          <w:color w:val="auto"/>
          <w:sz w:val="24"/>
          <w:szCs w:val="24"/>
          <w:highlight w:val="none"/>
          <w:lang w:val="en-US" w:eastAsia="zh-CN"/>
        </w:rPr>
        <w:t>1</w:t>
      </w:r>
      <w:r>
        <w:rPr>
          <w:rFonts w:hint="eastAsia" w:ascii="宋体" w:hAnsi="宋体" w:eastAsia="宋体" w:cs="宋体"/>
          <w:bCs/>
          <w:color w:val="auto"/>
          <w:sz w:val="24"/>
          <w:szCs w:val="24"/>
          <w:highlight w:val="none"/>
          <w:lang w:val="en-US" w:eastAsia="zh-CN"/>
        </w:rPr>
        <w:t>.1供应商应具有完善的管理体系，且具有丰富的食堂原材料配送业绩。</w:t>
      </w:r>
    </w:p>
    <w:p w14:paraId="25326B2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w:t>
      </w:r>
      <w:r>
        <w:rPr>
          <w:rFonts w:hint="eastAsia" w:ascii="宋体" w:hAnsi="宋体" w:cs="宋体"/>
          <w:bCs/>
          <w:color w:val="auto"/>
          <w:sz w:val="24"/>
          <w:szCs w:val="24"/>
          <w:highlight w:val="none"/>
          <w:lang w:val="en-US" w:eastAsia="zh-CN"/>
        </w:rPr>
        <w:t>1</w:t>
      </w:r>
      <w:r>
        <w:rPr>
          <w:rFonts w:hint="eastAsia" w:ascii="宋体" w:hAnsi="宋体" w:eastAsia="宋体" w:cs="宋体"/>
          <w:bCs/>
          <w:color w:val="auto"/>
          <w:sz w:val="24"/>
          <w:szCs w:val="24"/>
          <w:highlight w:val="none"/>
          <w:lang w:val="en-US" w:eastAsia="zh-CN"/>
        </w:rPr>
        <w:t>.2针对本项目的实际情况，供应商应具备一定的配送能力及质量实际控制能力：需投入配送车辆、制定配送方案，并投入质检室、质检设备、质检人员，同时制定合理的检测措施，提供一定数量的原材料质检报告、合格证。</w:t>
      </w:r>
    </w:p>
    <w:p w14:paraId="641E63A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11</w:t>
      </w:r>
      <w:r>
        <w:rPr>
          <w:rFonts w:hint="eastAsia" w:ascii="宋体" w:hAnsi="宋体" w:eastAsia="宋体" w:cs="宋体"/>
          <w:bCs/>
          <w:color w:val="auto"/>
          <w:sz w:val="24"/>
          <w:szCs w:val="24"/>
          <w:highlight w:val="none"/>
          <w:lang w:val="en-US" w:eastAsia="zh-CN"/>
        </w:rPr>
        <w:t>.3供应商应为本项目配备具体的服务人员，并制定详细的人员管理方案（包括人事管理、考核奖惩）。</w:t>
      </w:r>
    </w:p>
    <w:p w14:paraId="320CB32F">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11.4为保障项目顺利实施，供应商需具备原材料的生产或加工场地，配备500m³以上的冷库（冷藏、保鲜）以保障原材料的新鲜程度。</w:t>
      </w:r>
    </w:p>
    <w:p w14:paraId="7F90EB39">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11.5供应商应具备自有或合作的农产品生产、养殖基地，提供服务响应及服务便捷性方案。</w:t>
      </w:r>
    </w:p>
    <w:p w14:paraId="713B1498">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w:t>
      </w:r>
      <w:r>
        <w:rPr>
          <w:rFonts w:hint="eastAsia" w:ascii="宋体" w:hAnsi="宋体" w:cs="宋体"/>
          <w:bCs/>
          <w:color w:val="auto"/>
          <w:sz w:val="24"/>
          <w:szCs w:val="24"/>
          <w:highlight w:val="none"/>
          <w:lang w:val="en-US" w:eastAsia="zh-CN"/>
        </w:rPr>
        <w:t>1</w:t>
      </w:r>
      <w:r>
        <w:rPr>
          <w:rFonts w:hint="eastAsia" w:ascii="宋体" w:hAnsi="宋体" w:eastAsia="宋体" w:cs="宋体"/>
          <w:bCs/>
          <w:color w:val="auto"/>
          <w:sz w:val="24"/>
          <w:szCs w:val="24"/>
          <w:highlight w:val="none"/>
          <w:lang w:val="en-US" w:eastAsia="zh-CN"/>
        </w:rPr>
        <w:t>.6供应商应为本项目提供售后服务保证（包括食品保障方案：食品送达时间、数量保证、食品安全保证、原材料供应体系）及质量问题处罚与改进措施。</w:t>
      </w:r>
    </w:p>
    <w:p w14:paraId="44F23C3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w:t>
      </w:r>
      <w:r>
        <w:rPr>
          <w:rFonts w:hint="eastAsia" w:ascii="宋体" w:hAnsi="宋体" w:cs="宋体"/>
          <w:bCs/>
          <w:color w:val="auto"/>
          <w:sz w:val="24"/>
          <w:szCs w:val="24"/>
          <w:highlight w:val="none"/>
          <w:lang w:val="en-US" w:eastAsia="zh-CN"/>
        </w:rPr>
        <w:t>1</w:t>
      </w:r>
      <w:r>
        <w:rPr>
          <w:rFonts w:hint="eastAsia" w:ascii="宋体" w:hAnsi="宋体" w:eastAsia="宋体" w:cs="宋体"/>
          <w:bCs/>
          <w:color w:val="auto"/>
          <w:sz w:val="24"/>
          <w:szCs w:val="24"/>
          <w:highlight w:val="none"/>
          <w:lang w:val="en-US" w:eastAsia="zh-CN"/>
        </w:rPr>
        <w:t>.7供应商需制定完善的规章制度（包括安全防范管理、卫生保障制度、文明服务制度、应急管理制度、企业内部考核制度）。</w:t>
      </w:r>
    </w:p>
    <w:p w14:paraId="55B8BAFA">
      <w:pPr>
        <w:widowControl/>
        <w:tabs>
          <w:tab w:val="left" w:pos="851"/>
        </w:tabs>
        <w:adjustRightInd/>
        <w:spacing w:line="360" w:lineRule="auto"/>
        <w:ind w:firstLine="480" w:firstLineChars="200"/>
        <w:jc w:val="left"/>
        <w:rPr>
          <w:rFonts w:hint="eastAsia" w:ascii="宋体" w:hAnsi="宋体" w:eastAsia="宋体" w:cs="宋体"/>
          <w:bCs/>
          <w:color w:val="auto"/>
          <w:sz w:val="24"/>
          <w:szCs w:val="24"/>
          <w:highlight w:val="none"/>
          <w:lang w:val="en-US" w:eastAsia="zh-CN"/>
        </w:rPr>
        <w:sectPr>
          <w:pgSz w:w="11907" w:h="16840"/>
          <w:pgMar w:top="1474" w:right="1814" w:bottom="1474" w:left="1814" w:header="851" w:footer="851" w:gutter="0"/>
          <w:cols w:space="720" w:num="1"/>
        </w:sectPr>
      </w:pPr>
      <w:r>
        <w:rPr>
          <w:rFonts w:hint="eastAsia" w:ascii="宋体" w:hAnsi="宋体" w:eastAsia="宋体" w:cs="宋体"/>
          <w:bCs/>
          <w:color w:val="auto"/>
          <w:sz w:val="24"/>
          <w:szCs w:val="24"/>
          <w:highlight w:val="none"/>
          <w:lang w:val="en-US" w:eastAsia="zh-CN"/>
        </w:rPr>
        <w:t>1</w:t>
      </w:r>
      <w:r>
        <w:rPr>
          <w:rFonts w:hint="eastAsia" w:ascii="宋体" w:hAnsi="宋体" w:cs="宋体"/>
          <w:bCs/>
          <w:color w:val="auto"/>
          <w:sz w:val="24"/>
          <w:szCs w:val="24"/>
          <w:highlight w:val="none"/>
          <w:lang w:val="en-US" w:eastAsia="zh-CN"/>
        </w:rPr>
        <w:t>1</w:t>
      </w:r>
      <w:r>
        <w:rPr>
          <w:rFonts w:hint="eastAsia" w:ascii="宋体" w:hAnsi="宋体" w:eastAsia="宋体" w:cs="宋体"/>
          <w:bCs/>
          <w:color w:val="auto"/>
          <w:sz w:val="24"/>
          <w:szCs w:val="24"/>
          <w:highlight w:val="none"/>
          <w:lang w:val="en-US" w:eastAsia="zh-CN"/>
        </w:rPr>
        <w:t>.8为应对服务过程中可能出现的应急情况，供应商应制定科学可行的应急预案（食品质量保障、时限保障），配备应急团队及车辆。同时针对特殊时期（包括抗台防雪、停水、停电）制定有针对性的应急保障方案，并积极分析本项目配送过程中可能出现的突发情况提出有效的应对措施。</w:t>
      </w:r>
    </w:p>
    <w:p w14:paraId="2A019A2A">
      <w:pPr>
        <w:jc w:val="center"/>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29" w:name="_Toc184313285"/>
      <w:bookmarkEnd w:id="29"/>
      <w:bookmarkStart w:id="30" w:name="_Toc184314479"/>
      <w:bookmarkEnd w:id="30"/>
      <w:bookmarkStart w:id="31" w:name="_Toc184312100"/>
      <w:bookmarkEnd w:id="31"/>
      <w:bookmarkStart w:id="32" w:name="_Toc184308055"/>
      <w:bookmarkEnd w:id="32"/>
      <w:bookmarkStart w:id="33" w:name="_Toc184312131"/>
      <w:bookmarkEnd w:id="33"/>
      <w:bookmarkStart w:id="34" w:name="_Toc184313281"/>
      <w:bookmarkEnd w:id="34"/>
      <w:bookmarkStart w:id="35" w:name="_Toc184312089"/>
      <w:bookmarkEnd w:id="35"/>
      <w:bookmarkStart w:id="36" w:name="_Toc184313258"/>
      <w:bookmarkEnd w:id="36"/>
      <w:bookmarkStart w:id="37" w:name="_Toc184314473"/>
      <w:bookmarkEnd w:id="37"/>
      <w:bookmarkStart w:id="38" w:name="_Toc184314480"/>
      <w:bookmarkEnd w:id="38"/>
      <w:bookmarkStart w:id="39" w:name="_Toc184312116"/>
      <w:bookmarkEnd w:id="39"/>
      <w:bookmarkStart w:id="40" w:name="_Toc184312119"/>
      <w:bookmarkEnd w:id="40"/>
      <w:bookmarkStart w:id="41" w:name="_Toc184310334"/>
      <w:bookmarkEnd w:id="41"/>
      <w:bookmarkStart w:id="42" w:name="_Toc184310278"/>
      <w:bookmarkEnd w:id="42"/>
      <w:bookmarkStart w:id="43" w:name="_Toc184310317"/>
      <w:bookmarkEnd w:id="43"/>
      <w:bookmarkStart w:id="44" w:name="_Toc184310318"/>
      <w:bookmarkEnd w:id="44"/>
      <w:bookmarkStart w:id="45" w:name="_Toc184312075"/>
      <w:bookmarkEnd w:id="45"/>
      <w:bookmarkStart w:id="46" w:name="_Toc184310297"/>
      <w:bookmarkEnd w:id="46"/>
      <w:bookmarkStart w:id="47" w:name="_Toc184308039"/>
      <w:bookmarkEnd w:id="47"/>
      <w:bookmarkStart w:id="48" w:name="_Toc184313266"/>
      <w:bookmarkEnd w:id="48"/>
      <w:bookmarkStart w:id="49" w:name="_Toc184312111"/>
      <w:bookmarkEnd w:id="49"/>
      <w:bookmarkStart w:id="50" w:name="_Toc184308063"/>
      <w:bookmarkEnd w:id="50"/>
      <w:bookmarkStart w:id="51" w:name="_Toc184312128"/>
      <w:bookmarkEnd w:id="51"/>
      <w:bookmarkStart w:id="52" w:name="_Toc184308060"/>
      <w:bookmarkEnd w:id="52"/>
      <w:bookmarkStart w:id="53" w:name="_Toc184308077"/>
      <w:bookmarkEnd w:id="53"/>
      <w:bookmarkStart w:id="54" w:name="_Toc184313307"/>
      <w:bookmarkEnd w:id="54"/>
      <w:bookmarkStart w:id="55" w:name="_Toc184314430"/>
      <w:bookmarkEnd w:id="55"/>
      <w:bookmarkStart w:id="56" w:name="_Toc184308078"/>
      <w:bookmarkEnd w:id="56"/>
      <w:bookmarkStart w:id="57" w:name="_Toc184312133"/>
      <w:bookmarkEnd w:id="57"/>
      <w:bookmarkStart w:id="58" w:name="_Toc184310324"/>
      <w:bookmarkEnd w:id="58"/>
      <w:bookmarkStart w:id="59" w:name="_Toc184308073"/>
      <w:bookmarkEnd w:id="59"/>
      <w:bookmarkStart w:id="60" w:name="_Toc184308057"/>
      <w:bookmarkEnd w:id="60"/>
      <w:bookmarkStart w:id="61" w:name="_Toc184313261"/>
      <w:bookmarkEnd w:id="61"/>
      <w:bookmarkStart w:id="62" w:name="_Toc184313309"/>
      <w:bookmarkEnd w:id="62"/>
      <w:bookmarkStart w:id="63" w:name="_Toc184308108"/>
      <w:bookmarkEnd w:id="63"/>
      <w:bookmarkStart w:id="64" w:name="_Toc184314415"/>
      <w:bookmarkEnd w:id="64"/>
      <w:bookmarkStart w:id="65" w:name="_Toc184308053"/>
      <w:bookmarkEnd w:id="65"/>
      <w:bookmarkStart w:id="66" w:name="_Toc184314422"/>
      <w:bookmarkEnd w:id="66"/>
      <w:bookmarkStart w:id="67" w:name="_Toc184312101"/>
      <w:bookmarkEnd w:id="67"/>
      <w:bookmarkStart w:id="68" w:name="_Toc184308101"/>
      <w:bookmarkEnd w:id="68"/>
      <w:bookmarkStart w:id="69" w:name="_Toc184310338"/>
      <w:bookmarkEnd w:id="69"/>
      <w:bookmarkStart w:id="70" w:name="_Toc184308083"/>
      <w:bookmarkEnd w:id="70"/>
      <w:bookmarkStart w:id="71" w:name="_Toc184308104"/>
      <w:bookmarkEnd w:id="71"/>
      <w:bookmarkStart w:id="72" w:name="_Toc184312132"/>
      <w:bookmarkEnd w:id="72"/>
      <w:bookmarkStart w:id="73" w:name="_Toc184308045"/>
      <w:bookmarkEnd w:id="73"/>
      <w:bookmarkStart w:id="74" w:name="_Toc184312123"/>
      <w:bookmarkEnd w:id="74"/>
      <w:bookmarkStart w:id="75" w:name="_Toc184310311"/>
      <w:bookmarkEnd w:id="75"/>
      <w:bookmarkStart w:id="76" w:name="_Toc184308047"/>
      <w:bookmarkEnd w:id="76"/>
      <w:bookmarkStart w:id="77" w:name="_Toc184310315"/>
      <w:bookmarkEnd w:id="77"/>
      <w:bookmarkStart w:id="78" w:name="_Toc184310342"/>
      <w:bookmarkEnd w:id="78"/>
      <w:bookmarkStart w:id="79" w:name="_Toc184308069"/>
      <w:bookmarkEnd w:id="79"/>
      <w:bookmarkStart w:id="80" w:name="_Toc184310299"/>
      <w:bookmarkEnd w:id="80"/>
      <w:bookmarkStart w:id="81" w:name="_Toc184308056"/>
      <w:bookmarkEnd w:id="81"/>
      <w:bookmarkStart w:id="82" w:name="_Toc184314432"/>
      <w:bookmarkEnd w:id="82"/>
      <w:bookmarkStart w:id="83" w:name="_Toc184313238"/>
      <w:bookmarkEnd w:id="83"/>
      <w:bookmarkStart w:id="84" w:name="_Toc184308086"/>
      <w:bookmarkEnd w:id="84"/>
      <w:bookmarkStart w:id="85" w:name="_Toc184313264"/>
      <w:bookmarkEnd w:id="85"/>
      <w:bookmarkStart w:id="86" w:name="_Toc184313280"/>
      <w:bookmarkEnd w:id="86"/>
      <w:bookmarkStart w:id="87" w:name="_Toc184312114"/>
      <w:bookmarkEnd w:id="87"/>
      <w:bookmarkStart w:id="88" w:name="_Toc184310292"/>
      <w:bookmarkEnd w:id="88"/>
      <w:bookmarkStart w:id="89" w:name="_Toc184312094"/>
      <w:bookmarkEnd w:id="89"/>
      <w:bookmarkStart w:id="90" w:name="_Toc184310336"/>
      <w:bookmarkEnd w:id="90"/>
      <w:bookmarkStart w:id="91" w:name="_Toc184313300"/>
      <w:bookmarkEnd w:id="91"/>
      <w:bookmarkStart w:id="92" w:name="_Toc184314414"/>
      <w:bookmarkEnd w:id="92"/>
      <w:bookmarkStart w:id="93" w:name="_Toc184310274"/>
      <w:bookmarkEnd w:id="93"/>
      <w:bookmarkStart w:id="94" w:name="_Toc184312096"/>
      <w:bookmarkEnd w:id="94"/>
      <w:bookmarkStart w:id="95" w:name="_Toc184308107"/>
      <w:bookmarkEnd w:id="95"/>
      <w:bookmarkStart w:id="96" w:name="_Toc184312077"/>
      <w:bookmarkEnd w:id="96"/>
      <w:bookmarkStart w:id="97" w:name="_Toc184310304"/>
      <w:bookmarkEnd w:id="97"/>
      <w:bookmarkStart w:id="98" w:name="_Toc184308084"/>
      <w:bookmarkEnd w:id="98"/>
      <w:bookmarkStart w:id="99" w:name="_Toc184308082"/>
      <w:bookmarkEnd w:id="99"/>
      <w:bookmarkStart w:id="100" w:name="_Toc184313260"/>
      <w:bookmarkEnd w:id="100"/>
      <w:bookmarkStart w:id="101" w:name="_Toc184313274"/>
      <w:bookmarkEnd w:id="101"/>
      <w:bookmarkStart w:id="102" w:name="_Toc184312069"/>
      <w:bookmarkEnd w:id="102"/>
      <w:bookmarkStart w:id="103" w:name="_Toc184314460"/>
      <w:bookmarkEnd w:id="103"/>
      <w:bookmarkStart w:id="104" w:name="_Toc184312090"/>
      <w:bookmarkEnd w:id="104"/>
      <w:bookmarkStart w:id="105" w:name="_Toc184313269"/>
      <w:bookmarkEnd w:id="105"/>
      <w:bookmarkStart w:id="106" w:name="_Toc184312092"/>
      <w:bookmarkEnd w:id="106"/>
      <w:bookmarkStart w:id="107" w:name="_Toc184308072"/>
      <w:bookmarkEnd w:id="107"/>
      <w:bookmarkStart w:id="108" w:name="_Toc184308094"/>
      <w:bookmarkEnd w:id="108"/>
      <w:bookmarkStart w:id="109" w:name="_Toc184308093"/>
      <w:bookmarkEnd w:id="109"/>
      <w:bookmarkStart w:id="110" w:name="_Toc184310286"/>
      <w:bookmarkEnd w:id="110"/>
      <w:bookmarkStart w:id="111" w:name="_Toc184308062"/>
      <w:bookmarkEnd w:id="111"/>
      <w:bookmarkStart w:id="112" w:name="_Toc184308067"/>
      <w:bookmarkEnd w:id="112"/>
      <w:bookmarkStart w:id="113" w:name="_Toc184313248"/>
      <w:bookmarkEnd w:id="113"/>
      <w:bookmarkStart w:id="114" w:name="_Toc184314443"/>
      <w:bookmarkEnd w:id="114"/>
      <w:bookmarkStart w:id="115" w:name="_Toc184313308"/>
      <w:bookmarkEnd w:id="115"/>
      <w:bookmarkStart w:id="116" w:name="_Toc184308096"/>
      <w:bookmarkEnd w:id="116"/>
      <w:bookmarkStart w:id="117" w:name="_Toc184310298"/>
      <w:bookmarkEnd w:id="117"/>
      <w:bookmarkStart w:id="118" w:name="_Toc184310316"/>
      <w:bookmarkEnd w:id="118"/>
      <w:bookmarkStart w:id="119" w:name="_Toc184310276"/>
      <w:bookmarkEnd w:id="119"/>
      <w:bookmarkStart w:id="120" w:name="_Toc184313292"/>
      <w:bookmarkEnd w:id="120"/>
      <w:bookmarkStart w:id="121" w:name="_Toc184314434"/>
      <w:bookmarkEnd w:id="121"/>
      <w:bookmarkStart w:id="122" w:name="_Toc184310335"/>
      <w:bookmarkEnd w:id="122"/>
      <w:bookmarkStart w:id="123" w:name="_Toc184314464"/>
      <w:bookmarkEnd w:id="123"/>
      <w:bookmarkStart w:id="124" w:name="_Toc184312068"/>
      <w:bookmarkEnd w:id="124"/>
      <w:bookmarkStart w:id="125" w:name="_Toc184308075"/>
      <w:bookmarkEnd w:id="125"/>
      <w:bookmarkStart w:id="126" w:name="_Toc184314452"/>
      <w:bookmarkEnd w:id="126"/>
      <w:bookmarkStart w:id="127" w:name="_Toc184310290"/>
      <w:bookmarkEnd w:id="127"/>
      <w:bookmarkStart w:id="128" w:name="_Toc184312122"/>
      <w:bookmarkEnd w:id="128"/>
      <w:bookmarkStart w:id="129" w:name="_Toc184314410"/>
      <w:bookmarkEnd w:id="129"/>
      <w:bookmarkStart w:id="130" w:name="_Toc184314455"/>
      <w:bookmarkEnd w:id="130"/>
      <w:bookmarkStart w:id="131" w:name="_Toc184312083"/>
      <w:bookmarkEnd w:id="131"/>
      <w:bookmarkStart w:id="132" w:name="_Toc184308040"/>
      <w:bookmarkEnd w:id="132"/>
      <w:bookmarkStart w:id="133" w:name="_Toc184310308"/>
      <w:bookmarkEnd w:id="133"/>
      <w:bookmarkStart w:id="134" w:name="_Toc184312074"/>
      <w:bookmarkEnd w:id="134"/>
      <w:bookmarkStart w:id="135" w:name="_Toc184310337"/>
      <w:bookmarkEnd w:id="135"/>
      <w:bookmarkStart w:id="136" w:name="_Toc184308076"/>
      <w:bookmarkEnd w:id="136"/>
      <w:bookmarkStart w:id="137" w:name="_Toc184308051"/>
      <w:bookmarkEnd w:id="137"/>
      <w:bookmarkStart w:id="138" w:name="_Toc184310295"/>
      <w:bookmarkEnd w:id="138"/>
      <w:bookmarkStart w:id="139" w:name="_Toc184313268"/>
      <w:bookmarkEnd w:id="139"/>
      <w:bookmarkStart w:id="140" w:name="_Toc184312070"/>
      <w:bookmarkEnd w:id="140"/>
      <w:bookmarkStart w:id="141" w:name="_Toc184313257"/>
      <w:bookmarkEnd w:id="141"/>
      <w:bookmarkStart w:id="142" w:name="_Toc184313253"/>
      <w:bookmarkEnd w:id="142"/>
      <w:bookmarkStart w:id="143" w:name="_Toc184308058"/>
      <w:bookmarkEnd w:id="143"/>
      <w:bookmarkStart w:id="144" w:name="_Toc184314439"/>
      <w:bookmarkEnd w:id="144"/>
      <w:bookmarkStart w:id="145" w:name="_Toc184313251"/>
      <w:bookmarkEnd w:id="145"/>
      <w:bookmarkStart w:id="146" w:name="_Toc184314454"/>
      <w:bookmarkEnd w:id="146"/>
      <w:bookmarkStart w:id="147" w:name="_Toc184313279"/>
      <w:bookmarkEnd w:id="147"/>
      <w:bookmarkStart w:id="148" w:name="_Toc184312088"/>
      <w:bookmarkEnd w:id="148"/>
      <w:bookmarkStart w:id="149" w:name="_Toc184310272"/>
      <w:bookmarkEnd w:id="149"/>
      <w:bookmarkStart w:id="150" w:name="_Toc184312127"/>
      <w:bookmarkEnd w:id="150"/>
      <w:bookmarkStart w:id="151" w:name="_Toc184314431"/>
      <w:bookmarkEnd w:id="151"/>
      <w:bookmarkStart w:id="152" w:name="_Toc184314458"/>
      <w:bookmarkEnd w:id="152"/>
      <w:bookmarkStart w:id="153" w:name="_Toc184310313"/>
      <w:bookmarkEnd w:id="153"/>
      <w:bookmarkStart w:id="154" w:name="_Toc184310303"/>
      <w:bookmarkEnd w:id="154"/>
      <w:bookmarkStart w:id="155" w:name="_Toc184314465"/>
      <w:bookmarkEnd w:id="155"/>
      <w:bookmarkStart w:id="156" w:name="_Toc184313241"/>
      <w:bookmarkEnd w:id="156"/>
      <w:bookmarkStart w:id="157" w:name="_Toc184310307"/>
      <w:bookmarkEnd w:id="157"/>
      <w:bookmarkStart w:id="158" w:name="_Toc184310340"/>
      <w:bookmarkEnd w:id="158"/>
      <w:bookmarkStart w:id="159" w:name="_Toc184313267"/>
      <w:bookmarkEnd w:id="159"/>
      <w:bookmarkStart w:id="160" w:name="_Toc184310289"/>
      <w:bookmarkEnd w:id="160"/>
      <w:bookmarkStart w:id="161" w:name="_Toc184313249"/>
      <w:bookmarkEnd w:id="161"/>
      <w:bookmarkStart w:id="162" w:name="_Toc184308037"/>
      <w:bookmarkEnd w:id="162"/>
      <w:bookmarkStart w:id="163" w:name="_Toc184313294"/>
      <w:bookmarkEnd w:id="163"/>
      <w:bookmarkStart w:id="164" w:name="_Toc184310294"/>
      <w:bookmarkEnd w:id="164"/>
      <w:bookmarkStart w:id="165" w:name="_Toc184312138"/>
      <w:bookmarkEnd w:id="165"/>
      <w:bookmarkStart w:id="166" w:name="_Toc184308080"/>
      <w:bookmarkEnd w:id="166"/>
      <w:bookmarkStart w:id="167" w:name="_Toc184314412"/>
      <w:bookmarkEnd w:id="167"/>
      <w:bookmarkStart w:id="168" w:name="_Toc184313278"/>
      <w:bookmarkEnd w:id="168"/>
      <w:bookmarkStart w:id="169" w:name="_Toc184312108"/>
      <w:bookmarkEnd w:id="169"/>
      <w:bookmarkStart w:id="170" w:name="_Toc184308091"/>
      <w:bookmarkEnd w:id="170"/>
      <w:bookmarkStart w:id="171" w:name="_Toc184312087"/>
      <w:bookmarkEnd w:id="171"/>
      <w:bookmarkStart w:id="172" w:name="_Toc184310344"/>
      <w:bookmarkEnd w:id="172"/>
      <w:bookmarkStart w:id="173" w:name="_Toc184313283"/>
      <w:bookmarkEnd w:id="173"/>
      <w:bookmarkStart w:id="174" w:name="_Toc184310300"/>
      <w:bookmarkEnd w:id="174"/>
      <w:bookmarkStart w:id="175" w:name="_Toc184310322"/>
      <w:bookmarkEnd w:id="175"/>
      <w:bookmarkStart w:id="176" w:name="_Toc184313244"/>
      <w:bookmarkEnd w:id="176"/>
      <w:bookmarkStart w:id="177" w:name="_Toc184313275"/>
      <w:bookmarkEnd w:id="177"/>
      <w:bookmarkStart w:id="178" w:name="_Toc184312118"/>
      <w:bookmarkEnd w:id="178"/>
      <w:bookmarkStart w:id="179" w:name="_Toc184310330"/>
      <w:bookmarkEnd w:id="179"/>
      <w:bookmarkStart w:id="180" w:name="_Toc184308065"/>
      <w:bookmarkEnd w:id="180"/>
      <w:bookmarkStart w:id="181" w:name="_Toc184308059"/>
      <w:bookmarkEnd w:id="181"/>
      <w:bookmarkStart w:id="182" w:name="_Toc184313254"/>
      <w:bookmarkEnd w:id="182"/>
      <w:bookmarkStart w:id="183" w:name="_Toc184313299"/>
      <w:bookmarkEnd w:id="183"/>
      <w:bookmarkStart w:id="184" w:name="_Toc184308061"/>
      <w:bookmarkEnd w:id="184"/>
      <w:bookmarkStart w:id="185" w:name="_Toc184314481"/>
      <w:bookmarkEnd w:id="185"/>
      <w:bookmarkStart w:id="186" w:name="_Toc184312121"/>
      <w:bookmarkEnd w:id="186"/>
      <w:bookmarkStart w:id="187" w:name="_Toc184314478"/>
      <w:bookmarkEnd w:id="187"/>
      <w:bookmarkStart w:id="188" w:name="_Toc184308092"/>
      <w:bookmarkEnd w:id="188"/>
      <w:bookmarkStart w:id="189" w:name="_Toc184313296"/>
      <w:bookmarkEnd w:id="189"/>
      <w:bookmarkStart w:id="190" w:name="_Toc184314413"/>
      <w:bookmarkEnd w:id="190"/>
      <w:bookmarkStart w:id="191" w:name="_Toc184310287"/>
      <w:bookmarkEnd w:id="191"/>
      <w:bookmarkStart w:id="192" w:name="_Toc184313289"/>
      <w:bookmarkEnd w:id="192"/>
      <w:bookmarkStart w:id="193" w:name="_Toc184310314"/>
      <w:bookmarkEnd w:id="193"/>
      <w:bookmarkStart w:id="194" w:name="_Toc184313284"/>
      <w:bookmarkEnd w:id="194"/>
      <w:bookmarkStart w:id="195" w:name="_Toc184312126"/>
      <w:bookmarkEnd w:id="195"/>
      <w:bookmarkStart w:id="196" w:name="_Toc184310332"/>
      <w:bookmarkEnd w:id="196"/>
      <w:bookmarkStart w:id="197" w:name="_Toc184313270"/>
      <w:bookmarkEnd w:id="197"/>
      <w:bookmarkStart w:id="198" w:name="_Toc184313273"/>
      <w:bookmarkEnd w:id="198"/>
      <w:bookmarkStart w:id="199" w:name="_Toc184314459"/>
      <w:bookmarkEnd w:id="199"/>
      <w:bookmarkStart w:id="200" w:name="_Toc184314449"/>
      <w:bookmarkEnd w:id="200"/>
      <w:bookmarkStart w:id="201" w:name="_Toc184314446"/>
      <w:bookmarkEnd w:id="201"/>
      <w:bookmarkStart w:id="202" w:name="_Toc184314451"/>
      <w:bookmarkEnd w:id="202"/>
      <w:bookmarkStart w:id="203" w:name="_Toc184314456"/>
      <w:bookmarkEnd w:id="203"/>
      <w:bookmarkStart w:id="204" w:name="_Toc184314437"/>
      <w:bookmarkEnd w:id="204"/>
      <w:bookmarkStart w:id="205" w:name="_Toc184313297"/>
      <w:bookmarkEnd w:id="205"/>
      <w:bookmarkStart w:id="206" w:name="_Toc184314428"/>
      <w:bookmarkEnd w:id="206"/>
      <w:bookmarkStart w:id="207" w:name="_Toc184310296"/>
      <w:bookmarkEnd w:id="207"/>
      <w:bookmarkStart w:id="208" w:name="_Toc184314441"/>
      <w:bookmarkEnd w:id="208"/>
      <w:bookmarkStart w:id="209" w:name="_Toc184314435"/>
      <w:bookmarkEnd w:id="209"/>
      <w:bookmarkStart w:id="210" w:name="_Toc184314466"/>
      <w:bookmarkEnd w:id="210"/>
      <w:bookmarkStart w:id="211" w:name="_Toc184314462"/>
      <w:bookmarkEnd w:id="211"/>
      <w:bookmarkStart w:id="212" w:name="_Toc184310281"/>
      <w:bookmarkEnd w:id="212"/>
      <w:bookmarkStart w:id="213" w:name="_Toc184314445"/>
      <w:bookmarkEnd w:id="213"/>
      <w:bookmarkStart w:id="214" w:name="_Toc184312097"/>
      <w:bookmarkEnd w:id="214"/>
      <w:bookmarkStart w:id="215" w:name="_Toc184312071"/>
      <w:bookmarkEnd w:id="215"/>
      <w:bookmarkStart w:id="216" w:name="_Toc184314467"/>
      <w:bookmarkEnd w:id="216"/>
      <w:bookmarkStart w:id="217" w:name="_Toc184314440"/>
      <w:bookmarkEnd w:id="217"/>
      <w:bookmarkStart w:id="218" w:name="_Toc184313245"/>
      <w:bookmarkEnd w:id="218"/>
      <w:bookmarkStart w:id="219" w:name="_Toc184313304"/>
      <w:bookmarkEnd w:id="219"/>
      <w:bookmarkStart w:id="220" w:name="_Toc184312109"/>
      <w:bookmarkEnd w:id="220"/>
      <w:bookmarkStart w:id="221" w:name="_Toc184308041"/>
      <w:bookmarkEnd w:id="221"/>
      <w:bookmarkStart w:id="222" w:name="_Toc184313243"/>
      <w:bookmarkEnd w:id="222"/>
      <w:bookmarkStart w:id="223" w:name="_Toc184312104"/>
      <w:bookmarkEnd w:id="223"/>
      <w:bookmarkStart w:id="224" w:name="_Toc184313255"/>
      <w:bookmarkEnd w:id="224"/>
      <w:bookmarkStart w:id="225" w:name="_Toc184312085"/>
      <w:bookmarkEnd w:id="225"/>
      <w:bookmarkStart w:id="226" w:name="_Toc184313265"/>
      <w:bookmarkEnd w:id="226"/>
      <w:bookmarkStart w:id="227" w:name="_Toc184312103"/>
      <w:bookmarkEnd w:id="227"/>
      <w:bookmarkStart w:id="228" w:name="_Toc184310327"/>
      <w:bookmarkEnd w:id="228"/>
      <w:bookmarkStart w:id="229" w:name="_Toc184312130"/>
      <w:bookmarkEnd w:id="229"/>
      <w:bookmarkStart w:id="230" w:name="_Toc184314482"/>
      <w:bookmarkEnd w:id="230"/>
      <w:bookmarkStart w:id="231" w:name="_Toc184312078"/>
      <w:bookmarkEnd w:id="231"/>
      <w:bookmarkStart w:id="232" w:name="_Toc184308097"/>
      <w:bookmarkEnd w:id="232"/>
      <w:bookmarkStart w:id="233" w:name="_Toc184308079"/>
      <w:bookmarkEnd w:id="233"/>
      <w:bookmarkStart w:id="234" w:name="_Toc184310277"/>
      <w:bookmarkEnd w:id="234"/>
      <w:bookmarkStart w:id="235" w:name="_Toc184314448"/>
      <w:bookmarkEnd w:id="235"/>
      <w:bookmarkStart w:id="236" w:name="_Toc184310309"/>
      <w:bookmarkEnd w:id="236"/>
      <w:bookmarkStart w:id="237" w:name="_Toc184310329"/>
      <w:bookmarkEnd w:id="237"/>
      <w:bookmarkStart w:id="238" w:name="_Toc184314426"/>
      <w:bookmarkEnd w:id="238"/>
      <w:bookmarkStart w:id="239" w:name="_Toc184312120"/>
      <w:bookmarkEnd w:id="239"/>
      <w:bookmarkStart w:id="240" w:name="_Toc184310279"/>
      <w:bookmarkEnd w:id="240"/>
      <w:bookmarkStart w:id="241" w:name="_Toc184310273"/>
      <w:bookmarkEnd w:id="241"/>
      <w:bookmarkStart w:id="242" w:name="_Toc184312134"/>
      <w:bookmarkEnd w:id="242"/>
      <w:bookmarkStart w:id="243" w:name="_Toc184308054"/>
      <w:bookmarkEnd w:id="243"/>
      <w:bookmarkStart w:id="244" w:name="_Toc184314472"/>
      <w:bookmarkEnd w:id="244"/>
      <w:bookmarkStart w:id="245" w:name="_Toc184314442"/>
      <w:bookmarkEnd w:id="245"/>
      <w:bookmarkStart w:id="246" w:name="_Toc184308049"/>
      <w:bookmarkEnd w:id="246"/>
      <w:bookmarkStart w:id="247" w:name="_Toc184308105"/>
      <w:bookmarkEnd w:id="247"/>
      <w:bookmarkStart w:id="248" w:name="_Toc184313302"/>
      <w:bookmarkEnd w:id="248"/>
      <w:bookmarkStart w:id="249" w:name="_Toc184313305"/>
      <w:bookmarkEnd w:id="249"/>
      <w:bookmarkStart w:id="250" w:name="_Toc184310339"/>
      <w:bookmarkEnd w:id="250"/>
      <w:bookmarkStart w:id="251" w:name="_Toc184312093"/>
      <w:bookmarkEnd w:id="251"/>
      <w:bookmarkStart w:id="252" w:name="_Toc184314471"/>
      <w:bookmarkEnd w:id="252"/>
      <w:bookmarkStart w:id="253" w:name="_Toc184312080"/>
      <w:bookmarkEnd w:id="253"/>
      <w:bookmarkStart w:id="254" w:name="_Toc184313290"/>
      <w:bookmarkEnd w:id="254"/>
      <w:bookmarkStart w:id="255" w:name="_Toc184310302"/>
      <w:bookmarkEnd w:id="255"/>
      <w:bookmarkStart w:id="256" w:name="_Toc184314475"/>
      <w:bookmarkEnd w:id="256"/>
      <w:bookmarkStart w:id="257" w:name="_Toc184312105"/>
      <w:bookmarkEnd w:id="257"/>
      <w:bookmarkStart w:id="258" w:name="_Toc184310305"/>
      <w:bookmarkEnd w:id="258"/>
      <w:bookmarkStart w:id="259" w:name="_Toc184310321"/>
      <w:bookmarkEnd w:id="259"/>
      <w:bookmarkStart w:id="260" w:name="_Toc184312099"/>
      <w:bookmarkEnd w:id="260"/>
      <w:bookmarkStart w:id="261" w:name="_Toc184308038"/>
      <w:bookmarkEnd w:id="261"/>
      <w:bookmarkStart w:id="262" w:name="_Toc184310282"/>
      <w:bookmarkEnd w:id="262"/>
      <w:bookmarkStart w:id="263" w:name="_Toc184308036"/>
      <w:bookmarkEnd w:id="263"/>
      <w:bookmarkStart w:id="264" w:name="_Toc184314477"/>
      <w:bookmarkEnd w:id="264"/>
      <w:bookmarkStart w:id="265" w:name="_Toc184314427"/>
      <w:bookmarkEnd w:id="265"/>
      <w:bookmarkStart w:id="266" w:name="_Toc184310310"/>
      <w:bookmarkEnd w:id="266"/>
      <w:bookmarkStart w:id="267" w:name="_Toc184313282"/>
      <w:bookmarkEnd w:id="267"/>
      <w:bookmarkStart w:id="268" w:name="_Toc184314411"/>
      <w:bookmarkEnd w:id="268"/>
      <w:bookmarkStart w:id="269" w:name="_Toc184308048"/>
      <w:bookmarkEnd w:id="269"/>
      <w:bookmarkStart w:id="270" w:name="_Toc184312076"/>
      <w:bookmarkEnd w:id="270"/>
      <w:bookmarkStart w:id="271" w:name="_Toc184313263"/>
      <w:bookmarkEnd w:id="271"/>
      <w:bookmarkStart w:id="272" w:name="_Toc184314476"/>
      <w:bookmarkEnd w:id="272"/>
      <w:bookmarkStart w:id="273" w:name="_Toc184312129"/>
      <w:bookmarkEnd w:id="273"/>
      <w:bookmarkStart w:id="274" w:name="_Toc184313240"/>
      <w:bookmarkEnd w:id="274"/>
      <w:bookmarkStart w:id="275" w:name="_Toc184308074"/>
      <w:bookmarkEnd w:id="275"/>
      <w:bookmarkStart w:id="276" w:name="_Toc184312079"/>
      <w:bookmarkEnd w:id="276"/>
      <w:bookmarkStart w:id="277" w:name="_Toc184308103"/>
      <w:bookmarkEnd w:id="277"/>
      <w:bookmarkStart w:id="278" w:name="_Toc184310293"/>
      <w:bookmarkEnd w:id="278"/>
      <w:bookmarkStart w:id="279" w:name="_Toc184310312"/>
      <w:bookmarkEnd w:id="279"/>
      <w:bookmarkStart w:id="280" w:name="_Toc184313271"/>
      <w:bookmarkEnd w:id="280"/>
      <w:bookmarkStart w:id="281" w:name="_Toc184313303"/>
      <w:bookmarkEnd w:id="281"/>
      <w:bookmarkStart w:id="282" w:name="_Toc184310319"/>
      <w:bookmarkEnd w:id="282"/>
      <w:bookmarkStart w:id="283" w:name="_Toc184313252"/>
      <w:bookmarkEnd w:id="283"/>
      <w:bookmarkStart w:id="284" w:name="_Toc184312124"/>
      <w:bookmarkEnd w:id="284"/>
      <w:bookmarkStart w:id="285" w:name="_Toc184314429"/>
      <w:bookmarkEnd w:id="285"/>
      <w:bookmarkStart w:id="286" w:name="_Toc184310283"/>
      <w:bookmarkEnd w:id="286"/>
      <w:bookmarkStart w:id="287" w:name="_Toc184314463"/>
      <w:bookmarkEnd w:id="287"/>
      <w:bookmarkStart w:id="288" w:name="_Toc184313246"/>
      <w:bookmarkEnd w:id="288"/>
      <w:bookmarkStart w:id="289" w:name="_Toc184313291"/>
      <w:bookmarkEnd w:id="289"/>
      <w:bookmarkStart w:id="290" w:name="_Toc184312107"/>
      <w:bookmarkEnd w:id="290"/>
      <w:bookmarkStart w:id="291" w:name="_Toc184314417"/>
      <w:bookmarkEnd w:id="291"/>
      <w:bookmarkStart w:id="292" w:name="_Toc184314450"/>
      <w:bookmarkEnd w:id="292"/>
      <w:bookmarkStart w:id="293" w:name="_Toc184310320"/>
      <w:bookmarkEnd w:id="293"/>
      <w:bookmarkStart w:id="294" w:name="_Toc184308046"/>
      <w:bookmarkEnd w:id="294"/>
      <w:bookmarkStart w:id="295" w:name="_Toc184310284"/>
      <w:bookmarkEnd w:id="295"/>
      <w:bookmarkStart w:id="296" w:name="_Toc184314423"/>
      <w:bookmarkEnd w:id="296"/>
      <w:bookmarkStart w:id="297" w:name="_Toc184313306"/>
      <w:bookmarkEnd w:id="297"/>
      <w:bookmarkStart w:id="298" w:name="_Toc184310280"/>
      <w:bookmarkEnd w:id="298"/>
      <w:bookmarkStart w:id="299" w:name="_Toc184314436"/>
      <w:bookmarkEnd w:id="299"/>
      <w:bookmarkStart w:id="300" w:name="_Toc184310323"/>
      <w:bookmarkEnd w:id="300"/>
      <w:bookmarkStart w:id="301" w:name="_Toc184308068"/>
      <w:bookmarkEnd w:id="301"/>
      <w:bookmarkStart w:id="302" w:name="_Toc184312113"/>
      <w:bookmarkEnd w:id="302"/>
      <w:bookmarkStart w:id="303" w:name="_Toc184314418"/>
      <w:bookmarkEnd w:id="303"/>
      <w:bookmarkStart w:id="304" w:name="_Toc184312098"/>
      <w:bookmarkEnd w:id="304"/>
      <w:bookmarkStart w:id="305" w:name="_Toc184308064"/>
      <w:bookmarkEnd w:id="305"/>
      <w:bookmarkStart w:id="306" w:name="_Toc184313310"/>
      <w:bookmarkEnd w:id="306"/>
      <w:bookmarkStart w:id="307" w:name="_Toc184314425"/>
      <w:bookmarkEnd w:id="307"/>
      <w:bookmarkStart w:id="308" w:name="_Toc184308098"/>
      <w:bookmarkEnd w:id="308"/>
      <w:bookmarkStart w:id="309" w:name="_Toc184314438"/>
      <w:bookmarkEnd w:id="309"/>
      <w:bookmarkStart w:id="310" w:name="_Toc184313301"/>
      <w:bookmarkEnd w:id="310"/>
      <w:bookmarkStart w:id="311" w:name="_Toc184308100"/>
      <w:bookmarkEnd w:id="311"/>
      <w:bookmarkStart w:id="312" w:name="_Toc184312095"/>
      <w:bookmarkEnd w:id="312"/>
      <w:bookmarkStart w:id="313" w:name="_Toc184308087"/>
      <w:bookmarkEnd w:id="313"/>
      <w:bookmarkStart w:id="314" w:name="_Toc184312102"/>
      <w:bookmarkEnd w:id="314"/>
      <w:bookmarkStart w:id="315" w:name="_Toc184314469"/>
      <w:bookmarkEnd w:id="315"/>
      <w:bookmarkStart w:id="316" w:name="_Toc184308050"/>
      <w:bookmarkEnd w:id="316"/>
      <w:bookmarkStart w:id="317" w:name="_Toc184312082"/>
      <w:bookmarkEnd w:id="317"/>
      <w:bookmarkStart w:id="318" w:name="_Toc184308102"/>
      <w:bookmarkEnd w:id="318"/>
      <w:bookmarkStart w:id="319" w:name="_Toc184312117"/>
      <w:bookmarkEnd w:id="319"/>
      <w:bookmarkStart w:id="320" w:name="_Toc184313242"/>
      <w:bookmarkEnd w:id="320"/>
      <w:bookmarkStart w:id="321" w:name="_Toc184314453"/>
      <w:bookmarkEnd w:id="321"/>
      <w:bookmarkStart w:id="322" w:name="_Toc184313293"/>
      <w:bookmarkEnd w:id="322"/>
      <w:bookmarkStart w:id="323" w:name="_Toc184308052"/>
      <w:bookmarkEnd w:id="323"/>
      <w:bookmarkStart w:id="324" w:name="_Toc184308071"/>
      <w:bookmarkEnd w:id="324"/>
      <w:bookmarkStart w:id="325" w:name="_Toc184310325"/>
      <w:bookmarkEnd w:id="325"/>
      <w:bookmarkStart w:id="326" w:name="_Toc184308089"/>
      <w:bookmarkEnd w:id="326"/>
      <w:bookmarkStart w:id="327" w:name="_Toc184314457"/>
      <w:bookmarkEnd w:id="327"/>
      <w:bookmarkStart w:id="328" w:name="_Toc184313277"/>
      <w:bookmarkEnd w:id="328"/>
      <w:bookmarkStart w:id="329" w:name="_Toc184314433"/>
      <w:bookmarkEnd w:id="329"/>
      <w:bookmarkStart w:id="330" w:name="_Toc184312081"/>
      <w:bookmarkEnd w:id="330"/>
      <w:bookmarkStart w:id="331" w:name="_Toc184314470"/>
      <w:bookmarkEnd w:id="331"/>
      <w:bookmarkStart w:id="332" w:name="_Toc184308066"/>
      <w:bookmarkEnd w:id="332"/>
      <w:bookmarkStart w:id="333" w:name="_Toc184308042"/>
      <w:bookmarkEnd w:id="333"/>
      <w:bookmarkStart w:id="334" w:name="_Toc184313250"/>
      <w:bookmarkEnd w:id="334"/>
      <w:bookmarkStart w:id="335" w:name="_Toc184314474"/>
      <w:bookmarkEnd w:id="335"/>
      <w:bookmarkStart w:id="336" w:name="_Toc184313262"/>
      <w:bookmarkEnd w:id="336"/>
      <w:bookmarkStart w:id="337" w:name="_Toc184310285"/>
      <w:bookmarkEnd w:id="337"/>
      <w:bookmarkStart w:id="338" w:name="_Toc184310306"/>
      <w:bookmarkEnd w:id="338"/>
      <w:bookmarkStart w:id="339" w:name="_Toc184310331"/>
      <w:bookmarkEnd w:id="339"/>
      <w:bookmarkStart w:id="340" w:name="_Toc184308070"/>
      <w:bookmarkEnd w:id="340"/>
      <w:bookmarkStart w:id="341" w:name="_Toc184312115"/>
      <w:bookmarkEnd w:id="341"/>
      <w:bookmarkStart w:id="342" w:name="_Toc184308095"/>
      <w:bookmarkEnd w:id="342"/>
      <w:bookmarkStart w:id="343" w:name="_Toc184308090"/>
      <w:bookmarkEnd w:id="343"/>
      <w:bookmarkStart w:id="344" w:name="_Toc184312106"/>
      <w:bookmarkEnd w:id="344"/>
      <w:bookmarkStart w:id="345" w:name="_Toc184314461"/>
      <w:bookmarkEnd w:id="345"/>
      <w:bookmarkStart w:id="346" w:name="_Toc184313287"/>
      <w:bookmarkEnd w:id="346"/>
      <w:bookmarkStart w:id="347" w:name="_Toc184312137"/>
      <w:bookmarkEnd w:id="347"/>
      <w:bookmarkStart w:id="348" w:name="_Toc184313239"/>
      <w:bookmarkEnd w:id="348"/>
      <w:bookmarkStart w:id="349" w:name="_Toc184313256"/>
      <w:bookmarkEnd w:id="349"/>
      <w:bookmarkStart w:id="350" w:name="_Toc184312112"/>
      <w:bookmarkEnd w:id="350"/>
      <w:bookmarkStart w:id="351" w:name="_Toc184312072"/>
      <w:bookmarkEnd w:id="351"/>
      <w:bookmarkStart w:id="352" w:name="_Toc184310333"/>
      <w:bookmarkEnd w:id="352"/>
      <w:bookmarkStart w:id="353" w:name="_Toc184313276"/>
      <w:bookmarkEnd w:id="353"/>
      <w:bookmarkStart w:id="354" w:name="_Toc184308085"/>
      <w:bookmarkEnd w:id="354"/>
      <w:bookmarkStart w:id="355" w:name="_Toc184314447"/>
      <w:bookmarkEnd w:id="355"/>
      <w:bookmarkStart w:id="356" w:name="_Toc184312073"/>
      <w:bookmarkEnd w:id="356"/>
      <w:bookmarkStart w:id="357" w:name="_Toc184308043"/>
      <w:bookmarkEnd w:id="357"/>
      <w:bookmarkStart w:id="358" w:name="_Toc184312084"/>
      <w:bookmarkEnd w:id="358"/>
      <w:bookmarkStart w:id="359" w:name="_Toc184314420"/>
      <w:bookmarkEnd w:id="359"/>
      <w:bookmarkStart w:id="360" w:name="_Toc184313272"/>
      <w:bookmarkEnd w:id="360"/>
      <w:bookmarkStart w:id="361" w:name="_Toc184312067"/>
      <w:bookmarkEnd w:id="361"/>
      <w:bookmarkStart w:id="362" w:name="_Toc184310343"/>
      <w:bookmarkEnd w:id="362"/>
      <w:bookmarkStart w:id="363" w:name="_Toc184308081"/>
      <w:bookmarkEnd w:id="363"/>
      <w:bookmarkStart w:id="364" w:name="_Toc184310291"/>
      <w:bookmarkEnd w:id="364"/>
      <w:bookmarkStart w:id="365" w:name="_Toc184312135"/>
      <w:bookmarkEnd w:id="365"/>
      <w:bookmarkStart w:id="366" w:name="_Toc184314424"/>
      <w:bookmarkEnd w:id="366"/>
      <w:bookmarkStart w:id="367" w:name="_Toc184308088"/>
      <w:bookmarkEnd w:id="367"/>
      <w:bookmarkStart w:id="368" w:name="_Toc184313298"/>
      <w:bookmarkEnd w:id="368"/>
      <w:bookmarkStart w:id="369" w:name="_Toc184313288"/>
      <w:bookmarkEnd w:id="369"/>
      <w:bookmarkStart w:id="370" w:name="_Toc184312086"/>
      <w:bookmarkEnd w:id="370"/>
      <w:bookmarkStart w:id="371" w:name="_Toc184314416"/>
      <w:bookmarkEnd w:id="371"/>
      <w:bookmarkStart w:id="372" w:name="_Toc184312110"/>
      <w:bookmarkEnd w:id="372"/>
      <w:bookmarkStart w:id="373" w:name="_Toc184313247"/>
      <w:bookmarkEnd w:id="373"/>
      <w:bookmarkStart w:id="374" w:name="_Toc184308044"/>
      <w:bookmarkEnd w:id="374"/>
      <w:bookmarkStart w:id="375" w:name="_Toc184312139"/>
      <w:bookmarkEnd w:id="375"/>
      <w:bookmarkStart w:id="376" w:name="_Toc184312091"/>
      <w:bookmarkEnd w:id="376"/>
      <w:bookmarkStart w:id="377" w:name="_Toc184314421"/>
      <w:bookmarkEnd w:id="377"/>
      <w:bookmarkStart w:id="378" w:name="_Toc184314419"/>
      <w:bookmarkEnd w:id="378"/>
      <w:bookmarkStart w:id="379" w:name="_Toc184310288"/>
      <w:bookmarkEnd w:id="379"/>
      <w:bookmarkStart w:id="380" w:name="_Toc184310326"/>
      <w:bookmarkEnd w:id="380"/>
      <w:bookmarkStart w:id="381" w:name="_Toc184312136"/>
      <w:bookmarkEnd w:id="381"/>
      <w:bookmarkStart w:id="382" w:name="_Toc184312125"/>
      <w:bookmarkEnd w:id="382"/>
      <w:bookmarkStart w:id="383" w:name="_Toc184310275"/>
      <w:bookmarkEnd w:id="383"/>
      <w:bookmarkStart w:id="384" w:name="_Toc184310341"/>
      <w:bookmarkEnd w:id="384"/>
      <w:bookmarkStart w:id="385" w:name="_Toc184313295"/>
      <w:bookmarkEnd w:id="385"/>
      <w:bookmarkStart w:id="386" w:name="_Toc184314444"/>
      <w:bookmarkEnd w:id="386"/>
      <w:bookmarkStart w:id="387" w:name="_Toc184314468"/>
      <w:bookmarkEnd w:id="387"/>
      <w:bookmarkStart w:id="388" w:name="_Toc184313259"/>
      <w:bookmarkEnd w:id="388"/>
      <w:bookmarkStart w:id="389" w:name="_Toc184308099"/>
      <w:bookmarkEnd w:id="389"/>
      <w:bookmarkStart w:id="390" w:name="_Toc184310301"/>
      <w:bookmarkEnd w:id="390"/>
      <w:bookmarkStart w:id="391" w:name="_Toc184313286"/>
      <w:bookmarkEnd w:id="391"/>
      <w:bookmarkStart w:id="392" w:name="_Toc184310328"/>
      <w:bookmarkEnd w:id="392"/>
      <w:bookmarkStart w:id="393" w:name="_Toc184308106"/>
      <w:bookmarkEnd w:id="393"/>
      <w:r>
        <w:rPr>
          <w:rFonts w:hint="eastAsia" w:ascii="宋体" w:hAnsi="宋体" w:cs="宋体"/>
          <w:b/>
          <w:color w:val="auto"/>
          <w:sz w:val="36"/>
          <w:szCs w:val="36"/>
          <w:highlight w:val="none"/>
        </w:rPr>
        <w:t>评标办法</w:t>
      </w:r>
    </w:p>
    <w:p w14:paraId="7D8EC571">
      <w:pPr>
        <w:shd w:val="clea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r>
        <w:rPr>
          <w:rFonts w:hint="eastAsia" w:ascii="宋体" w:hAnsi="宋体" w:cs="宋体"/>
          <w:b/>
          <w:color w:val="auto"/>
          <w:sz w:val="32"/>
          <w:szCs w:val="20"/>
          <w:highlight w:val="none"/>
          <w:lang w:eastAsia="zh-CN"/>
        </w:rPr>
        <w:t>（</w:t>
      </w:r>
      <w:r>
        <w:rPr>
          <w:rFonts w:hint="eastAsia" w:ascii="宋体" w:hAnsi="宋体" w:cs="宋体"/>
          <w:b/>
          <w:color w:val="auto"/>
          <w:sz w:val="32"/>
          <w:szCs w:val="20"/>
          <w:highlight w:val="none"/>
          <w:lang w:val="en-US" w:eastAsia="zh-CN"/>
        </w:rPr>
        <w:t>适用于所有标项</w:t>
      </w:r>
      <w:r>
        <w:rPr>
          <w:rFonts w:hint="eastAsia" w:ascii="宋体" w:hAnsi="宋体" w:cs="宋体"/>
          <w:b/>
          <w:color w:val="auto"/>
          <w:sz w:val="32"/>
          <w:szCs w:val="20"/>
          <w:highlight w:val="none"/>
          <w:lang w:eastAsia="zh-CN"/>
        </w:rPr>
        <w:t>）</w:t>
      </w:r>
    </w:p>
    <w:tbl>
      <w:tblPr>
        <w:tblStyle w:val="63"/>
        <w:tblW w:w="83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1100"/>
        <w:gridCol w:w="1509"/>
        <w:gridCol w:w="3638"/>
        <w:gridCol w:w="600"/>
        <w:gridCol w:w="692"/>
      </w:tblGrid>
      <w:tr w14:paraId="02275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59" w:type="dxa"/>
            <w:noWrap w:val="0"/>
            <w:vAlign w:val="center"/>
          </w:tcPr>
          <w:p w14:paraId="00118A6A">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类  别</w:t>
            </w:r>
          </w:p>
        </w:tc>
        <w:tc>
          <w:tcPr>
            <w:tcW w:w="6247" w:type="dxa"/>
            <w:gridSpan w:val="3"/>
            <w:noWrap w:val="0"/>
            <w:vAlign w:val="center"/>
          </w:tcPr>
          <w:p w14:paraId="330AD7FF">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r>
              <w:rPr>
                <w:rFonts w:hint="eastAsia" w:ascii="Times New Roman" w:hAnsi="Times New Roman" w:eastAsia="宋体" w:cs="Times New Roman"/>
                <w:b/>
                <w:color w:val="auto"/>
                <w:sz w:val="24"/>
                <w:szCs w:val="24"/>
                <w:highlight w:val="none"/>
              </w:rPr>
              <w:t>原材料类</w:t>
            </w:r>
            <w:r>
              <w:rPr>
                <w:rFonts w:ascii="Times New Roman" w:hAnsi="Times New Roman" w:eastAsia="宋体" w:cs="Times New Roman"/>
                <w:color w:val="auto"/>
                <w:sz w:val="24"/>
                <w:szCs w:val="24"/>
                <w:highlight w:val="none"/>
              </w:rPr>
              <w:t>评标内容</w:t>
            </w:r>
          </w:p>
        </w:tc>
        <w:tc>
          <w:tcPr>
            <w:tcW w:w="600" w:type="dxa"/>
            <w:noWrap w:val="0"/>
            <w:vAlign w:val="center"/>
          </w:tcPr>
          <w:p w14:paraId="4F20110C">
            <w:pPr>
              <w:widowControl w:val="0"/>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rPr>
              <w:t>分值</w:t>
            </w:r>
          </w:p>
        </w:tc>
        <w:tc>
          <w:tcPr>
            <w:tcW w:w="692" w:type="dxa"/>
            <w:noWrap w:val="0"/>
            <w:vAlign w:val="center"/>
          </w:tcPr>
          <w:p w14:paraId="09805A43">
            <w:pPr>
              <w:widowControl w:val="0"/>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rPr>
              <w:t>分值类型</w:t>
            </w:r>
          </w:p>
        </w:tc>
      </w:tr>
      <w:tr w14:paraId="3FA68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noWrap w:val="0"/>
            <w:vAlign w:val="center"/>
          </w:tcPr>
          <w:p w14:paraId="1AAB6262">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价格分</w:t>
            </w:r>
          </w:p>
          <w:p w14:paraId="60ABE7A9">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lang w:val="en-US" w:eastAsia="zh-CN"/>
              </w:rPr>
              <w:t>15</w:t>
            </w:r>
            <w:r>
              <w:rPr>
                <w:rFonts w:ascii="Times New Roman" w:hAnsi="Times New Roman" w:eastAsia="宋体" w:cs="Times New Roman"/>
                <w:color w:val="auto"/>
                <w:sz w:val="24"/>
                <w:szCs w:val="24"/>
                <w:highlight w:val="none"/>
              </w:rPr>
              <w:t>分</w:t>
            </w:r>
          </w:p>
        </w:tc>
        <w:tc>
          <w:tcPr>
            <w:tcW w:w="6247" w:type="dxa"/>
            <w:gridSpan w:val="3"/>
            <w:noWrap w:val="0"/>
            <w:vAlign w:val="center"/>
          </w:tcPr>
          <w:p w14:paraId="760F89CE">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Times New Roman" w:hAnsi="Times New Roman" w:eastAsia="宋体" w:cs="Times New Roman"/>
                <w:color w:val="auto"/>
                <w:sz w:val="24"/>
                <w:szCs w:val="24"/>
                <w:highlight w:val="none"/>
              </w:rPr>
              <w:t>参与评审的</w:t>
            </w:r>
            <w:r>
              <w:rPr>
                <w:rFonts w:hint="eastAsia" w:ascii="宋体" w:hAnsi="宋体" w:eastAsia="宋体" w:cs="宋体"/>
                <w:color w:val="auto"/>
                <w:sz w:val="24"/>
                <w:szCs w:val="24"/>
                <w:highlight w:val="none"/>
                <w:lang w:val="en-US" w:eastAsia="zh-CN"/>
              </w:rPr>
              <w:t>投标折扣系数</w:t>
            </w:r>
            <w:r>
              <w:rPr>
                <w:rFonts w:hint="eastAsia" w:ascii="Times New Roman" w:hAnsi="Times New Roman" w:eastAsia="宋体" w:cs="Times New Roman"/>
                <w:color w:val="auto"/>
                <w:sz w:val="24"/>
                <w:szCs w:val="24"/>
                <w:highlight w:val="none"/>
              </w:rPr>
              <w:t>=</w:t>
            </w:r>
            <w:r>
              <w:rPr>
                <w:rFonts w:hint="eastAsia" w:ascii="宋体" w:hAnsi="宋体" w:eastAsia="宋体" w:cs="宋体"/>
                <w:color w:val="auto"/>
                <w:sz w:val="24"/>
                <w:szCs w:val="24"/>
                <w:highlight w:val="none"/>
                <w:lang w:val="en-US" w:eastAsia="zh-CN"/>
              </w:rPr>
              <w:t>投标折扣系数</w:t>
            </w:r>
          </w:p>
          <w:p w14:paraId="3A8327E6">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以满足招标要求的该副食品类别有效投标（初步评审合格且商务技术、报价部分评审合格）中的最低的参与评审的</w:t>
            </w:r>
            <w:r>
              <w:rPr>
                <w:rFonts w:hint="eastAsia" w:ascii="宋体" w:hAnsi="宋体" w:eastAsia="宋体" w:cs="宋体"/>
                <w:color w:val="auto"/>
                <w:sz w:val="24"/>
                <w:szCs w:val="24"/>
                <w:highlight w:val="none"/>
                <w:lang w:val="en-US" w:eastAsia="zh-CN"/>
              </w:rPr>
              <w:t>投标折扣系数</w:t>
            </w:r>
            <w:r>
              <w:rPr>
                <w:rFonts w:hint="eastAsia" w:ascii="Times New Roman" w:hAnsi="Times New Roman" w:eastAsia="宋体" w:cs="Times New Roman"/>
                <w:color w:val="auto"/>
                <w:sz w:val="24"/>
                <w:szCs w:val="24"/>
                <w:highlight w:val="none"/>
              </w:rPr>
              <w:t>为评标基准价，得该类别满分；该类别投标报价得分计算公式如下：投标报价得分=最低的参与评审的</w:t>
            </w:r>
            <w:r>
              <w:rPr>
                <w:rFonts w:hint="eastAsia" w:ascii="宋体" w:hAnsi="宋体" w:eastAsia="宋体" w:cs="宋体"/>
                <w:color w:val="auto"/>
                <w:sz w:val="24"/>
                <w:szCs w:val="24"/>
                <w:highlight w:val="none"/>
                <w:lang w:val="en-US" w:eastAsia="zh-CN"/>
              </w:rPr>
              <w:t>投标折扣系数</w:t>
            </w:r>
            <w:r>
              <w:rPr>
                <w:rFonts w:hint="eastAsia" w:ascii="Times New Roman" w:hAnsi="Times New Roman" w:eastAsia="宋体" w:cs="Times New Roman"/>
                <w:color w:val="auto"/>
                <w:sz w:val="24"/>
                <w:szCs w:val="24"/>
                <w:highlight w:val="none"/>
              </w:rPr>
              <w:t>/参与评审的</w:t>
            </w:r>
            <w:r>
              <w:rPr>
                <w:rFonts w:hint="eastAsia" w:ascii="宋体" w:hAnsi="宋体" w:eastAsia="宋体" w:cs="宋体"/>
                <w:color w:val="auto"/>
                <w:sz w:val="24"/>
                <w:szCs w:val="24"/>
                <w:highlight w:val="none"/>
                <w:lang w:val="en-US" w:eastAsia="zh-CN"/>
              </w:rPr>
              <w:t>投标折扣系数</w:t>
            </w:r>
            <w:r>
              <w:rPr>
                <w:rFonts w:hint="eastAsia" w:ascii="Times New Roman" w:hAnsi="Times New Roman" w:eastAsia="宋体" w:cs="Times New Roman"/>
                <w:color w:val="auto"/>
                <w:sz w:val="24"/>
                <w:szCs w:val="24"/>
                <w:highlight w:val="none"/>
              </w:rPr>
              <w:t>×该类别价格分满分值占本评分标准总分值的百分比×100。供应商最终价格得分为供应商在各类别所得价格分之和。</w:t>
            </w:r>
          </w:p>
          <w:p w14:paraId="0F80884F">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b/>
                <w:color w:val="auto"/>
                <w:sz w:val="24"/>
                <w:szCs w:val="24"/>
                <w:highlight w:val="none"/>
              </w:rPr>
            </w:pPr>
            <w:r>
              <w:rPr>
                <w:rFonts w:ascii="Times New Roman" w:hAnsi="Times New Roman" w:eastAsia="宋体" w:cs="Times New Roman"/>
                <w:b/>
                <w:color w:val="auto"/>
                <w:sz w:val="24"/>
                <w:szCs w:val="24"/>
                <w:highlight w:val="none"/>
              </w:rPr>
              <w:t>各副食品类别</w:t>
            </w:r>
            <w:r>
              <w:rPr>
                <w:rFonts w:hint="eastAsia" w:ascii="Times New Roman" w:hAnsi="Times New Roman" w:eastAsia="宋体" w:cs="Times New Roman"/>
                <w:b/>
                <w:color w:val="auto"/>
                <w:sz w:val="24"/>
                <w:szCs w:val="24"/>
                <w:highlight w:val="none"/>
              </w:rPr>
              <w:t>价格分</w:t>
            </w:r>
            <w:r>
              <w:rPr>
                <w:rFonts w:ascii="Times New Roman" w:hAnsi="Times New Roman" w:eastAsia="宋体" w:cs="Times New Roman"/>
                <w:b/>
                <w:color w:val="auto"/>
                <w:sz w:val="24"/>
                <w:szCs w:val="24"/>
                <w:highlight w:val="none"/>
              </w:rPr>
              <w:t>满分</w:t>
            </w:r>
            <w:r>
              <w:rPr>
                <w:rFonts w:hint="eastAsia" w:ascii="Times New Roman" w:hAnsi="Times New Roman" w:eastAsia="宋体" w:cs="Times New Roman"/>
                <w:b/>
                <w:color w:val="auto"/>
                <w:sz w:val="24"/>
                <w:szCs w:val="24"/>
                <w:highlight w:val="none"/>
              </w:rPr>
              <w:t>值：</w:t>
            </w:r>
          </w:p>
          <w:p w14:paraId="286C9C36">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cs="Times New Roman"/>
                <w:b/>
                <w:color w:val="auto"/>
                <w:sz w:val="24"/>
                <w:szCs w:val="24"/>
                <w:highlight w:val="none"/>
                <w:lang w:val="en-US" w:eastAsia="zh-CN"/>
              </w:rPr>
            </w:pPr>
            <w:r>
              <w:rPr>
                <w:rFonts w:hint="eastAsia" w:ascii="Times New Roman" w:hAnsi="Times New Roman" w:eastAsia="宋体" w:cs="Times New Roman"/>
                <w:b/>
                <w:color w:val="auto"/>
                <w:sz w:val="24"/>
                <w:szCs w:val="24"/>
                <w:highlight w:val="none"/>
                <w:lang w:val="en-US" w:eastAsia="zh-CN"/>
              </w:rPr>
              <w:t>标项1：</w:t>
            </w:r>
            <w:r>
              <w:rPr>
                <w:rFonts w:hint="eastAsia" w:cs="Times New Roman"/>
                <w:b/>
                <w:color w:val="auto"/>
                <w:sz w:val="24"/>
                <w:szCs w:val="24"/>
                <w:highlight w:val="none"/>
                <w:lang w:val="en-US" w:eastAsia="zh-CN"/>
              </w:rPr>
              <w:t>冻品水产类：15分；</w:t>
            </w:r>
          </w:p>
          <w:p w14:paraId="71D027CF">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auto"/>
                <w:sz w:val="24"/>
                <w:szCs w:val="24"/>
                <w:highlight w:val="none"/>
              </w:rPr>
            </w:pPr>
            <w:r>
              <w:rPr>
                <w:rFonts w:hint="eastAsia" w:cs="Times New Roman"/>
                <w:b/>
                <w:color w:val="auto"/>
                <w:sz w:val="24"/>
                <w:szCs w:val="24"/>
                <w:highlight w:val="none"/>
                <w:lang w:val="en-US" w:eastAsia="zh-CN"/>
              </w:rPr>
              <w:t>标项2：鲜水产类：15分。</w:t>
            </w:r>
          </w:p>
        </w:tc>
        <w:tc>
          <w:tcPr>
            <w:tcW w:w="600" w:type="dxa"/>
            <w:noWrap w:val="0"/>
            <w:vAlign w:val="center"/>
          </w:tcPr>
          <w:p w14:paraId="7F706D9F">
            <w:pPr>
              <w:widowControl/>
              <w:adjustRightInd/>
              <w:spacing w:line="240" w:lineRule="auto"/>
              <w:jc w:val="center"/>
              <w:textAlignment w:val="auto"/>
              <w:rPr>
                <w:rFonts w:hint="default" w:ascii="宋体" w:hAnsi="宋体" w:eastAsia="宋体" w:cs="Times New Roman"/>
                <w:color w:val="auto"/>
                <w:kern w:val="2"/>
                <w:sz w:val="24"/>
                <w:szCs w:val="24"/>
                <w:highlight w:val="none"/>
                <w:lang w:val="en-US" w:eastAsia="zh-CN"/>
              </w:rPr>
            </w:pPr>
            <w:r>
              <w:rPr>
                <w:rFonts w:hint="eastAsia" w:ascii="宋体" w:hAnsi="宋体" w:eastAsia="宋体" w:cs="Times New Roman"/>
                <w:color w:val="auto"/>
                <w:kern w:val="2"/>
                <w:sz w:val="24"/>
                <w:szCs w:val="24"/>
                <w:highlight w:val="none"/>
                <w:lang w:val="en-US" w:eastAsia="zh-CN"/>
              </w:rPr>
              <w:t>15</w:t>
            </w:r>
          </w:p>
        </w:tc>
        <w:tc>
          <w:tcPr>
            <w:tcW w:w="692" w:type="dxa"/>
            <w:noWrap w:val="0"/>
            <w:vAlign w:val="center"/>
          </w:tcPr>
          <w:p w14:paraId="31DDBF3E">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bidi="ar-SA"/>
              </w:rPr>
              <w:t>客观评议</w:t>
            </w:r>
          </w:p>
        </w:tc>
      </w:tr>
      <w:tr w14:paraId="6BF28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restart"/>
            <w:noWrap w:val="0"/>
            <w:vAlign w:val="center"/>
          </w:tcPr>
          <w:p w14:paraId="521F0F4D">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商务技术分</w:t>
            </w:r>
            <w:r>
              <w:rPr>
                <w:rFonts w:hint="eastAsia" w:ascii="Times New Roman" w:hAnsi="Times New Roman" w:eastAsia="宋体" w:cs="Times New Roman"/>
                <w:color w:val="auto"/>
                <w:sz w:val="24"/>
                <w:szCs w:val="24"/>
                <w:highlight w:val="none"/>
                <w:lang w:val="en-US" w:eastAsia="zh-CN"/>
              </w:rPr>
              <w:t>85</w:t>
            </w:r>
            <w:r>
              <w:rPr>
                <w:rFonts w:ascii="Times New Roman" w:hAnsi="Times New Roman" w:eastAsia="宋体" w:cs="Times New Roman"/>
                <w:color w:val="auto"/>
                <w:sz w:val="24"/>
                <w:szCs w:val="24"/>
                <w:highlight w:val="none"/>
              </w:rPr>
              <w:t>分</w:t>
            </w:r>
          </w:p>
        </w:tc>
        <w:tc>
          <w:tcPr>
            <w:tcW w:w="1100" w:type="dxa"/>
            <w:noWrap w:val="0"/>
            <w:vAlign w:val="center"/>
          </w:tcPr>
          <w:p w14:paraId="2FF6AB6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1、</w:t>
            </w:r>
            <w:r>
              <w:rPr>
                <w:rFonts w:hint="eastAsia" w:ascii="Times New Roman" w:hAnsi="Times New Roman" w:eastAsia="宋体" w:cs="Times New Roman"/>
                <w:color w:val="auto"/>
                <w:sz w:val="24"/>
                <w:szCs w:val="24"/>
                <w:highlight w:val="none"/>
                <w:lang w:eastAsia="zh-CN"/>
              </w:rPr>
              <w:t>履约能力</w:t>
            </w:r>
            <w:r>
              <w:rPr>
                <w:rFonts w:hint="eastAsia" w:ascii="Times New Roman" w:hAnsi="Times New Roman" w:eastAsia="宋体" w:cs="Times New Roman"/>
                <w:color w:val="auto"/>
                <w:sz w:val="24"/>
                <w:szCs w:val="24"/>
                <w:highlight w:val="none"/>
              </w:rPr>
              <w:t>（</w:t>
            </w:r>
            <w:r>
              <w:rPr>
                <w:rFonts w:hint="eastAsia" w:ascii="Times New Roman" w:hAnsi="Times New Roman" w:eastAsia="宋体" w:cs="Times New Roman"/>
                <w:color w:val="auto"/>
                <w:sz w:val="24"/>
                <w:szCs w:val="24"/>
                <w:highlight w:val="none"/>
                <w:lang w:val="en-US" w:eastAsia="zh-CN"/>
              </w:rPr>
              <w:t>2.5</w:t>
            </w:r>
            <w:r>
              <w:rPr>
                <w:rFonts w:hint="eastAsia" w:ascii="Times New Roman" w:hAnsi="Times New Roman" w:eastAsia="宋体" w:cs="Times New Roman"/>
                <w:color w:val="auto"/>
                <w:sz w:val="24"/>
                <w:szCs w:val="24"/>
                <w:highlight w:val="none"/>
              </w:rPr>
              <w:t>分）</w:t>
            </w:r>
          </w:p>
        </w:tc>
        <w:tc>
          <w:tcPr>
            <w:tcW w:w="5147" w:type="dxa"/>
            <w:gridSpan w:val="2"/>
            <w:noWrap w:val="0"/>
            <w:vAlign w:val="center"/>
          </w:tcPr>
          <w:p w14:paraId="549C4990">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供应商具备有效的质量管理体系认证、环境管理体系认证、职业健康安全管理体系认证，任意一个认证得0.5分；具备有效的食品安全管理体系认证，得1分；最高得2.5分。（投标文件中须提供以上认证证书复印件加盖公章，未提供不得分。）</w:t>
            </w:r>
          </w:p>
        </w:tc>
        <w:tc>
          <w:tcPr>
            <w:tcW w:w="600" w:type="dxa"/>
            <w:noWrap w:val="0"/>
            <w:vAlign w:val="center"/>
          </w:tcPr>
          <w:p w14:paraId="5FEFC1F2">
            <w:pPr>
              <w:widowControl/>
              <w:adjustRightInd/>
              <w:spacing w:line="240" w:lineRule="auto"/>
              <w:jc w:val="center"/>
              <w:textAlignment w:val="auto"/>
              <w:rPr>
                <w:rFonts w:hint="default" w:ascii="宋体" w:hAnsi="宋体" w:eastAsia="宋体" w:cs="Times New Roman"/>
                <w:color w:val="auto"/>
                <w:kern w:val="2"/>
                <w:sz w:val="24"/>
                <w:szCs w:val="24"/>
                <w:highlight w:val="none"/>
                <w:lang w:val="en-US" w:eastAsia="zh-CN"/>
              </w:rPr>
            </w:pPr>
            <w:r>
              <w:rPr>
                <w:rFonts w:hint="eastAsia" w:ascii="宋体" w:hAnsi="宋体" w:eastAsia="宋体" w:cs="Times New Roman"/>
                <w:color w:val="auto"/>
                <w:kern w:val="2"/>
                <w:sz w:val="24"/>
                <w:szCs w:val="24"/>
                <w:highlight w:val="none"/>
                <w:lang w:val="en-US" w:eastAsia="zh-CN"/>
              </w:rPr>
              <w:t>2.5</w:t>
            </w:r>
          </w:p>
        </w:tc>
        <w:tc>
          <w:tcPr>
            <w:tcW w:w="692" w:type="dxa"/>
            <w:noWrap w:val="0"/>
            <w:vAlign w:val="center"/>
          </w:tcPr>
          <w:p w14:paraId="176C82DA">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bidi="ar-SA"/>
              </w:rPr>
              <w:t>客观评议</w:t>
            </w:r>
          </w:p>
        </w:tc>
      </w:tr>
      <w:tr w14:paraId="20845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859" w:type="dxa"/>
            <w:vMerge w:val="continue"/>
            <w:noWrap w:val="0"/>
            <w:vAlign w:val="center"/>
          </w:tcPr>
          <w:p w14:paraId="3862207F">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noWrap w:val="0"/>
            <w:vAlign w:val="center"/>
          </w:tcPr>
          <w:p w14:paraId="72C7C82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2、业绩（1.5分）</w:t>
            </w:r>
          </w:p>
          <w:p w14:paraId="6999C87C">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auto"/>
                <w:sz w:val="24"/>
                <w:szCs w:val="24"/>
                <w:highlight w:val="none"/>
                <w:lang w:val="en-US" w:eastAsia="zh-CN"/>
              </w:rPr>
            </w:pPr>
          </w:p>
        </w:tc>
        <w:tc>
          <w:tcPr>
            <w:tcW w:w="5147" w:type="dxa"/>
            <w:gridSpan w:val="2"/>
            <w:noWrap w:val="0"/>
            <w:vAlign w:val="center"/>
          </w:tcPr>
          <w:p w14:paraId="27B5A716">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2.1 202</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年1月1日以来（以合同签订时间为准），供应商完成过同类食堂原材料配送项目的。每一例业绩得0.5分；最多得1.5分。（投标文件中须提供供货合同复印件，未提供不得分。）</w:t>
            </w:r>
          </w:p>
        </w:tc>
        <w:tc>
          <w:tcPr>
            <w:tcW w:w="600" w:type="dxa"/>
            <w:noWrap w:val="0"/>
            <w:vAlign w:val="center"/>
          </w:tcPr>
          <w:p w14:paraId="3D9809C1">
            <w:pPr>
              <w:widowControl/>
              <w:adjustRightInd/>
              <w:spacing w:line="240" w:lineRule="auto"/>
              <w:jc w:val="center"/>
              <w:textAlignment w:val="auto"/>
              <w:rPr>
                <w:rFonts w:hint="default" w:ascii="宋体" w:hAnsi="宋体" w:eastAsia="宋体" w:cs="Times New Roman"/>
                <w:color w:val="auto"/>
                <w:kern w:val="2"/>
                <w:sz w:val="24"/>
                <w:szCs w:val="24"/>
                <w:highlight w:val="none"/>
                <w:lang w:val="en-US" w:eastAsia="zh-CN"/>
              </w:rPr>
            </w:pPr>
            <w:r>
              <w:rPr>
                <w:rFonts w:hint="eastAsia" w:ascii="宋体" w:hAnsi="宋体" w:eastAsia="宋体" w:cs="Times New Roman"/>
                <w:color w:val="auto"/>
                <w:kern w:val="2"/>
                <w:sz w:val="24"/>
                <w:szCs w:val="24"/>
                <w:highlight w:val="none"/>
                <w:lang w:val="en-US" w:eastAsia="zh-CN"/>
              </w:rPr>
              <w:t>1.5</w:t>
            </w:r>
          </w:p>
        </w:tc>
        <w:tc>
          <w:tcPr>
            <w:tcW w:w="692" w:type="dxa"/>
            <w:noWrap w:val="0"/>
            <w:vAlign w:val="center"/>
          </w:tcPr>
          <w:p w14:paraId="4F5DCA27">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bidi="ar-SA"/>
              </w:rPr>
              <w:t>客观评议</w:t>
            </w:r>
          </w:p>
        </w:tc>
      </w:tr>
      <w:tr w14:paraId="32AC6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5" w:hRule="atLeast"/>
        </w:trPr>
        <w:tc>
          <w:tcPr>
            <w:tcW w:w="859" w:type="dxa"/>
            <w:vMerge w:val="continue"/>
            <w:noWrap w:val="0"/>
            <w:vAlign w:val="center"/>
          </w:tcPr>
          <w:p w14:paraId="2378B8E1">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restart"/>
            <w:noWrap w:val="0"/>
            <w:vAlign w:val="center"/>
          </w:tcPr>
          <w:p w14:paraId="7713335A">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3、配送能力（8分）</w:t>
            </w:r>
          </w:p>
        </w:tc>
        <w:tc>
          <w:tcPr>
            <w:tcW w:w="5147" w:type="dxa"/>
            <w:gridSpan w:val="2"/>
            <w:noWrap w:val="0"/>
            <w:vAlign w:val="center"/>
          </w:tcPr>
          <w:p w14:paraId="39BF58B0">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3.1各供应商为本项目拟投入的配送车辆：</w:t>
            </w:r>
          </w:p>
          <w:p w14:paraId="04C7C755">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自有的，每提供1辆得1分；租赁的，每提供1辆得0.5分；本项满分4分。</w:t>
            </w:r>
          </w:p>
          <w:p w14:paraId="7B6A1AAB">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自有的，投标文件中须提供车辆照片（能显示车牌）、行驶证、购买发票加盖公章；租赁的，投标文件中须提供车辆照片（能显示车牌）、行驶证、购买发票及租赁合同加盖公章。如提供的证明材料不全的，本项不得分】</w:t>
            </w:r>
          </w:p>
        </w:tc>
        <w:tc>
          <w:tcPr>
            <w:tcW w:w="600" w:type="dxa"/>
            <w:noWrap w:val="0"/>
            <w:vAlign w:val="center"/>
          </w:tcPr>
          <w:p w14:paraId="0BEEC9C9">
            <w:pPr>
              <w:widowControl/>
              <w:adjustRightInd/>
              <w:spacing w:line="240" w:lineRule="auto"/>
              <w:jc w:val="center"/>
              <w:textAlignment w:val="auto"/>
              <w:rPr>
                <w:rFonts w:hint="eastAsia" w:ascii="宋体" w:hAnsi="宋体" w:eastAsia="宋体" w:cs="Times New Roman"/>
                <w:color w:val="auto"/>
                <w:kern w:val="2"/>
                <w:sz w:val="24"/>
                <w:szCs w:val="24"/>
                <w:highlight w:val="none"/>
                <w:lang w:val="en-US" w:eastAsia="zh-CN"/>
              </w:rPr>
            </w:pPr>
            <w:r>
              <w:rPr>
                <w:rFonts w:hint="eastAsia" w:ascii="宋体" w:hAnsi="宋体" w:eastAsia="宋体" w:cs="Times New Roman"/>
                <w:color w:val="auto"/>
                <w:kern w:val="2"/>
                <w:sz w:val="24"/>
                <w:szCs w:val="24"/>
                <w:highlight w:val="none"/>
                <w:lang w:val="en-US" w:eastAsia="zh-CN"/>
              </w:rPr>
              <w:t>4</w:t>
            </w:r>
          </w:p>
        </w:tc>
        <w:tc>
          <w:tcPr>
            <w:tcW w:w="692" w:type="dxa"/>
            <w:noWrap w:val="0"/>
            <w:vAlign w:val="center"/>
          </w:tcPr>
          <w:p w14:paraId="6734CF28">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bidi="ar-SA"/>
              </w:rPr>
              <w:t>客观评议</w:t>
            </w:r>
          </w:p>
        </w:tc>
      </w:tr>
      <w:tr w14:paraId="15209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54873708">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124D83D2">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auto"/>
                <w:sz w:val="24"/>
                <w:szCs w:val="24"/>
                <w:highlight w:val="none"/>
              </w:rPr>
            </w:pPr>
          </w:p>
        </w:tc>
        <w:tc>
          <w:tcPr>
            <w:tcW w:w="5147" w:type="dxa"/>
            <w:gridSpan w:val="2"/>
            <w:noWrap w:val="0"/>
            <w:vAlign w:val="center"/>
          </w:tcPr>
          <w:p w14:paraId="1300267B">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3.2根据供应商制定的配送方案进行评议：</w:t>
            </w:r>
          </w:p>
          <w:p w14:paraId="5FD6A9F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①配送车辆保障方案可行，食品配送方案科学，可以有效实施的得4分；</w:t>
            </w:r>
          </w:p>
          <w:p w14:paraId="6BFDD4B7">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②配送车辆保障方案基本可行，食品配送方案基本能满足本项目实施要求的得2分；</w:t>
            </w:r>
          </w:p>
          <w:p w14:paraId="52E01BA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③配送车辆保障方案不可行，食品配送方案不科学的得1分。</w:t>
            </w:r>
          </w:p>
          <w:p w14:paraId="308FADDB">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p w14:paraId="596FAAC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（投标文件中需提供相关证明材料</w:t>
            </w:r>
            <w:r>
              <w:rPr>
                <w:rFonts w:hint="eastAsia" w:ascii="宋体" w:hAnsi="宋体" w:cs="宋体"/>
                <w:color w:val="auto"/>
                <w:sz w:val="24"/>
                <w:szCs w:val="24"/>
                <w:highlight w:val="none"/>
                <w:lang w:val="en-US" w:eastAsia="zh-CN"/>
              </w:rPr>
              <w:t>，如涉及</w:t>
            </w:r>
            <w:r>
              <w:rPr>
                <w:rFonts w:hint="eastAsia" w:ascii="宋体" w:hAnsi="宋体" w:eastAsia="宋体" w:cs="宋体"/>
                <w:color w:val="auto"/>
                <w:sz w:val="24"/>
                <w:szCs w:val="24"/>
                <w:highlight w:val="none"/>
                <w:lang w:val="en-US" w:eastAsia="zh-CN"/>
              </w:rPr>
              <w:t>冷冻冷藏</w:t>
            </w:r>
            <w:r>
              <w:rPr>
                <w:rFonts w:hint="eastAsia" w:ascii="宋体" w:hAnsi="宋体" w:cs="宋体"/>
                <w:color w:val="auto"/>
                <w:sz w:val="24"/>
                <w:szCs w:val="24"/>
                <w:highlight w:val="none"/>
                <w:lang w:val="en-US" w:eastAsia="zh-CN"/>
              </w:rPr>
              <w:t>的标项，需提供</w:t>
            </w:r>
            <w:r>
              <w:rPr>
                <w:rFonts w:hint="eastAsia" w:ascii="宋体" w:hAnsi="宋体" w:eastAsia="宋体" w:cs="宋体"/>
                <w:color w:val="auto"/>
                <w:sz w:val="24"/>
                <w:szCs w:val="24"/>
                <w:highlight w:val="none"/>
                <w:lang w:val="en-US" w:eastAsia="zh-CN"/>
              </w:rPr>
              <w:t>冷冻冷藏</w:t>
            </w:r>
            <w:r>
              <w:rPr>
                <w:rFonts w:hint="eastAsia" w:ascii="宋体" w:hAnsi="宋体" w:cs="宋体"/>
                <w:color w:val="auto"/>
                <w:sz w:val="24"/>
                <w:szCs w:val="24"/>
                <w:highlight w:val="none"/>
                <w:lang w:val="en-US" w:eastAsia="zh-CN"/>
              </w:rPr>
              <w:t>食品配送方案</w:t>
            </w:r>
            <w:r>
              <w:rPr>
                <w:rFonts w:hint="eastAsia" w:ascii="宋体" w:hAnsi="宋体" w:eastAsia="宋体" w:cs="宋体"/>
                <w:color w:val="auto"/>
                <w:sz w:val="24"/>
                <w:szCs w:val="24"/>
                <w:highlight w:val="none"/>
                <w:lang w:val="en-US" w:eastAsia="zh-CN"/>
              </w:rPr>
              <w:t>）</w:t>
            </w:r>
          </w:p>
        </w:tc>
        <w:tc>
          <w:tcPr>
            <w:tcW w:w="600" w:type="dxa"/>
            <w:noWrap w:val="0"/>
            <w:vAlign w:val="center"/>
          </w:tcPr>
          <w:p w14:paraId="31CEB906">
            <w:pPr>
              <w:widowControl/>
              <w:adjustRightInd/>
              <w:spacing w:line="240" w:lineRule="auto"/>
              <w:jc w:val="center"/>
              <w:textAlignment w:val="auto"/>
              <w:rPr>
                <w:rFonts w:hint="eastAsia" w:ascii="宋体" w:hAnsi="宋体" w:eastAsia="宋体" w:cs="Times New Roman"/>
                <w:color w:val="auto"/>
                <w:kern w:val="2"/>
                <w:sz w:val="24"/>
                <w:szCs w:val="24"/>
                <w:highlight w:val="none"/>
                <w:lang w:val="en-US" w:eastAsia="zh-CN"/>
              </w:rPr>
            </w:pPr>
            <w:r>
              <w:rPr>
                <w:rFonts w:hint="eastAsia" w:ascii="宋体" w:hAnsi="宋体" w:eastAsia="宋体" w:cs="Times New Roman"/>
                <w:color w:val="auto"/>
                <w:kern w:val="2"/>
                <w:sz w:val="24"/>
                <w:szCs w:val="24"/>
                <w:highlight w:val="none"/>
                <w:lang w:val="en-US" w:eastAsia="zh-CN"/>
              </w:rPr>
              <w:t>4</w:t>
            </w:r>
          </w:p>
        </w:tc>
        <w:tc>
          <w:tcPr>
            <w:tcW w:w="692" w:type="dxa"/>
            <w:noWrap w:val="0"/>
            <w:vAlign w:val="center"/>
          </w:tcPr>
          <w:p w14:paraId="3B6E2128">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rPr>
              <w:t>主观评议</w:t>
            </w:r>
          </w:p>
        </w:tc>
      </w:tr>
      <w:tr w14:paraId="3AC7D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859" w:type="dxa"/>
            <w:vMerge w:val="continue"/>
            <w:noWrap w:val="0"/>
            <w:vAlign w:val="center"/>
          </w:tcPr>
          <w:p w14:paraId="7A53A78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restart"/>
            <w:noWrap w:val="0"/>
            <w:vAlign w:val="center"/>
          </w:tcPr>
          <w:p w14:paraId="03AE8E01">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4、质量</w:t>
            </w:r>
            <w:r>
              <w:rPr>
                <w:rFonts w:hint="eastAsia" w:ascii="Times New Roman" w:hAnsi="Times New Roman" w:eastAsia="宋体" w:cs="Times New Roman"/>
                <w:color w:val="auto"/>
                <w:sz w:val="24"/>
                <w:szCs w:val="24"/>
                <w:highlight w:val="none"/>
                <w:lang w:eastAsia="zh-CN"/>
              </w:rPr>
              <w:t>实际</w:t>
            </w:r>
            <w:r>
              <w:rPr>
                <w:rFonts w:hint="eastAsia" w:ascii="Times New Roman" w:hAnsi="Times New Roman" w:eastAsia="宋体" w:cs="Times New Roman"/>
                <w:color w:val="auto"/>
                <w:sz w:val="24"/>
                <w:szCs w:val="24"/>
                <w:highlight w:val="none"/>
              </w:rPr>
              <w:t>控制能力（</w:t>
            </w:r>
            <w:r>
              <w:rPr>
                <w:rFonts w:hint="eastAsia" w:ascii="Times New Roman" w:hAnsi="Times New Roman" w:eastAsia="宋体" w:cs="Times New Roman"/>
                <w:color w:val="auto"/>
                <w:sz w:val="24"/>
                <w:szCs w:val="24"/>
                <w:highlight w:val="none"/>
                <w:lang w:val="en-US" w:eastAsia="zh-CN"/>
              </w:rPr>
              <w:t>10</w:t>
            </w:r>
            <w:r>
              <w:rPr>
                <w:rFonts w:hint="eastAsia" w:ascii="Times New Roman" w:hAnsi="Times New Roman" w:eastAsia="宋体" w:cs="Times New Roman"/>
                <w:color w:val="auto"/>
                <w:sz w:val="24"/>
                <w:szCs w:val="24"/>
                <w:highlight w:val="none"/>
              </w:rPr>
              <w:t>分）</w:t>
            </w:r>
          </w:p>
        </w:tc>
        <w:tc>
          <w:tcPr>
            <w:tcW w:w="5147" w:type="dxa"/>
            <w:gridSpan w:val="2"/>
            <w:noWrap w:val="0"/>
            <w:vAlign w:val="center"/>
          </w:tcPr>
          <w:p w14:paraId="165A00D9">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4.1评委根据供应商提供的质检室建设</w:t>
            </w:r>
            <w:r>
              <w:rPr>
                <w:rFonts w:hint="eastAsia" w:ascii="宋体" w:hAnsi="宋体" w:cs="宋体"/>
                <w:color w:val="auto"/>
                <w:sz w:val="24"/>
                <w:szCs w:val="24"/>
                <w:highlight w:val="none"/>
                <w:lang w:val="en-US" w:eastAsia="zh-CN"/>
              </w:rPr>
              <w:t>及质检设备投入情况及检测措施方案进行评议：</w:t>
            </w:r>
          </w:p>
          <w:p w14:paraId="015E1E7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①质检室建设方案合理，设备投入齐全，有针对本项目的检测措施方案的得5分；</w:t>
            </w:r>
          </w:p>
          <w:p w14:paraId="6724962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②质检室建设方案基本合理，有一定数量的质检设备但种类略有欠缺，检测措施方案基本能满足项目要求的得3分；</w:t>
            </w:r>
          </w:p>
          <w:p w14:paraId="71C33504">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③质检室建设方案不合理，质检设备数量少，检测措施方案不合理的得1分。</w:t>
            </w:r>
          </w:p>
          <w:p w14:paraId="64F592A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p w14:paraId="4C76B75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auto"/>
                <w:sz w:val="24"/>
                <w:szCs w:val="24"/>
                <w:highlight w:val="none"/>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投标文件中要求提供质检室照片，及其他证明供应商质检室情况的证明材料</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质检设备（清单、购置发票与现场照片）</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w:t>
            </w:r>
          </w:p>
        </w:tc>
        <w:tc>
          <w:tcPr>
            <w:tcW w:w="600" w:type="dxa"/>
            <w:noWrap w:val="0"/>
            <w:vAlign w:val="center"/>
          </w:tcPr>
          <w:p w14:paraId="4DFB9EF8">
            <w:pPr>
              <w:widowControl/>
              <w:shd w:val="clear"/>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5</w:t>
            </w:r>
          </w:p>
        </w:tc>
        <w:tc>
          <w:tcPr>
            <w:tcW w:w="692" w:type="dxa"/>
            <w:noWrap w:val="0"/>
            <w:vAlign w:val="center"/>
          </w:tcPr>
          <w:p w14:paraId="4688A0AF">
            <w:pPr>
              <w:widowControl/>
              <w:shd w:val="clear" w:color="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2A764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859" w:type="dxa"/>
            <w:vMerge w:val="continue"/>
            <w:noWrap w:val="0"/>
            <w:vAlign w:val="center"/>
          </w:tcPr>
          <w:p w14:paraId="31E01DBF">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6284484C">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auto"/>
                <w:sz w:val="24"/>
                <w:szCs w:val="24"/>
                <w:highlight w:val="none"/>
              </w:rPr>
            </w:pPr>
          </w:p>
        </w:tc>
        <w:tc>
          <w:tcPr>
            <w:tcW w:w="5147" w:type="dxa"/>
            <w:gridSpan w:val="2"/>
            <w:noWrap w:val="0"/>
            <w:vAlign w:val="center"/>
          </w:tcPr>
          <w:p w14:paraId="79B5D684">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2根据供应商提供的</w:t>
            </w:r>
            <w:r>
              <w:rPr>
                <w:rFonts w:hint="eastAsia" w:ascii="宋体" w:hAnsi="宋体" w:cs="宋体"/>
                <w:color w:val="auto"/>
                <w:sz w:val="24"/>
                <w:szCs w:val="24"/>
                <w:highlight w:val="none"/>
                <w:lang w:val="en-US" w:eastAsia="zh-CN"/>
              </w:rPr>
              <w:t>质检人员技术能力、经验及</w:t>
            </w:r>
            <w:r>
              <w:rPr>
                <w:rFonts w:hint="eastAsia" w:ascii="宋体" w:hAnsi="宋体" w:eastAsia="宋体" w:cs="宋体"/>
                <w:color w:val="auto"/>
                <w:sz w:val="24"/>
                <w:szCs w:val="24"/>
                <w:highlight w:val="none"/>
                <w:lang w:val="en-US" w:eastAsia="zh-CN"/>
              </w:rPr>
              <w:t>最能反映检测水平结果</w:t>
            </w:r>
            <w:r>
              <w:rPr>
                <w:rFonts w:hint="eastAsia" w:ascii="宋体" w:hAnsi="宋体" w:cs="宋体"/>
                <w:color w:val="auto"/>
                <w:sz w:val="24"/>
                <w:szCs w:val="24"/>
                <w:highlight w:val="none"/>
                <w:lang w:val="en-US" w:eastAsia="zh-CN"/>
              </w:rPr>
              <w:t>的</w:t>
            </w:r>
            <w:r>
              <w:rPr>
                <w:rFonts w:hint="eastAsia" w:ascii="宋体" w:hAnsi="宋体" w:eastAsia="宋体" w:cs="宋体"/>
                <w:color w:val="auto"/>
                <w:sz w:val="24"/>
                <w:szCs w:val="24"/>
                <w:highlight w:val="none"/>
                <w:lang w:val="en-US" w:eastAsia="zh-CN"/>
              </w:rPr>
              <w:t>质检报告、合格证进行评议：</w:t>
            </w:r>
          </w:p>
          <w:p w14:paraId="3BF1314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①质检人员技术能力优异、质检经验丰富，质检报告或合格证的种类齐全且能反映检测水平的得5分；</w:t>
            </w:r>
          </w:p>
          <w:p w14:paraId="106FC567">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②质检人员技术能力略有欠缺、质检经验一般，质检报告或合格证的种类基本符合项目要求，但数量略有欠缺，仅能反映部分产品的检测水平的得3分；</w:t>
            </w:r>
          </w:p>
          <w:p w14:paraId="08112CF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③质检人员技术能力差、质检经验少，质检报告或合格证的种类或数量少，不能反映大部分产品的检测水平的得1分。</w:t>
            </w:r>
          </w:p>
          <w:p w14:paraId="16B2F7F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p w14:paraId="518026E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eastAsia="zh-CN"/>
              </w:rPr>
            </w:pPr>
            <w:r>
              <w:rPr>
                <w:rFonts w:hint="eastAsia" w:ascii="宋体" w:hAnsi="宋体" w:eastAsia="宋体" w:cs="宋体"/>
                <w:color w:val="auto"/>
                <w:sz w:val="24"/>
                <w:szCs w:val="24"/>
                <w:highlight w:val="none"/>
                <w:lang w:val="en-US" w:eastAsia="zh-CN"/>
              </w:rPr>
              <w:t>（投标文件中需提供供应商质检人员情况的证明材料</w:t>
            </w:r>
            <w:r>
              <w:rPr>
                <w:rFonts w:hint="eastAsia" w:ascii="宋体" w:hAnsi="宋体" w:cs="宋体"/>
                <w:color w:val="auto"/>
                <w:sz w:val="24"/>
                <w:szCs w:val="24"/>
                <w:highlight w:val="none"/>
                <w:lang w:val="en-US" w:eastAsia="zh-CN"/>
              </w:rPr>
              <w:t>，离开标日最接近的且</w:t>
            </w:r>
            <w:r>
              <w:rPr>
                <w:rFonts w:hint="eastAsia" w:ascii="宋体" w:hAnsi="宋体" w:eastAsia="宋体" w:cs="宋体"/>
                <w:color w:val="auto"/>
                <w:sz w:val="24"/>
                <w:szCs w:val="24"/>
                <w:highlight w:val="none"/>
                <w:lang w:val="en-US" w:eastAsia="zh-CN"/>
              </w:rPr>
              <w:t>最能反映检测水平结果的各类品种质检报告、合格证）</w:t>
            </w:r>
          </w:p>
        </w:tc>
        <w:tc>
          <w:tcPr>
            <w:tcW w:w="600" w:type="dxa"/>
            <w:noWrap w:val="0"/>
            <w:vAlign w:val="center"/>
          </w:tcPr>
          <w:p w14:paraId="658561D3">
            <w:pPr>
              <w:widowControl/>
              <w:shd w:val="clear"/>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5</w:t>
            </w:r>
          </w:p>
        </w:tc>
        <w:tc>
          <w:tcPr>
            <w:tcW w:w="692" w:type="dxa"/>
            <w:noWrap w:val="0"/>
            <w:vAlign w:val="center"/>
          </w:tcPr>
          <w:p w14:paraId="178D1194">
            <w:pPr>
              <w:widowControl/>
              <w:shd w:val="clear" w:color="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3D718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057A2C1C">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restart"/>
            <w:noWrap w:val="0"/>
            <w:vAlign w:val="center"/>
          </w:tcPr>
          <w:p w14:paraId="7E6BB8ED">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5、</w:t>
            </w:r>
            <w:r>
              <w:rPr>
                <w:rFonts w:ascii="Times New Roman" w:hAnsi="Times New Roman" w:eastAsia="宋体" w:cs="Times New Roman"/>
                <w:color w:val="auto"/>
                <w:sz w:val="24"/>
                <w:szCs w:val="24"/>
                <w:highlight w:val="none"/>
              </w:rPr>
              <w:t>本项目人员配备及人员管理方案</w:t>
            </w:r>
            <w:r>
              <w:rPr>
                <w:rFonts w:hint="eastAsia" w:ascii="Times New Roman" w:hAnsi="Times New Roman" w:eastAsia="宋体" w:cs="Times New Roman"/>
                <w:color w:val="auto"/>
                <w:sz w:val="24"/>
                <w:szCs w:val="24"/>
                <w:highlight w:val="none"/>
              </w:rPr>
              <w:t>（</w:t>
            </w:r>
            <w:r>
              <w:rPr>
                <w:rFonts w:hint="eastAsia" w:ascii="Times New Roman" w:hAnsi="Times New Roman" w:eastAsia="宋体" w:cs="Times New Roman"/>
                <w:color w:val="auto"/>
                <w:sz w:val="24"/>
                <w:szCs w:val="24"/>
                <w:highlight w:val="none"/>
                <w:lang w:val="en-US" w:eastAsia="zh-CN"/>
              </w:rPr>
              <w:t>8</w:t>
            </w:r>
            <w:r>
              <w:rPr>
                <w:rFonts w:hint="eastAsia" w:ascii="Times New Roman" w:hAnsi="Times New Roman" w:eastAsia="宋体" w:cs="Times New Roman"/>
                <w:color w:val="auto"/>
                <w:sz w:val="24"/>
                <w:szCs w:val="24"/>
                <w:highlight w:val="none"/>
              </w:rPr>
              <w:t>分）</w:t>
            </w:r>
          </w:p>
        </w:tc>
        <w:tc>
          <w:tcPr>
            <w:tcW w:w="5147" w:type="dxa"/>
            <w:gridSpan w:val="2"/>
            <w:noWrap w:val="0"/>
            <w:vAlign w:val="center"/>
          </w:tcPr>
          <w:p w14:paraId="32BBCF6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5.1评委根据投入本项目的人员配备方案进行评议：</w:t>
            </w:r>
          </w:p>
          <w:p w14:paraId="4F19A10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①人员分工合理、组织架构科学完善，完全满足本项目对人员投入的要求得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p>
          <w:p w14:paraId="5EAA40C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②人员分工基本符合项目要求，有基础的组织架构，人员配置基本能满足项目的要求但略有欠缺的得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p>
          <w:p w14:paraId="4038EC6D">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③人员分工不合理、组织架构不科学，人员总体配置与项目的实际需求差距较大的得1分。</w:t>
            </w:r>
          </w:p>
          <w:p w14:paraId="4586CD1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p w14:paraId="4AFF91B0">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（投标文件中须提供人员清单及人员有效的健康证，并提供近开标日前三个月任意一个月供应商为其交纳的社保证明资料复印件加盖公章。如拟投入人员缺上述任意一样证明材料，本项不得分）</w:t>
            </w:r>
          </w:p>
        </w:tc>
        <w:tc>
          <w:tcPr>
            <w:tcW w:w="600" w:type="dxa"/>
            <w:noWrap w:val="0"/>
            <w:vAlign w:val="center"/>
          </w:tcPr>
          <w:p w14:paraId="67B7B411">
            <w:pPr>
              <w:widowControl/>
              <w:shd w:val="clear"/>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4</w:t>
            </w:r>
          </w:p>
        </w:tc>
        <w:tc>
          <w:tcPr>
            <w:tcW w:w="692" w:type="dxa"/>
            <w:noWrap w:val="0"/>
            <w:vAlign w:val="center"/>
          </w:tcPr>
          <w:p w14:paraId="7A8B6E5B">
            <w:pPr>
              <w:widowControl/>
              <w:shd w:val="clear" w:color="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7731C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859" w:type="dxa"/>
            <w:vMerge w:val="continue"/>
            <w:noWrap w:val="0"/>
            <w:vAlign w:val="center"/>
          </w:tcPr>
          <w:p w14:paraId="0665CA02">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464104EC">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p>
        </w:tc>
        <w:tc>
          <w:tcPr>
            <w:tcW w:w="5147" w:type="dxa"/>
            <w:gridSpan w:val="2"/>
            <w:noWrap w:val="0"/>
            <w:vAlign w:val="center"/>
          </w:tcPr>
          <w:p w14:paraId="753E0072">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5.2根据供应商针对本项目制定的人员管理方案进行评议：</w:t>
            </w:r>
          </w:p>
          <w:p w14:paraId="18A55CD4">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①人事管理制度科学、奖惩制度规范、绩效考核制度健全，可以有效实施的</w:t>
            </w:r>
            <w:r>
              <w:rPr>
                <w:rFonts w:hint="default" w:ascii="宋体" w:hAnsi="宋体" w:eastAsia="宋体" w:cs="宋体"/>
                <w:color w:val="auto"/>
                <w:sz w:val="24"/>
                <w:szCs w:val="24"/>
                <w:highlight w:val="none"/>
                <w:lang w:val="en-US" w:eastAsia="zh-CN"/>
              </w:rPr>
              <w:t>得</w:t>
            </w:r>
            <w:r>
              <w:rPr>
                <w:rFonts w:hint="eastAsia" w:ascii="宋体" w:hAnsi="宋体" w:cs="宋体"/>
                <w:color w:val="auto"/>
                <w:sz w:val="24"/>
                <w:szCs w:val="24"/>
                <w:highlight w:val="none"/>
                <w:lang w:val="en-US" w:eastAsia="zh-CN"/>
              </w:rPr>
              <w:t>4</w:t>
            </w:r>
            <w:r>
              <w:rPr>
                <w:rFonts w:hint="default" w:ascii="宋体" w:hAnsi="宋体" w:eastAsia="宋体" w:cs="宋体"/>
                <w:color w:val="auto"/>
                <w:sz w:val="24"/>
                <w:szCs w:val="24"/>
                <w:highlight w:val="none"/>
                <w:lang w:val="en-US" w:eastAsia="zh-CN"/>
              </w:rPr>
              <w:t>分；</w:t>
            </w:r>
          </w:p>
          <w:p w14:paraId="017695B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人事管理制度、</w:t>
            </w:r>
            <w:r>
              <w:rPr>
                <w:rFonts w:hint="default" w:ascii="宋体" w:hAnsi="宋体" w:eastAsia="宋体" w:cs="宋体"/>
                <w:color w:val="auto"/>
                <w:sz w:val="24"/>
                <w:szCs w:val="24"/>
                <w:highlight w:val="none"/>
                <w:lang w:val="en-US" w:eastAsia="zh-CN"/>
              </w:rPr>
              <w:t>奖惩制度、绩效考核制度完整</w:t>
            </w:r>
            <w:r>
              <w:rPr>
                <w:rFonts w:hint="eastAsia" w:ascii="宋体" w:hAnsi="宋体" w:eastAsia="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有利管理</w:t>
            </w:r>
            <w:r>
              <w:rPr>
                <w:rFonts w:hint="eastAsia" w:ascii="宋体" w:hAnsi="宋体" w:eastAsia="宋体" w:cs="宋体"/>
                <w:color w:val="auto"/>
                <w:sz w:val="24"/>
                <w:szCs w:val="24"/>
                <w:highlight w:val="none"/>
                <w:lang w:val="en-US" w:eastAsia="zh-CN"/>
              </w:rPr>
              <w:t>但略有欠缺</w:t>
            </w:r>
            <w:r>
              <w:rPr>
                <w:rFonts w:hint="default" w:ascii="宋体" w:hAnsi="宋体" w:eastAsia="宋体" w:cs="宋体"/>
                <w:color w:val="auto"/>
                <w:sz w:val="24"/>
                <w:szCs w:val="24"/>
                <w:highlight w:val="none"/>
                <w:lang w:val="en-US" w:eastAsia="zh-CN"/>
              </w:rPr>
              <w:t>的得</w:t>
            </w:r>
            <w:r>
              <w:rPr>
                <w:rFonts w:hint="eastAsia" w:ascii="宋体" w:hAnsi="宋体" w:cs="宋体"/>
                <w:color w:val="auto"/>
                <w:sz w:val="24"/>
                <w:szCs w:val="24"/>
                <w:highlight w:val="none"/>
                <w:lang w:val="en-US" w:eastAsia="zh-CN"/>
              </w:rPr>
              <w:t>2</w:t>
            </w:r>
            <w:r>
              <w:rPr>
                <w:rFonts w:hint="default" w:ascii="宋体" w:hAnsi="宋体" w:eastAsia="宋体" w:cs="宋体"/>
                <w:color w:val="auto"/>
                <w:sz w:val="24"/>
                <w:szCs w:val="24"/>
                <w:highlight w:val="none"/>
                <w:lang w:val="en-US" w:eastAsia="zh-CN"/>
              </w:rPr>
              <w:t>分；</w:t>
            </w:r>
          </w:p>
          <w:p w14:paraId="293C81A0">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人事管理制度、</w:t>
            </w:r>
            <w:r>
              <w:rPr>
                <w:rFonts w:hint="default" w:ascii="宋体" w:hAnsi="宋体" w:eastAsia="宋体" w:cs="宋体"/>
                <w:color w:val="auto"/>
                <w:sz w:val="24"/>
                <w:szCs w:val="24"/>
                <w:highlight w:val="none"/>
                <w:lang w:val="en-US" w:eastAsia="zh-CN"/>
              </w:rPr>
              <w:t>奖惩制度、考核制度存在缺陷，</w:t>
            </w:r>
            <w:r>
              <w:rPr>
                <w:rFonts w:hint="eastAsia" w:ascii="宋体" w:hAnsi="宋体" w:eastAsia="宋体" w:cs="宋体"/>
                <w:color w:val="auto"/>
                <w:sz w:val="24"/>
                <w:szCs w:val="24"/>
                <w:highlight w:val="none"/>
                <w:lang w:val="en-US" w:eastAsia="zh-CN"/>
              </w:rPr>
              <w:t>实行上有困难</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1</w:t>
            </w:r>
            <w:r>
              <w:rPr>
                <w:rFonts w:hint="default" w:ascii="宋体" w:hAnsi="宋体" w:eastAsia="宋体" w:cs="宋体"/>
                <w:color w:val="auto"/>
                <w:sz w:val="24"/>
                <w:szCs w:val="24"/>
                <w:highlight w:val="none"/>
                <w:lang w:val="en-US" w:eastAsia="zh-CN"/>
              </w:rPr>
              <w:t>分；</w:t>
            </w:r>
          </w:p>
          <w:p w14:paraId="58E2CF2D">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default" w:ascii="宋体" w:hAnsi="宋体" w:eastAsia="宋体" w:cs="宋体"/>
                <w:color w:val="auto"/>
                <w:sz w:val="24"/>
                <w:szCs w:val="24"/>
                <w:highlight w:val="none"/>
                <w:lang w:val="en-US" w:eastAsia="zh-CN"/>
              </w:rPr>
              <w:t>④未提供相关内容的不得分。</w:t>
            </w:r>
          </w:p>
        </w:tc>
        <w:tc>
          <w:tcPr>
            <w:tcW w:w="600" w:type="dxa"/>
            <w:noWrap w:val="0"/>
            <w:vAlign w:val="center"/>
          </w:tcPr>
          <w:p w14:paraId="1766BA5C">
            <w:pPr>
              <w:widowControl/>
              <w:shd w:val="clear"/>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4</w:t>
            </w:r>
          </w:p>
        </w:tc>
        <w:tc>
          <w:tcPr>
            <w:tcW w:w="692" w:type="dxa"/>
            <w:noWrap w:val="0"/>
            <w:vAlign w:val="center"/>
          </w:tcPr>
          <w:p w14:paraId="4F4B5A0B">
            <w:pPr>
              <w:widowControl/>
              <w:shd w:val="clear" w:color="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61F24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7D0447A9">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restart"/>
            <w:noWrap w:val="0"/>
            <w:vAlign w:val="center"/>
          </w:tcPr>
          <w:p w14:paraId="534AAE42">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6、</w:t>
            </w:r>
            <w:r>
              <w:rPr>
                <w:rFonts w:hint="eastAsia" w:ascii="Times New Roman" w:hAnsi="Times New Roman" w:eastAsia="宋体" w:cs="Times New Roman"/>
                <w:color w:val="auto"/>
                <w:sz w:val="24"/>
                <w:szCs w:val="24"/>
                <w:highlight w:val="none"/>
                <w:lang w:eastAsia="zh-CN"/>
              </w:rPr>
              <w:t>综合</w:t>
            </w:r>
            <w:r>
              <w:rPr>
                <w:rFonts w:hint="eastAsia" w:ascii="Times New Roman" w:hAnsi="Times New Roman" w:eastAsia="宋体" w:cs="Times New Roman"/>
                <w:color w:val="auto"/>
                <w:sz w:val="24"/>
                <w:szCs w:val="24"/>
                <w:highlight w:val="none"/>
              </w:rPr>
              <w:t>服务</w:t>
            </w:r>
            <w:r>
              <w:rPr>
                <w:rFonts w:hint="eastAsia" w:ascii="Times New Roman" w:hAnsi="Times New Roman" w:eastAsia="宋体" w:cs="Times New Roman"/>
                <w:color w:val="auto"/>
                <w:sz w:val="24"/>
                <w:szCs w:val="24"/>
                <w:highlight w:val="none"/>
                <w:lang w:eastAsia="zh-CN"/>
              </w:rPr>
              <w:t>与</w:t>
            </w:r>
            <w:r>
              <w:rPr>
                <w:rFonts w:hint="eastAsia" w:ascii="Times New Roman" w:hAnsi="Times New Roman" w:eastAsia="宋体" w:cs="Times New Roman"/>
                <w:color w:val="auto"/>
                <w:sz w:val="24"/>
                <w:szCs w:val="24"/>
                <w:highlight w:val="none"/>
              </w:rPr>
              <w:t>便捷性（</w:t>
            </w:r>
            <w:r>
              <w:rPr>
                <w:rFonts w:hint="eastAsia" w:ascii="Times New Roman" w:hAnsi="Times New Roman" w:eastAsia="宋体" w:cs="Times New Roman"/>
                <w:color w:val="auto"/>
                <w:sz w:val="24"/>
                <w:szCs w:val="24"/>
                <w:highlight w:val="none"/>
                <w:lang w:val="en-US" w:eastAsia="zh-CN"/>
              </w:rPr>
              <w:t>17</w:t>
            </w:r>
            <w:r>
              <w:rPr>
                <w:rFonts w:hint="eastAsia" w:ascii="Times New Roman" w:hAnsi="Times New Roman" w:eastAsia="宋体" w:cs="Times New Roman"/>
                <w:color w:val="auto"/>
                <w:sz w:val="24"/>
                <w:szCs w:val="24"/>
                <w:highlight w:val="none"/>
              </w:rPr>
              <w:t>分）</w:t>
            </w:r>
          </w:p>
        </w:tc>
        <w:tc>
          <w:tcPr>
            <w:tcW w:w="5147" w:type="dxa"/>
            <w:gridSpan w:val="2"/>
            <w:noWrap w:val="0"/>
            <w:vAlign w:val="center"/>
          </w:tcPr>
          <w:p w14:paraId="35379AD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1根据供应商提供的生产或加工场地情况（包括场地布局合理、生产加工设备齐全）进行评议：</w:t>
            </w:r>
            <w:r>
              <w:rPr>
                <w:rFonts w:hint="eastAsia" w:ascii="宋体" w:hAnsi="宋体" w:cs="宋体"/>
                <w:color w:val="auto"/>
                <w:sz w:val="24"/>
                <w:szCs w:val="24"/>
                <w:highlight w:val="none"/>
                <w:lang w:val="en-US" w:eastAsia="zh-CN"/>
              </w:rPr>
              <w:t>①</w:t>
            </w:r>
            <w:r>
              <w:rPr>
                <w:rFonts w:hint="eastAsia" w:ascii="宋体" w:hAnsi="宋体" w:eastAsia="宋体" w:cs="宋体"/>
                <w:color w:val="auto"/>
                <w:sz w:val="24"/>
                <w:szCs w:val="24"/>
                <w:highlight w:val="none"/>
                <w:lang w:val="en-US" w:eastAsia="zh-CN"/>
              </w:rPr>
              <w:t>生产或加工场地布局</w:t>
            </w:r>
            <w:r>
              <w:rPr>
                <w:rFonts w:hint="eastAsia" w:ascii="宋体" w:hAnsi="宋体" w:cs="宋体"/>
                <w:color w:val="auto"/>
                <w:sz w:val="24"/>
                <w:szCs w:val="24"/>
                <w:highlight w:val="none"/>
                <w:lang w:val="en-US" w:eastAsia="zh-CN"/>
              </w:rPr>
              <w:t>合理，</w:t>
            </w:r>
            <w:r>
              <w:rPr>
                <w:rFonts w:hint="eastAsia" w:ascii="宋体" w:hAnsi="宋体" w:eastAsia="宋体" w:cs="宋体"/>
                <w:color w:val="auto"/>
                <w:sz w:val="24"/>
                <w:szCs w:val="24"/>
                <w:highlight w:val="none"/>
                <w:lang w:val="en-US" w:eastAsia="zh-CN"/>
              </w:rPr>
              <w:t>生产加工设备</w:t>
            </w:r>
            <w:r>
              <w:rPr>
                <w:rFonts w:hint="eastAsia" w:ascii="宋体" w:hAnsi="宋体" w:cs="宋体"/>
                <w:color w:val="auto"/>
                <w:sz w:val="24"/>
                <w:szCs w:val="24"/>
                <w:highlight w:val="none"/>
                <w:lang w:val="en-US" w:eastAsia="zh-CN"/>
              </w:rPr>
              <w:t>齐全，有针对本项目的</w:t>
            </w:r>
            <w:r>
              <w:rPr>
                <w:rFonts w:hint="eastAsia" w:ascii="宋体" w:hAnsi="宋体" w:eastAsia="宋体" w:cs="宋体"/>
                <w:color w:val="auto"/>
                <w:sz w:val="24"/>
                <w:szCs w:val="24"/>
                <w:highlight w:val="none"/>
                <w:lang w:val="en-US" w:eastAsia="zh-CN"/>
              </w:rPr>
              <w:t>生产或加工</w:t>
            </w:r>
            <w:r>
              <w:rPr>
                <w:rFonts w:hint="eastAsia" w:ascii="宋体" w:hAnsi="宋体" w:cs="宋体"/>
                <w:color w:val="auto"/>
                <w:sz w:val="24"/>
                <w:szCs w:val="24"/>
                <w:highlight w:val="none"/>
                <w:lang w:val="en-US" w:eastAsia="zh-CN"/>
              </w:rPr>
              <w:t>方案的得4分；</w:t>
            </w:r>
          </w:p>
          <w:p w14:paraId="74C38387">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生产或加工场地布局</w:t>
            </w:r>
            <w:r>
              <w:rPr>
                <w:rFonts w:hint="eastAsia" w:ascii="宋体" w:hAnsi="宋体" w:cs="宋体"/>
                <w:color w:val="auto"/>
                <w:sz w:val="24"/>
                <w:szCs w:val="24"/>
                <w:highlight w:val="none"/>
                <w:lang w:val="en-US" w:eastAsia="zh-CN"/>
              </w:rPr>
              <w:t>基本合理，有一定数量的</w:t>
            </w:r>
            <w:r>
              <w:rPr>
                <w:rFonts w:hint="eastAsia" w:ascii="宋体" w:hAnsi="宋体" w:eastAsia="宋体" w:cs="宋体"/>
                <w:color w:val="auto"/>
                <w:sz w:val="24"/>
                <w:szCs w:val="24"/>
                <w:highlight w:val="none"/>
                <w:lang w:val="en-US" w:eastAsia="zh-CN"/>
              </w:rPr>
              <w:t>生产加工设备</w:t>
            </w:r>
            <w:r>
              <w:rPr>
                <w:rFonts w:hint="eastAsia" w:ascii="宋体" w:hAnsi="宋体" w:cs="宋体"/>
                <w:color w:val="auto"/>
                <w:sz w:val="24"/>
                <w:szCs w:val="24"/>
                <w:highlight w:val="none"/>
                <w:lang w:val="en-US" w:eastAsia="zh-CN"/>
              </w:rPr>
              <w:t>但种类略有欠缺，</w:t>
            </w:r>
            <w:r>
              <w:rPr>
                <w:rFonts w:hint="eastAsia" w:ascii="宋体" w:hAnsi="宋体" w:eastAsia="宋体" w:cs="宋体"/>
                <w:color w:val="auto"/>
                <w:sz w:val="24"/>
                <w:szCs w:val="24"/>
                <w:highlight w:val="none"/>
                <w:lang w:val="en-US" w:eastAsia="zh-CN"/>
              </w:rPr>
              <w:t>生产或加工</w:t>
            </w:r>
            <w:r>
              <w:rPr>
                <w:rFonts w:hint="eastAsia" w:ascii="宋体" w:hAnsi="宋体" w:cs="宋体"/>
                <w:color w:val="auto"/>
                <w:sz w:val="24"/>
                <w:szCs w:val="24"/>
                <w:highlight w:val="none"/>
                <w:lang w:val="en-US" w:eastAsia="zh-CN"/>
              </w:rPr>
              <w:t>方案基本能满足项目要求的得2分；</w:t>
            </w:r>
          </w:p>
          <w:p w14:paraId="2DA22005">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生产或加工场地布局</w:t>
            </w:r>
            <w:r>
              <w:rPr>
                <w:rFonts w:hint="eastAsia" w:ascii="宋体" w:hAnsi="宋体" w:cs="宋体"/>
                <w:color w:val="auto"/>
                <w:sz w:val="24"/>
                <w:szCs w:val="24"/>
                <w:highlight w:val="none"/>
                <w:lang w:val="en-US" w:eastAsia="zh-CN"/>
              </w:rPr>
              <w:t>不合理，</w:t>
            </w:r>
            <w:r>
              <w:rPr>
                <w:rFonts w:hint="eastAsia" w:ascii="宋体" w:hAnsi="宋体" w:eastAsia="宋体" w:cs="宋体"/>
                <w:color w:val="auto"/>
                <w:sz w:val="24"/>
                <w:szCs w:val="24"/>
                <w:highlight w:val="none"/>
                <w:lang w:val="en-US" w:eastAsia="zh-CN"/>
              </w:rPr>
              <w:t>生产加工设备</w:t>
            </w:r>
            <w:r>
              <w:rPr>
                <w:rFonts w:hint="eastAsia" w:ascii="宋体" w:hAnsi="宋体" w:cs="宋体"/>
                <w:color w:val="auto"/>
                <w:sz w:val="24"/>
                <w:szCs w:val="24"/>
                <w:highlight w:val="none"/>
                <w:lang w:val="en-US" w:eastAsia="zh-CN"/>
              </w:rPr>
              <w:t>数量少，</w:t>
            </w:r>
            <w:r>
              <w:rPr>
                <w:rFonts w:hint="eastAsia" w:ascii="宋体" w:hAnsi="宋体" w:eastAsia="宋体" w:cs="宋体"/>
                <w:color w:val="auto"/>
                <w:sz w:val="24"/>
                <w:szCs w:val="24"/>
                <w:highlight w:val="none"/>
                <w:lang w:val="en-US" w:eastAsia="zh-CN"/>
              </w:rPr>
              <w:t>生产或加工</w:t>
            </w:r>
            <w:r>
              <w:rPr>
                <w:rFonts w:hint="eastAsia" w:ascii="宋体" w:hAnsi="宋体" w:cs="宋体"/>
                <w:color w:val="auto"/>
                <w:sz w:val="24"/>
                <w:szCs w:val="24"/>
                <w:highlight w:val="none"/>
                <w:lang w:val="en-US" w:eastAsia="zh-CN"/>
              </w:rPr>
              <w:t>方案不合理的得1分。</w:t>
            </w:r>
          </w:p>
          <w:p w14:paraId="1AB70C55">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tc>
        <w:tc>
          <w:tcPr>
            <w:tcW w:w="600" w:type="dxa"/>
            <w:noWrap w:val="0"/>
            <w:vAlign w:val="center"/>
          </w:tcPr>
          <w:p w14:paraId="37BF73E5">
            <w:pPr>
              <w:widowControl/>
              <w:adjustRightInd/>
              <w:spacing w:line="240" w:lineRule="auto"/>
              <w:jc w:val="center"/>
              <w:textAlignment w:val="auto"/>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4</w:t>
            </w:r>
          </w:p>
        </w:tc>
        <w:tc>
          <w:tcPr>
            <w:tcW w:w="692" w:type="dxa"/>
            <w:noWrap w:val="0"/>
            <w:vAlign w:val="center"/>
          </w:tcPr>
          <w:p w14:paraId="7202DCFA">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bidi="ar-SA"/>
              </w:rPr>
              <w:t>主观评议</w:t>
            </w:r>
          </w:p>
        </w:tc>
      </w:tr>
      <w:tr w14:paraId="5336B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502B90C4">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1CFE95D3">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p>
        </w:tc>
        <w:tc>
          <w:tcPr>
            <w:tcW w:w="5147" w:type="dxa"/>
            <w:gridSpan w:val="2"/>
            <w:noWrap w:val="0"/>
            <w:vAlign w:val="center"/>
          </w:tcPr>
          <w:p w14:paraId="687FCAC5">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6.2根据各供应商提供的冷库体积大小进行评议：</w:t>
            </w:r>
          </w:p>
          <w:p w14:paraId="1D27B601">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①自有冷库：</w:t>
            </w:r>
          </w:p>
          <w:p w14:paraId="4FBCA6AE">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2500m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≤体积，得5分；</w:t>
            </w:r>
          </w:p>
          <w:p w14:paraId="29139460">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2000m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≤体积＜2500m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，得4分；</w:t>
            </w:r>
          </w:p>
          <w:p w14:paraId="28E852EE">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1500m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≤体积＜2000m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，得3分；</w:t>
            </w:r>
          </w:p>
          <w:p w14:paraId="0DCB497D">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1000m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≤体积＜1500m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，得2分；</w:t>
            </w:r>
          </w:p>
          <w:p w14:paraId="7F28DF43">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≤体积＜1000m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，得1分；</w:t>
            </w:r>
          </w:p>
          <w:p w14:paraId="63BAC70E">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lang w:val="en-US" w:eastAsia="zh-CN"/>
              </w:rPr>
              <w:t>体积＜500m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，得0分。</w:t>
            </w:r>
          </w:p>
          <w:p w14:paraId="55EB85FA">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②租赁冷库：</w:t>
            </w:r>
          </w:p>
          <w:p w14:paraId="220A0283">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2500m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≤体积，得2.5分；</w:t>
            </w:r>
          </w:p>
          <w:p w14:paraId="2B437A93">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2000m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≤体积＜2500m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，得2分；</w:t>
            </w:r>
          </w:p>
          <w:p w14:paraId="0DBE6618">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1500m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≤体积＜2000m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，得1.5分；</w:t>
            </w:r>
          </w:p>
          <w:p w14:paraId="7FFA8F14">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1000m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≤体积＜1500m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，得1分；</w:t>
            </w:r>
          </w:p>
          <w:p w14:paraId="2786BAF2">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≤体积＜1000m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，得0.5分；</w:t>
            </w:r>
          </w:p>
          <w:p w14:paraId="0B192706">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体积＜500m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，得0分。</w:t>
            </w:r>
          </w:p>
          <w:p w14:paraId="0082D4DB">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lang w:val="en-US" w:eastAsia="zh-CN"/>
              </w:rPr>
              <w:t>【多个冷库可累计计算体积，但自有冷库体积和租赁冷库体积需分别计算，不可叠加。如供应商同时具有自有或租赁的冷库，按①和②分别进行评审，将得分最高的一项作为供应商6.2项最终得分。如为自有冷库，需提供冷库照片、产权证及其他证明冷库体积大小的资料并加盖公章；如为租赁冷库，需提供冷库照片、租赁合同（如合同中无法体现冷库体积大小的，还需提供其他证明冷库体积大小的资料）加盖公章】</w:t>
            </w:r>
          </w:p>
        </w:tc>
        <w:tc>
          <w:tcPr>
            <w:tcW w:w="600" w:type="dxa"/>
            <w:noWrap w:val="0"/>
            <w:vAlign w:val="center"/>
          </w:tcPr>
          <w:p w14:paraId="540C1789">
            <w:pPr>
              <w:widowControl/>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rPr>
              <w:t>5</w:t>
            </w:r>
          </w:p>
        </w:tc>
        <w:tc>
          <w:tcPr>
            <w:tcW w:w="692" w:type="dxa"/>
            <w:noWrap w:val="0"/>
            <w:vAlign w:val="center"/>
          </w:tcPr>
          <w:p w14:paraId="65EA40F7">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rPr>
              <w:t>客观评议</w:t>
            </w:r>
          </w:p>
        </w:tc>
      </w:tr>
      <w:tr w14:paraId="0BB51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trPr>
        <w:tc>
          <w:tcPr>
            <w:tcW w:w="859" w:type="dxa"/>
            <w:vMerge w:val="continue"/>
            <w:noWrap w:val="0"/>
            <w:vAlign w:val="center"/>
          </w:tcPr>
          <w:p w14:paraId="5D9ECE7F">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17EC46C4">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p>
        </w:tc>
        <w:tc>
          <w:tcPr>
            <w:tcW w:w="5147" w:type="dxa"/>
            <w:gridSpan w:val="2"/>
            <w:noWrap w:val="0"/>
            <w:vAlign w:val="center"/>
          </w:tcPr>
          <w:p w14:paraId="3CA6A6B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根据各供应商提供的自有</w:t>
            </w:r>
            <w:r>
              <w:rPr>
                <w:rFonts w:hint="eastAsia" w:ascii="宋体" w:hAnsi="宋体" w:eastAsia="宋体" w:cs="宋体"/>
                <w:color w:val="auto"/>
                <w:sz w:val="24"/>
                <w:szCs w:val="24"/>
                <w:highlight w:val="none"/>
                <w:lang w:val="en-US" w:eastAsia="zh-CN"/>
              </w:rPr>
              <w:t>或合作的水产品生产、养殖</w:t>
            </w:r>
            <w:r>
              <w:rPr>
                <w:rFonts w:hint="eastAsia" w:ascii="宋体" w:hAnsi="宋体" w:eastAsia="宋体" w:cs="宋体"/>
                <w:color w:val="auto"/>
                <w:sz w:val="24"/>
                <w:szCs w:val="24"/>
                <w:highlight w:val="none"/>
                <w:lang w:eastAsia="zh-CN"/>
              </w:rPr>
              <w:t>基地的情况进行评议：</w:t>
            </w:r>
          </w:p>
          <w:p w14:paraId="2E89BCF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①基地生产养殖种类多样，基地道路运输便捷的得4分；</w:t>
            </w:r>
          </w:p>
          <w:p w14:paraId="21B9250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②基地生产养殖种类基本能满足项目要求，基地道路运输便捷性略有欠缺的得2分；</w:t>
            </w:r>
          </w:p>
          <w:p w14:paraId="45AFFA0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③基地生产养殖种类不能满足项目实际需求，基地道路运输不够便捷的得1分。</w:t>
            </w:r>
          </w:p>
          <w:p w14:paraId="2AB5D13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p w14:paraId="7117E18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（投标文件中</w:t>
            </w:r>
            <w:r>
              <w:rPr>
                <w:rFonts w:hint="eastAsia" w:ascii="宋体" w:hAnsi="宋体" w:eastAsia="宋体" w:cs="宋体"/>
                <w:color w:val="auto"/>
                <w:sz w:val="24"/>
                <w:szCs w:val="24"/>
                <w:highlight w:val="none"/>
                <w:lang w:val="en-US" w:eastAsia="zh-CN"/>
              </w:rPr>
              <w:t>需</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lang w:val="en-US" w:eastAsia="zh-CN"/>
              </w:rPr>
              <w:t>相关证明材料</w:t>
            </w:r>
            <w:r>
              <w:rPr>
                <w:rFonts w:hint="eastAsia" w:ascii="宋体" w:hAnsi="宋体" w:eastAsia="宋体" w:cs="宋体"/>
                <w:color w:val="auto"/>
                <w:sz w:val="24"/>
                <w:szCs w:val="24"/>
                <w:highlight w:val="none"/>
                <w:lang w:eastAsia="zh-CN"/>
              </w:rPr>
              <w:t>）</w:t>
            </w:r>
          </w:p>
        </w:tc>
        <w:tc>
          <w:tcPr>
            <w:tcW w:w="600" w:type="dxa"/>
            <w:noWrap w:val="0"/>
            <w:vAlign w:val="center"/>
          </w:tcPr>
          <w:p w14:paraId="4BA214B0">
            <w:pPr>
              <w:widowControl/>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rPr>
              <w:t>4</w:t>
            </w:r>
          </w:p>
        </w:tc>
        <w:tc>
          <w:tcPr>
            <w:tcW w:w="692" w:type="dxa"/>
            <w:noWrap w:val="0"/>
            <w:vAlign w:val="center"/>
          </w:tcPr>
          <w:p w14:paraId="6A1D8DEF">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rPr>
              <w:t>主观评议</w:t>
            </w:r>
          </w:p>
        </w:tc>
      </w:tr>
      <w:tr w14:paraId="48F1C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59" w:type="dxa"/>
            <w:vMerge w:val="continue"/>
            <w:noWrap w:val="0"/>
            <w:vAlign w:val="center"/>
          </w:tcPr>
          <w:p w14:paraId="6F8C41A3">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5A0A1C68">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p>
        </w:tc>
        <w:tc>
          <w:tcPr>
            <w:tcW w:w="5147" w:type="dxa"/>
            <w:gridSpan w:val="2"/>
            <w:noWrap w:val="0"/>
            <w:vAlign w:val="center"/>
          </w:tcPr>
          <w:p w14:paraId="0B9B7DB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6.4根据各供应商提供的服务响应内容、服务便捷性方案进行评议：</w:t>
            </w:r>
          </w:p>
          <w:p w14:paraId="29FF4824">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①服务响应内容全面，服务便捷性方案合理、可实施的得4分；</w:t>
            </w:r>
          </w:p>
          <w:p w14:paraId="5B623A80">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②服务响应内容较全面，服务便捷性方案略有欠缺但基本能满足项目要求的得2分；</w:t>
            </w:r>
          </w:p>
          <w:p w14:paraId="7562AF0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③服务响应内容不全面，服务便捷性方案不能满足项目实际需求的得1分。</w:t>
            </w:r>
          </w:p>
          <w:p w14:paraId="1A903BC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tc>
        <w:tc>
          <w:tcPr>
            <w:tcW w:w="600" w:type="dxa"/>
            <w:noWrap w:val="0"/>
            <w:vAlign w:val="center"/>
          </w:tcPr>
          <w:p w14:paraId="0E559BAD">
            <w:pPr>
              <w:widowControl/>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rPr>
              <w:t>4</w:t>
            </w:r>
          </w:p>
        </w:tc>
        <w:tc>
          <w:tcPr>
            <w:tcW w:w="692" w:type="dxa"/>
            <w:noWrap w:val="0"/>
            <w:vAlign w:val="center"/>
          </w:tcPr>
          <w:p w14:paraId="5205E856">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rPr>
              <w:t>主观评议</w:t>
            </w:r>
          </w:p>
        </w:tc>
      </w:tr>
      <w:tr w14:paraId="7B29A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7" w:hRule="atLeast"/>
        </w:trPr>
        <w:tc>
          <w:tcPr>
            <w:tcW w:w="859" w:type="dxa"/>
            <w:vMerge w:val="continue"/>
            <w:noWrap w:val="0"/>
            <w:vAlign w:val="center"/>
          </w:tcPr>
          <w:p w14:paraId="0D193F9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restart"/>
            <w:noWrap w:val="0"/>
            <w:vAlign w:val="center"/>
          </w:tcPr>
          <w:p w14:paraId="6D4324B1">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7、</w:t>
            </w:r>
            <w:r>
              <w:rPr>
                <w:rFonts w:ascii="Times New Roman" w:hAnsi="Times New Roman" w:eastAsia="宋体" w:cs="Times New Roman"/>
                <w:color w:val="auto"/>
                <w:sz w:val="24"/>
                <w:szCs w:val="24"/>
                <w:highlight w:val="none"/>
              </w:rPr>
              <w:t>售后服务保证承诺及质量问题处罚措施</w:t>
            </w:r>
            <w:r>
              <w:rPr>
                <w:rFonts w:hint="eastAsia" w:ascii="Times New Roman" w:hAnsi="Times New Roman" w:eastAsia="宋体" w:cs="Times New Roman"/>
                <w:color w:val="auto"/>
                <w:sz w:val="24"/>
                <w:szCs w:val="24"/>
                <w:highlight w:val="none"/>
              </w:rPr>
              <w:t>（</w:t>
            </w:r>
            <w:r>
              <w:rPr>
                <w:rFonts w:hint="eastAsia" w:ascii="Times New Roman" w:hAnsi="Times New Roman" w:eastAsia="宋体" w:cs="Times New Roman"/>
                <w:color w:val="auto"/>
                <w:sz w:val="24"/>
                <w:szCs w:val="24"/>
                <w:highlight w:val="none"/>
                <w:lang w:val="en-US" w:eastAsia="zh-CN"/>
              </w:rPr>
              <w:t>15</w:t>
            </w:r>
            <w:r>
              <w:rPr>
                <w:rFonts w:hint="eastAsia" w:ascii="Times New Roman" w:hAnsi="Times New Roman" w:eastAsia="宋体" w:cs="Times New Roman"/>
                <w:color w:val="auto"/>
                <w:sz w:val="24"/>
                <w:szCs w:val="24"/>
                <w:highlight w:val="none"/>
              </w:rPr>
              <w:t>分）</w:t>
            </w:r>
          </w:p>
        </w:tc>
        <w:tc>
          <w:tcPr>
            <w:tcW w:w="5147" w:type="dxa"/>
            <w:gridSpan w:val="2"/>
            <w:noWrap w:val="0"/>
            <w:vAlign w:val="center"/>
          </w:tcPr>
          <w:p w14:paraId="34FFE11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7.1评委根据供应商提供的“食品安全责任险”进行评议（3分）：</w:t>
            </w:r>
          </w:p>
          <w:p w14:paraId="1C947E07">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1000万元≤保额，得3分；</w:t>
            </w:r>
          </w:p>
          <w:p w14:paraId="74C00CF6">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700万元≤保额＜1000万元，得2分；</w:t>
            </w:r>
          </w:p>
          <w:p w14:paraId="19FB0F0D">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400万元≤保额＜700万元，得1分；</w:t>
            </w:r>
          </w:p>
          <w:p w14:paraId="06B5410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保额＜400万元，得0分。</w:t>
            </w:r>
          </w:p>
          <w:p w14:paraId="6958CA34">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（投标文件中须提供保险单复印件加盖公章）</w:t>
            </w:r>
          </w:p>
        </w:tc>
        <w:tc>
          <w:tcPr>
            <w:tcW w:w="600" w:type="dxa"/>
            <w:noWrap w:val="0"/>
            <w:vAlign w:val="center"/>
          </w:tcPr>
          <w:p w14:paraId="30D7E1E1">
            <w:pPr>
              <w:widowControl/>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rPr>
              <w:t>3</w:t>
            </w:r>
          </w:p>
        </w:tc>
        <w:tc>
          <w:tcPr>
            <w:tcW w:w="692" w:type="dxa"/>
            <w:noWrap w:val="0"/>
            <w:vAlign w:val="center"/>
          </w:tcPr>
          <w:p w14:paraId="3D3B66A6">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rPr>
              <w:t>客观评议</w:t>
            </w:r>
          </w:p>
        </w:tc>
      </w:tr>
      <w:tr w14:paraId="7B922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859" w:type="dxa"/>
            <w:vMerge w:val="continue"/>
            <w:noWrap w:val="0"/>
            <w:vAlign w:val="center"/>
          </w:tcPr>
          <w:p w14:paraId="1E7DDA34">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1C238D4A">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auto"/>
                <w:sz w:val="24"/>
                <w:szCs w:val="24"/>
                <w:highlight w:val="none"/>
              </w:rPr>
            </w:pPr>
          </w:p>
        </w:tc>
        <w:tc>
          <w:tcPr>
            <w:tcW w:w="1509" w:type="dxa"/>
            <w:vMerge w:val="restart"/>
            <w:noWrap w:val="0"/>
            <w:vAlign w:val="center"/>
          </w:tcPr>
          <w:p w14:paraId="74DAA24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7.2食品保障方案（8分）</w:t>
            </w:r>
          </w:p>
        </w:tc>
        <w:tc>
          <w:tcPr>
            <w:tcW w:w="3638" w:type="dxa"/>
            <w:noWrap w:val="0"/>
            <w:vAlign w:val="center"/>
          </w:tcPr>
          <w:p w14:paraId="5C110294">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7.2.1根据供应商提供的食品送达时间保证方案、食品数量保证方案进行评议：</w:t>
            </w:r>
          </w:p>
          <w:p w14:paraId="7AFD7416">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①方案内容完全结合项目实际情况，便于实施，且对食品送达时间、数量保障有针对性措施的得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p>
          <w:p w14:paraId="33D7226F">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②方案内容基本符合项目的要求，但存在一定缺陷有待改进的得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p>
          <w:p w14:paraId="0B6C4C57">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③方案内容不完整，内容不充分，与本项目实际需求有差距的得1分；</w:t>
            </w:r>
          </w:p>
          <w:p w14:paraId="2DB90F13">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④未提供相关内容的不得分。</w:t>
            </w:r>
          </w:p>
        </w:tc>
        <w:tc>
          <w:tcPr>
            <w:tcW w:w="600" w:type="dxa"/>
            <w:noWrap w:val="0"/>
            <w:vAlign w:val="center"/>
          </w:tcPr>
          <w:p w14:paraId="299BD36E">
            <w:pPr>
              <w:widowControl/>
              <w:shd w:val="clear"/>
              <w:adjustRightInd/>
              <w:spacing w:line="240" w:lineRule="auto"/>
              <w:jc w:val="center"/>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4</w:t>
            </w:r>
          </w:p>
        </w:tc>
        <w:tc>
          <w:tcPr>
            <w:tcW w:w="692" w:type="dxa"/>
            <w:noWrap w:val="0"/>
            <w:vAlign w:val="center"/>
          </w:tcPr>
          <w:p w14:paraId="2DD55476">
            <w:pPr>
              <w:widowControl/>
              <w:shd w:val="clear" w:color="auto"/>
              <w:adjustRightInd/>
              <w:spacing w:line="240" w:lineRule="auto"/>
              <w:jc w:val="center"/>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1E626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859" w:type="dxa"/>
            <w:vMerge w:val="continue"/>
            <w:noWrap w:val="0"/>
            <w:vAlign w:val="center"/>
          </w:tcPr>
          <w:p w14:paraId="502BCE9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637A85AC">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auto"/>
                <w:sz w:val="24"/>
                <w:szCs w:val="24"/>
                <w:highlight w:val="none"/>
              </w:rPr>
            </w:pPr>
          </w:p>
        </w:tc>
        <w:tc>
          <w:tcPr>
            <w:tcW w:w="1509" w:type="dxa"/>
            <w:vMerge w:val="continue"/>
            <w:noWrap w:val="0"/>
            <w:vAlign w:val="center"/>
          </w:tcPr>
          <w:p w14:paraId="2C608AE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p>
        </w:tc>
        <w:tc>
          <w:tcPr>
            <w:tcW w:w="3638" w:type="dxa"/>
            <w:noWrap w:val="0"/>
            <w:vAlign w:val="center"/>
          </w:tcPr>
          <w:p w14:paraId="1953DA96">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7.2.2根据供应商提供的食品安全保证方案、原材料供应体系进行评议：</w:t>
            </w:r>
          </w:p>
          <w:p w14:paraId="485E3EF9">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①方案内容完全结合项目实际情况，有利于方案实施，对食品安全保障和原材料供应有针对性措施的得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p>
          <w:p w14:paraId="0301B1C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②方案内容基本符合项目的要求，但存在一定缺陷有待改进的得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p>
          <w:p w14:paraId="3859566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③方案内容不完整，内容不充分，与本项目实际需求有差距的得1分；</w:t>
            </w:r>
          </w:p>
          <w:p w14:paraId="6E185FBE">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④未提供相关内容的不得分。</w:t>
            </w:r>
          </w:p>
        </w:tc>
        <w:tc>
          <w:tcPr>
            <w:tcW w:w="600" w:type="dxa"/>
            <w:noWrap w:val="0"/>
            <w:vAlign w:val="center"/>
          </w:tcPr>
          <w:p w14:paraId="53F3BE01">
            <w:pPr>
              <w:widowControl/>
              <w:shd w:val="clear"/>
              <w:adjustRightInd/>
              <w:spacing w:line="240" w:lineRule="auto"/>
              <w:jc w:val="center"/>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4</w:t>
            </w:r>
          </w:p>
        </w:tc>
        <w:tc>
          <w:tcPr>
            <w:tcW w:w="692" w:type="dxa"/>
            <w:noWrap w:val="0"/>
            <w:vAlign w:val="center"/>
          </w:tcPr>
          <w:p w14:paraId="3259DCEF">
            <w:pPr>
              <w:widowControl/>
              <w:shd w:val="clear" w:color="auto"/>
              <w:adjustRightInd/>
              <w:spacing w:line="240" w:lineRule="auto"/>
              <w:jc w:val="center"/>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2BB45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859" w:type="dxa"/>
            <w:vMerge w:val="continue"/>
            <w:noWrap w:val="0"/>
            <w:vAlign w:val="center"/>
          </w:tcPr>
          <w:p w14:paraId="00C278CD">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421350D6">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auto"/>
                <w:sz w:val="24"/>
                <w:szCs w:val="24"/>
                <w:highlight w:val="none"/>
              </w:rPr>
            </w:pPr>
          </w:p>
        </w:tc>
        <w:tc>
          <w:tcPr>
            <w:tcW w:w="5147" w:type="dxa"/>
            <w:gridSpan w:val="2"/>
            <w:noWrap w:val="0"/>
            <w:vAlign w:val="center"/>
          </w:tcPr>
          <w:p w14:paraId="299AF2C7">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7.3评委根据供应商提供的质量问题处罚与改进措施进行评议：</w:t>
            </w:r>
          </w:p>
          <w:p w14:paraId="7B7201D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①方案内容完全结合项目实际情况，处罚制度合理、改进措施完善的得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p>
          <w:p w14:paraId="6C958915">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②方案内容基本符合项目的要求，但处罚制度或改进措施存在一定缺陷有待改进的得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p>
          <w:p w14:paraId="78269934">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③措施内容不完整，不充分，与本项目实际需求有差距的得1分；</w:t>
            </w:r>
          </w:p>
          <w:p w14:paraId="6ED9DCF9">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④未提供相关内容的不得分。</w:t>
            </w:r>
          </w:p>
        </w:tc>
        <w:tc>
          <w:tcPr>
            <w:tcW w:w="600" w:type="dxa"/>
            <w:noWrap w:val="0"/>
            <w:vAlign w:val="center"/>
          </w:tcPr>
          <w:p w14:paraId="685ACCB3">
            <w:pPr>
              <w:widowControl/>
              <w:adjustRightInd/>
              <w:spacing w:line="240" w:lineRule="auto"/>
              <w:jc w:val="center"/>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rPr>
              <w:t>4</w:t>
            </w:r>
          </w:p>
        </w:tc>
        <w:tc>
          <w:tcPr>
            <w:tcW w:w="692" w:type="dxa"/>
            <w:noWrap w:val="0"/>
            <w:vAlign w:val="center"/>
          </w:tcPr>
          <w:p w14:paraId="7C10E534">
            <w:pPr>
              <w:widowControl/>
              <w:shd w:val="clear" w:color="auto" w:fill="auto"/>
              <w:adjustRightInd/>
              <w:spacing w:line="240" w:lineRule="auto"/>
              <w:jc w:val="center"/>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rPr>
              <w:t>主观评议</w:t>
            </w:r>
          </w:p>
        </w:tc>
      </w:tr>
      <w:tr w14:paraId="709DB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59" w:type="dxa"/>
            <w:vMerge w:val="continue"/>
            <w:noWrap w:val="0"/>
            <w:vAlign w:val="center"/>
          </w:tcPr>
          <w:p w14:paraId="32791B8C">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restart"/>
            <w:noWrap w:val="0"/>
            <w:vAlign w:val="center"/>
          </w:tcPr>
          <w:p w14:paraId="6943E597">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8、</w:t>
            </w:r>
            <w:r>
              <w:rPr>
                <w:rFonts w:hint="eastAsia" w:ascii="Times New Roman" w:hAnsi="Times New Roman" w:eastAsia="宋体" w:cs="Times New Roman"/>
                <w:color w:val="auto"/>
                <w:sz w:val="24"/>
                <w:szCs w:val="24"/>
                <w:highlight w:val="none"/>
                <w:lang w:eastAsia="zh-CN"/>
              </w:rPr>
              <w:t>规章制度</w:t>
            </w:r>
            <w:r>
              <w:rPr>
                <w:rFonts w:hint="eastAsia" w:ascii="Times New Roman" w:hAnsi="Times New Roman" w:eastAsia="宋体" w:cs="Times New Roman"/>
                <w:color w:val="auto"/>
                <w:sz w:val="24"/>
                <w:szCs w:val="24"/>
                <w:highlight w:val="none"/>
              </w:rPr>
              <w:t>（</w:t>
            </w:r>
            <w:r>
              <w:rPr>
                <w:rFonts w:hint="eastAsia" w:ascii="Times New Roman" w:hAnsi="Times New Roman" w:eastAsia="宋体" w:cs="Times New Roman"/>
                <w:color w:val="auto"/>
                <w:sz w:val="24"/>
                <w:szCs w:val="24"/>
                <w:highlight w:val="none"/>
                <w:lang w:val="en-US" w:eastAsia="zh-CN"/>
              </w:rPr>
              <w:t>10</w:t>
            </w:r>
            <w:r>
              <w:rPr>
                <w:rFonts w:hint="eastAsia" w:ascii="Times New Roman" w:hAnsi="Times New Roman" w:eastAsia="宋体" w:cs="Times New Roman"/>
                <w:color w:val="auto"/>
                <w:sz w:val="24"/>
                <w:szCs w:val="24"/>
                <w:highlight w:val="none"/>
              </w:rPr>
              <w:t>分）</w:t>
            </w:r>
          </w:p>
        </w:tc>
        <w:tc>
          <w:tcPr>
            <w:tcW w:w="5147" w:type="dxa"/>
            <w:gridSpan w:val="2"/>
            <w:noWrap w:val="0"/>
            <w:vAlign w:val="center"/>
          </w:tcPr>
          <w:p w14:paraId="36E5218B">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8.1评委根据供应商为本项目提供的安全防范管理制度、卫生保障制度、文明服务制度进行评议：</w:t>
            </w:r>
          </w:p>
          <w:p w14:paraId="2746E67B">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①安全防范管理制度科学、卫生保障制度规范、文明服务制度健全，可以有效实施的</w:t>
            </w:r>
            <w:r>
              <w:rPr>
                <w:rFonts w:hint="default" w:ascii="宋体" w:hAnsi="宋体" w:eastAsia="宋体" w:cs="宋体"/>
                <w:color w:val="auto"/>
                <w:sz w:val="24"/>
                <w:szCs w:val="24"/>
                <w:highlight w:val="none"/>
                <w:lang w:val="en-US" w:eastAsia="zh-CN"/>
              </w:rPr>
              <w:t>得</w:t>
            </w:r>
            <w:r>
              <w:rPr>
                <w:rFonts w:hint="eastAsia" w:ascii="宋体" w:hAnsi="宋体" w:eastAsia="宋体" w:cs="宋体"/>
                <w:color w:val="auto"/>
                <w:sz w:val="24"/>
                <w:szCs w:val="24"/>
                <w:highlight w:val="none"/>
                <w:lang w:val="en-US" w:eastAsia="zh-CN"/>
              </w:rPr>
              <w:t>5</w:t>
            </w:r>
            <w:r>
              <w:rPr>
                <w:rFonts w:hint="default" w:ascii="宋体" w:hAnsi="宋体" w:eastAsia="宋体" w:cs="宋体"/>
                <w:color w:val="auto"/>
                <w:sz w:val="24"/>
                <w:szCs w:val="24"/>
                <w:highlight w:val="none"/>
                <w:lang w:val="en-US" w:eastAsia="zh-CN"/>
              </w:rPr>
              <w:t>分；</w:t>
            </w:r>
          </w:p>
          <w:p w14:paraId="5411D48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安全防范管理制度、卫生保障制度</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文明服务制度</w:t>
            </w:r>
            <w:r>
              <w:rPr>
                <w:rFonts w:hint="default" w:ascii="宋体" w:hAnsi="宋体" w:eastAsia="宋体" w:cs="宋体"/>
                <w:color w:val="auto"/>
                <w:sz w:val="24"/>
                <w:szCs w:val="24"/>
                <w:highlight w:val="none"/>
                <w:lang w:val="en-US" w:eastAsia="zh-CN"/>
              </w:rPr>
              <w:t>完整</w:t>
            </w:r>
            <w:r>
              <w:rPr>
                <w:rFonts w:hint="eastAsia" w:ascii="宋体" w:hAnsi="宋体" w:eastAsia="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有利管理</w:t>
            </w:r>
            <w:r>
              <w:rPr>
                <w:rFonts w:hint="eastAsia" w:ascii="宋体" w:hAnsi="宋体" w:eastAsia="宋体" w:cs="宋体"/>
                <w:color w:val="auto"/>
                <w:sz w:val="24"/>
                <w:szCs w:val="24"/>
                <w:highlight w:val="none"/>
                <w:lang w:val="en-US" w:eastAsia="zh-CN"/>
              </w:rPr>
              <w:t>但略有欠缺</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3</w:t>
            </w:r>
            <w:r>
              <w:rPr>
                <w:rFonts w:hint="default" w:ascii="宋体" w:hAnsi="宋体" w:eastAsia="宋体" w:cs="宋体"/>
                <w:color w:val="auto"/>
                <w:sz w:val="24"/>
                <w:szCs w:val="24"/>
                <w:highlight w:val="none"/>
                <w:lang w:val="en-US" w:eastAsia="zh-CN"/>
              </w:rPr>
              <w:t>分；</w:t>
            </w:r>
          </w:p>
          <w:p w14:paraId="1B9CEF6F">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安全防范管理制度、卫生保障制度</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文明服务制度</w:t>
            </w:r>
            <w:r>
              <w:rPr>
                <w:rFonts w:hint="default" w:ascii="宋体" w:hAnsi="宋体" w:eastAsia="宋体" w:cs="宋体"/>
                <w:color w:val="auto"/>
                <w:sz w:val="24"/>
                <w:szCs w:val="24"/>
                <w:highlight w:val="none"/>
                <w:lang w:val="en-US" w:eastAsia="zh-CN"/>
              </w:rPr>
              <w:t>存在缺陷，</w:t>
            </w:r>
            <w:r>
              <w:rPr>
                <w:rFonts w:hint="eastAsia" w:ascii="宋体" w:hAnsi="宋体" w:eastAsia="宋体" w:cs="宋体"/>
                <w:color w:val="auto"/>
                <w:sz w:val="24"/>
                <w:szCs w:val="24"/>
                <w:highlight w:val="none"/>
                <w:lang w:val="en-US" w:eastAsia="zh-CN"/>
              </w:rPr>
              <w:t>实行上有困难</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1</w:t>
            </w:r>
            <w:r>
              <w:rPr>
                <w:rFonts w:hint="default" w:ascii="宋体" w:hAnsi="宋体" w:eastAsia="宋体" w:cs="宋体"/>
                <w:color w:val="auto"/>
                <w:sz w:val="24"/>
                <w:szCs w:val="24"/>
                <w:highlight w:val="none"/>
                <w:lang w:val="en-US" w:eastAsia="zh-CN"/>
              </w:rPr>
              <w:t>分；</w:t>
            </w:r>
          </w:p>
          <w:p w14:paraId="68D0611B">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④未提供相关内容的不得分。</w:t>
            </w:r>
          </w:p>
        </w:tc>
        <w:tc>
          <w:tcPr>
            <w:tcW w:w="600" w:type="dxa"/>
            <w:noWrap w:val="0"/>
            <w:vAlign w:val="center"/>
          </w:tcPr>
          <w:p w14:paraId="13A5D3EE">
            <w:pPr>
              <w:widowControl/>
              <w:shd w:val="clear"/>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5</w:t>
            </w:r>
          </w:p>
        </w:tc>
        <w:tc>
          <w:tcPr>
            <w:tcW w:w="692" w:type="dxa"/>
            <w:noWrap w:val="0"/>
            <w:vAlign w:val="center"/>
          </w:tcPr>
          <w:p w14:paraId="5ADEE7B3">
            <w:pPr>
              <w:widowControl/>
              <w:shd w:val="clear" w:color="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7925C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59" w:type="dxa"/>
            <w:vMerge w:val="continue"/>
            <w:noWrap w:val="0"/>
            <w:vAlign w:val="center"/>
          </w:tcPr>
          <w:p w14:paraId="2C9E34EE">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19875150">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auto"/>
                <w:sz w:val="24"/>
                <w:szCs w:val="24"/>
                <w:highlight w:val="none"/>
              </w:rPr>
            </w:pPr>
          </w:p>
        </w:tc>
        <w:tc>
          <w:tcPr>
            <w:tcW w:w="5147" w:type="dxa"/>
            <w:gridSpan w:val="2"/>
            <w:noWrap w:val="0"/>
            <w:vAlign w:val="center"/>
          </w:tcPr>
          <w:p w14:paraId="42B2B40E">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8.2评委根据供应商为本项目提供的应急管理制度、企业内部考核制度及记录进行评议：</w:t>
            </w:r>
          </w:p>
          <w:p w14:paraId="13A21C2A">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①应急管理制度科学、企业内部考核制度及记录健全，可以有效实施的</w:t>
            </w:r>
            <w:r>
              <w:rPr>
                <w:rFonts w:hint="default" w:ascii="宋体" w:hAnsi="宋体" w:eastAsia="宋体" w:cs="宋体"/>
                <w:color w:val="auto"/>
                <w:sz w:val="24"/>
                <w:szCs w:val="24"/>
                <w:highlight w:val="none"/>
                <w:lang w:val="en-US" w:eastAsia="zh-CN"/>
              </w:rPr>
              <w:t>得</w:t>
            </w:r>
            <w:r>
              <w:rPr>
                <w:rFonts w:hint="eastAsia" w:ascii="宋体" w:hAnsi="宋体" w:eastAsia="宋体" w:cs="宋体"/>
                <w:color w:val="auto"/>
                <w:sz w:val="24"/>
                <w:szCs w:val="24"/>
                <w:highlight w:val="none"/>
                <w:lang w:val="en-US" w:eastAsia="zh-CN"/>
              </w:rPr>
              <w:t>5</w:t>
            </w:r>
            <w:r>
              <w:rPr>
                <w:rFonts w:hint="default" w:ascii="宋体" w:hAnsi="宋体" w:eastAsia="宋体" w:cs="宋体"/>
                <w:color w:val="auto"/>
                <w:sz w:val="24"/>
                <w:szCs w:val="24"/>
                <w:highlight w:val="none"/>
                <w:lang w:val="en-US" w:eastAsia="zh-CN"/>
              </w:rPr>
              <w:t>分；</w:t>
            </w:r>
          </w:p>
          <w:p w14:paraId="0D1D99B1">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应急管理制度、企业内部考核制度及记录</w:t>
            </w:r>
            <w:r>
              <w:rPr>
                <w:rFonts w:hint="default" w:ascii="宋体" w:hAnsi="宋体" w:eastAsia="宋体" w:cs="宋体"/>
                <w:color w:val="auto"/>
                <w:sz w:val="24"/>
                <w:szCs w:val="24"/>
                <w:highlight w:val="none"/>
                <w:lang w:val="en-US" w:eastAsia="zh-CN"/>
              </w:rPr>
              <w:t>完整</w:t>
            </w:r>
            <w:r>
              <w:rPr>
                <w:rFonts w:hint="eastAsia" w:ascii="宋体" w:hAnsi="宋体" w:eastAsia="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有利管理</w:t>
            </w:r>
            <w:r>
              <w:rPr>
                <w:rFonts w:hint="eastAsia" w:ascii="宋体" w:hAnsi="宋体" w:eastAsia="宋体" w:cs="宋体"/>
                <w:color w:val="auto"/>
                <w:sz w:val="24"/>
                <w:szCs w:val="24"/>
                <w:highlight w:val="none"/>
                <w:lang w:val="en-US" w:eastAsia="zh-CN"/>
              </w:rPr>
              <w:t>但略有欠缺</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3</w:t>
            </w:r>
            <w:r>
              <w:rPr>
                <w:rFonts w:hint="default" w:ascii="宋体" w:hAnsi="宋体" w:eastAsia="宋体" w:cs="宋体"/>
                <w:color w:val="auto"/>
                <w:sz w:val="24"/>
                <w:szCs w:val="24"/>
                <w:highlight w:val="none"/>
                <w:lang w:val="en-US" w:eastAsia="zh-CN"/>
              </w:rPr>
              <w:t>分；</w:t>
            </w:r>
          </w:p>
          <w:p w14:paraId="58C829C9">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应急管理制度、企业内部考核制度及记录</w:t>
            </w:r>
            <w:r>
              <w:rPr>
                <w:rFonts w:hint="default" w:ascii="宋体" w:hAnsi="宋体" w:eastAsia="宋体" w:cs="宋体"/>
                <w:color w:val="auto"/>
                <w:sz w:val="24"/>
                <w:szCs w:val="24"/>
                <w:highlight w:val="none"/>
                <w:lang w:val="en-US" w:eastAsia="zh-CN"/>
              </w:rPr>
              <w:t>存在缺陷，</w:t>
            </w:r>
            <w:r>
              <w:rPr>
                <w:rFonts w:hint="eastAsia" w:ascii="宋体" w:hAnsi="宋体" w:eastAsia="宋体" w:cs="宋体"/>
                <w:color w:val="auto"/>
                <w:sz w:val="24"/>
                <w:szCs w:val="24"/>
                <w:highlight w:val="none"/>
                <w:lang w:val="en-US" w:eastAsia="zh-CN"/>
              </w:rPr>
              <w:t>实行上有困难</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1</w:t>
            </w:r>
            <w:r>
              <w:rPr>
                <w:rFonts w:hint="default" w:ascii="宋体" w:hAnsi="宋体" w:eastAsia="宋体" w:cs="宋体"/>
                <w:color w:val="auto"/>
                <w:sz w:val="24"/>
                <w:szCs w:val="24"/>
                <w:highlight w:val="none"/>
                <w:lang w:val="en-US" w:eastAsia="zh-CN"/>
              </w:rPr>
              <w:t>分；</w:t>
            </w:r>
          </w:p>
          <w:p w14:paraId="33E70E41">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④未提供相关内容的不得分。</w:t>
            </w:r>
          </w:p>
        </w:tc>
        <w:tc>
          <w:tcPr>
            <w:tcW w:w="600" w:type="dxa"/>
            <w:noWrap w:val="0"/>
            <w:vAlign w:val="center"/>
          </w:tcPr>
          <w:p w14:paraId="29B0B7D2">
            <w:pPr>
              <w:widowControl/>
              <w:shd w:val="clear"/>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5</w:t>
            </w:r>
          </w:p>
        </w:tc>
        <w:tc>
          <w:tcPr>
            <w:tcW w:w="692" w:type="dxa"/>
            <w:noWrap w:val="0"/>
            <w:vAlign w:val="center"/>
          </w:tcPr>
          <w:p w14:paraId="03E4EE8B">
            <w:pPr>
              <w:widowControl/>
              <w:shd w:val="clear" w:color="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7DE2A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52601EB0">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restart"/>
            <w:noWrap w:val="0"/>
            <w:vAlign w:val="center"/>
          </w:tcPr>
          <w:p w14:paraId="23246063">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9、应急保障措施（13分）</w:t>
            </w:r>
          </w:p>
        </w:tc>
        <w:tc>
          <w:tcPr>
            <w:tcW w:w="5147" w:type="dxa"/>
            <w:gridSpan w:val="2"/>
            <w:noWrap w:val="0"/>
            <w:vAlign w:val="center"/>
          </w:tcPr>
          <w:p w14:paraId="641F1B10">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9.1根据各供应商提供的应急预案进行评议：</w:t>
            </w:r>
          </w:p>
          <w:p w14:paraId="6FE0CB06">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①方案内容完全结合项目实际情况，配送食品质量保障应急预案可行、配送食品时限保障应急预案科学的得4分；</w:t>
            </w:r>
          </w:p>
          <w:p w14:paraId="0402F907">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②方案内容基本符合项目的要求，但预案存在一定缺陷有待改进的得2分；</w:t>
            </w:r>
          </w:p>
          <w:p w14:paraId="628A07AF">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③措施内容不完整，不充分，与本项目实际需求有差距的得1分；</w:t>
            </w:r>
          </w:p>
          <w:p w14:paraId="0C7FC6CA">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④未提供相关内容的不得分。</w:t>
            </w:r>
          </w:p>
        </w:tc>
        <w:tc>
          <w:tcPr>
            <w:tcW w:w="600" w:type="dxa"/>
            <w:noWrap w:val="0"/>
            <w:vAlign w:val="center"/>
          </w:tcPr>
          <w:p w14:paraId="363B1EF4">
            <w:pPr>
              <w:widowControl/>
              <w:shd w:val="clear"/>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4</w:t>
            </w:r>
          </w:p>
        </w:tc>
        <w:tc>
          <w:tcPr>
            <w:tcW w:w="692" w:type="dxa"/>
            <w:noWrap w:val="0"/>
            <w:vAlign w:val="center"/>
          </w:tcPr>
          <w:p w14:paraId="6442D74A">
            <w:pPr>
              <w:widowControl/>
              <w:shd w:val="clear" w:color="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rPr>
            </w:pPr>
            <w:r>
              <w:rPr>
                <w:rFonts w:hint="eastAsia" w:ascii="宋体" w:hAnsi="宋体" w:eastAsia="宋体" w:cs="宋体"/>
                <w:snapToGrid w:val="0"/>
                <w:color w:val="auto"/>
                <w:spacing w:val="-4"/>
                <w:kern w:val="2"/>
                <w:sz w:val="24"/>
                <w:szCs w:val="24"/>
                <w:highlight w:val="none"/>
                <w:lang w:val="en-US" w:eastAsia="zh-CN"/>
              </w:rPr>
              <w:t>主观评议</w:t>
            </w:r>
          </w:p>
        </w:tc>
      </w:tr>
      <w:tr w14:paraId="70FCB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76CC3D4E">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p>
        </w:tc>
        <w:tc>
          <w:tcPr>
            <w:tcW w:w="1100" w:type="dxa"/>
            <w:vMerge w:val="continue"/>
            <w:noWrap w:val="0"/>
            <w:vAlign w:val="center"/>
          </w:tcPr>
          <w:p w14:paraId="0EB7CB82">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auto"/>
                <w:sz w:val="24"/>
                <w:szCs w:val="24"/>
                <w:highlight w:val="none"/>
                <w:lang w:val="en-US" w:eastAsia="zh-CN"/>
              </w:rPr>
            </w:pPr>
          </w:p>
        </w:tc>
        <w:tc>
          <w:tcPr>
            <w:tcW w:w="5147" w:type="dxa"/>
            <w:gridSpan w:val="2"/>
            <w:noWrap w:val="0"/>
            <w:vAlign w:val="center"/>
          </w:tcPr>
          <w:p w14:paraId="1F1EC9F3">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9.2根据供应商针对本项目的应急团队及车辆配置（包括应急人员数量合理、车辆保障措施可行）进行评议：</w:t>
            </w:r>
          </w:p>
          <w:p w14:paraId="529D2806">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①</w:t>
            </w:r>
            <w:r>
              <w:rPr>
                <w:rFonts w:hint="eastAsia" w:ascii="宋体" w:hAnsi="宋体" w:eastAsia="宋体" w:cs="宋体"/>
                <w:color w:val="auto"/>
                <w:sz w:val="24"/>
                <w:szCs w:val="24"/>
                <w:highlight w:val="none"/>
                <w:lang w:val="en-US" w:eastAsia="zh-CN"/>
              </w:rPr>
              <w:t>应急人员数量合理、车辆保障措施可行</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配置</w:t>
            </w:r>
            <w:r>
              <w:rPr>
                <w:rFonts w:hint="default" w:ascii="宋体" w:hAnsi="宋体" w:eastAsia="宋体" w:cs="宋体"/>
                <w:color w:val="auto"/>
                <w:sz w:val="24"/>
                <w:szCs w:val="24"/>
                <w:highlight w:val="none"/>
                <w:lang w:val="en-US" w:eastAsia="zh-CN"/>
              </w:rPr>
              <w:t>能应对突发应急事件，能协助</w:t>
            </w:r>
            <w:r>
              <w:rPr>
                <w:rFonts w:hint="eastAsia" w:ascii="宋体" w:hAnsi="宋体" w:eastAsia="宋体" w:cs="宋体"/>
                <w:color w:val="auto"/>
                <w:sz w:val="24"/>
                <w:szCs w:val="24"/>
                <w:highlight w:val="none"/>
                <w:lang w:val="en-US" w:eastAsia="zh-CN"/>
              </w:rPr>
              <w:t>采购人</w:t>
            </w:r>
            <w:r>
              <w:rPr>
                <w:rFonts w:hint="default" w:ascii="宋体" w:hAnsi="宋体" w:eastAsia="宋体" w:cs="宋体"/>
                <w:color w:val="auto"/>
                <w:sz w:val="24"/>
                <w:szCs w:val="24"/>
                <w:highlight w:val="none"/>
                <w:lang w:val="en-US" w:eastAsia="zh-CN"/>
              </w:rPr>
              <w:t>及时处理突发事件的得</w:t>
            </w:r>
            <w:r>
              <w:rPr>
                <w:rFonts w:hint="eastAsia" w:ascii="宋体" w:hAnsi="宋体" w:eastAsia="宋体" w:cs="宋体"/>
                <w:color w:val="auto"/>
                <w:sz w:val="24"/>
                <w:szCs w:val="24"/>
                <w:highlight w:val="none"/>
                <w:lang w:val="en-US" w:eastAsia="zh-CN"/>
              </w:rPr>
              <w:t>4</w:t>
            </w:r>
            <w:r>
              <w:rPr>
                <w:rFonts w:hint="default" w:ascii="宋体" w:hAnsi="宋体" w:eastAsia="宋体" w:cs="宋体"/>
                <w:color w:val="auto"/>
                <w:sz w:val="24"/>
                <w:szCs w:val="24"/>
                <w:highlight w:val="none"/>
                <w:lang w:val="en-US" w:eastAsia="zh-CN"/>
              </w:rPr>
              <w:t>分；</w:t>
            </w:r>
          </w:p>
          <w:p w14:paraId="37DFF69E">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应急人员数量欠合理、车辆保障措施欠可行</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配置</w:t>
            </w:r>
            <w:r>
              <w:rPr>
                <w:rFonts w:hint="default" w:ascii="宋体" w:hAnsi="宋体" w:eastAsia="宋体" w:cs="宋体"/>
                <w:color w:val="auto"/>
                <w:sz w:val="24"/>
                <w:szCs w:val="24"/>
                <w:highlight w:val="none"/>
                <w:lang w:val="en-US" w:eastAsia="zh-CN"/>
              </w:rPr>
              <w:t>能应对大部分突发应急事件的得</w:t>
            </w:r>
            <w:r>
              <w:rPr>
                <w:rFonts w:hint="eastAsia" w:ascii="宋体" w:hAnsi="宋体" w:eastAsia="宋体" w:cs="宋体"/>
                <w:color w:val="auto"/>
                <w:sz w:val="24"/>
                <w:szCs w:val="24"/>
                <w:highlight w:val="none"/>
                <w:lang w:val="en-US" w:eastAsia="zh-CN"/>
              </w:rPr>
              <w:t>2</w:t>
            </w:r>
            <w:r>
              <w:rPr>
                <w:rFonts w:hint="default" w:ascii="宋体" w:hAnsi="宋体" w:eastAsia="宋体" w:cs="宋体"/>
                <w:color w:val="auto"/>
                <w:sz w:val="24"/>
                <w:szCs w:val="24"/>
                <w:highlight w:val="none"/>
                <w:lang w:val="en-US" w:eastAsia="zh-CN"/>
              </w:rPr>
              <w:t>分；</w:t>
            </w:r>
          </w:p>
          <w:p w14:paraId="0E3E05FE">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应急人员数量不合理、车辆保障措施不可行</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配置应对措施不完整</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1</w:t>
            </w:r>
            <w:r>
              <w:rPr>
                <w:rFonts w:hint="default" w:ascii="宋体" w:hAnsi="宋体" w:eastAsia="宋体" w:cs="宋体"/>
                <w:color w:val="auto"/>
                <w:sz w:val="24"/>
                <w:szCs w:val="24"/>
                <w:highlight w:val="none"/>
                <w:lang w:val="en-US" w:eastAsia="zh-CN"/>
              </w:rPr>
              <w:t>分。</w:t>
            </w:r>
          </w:p>
          <w:p w14:paraId="517C0E87">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tc>
        <w:tc>
          <w:tcPr>
            <w:tcW w:w="600" w:type="dxa"/>
            <w:noWrap w:val="0"/>
            <w:vAlign w:val="center"/>
          </w:tcPr>
          <w:p w14:paraId="5DABD361">
            <w:pPr>
              <w:widowControl/>
              <w:shd w:val="clear"/>
              <w:adjustRightInd/>
              <w:spacing w:line="240" w:lineRule="auto"/>
              <w:jc w:val="center"/>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w:t>
            </w:r>
          </w:p>
        </w:tc>
        <w:tc>
          <w:tcPr>
            <w:tcW w:w="692" w:type="dxa"/>
            <w:noWrap w:val="0"/>
            <w:vAlign w:val="center"/>
          </w:tcPr>
          <w:p w14:paraId="3E1A1FD7">
            <w:pPr>
              <w:widowControl/>
              <w:shd w:val="clear" w:color="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rPr>
            </w:pPr>
            <w:r>
              <w:rPr>
                <w:rFonts w:hint="eastAsia" w:ascii="宋体" w:hAnsi="宋体" w:eastAsia="宋体" w:cs="宋体"/>
                <w:snapToGrid w:val="0"/>
                <w:color w:val="auto"/>
                <w:spacing w:val="-4"/>
                <w:kern w:val="2"/>
                <w:sz w:val="24"/>
                <w:szCs w:val="24"/>
                <w:highlight w:val="none"/>
                <w:lang w:val="en-US" w:eastAsia="zh-CN"/>
              </w:rPr>
              <w:t>主观评议</w:t>
            </w:r>
          </w:p>
        </w:tc>
      </w:tr>
      <w:tr w14:paraId="6B588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760740C0">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p>
        </w:tc>
        <w:tc>
          <w:tcPr>
            <w:tcW w:w="1100" w:type="dxa"/>
            <w:vMerge w:val="continue"/>
            <w:noWrap w:val="0"/>
            <w:vAlign w:val="center"/>
          </w:tcPr>
          <w:p w14:paraId="37A8EA33">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auto"/>
                <w:sz w:val="24"/>
                <w:szCs w:val="24"/>
                <w:highlight w:val="none"/>
                <w:lang w:val="en-US" w:eastAsia="zh-CN"/>
              </w:rPr>
            </w:pPr>
          </w:p>
        </w:tc>
        <w:tc>
          <w:tcPr>
            <w:tcW w:w="5147" w:type="dxa"/>
            <w:gridSpan w:val="2"/>
            <w:noWrap w:val="0"/>
            <w:vAlign w:val="center"/>
          </w:tcPr>
          <w:p w14:paraId="48817B6B">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9.3根据供应商针对本项目的特殊时期</w:t>
            </w:r>
            <w:r>
              <w:rPr>
                <w:rFonts w:hint="eastAsia" w:ascii="宋体" w:hAnsi="宋体" w:cs="宋体"/>
                <w:color w:val="auto"/>
                <w:sz w:val="24"/>
                <w:szCs w:val="24"/>
                <w:highlight w:val="none"/>
                <w:lang w:val="en-US" w:eastAsia="zh-CN"/>
              </w:rPr>
              <w:t>（包括</w:t>
            </w:r>
            <w:r>
              <w:rPr>
                <w:rFonts w:hint="eastAsia" w:ascii="宋体" w:hAnsi="宋体" w:eastAsia="宋体" w:cs="宋体"/>
                <w:color w:val="auto"/>
                <w:sz w:val="24"/>
                <w:szCs w:val="24"/>
                <w:highlight w:val="none"/>
                <w:lang w:val="en-US" w:eastAsia="zh-CN"/>
              </w:rPr>
              <w:t>抗台、防雪、停水、停电</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应急保障预案进行评议：</w:t>
            </w:r>
          </w:p>
          <w:p w14:paraId="3EE3EFD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①</w:t>
            </w:r>
            <w:r>
              <w:rPr>
                <w:rFonts w:hint="eastAsia" w:ascii="宋体" w:hAnsi="宋体" w:eastAsia="宋体" w:cs="宋体"/>
                <w:color w:val="auto"/>
                <w:sz w:val="24"/>
                <w:szCs w:val="24"/>
                <w:highlight w:val="none"/>
                <w:lang w:val="en-US" w:eastAsia="zh-CN"/>
              </w:rPr>
              <w:t>抗台、防雪、停水、停电应急保障方案可行</w:t>
            </w:r>
            <w:r>
              <w:rPr>
                <w:rFonts w:hint="default" w:ascii="宋体" w:hAnsi="宋体" w:eastAsia="宋体" w:cs="宋体"/>
                <w:color w:val="auto"/>
                <w:sz w:val="24"/>
                <w:szCs w:val="24"/>
                <w:highlight w:val="none"/>
                <w:lang w:val="en-US" w:eastAsia="zh-CN"/>
              </w:rPr>
              <w:t>，能</w:t>
            </w:r>
            <w:r>
              <w:rPr>
                <w:rFonts w:hint="eastAsia" w:ascii="宋体" w:hAnsi="宋体" w:eastAsia="宋体" w:cs="宋体"/>
                <w:color w:val="auto"/>
                <w:sz w:val="24"/>
                <w:szCs w:val="24"/>
                <w:highlight w:val="none"/>
                <w:lang w:val="en-US" w:eastAsia="zh-CN"/>
              </w:rPr>
              <w:t>提供完善的解决措施</w:t>
            </w:r>
            <w:r>
              <w:rPr>
                <w:rFonts w:hint="default" w:ascii="宋体" w:hAnsi="宋体" w:eastAsia="宋体" w:cs="宋体"/>
                <w:color w:val="auto"/>
                <w:sz w:val="24"/>
                <w:szCs w:val="24"/>
                <w:highlight w:val="none"/>
                <w:lang w:val="en-US" w:eastAsia="zh-CN"/>
              </w:rPr>
              <w:t>得</w:t>
            </w:r>
            <w:r>
              <w:rPr>
                <w:rFonts w:hint="eastAsia" w:ascii="宋体" w:hAnsi="宋体" w:cs="宋体"/>
                <w:color w:val="auto"/>
                <w:sz w:val="24"/>
                <w:szCs w:val="24"/>
                <w:highlight w:val="none"/>
                <w:lang w:val="en-US" w:eastAsia="zh-CN"/>
              </w:rPr>
              <w:t>3</w:t>
            </w:r>
            <w:r>
              <w:rPr>
                <w:rFonts w:hint="default" w:ascii="宋体" w:hAnsi="宋体" w:eastAsia="宋体" w:cs="宋体"/>
                <w:color w:val="auto"/>
                <w:sz w:val="24"/>
                <w:szCs w:val="24"/>
                <w:highlight w:val="none"/>
                <w:lang w:val="en-US" w:eastAsia="zh-CN"/>
              </w:rPr>
              <w:t>分；</w:t>
            </w:r>
          </w:p>
          <w:p w14:paraId="2EA23B4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抗台、防雪、停水、停电应急保障方案欠可行</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解决措施基本符合项目要求但略有欠缺</w:t>
            </w:r>
            <w:r>
              <w:rPr>
                <w:rFonts w:hint="default" w:ascii="宋体" w:hAnsi="宋体" w:eastAsia="宋体" w:cs="宋体"/>
                <w:color w:val="auto"/>
                <w:sz w:val="24"/>
                <w:szCs w:val="24"/>
                <w:highlight w:val="none"/>
                <w:lang w:val="en-US" w:eastAsia="zh-CN"/>
              </w:rPr>
              <w:t>的得</w:t>
            </w:r>
            <w:r>
              <w:rPr>
                <w:rFonts w:hint="eastAsia" w:ascii="宋体" w:hAnsi="宋体" w:cs="宋体"/>
                <w:color w:val="auto"/>
                <w:sz w:val="24"/>
                <w:szCs w:val="24"/>
                <w:highlight w:val="none"/>
                <w:lang w:val="en-US" w:eastAsia="zh-CN"/>
              </w:rPr>
              <w:t>2</w:t>
            </w:r>
            <w:r>
              <w:rPr>
                <w:rFonts w:hint="default" w:ascii="宋体" w:hAnsi="宋体" w:eastAsia="宋体" w:cs="宋体"/>
                <w:color w:val="auto"/>
                <w:sz w:val="24"/>
                <w:szCs w:val="24"/>
                <w:highlight w:val="none"/>
                <w:lang w:val="en-US" w:eastAsia="zh-CN"/>
              </w:rPr>
              <w:t>分；</w:t>
            </w:r>
          </w:p>
          <w:p w14:paraId="7EB9AA59">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抗台、防雪、停水、停电应急保障方案不可行</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解决措施不完整</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1</w:t>
            </w:r>
            <w:r>
              <w:rPr>
                <w:rFonts w:hint="default" w:ascii="宋体" w:hAnsi="宋体" w:eastAsia="宋体" w:cs="宋体"/>
                <w:color w:val="auto"/>
                <w:sz w:val="24"/>
                <w:szCs w:val="24"/>
                <w:highlight w:val="none"/>
                <w:lang w:val="en-US" w:eastAsia="zh-CN"/>
              </w:rPr>
              <w:t>分。</w:t>
            </w:r>
          </w:p>
          <w:p w14:paraId="36FFBED7">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tc>
        <w:tc>
          <w:tcPr>
            <w:tcW w:w="600" w:type="dxa"/>
            <w:noWrap w:val="0"/>
            <w:vAlign w:val="center"/>
          </w:tcPr>
          <w:p w14:paraId="4CF9F3E4">
            <w:pPr>
              <w:widowControl/>
              <w:shd w:val="clear"/>
              <w:adjustRightInd/>
              <w:spacing w:line="240" w:lineRule="auto"/>
              <w:jc w:val="center"/>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w:t>
            </w:r>
          </w:p>
        </w:tc>
        <w:tc>
          <w:tcPr>
            <w:tcW w:w="692" w:type="dxa"/>
            <w:noWrap w:val="0"/>
            <w:vAlign w:val="center"/>
          </w:tcPr>
          <w:p w14:paraId="4F608CD4">
            <w:pPr>
              <w:widowControl/>
              <w:shd w:val="clear" w:color="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rPr>
            </w:pPr>
            <w:r>
              <w:rPr>
                <w:rFonts w:hint="eastAsia" w:ascii="宋体" w:hAnsi="宋体" w:eastAsia="宋体" w:cs="宋体"/>
                <w:snapToGrid w:val="0"/>
                <w:color w:val="auto"/>
                <w:spacing w:val="-4"/>
                <w:kern w:val="2"/>
                <w:sz w:val="24"/>
                <w:szCs w:val="24"/>
                <w:highlight w:val="none"/>
                <w:lang w:val="en-US" w:eastAsia="zh-CN"/>
              </w:rPr>
              <w:t>主观评议</w:t>
            </w:r>
          </w:p>
        </w:tc>
      </w:tr>
      <w:tr w14:paraId="770D5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22419143">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358EDE7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default" w:ascii="Times New Roman" w:hAnsi="Times New Roman" w:eastAsia="宋体" w:cs="Times New Roman"/>
                <w:color w:val="auto"/>
                <w:sz w:val="24"/>
                <w:szCs w:val="24"/>
                <w:highlight w:val="none"/>
                <w:lang w:val="en-US" w:eastAsia="zh-CN"/>
              </w:rPr>
            </w:pPr>
          </w:p>
        </w:tc>
        <w:tc>
          <w:tcPr>
            <w:tcW w:w="5147" w:type="dxa"/>
            <w:gridSpan w:val="2"/>
            <w:noWrap w:val="0"/>
            <w:vAlign w:val="center"/>
          </w:tcPr>
          <w:p w14:paraId="37BD20CA">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9.4根据供应商针对本项目的突发应急事件的分析及措施进行评议：</w:t>
            </w:r>
          </w:p>
          <w:p w14:paraId="14C39231">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①能</w:t>
            </w:r>
            <w:r>
              <w:rPr>
                <w:rFonts w:hint="eastAsia" w:ascii="宋体" w:hAnsi="宋体" w:eastAsia="宋体" w:cs="宋体"/>
                <w:color w:val="auto"/>
                <w:sz w:val="24"/>
                <w:szCs w:val="24"/>
                <w:highlight w:val="none"/>
                <w:lang w:val="en-US" w:eastAsia="zh-CN"/>
              </w:rPr>
              <w:t>针对本项目配送过程中可能发生的</w:t>
            </w:r>
            <w:r>
              <w:rPr>
                <w:rFonts w:hint="default" w:ascii="宋体" w:hAnsi="宋体" w:eastAsia="宋体" w:cs="宋体"/>
                <w:color w:val="auto"/>
                <w:sz w:val="24"/>
                <w:szCs w:val="24"/>
                <w:highlight w:val="none"/>
                <w:lang w:val="en-US" w:eastAsia="zh-CN"/>
              </w:rPr>
              <w:t>突发应急事件</w:t>
            </w:r>
            <w:r>
              <w:rPr>
                <w:rFonts w:hint="eastAsia" w:ascii="宋体" w:hAnsi="宋体" w:eastAsia="宋体" w:cs="宋体"/>
                <w:color w:val="auto"/>
                <w:sz w:val="24"/>
                <w:szCs w:val="24"/>
                <w:highlight w:val="none"/>
                <w:lang w:val="en-US" w:eastAsia="zh-CN"/>
              </w:rPr>
              <w:t>进行全面分析并提供完善的解决措施</w:t>
            </w:r>
            <w:r>
              <w:rPr>
                <w:rFonts w:hint="default" w:ascii="宋体" w:hAnsi="宋体" w:eastAsia="宋体" w:cs="宋体"/>
                <w:color w:val="auto"/>
                <w:sz w:val="24"/>
                <w:szCs w:val="24"/>
                <w:highlight w:val="none"/>
                <w:lang w:val="en-US" w:eastAsia="zh-CN"/>
              </w:rPr>
              <w:t>得</w:t>
            </w:r>
            <w:r>
              <w:rPr>
                <w:rFonts w:hint="eastAsia" w:ascii="宋体" w:hAnsi="宋体" w:eastAsia="宋体" w:cs="宋体"/>
                <w:color w:val="auto"/>
                <w:sz w:val="24"/>
                <w:szCs w:val="24"/>
                <w:highlight w:val="none"/>
                <w:lang w:val="en-US" w:eastAsia="zh-CN"/>
              </w:rPr>
              <w:t>2</w:t>
            </w:r>
            <w:r>
              <w:rPr>
                <w:rFonts w:hint="default" w:ascii="宋体" w:hAnsi="宋体" w:eastAsia="宋体" w:cs="宋体"/>
                <w:color w:val="auto"/>
                <w:sz w:val="24"/>
                <w:szCs w:val="24"/>
                <w:highlight w:val="none"/>
                <w:lang w:val="en-US" w:eastAsia="zh-CN"/>
              </w:rPr>
              <w:t>分；</w:t>
            </w:r>
          </w:p>
          <w:p w14:paraId="2FB04267">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针对本项目配送过程中可能发生的</w:t>
            </w:r>
            <w:r>
              <w:rPr>
                <w:rFonts w:hint="default" w:ascii="宋体" w:hAnsi="宋体" w:eastAsia="宋体" w:cs="宋体"/>
                <w:color w:val="auto"/>
                <w:sz w:val="24"/>
                <w:szCs w:val="24"/>
                <w:highlight w:val="none"/>
                <w:lang w:val="en-US" w:eastAsia="zh-CN"/>
              </w:rPr>
              <w:t>突发应急事件</w:t>
            </w:r>
            <w:r>
              <w:rPr>
                <w:rFonts w:hint="eastAsia" w:ascii="宋体" w:hAnsi="宋体" w:eastAsia="宋体" w:cs="宋体"/>
                <w:color w:val="auto"/>
                <w:sz w:val="24"/>
                <w:szCs w:val="24"/>
                <w:highlight w:val="none"/>
                <w:lang w:val="en-US" w:eastAsia="zh-CN"/>
              </w:rPr>
              <w:t>分析欠全面</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解决措施基本符合项目要求但略有欠缺</w:t>
            </w:r>
            <w:r>
              <w:rPr>
                <w:rFonts w:hint="default" w:ascii="宋体" w:hAnsi="宋体" w:eastAsia="宋体" w:cs="宋体"/>
                <w:color w:val="auto"/>
                <w:sz w:val="24"/>
                <w:szCs w:val="24"/>
                <w:highlight w:val="none"/>
                <w:lang w:val="en-US" w:eastAsia="zh-CN"/>
              </w:rPr>
              <w:t>的得</w:t>
            </w:r>
            <w:r>
              <w:rPr>
                <w:rFonts w:hint="eastAsia" w:ascii="宋体" w:hAnsi="宋体" w:cs="宋体"/>
                <w:color w:val="auto"/>
                <w:sz w:val="24"/>
                <w:szCs w:val="24"/>
                <w:highlight w:val="none"/>
                <w:lang w:val="en-US" w:eastAsia="zh-CN"/>
              </w:rPr>
              <w:t>1</w:t>
            </w:r>
            <w:r>
              <w:rPr>
                <w:rFonts w:hint="default" w:ascii="宋体" w:hAnsi="宋体" w:eastAsia="宋体" w:cs="宋体"/>
                <w:color w:val="auto"/>
                <w:sz w:val="24"/>
                <w:szCs w:val="24"/>
                <w:highlight w:val="none"/>
                <w:lang w:val="en-US" w:eastAsia="zh-CN"/>
              </w:rPr>
              <w:t>分；</w:t>
            </w:r>
          </w:p>
          <w:p w14:paraId="368E58DD">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针对本项目配送过程中可能发生的</w:t>
            </w:r>
            <w:r>
              <w:rPr>
                <w:rFonts w:hint="default" w:ascii="宋体" w:hAnsi="宋体" w:eastAsia="宋体" w:cs="宋体"/>
                <w:color w:val="auto"/>
                <w:sz w:val="24"/>
                <w:szCs w:val="24"/>
                <w:highlight w:val="none"/>
                <w:lang w:val="en-US" w:eastAsia="zh-CN"/>
              </w:rPr>
              <w:t>突发应急事件</w:t>
            </w:r>
            <w:r>
              <w:rPr>
                <w:rFonts w:hint="eastAsia" w:ascii="宋体" w:hAnsi="宋体" w:eastAsia="宋体" w:cs="宋体"/>
                <w:color w:val="auto"/>
                <w:sz w:val="24"/>
                <w:szCs w:val="24"/>
                <w:highlight w:val="none"/>
                <w:lang w:val="en-US" w:eastAsia="zh-CN"/>
              </w:rPr>
              <w:t>分析不全面</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解决措施不完整</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0.5</w:t>
            </w:r>
            <w:r>
              <w:rPr>
                <w:rFonts w:hint="default" w:ascii="宋体" w:hAnsi="宋体" w:eastAsia="宋体" w:cs="宋体"/>
                <w:color w:val="auto"/>
                <w:sz w:val="24"/>
                <w:szCs w:val="24"/>
                <w:highlight w:val="none"/>
                <w:lang w:val="en-US" w:eastAsia="zh-CN"/>
              </w:rPr>
              <w:t>分。</w:t>
            </w:r>
          </w:p>
          <w:p w14:paraId="67B19546">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tc>
        <w:tc>
          <w:tcPr>
            <w:tcW w:w="600" w:type="dxa"/>
            <w:noWrap w:val="0"/>
            <w:vAlign w:val="center"/>
          </w:tcPr>
          <w:p w14:paraId="3AED544D">
            <w:pPr>
              <w:widowControl/>
              <w:shd w:val="clear"/>
              <w:adjustRightInd/>
              <w:spacing w:line="240" w:lineRule="auto"/>
              <w:jc w:val="center"/>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w:t>
            </w:r>
          </w:p>
        </w:tc>
        <w:tc>
          <w:tcPr>
            <w:tcW w:w="692" w:type="dxa"/>
            <w:noWrap w:val="0"/>
            <w:vAlign w:val="center"/>
          </w:tcPr>
          <w:p w14:paraId="1F891BE5">
            <w:pPr>
              <w:widowControl/>
              <w:shd w:val="clear" w:color="auto"/>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7D0B6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7106" w:type="dxa"/>
            <w:gridSpan w:val="4"/>
            <w:noWrap w:val="0"/>
            <w:vAlign w:val="center"/>
          </w:tcPr>
          <w:p w14:paraId="57D788BC">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总分（100分）</w:t>
            </w:r>
          </w:p>
        </w:tc>
        <w:tc>
          <w:tcPr>
            <w:tcW w:w="600" w:type="dxa"/>
            <w:noWrap w:val="0"/>
            <w:vAlign w:val="center"/>
          </w:tcPr>
          <w:p w14:paraId="26BF4D5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auto"/>
                <w:sz w:val="24"/>
                <w:szCs w:val="24"/>
                <w:highlight w:val="none"/>
                <w:lang w:val="en-US" w:eastAsia="zh-CN"/>
              </w:rPr>
            </w:pPr>
          </w:p>
        </w:tc>
        <w:tc>
          <w:tcPr>
            <w:tcW w:w="692" w:type="dxa"/>
            <w:noWrap w:val="0"/>
            <w:vAlign w:val="center"/>
          </w:tcPr>
          <w:p w14:paraId="1480995A">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auto"/>
                <w:sz w:val="24"/>
                <w:szCs w:val="24"/>
                <w:highlight w:val="none"/>
                <w:lang w:val="en-US" w:eastAsia="zh-CN"/>
              </w:rPr>
            </w:pPr>
          </w:p>
        </w:tc>
      </w:tr>
    </w:tbl>
    <w:p w14:paraId="0B070964">
      <w:pPr>
        <w:shd w:val="clea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投标人编制投标文件（商务技术文件部分）时，建议按此目录（序号和内容）提供评标标准相应的商务技术资料。小数点后保留一位数。</w:t>
      </w:r>
    </w:p>
    <w:p w14:paraId="1A60071F">
      <w:pPr>
        <w:shd w:val="clea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1FFBC22F">
      <w:pPr>
        <w:shd w:val="clea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482D1648">
      <w:pPr>
        <w:shd w:val="clea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4B7B5D5E">
      <w:pPr>
        <w:shd w:val="clea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4BC92241">
      <w:pPr>
        <w:shd w:val="clea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265B1C38">
      <w:pPr>
        <w:shd w:val="clea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1D2B75B6">
      <w:pPr>
        <w:shd w:val="clea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1776B881">
      <w:pPr>
        <w:shd w:val="clea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219D6BB3">
      <w:pPr>
        <w:shd w:val="clea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6B9648D1">
      <w:pPr>
        <w:pStyle w:val="129"/>
        <w:shd w:val="clear"/>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26007FAE">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报价表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内容与投标文件中相应内容不一致的，以开标一览表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报价表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为准</w:t>
      </w:r>
      <w:r>
        <w:rPr>
          <w:rFonts w:hint="eastAsia" w:ascii="宋体" w:hAnsi="宋体" w:cs="宋体"/>
          <w:color w:val="auto"/>
          <w:kern w:val="0"/>
          <w:szCs w:val="24"/>
          <w:highlight w:val="none"/>
          <w:lang w:eastAsia="zh-CN"/>
        </w:rPr>
        <w:t>；</w:t>
      </w:r>
    </w:p>
    <w:p w14:paraId="68E8A036">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r>
        <w:rPr>
          <w:rFonts w:hint="eastAsia" w:ascii="宋体" w:hAnsi="宋体" w:cs="宋体"/>
          <w:color w:val="auto"/>
          <w:kern w:val="0"/>
          <w:szCs w:val="24"/>
          <w:highlight w:val="none"/>
          <w:lang w:eastAsia="zh-CN"/>
        </w:rPr>
        <w:t>；</w:t>
      </w:r>
    </w:p>
    <w:p w14:paraId="4B3E93D1">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r>
        <w:rPr>
          <w:rFonts w:hint="eastAsia" w:ascii="宋体" w:hAnsi="宋体" w:cs="宋体"/>
          <w:color w:val="auto"/>
          <w:kern w:val="0"/>
          <w:szCs w:val="24"/>
          <w:highlight w:val="none"/>
          <w:lang w:eastAsia="zh-CN"/>
        </w:rPr>
        <w:t>；</w:t>
      </w:r>
    </w:p>
    <w:p w14:paraId="498BB646">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6C9F41B2">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5FE37D19">
      <w:pPr>
        <w:shd w:val="clea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6012BF5B">
      <w:pPr>
        <w:shd w:val="clea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526431E">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投标人不能证明其报价合理性的，评标委员会应当将其作为无效投标处理。</w:t>
      </w:r>
    </w:p>
    <w:p w14:paraId="304EAF19">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28536A99">
      <w:pPr>
        <w:shd w:val="clea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说明：因本项目各类食品均对应一个投标折扣系数，无法认定综合的投标报价，故得分相同时，按价格分由高到低顺序排列</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。得分且投标报价相同的并列。投标文件满足招标文件全部实质性要求，且按照评审因素的量化指标评审得分最高的供应商为排名第一的中标候选人。</w:t>
      </w:r>
      <w:r>
        <w:rPr>
          <w:rFonts w:hint="eastAsia" w:ascii="宋体" w:hAnsi="宋体" w:cs="宋体"/>
          <w:b/>
          <w:bCs/>
          <w:color w:val="auto"/>
          <w:kern w:val="0"/>
          <w:sz w:val="24"/>
          <w:highlight w:val="none"/>
          <w:lang w:val="en-US" w:eastAsia="zh-CN"/>
        </w:rPr>
        <w:t>有效投标供应商数量等于3家时，中标候选人数量为1家；有效投标供应商数量等于4家时，中标候选人数量为2家；有效投标供应商数量大于等于5家时，中标候选人数量为3家</w:t>
      </w:r>
      <w:r>
        <w:rPr>
          <w:rFonts w:hint="eastAsia" w:ascii="宋体" w:hAnsi="宋体" w:cs="宋体"/>
          <w:b/>
          <w:bCs/>
          <w:color w:val="auto"/>
          <w:kern w:val="0"/>
          <w:sz w:val="24"/>
          <w:highlight w:val="none"/>
        </w:rPr>
        <w:t>。</w:t>
      </w:r>
    </w:p>
    <w:p w14:paraId="7E9269E2">
      <w:pPr>
        <w:shd w:val="clea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1A3DDAF">
      <w:pPr>
        <w:shd w:val="clea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BFCC9C8">
      <w:pPr>
        <w:widowControl/>
        <w:shd w:val="clear" w:color="auto"/>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321B0DD1">
      <w:pPr>
        <w:pStyle w:val="129"/>
        <w:shd w:val="clear"/>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12C5534">
      <w:pPr>
        <w:pStyle w:val="27"/>
        <w:shd w:val="clear"/>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2DB5AF68">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08C2E93D">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1096BB5B">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0A0BE8DB">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80CB6D9">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255E6E70">
      <w:pPr>
        <w:shd w:val="clea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r>
        <w:rPr>
          <w:rFonts w:hint="eastAsia" w:ascii="宋体" w:hAnsi="宋体" w:cs="宋体"/>
          <w:color w:val="auto"/>
          <w:kern w:val="0"/>
          <w:sz w:val="24"/>
          <w:highlight w:val="none"/>
          <w:lang w:eastAsia="zh-CN"/>
        </w:rPr>
        <w:t>；</w:t>
      </w:r>
    </w:p>
    <w:p w14:paraId="78BAF9B1">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r>
        <w:rPr>
          <w:rFonts w:hint="eastAsia" w:ascii="宋体" w:hAnsi="宋体" w:cs="宋体"/>
          <w:color w:val="auto"/>
          <w:kern w:val="0"/>
          <w:sz w:val="24"/>
          <w:highlight w:val="none"/>
          <w:lang w:eastAsia="zh-CN"/>
        </w:rPr>
        <w:t>；</w:t>
      </w:r>
    </w:p>
    <w:p w14:paraId="1AA87054">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r>
        <w:rPr>
          <w:rFonts w:hint="eastAsia" w:ascii="宋体" w:hAnsi="宋体" w:cs="宋体"/>
          <w:color w:val="auto"/>
          <w:kern w:val="0"/>
          <w:sz w:val="24"/>
          <w:highlight w:val="none"/>
          <w:lang w:eastAsia="zh-CN"/>
        </w:rPr>
        <w:t>；</w:t>
      </w:r>
    </w:p>
    <w:p w14:paraId="6E113633">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1F18E932">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2A49CE43">
      <w:pPr>
        <w:shd w:val="clea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7B1990C5">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14:paraId="43F37603">
      <w:pPr>
        <w:pStyle w:val="5"/>
        <w:shd w:val="clear"/>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w:t>
      </w:r>
      <w:r>
        <w:rPr>
          <w:rFonts w:hint="eastAsia" w:ascii="宋体" w:hAnsi="宋体" w:eastAsia="宋体" w:cs="宋体"/>
          <w:b w:val="0"/>
          <w:bCs w:val="0"/>
          <w:color w:val="auto"/>
          <w:kern w:val="0"/>
          <w:sz w:val="24"/>
          <w:szCs w:val="24"/>
          <w:highlight w:val="none"/>
          <w:lang w:val="en-US" w:eastAsia="zh-CN"/>
        </w:rPr>
        <w:t>其他</w:t>
      </w:r>
      <w:r>
        <w:rPr>
          <w:rFonts w:hint="eastAsia" w:ascii="宋体" w:hAnsi="宋体" w:eastAsia="宋体" w:cs="宋体"/>
          <w:b w:val="0"/>
          <w:bCs w:val="0"/>
          <w:color w:val="auto"/>
          <w:kern w:val="0"/>
          <w:sz w:val="24"/>
          <w:szCs w:val="24"/>
          <w:highlight w:val="none"/>
          <w:lang w:val="en-US"/>
        </w:rPr>
        <w:t>实质性要求的；</w:t>
      </w:r>
    </w:p>
    <w:p w14:paraId="45A2AB64">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cs="宋体"/>
          <w:color w:val="auto"/>
          <w:kern w:val="0"/>
          <w:sz w:val="24"/>
          <w:highlight w:val="none"/>
        </w:rPr>
        <w:t>4.2.14</w:t>
      </w:r>
      <w:r>
        <w:rPr>
          <w:rFonts w:hint="eastAsia" w:ascii="宋体" w:hAnsi="宋体" w:cs="宋体"/>
          <w:color w:val="auto"/>
          <w:kern w:val="0"/>
          <w:sz w:val="24"/>
          <w:highlight w:val="none"/>
          <w:lang w:eastAsia="zh-CN"/>
        </w:rPr>
        <w:t>法律法规</w:t>
      </w:r>
      <w:r>
        <w:rPr>
          <w:rFonts w:hint="eastAsia" w:ascii="宋体" w:hAnsi="宋体" w:eastAsia="宋体" w:cs="宋体"/>
          <w:color w:val="auto"/>
          <w:kern w:val="0"/>
          <w:sz w:val="24"/>
          <w:highlight w:val="none"/>
        </w:rPr>
        <w:t>、规章（适用本市的）及省级以上规范性文件（适用本市的）规定的其他无效情形。</w:t>
      </w:r>
    </w:p>
    <w:p w14:paraId="1CE78DCE">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4.2.15参与同一个采购包（标段）的供应商存在下列情形之一且无法合理解释的，其投标（响应）文件无效：1.不同供应商的电子投标（响应）文件上传计算机的IP地址或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0AE4E47">
      <w:pPr>
        <w:pStyle w:val="27"/>
        <w:shd w:val="clear"/>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7D3B3249">
      <w:pPr>
        <w:pStyle w:val="27"/>
        <w:shd w:val="clear"/>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1864BFB">
      <w:pPr>
        <w:pStyle w:val="27"/>
        <w:shd w:val="clear"/>
        <w:snapToGrid w:val="0"/>
        <w:spacing w:line="360" w:lineRule="auto"/>
        <w:rPr>
          <w:rFonts w:cs="宋体"/>
          <w:color w:val="auto"/>
          <w:highlight w:val="none"/>
        </w:rPr>
      </w:pPr>
      <w:r>
        <w:rPr>
          <w:rFonts w:hint="eastAsia" w:cs="宋体"/>
          <w:color w:val="auto"/>
          <w:highlight w:val="none"/>
        </w:rPr>
        <w:t>5.2出现影响采购公正的违法、违规行为的；</w:t>
      </w:r>
    </w:p>
    <w:p w14:paraId="0F8BA75B">
      <w:pPr>
        <w:pStyle w:val="27"/>
        <w:shd w:val="clear"/>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6FC49EF0">
      <w:pPr>
        <w:pStyle w:val="27"/>
        <w:shd w:val="clear"/>
        <w:snapToGrid w:val="0"/>
        <w:spacing w:line="360" w:lineRule="auto"/>
        <w:rPr>
          <w:rFonts w:cs="宋体"/>
          <w:color w:val="auto"/>
          <w:highlight w:val="none"/>
        </w:rPr>
      </w:pPr>
      <w:r>
        <w:rPr>
          <w:rFonts w:hint="eastAsia" w:cs="宋体"/>
          <w:color w:val="auto"/>
          <w:highlight w:val="none"/>
        </w:rPr>
        <w:t>5.4因重大变故，采购任务取消的。</w:t>
      </w:r>
    </w:p>
    <w:p w14:paraId="2118EA64">
      <w:pPr>
        <w:pStyle w:val="27"/>
        <w:shd w:val="clear"/>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1AB78762">
      <w:pPr>
        <w:pStyle w:val="27"/>
        <w:shd w:val="clear"/>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70915714">
      <w:pPr>
        <w:pStyle w:val="27"/>
        <w:shd w:val="clear"/>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7C8BF3F2">
      <w:pPr>
        <w:pStyle w:val="27"/>
        <w:shd w:val="clear"/>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1153DB45">
      <w:pPr>
        <w:pStyle w:val="27"/>
        <w:shd w:val="clear"/>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10926D10">
      <w:pPr>
        <w:pStyle w:val="27"/>
        <w:shd w:val="clear"/>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67CF06DC">
      <w:pPr>
        <w:pStyle w:val="27"/>
        <w:shd w:val="clear"/>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540AEE44">
      <w:pPr>
        <w:pStyle w:val="27"/>
        <w:shd w:val="clear"/>
        <w:snapToGrid w:val="0"/>
        <w:spacing w:line="360" w:lineRule="auto"/>
        <w:rPr>
          <w:rFonts w:ascii="宋体" w:hAnsi="宋体" w:cs="宋体"/>
          <w:b/>
          <w:color w:val="auto"/>
          <w:sz w:val="36"/>
          <w:szCs w:val="36"/>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bookmarkEnd w:id="27"/>
      <w:bookmarkStart w:id="394" w:name="第五部分"/>
      <w:bookmarkStart w:id="395" w:name="_Toc86217003"/>
      <w:r>
        <w:rPr>
          <w:rFonts w:hint="eastAsia" w:ascii="宋体" w:hAnsi="宋体" w:cs="宋体"/>
          <w:b/>
          <w:color w:val="auto"/>
          <w:sz w:val="36"/>
          <w:szCs w:val="36"/>
          <w:highlight w:val="none"/>
        </w:rPr>
        <w:t xml:space="preserve">    </w:t>
      </w:r>
    </w:p>
    <w:p w14:paraId="7648E855">
      <w:pPr>
        <w:widowControl/>
        <w:shd w:val="clear"/>
        <w:adjustRightInd/>
        <w:ind w:firstLine="2168" w:firstLineChars="600"/>
        <w:jc w:val="left"/>
        <w:rPr>
          <w:rFonts w:hint="eastAsia" w:ascii="宋体" w:hAnsi="宋体" w:cs="宋体"/>
          <w:b/>
          <w:color w:val="auto"/>
          <w:sz w:val="36"/>
          <w:szCs w:val="36"/>
          <w:highlight w:val="none"/>
        </w:rPr>
        <w:sectPr>
          <w:pgSz w:w="11907" w:h="16840"/>
          <w:pgMar w:top="1474" w:right="1814" w:bottom="1474" w:left="1814" w:header="851" w:footer="851" w:gutter="0"/>
          <w:cols w:space="720" w:num="1"/>
        </w:sectPr>
      </w:pPr>
    </w:p>
    <w:p w14:paraId="2A9A51B6">
      <w:pPr>
        <w:widowControl/>
        <w:shd w:val="clear"/>
        <w:adjustRightInd/>
        <w:ind w:firstLine="2168" w:firstLineChars="600"/>
        <w:jc w:val="left"/>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69299B8A">
      <w:pPr>
        <w:shd w:val="clea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27230CDF">
      <w:pPr>
        <w:shd w:val="clear"/>
        <w:spacing w:line="480" w:lineRule="auto"/>
        <w:jc w:val="center"/>
        <w:rPr>
          <w:rFonts w:ascii="宋体" w:hAnsi="宋体" w:cs="宋体"/>
          <w:b/>
          <w:color w:val="auto"/>
          <w:sz w:val="28"/>
          <w:szCs w:val="28"/>
          <w:highlight w:val="none"/>
        </w:rPr>
      </w:pPr>
    </w:p>
    <w:p w14:paraId="1AD42521">
      <w:pPr>
        <w:shd w:val="clear"/>
        <w:spacing w:line="480" w:lineRule="auto"/>
        <w:jc w:val="center"/>
        <w:rPr>
          <w:rFonts w:ascii="宋体" w:hAnsi="宋体" w:cs="宋体"/>
          <w:b/>
          <w:color w:val="auto"/>
          <w:sz w:val="24"/>
          <w:highlight w:val="none"/>
        </w:rPr>
      </w:pPr>
    </w:p>
    <w:p w14:paraId="06074FBD">
      <w:pPr>
        <w:shd w:val="clear"/>
        <w:spacing w:line="480" w:lineRule="auto"/>
        <w:jc w:val="center"/>
        <w:rPr>
          <w:rFonts w:ascii="宋体" w:hAnsi="宋体" w:cs="宋体"/>
          <w:b/>
          <w:color w:val="auto"/>
          <w:sz w:val="24"/>
          <w:highlight w:val="none"/>
        </w:rPr>
      </w:pPr>
    </w:p>
    <w:p w14:paraId="7DAD3897">
      <w:pPr>
        <w:shd w:val="clea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72F97A8E">
      <w:pPr>
        <w:shd w:val="clea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0ECAD54F">
      <w:pPr>
        <w:pStyle w:val="699"/>
        <w:shd w:val="clear"/>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04430BA1">
      <w:pPr>
        <w:shd w:val="clear"/>
        <w:spacing w:before="120" w:line="22" w:lineRule="atLeast"/>
        <w:rPr>
          <w:rFonts w:ascii="宋体" w:hAnsi="宋体" w:cs="宋体"/>
          <w:color w:val="auto"/>
          <w:sz w:val="24"/>
          <w:highlight w:val="none"/>
        </w:rPr>
      </w:pPr>
    </w:p>
    <w:p w14:paraId="433716F4">
      <w:pPr>
        <w:pStyle w:val="5"/>
        <w:shd w:val="clear"/>
        <w:rPr>
          <w:color w:val="auto"/>
          <w:highlight w:val="none"/>
        </w:rPr>
      </w:pPr>
    </w:p>
    <w:p w14:paraId="48A7538E">
      <w:pPr>
        <w:shd w:val="clea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宁波市海曙区各集中管理办公区等食堂原材料采购项目（水产类）</w:t>
      </w:r>
      <w:r>
        <w:rPr>
          <w:rFonts w:hint="eastAsia" w:ascii="宋体" w:hAnsi="宋体" w:cs="宋体"/>
          <w:color w:val="auto"/>
          <w:sz w:val="24"/>
          <w:highlight w:val="none"/>
          <w:u w:val="single"/>
        </w:rPr>
        <w:t xml:space="preserve">   </w:t>
      </w:r>
    </w:p>
    <w:p w14:paraId="7987C172">
      <w:pPr>
        <w:pStyle w:val="596"/>
        <w:shd w:val="clear"/>
        <w:spacing w:before="120" w:line="22" w:lineRule="atLeast"/>
        <w:rPr>
          <w:rFonts w:ascii="宋体" w:hAnsi="宋体" w:eastAsia="宋体" w:cs="宋体"/>
          <w:color w:val="auto"/>
          <w:szCs w:val="24"/>
          <w:highlight w:val="none"/>
        </w:rPr>
      </w:pPr>
    </w:p>
    <w:p w14:paraId="78F76407">
      <w:pPr>
        <w:pStyle w:val="596"/>
        <w:shd w:val="clear"/>
        <w:spacing w:before="120" w:line="22" w:lineRule="atLeast"/>
        <w:rPr>
          <w:rFonts w:ascii="宋体" w:hAnsi="宋体" w:eastAsia="宋体" w:cs="宋体"/>
          <w:color w:val="auto"/>
          <w:szCs w:val="24"/>
          <w:highlight w:val="none"/>
        </w:rPr>
      </w:pPr>
    </w:p>
    <w:p w14:paraId="203CB0F2">
      <w:pPr>
        <w:shd w:val="clear"/>
        <w:rPr>
          <w:rFonts w:ascii="宋体" w:hAnsi="宋体" w:cs="宋体"/>
          <w:color w:val="auto"/>
          <w:sz w:val="24"/>
          <w:highlight w:val="none"/>
        </w:rPr>
      </w:pPr>
    </w:p>
    <w:p w14:paraId="05FBC749">
      <w:pPr>
        <w:shd w:val="clea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宁波市海曙区机关事务管理局</w:t>
      </w:r>
      <w:r>
        <w:rPr>
          <w:rFonts w:hint="eastAsia" w:ascii="宋体" w:hAnsi="宋体" w:cs="宋体"/>
          <w:color w:val="auto"/>
          <w:sz w:val="24"/>
          <w:highlight w:val="none"/>
          <w:u w:val="single"/>
          <w:lang w:val="en-US" w:eastAsia="zh-CN"/>
        </w:rPr>
        <w:t>/宁波市海曙区人民政府鼓楼街道办事处</w:t>
      </w:r>
      <w:r>
        <w:rPr>
          <w:rFonts w:hint="eastAsia" w:ascii="宋体" w:hAnsi="宋体" w:cs="宋体"/>
          <w:color w:val="auto"/>
          <w:sz w:val="24"/>
          <w:highlight w:val="none"/>
          <w:u w:val="single"/>
        </w:rPr>
        <w:t xml:space="preserve">   </w:t>
      </w:r>
    </w:p>
    <w:p w14:paraId="067427E3">
      <w:pPr>
        <w:shd w:val="clear"/>
        <w:spacing w:before="120" w:line="22" w:lineRule="atLeast"/>
        <w:rPr>
          <w:rFonts w:ascii="宋体" w:hAnsi="宋体" w:cs="宋体"/>
          <w:color w:val="auto"/>
          <w:sz w:val="24"/>
          <w:highlight w:val="none"/>
        </w:rPr>
      </w:pPr>
    </w:p>
    <w:p w14:paraId="1E085667">
      <w:pPr>
        <w:shd w:val="clea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088ADD39">
      <w:pPr>
        <w:shd w:val="clear"/>
        <w:spacing w:before="120" w:line="22" w:lineRule="atLeast"/>
        <w:rPr>
          <w:rFonts w:ascii="宋体" w:hAnsi="宋体" w:cs="宋体"/>
          <w:color w:val="auto"/>
          <w:sz w:val="24"/>
          <w:highlight w:val="none"/>
        </w:rPr>
      </w:pPr>
    </w:p>
    <w:p w14:paraId="68771B13">
      <w:pPr>
        <w:shd w:val="clea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宁波市海曙区</w:t>
      </w:r>
      <w:r>
        <w:rPr>
          <w:rFonts w:hint="eastAsia" w:ascii="宋体" w:hAnsi="宋体" w:cs="宋体"/>
          <w:color w:val="auto"/>
          <w:sz w:val="24"/>
          <w:highlight w:val="none"/>
          <w:u w:val="single"/>
        </w:rPr>
        <w:t xml:space="preserve">              </w:t>
      </w:r>
    </w:p>
    <w:p w14:paraId="5B936C34">
      <w:pPr>
        <w:shd w:val="clear"/>
        <w:spacing w:before="120" w:line="22" w:lineRule="atLeast"/>
        <w:rPr>
          <w:rFonts w:ascii="宋体" w:hAnsi="宋体" w:cs="宋体"/>
          <w:color w:val="auto"/>
          <w:sz w:val="24"/>
          <w:highlight w:val="none"/>
        </w:rPr>
      </w:pPr>
    </w:p>
    <w:p w14:paraId="7E13B8BB">
      <w:pPr>
        <w:shd w:val="clea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2025</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17BC44B4">
      <w:pPr>
        <w:widowControl/>
        <w:shd w:val="clear"/>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3376AB19">
      <w:pPr>
        <w:shd w:val="clear"/>
        <w:rPr>
          <w:rFonts w:ascii="宋体" w:hAnsi="宋体" w:cs="宋体"/>
          <w:b/>
          <w:color w:val="auto"/>
          <w:sz w:val="24"/>
          <w:highlight w:val="none"/>
        </w:rPr>
      </w:pPr>
    </w:p>
    <w:p w14:paraId="70D3866A">
      <w:pPr>
        <w:shd w:val="clea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u w:val="single"/>
          <w:lang w:val="en-US" w:eastAsia="zh-CN"/>
        </w:rPr>
        <w:t>2025</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宁波市海曙区机关事务管理局</w:t>
      </w:r>
      <w:r>
        <w:rPr>
          <w:rFonts w:hint="eastAsia" w:ascii="宋体" w:hAnsi="宋体"/>
          <w:color w:val="auto"/>
          <w:sz w:val="24"/>
          <w:highlight w:val="none"/>
          <w:u w:val="single"/>
          <w:lang w:val="en-US" w:eastAsia="zh-CN"/>
        </w:rPr>
        <w:t>/宁波市海曙区人民政府鼓楼街道办事处</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w:t>
      </w:r>
      <w:r>
        <w:rPr>
          <w:rFonts w:hint="eastAsia" w:ascii="宋体" w:hAnsi="宋体"/>
          <w:color w:val="auto"/>
          <w:sz w:val="24"/>
          <w:highlight w:val="none"/>
          <w:u w:val="single"/>
          <w:lang w:val="en-US" w:eastAsia="zh-CN"/>
        </w:rPr>
        <w:t>公开招标</w:t>
      </w:r>
      <w:r>
        <w:rPr>
          <w:rFonts w:ascii="宋体" w:hAnsi="宋体"/>
          <w:color w:val="auto"/>
          <w:sz w:val="24"/>
          <w:highlight w:val="none"/>
          <w:u w:val="single"/>
        </w:rPr>
        <w:t xml:space="preserve">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宁波市海曙区各集中管理办公区等食堂原材料采购项目（水产类）</w:t>
      </w:r>
      <w:r>
        <w:rPr>
          <w:rFonts w:hint="eastAsia" w:ascii="宋体" w:hAnsi="宋体"/>
          <w:color w:val="auto"/>
          <w:sz w:val="24"/>
          <w:highlight w:val="none"/>
        </w:rPr>
        <w:t>进行了采购。经</w:t>
      </w:r>
      <w:r>
        <w:rPr>
          <w:rFonts w:hint="eastAsia" w:ascii="宋体" w:hAnsi="宋体"/>
          <w:color w:val="auto"/>
          <w:sz w:val="24"/>
          <w:highlight w:val="none"/>
          <w:u w:val="single"/>
          <w:lang w:val="en-US" w:eastAsia="zh-CN"/>
        </w:rPr>
        <w:t>评标委员会</w:t>
      </w:r>
      <w:r>
        <w:rPr>
          <w:rFonts w:hint="eastAsia" w:ascii="宋体" w:hAnsi="宋体"/>
          <w:color w:val="auto"/>
          <w:sz w:val="24"/>
          <w:highlight w:val="none"/>
        </w:rPr>
        <w:t>评定，</w:t>
      </w:r>
      <w:r>
        <w:rPr>
          <w:rFonts w:ascii="宋体" w:hAnsi="宋体"/>
          <w:color w:val="auto"/>
          <w:sz w:val="24"/>
          <w:highlight w:val="none"/>
          <w:u w:val="single"/>
        </w:rPr>
        <w:t xml:space="preserve">   （中标供应商名称） </w:t>
      </w:r>
      <w:r>
        <w:rPr>
          <w:rFonts w:hint="eastAsia" w:ascii="宋体" w:hAnsi="宋体"/>
          <w:color w:val="auto"/>
          <w:sz w:val="24"/>
          <w:highlight w:val="none"/>
        </w:rPr>
        <w:t>为该项目</w:t>
      </w:r>
      <w:r>
        <w:rPr>
          <w:rFonts w:hint="eastAsia" w:ascii="宋体" w:hAnsi="宋体" w:cs="宋体"/>
          <w:color w:val="auto"/>
          <w:sz w:val="24"/>
          <w:highlight w:val="none"/>
        </w:rPr>
        <w:t>中标供应商</w:t>
      </w:r>
      <w:r>
        <w:rPr>
          <w:rFonts w:hint="eastAsia" w:ascii="宋体" w:hAnsi="宋体"/>
          <w:color w:val="auto"/>
          <w:sz w:val="24"/>
          <w:highlight w:val="none"/>
        </w:rPr>
        <w:t>。</w:t>
      </w:r>
    </w:p>
    <w:p w14:paraId="4259B629">
      <w:pPr>
        <w:shd w:val="clea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宁波市海曙区机关事务管理局</w:t>
      </w:r>
      <w:r>
        <w:rPr>
          <w:rFonts w:hint="eastAsia" w:ascii="宋体" w:hAnsi="宋体"/>
          <w:color w:val="auto"/>
          <w:sz w:val="24"/>
          <w:highlight w:val="none"/>
          <w:u w:val="single"/>
          <w:lang w:val="en-US" w:eastAsia="zh-CN"/>
        </w:rPr>
        <w:t>/宁波市海曙区人民政府鼓楼街道办事处</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w:t>
      </w:r>
      <w:r>
        <w:rPr>
          <w:rFonts w:ascii="宋体" w:hAnsi="宋体"/>
          <w:color w:val="auto"/>
          <w:sz w:val="24"/>
          <w:highlight w:val="none"/>
          <w:lang w:val="zh-CN"/>
        </w:rPr>
        <w:t>以下简称：甲方</w:t>
      </w:r>
      <w:r>
        <w:rPr>
          <w:rFonts w:hint="eastAsia" w:ascii="宋体" w:hAnsi="宋体"/>
          <w:color w:val="auto"/>
          <w:sz w:val="24"/>
          <w:highlight w:val="none"/>
          <w:lang w:val="zh-CN"/>
        </w:rPr>
        <w:t>）</w:t>
      </w:r>
      <w:r>
        <w:rPr>
          <w:rFonts w:ascii="宋体" w:hAnsi="宋体"/>
          <w:color w:val="auto"/>
          <w:sz w:val="24"/>
          <w:highlight w:val="none"/>
          <w:lang w:val="zh-CN"/>
        </w:rPr>
        <w:t>和</w:t>
      </w:r>
      <w:r>
        <w:rPr>
          <w:rFonts w:ascii="宋体" w:hAnsi="宋体"/>
          <w:color w:val="auto"/>
          <w:sz w:val="24"/>
          <w:highlight w:val="none"/>
          <w:u w:val="single"/>
        </w:rPr>
        <w:t xml:space="preserve">   （中</w:t>
      </w:r>
      <w:r>
        <w:rPr>
          <w:rFonts w:hint="eastAsia" w:ascii="宋体" w:hAnsi="宋体"/>
          <w:color w:val="auto"/>
          <w:sz w:val="24"/>
          <w:highlight w:val="none"/>
          <w:u w:val="single"/>
          <w:lang w:val="en-US" w:eastAsia="zh-CN"/>
        </w:rPr>
        <w:t>标</w:t>
      </w:r>
      <w:r>
        <w:rPr>
          <w:rFonts w:ascii="宋体" w:hAnsi="宋体"/>
          <w:color w:val="auto"/>
          <w:sz w:val="24"/>
          <w:highlight w:val="none"/>
          <w:u w:val="single"/>
        </w:rPr>
        <w:t xml:space="preserve">供应商名称）   </w:t>
      </w:r>
      <w:r>
        <w:rPr>
          <w:rFonts w:hint="eastAsia" w:ascii="宋体" w:hAnsi="宋体"/>
          <w:color w:val="auto"/>
          <w:sz w:val="24"/>
          <w:highlight w:val="none"/>
          <w:u w:val="single"/>
          <w:lang w:eastAsia="zh-CN"/>
        </w:rPr>
        <w:t>（</w:t>
      </w:r>
      <w:r>
        <w:rPr>
          <w:rFonts w:ascii="宋体" w:hAnsi="宋体"/>
          <w:color w:val="auto"/>
          <w:sz w:val="24"/>
          <w:highlight w:val="none"/>
          <w:lang w:val="zh-CN"/>
        </w:rPr>
        <w:t>以下简称：乙方</w:t>
      </w:r>
      <w:r>
        <w:rPr>
          <w:rFonts w:hint="eastAsia" w:ascii="宋体" w:hAnsi="宋体"/>
          <w:color w:val="auto"/>
          <w:sz w:val="24"/>
          <w:highlight w:val="none"/>
          <w:lang w:val="zh-CN"/>
        </w:rPr>
        <w:t>）</w:t>
      </w:r>
      <w:r>
        <w:rPr>
          <w:rFonts w:ascii="宋体" w:hAnsi="宋体"/>
          <w:color w:val="auto"/>
          <w:sz w:val="24"/>
          <w:highlight w:val="none"/>
          <w:lang w:val="zh-CN"/>
        </w:rPr>
        <w:t>协商一致，约定以下合同</w:t>
      </w:r>
      <w:r>
        <w:rPr>
          <w:rFonts w:hint="eastAsia" w:ascii="宋体" w:hAnsi="宋体"/>
          <w:color w:val="auto"/>
          <w:sz w:val="24"/>
          <w:highlight w:val="none"/>
        </w:rPr>
        <w:t>条款，以兹共同遵守、全面履行。</w:t>
      </w:r>
    </w:p>
    <w:p w14:paraId="082A1E61">
      <w:pPr>
        <w:shd w:val="clear"/>
        <w:spacing w:line="560" w:lineRule="exact"/>
        <w:ind w:firstLine="482" w:firstLineChars="200"/>
        <w:outlineLvl w:val="0"/>
        <w:rPr>
          <w:rFonts w:ascii="宋体" w:hAnsi="宋体"/>
          <w:color w:val="auto"/>
          <w:sz w:val="24"/>
          <w:highlight w:val="none"/>
        </w:rPr>
      </w:pPr>
      <w:bookmarkStart w:id="396" w:name="_Toc20421"/>
      <w:bookmarkStart w:id="397" w:name="_Toc28855"/>
      <w:bookmarkStart w:id="398" w:name="_Toc19273"/>
      <w:bookmarkStart w:id="399" w:name="_Toc15367"/>
      <w:bookmarkStart w:id="400" w:name="_Toc22967"/>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6"/>
      <w:bookmarkEnd w:id="397"/>
      <w:bookmarkEnd w:id="398"/>
      <w:bookmarkEnd w:id="399"/>
      <w:bookmarkEnd w:id="400"/>
    </w:p>
    <w:p w14:paraId="59A88D31">
      <w:pPr>
        <w:shd w:val="clea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F37B792">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5299A25D">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4973CA4E">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4A1B8DE7">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2CBB62BA">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01D49745">
      <w:pPr>
        <w:shd w:val="clear"/>
        <w:spacing w:line="560" w:lineRule="exact"/>
        <w:ind w:firstLine="482" w:firstLineChars="200"/>
        <w:outlineLvl w:val="0"/>
        <w:rPr>
          <w:rFonts w:ascii="宋体" w:hAnsi="宋体"/>
          <w:b/>
          <w:color w:val="auto"/>
          <w:sz w:val="24"/>
          <w:highlight w:val="none"/>
        </w:rPr>
      </w:pPr>
      <w:bookmarkStart w:id="401" w:name="_Toc18585"/>
      <w:bookmarkStart w:id="402" w:name="_Toc2918"/>
      <w:bookmarkStart w:id="403" w:name="_Toc22185"/>
      <w:bookmarkStart w:id="404" w:name="_Toc6773"/>
      <w:bookmarkStart w:id="405" w:name="_Toc6311"/>
      <w:r>
        <w:rPr>
          <w:rFonts w:ascii="宋体" w:hAnsi="宋体"/>
          <w:b/>
          <w:color w:val="auto"/>
          <w:sz w:val="24"/>
          <w:highlight w:val="none"/>
        </w:rPr>
        <w:t xml:space="preserve">1.2 </w:t>
      </w:r>
      <w:r>
        <w:rPr>
          <w:rFonts w:hint="eastAsia" w:ascii="宋体" w:hAnsi="宋体"/>
          <w:b/>
          <w:color w:val="auto"/>
          <w:sz w:val="24"/>
          <w:highlight w:val="none"/>
        </w:rPr>
        <w:t>标的</w:t>
      </w:r>
      <w:bookmarkEnd w:id="401"/>
      <w:bookmarkEnd w:id="402"/>
      <w:bookmarkEnd w:id="403"/>
      <w:bookmarkEnd w:id="404"/>
      <w:bookmarkEnd w:id="405"/>
    </w:p>
    <w:p w14:paraId="0A3EF398">
      <w:pPr>
        <w:shd w:val="clea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hint="eastAsia" w:ascii="宋体" w:hAnsi="宋体"/>
          <w:color w:val="auto"/>
          <w:sz w:val="24"/>
          <w:highlight w:val="none"/>
          <w:u w:val="single"/>
          <w:lang w:val="en-US" w:eastAsia="zh-CN"/>
        </w:rPr>
        <w:t>定点采购原材料（标项1：冻品水产类；标项2：鲜水产类）</w:t>
      </w:r>
      <w:r>
        <w:rPr>
          <w:rFonts w:hint="eastAsia" w:ascii="宋体" w:hAnsi="宋体"/>
          <w:color w:val="auto"/>
          <w:sz w:val="24"/>
          <w:highlight w:val="none"/>
        </w:rPr>
        <w:t>；</w:t>
      </w:r>
    </w:p>
    <w:p w14:paraId="1512B0B3">
      <w:pPr>
        <w:shd w:val="clea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hint="eastAsia" w:ascii="宋体" w:hAnsi="宋体"/>
          <w:color w:val="auto"/>
          <w:sz w:val="24"/>
          <w:highlight w:val="none"/>
          <w:u w:val="single"/>
        </w:rPr>
        <w:t>确保食堂用料保质保量、价格合理</w:t>
      </w:r>
      <w:r>
        <w:rPr>
          <w:rFonts w:hint="eastAsia" w:ascii="宋体" w:hAnsi="宋体"/>
          <w:color w:val="auto"/>
          <w:sz w:val="24"/>
          <w:highlight w:val="none"/>
        </w:rPr>
        <w:t>；</w:t>
      </w:r>
    </w:p>
    <w:p w14:paraId="085433B3">
      <w:pPr>
        <w:shd w:val="clea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hint="eastAsia" w:ascii="宋体" w:hAnsi="宋体"/>
          <w:color w:val="auto"/>
          <w:sz w:val="24"/>
          <w:highlight w:val="none"/>
          <w:u w:val="single"/>
        </w:rPr>
        <w:t>所有定点采购原材料均须符合《中华人民共和国食品安全法》及属地相关法律法规要求；</w:t>
      </w:r>
    </w:p>
    <w:p w14:paraId="491C71F3">
      <w:pPr>
        <w:shd w:val="clea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35BE8217">
      <w:pPr>
        <w:shd w:val="clear"/>
        <w:spacing w:line="560" w:lineRule="exact"/>
        <w:ind w:firstLine="482" w:firstLineChars="200"/>
        <w:outlineLvl w:val="0"/>
        <w:rPr>
          <w:rFonts w:ascii="宋体" w:hAnsi="宋体"/>
          <w:b/>
          <w:color w:val="auto"/>
          <w:sz w:val="24"/>
          <w:highlight w:val="none"/>
        </w:rPr>
      </w:pPr>
      <w:bookmarkStart w:id="406" w:name="_Toc4929"/>
      <w:bookmarkStart w:id="407" w:name="_Toc21124"/>
      <w:bookmarkStart w:id="408" w:name="_Toc1386"/>
      <w:bookmarkStart w:id="409" w:name="_Toc5635"/>
      <w:bookmarkStart w:id="410" w:name="_Toc13918"/>
      <w:r>
        <w:rPr>
          <w:rFonts w:ascii="宋体" w:hAnsi="宋体"/>
          <w:b/>
          <w:color w:val="auto"/>
          <w:sz w:val="24"/>
          <w:highlight w:val="none"/>
        </w:rPr>
        <w:t>1.3 价款</w:t>
      </w:r>
      <w:bookmarkEnd w:id="406"/>
      <w:bookmarkEnd w:id="407"/>
      <w:bookmarkEnd w:id="408"/>
      <w:bookmarkEnd w:id="409"/>
      <w:bookmarkEnd w:id="410"/>
    </w:p>
    <w:p w14:paraId="7707442D">
      <w:pPr>
        <w:shd w:val="clea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1.3.3</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28679FE6">
      <w:pPr>
        <w:shd w:val="clea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5E4E8327">
      <w:pPr>
        <w:shd w:val="clea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75EC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F9AA348">
            <w:pPr>
              <w:pStyle w:val="318"/>
              <w:shd w:val="clear"/>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72D42A45">
            <w:pPr>
              <w:pStyle w:val="318"/>
              <w:shd w:val="clear"/>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0EB4DD11">
            <w:pPr>
              <w:pStyle w:val="318"/>
              <w:shd w:val="clear"/>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D97C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858B17B">
            <w:pPr>
              <w:pStyle w:val="318"/>
              <w:shd w:val="clear"/>
              <w:spacing w:line="560" w:lineRule="exact"/>
              <w:ind w:firstLine="200"/>
              <w:jc w:val="center"/>
              <w:rPr>
                <w:rFonts w:hAnsi="宋体"/>
                <w:color w:val="auto"/>
                <w:sz w:val="24"/>
                <w:szCs w:val="24"/>
                <w:highlight w:val="none"/>
              </w:rPr>
            </w:pPr>
          </w:p>
        </w:tc>
        <w:tc>
          <w:tcPr>
            <w:tcW w:w="3402" w:type="dxa"/>
            <w:vAlign w:val="center"/>
          </w:tcPr>
          <w:p w14:paraId="4EBDDE57">
            <w:pPr>
              <w:pStyle w:val="318"/>
              <w:shd w:val="clear"/>
              <w:spacing w:line="560" w:lineRule="exact"/>
              <w:ind w:firstLine="200"/>
              <w:jc w:val="center"/>
              <w:rPr>
                <w:rFonts w:hAnsi="宋体"/>
                <w:color w:val="auto"/>
                <w:sz w:val="24"/>
                <w:szCs w:val="24"/>
                <w:highlight w:val="none"/>
              </w:rPr>
            </w:pPr>
          </w:p>
        </w:tc>
        <w:tc>
          <w:tcPr>
            <w:tcW w:w="2552" w:type="dxa"/>
            <w:vAlign w:val="center"/>
          </w:tcPr>
          <w:p w14:paraId="75D148AE">
            <w:pPr>
              <w:pStyle w:val="318"/>
              <w:shd w:val="clear"/>
              <w:spacing w:line="560" w:lineRule="exact"/>
              <w:ind w:firstLine="200"/>
              <w:jc w:val="center"/>
              <w:rPr>
                <w:rFonts w:hAnsi="宋体"/>
                <w:color w:val="auto"/>
                <w:sz w:val="24"/>
                <w:szCs w:val="24"/>
                <w:highlight w:val="none"/>
              </w:rPr>
            </w:pPr>
          </w:p>
        </w:tc>
      </w:tr>
      <w:tr w14:paraId="76593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AD78A38">
            <w:pPr>
              <w:pStyle w:val="318"/>
              <w:shd w:val="clear"/>
              <w:spacing w:line="560" w:lineRule="exact"/>
              <w:ind w:firstLine="200"/>
              <w:jc w:val="center"/>
              <w:rPr>
                <w:rFonts w:hAnsi="宋体"/>
                <w:color w:val="auto"/>
                <w:sz w:val="24"/>
                <w:szCs w:val="24"/>
                <w:highlight w:val="none"/>
              </w:rPr>
            </w:pPr>
          </w:p>
        </w:tc>
        <w:tc>
          <w:tcPr>
            <w:tcW w:w="3402" w:type="dxa"/>
            <w:vAlign w:val="center"/>
          </w:tcPr>
          <w:p w14:paraId="63EAEAB2">
            <w:pPr>
              <w:pStyle w:val="318"/>
              <w:shd w:val="clear"/>
              <w:spacing w:line="560" w:lineRule="exact"/>
              <w:ind w:firstLine="200"/>
              <w:jc w:val="center"/>
              <w:rPr>
                <w:rFonts w:hAnsi="宋体"/>
                <w:color w:val="auto"/>
                <w:sz w:val="24"/>
                <w:szCs w:val="24"/>
                <w:highlight w:val="none"/>
              </w:rPr>
            </w:pPr>
          </w:p>
        </w:tc>
        <w:tc>
          <w:tcPr>
            <w:tcW w:w="2552" w:type="dxa"/>
            <w:vAlign w:val="center"/>
          </w:tcPr>
          <w:p w14:paraId="2B52AB4B">
            <w:pPr>
              <w:pStyle w:val="318"/>
              <w:shd w:val="clear"/>
              <w:spacing w:line="560" w:lineRule="exact"/>
              <w:ind w:firstLine="200"/>
              <w:jc w:val="center"/>
              <w:rPr>
                <w:rFonts w:hAnsi="宋体"/>
                <w:color w:val="auto"/>
                <w:sz w:val="24"/>
                <w:szCs w:val="24"/>
                <w:highlight w:val="none"/>
              </w:rPr>
            </w:pPr>
          </w:p>
        </w:tc>
      </w:tr>
      <w:tr w14:paraId="122CE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7257EBE">
            <w:pPr>
              <w:pStyle w:val="318"/>
              <w:shd w:val="clear"/>
              <w:spacing w:line="560" w:lineRule="exact"/>
              <w:ind w:firstLine="200"/>
              <w:jc w:val="center"/>
              <w:rPr>
                <w:rFonts w:hAnsi="宋体"/>
                <w:color w:val="auto"/>
                <w:sz w:val="24"/>
                <w:szCs w:val="24"/>
                <w:highlight w:val="none"/>
              </w:rPr>
            </w:pPr>
          </w:p>
        </w:tc>
        <w:tc>
          <w:tcPr>
            <w:tcW w:w="3402" w:type="dxa"/>
            <w:vAlign w:val="center"/>
          </w:tcPr>
          <w:p w14:paraId="7BD22809">
            <w:pPr>
              <w:pStyle w:val="318"/>
              <w:shd w:val="clear"/>
              <w:spacing w:line="560" w:lineRule="exact"/>
              <w:ind w:firstLine="200"/>
              <w:jc w:val="center"/>
              <w:rPr>
                <w:rFonts w:hAnsi="宋体"/>
                <w:color w:val="auto"/>
                <w:sz w:val="24"/>
                <w:szCs w:val="24"/>
                <w:highlight w:val="none"/>
              </w:rPr>
            </w:pPr>
          </w:p>
        </w:tc>
        <w:tc>
          <w:tcPr>
            <w:tcW w:w="2552" w:type="dxa"/>
            <w:vAlign w:val="center"/>
          </w:tcPr>
          <w:p w14:paraId="5E9DA072">
            <w:pPr>
              <w:pStyle w:val="318"/>
              <w:shd w:val="clear"/>
              <w:spacing w:line="560" w:lineRule="exact"/>
              <w:ind w:firstLine="200"/>
              <w:jc w:val="center"/>
              <w:rPr>
                <w:rFonts w:hAnsi="宋体"/>
                <w:color w:val="auto"/>
                <w:sz w:val="24"/>
                <w:szCs w:val="24"/>
                <w:highlight w:val="none"/>
              </w:rPr>
            </w:pPr>
          </w:p>
        </w:tc>
      </w:tr>
      <w:tr w14:paraId="7A98C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F52B806">
            <w:pPr>
              <w:pStyle w:val="318"/>
              <w:shd w:val="clear"/>
              <w:spacing w:line="560" w:lineRule="exact"/>
              <w:ind w:firstLine="200"/>
              <w:jc w:val="center"/>
              <w:rPr>
                <w:rFonts w:hAnsi="宋体"/>
                <w:color w:val="auto"/>
                <w:sz w:val="24"/>
                <w:szCs w:val="24"/>
                <w:highlight w:val="none"/>
              </w:rPr>
            </w:pPr>
          </w:p>
        </w:tc>
        <w:tc>
          <w:tcPr>
            <w:tcW w:w="3402" w:type="dxa"/>
            <w:vAlign w:val="center"/>
          </w:tcPr>
          <w:p w14:paraId="13219A9E">
            <w:pPr>
              <w:pStyle w:val="318"/>
              <w:shd w:val="clear"/>
              <w:spacing w:line="560" w:lineRule="exact"/>
              <w:ind w:firstLine="200"/>
              <w:jc w:val="center"/>
              <w:rPr>
                <w:rFonts w:hAnsi="宋体"/>
                <w:color w:val="auto"/>
                <w:sz w:val="24"/>
                <w:szCs w:val="24"/>
                <w:highlight w:val="none"/>
              </w:rPr>
            </w:pPr>
          </w:p>
        </w:tc>
        <w:tc>
          <w:tcPr>
            <w:tcW w:w="2552" w:type="dxa"/>
            <w:vAlign w:val="center"/>
          </w:tcPr>
          <w:p w14:paraId="19FE2A85">
            <w:pPr>
              <w:pStyle w:val="318"/>
              <w:shd w:val="clear"/>
              <w:spacing w:line="560" w:lineRule="exact"/>
              <w:ind w:firstLine="200"/>
              <w:jc w:val="center"/>
              <w:rPr>
                <w:rFonts w:hAnsi="宋体"/>
                <w:color w:val="auto"/>
                <w:sz w:val="24"/>
                <w:szCs w:val="24"/>
                <w:highlight w:val="none"/>
              </w:rPr>
            </w:pPr>
          </w:p>
        </w:tc>
      </w:tr>
      <w:tr w14:paraId="3B103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74C927A1">
            <w:pPr>
              <w:pStyle w:val="318"/>
              <w:shd w:val="clear"/>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0269C8B8">
            <w:pPr>
              <w:pStyle w:val="318"/>
              <w:shd w:val="clear"/>
              <w:spacing w:line="560" w:lineRule="exact"/>
              <w:ind w:firstLine="200"/>
              <w:jc w:val="center"/>
              <w:rPr>
                <w:rFonts w:hAnsi="宋体"/>
                <w:color w:val="auto"/>
                <w:sz w:val="24"/>
                <w:szCs w:val="24"/>
                <w:highlight w:val="none"/>
              </w:rPr>
            </w:pPr>
          </w:p>
        </w:tc>
      </w:tr>
    </w:tbl>
    <w:p w14:paraId="4766CE3F">
      <w:pPr>
        <w:shd w:val="clear"/>
        <w:spacing w:line="560" w:lineRule="exact"/>
        <w:ind w:firstLine="480" w:firstLineChars="200"/>
        <w:rPr>
          <w:rFonts w:hint="eastAsia" w:ascii="宋体" w:hAnsi="宋体" w:eastAsia="宋体" w:cs="Times New Roman"/>
          <w:bCs/>
          <w:color w:val="auto"/>
          <w:sz w:val="24"/>
          <w:highlight w:val="none"/>
        </w:rPr>
      </w:pPr>
      <w:bookmarkStart w:id="411" w:name="_Toc30158"/>
      <w:bookmarkStart w:id="412" w:name="_Toc3654"/>
      <w:bookmarkStart w:id="413" w:name="_Toc14993"/>
      <w:bookmarkStart w:id="414" w:name="_Toc26916"/>
      <w:bookmarkStart w:id="415" w:name="_Toc30506"/>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3B67F995">
      <w:pPr>
        <w:shd w:val="clear"/>
        <w:spacing w:line="560" w:lineRule="exact"/>
        <w:ind w:firstLine="480" w:firstLineChars="200"/>
        <w:rPr>
          <w:rFonts w:hint="eastAsia" w:ascii="宋体" w:hAnsi="宋体" w:eastAsia="宋体" w:cs="宋体"/>
          <w:b w:val="0"/>
          <w:bCs w:val="0"/>
          <w:color w:val="auto"/>
          <w:sz w:val="24"/>
          <w:highlight w:val="none"/>
          <w:lang w:val="en-US"/>
        </w:rPr>
      </w:pPr>
      <w:r>
        <w:rPr>
          <w:rFonts w:hint="eastAsia" w:ascii="宋体" w:hAnsi="宋体" w:eastAsia="宋体" w:cs="宋体"/>
          <w:b w:val="0"/>
          <w:bCs w:val="0"/>
          <w:color w:val="auto"/>
          <w:sz w:val="24"/>
          <w:highlight w:val="none"/>
          <w:lang w:val="en-US"/>
        </w:rPr>
        <w:t>1.3.3其他计价方式：</w:t>
      </w:r>
    </w:p>
    <w:p w14:paraId="7D8DF9B7">
      <w:pPr>
        <w:shd w:val="clear"/>
        <w:spacing w:line="560" w:lineRule="exact"/>
        <w:ind w:firstLine="480" w:firstLineChars="200"/>
        <w:rPr>
          <w:rFonts w:hint="eastAsia" w:ascii="宋体" w:hAnsi="宋体" w:eastAsia="宋体" w:cs="宋体"/>
          <w:b w:val="0"/>
          <w:bCs w:val="0"/>
          <w:color w:val="auto"/>
          <w:sz w:val="24"/>
          <w:highlight w:val="none"/>
          <w:lang w:val="en-US"/>
        </w:rPr>
      </w:pPr>
      <w:r>
        <w:rPr>
          <w:rFonts w:hint="eastAsia" w:ascii="宋体" w:hAnsi="宋体" w:eastAsia="宋体" w:cs="宋体"/>
          <w:b w:val="0"/>
          <w:bCs w:val="0"/>
          <w:color w:val="auto"/>
          <w:sz w:val="24"/>
          <w:highlight w:val="none"/>
          <w:lang w:val="en-US" w:eastAsia="zh-CN"/>
        </w:rPr>
        <w:t>1.3.3.1</w:t>
      </w:r>
      <w:r>
        <w:rPr>
          <w:rFonts w:hint="eastAsia" w:ascii="宋体" w:hAnsi="宋体" w:eastAsia="宋体" w:cs="宋体"/>
          <w:b w:val="0"/>
          <w:bCs w:val="0"/>
          <w:color w:val="auto"/>
          <w:sz w:val="24"/>
          <w:highlight w:val="none"/>
          <w:lang w:val="en-US"/>
        </w:rPr>
        <w:t>产品价格的约定：</w:t>
      </w:r>
    </w:p>
    <w:p w14:paraId="49F36A03">
      <w:pPr>
        <w:shd w:val="clear"/>
        <w:spacing w:line="560" w:lineRule="exact"/>
        <w:ind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（1）本次招标配送项目中所包含的食品原材料价格每月确定一次，该月内的市场价格不论涨跌均按所确定的价格结算。</w:t>
      </w:r>
    </w:p>
    <w:p w14:paraId="6FE89442">
      <w:pPr>
        <w:shd w:val="clear"/>
        <w:spacing w:line="560" w:lineRule="exact"/>
        <w:ind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（2）产品所报折扣系数依据的基准价为：</w:t>
      </w:r>
    </w:p>
    <w:p w14:paraId="7BF67E1E">
      <w:pPr>
        <w:shd w:val="clear"/>
        <w:spacing w:line="560" w:lineRule="exact"/>
        <w:ind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①按照宁波市发展和改革委员会公布的最新一期“菜篮子民生商品价格监测”（宁波市发展和改革委员会网站http://fgw.ningbo.gov.cn/：首页-专项-经济运行-菜篮子）的宁波菜市场平均价作为基准价。</w:t>
      </w:r>
    </w:p>
    <w:p w14:paraId="321A630B">
      <w:pPr>
        <w:shd w:val="clear"/>
        <w:spacing w:line="560" w:lineRule="exact"/>
        <w:ind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②未在宁波市发展和改革委员会公布的最新一期“菜篮子民生商品价格监测”中列明的，按照宁波市发展和改革委员会公布的最新一期“超市民生商品价格监测”（宁波市发展和改革委员会网站http://fgw.ningbo.gov.cn/：首页-专项-经济运行-食品·日用品）的宁波超市平均价作为基准价。</w:t>
      </w:r>
    </w:p>
    <w:p w14:paraId="65334484">
      <w:pPr>
        <w:shd w:val="clear"/>
        <w:spacing w:line="560" w:lineRule="exact"/>
        <w:ind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③未在上述①和②列明的，或</w:t>
      </w:r>
      <w:r>
        <w:rPr>
          <w:rFonts w:hint="eastAsia" w:ascii="宋体" w:hAnsi="宋体" w:cs="宋体"/>
          <w:b w:val="0"/>
          <w:bCs w:val="0"/>
          <w:color w:val="auto"/>
          <w:sz w:val="24"/>
          <w:highlight w:val="none"/>
          <w:lang w:val="en-US" w:eastAsia="zh-CN"/>
        </w:rPr>
        <w:t>乙方</w:t>
      </w:r>
      <w:r>
        <w:rPr>
          <w:rFonts w:hint="eastAsia" w:ascii="宋体" w:hAnsi="宋体" w:eastAsia="宋体" w:cs="宋体"/>
          <w:b w:val="0"/>
          <w:bCs w:val="0"/>
          <w:color w:val="auto"/>
          <w:sz w:val="24"/>
          <w:highlight w:val="none"/>
          <w:lang w:val="en-US" w:eastAsia="zh-CN"/>
        </w:rPr>
        <w:t>提出上述①和②列明的价格远偏离市场价的，由</w:t>
      </w:r>
      <w:r>
        <w:rPr>
          <w:rFonts w:hint="eastAsia" w:ascii="宋体" w:hAnsi="宋体" w:cs="宋体"/>
          <w:b w:val="0"/>
          <w:bCs w:val="0"/>
          <w:color w:val="auto"/>
          <w:sz w:val="24"/>
          <w:highlight w:val="none"/>
          <w:lang w:val="en-US" w:eastAsia="zh-CN"/>
        </w:rPr>
        <w:t>甲方</w:t>
      </w:r>
      <w:r>
        <w:rPr>
          <w:rFonts w:hint="eastAsia" w:ascii="宋体" w:hAnsi="宋体" w:eastAsia="宋体" w:cs="宋体"/>
          <w:b w:val="0"/>
          <w:bCs w:val="0"/>
          <w:color w:val="auto"/>
          <w:sz w:val="24"/>
          <w:highlight w:val="none"/>
          <w:lang w:val="en-US" w:eastAsia="zh-CN"/>
        </w:rPr>
        <w:t>相关部门及</w:t>
      </w:r>
      <w:r>
        <w:rPr>
          <w:rFonts w:hint="eastAsia" w:ascii="宋体" w:hAnsi="宋体" w:cs="宋体"/>
          <w:b w:val="0"/>
          <w:bCs w:val="0"/>
          <w:color w:val="auto"/>
          <w:sz w:val="24"/>
          <w:highlight w:val="none"/>
          <w:lang w:val="en-US" w:eastAsia="zh-CN"/>
        </w:rPr>
        <w:t>乙方</w:t>
      </w:r>
      <w:r>
        <w:rPr>
          <w:rFonts w:hint="eastAsia" w:ascii="宋体" w:hAnsi="宋体" w:eastAsia="宋体" w:cs="宋体"/>
          <w:b w:val="0"/>
          <w:bCs w:val="0"/>
          <w:color w:val="auto"/>
          <w:sz w:val="24"/>
          <w:highlight w:val="none"/>
          <w:lang w:val="en-US" w:eastAsia="zh-CN"/>
        </w:rPr>
        <w:t>成立采价组，对食堂食品原材料的价格进行采集后确定基准价。基准价确定方法：以海曙区三家以上中大型超市或市场的平均零售价为准，如上述超市或市场没有此种商品，则调查市场扩大为大市范围内。</w:t>
      </w:r>
    </w:p>
    <w:p w14:paraId="56417ED9">
      <w:pPr>
        <w:shd w:val="clear"/>
        <w:spacing w:line="560" w:lineRule="exact"/>
        <w:ind w:firstLine="480" w:firstLineChars="200"/>
        <w:rPr>
          <w:rFonts w:hint="eastAsia" w:ascii="宋体" w:hAnsi="宋体" w:eastAsia="宋体" w:cs="宋体"/>
          <w:b w:val="0"/>
          <w:bCs w:val="0"/>
          <w:color w:val="auto"/>
          <w:sz w:val="24"/>
          <w:highlight w:val="none"/>
          <w:lang w:val="en-US"/>
        </w:rPr>
      </w:pPr>
      <w:r>
        <w:rPr>
          <w:rFonts w:hint="eastAsia" w:ascii="宋体" w:hAnsi="宋体" w:eastAsia="宋体" w:cs="宋体"/>
          <w:b w:val="0"/>
          <w:bCs w:val="0"/>
          <w:color w:val="auto"/>
          <w:sz w:val="24"/>
          <w:highlight w:val="none"/>
          <w:lang w:val="en-US" w:eastAsia="zh-CN"/>
        </w:rPr>
        <w:t>（3）各类食品合同结算价：合同结算价=基准价×合同折扣系数，其中合同折扣系数为：乙方该类别食品原材料的合同折扣系数。</w:t>
      </w:r>
      <w:r>
        <w:rPr>
          <w:rFonts w:hint="eastAsia" w:ascii="宋体" w:hAnsi="宋体" w:eastAsia="宋体" w:cs="宋体"/>
          <w:b w:val="0"/>
          <w:bCs w:val="0"/>
          <w:color w:val="auto"/>
          <w:sz w:val="24"/>
          <w:highlight w:val="none"/>
          <w:lang w:val="en-US"/>
        </w:rPr>
        <w:t>各类食品</w:t>
      </w:r>
      <w:r>
        <w:rPr>
          <w:rFonts w:hint="eastAsia" w:ascii="宋体" w:hAnsi="宋体" w:eastAsia="宋体" w:cs="宋体"/>
          <w:b w:val="0"/>
          <w:bCs w:val="0"/>
          <w:color w:val="auto"/>
          <w:sz w:val="24"/>
          <w:highlight w:val="none"/>
          <w:lang w:val="en-US" w:eastAsia="zh-CN"/>
        </w:rPr>
        <w:t>合同折扣系数</w:t>
      </w:r>
      <w:r>
        <w:rPr>
          <w:rFonts w:hint="eastAsia" w:ascii="宋体" w:hAnsi="宋体" w:eastAsia="宋体" w:cs="宋体"/>
          <w:b w:val="0"/>
          <w:bCs w:val="0"/>
          <w:color w:val="auto"/>
          <w:sz w:val="24"/>
          <w:highlight w:val="none"/>
          <w:lang w:val="en-US"/>
        </w:rPr>
        <w:t>：</w:t>
      </w:r>
      <w:r>
        <w:rPr>
          <w:rFonts w:hint="eastAsia" w:ascii="宋体" w:hAnsi="宋体" w:eastAsia="宋体" w:cs="宋体"/>
          <w:b w:val="0"/>
          <w:bCs w:val="0"/>
          <w:color w:val="auto"/>
          <w:sz w:val="24"/>
          <w:highlight w:val="none"/>
          <w:lang w:val="en-US" w:eastAsia="zh-CN"/>
        </w:rPr>
        <w:t>标项1：冻品水产类：  %；标项</w:t>
      </w:r>
      <w:r>
        <w:rPr>
          <w:rFonts w:hint="eastAsia" w:ascii="宋体" w:hAnsi="宋体" w:cs="宋体"/>
          <w:b w:val="0"/>
          <w:bCs w:val="0"/>
          <w:color w:val="auto"/>
          <w:sz w:val="24"/>
          <w:highlight w:val="none"/>
          <w:lang w:val="en-US" w:eastAsia="zh-CN"/>
        </w:rPr>
        <w:t>2</w:t>
      </w:r>
      <w:r>
        <w:rPr>
          <w:rFonts w:hint="eastAsia" w:ascii="宋体" w:hAnsi="宋体" w:eastAsia="宋体" w:cs="宋体"/>
          <w:b w:val="0"/>
          <w:bCs w:val="0"/>
          <w:color w:val="auto"/>
          <w:sz w:val="24"/>
          <w:highlight w:val="none"/>
          <w:lang w:val="en-US" w:eastAsia="zh-CN"/>
        </w:rPr>
        <w:t>：</w:t>
      </w:r>
      <w:r>
        <w:rPr>
          <w:rFonts w:hint="eastAsia" w:ascii="宋体" w:hAnsi="宋体" w:cs="宋体"/>
          <w:b w:val="0"/>
          <w:bCs w:val="0"/>
          <w:color w:val="auto"/>
          <w:sz w:val="24"/>
          <w:highlight w:val="none"/>
          <w:lang w:val="en-US" w:eastAsia="zh-CN"/>
        </w:rPr>
        <w:t>鲜水产类</w:t>
      </w:r>
      <w:r>
        <w:rPr>
          <w:rFonts w:hint="eastAsia" w:ascii="宋体" w:hAnsi="宋体" w:eastAsia="宋体" w:cs="宋体"/>
          <w:b w:val="0"/>
          <w:bCs w:val="0"/>
          <w:color w:val="auto"/>
          <w:sz w:val="24"/>
          <w:highlight w:val="none"/>
          <w:lang w:val="en-US" w:eastAsia="zh-CN"/>
        </w:rPr>
        <w:t>：  %。</w:t>
      </w:r>
    </w:p>
    <w:bookmarkEnd w:id="411"/>
    <w:bookmarkEnd w:id="412"/>
    <w:bookmarkEnd w:id="413"/>
    <w:bookmarkEnd w:id="414"/>
    <w:bookmarkEnd w:id="415"/>
    <w:p w14:paraId="37B2DF35">
      <w:pPr>
        <w:shd w:val="clear"/>
        <w:spacing w:line="560" w:lineRule="exact"/>
        <w:ind w:firstLine="482" w:firstLineChars="200"/>
        <w:outlineLvl w:val="0"/>
        <w:rPr>
          <w:rFonts w:ascii="宋体" w:hAnsi="宋体" w:eastAsia="宋体" w:cs="Times New Roman"/>
          <w:b/>
          <w:color w:val="auto"/>
          <w:sz w:val="24"/>
          <w:highlight w:val="none"/>
        </w:rPr>
      </w:pPr>
      <w:bookmarkStart w:id="416" w:name="_Toc22618"/>
      <w:bookmarkStart w:id="417" w:name="_Toc10340"/>
      <w:bookmarkStart w:id="418" w:name="_Toc1814"/>
      <w:bookmarkStart w:id="419" w:name="_Toc4760"/>
      <w:bookmarkStart w:id="420" w:name="_Toc31421"/>
      <w:bookmarkStart w:id="421" w:name="_Toc3625"/>
      <w:bookmarkStart w:id="422" w:name="_Toc11108"/>
      <w:bookmarkStart w:id="423" w:name="_Toc8772"/>
      <w:r>
        <w:rPr>
          <w:rFonts w:hint="eastAsia" w:ascii="宋体" w:hAnsi="宋体" w:eastAsia="宋体" w:cs="Times New Roman"/>
          <w:b/>
          <w:color w:val="auto"/>
          <w:sz w:val="24"/>
          <w:highlight w:val="none"/>
        </w:rPr>
        <w:t>1.4履约保证金</w:t>
      </w:r>
    </w:p>
    <w:p w14:paraId="530C74C8">
      <w:pPr>
        <w:shd w:val="clear"/>
        <w:spacing w:line="560" w:lineRule="exact"/>
        <w:ind w:firstLine="480" w:firstLineChars="200"/>
        <w:rPr>
          <w:rFonts w:hint="eastAsia" w:ascii="宋体" w:hAnsi="宋体" w:eastAsia="宋体" w:cs="宋体"/>
          <w:b w:val="0"/>
          <w:bCs w:val="0"/>
          <w:color w:val="auto"/>
          <w:sz w:val="24"/>
          <w:highlight w:val="none"/>
          <w:lang w:val="en-US"/>
        </w:rPr>
      </w:pPr>
      <w:r>
        <w:rPr>
          <w:rFonts w:hint="eastAsia" w:ascii="宋体" w:hAnsi="宋体" w:eastAsia="宋体" w:cs="宋体"/>
          <w:b w:val="0"/>
          <w:bCs w:val="0"/>
          <w:color w:val="auto"/>
          <w:sz w:val="24"/>
          <w:highlight w:val="none"/>
          <w:lang w:val="en-US"/>
        </w:rPr>
        <w:t>乙方</w:t>
      </w:r>
      <w:r>
        <w:rPr>
          <w:rFonts w:hint="eastAsia" w:ascii="宋体" w:hAnsi="宋体" w:eastAsia="宋体" w:cs="宋体"/>
          <w:b w:val="0"/>
          <w:bCs w:val="0"/>
          <w:color w:val="auto"/>
          <w:sz w:val="24"/>
          <w:highlight w:val="none"/>
          <w:u w:val="single"/>
          <w:lang w:val="en-US"/>
        </w:rPr>
        <w:t xml:space="preserve"> 是</w:t>
      </w:r>
      <w:r>
        <w:rPr>
          <w:rFonts w:hint="eastAsia" w:ascii="宋体" w:hAnsi="宋体" w:eastAsia="宋体" w:cs="宋体"/>
          <w:b w:val="0"/>
          <w:bCs w:val="0"/>
          <w:color w:val="auto"/>
          <w:sz w:val="24"/>
          <w:highlight w:val="none"/>
          <w:u w:val="single"/>
          <w:lang w:val="en-US" w:eastAsia="zh-CN"/>
        </w:rPr>
        <w:t xml:space="preserve"> </w:t>
      </w:r>
      <w:r>
        <w:rPr>
          <w:rFonts w:hint="eastAsia" w:ascii="宋体" w:hAnsi="宋体" w:eastAsia="宋体" w:cs="宋体"/>
          <w:b w:val="0"/>
          <w:bCs w:val="0"/>
          <w:color w:val="auto"/>
          <w:sz w:val="24"/>
          <w:highlight w:val="none"/>
          <w:lang w:val="en-US"/>
        </w:rPr>
        <w:t>需要支付履约保证金。若需要支付履约保证金的，则：</w:t>
      </w:r>
    </w:p>
    <w:p w14:paraId="21BB0805">
      <w:pPr>
        <w:shd w:val="clea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64F6B8A1">
      <w:pPr>
        <w:shd w:val="clea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20B770A8">
      <w:pPr>
        <w:pStyle w:val="5"/>
        <w:shd w:val="clear"/>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C31B1CD">
      <w:pPr>
        <w:shd w:val="clea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w:t>
      </w:r>
      <w:r>
        <w:rPr>
          <w:rFonts w:hint="eastAsia" w:ascii="宋体" w:hAnsi="宋体" w:eastAsia="宋体" w:cs="宋体"/>
          <w:color w:val="auto"/>
          <w:sz w:val="24"/>
          <w:szCs w:val="24"/>
          <w:highlight w:val="none"/>
          <w:lang w:val="en-US" w:eastAsia="zh-CN"/>
        </w:rPr>
        <w:t>履约保证金在定点采购合同期满后无息退还（但如乙方未能履行合同规定的任何义务，甲方有权从履约保证金中得到补偿）</w:t>
      </w:r>
      <w:r>
        <w:rPr>
          <w:rFonts w:hint="eastAsia" w:ascii="宋体" w:hAnsi="宋体" w:cs="宋体"/>
          <w:color w:val="auto"/>
          <w:kern w:val="0"/>
          <w:sz w:val="24"/>
          <w:highlight w:val="none"/>
          <w:lang w:val="en-US" w:eastAsia="zh-CN"/>
        </w:rPr>
        <w:t>。</w:t>
      </w:r>
    </w:p>
    <w:p w14:paraId="3635A378">
      <w:pPr>
        <w:shd w:val="clea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6"/>
      <w:bookmarkEnd w:id="417"/>
      <w:bookmarkEnd w:id="418"/>
      <w:r>
        <w:rPr>
          <w:rFonts w:hint="eastAsia" w:ascii="宋体" w:hAnsi="宋体" w:cs="宋体"/>
          <w:b/>
          <w:color w:val="auto"/>
          <w:sz w:val="24"/>
          <w:highlight w:val="none"/>
        </w:rPr>
        <w:t>预付款</w:t>
      </w:r>
    </w:p>
    <w:p w14:paraId="19C61B80">
      <w:pPr>
        <w:pStyle w:val="957"/>
        <w:shd w:val="clear"/>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否 </w:t>
      </w:r>
      <w:r>
        <w:rPr>
          <w:rFonts w:hint="eastAsia"/>
          <w:color w:val="auto"/>
          <w:highlight w:val="none"/>
        </w:rPr>
        <w:t>需要支付预付款。若需要支付预付款的，则：</w:t>
      </w:r>
    </w:p>
    <w:p w14:paraId="02546AE8">
      <w:pPr>
        <w:pStyle w:val="957"/>
        <w:shd w:val="clear"/>
        <w:spacing w:before="0" w:beforeAutospacing="0" w:after="0" w:afterAutospacing="0"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4D2B2B2">
      <w:pPr>
        <w:pStyle w:val="957"/>
        <w:shd w:val="clear"/>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7FED0C8F">
      <w:pPr>
        <w:pStyle w:val="957"/>
        <w:shd w:val="clear"/>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4539062B">
      <w:pPr>
        <w:pStyle w:val="957"/>
        <w:shd w:val="clear"/>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6684BA96">
      <w:pPr>
        <w:pStyle w:val="957"/>
        <w:shd w:val="clear"/>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6BB9133D">
      <w:pPr>
        <w:shd w:val="clea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5A42DFF0">
      <w:pPr>
        <w:shd w:val="clea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19"/>
      <w:bookmarkEnd w:id="420"/>
      <w:bookmarkEnd w:id="421"/>
      <w:bookmarkEnd w:id="422"/>
      <w:bookmarkEnd w:id="423"/>
    </w:p>
    <w:p w14:paraId="59919816">
      <w:pPr>
        <w:shd w:val="clea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223C2D8">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665FAAF">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07FA0E0">
      <w:pPr>
        <w:shd w:val="clear"/>
        <w:spacing w:line="560" w:lineRule="exact"/>
        <w:ind w:firstLine="480" w:firstLineChars="200"/>
        <w:outlineLvl w:val="0"/>
        <w:rPr>
          <w:rFonts w:ascii="宋体" w:hAnsi="宋体"/>
          <w:bCs/>
          <w:color w:val="auto"/>
          <w:sz w:val="24"/>
          <w:highlight w:val="none"/>
        </w:rPr>
      </w:pPr>
      <w:bookmarkStart w:id="424" w:name="_Toc3079"/>
      <w:bookmarkStart w:id="425" w:name="_Toc5698"/>
      <w:bookmarkStart w:id="426" w:name="_Toc24662"/>
      <w:bookmarkStart w:id="427" w:name="_Toc8586"/>
      <w:bookmarkStart w:id="428" w:name="_Toc2375"/>
      <w:r>
        <w:rPr>
          <w:rFonts w:hint="eastAsia" w:ascii="宋体" w:hAnsi="宋体"/>
          <w:bCs/>
          <w:color w:val="auto"/>
          <w:sz w:val="24"/>
          <w:highlight w:val="none"/>
        </w:rPr>
        <w:t>1.7.4若服务</w:t>
      </w:r>
      <w:r>
        <w:rPr>
          <w:rFonts w:hint="eastAsia"/>
          <w:bCs/>
          <w:color w:val="auto"/>
          <w:sz w:val="24"/>
          <w:highlight w:val="none"/>
        </w:rPr>
        <w:t>涉及货物的，则货物的：</w:t>
      </w:r>
    </w:p>
    <w:p w14:paraId="566C83BC">
      <w:pPr>
        <w:shd w:val="clea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1708066">
      <w:pPr>
        <w:shd w:val="clea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5D04AE2">
      <w:pPr>
        <w:shd w:val="clea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012542A">
      <w:pPr>
        <w:shd w:val="clea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4"/>
      <w:bookmarkEnd w:id="425"/>
      <w:bookmarkEnd w:id="426"/>
      <w:bookmarkEnd w:id="427"/>
      <w:bookmarkEnd w:id="428"/>
    </w:p>
    <w:p w14:paraId="0EE4BA18">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1F2FC7EB">
      <w:pPr>
        <w:shd w:val="clear"/>
        <w:spacing w:line="560" w:lineRule="exact"/>
        <w:ind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0.05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7110300A">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w:t>
      </w:r>
      <w:r>
        <w:rPr>
          <w:rFonts w:hint="eastAsia" w:ascii="宋体" w:hAnsi="宋体" w:eastAsia="宋体" w:cs="Times New Roman"/>
          <w:color w:val="auto"/>
          <w:sz w:val="24"/>
          <w:highlight w:val="none"/>
        </w:rPr>
        <w:t>要求</w:t>
      </w:r>
      <w:r>
        <w:rPr>
          <w:rFonts w:hint="eastAsia" w:ascii="宋体" w:hAnsi="宋体" w:cs="宋体"/>
          <w:color w:val="auto"/>
          <w:sz w:val="24"/>
          <w:highlight w:val="none"/>
        </w:rPr>
        <w:t>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57E93661">
      <w:pPr>
        <w:shd w:val="clear"/>
        <w:spacing w:line="560" w:lineRule="exact"/>
        <w:ind w:firstLine="480" w:firstLineChars="200"/>
        <w:rPr>
          <w:rFonts w:ascii="宋体" w:hAnsi="宋体" w:cs="宋体"/>
          <w:color w:val="auto"/>
          <w:sz w:val="24"/>
          <w:highlight w:val="none"/>
        </w:rPr>
      </w:pPr>
      <w:bookmarkStart w:id="429" w:name="_Toc9497"/>
      <w:bookmarkStart w:id="430" w:name="_Toc26807"/>
      <w:bookmarkStart w:id="431" w:name="_Toc30329"/>
      <w:bookmarkStart w:id="432" w:name="_Toc18683"/>
      <w:bookmarkStart w:id="433" w:name="_Toc32454"/>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865AAD5">
      <w:pPr>
        <w:shd w:val="clea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5CA17333">
      <w:pPr>
        <w:shd w:val="clea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2B24FE76">
      <w:pPr>
        <w:shd w:val="clea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29"/>
    <w:bookmarkEnd w:id="430"/>
    <w:bookmarkEnd w:id="431"/>
    <w:bookmarkEnd w:id="432"/>
    <w:bookmarkEnd w:id="433"/>
    <w:p w14:paraId="77D3B208">
      <w:pPr>
        <w:shd w:val="clear"/>
        <w:spacing w:line="560" w:lineRule="exact"/>
        <w:ind w:firstLine="482" w:firstLineChars="200"/>
        <w:outlineLvl w:val="0"/>
        <w:rPr>
          <w:rFonts w:ascii="宋体" w:hAnsi="宋体" w:cs="宋体"/>
          <w:b/>
          <w:color w:val="auto"/>
          <w:sz w:val="24"/>
          <w:highlight w:val="none"/>
        </w:rPr>
      </w:pPr>
      <w:bookmarkStart w:id="434" w:name="_Toc16021"/>
      <w:bookmarkStart w:id="435" w:name="_Toc28375"/>
      <w:bookmarkStart w:id="436" w:name="_Toc15583"/>
      <w:r>
        <w:rPr>
          <w:rFonts w:hint="eastAsia" w:ascii="宋体" w:hAnsi="宋体" w:cs="宋体"/>
          <w:b/>
          <w:color w:val="auto"/>
          <w:sz w:val="24"/>
          <w:highlight w:val="none"/>
        </w:rPr>
        <w:t>1.9合同争议的解决</w:t>
      </w:r>
      <w:bookmarkEnd w:id="434"/>
      <w:bookmarkEnd w:id="435"/>
      <w:bookmarkEnd w:id="436"/>
    </w:p>
    <w:p w14:paraId="036B452C">
      <w:pPr>
        <w:shd w:val="clea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b/>
          <w:i/>
          <w:color w:val="auto"/>
          <w:sz w:val="24"/>
          <w:highlight w:val="none"/>
          <w:u w:val="single"/>
          <w:lang w:val="en-US" w:eastAsia="zh-CN"/>
        </w:rPr>
        <w:t>1.9.2</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4E62E782">
      <w:pPr>
        <w:shd w:val="clea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4FBC4F73">
      <w:pPr>
        <w:shd w:val="clea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5787CBC4">
      <w:pPr>
        <w:shd w:val="clear"/>
        <w:spacing w:line="560" w:lineRule="exact"/>
        <w:ind w:firstLine="482" w:firstLineChars="200"/>
        <w:outlineLvl w:val="0"/>
        <w:rPr>
          <w:rFonts w:ascii="宋体" w:hAnsi="宋体" w:cs="宋体"/>
          <w:b/>
          <w:color w:val="auto"/>
          <w:sz w:val="24"/>
          <w:highlight w:val="none"/>
        </w:rPr>
      </w:pPr>
      <w:bookmarkStart w:id="437" w:name="_Toc11173"/>
      <w:bookmarkStart w:id="438" w:name="_Toc7245"/>
      <w:bookmarkStart w:id="439" w:name="_Toc15322"/>
      <w:r>
        <w:rPr>
          <w:rFonts w:hint="eastAsia" w:ascii="宋体" w:hAnsi="宋体" w:cs="宋体"/>
          <w:b/>
          <w:color w:val="auto"/>
          <w:sz w:val="24"/>
          <w:highlight w:val="none"/>
        </w:rPr>
        <w:t>2.0 合同生效</w:t>
      </w:r>
      <w:bookmarkEnd w:id="437"/>
      <w:bookmarkEnd w:id="438"/>
      <w:bookmarkEnd w:id="439"/>
    </w:p>
    <w:p w14:paraId="621F1C99">
      <w:pPr>
        <w:shd w:val="clea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14A7290B">
      <w:pPr>
        <w:shd w:val="clear"/>
        <w:autoSpaceDE w:val="0"/>
        <w:autoSpaceDN w:val="0"/>
        <w:spacing w:line="560" w:lineRule="exact"/>
        <w:rPr>
          <w:rFonts w:ascii="宋体" w:hAnsi="宋体"/>
          <w:color w:val="auto"/>
          <w:sz w:val="24"/>
          <w:highlight w:val="none"/>
          <w:lang w:val="zh-CN"/>
        </w:rPr>
      </w:pPr>
    </w:p>
    <w:p w14:paraId="362AEA5E">
      <w:pPr>
        <w:shd w:val="clea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05AD940F">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1C9747AA">
      <w:pPr>
        <w:shd w:val="clear"/>
        <w:autoSpaceDE w:val="0"/>
        <w:autoSpaceDN w:val="0"/>
        <w:spacing w:line="560" w:lineRule="exact"/>
        <w:rPr>
          <w:rFonts w:ascii="宋体" w:hAnsi="宋体"/>
          <w:color w:val="auto"/>
          <w:sz w:val="24"/>
          <w:highlight w:val="none"/>
          <w:lang w:val="zh-CN"/>
        </w:rPr>
      </w:pPr>
    </w:p>
    <w:p w14:paraId="64286A5E">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76B20DF4">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14DEFAD6">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w:t>
      </w:r>
      <w:r>
        <w:rPr>
          <w:rFonts w:hint="eastAsia" w:ascii="宋体" w:hAnsi="宋体"/>
          <w:color w:val="auto"/>
          <w:sz w:val="24"/>
          <w:highlight w:val="none"/>
          <w:lang w:val="zh-CN"/>
        </w:rPr>
        <w:t>：</w:t>
      </w:r>
      <w:r>
        <w:rPr>
          <w:rFonts w:ascii="宋体" w:hAnsi="宋体"/>
          <w:color w:val="auto"/>
          <w:sz w:val="24"/>
          <w:highlight w:val="none"/>
          <w:lang w:val="zh-CN"/>
        </w:rPr>
        <w:t xml:space="preserve"> </w:t>
      </w:r>
    </w:p>
    <w:p w14:paraId="1180710D">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07AC88CE">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7FA7EEFD">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35C1226C">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w:t>
      </w:r>
      <w:r>
        <w:rPr>
          <w:rFonts w:hint="eastAsia" w:ascii="宋体" w:hAnsi="宋体"/>
          <w:color w:val="auto"/>
          <w:sz w:val="24"/>
          <w:highlight w:val="none"/>
          <w:lang w:val="zh-CN"/>
        </w:rPr>
        <w:t>：</w:t>
      </w:r>
      <w:r>
        <w:rPr>
          <w:rFonts w:ascii="宋体" w:hAnsi="宋体"/>
          <w:color w:val="auto"/>
          <w:sz w:val="24"/>
          <w:highlight w:val="none"/>
          <w:lang w:val="zh-CN"/>
        </w:rPr>
        <w:t xml:space="preserve"> </w:t>
      </w:r>
    </w:p>
    <w:p w14:paraId="519A48A7">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p>
    <w:p w14:paraId="4350F369">
      <w:pPr>
        <w:shd w:val="clea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66E10534">
      <w:pPr>
        <w:shd w:val="clea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129D43BC">
      <w:pPr>
        <w:shd w:val="clea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0C7B7ADB">
      <w:pPr>
        <w:shd w:val="clea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0A3EE56B">
      <w:pPr>
        <w:widowControl/>
        <w:shd w:val="clear"/>
        <w:spacing w:line="560" w:lineRule="exact"/>
        <w:jc w:val="left"/>
        <w:rPr>
          <w:rFonts w:ascii="宋体" w:hAnsi="宋体"/>
          <w:b/>
          <w:color w:val="auto"/>
          <w:sz w:val="24"/>
          <w:highlight w:val="none"/>
        </w:rPr>
      </w:pPr>
    </w:p>
    <w:p w14:paraId="37CF1121">
      <w:pPr>
        <w:widowControl/>
        <w:shd w:val="clear"/>
        <w:adjustRightInd/>
        <w:jc w:val="left"/>
        <w:rPr>
          <w:rFonts w:ascii="宋体" w:hAnsi="宋体"/>
          <w:b/>
          <w:color w:val="auto"/>
          <w:sz w:val="24"/>
          <w:highlight w:val="none"/>
        </w:rPr>
      </w:pPr>
      <w:r>
        <w:rPr>
          <w:rFonts w:ascii="宋体" w:hAnsi="宋体"/>
          <w:b/>
          <w:color w:val="auto"/>
          <w:highlight w:val="none"/>
        </w:rPr>
        <w:br w:type="page"/>
      </w:r>
    </w:p>
    <w:p w14:paraId="0A2B5E94">
      <w:pPr>
        <w:pStyle w:val="699"/>
        <w:shd w:val="clear"/>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6B39436C">
      <w:pPr>
        <w:shd w:val="clear"/>
        <w:spacing w:line="560" w:lineRule="exact"/>
        <w:ind w:firstLine="482" w:firstLineChars="200"/>
        <w:outlineLvl w:val="0"/>
        <w:rPr>
          <w:rFonts w:ascii="宋体" w:hAnsi="宋体"/>
          <w:b/>
          <w:color w:val="auto"/>
          <w:sz w:val="24"/>
          <w:highlight w:val="none"/>
        </w:rPr>
      </w:pPr>
      <w:bookmarkStart w:id="440" w:name="_Toc31297"/>
      <w:bookmarkStart w:id="441" w:name="_Toc19680"/>
      <w:bookmarkStart w:id="442" w:name="_Toc25079"/>
      <w:bookmarkStart w:id="443" w:name="_Toc5228"/>
      <w:bookmarkStart w:id="444" w:name="_Toc14021"/>
      <w:r>
        <w:rPr>
          <w:rFonts w:ascii="宋体" w:hAnsi="宋体"/>
          <w:b/>
          <w:color w:val="auto"/>
          <w:sz w:val="24"/>
          <w:highlight w:val="none"/>
        </w:rPr>
        <w:t>2.1 定义</w:t>
      </w:r>
      <w:bookmarkEnd w:id="440"/>
      <w:bookmarkEnd w:id="441"/>
      <w:bookmarkEnd w:id="442"/>
      <w:bookmarkEnd w:id="443"/>
      <w:bookmarkEnd w:id="444"/>
    </w:p>
    <w:p w14:paraId="2E9A53D2">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6E88727B">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51D37BEA">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59553F4B">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6E2DAC35">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789B16FA">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3996DEE">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7D6AFB3D">
      <w:pPr>
        <w:shd w:val="clear"/>
        <w:spacing w:line="560" w:lineRule="exact"/>
        <w:ind w:firstLine="482" w:firstLineChars="200"/>
        <w:outlineLvl w:val="0"/>
        <w:rPr>
          <w:rFonts w:ascii="宋体" w:hAnsi="宋体"/>
          <w:b/>
          <w:color w:val="auto"/>
          <w:sz w:val="24"/>
          <w:highlight w:val="none"/>
        </w:rPr>
      </w:pPr>
      <w:bookmarkStart w:id="445" w:name="_Toc31402"/>
      <w:bookmarkStart w:id="446" w:name="_Toc16752"/>
      <w:bookmarkStart w:id="447" w:name="_Toc23289"/>
      <w:bookmarkStart w:id="448" w:name="_Toc19539"/>
      <w:bookmarkStart w:id="449" w:name="_Toc3769"/>
      <w:r>
        <w:rPr>
          <w:rFonts w:ascii="宋体" w:hAnsi="宋体"/>
          <w:b/>
          <w:color w:val="auto"/>
          <w:sz w:val="24"/>
          <w:highlight w:val="none"/>
        </w:rPr>
        <w:t>2.2 技术规范</w:t>
      </w:r>
      <w:bookmarkEnd w:id="445"/>
      <w:bookmarkEnd w:id="446"/>
      <w:bookmarkEnd w:id="447"/>
      <w:bookmarkEnd w:id="448"/>
      <w:bookmarkEnd w:id="449"/>
    </w:p>
    <w:p w14:paraId="12E052AA">
      <w:pPr>
        <w:shd w:val="clea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w:t>
      </w:r>
      <w:r>
        <w:rPr>
          <w:rFonts w:hint="eastAsia" w:ascii="宋体" w:hAnsi="宋体"/>
          <w:color w:val="auto"/>
          <w:sz w:val="24"/>
          <w:highlight w:val="none"/>
          <w:lang w:eastAsia="zh-CN"/>
        </w:rPr>
        <w:t>（</w:t>
      </w:r>
      <w:r>
        <w:rPr>
          <w:rFonts w:ascii="宋体" w:hAnsi="宋体"/>
          <w:color w:val="auto"/>
          <w:sz w:val="24"/>
          <w:highlight w:val="none"/>
        </w:rPr>
        <w:t>如果有的话</w:t>
      </w:r>
      <w:r>
        <w:rPr>
          <w:rFonts w:hint="eastAsia" w:ascii="宋体" w:hAnsi="宋体"/>
          <w:color w:val="auto"/>
          <w:sz w:val="24"/>
          <w:highlight w:val="none"/>
          <w:lang w:eastAsia="zh-CN"/>
        </w:rPr>
        <w:t>）</w:t>
      </w:r>
      <w:r>
        <w:rPr>
          <w:rFonts w:ascii="宋体" w:hAnsi="宋体"/>
          <w:color w:val="auto"/>
          <w:sz w:val="24"/>
          <w:highlight w:val="none"/>
        </w:rPr>
        <w:t>及其技术规范偏差表</w:t>
      </w:r>
      <w:r>
        <w:rPr>
          <w:rFonts w:hint="eastAsia" w:ascii="宋体" w:hAnsi="宋体"/>
          <w:color w:val="auto"/>
          <w:sz w:val="24"/>
          <w:highlight w:val="none"/>
          <w:lang w:eastAsia="zh-CN"/>
        </w:rPr>
        <w:t>（</w:t>
      </w:r>
      <w:r>
        <w:rPr>
          <w:rFonts w:ascii="宋体" w:hAnsi="宋体"/>
          <w:color w:val="auto"/>
          <w:sz w:val="24"/>
          <w:highlight w:val="none"/>
        </w:rPr>
        <w:t>如果被甲方接受的话</w:t>
      </w:r>
      <w:r>
        <w:rPr>
          <w:rFonts w:hint="eastAsia" w:ascii="宋体" w:hAnsi="宋体"/>
          <w:color w:val="auto"/>
          <w:sz w:val="24"/>
          <w:highlight w:val="none"/>
          <w:lang w:eastAsia="zh-CN"/>
        </w:rPr>
        <w:t>）</w:t>
      </w:r>
      <w:r>
        <w:rPr>
          <w:rFonts w:ascii="宋体" w:hAnsi="宋体"/>
          <w:color w:val="auto"/>
          <w:sz w:val="24"/>
          <w:highlight w:val="none"/>
        </w:rPr>
        <w:t>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38263356">
      <w:pPr>
        <w:shd w:val="clear"/>
        <w:spacing w:line="560" w:lineRule="exact"/>
        <w:ind w:firstLine="482" w:firstLineChars="200"/>
        <w:outlineLvl w:val="0"/>
        <w:rPr>
          <w:rFonts w:ascii="宋体" w:hAnsi="宋体"/>
          <w:b/>
          <w:color w:val="auto"/>
          <w:sz w:val="24"/>
          <w:highlight w:val="none"/>
        </w:rPr>
      </w:pPr>
      <w:bookmarkStart w:id="450" w:name="_Toc9161"/>
      <w:bookmarkStart w:id="451" w:name="_Toc12412"/>
      <w:bookmarkStart w:id="452" w:name="_Toc13673"/>
      <w:bookmarkStart w:id="453" w:name="_Toc27945"/>
      <w:bookmarkStart w:id="454" w:name="_Toc4133"/>
      <w:r>
        <w:rPr>
          <w:rFonts w:ascii="宋体" w:hAnsi="宋体"/>
          <w:b/>
          <w:color w:val="auto"/>
          <w:sz w:val="24"/>
          <w:highlight w:val="none"/>
        </w:rPr>
        <w:t>2.3 知识产权</w:t>
      </w:r>
      <w:bookmarkEnd w:id="450"/>
      <w:bookmarkEnd w:id="451"/>
      <w:bookmarkEnd w:id="452"/>
      <w:bookmarkEnd w:id="453"/>
      <w:bookmarkEnd w:id="454"/>
    </w:p>
    <w:p w14:paraId="307F32A1">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38DB0529">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3EFF3808">
      <w:pPr>
        <w:shd w:val="clea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5ED37B35">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2FB1EF99">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16C5520C">
      <w:pPr>
        <w:shd w:val="clear"/>
        <w:spacing w:line="560" w:lineRule="exact"/>
        <w:ind w:firstLine="482" w:firstLineChars="200"/>
        <w:outlineLvl w:val="0"/>
        <w:rPr>
          <w:rFonts w:ascii="宋体" w:hAnsi="宋体"/>
          <w:b/>
          <w:color w:val="auto"/>
          <w:sz w:val="24"/>
          <w:highlight w:val="none"/>
        </w:rPr>
      </w:pPr>
      <w:bookmarkStart w:id="455" w:name="_Toc15447"/>
      <w:bookmarkStart w:id="456" w:name="_Toc22011"/>
      <w:bookmarkStart w:id="457" w:name="_Toc32670"/>
      <w:bookmarkStart w:id="458" w:name="_Toc31233"/>
      <w:bookmarkStart w:id="459" w:name="_Toc26555"/>
      <w:r>
        <w:rPr>
          <w:rFonts w:ascii="宋体" w:hAnsi="宋体"/>
          <w:b/>
          <w:color w:val="auto"/>
          <w:sz w:val="24"/>
          <w:highlight w:val="none"/>
        </w:rPr>
        <w:t>2.5 结算方式和付款条件</w:t>
      </w:r>
      <w:bookmarkEnd w:id="455"/>
      <w:bookmarkEnd w:id="456"/>
      <w:bookmarkEnd w:id="457"/>
      <w:bookmarkEnd w:id="458"/>
      <w:bookmarkEnd w:id="459"/>
    </w:p>
    <w:p w14:paraId="6D3345B2">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4BCCA9DD">
      <w:pPr>
        <w:shd w:val="clear"/>
        <w:spacing w:line="560" w:lineRule="exact"/>
        <w:ind w:firstLine="482" w:firstLineChars="200"/>
        <w:outlineLvl w:val="0"/>
        <w:rPr>
          <w:rFonts w:ascii="宋体" w:hAnsi="宋体"/>
          <w:b/>
          <w:color w:val="auto"/>
          <w:sz w:val="24"/>
          <w:highlight w:val="none"/>
        </w:rPr>
      </w:pPr>
      <w:bookmarkStart w:id="460" w:name="_Toc16163"/>
      <w:bookmarkStart w:id="461" w:name="_Toc13154"/>
      <w:bookmarkStart w:id="462" w:name="_Toc13467"/>
      <w:bookmarkStart w:id="463" w:name="_Toc18990"/>
      <w:bookmarkStart w:id="464" w:name="_Toc30507"/>
      <w:r>
        <w:rPr>
          <w:rFonts w:ascii="宋体" w:hAnsi="宋体"/>
          <w:b/>
          <w:color w:val="auto"/>
          <w:sz w:val="24"/>
          <w:highlight w:val="none"/>
        </w:rPr>
        <w:t>2.6 技术资料和保密义务</w:t>
      </w:r>
      <w:bookmarkEnd w:id="460"/>
      <w:bookmarkEnd w:id="461"/>
      <w:bookmarkEnd w:id="462"/>
      <w:bookmarkEnd w:id="463"/>
      <w:bookmarkEnd w:id="464"/>
    </w:p>
    <w:p w14:paraId="7F92D364">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0930AEF2">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21C873F5">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4FE6D366">
      <w:pPr>
        <w:shd w:val="clear"/>
        <w:spacing w:line="560" w:lineRule="exact"/>
        <w:ind w:firstLine="482" w:firstLineChars="200"/>
        <w:outlineLvl w:val="0"/>
        <w:rPr>
          <w:rFonts w:ascii="宋体" w:hAnsi="宋体"/>
          <w:b/>
          <w:color w:val="auto"/>
          <w:sz w:val="24"/>
          <w:highlight w:val="none"/>
        </w:rPr>
      </w:pPr>
      <w:bookmarkStart w:id="465"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5"/>
    </w:p>
    <w:p w14:paraId="0AB9B577">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10F10162">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5D97BBC4">
      <w:pPr>
        <w:shd w:val="clear"/>
        <w:spacing w:line="560" w:lineRule="exact"/>
        <w:ind w:firstLine="482" w:firstLineChars="200"/>
        <w:outlineLvl w:val="0"/>
        <w:rPr>
          <w:rFonts w:ascii="宋体" w:hAnsi="宋体"/>
          <w:b/>
          <w:color w:val="auto"/>
          <w:sz w:val="24"/>
          <w:highlight w:val="none"/>
        </w:rPr>
      </w:pPr>
      <w:bookmarkStart w:id="466"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6"/>
    </w:p>
    <w:p w14:paraId="61133BBE">
      <w:pPr>
        <w:shd w:val="clea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1947A471">
      <w:pPr>
        <w:shd w:val="clear"/>
        <w:spacing w:line="560" w:lineRule="exact"/>
        <w:ind w:firstLine="482" w:firstLineChars="200"/>
        <w:outlineLvl w:val="0"/>
        <w:rPr>
          <w:rFonts w:ascii="宋体" w:hAnsi="宋体"/>
          <w:b/>
          <w:color w:val="auto"/>
          <w:sz w:val="24"/>
          <w:highlight w:val="none"/>
        </w:rPr>
      </w:pPr>
      <w:bookmarkStart w:id="467"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67"/>
    </w:p>
    <w:p w14:paraId="6FE7472B">
      <w:pPr>
        <w:shd w:val="clea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00F152F7">
      <w:pPr>
        <w:shd w:val="clear"/>
        <w:spacing w:line="560" w:lineRule="exact"/>
        <w:ind w:firstLine="482" w:firstLineChars="200"/>
        <w:outlineLvl w:val="0"/>
        <w:rPr>
          <w:rFonts w:ascii="宋体" w:hAnsi="宋体"/>
          <w:b/>
          <w:color w:val="auto"/>
          <w:sz w:val="24"/>
          <w:highlight w:val="none"/>
        </w:rPr>
      </w:pPr>
      <w:bookmarkStart w:id="468" w:name="_Toc23368"/>
      <w:bookmarkStart w:id="469" w:name="_Toc10663"/>
      <w:bookmarkStart w:id="470" w:name="_Toc26689"/>
      <w:bookmarkStart w:id="471" w:name="_Toc21830"/>
      <w:bookmarkStart w:id="472" w:name="_Toc42"/>
      <w:r>
        <w:rPr>
          <w:rFonts w:ascii="宋体" w:hAnsi="宋体"/>
          <w:b/>
          <w:color w:val="auto"/>
          <w:sz w:val="24"/>
          <w:highlight w:val="none"/>
        </w:rPr>
        <w:t>2.10 合同转让和分包</w:t>
      </w:r>
      <w:bookmarkEnd w:id="468"/>
      <w:bookmarkEnd w:id="469"/>
      <w:bookmarkEnd w:id="470"/>
      <w:bookmarkEnd w:id="471"/>
      <w:bookmarkEnd w:id="472"/>
    </w:p>
    <w:p w14:paraId="7CAC82F0">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1E177177">
      <w:pPr>
        <w:shd w:val="clear"/>
        <w:spacing w:line="560" w:lineRule="exact"/>
        <w:ind w:firstLine="482" w:firstLineChars="200"/>
        <w:outlineLvl w:val="0"/>
        <w:rPr>
          <w:rFonts w:ascii="宋体" w:hAnsi="宋体"/>
          <w:b/>
          <w:color w:val="auto"/>
          <w:sz w:val="24"/>
          <w:highlight w:val="none"/>
        </w:rPr>
      </w:pPr>
      <w:bookmarkStart w:id="473" w:name="_Toc25571"/>
      <w:bookmarkStart w:id="474" w:name="_Toc4720"/>
      <w:bookmarkStart w:id="475" w:name="_Toc14371"/>
      <w:bookmarkStart w:id="476" w:name="_Toc32494"/>
      <w:bookmarkStart w:id="477" w:name="_Toc26633"/>
      <w:r>
        <w:rPr>
          <w:rFonts w:ascii="宋体" w:hAnsi="宋体"/>
          <w:b/>
          <w:color w:val="auto"/>
          <w:sz w:val="24"/>
          <w:highlight w:val="none"/>
        </w:rPr>
        <w:t>2.11 不可抗力</w:t>
      </w:r>
      <w:bookmarkEnd w:id="473"/>
      <w:bookmarkEnd w:id="474"/>
      <w:bookmarkEnd w:id="475"/>
      <w:bookmarkEnd w:id="476"/>
      <w:bookmarkEnd w:id="477"/>
    </w:p>
    <w:p w14:paraId="5CC28E05">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5A0C2B30">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63323894">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2BF6B4AB">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34CB11A8">
      <w:pPr>
        <w:shd w:val="clear"/>
        <w:spacing w:line="560" w:lineRule="exact"/>
        <w:ind w:firstLine="482" w:firstLineChars="200"/>
        <w:outlineLvl w:val="0"/>
        <w:rPr>
          <w:rFonts w:ascii="宋体" w:hAnsi="宋体"/>
          <w:b/>
          <w:color w:val="auto"/>
          <w:sz w:val="24"/>
          <w:highlight w:val="none"/>
        </w:rPr>
      </w:pPr>
      <w:bookmarkStart w:id="478" w:name="_Toc23854"/>
      <w:bookmarkStart w:id="479" w:name="_Toc25783"/>
      <w:bookmarkStart w:id="480" w:name="_Toc24465"/>
      <w:bookmarkStart w:id="481" w:name="_Toc3638"/>
      <w:bookmarkStart w:id="482" w:name="_Toc14115"/>
      <w:r>
        <w:rPr>
          <w:rFonts w:ascii="宋体" w:hAnsi="宋体"/>
          <w:b/>
          <w:color w:val="auto"/>
          <w:sz w:val="24"/>
          <w:highlight w:val="none"/>
        </w:rPr>
        <w:t>2.12 税费</w:t>
      </w:r>
      <w:bookmarkEnd w:id="478"/>
      <w:bookmarkEnd w:id="479"/>
      <w:bookmarkEnd w:id="480"/>
      <w:bookmarkEnd w:id="481"/>
      <w:bookmarkEnd w:id="482"/>
    </w:p>
    <w:p w14:paraId="4C5FCF6E">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62ED5782">
      <w:pPr>
        <w:shd w:val="clear"/>
        <w:spacing w:line="560" w:lineRule="exact"/>
        <w:ind w:firstLine="482" w:firstLineChars="200"/>
        <w:outlineLvl w:val="0"/>
        <w:rPr>
          <w:rFonts w:ascii="宋体" w:hAnsi="宋体"/>
          <w:b/>
          <w:color w:val="auto"/>
          <w:sz w:val="24"/>
          <w:highlight w:val="none"/>
        </w:rPr>
      </w:pPr>
      <w:bookmarkStart w:id="483" w:name="_Toc30105"/>
      <w:bookmarkStart w:id="484" w:name="_Toc14814"/>
      <w:bookmarkStart w:id="485" w:name="_Toc7315"/>
      <w:bookmarkStart w:id="486" w:name="_Toc26883"/>
      <w:bookmarkStart w:id="487" w:name="_Toc25525"/>
      <w:r>
        <w:rPr>
          <w:rFonts w:ascii="宋体" w:hAnsi="宋体"/>
          <w:b/>
          <w:color w:val="auto"/>
          <w:sz w:val="24"/>
          <w:highlight w:val="none"/>
        </w:rPr>
        <w:t>2.13 乙方破产</w:t>
      </w:r>
      <w:bookmarkEnd w:id="483"/>
      <w:bookmarkEnd w:id="484"/>
      <w:bookmarkEnd w:id="485"/>
      <w:bookmarkEnd w:id="486"/>
      <w:bookmarkEnd w:id="487"/>
    </w:p>
    <w:p w14:paraId="19EB4B23">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12704E7F">
      <w:pPr>
        <w:shd w:val="clear"/>
        <w:spacing w:line="560" w:lineRule="exact"/>
        <w:ind w:firstLine="482" w:firstLineChars="200"/>
        <w:outlineLvl w:val="0"/>
        <w:rPr>
          <w:rFonts w:ascii="宋体" w:hAnsi="宋体"/>
          <w:b/>
          <w:color w:val="auto"/>
          <w:sz w:val="24"/>
          <w:highlight w:val="none"/>
        </w:rPr>
      </w:pPr>
      <w:bookmarkStart w:id="488" w:name="_Toc23323"/>
      <w:bookmarkStart w:id="489" w:name="_Toc1123"/>
      <w:bookmarkStart w:id="490" w:name="_Toc2016"/>
      <w:r>
        <w:rPr>
          <w:rFonts w:ascii="宋体" w:hAnsi="宋体"/>
          <w:b/>
          <w:color w:val="auto"/>
          <w:sz w:val="24"/>
          <w:highlight w:val="none"/>
        </w:rPr>
        <w:t>2.14 合同中止、终止</w:t>
      </w:r>
      <w:bookmarkEnd w:id="488"/>
      <w:bookmarkEnd w:id="489"/>
      <w:bookmarkEnd w:id="490"/>
    </w:p>
    <w:p w14:paraId="04422256">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5B488128">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1CA135D3">
      <w:pPr>
        <w:shd w:val="clear"/>
        <w:spacing w:line="560" w:lineRule="exact"/>
        <w:ind w:firstLine="482" w:firstLineChars="200"/>
        <w:outlineLvl w:val="0"/>
        <w:rPr>
          <w:rFonts w:ascii="宋体" w:hAnsi="宋体"/>
          <w:b/>
          <w:color w:val="auto"/>
          <w:sz w:val="24"/>
          <w:highlight w:val="none"/>
        </w:rPr>
      </w:pPr>
      <w:bookmarkStart w:id="491" w:name="_Toc1969"/>
      <w:bookmarkStart w:id="492" w:name="_Toc17363"/>
      <w:bookmarkStart w:id="493" w:name="_Toc14525"/>
      <w:r>
        <w:rPr>
          <w:rFonts w:ascii="宋体" w:hAnsi="宋体"/>
          <w:b/>
          <w:color w:val="auto"/>
          <w:sz w:val="24"/>
          <w:highlight w:val="none"/>
        </w:rPr>
        <w:t>2.15 检验和验收</w:t>
      </w:r>
      <w:bookmarkEnd w:id="491"/>
      <w:bookmarkEnd w:id="492"/>
      <w:bookmarkEnd w:id="493"/>
    </w:p>
    <w:p w14:paraId="7E96D634">
      <w:pPr>
        <w:shd w:val="clea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051EEE15">
      <w:pPr>
        <w:shd w:val="clea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E99AF8B">
      <w:pPr>
        <w:shd w:val="clea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25FA41EE">
      <w:pPr>
        <w:shd w:val="clear"/>
        <w:spacing w:line="560" w:lineRule="exact"/>
        <w:ind w:firstLine="482" w:firstLineChars="200"/>
        <w:outlineLvl w:val="0"/>
        <w:rPr>
          <w:rFonts w:ascii="宋体" w:hAnsi="宋体"/>
          <w:b/>
          <w:color w:val="auto"/>
          <w:sz w:val="24"/>
          <w:highlight w:val="none"/>
        </w:rPr>
      </w:pPr>
      <w:bookmarkStart w:id="494" w:name="_Toc9808"/>
      <w:bookmarkStart w:id="495" w:name="_Toc25198"/>
      <w:bookmarkStart w:id="496" w:name="_Toc31892"/>
      <w:bookmarkStart w:id="497" w:name="_Toc2308"/>
      <w:bookmarkStart w:id="498" w:name="_Toc12666"/>
      <w:r>
        <w:rPr>
          <w:rFonts w:ascii="宋体" w:hAnsi="宋体"/>
          <w:b/>
          <w:color w:val="auto"/>
          <w:sz w:val="24"/>
          <w:highlight w:val="none"/>
        </w:rPr>
        <w:t>2.16 通知和送达</w:t>
      </w:r>
      <w:bookmarkEnd w:id="494"/>
      <w:bookmarkEnd w:id="495"/>
      <w:bookmarkEnd w:id="496"/>
      <w:bookmarkEnd w:id="497"/>
      <w:bookmarkEnd w:id="498"/>
    </w:p>
    <w:p w14:paraId="691F5800">
      <w:pPr>
        <w:shd w:val="clear"/>
        <w:spacing w:line="560" w:lineRule="exact"/>
        <w:ind w:firstLine="480" w:firstLineChars="200"/>
        <w:rPr>
          <w:rFonts w:ascii="宋体" w:hAnsi="宋体"/>
          <w:color w:val="auto"/>
          <w:sz w:val="24"/>
          <w:highlight w:val="none"/>
        </w:rPr>
      </w:pPr>
      <w:bookmarkStart w:id="499" w:name="_Toc18401"/>
      <w:bookmarkStart w:id="500" w:name="_Toc27674"/>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4C1D7188">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499"/>
      <w:bookmarkEnd w:id="500"/>
    </w:p>
    <w:p w14:paraId="13946E78">
      <w:pPr>
        <w:shd w:val="clear"/>
        <w:spacing w:line="560" w:lineRule="exact"/>
        <w:ind w:firstLine="482" w:firstLineChars="200"/>
        <w:outlineLvl w:val="0"/>
        <w:rPr>
          <w:rFonts w:ascii="宋体" w:hAnsi="宋体"/>
          <w:b/>
          <w:color w:val="auto"/>
          <w:sz w:val="24"/>
          <w:highlight w:val="none"/>
        </w:rPr>
      </w:pPr>
      <w:bookmarkStart w:id="501" w:name="_Toc27644"/>
      <w:bookmarkStart w:id="502" w:name="_Toc28906"/>
      <w:bookmarkStart w:id="503" w:name="_Toc12254"/>
      <w:bookmarkStart w:id="504" w:name="_Toc5063"/>
      <w:bookmarkStart w:id="505" w:name="_Toc20808"/>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1"/>
      <w:bookmarkEnd w:id="502"/>
      <w:bookmarkEnd w:id="503"/>
      <w:bookmarkEnd w:id="504"/>
      <w:bookmarkEnd w:id="505"/>
    </w:p>
    <w:p w14:paraId="7FD2F25E">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3E759478">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44A33934">
      <w:pPr>
        <w:shd w:val="clear"/>
        <w:spacing w:line="560" w:lineRule="exact"/>
        <w:ind w:firstLine="482" w:firstLineChars="200"/>
        <w:outlineLvl w:val="0"/>
        <w:rPr>
          <w:rFonts w:ascii="宋体" w:hAnsi="宋体" w:cs="宋体"/>
          <w:b/>
          <w:color w:val="auto"/>
          <w:sz w:val="24"/>
          <w:highlight w:val="none"/>
        </w:rPr>
      </w:pPr>
      <w:bookmarkStart w:id="506" w:name="_Toc30599"/>
      <w:bookmarkStart w:id="507" w:name="_Toc18540"/>
      <w:bookmarkStart w:id="508" w:name="_Toc4355"/>
      <w:r>
        <w:rPr>
          <w:rFonts w:hint="eastAsia" w:ascii="宋体" w:hAnsi="宋体" w:cs="宋体"/>
          <w:b/>
          <w:color w:val="auto"/>
          <w:sz w:val="24"/>
          <w:highlight w:val="none"/>
        </w:rPr>
        <w:t>2.18 计量单位</w:t>
      </w:r>
      <w:bookmarkEnd w:id="506"/>
      <w:bookmarkEnd w:id="507"/>
      <w:bookmarkEnd w:id="508"/>
    </w:p>
    <w:p w14:paraId="08191A12">
      <w:pPr>
        <w:shd w:val="clea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w:t>
      </w:r>
      <w:r>
        <w:rPr>
          <w:rFonts w:hint="eastAsia" w:ascii="宋体" w:hAnsi="宋体" w:cs="宋体"/>
          <w:color w:val="auto"/>
          <w:sz w:val="24"/>
          <w:highlight w:val="none"/>
          <w:lang w:eastAsia="zh-CN"/>
        </w:rPr>
        <w:t>，</w:t>
      </w:r>
      <w:r>
        <w:rPr>
          <w:rFonts w:hint="eastAsia" w:ascii="宋体" w:hAnsi="宋体" w:cs="宋体"/>
          <w:color w:val="auto"/>
          <w:sz w:val="24"/>
          <w:highlight w:val="none"/>
        </w:rPr>
        <w:t>合同的计量单位均使用国家法定计量单位。</w:t>
      </w:r>
    </w:p>
    <w:p w14:paraId="5E247B43">
      <w:pPr>
        <w:shd w:val="clea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5D3719FD">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6F426100">
      <w:pPr>
        <w:shd w:val="clea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09" w:name="_Toc331685784"/>
      <w:r>
        <w:rPr>
          <w:rFonts w:hint="eastAsia" w:ascii="宋体" w:hAnsi="宋体" w:cs="宋体"/>
          <w:b/>
          <w:color w:val="auto"/>
          <w:sz w:val="24"/>
          <w:highlight w:val="none"/>
        </w:rPr>
        <w:t xml:space="preserve"> </w:t>
      </w:r>
      <w:bookmarkEnd w:id="509"/>
      <w:r>
        <w:rPr>
          <w:rFonts w:hint="eastAsia" w:ascii="宋体" w:hAnsi="宋体" w:cs="宋体"/>
          <w:b/>
          <w:color w:val="auto"/>
          <w:sz w:val="24"/>
          <w:highlight w:val="none"/>
        </w:rPr>
        <w:t>第三部分  合同专用条款</w:t>
      </w:r>
    </w:p>
    <w:p w14:paraId="59E4A009">
      <w:pPr>
        <w:shd w:val="clea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585B5C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A420772">
            <w:pPr>
              <w:shd w:val="clea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3C2130DD">
            <w:pPr>
              <w:shd w:val="clea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0DE859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7E99CA3">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14:paraId="16BD46FE">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160C70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E7E4EAB">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50C07B10">
            <w:pPr>
              <w:shd w:val="clear"/>
              <w:spacing w:line="360" w:lineRule="auto"/>
              <w:rPr>
                <w:rFonts w:ascii="宋体" w:hAnsi="宋体" w:cs="宋体"/>
                <w:color w:val="auto"/>
                <w:sz w:val="24"/>
                <w:highlight w:val="none"/>
              </w:rPr>
            </w:pPr>
            <w:r>
              <w:rPr>
                <w:rFonts w:hint="eastAsia" w:ascii="宋体" w:hAnsi="宋体" w:cs="宋体"/>
                <w:color w:val="auto"/>
                <w:sz w:val="24"/>
                <w:highlight w:val="none"/>
                <w:lang w:eastAsia="zh-CN"/>
              </w:rPr>
              <w:t>银行汇票（电汇）、银行保函、保险</w:t>
            </w:r>
            <w:r>
              <w:rPr>
                <w:rFonts w:hint="eastAsia" w:ascii="宋体" w:hAnsi="宋体" w:cs="宋体"/>
                <w:color w:val="auto"/>
                <w:sz w:val="24"/>
                <w:highlight w:val="none"/>
                <w:lang w:val="en-US" w:eastAsia="zh-CN"/>
              </w:rPr>
              <w:t>保单</w:t>
            </w:r>
            <w:r>
              <w:rPr>
                <w:rFonts w:hint="eastAsia" w:ascii="宋体" w:hAnsi="宋体" w:cs="宋体"/>
                <w:color w:val="auto"/>
                <w:sz w:val="24"/>
                <w:highlight w:val="none"/>
                <w:lang w:eastAsia="zh-CN"/>
              </w:rPr>
              <w:t>或支票（仅限于使用宁波大市区范围内的银行开具的支票）</w:t>
            </w:r>
            <w:r>
              <w:rPr>
                <w:rFonts w:hint="eastAsia" w:ascii="宋体" w:hAnsi="宋体" w:cs="宋体"/>
                <w:color w:val="auto"/>
                <w:sz w:val="24"/>
                <w:highlight w:val="none"/>
                <w:lang w:val="en-US" w:eastAsia="zh-CN"/>
              </w:rPr>
              <w:t>等</w:t>
            </w:r>
            <w:r>
              <w:rPr>
                <w:rFonts w:hint="eastAsia" w:ascii="宋体" w:hAnsi="宋体" w:cs="宋体"/>
                <w:color w:val="auto"/>
                <w:sz w:val="24"/>
                <w:highlight w:val="none"/>
                <w:lang w:eastAsia="zh-CN"/>
              </w:rPr>
              <w:t>；</w:t>
            </w:r>
          </w:p>
        </w:tc>
      </w:tr>
      <w:tr w14:paraId="56F4DA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7B49481">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53FDA4B4">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110CAC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3F5542">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65A81F51">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690DDA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E2EEAF">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4D33D125">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12F31E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B6877A">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0EC78DC7">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792047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E0E7280">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0A6EF3D7">
            <w:pPr>
              <w:shd w:val="clear"/>
              <w:spacing w:line="360" w:lineRule="auto"/>
              <w:rPr>
                <w:rFonts w:ascii="宋体" w:hAnsi="宋体" w:cs="宋体"/>
                <w:color w:val="auto"/>
                <w:sz w:val="24"/>
                <w:highlight w:val="none"/>
              </w:rPr>
            </w:pPr>
            <w:r>
              <w:rPr>
                <w:rFonts w:hint="eastAsia" w:ascii="宋体" w:hAnsi="宋体" w:cs="宋体"/>
                <w:color w:val="auto"/>
                <w:sz w:val="24"/>
                <w:highlight w:val="none"/>
                <w:lang w:val="en-US" w:eastAsia="zh-CN"/>
              </w:rPr>
              <w:t>自合同签订之日起一年。乙方如不能按时、按质提供甲方所需货物，由此造成的一切相关损失全部由乙方承担。</w:t>
            </w:r>
          </w:p>
        </w:tc>
      </w:tr>
      <w:tr w14:paraId="340517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220141E">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5585B0BD">
            <w:pPr>
              <w:shd w:val="clear"/>
              <w:spacing w:line="360" w:lineRule="auto"/>
              <w:rPr>
                <w:rFonts w:ascii="宋体" w:hAnsi="宋体" w:cs="宋体"/>
                <w:color w:val="auto"/>
                <w:sz w:val="24"/>
                <w:highlight w:val="none"/>
              </w:rPr>
            </w:pPr>
            <w:r>
              <w:rPr>
                <w:rFonts w:hint="eastAsia" w:ascii="宋体" w:hAnsi="宋体" w:cs="宋体"/>
                <w:color w:val="auto"/>
                <w:sz w:val="24"/>
                <w:szCs w:val="24"/>
                <w:highlight w:val="none"/>
                <w:lang w:val="en-US" w:eastAsia="zh-CN"/>
              </w:rPr>
              <w:t>海曙区行政中心、</w:t>
            </w:r>
            <w:r>
              <w:rPr>
                <w:rFonts w:hint="eastAsia" w:ascii="宋体" w:hAnsi="宋体" w:cs="宋体"/>
                <w:color w:val="auto"/>
                <w:sz w:val="24"/>
                <w:highlight w:val="none"/>
                <w:lang w:val="en-US" w:eastAsia="zh-CN"/>
              </w:rPr>
              <w:t>海曙区政务服务中心、雅戈尔大道办公区、灵桥路办公区、海光办公区</w:t>
            </w:r>
            <w:r>
              <w:rPr>
                <w:rFonts w:hint="eastAsia" w:ascii="宋体" w:hAnsi="宋体" w:cs="宋体"/>
                <w:color w:val="auto"/>
                <w:sz w:val="24"/>
                <w:szCs w:val="24"/>
                <w:highlight w:val="none"/>
                <w:lang w:val="en-US" w:eastAsia="zh-CN"/>
              </w:rPr>
              <w:t>、鼓楼街道办事处</w:t>
            </w:r>
          </w:p>
        </w:tc>
      </w:tr>
      <w:tr w14:paraId="2670F2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CDDE84D">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14:paraId="40A8FA1B">
            <w:pPr>
              <w:shd w:val="clea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自合同签订之日起按</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val="en-US" w:eastAsia="zh-CN"/>
              </w:rPr>
              <w:t>要求供货。</w:t>
            </w:r>
            <w:r>
              <w:rPr>
                <w:rFonts w:hint="eastAsia" w:ascii="宋体" w:hAnsi="宋体" w:cs="宋体"/>
                <w:color w:val="auto"/>
                <w:sz w:val="24"/>
                <w:highlight w:val="none"/>
                <w:lang w:val="en-US" w:eastAsia="zh-CN"/>
              </w:rPr>
              <w:t>甲方每天下午2时前（如遇节假日，顺延至下一个工作日）向乙方报送次日的订货清单。</w:t>
            </w:r>
          </w:p>
        </w:tc>
      </w:tr>
      <w:tr w14:paraId="774075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ECDFA22">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14:paraId="54CC151A">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35B218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64" w:hRule="atLeast"/>
        </w:trPr>
        <w:tc>
          <w:tcPr>
            <w:tcW w:w="535" w:type="pct"/>
            <w:tcBorders>
              <w:left w:val="single" w:color="auto" w:sz="4" w:space="0"/>
            </w:tcBorders>
            <w:vAlign w:val="center"/>
          </w:tcPr>
          <w:p w14:paraId="7A3F91A4">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14:paraId="7704B85B">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194356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2B4B7E5">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14:paraId="0634B93B">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6A161A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535" w:type="pct"/>
            <w:tcBorders>
              <w:left w:val="single" w:color="auto" w:sz="4" w:space="0"/>
            </w:tcBorders>
            <w:vAlign w:val="center"/>
          </w:tcPr>
          <w:p w14:paraId="5AB3DDE9">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14:paraId="49F90361">
            <w:pPr>
              <w:pStyle w:val="25"/>
              <w:shd w:val="clear"/>
              <w:rPr>
                <w:rFonts w:hint="eastAsia" w:ascii="宋体" w:eastAsia="宋体"/>
                <w:color w:val="auto"/>
                <w:highlight w:val="none"/>
                <w:lang w:val="en-US" w:eastAsia="zh-CN"/>
              </w:rPr>
            </w:pPr>
            <w:r>
              <w:rPr>
                <w:rFonts w:hint="eastAsia" w:ascii="宋体" w:eastAsia="宋体"/>
                <w:color w:val="auto"/>
                <w:highlight w:val="none"/>
                <w:lang w:val="en-US" w:eastAsia="zh-CN"/>
              </w:rPr>
              <w:t>（1）甲方可就乙方提供货物的质量、价格、服务等问题向海曙区政务办、监察局、监管部门或法定检验机构投诉；海曙区政务办、监察局、监管部门或法定检验机构将对甲方的投诉进行核查，如情况属实，经有关部门批准后，第一次扣除50%的履约保证金，乙方须在五日内补足扣除款项；第二次扣除剩余的履约保证金，并取消乙方资格。</w:t>
            </w:r>
          </w:p>
          <w:p w14:paraId="4F208ED5">
            <w:pPr>
              <w:pStyle w:val="25"/>
              <w:shd w:val="clear"/>
              <w:rPr>
                <w:rFonts w:hint="eastAsia" w:ascii="宋体" w:eastAsia="宋体"/>
                <w:color w:val="auto"/>
                <w:highlight w:val="none"/>
                <w:lang w:val="en-US" w:eastAsia="zh-CN"/>
              </w:rPr>
            </w:pPr>
            <w:r>
              <w:rPr>
                <w:rFonts w:hint="eastAsia" w:ascii="宋体" w:eastAsia="宋体"/>
                <w:color w:val="auto"/>
                <w:highlight w:val="none"/>
                <w:lang w:val="en-US" w:eastAsia="zh-CN"/>
              </w:rPr>
              <w:t>（2）</w:t>
            </w:r>
            <w:r>
              <w:rPr>
                <w:rFonts w:hint="eastAsia"/>
                <w:color w:val="auto"/>
                <w:highlight w:val="none"/>
                <w:lang w:val="en-US" w:eastAsia="zh-CN"/>
              </w:rPr>
              <w:t>乙方</w:t>
            </w:r>
            <w:r>
              <w:rPr>
                <w:rFonts w:hint="eastAsia" w:ascii="宋体" w:eastAsia="宋体"/>
                <w:color w:val="auto"/>
                <w:highlight w:val="none"/>
                <w:lang w:val="en-US" w:eastAsia="zh-CN"/>
              </w:rPr>
              <w:t>可就</w:t>
            </w:r>
            <w:r>
              <w:rPr>
                <w:rFonts w:hint="eastAsia"/>
                <w:color w:val="auto"/>
                <w:highlight w:val="none"/>
                <w:lang w:val="en-US" w:eastAsia="zh-CN"/>
              </w:rPr>
              <w:t>甲</w:t>
            </w:r>
            <w:r>
              <w:rPr>
                <w:rFonts w:hint="eastAsia" w:ascii="宋体" w:eastAsia="宋体"/>
                <w:color w:val="auto"/>
                <w:highlight w:val="none"/>
                <w:lang w:val="en-US" w:eastAsia="zh-CN"/>
              </w:rPr>
              <w:t>方的违反合同规定或违纪事项，向相关部门对</w:t>
            </w:r>
            <w:r>
              <w:rPr>
                <w:rFonts w:hint="eastAsia"/>
                <w:color w:val="auto"/>
                <w:highlight w:val="none"/>
                <w:lang w:val="en-US" w:eastAsia="zh-CN"/>
              </w:rPr>
              <w:t>乙方</w:t>
            </w:r>
            <w:r>
              <w:rPr>
                <w:rFonts w:hint="eastAsia" w:ascii="宋体" w:eastAsia="宋体"/>
                <w:color w:val="auto"/>
                <w:highlight w:val="none"/>
                <w:lang w:val="en-US" w:eastAsia="zh-CN"/>
              </w:rPr>
              <w:t>的投诉进行调查处理。</w:t>
            </w:r>
          </w:p>
          <w:p w14:paraId="10515933">
            <w:pPr>
              <w:keepNext w:val="0"/>
              <w:keepLines w:val="0"/>
              <w:pageBreakBefore w:val="0"/>
              <w:widowControl/>
              <w:shd w:val="clear"/>
              <w:tabs>
                <w:tab w:val="left" w:pos="851"/>
              </w:tabs>
              <w:kinsoku/>
              <w:wordWrap/>
              <w:overflowPunct/>
              <w:topLinePunct w:val="0"/>
              <w:autoSpaceDE/>
              <w:autoSpaceDN/>
              <w:bidi w:val="0"/>
              <w:adjustRightInd/>
              <w:snapToGrid/>
              <w:spacing w:line="360" w:lineRule="auto"/>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snapToGrid/>
                <w:color w:val="auto"/>
                <w:kern w:val="2"/>
                <w:sz w:val="24"/>
                <w:szCs w:val="24"/>
                <w:highlight w:val="none"/>
                <w:lang w:val="en-US" w:eastAsia="zh-CN" w:bidi="ar-SA"/>
              </w:rPr>
              <w:t>（3）如乙方</w:t>
            </w:r>
            <w:r>
              <w:rPr>
                <w:rFonts w:hint="eastAsia" w:ascii="宋体" w:hAnsi="宋体" w:eastAsia="宋体" w:cs="宋体"/>
                <w:bCs/>
                <w:color w:val="auto"/>
                <w:sz w:val="24"/>
                <w:szCs w:val="24"/>
                <w:highlight w:val="none"/>
                <w:lang w:val="en-US" w:eastAsia="zh-CN"/>
              </w:rPr>
              <w:t>首次出现以下情况之一的，甲方有权扣除50%的履约保证金，乙方须在五日内补足扣除款项：</w:t>
            </w:r>
          </w:p>
          <w:p w14:paraId="15296A0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①</w:t>
            </w:r>
            <w:r>
              <w:rPr>
                <w:rFonts w:hint="eastAsia" w:ascii="宋体" w:hAnsi="宋体" w:cs="宋体"/>
                <w:bCs/>
                <w:color w:val="auto"/>
                <w:sz w:val="24"/>
                <w:szCs w:val="24"/>
                <w:highlight w:val="none"/>
                <w:lang w:val="en-US" w:eastAsia="zh-CN"/>
              </w:rPr>
              <w:t>出现较轻食品质量，但不影响采购单位正常运行的</w:t>
            </w:r>
            <w:r>
              <w:rPr>
                <w:rFonts w:hint="eastAsia" w:ascii="宋体" w:hAnsi="宋体" w:eastAsia="宋体" w:cs="宋体"/>
                <w:bCs/>
                <w:color w:val="auto"/>
                <w:sz w:val="24"/>
                <w:szCs w:val="24"/>
                <w:highlight w:val="none"/>
              </w:rPr>
              <w:t xml:space="preserve">； </w:t>
            </w:r>
          </w:p>
          <w:p w14:paraId="4B22423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②不遵守定价规则的；</w:t>
            </w:r>
          </w:p>
          <w:p w14:paraId="612D35C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③未按采购单位要求及时配送到位，并影响到采购单位正常运行的。</w:t>
            </w:r>
          </w:p>
          <w:p w14:paraId="10B17CF1">
            <w:pPr>
              <w:keepNext w:val="0"/>
              <w:keepLines w:val="0"/>
              <w:pageBreakBefore w:val="0"/>
              <w:widowControl/>
              <w:shd w:val="clear"/>
              <w:tabs>
                <w:tab w:val="left" w:pos="851"/>
              </w:tabs>
              <w:kinsoku/>
              <w:wordWrap/>
              <w:overflowPunct/>
              <w:topLinePunct w:val="0"/>
              <w:autoSpaceDE/>
              <w:autoSpaceDN/>
              <w:bidi w:val="0"/>
              <w:adjustRightInd/>
              <w:snapToGrid/>
              <w:spacing w:line="360" w:lineRule="auto"/>
              <w:textAlignment w:val="auto"/>
              <w:rPr>
                <w:rFonts w:hint="eastAsia"/>
                <w:highlight w:val="none"/>
                <w:lang w:eastAsia="zh-CN"/>
              </w:rPr>
            </w:pPr>
            <w:r>
              <w:rPr>
                <w:rFonts w:hint="eastAsia" w:ascii="宋体" w:hAnsi="宋体" w:eastAsia="宋体" w:cs="宋体"/>
                <w:bCs/>
                <w:snapToGrid/>
                <w:color w:val="auto"/>
                <w:kern w:val="2"/>
                <w:sz w:val="24"/>
                <w:szCs w:val="24"/>
                <w:highlight w:val="none"/>
                <w:lang w:val="en-US" w:eastAsia="zh-CN" w:bidi="ar-SA"/>
              </w:rPr>
              <w:t>（4）如甲方报送的订货清单中需要配送的原材料有乙方不能配送的，需于接到订货清单后1小时内回复甲方。如甲方发现该原材料在宁波大市范围内中大型超市或市场内出售的，甲方有权要求乙方去购买并进行配送，并对乙方扣500元/次。乙方拒不配送的，或出现3次以上上述情况的，甲方有权取消定点采购合同。</w:t>
            </w:r>
          </w:p>
        </w:tc>
      </w:tr>
      <w:tr w14:paraId="5F995C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6511E3">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14:paraId="5D43426C">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38BA5F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76092FD">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14:paraId="7271231F">
            <w:pPr>
              <w:shd w:val="clea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宁波市海曙区</w:t>
            </w:r>
          </w:p>
        </w:tc>
      </w:tr>
      <w:tr w14:paraId="26CA26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2B06DFD">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14:paraId="5408EADE">
            <w:pPr>
              <w:shd w:val="clear"/>
              <w:spacing w:line="360" w:lineRule="auto"/>
              <w:ind w:left="-420" w:leftChars="-200" w:right="-420" w:rightChars="-200"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084C04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E85DDB1">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14:paraId="282D0A07">
            <w:pPr>
              <w:shd w:val="clear"/>
              <w:spacing w:line="360" w:lineRule="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（1）货款结算方式：乙方每月同甲方食堂结算货款一次，结算时乙方须如实开具增值税发票并提供汇总供货清单交食堂管理员，甲方审核后付款。</w:t>
            </w:r>
          </w:p>
          <w:p w14:paraId="7BD8129F">
            <w:pPr>
              <w:shd w:val="clear"/>
              <w:spacing w:line="360" w:lineRule="auto"/>
              <w:rPr>
                <w:rFonts w:ascii="宋体" w:hAnsi="宋体" w:cs="宋体"/>
                <w:color w:val="auto"/>
                <w:sz w:val="24"/>
                <w:highlight w:val="none"/>
              </w:rPr>
            </w:pPr>
            <w:r>
              <w:rPr>
                <w:rFonts w:hint="eastAsia" w:ascii="宋体" w:hAnsi="宋体" w:cs="宋体"/>
                <w:color w:val="auto"/>
                <w:sz w:val="24"/>
                <w:highlight w:val="none"/>
                <w:lang w:val="en-US" w:eastAsia="zh-CN"/>
              </w:rPr>
              <w:t>（2）货款结算总金额=各类食品的【（基准价×数量）×合同折扣系数】的总和。</w:t>
            </w:r>
          </w:p>
        </w:tc>
      </w:tr>
      <w:tr w14:paraId="65DBFC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CDF6517">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0CD7DA03">
            <w:pPr>
              <w:shd w:val="clea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10个工作日</w:t>
            </w:r>
          </w:p>
        </w:tc>
      </w:tr>
      <w:tr w14:paraId="32C0AF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73BDB77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14:paraId="33BBF178">
            <w:pPr>
              <w:shd w:val="clear"/>
              <w:spacing w:line="360" w:lineRule="auto"/>
              <w:rPr>
                <w:rFonts w:ascii="宋体" w:hAnsi="宋体" w:cs="宋体"/>
                <w:color w:val="auto"/>
                <w:sz w:val="24"/>
                <w:highlight w:val="none"/>
              </w:rPr>
            </w:pPr>
            <w:r>
              <w:rPr>
                <w:rFonts w:hint="eastAsia" w:ascii="宋体" w:hAnsi="宋体" w:cs="宋体"/>
                <w:color w:val="auto"/>
                <w:sz w:val="24"/>
                <w:highlight w:val="none"/>
                <w:lang w:val="en-US" w:eastAsia="zh-CN"/>
              </w:rPr>
              <w:t>10个工作日</w:t>
            </w:r>
          </w:p>
        </w:tc>
      </w:tr>
      <w:tr w14:paraId="32E6DC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9A6C0A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14:paraId="5F899C6F">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3D1CA2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B465354">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44B465D7">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验收标准：按照国家及行业相关标准及招标文件规定验收，如验收达不到规定要求，造成一定的影响，</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承担一切责任，并赔偿所造成的损失。</w:t>
            </w:r>
          </w:p>
          <w:p w14:paraId="4CF679A8">
            <w:pPr>
              <w:shd w:val="clear"/>
              <w:spacing w:line="360" w:lineRule="auto"/>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lang w:eastAsia="zh-CN"/>
              </w:rPr>
              <w:t>）</w:t>
            </w:r>
            <w:r>
              <w:rPr>
                <w:rFonts w:hint="eastAsia" w:ascii="宋体" w:hAnsi="宋体" w:cs="宋体"/>
                <w:color w:val="auto"/>
                <w:sz w:val="24"/>
                <w:highlight w:val="none"/>
              </w:rPr>
              <w:t>验收解决：</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对服务质量提出异议要求检验或检测的，结果为合格的，费用由</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承担，结果为不合格或达不到本条标准的，其费用由</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承担。</w:t>
            </w:r>
          </w:p>
        </w:tc>
      </w:tr>
      <w:tr w14:paraId="38E640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3A4B45CE">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64" w:type="pct"/>
          </w:tcPr>
          <w:p w14:paraId="25B1585C">
            <w:pPr>
              <w:shd w:val="clear"/>
              <w:spacing w:line="360" w:lineRule="auto"/>
              <w:rPr>
                <w:rFonts w:hint="eastAsia" w:ascii="宋体" w:hAnsi="宋体" w:eastAsia="宋体" w:cs="宋体"/>
                <w:color w:val="auto"/>
                <w:sz w:val="24"/>
                <w:highlight w:val="none"/>
                <w:lang w:eastAsia="zh-CN"/>
              </w:rPr>
            </w:pPr>
            <w:r>
              <w:rPr>
                <w:rFonts w:ascii="宋体" w:hAnsi="宋体" w:cs="宋体"/>
                <w:color w:val="auto"/>
                <w:sz w:val="24"/>
                <w:highlight w:val="none"/>
              </w:rPr>
              <w:t>一式</w:t>
            </w:r>
            <w:r>
              <w:rPr>
                <w:rFonts w:hint="eastAsia" w:ascii="宋体" w:hAnsi="宋体" w:cs="宋体"/>
                <w:color w:val="auto"/>
                <w:sz w:val="24"/>
                <w:highlight w:val="none"/>
                <w:u w:val="single"/>
                <w:lang w:val="en-US" w:eastAsia="zh-CN"/>
              </w:rPr>
              <w:t xml:space="preserve">  </w:t>
            </w:r>
            <w:r>
              <w:rPr>
                <w:rFonts w:ascii="宋体" w:hAnsi="宋体" w:cs="宋体"/>
                <w:color w:val="auto"/>
                <w:sz w:val="24"/>
                <w:highlight w:val="none"/>
              </w:rPr>
              <w:t>份</w:t>
            </w:r>
            <w:r>
              <w:rPr>
                <w:rFonts w:hint="eastAsia" w:ascii="宋体" w:hAnsi="宋体" w:cs="宋体"/>
                <w:color w:val="auto"/>
                <w:sz w:val="24"/>
                <w:highlight w:val="none"/>
                <w:lang w:eastAsia="zh-CN"/>
              </w:rPr>
              <w:t>，</w:t>
            </w:r>
            <w:r>
              <w:rPr>
                <w:rFonts w:ascii="宋体" w:hAnsi="宋体" w:cs="宋体"/>
                <w:color w:val="auto"/>
                <w:sz w:val="24"/>
                <w:highlight w:val="none"/>
              </w:rPr>
              <w:t>双方各</w:t>
            </w:r>
            <w:r>
              <w:rPr>
                <w:rFonts w:hint="eastAsia" w:ascii="宋体" w:hAnsi="宋体" w:cs="宋体"/>
                <w:color w:val="auto"/>
                <w:sz w:val="24"/>
                <w:highlight w:val="none"/>
              </w:rPr>
              <w:t>执</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份</w:t>
            </w:r>
            <w:r>
              <w:rPr>
                <w:rFonts w:hint="eastAsia" w:ascii="宋体" w:hAnsi="宋体" w:cs="宋体"/>
                <w:color w:val="auto"/>
                <w:sz w:val="24"/>
                <w:highlight w:val="none"/>
                <w:lang w:eastAsia="zh-CN"/>
              </w:rPr>
              <w:t>。</w:t>
            </w:r>
          </w:p>
        </w:tc>
      </w:tr>
    </w:tbl>
    <w:p w14:paraId="091D4E06">
      <w:pPr>
        <w:shd w:val="clear"/>
        <w:spacing w:line="360" w:lineRule="auto"/>
        <w:ind w:left="-420" w:leftChars="-200" w:right="-420" w:rightChars="-200" w:firstLine="480" w:firstLineChars="200"/>
        <w:rPr>
          <w:rFonts w:ascii="宋体" w:hAnsi="宋体" w:cs="宋体"/>
          <w:color w:val="auto"/>
          <w:sz w:val="24"/>
          <w:highlight w:val="none"/>
        </w:rPr>
      </w:pPr>
    </w:p>
    <w:p w14:paraId="7276D3D5">
      <w:pPr>
        <w:shd w:val="clear"/>
        <w:spacing w:line="360" w:lineRule="auto"/>
        <w:ind w:left="-420" w:leftChars="-200" w:right="-420" w:rightChars="-200" w:firstLine="480" w:firstLineChars="200"/>
        <w:jc w:val="center"/>
        <w:outlineLvl w:val="0"/>
        <w:rPr>
          <w:rFonts w:ascii="宋体" w:hAnsi="宋体" w:cs="宋体"/>
          <w:color w:val="auto"/>
          <w:sz w:val="24"/>
          <w:highlight w:val="none"/>
        </w:rPr>
      </w:pPr>
    </w:p>
    <w:p w14:paraId="624F8CA1">
      <w:pPr>
        <w:widowControl/>
        <w:shd w:val="clear"/>
        <w:adjustRightInd/>
        <w:jc w:val="center"/>
        <w:rPr>
          <w:rFonts w:hint="eastAsia" w:ascii="宋体" w:hAnsi="宋体" w:cs="宋体"/>
          <w:b/>
          <w:color w:val="auto"/>
          <w:sz w:val="36"/>
          <w:szCs w:val="20"/>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0D0C53F7">
      <w:pPr>
        <w:widowControl/>
        <w:shd w:val="clear"/>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4"/>
      <w:r>
        <w:rPr>
          <w:rFonts w:hint="eastAsia" w:ascii="宋体" w:hAnsi="宋体" w:cs="宋体"/>
          <w:b/>
          <w:color w:val="auto"/>
          <w:sz w:val="36"/>
          <w:szCs w:val="20"/>
          <w:highlight w:val="none"/>
        </w:rPr>
        <w:t xml:space="preserve"> </w:t>
      </w:r>
      <w:bookmarkEnd w:id="395"/>
      <w:r>
        <w:rPr>
          <w:rFonts w:hint="eastAsia" w:ascii="宋体" w:hAnsi="宋体" w:cs="宋体"/>
          <w:b/>
          <w:color w:val="auto"/>
          <w:sz w:val="36"/>
          <w:szCs w:val="20"/>
          <w:highlight w:val="none"/>
        </w:rPr>
        <w:t>应提交的有关格式范例</w:t>
      </w:r>
    </w:p>
    <w:p w14:paraId="53663752">
      <w:pPr>
        <w:shd w:val="clear"/>
        <w:spacing w:line="360" w:lineRule="auto"/>
        <w:jc w:val="center"/>
        <w:outlineLvl w:val="0"/>
        <w:rPr>
          <w:rFonts w:ascii="宋体" w:hAnsi="宋体" w:cs="宋体"/>
          <w:b/>
          <w:color w:val="auto"/>
          <w:kern w:val="0"/>
          <w:sz w:val="36"/>
          <w:szCs w:val="36"/>
          <w:highlight w:val="none"/>
        </w:rPr>
      </w:pPr>
    </w:p>
    <w:p w14:paraId="1600314D">
      <w:pPr>
        <w:shd w:val="clea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1D960C5A">
      <w:pPr>
        <w:shd w:val="clea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65CD9D4C">
      <w:pPr>
        <w:shd w:val="clear"/>
        <w:spacing w:line="360" w:lineRule="auto"/>
        <w:jc w:val="center"/>
        <w:outlineLvl w:val="0"/>
        <w:rPr>
          <w:rFonts w:ascii="宋体" w:hAnsi="宋体" w:cs="宋体"/>
          <w:b/>
          <w:color w:val="auto"/>
          <w:kern w:val="0"/>
          <w:sz w:val="36"/>
          <w:szCs w:val="36"/>
          <w:highlight w:val="none"/>
        </w:rPr>
      </w:pPr>
    </w:p>
    <w:p w14:paraId="353F342F">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68422949">
      <w:pPr>
        <w:shd w:val="clea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6963869D">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66131846">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45808CEB">
      <w:pPr>
        <w:shd w:val="clear"/>
        <w:snapToGrid w:val="0"/>
        <w:spacing w:line="360" w:lineRule="auto"/>
        <w:ind w:firstLine="480" w:firstLineChars="200"/>
        <w:rPr>
          <w:rFonts w:ascii="宋体" w:hAnsi="宋体" w:cs="宋体"/>
          <w:color w:val="auto"/>
          <w:sz w:val="24"/>
          <w:highlight w:val="none"/>
        </w:rPr>
      </w:pPr>
    </w:p>
    <w:p w14:paraId="772CC262">
      <w:pPr>
        <w:shd w:val="clear"/>
        <w:spacing w:line="360" w:lineRule="auto"/>
        <w:ind w:firstLine="480" w:firstLineChars="200"/>
        <w:rPr>
          <w:rFonts w:ascii="宋体" w:hAnsi="宋体" w:cs="宋体"/>
          <w:color w:val="auto"/>
          <w:sz w:val="24"/>
          <w:highlight w:val="none"/>
        </w:rPr>
      </w:pPr>
    </w:p>
    <w:p w14:paraId="152CF1D5">
      <w:pPr>
        <w:shd w:val="clea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858678D">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lang w:val="en-US" w:eastAsia="zh-CN"/>
        </w:rPr>
        <w:t>宁波市海曙区人民政府鼓楼街道办事处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sz w:val="24"/>
          <w:highlight w:val="none"/>
        </w:rPr>
        <w:t>：</w:t>
      </w:r>
    </w:p>
    <w:p w14:paraId="02033205">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宁波市海曙区各集中管理办公区等食堂原材料采购项目（水产类）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2025NBHSWT111</w:t>
      </w:r>
      <w:r>
        <w:rPr>
          <w:rFonts w:hint="eastAsia" w:ascii="宋体" w:hAnsi="宋体" w:cs="宋体"/>
          <w:color w:val="auto"/>
          <w:sz w:val="24"/>
          <w:highlight w:val="none"/>
        </w:rPr>
        <w:t>】政府采购活动，郑重承诺：</w:t>
      </w:r>
    </w:p>
    <w:p w14:paraId="06EA55E0">
      <w:pPr>
        <w:shd w:val="clea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52EEDFA1">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77F714B3">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2D10539F">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5F546EF3">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4D047169">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3DC8D7AD">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29368071">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w:t>
      </w:r>
      <w:r>
        <w:rPr>
          <w:rFonts w:hint="eastAsia" w:ascii="宋体" w:hAnsi="宋体" w:cs="宋体"/>
          <w:color w:val="auto"/>
          <w:sz w:val="24"/>
          <w:highlight w:val="none"/>
          <w:lang w:eastAsia="zh-CN"/>
        </w:rPr>
        <w:t>）</w:t>
      </w:r>
      <w:r>
        <w:rPr>
          <w:rFonts w:hint="eastAsia" w:ascii="宋体" w:hAnsi="宋体" w:cs="宋体"/>
          <w:color w:val="auto"/>
          <w:sz w:val="24"/>
          <w:highlight w:val="none"/>
        </w:rPr>
        <w:t>、中国政府采购网（www.ccgp.gov.cn）列入失信被执行人、重大税收违法案件当事人名单</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重大税收违法失信主体</w:t>
      </w:r>
      <w:r>
        <w:rPr>
          <w:rFonts w:hint="eastAsia" w:ascii="宋体" w:hAnsi="宋体" w:cs="宋体"/>
          <w:color w:val="auto"/>
          <w:sz w:val="24"/>
          <w:highlight w:val="none"/>
          <w:lang w:eastAsia="zh-CN"/>
        </w:rPr>
        <w:t>）</w:t>
      </w:r>
      <w:r>
        <w:rPr>
          <w:rFonts w:hint="eastAsia" w:ascii="宋体" w:hAnsi="宋体" w:cs="宋体"/>
          <w:color w:val="auto"/>
          <w:sz w:val="24"/>
          <w:highlight w:val="none"/>
        </w:rPr>
        <w:t>、政府采购严重违法失信行为记录名单。</w:t>
      </w:r>
    </w:p>
    <w:p w14:paraId="4F294449">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66A3944D">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690AD7DA">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5E75E738">
      <w:pPr>
        <w:shd w:val="clea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7F90F216">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29AE0716">
      <w:pPr>
        <w:shd w:val="clear"/>
        <w:snapToGrid w:val="0"/>
        <w:spacing w:line="360" w:lineRule="auto"/>
        <w:ind w:right="480"/>
        <w:jc w:val="center"/>
        <w:rPr>
          <w:rFonts w:ascii="宋体" w:hAnsi="宋体" w:cs="宋体"/>
          <w:b/>
          <w:color w:val="auto"/>
          <w:kern w:val="0"/>
          <w:sz w:val="32"/>
          <w:szCs w:val="32"/>
          <w:highlight w:val="none"/>
        </w:rPr>
      </w:pPr>
    </w:p>
    <w:p w14:paraId="04DE4E0F">
      <w:pPr>
        <w:shd w:val="clear"/>
        <w:snapToGrid w:val="0"/>
        <w:spacing w:line="360" w:lineRule="auto"/>
        <w:ind w:right="480"/>
        <w:jc w:val="center"/>
        <w:rPr>
          <w:rFonts w:ascii="宋体" w:hAnsi="宋体" w:cs="宋体"/>
          <w:b/>
          <w:color w:val="auto"/>
          <w:kern w:val="0"/>
          <w:sz w:val="32"/>
          <w:szCs w:val="32"/>
          <w:highlight w:val="none"/>
        </w:rPr>
      </w:pPr>
    </w:p>
    <w:p w14:paraId="586DCDF2">
      <w:pPr>
        <w:shd w:val="clear"/>
        <w:snapToGrid w:val="0"/>
        <w:spacing w:line="360" w:lineRule="auto"/>
        <w:ind w:right="480"/>
        <w:jc w:val="center"/>
        <w:rPr>
          <w:rFonts w:ascii="宋体" w:hAnsi="宋体" w:cs="宋体"/>
          <w:b/>
          <w:color w:val="auto"/>
          <w:kern w:val="0"/>
          <w:sz w:val="32"/>
          <w:szCs w:val="32"/>
          <w:highlight w:val="none"/>
        </w:rPr>
      </w:pPr>
    </w:p>
    <w:p w14:paraId="683AA898">
      <w:pPr>
        <w:shd w:val="clear"/>
        <w:rPr>
          <w:rFonts w:ascii="宋体" w:hAnsi="宋体" w:cs="宋体"/>
          <w:color w:val="auto"/>
          <w:highlight w:val="none"/>
        </w:rPr>
      </w:pPr>
    </w:p>
    <w:p w14:paraId="71749C49">
      <w:pPr>
        <w:shd w:val="clear"/>
        <w:snapToGrid w:val="0"/>
        <w:spacing w:line="360" w:lineRule="auto"/>
        <w:ind w:right="480"/>
        <w:jc w:val="center"/>
        <w:rPr>
          <w:rFonts w:ascii="宋体" w:hAnsi="宋体" w:cs="宋体"/>
          <w:b/>
          <w:color w:val="auto"/>
          <w:kern w:val="0"/>
          <w:sz w:val="32"/>
          <w:szCs w:val="32"/>
          <w:highlight w:val="none"/>
        </w:rPr>
      </w:pPr>
    </w:p>
    <w:p w14:paraId="07070DB8">
      <w:pPr>
        <w:shd w:val="clear"/>
        <w:snapToGrid w:val="0"/>
        <w:spacing w:line="360" w:lineRule="auto"/>
        <w:ind w:right="480"/>
        <w:jc w:val="center"/>
        <w:rPr>
          <w:rFonts w:ascii="宋体" w:hAnsi="宋体" w:cs="宋体"/>
          <w:b/>
          <w:color w:val="auto"/>
          <w:kern w:val="0"/>
          <w:sz w:val="32"/>
          <w:szCs w:val="32"/>
          <w:highlight w:val="none"/>
        </w:rPr>
      </w:pPr>
    </w:p>
    <w:p w14:paraId="38625E75">
      <w:pPr>
        <w:shd w:val="clear"/>
        <w:snapToGrid w:val="0"/>
        <w:spacing w:line="360" w:lineRule="auto"/>
        <w:ind w:right="480"/>
        <w:jc w:val="center"/>
        <w:rPr>
          <w:rFonts w:ascii="宋体" w:hAnsi="宋体" w:cs="宋体"/>
          <w:b/>
          <w:color w:val="auto"/>
          <w:kern w:val="0"/>
          <w:sz w:val="32"/>
          <w:szCs w:val="32"/>
          <w:highlight w:val="none"/>
        </w:rPr>
      </w:pPr>
    </w:p>
    <w:p w14:paraId="4555104B">
      <w:pPr>
        <w:widowControl/>
        <w:shd w:val="clear"/>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B4D314E">
      <w:pPr>
        <w:widowControl/>
        <w:shd w:val="clear"/>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7291E007">
      <w:pPr>
        <w:widowControl/>
        <w:shd w:val="clear"/>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645DC844">
      <w:pPr>
        <w:shd w:val="clear"/>
        <w:snapToGrid w:val="0"/>
        <w:spacing w:line="360" w:lineRule="auto"/>
        <w:ind w:right="480"/>
        <w:jc w:val="center"/>
        <w:rPr>
          <w:rFonts w:ascii="宋体" w:hAnsi="宋体" w:cs="宋体"/>
          <w:b/>
          <w:color w:val="auto"/>
          <w:kern w:val="0"/>
          <w:sz w:val="32"/>
          <w:szCs w:val="32"/>
          <w:highlight w:val="none"/>
        </w:rPr>
      </w:pPr>
    </w:p>
    <w:p w14:paraId="0A101598">
      <w:pPr>
        <w:shd w:val="clear"/>
        <w:snapToGrid w:val="0"/>
        <w:spacing w:line="360" w:lineRule="auto"/>
        <w:ind w:right="480"/>
        <w:jc w:val="center"/>
        <w:rPr>
          <w:rFonts w:ascii="宋体" w:hAnsi="宋体" w:cs="宋体"/>
          <w:b/>
          <w:color w:val="auto"/>
          <w:kern w:val="0"/>
          <w:sz w:val="32"/>
          <w:szCs w:val="32"/>
          <w:highlight w:val="none"/>
        </w:rPr>
      </w:pPr>
    </w:p>
    <w:p w14:paraId="36EF0035">
      <w:pPr>
        <w:shd w:val="clea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13661071">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35DEE082">
      <w:pPr>
        <w:shd w:val="clea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62D846B1">
      <w:pPr>
        <w:widowControl/>
        <w:shd w:val="clear"/>
        <w:spacing w:line="360" w:lineRule="auto"/>
        <w:ind w:firstLine="480"/>
        <w:jc w:val="left"/>
        <w:rPr>
          <w:rFonts w:ascii="宋体" w:hAnsi="宋体" w:cs="宋体"/>
          <w:color w:val="auto"/>
          <w:sz w:val="24"/>
          <w:highlight w:val="none"/>
        </w:rPr>
      </w:pPr>
    </w:p>
    <w:p w14:paraId="1A168A23">
      <w:pPr>
        <w:widowControl/>
        <w:shd w:val="clear"/>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2B7C2EAA">
      <w:pPr>
        <w:shd w:val="clea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60445FF0">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b/>
          <w:color w:val="auto"/>
          <w:sz w:val="24"/>
          <w:highlight w:val="none"/>
          <w:lang w:val="en-US" w:eastAsia="zh-CN"/>
        </w:rPr>
        <w:t>.</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55549F9F">
      <w:pPr>
        <w:widowControl/>
        <w:shd w:val="clear"/>
        <w:spacing w:line="360" w:lineRule="auto"/>
        <w:ind w:left="150"/>
        <w:jc w:val="center"/>
        <w:rPr>
          <w:rFonts w:ascii="宋体" w:hAnsi="宋体" w:cs="宋体"/>
          <w:b/>
          <w:color w:val="auto"/>
          <w:kern w:val="0"/>
          <w:sz w:val="32"/>
          <w:szCs w:val="32"/>
          <w:highlight w:val="none"/>
        </w:rPr>
      </w:pPr>
    </w:p>
    <w:p w14:paraId="05B80089">
      <w:pPr>
        <w:widowControl/>
        <w:shd w:val="clear"/>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7373E32">
      <w:pPr>
        <w:shd w:val="clea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635180B1">
      <w:pPr>
        <w:shd w:val="clear"/>
        <w:rPr>
          <w:rFonts w:ascii="宋体" w:hAnsi="宋体" w:cs="宋体"/>
          <w:color w:val="auto"/>
          <w:highlight w:val="none"/>
        </w:rPr>
      </w:pPr>
    </w:p>
    <w:p w14:paraId="494479C4">
      <w:pPr>
        <w:shd w:val="clear"/>
        <w:snapToGrid w:val="0"/>
        <w:spacing w:line="360" w:lineRule="auto"/>
        <w:ind w:right="480"/>
        <w:jc w:val="center"/>
        <w:rPr>
          <w:rFonts w:ascii="宋体" w:hAnsi="宋体" w:cs="宋体"/>
          <w:b/>
          <w:color w:val="auto"/>
          <w:kern w:val="0"/>
          <w:sz w:val="32"/>
          <w:szCs w:val="32"/>
          <w:highlight w:val="none"/>
        </w:rPr>
      </w:pPr>
    </w:p>
    <w:p w14:paraId="4325F935">
      <w:pPr>
        <w:widowControl/>
        <w:shd w:val="clear"/>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0D1628A7">
      <w:pPr>
        <w:shd w:val="clea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084B25E2">
      <w:pPr>
        <w:shd w:val="clear"/>
        <w:spacing w:line="360" w:lineRule="auto"/>
        <w:jc w:val="center"/>
        <w:outlineLvl w:val="0"/>
        <w:rPr>
          <w:rFonts w:ascii="宋体" w:hAnsi="宋体" w:cs="宋体"/>
          <w:b/>
          <w:color w:val="auto"/>
          <w:kern w:val="0"/>
          <w:sz w:val="24"/>
          <w:highlight w:val="none"/>
        </w:rPr>
      </w:pPr>
    </w:p>
    <w:p w14:paraId="66B3136F">
      <w:pPr>
        <w:shd w:val="clea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5F40F961">
      <w:pPr>
        <w:shd w:val="clea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2EE05A09">
      <w:pPr>
        <w:shd w:val="clea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1DA5B445">
      <w:pPr>
        <w:shd w:val="clea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3CAC5CEA">
      <w:pPr>
        <w:shd w:val="clea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73A12EE">
      <w:pPr>
        <w:shd w:val="clea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08F8C72E">
      <w:pPr>
        <w:shd w:val="clear"/>
        <w:snapToGrid w:val="0"/>
        <w:spacing w:line="360" w:lineRule="auto"/>
        <w:jc w:val="center"/>
        <w:rPr>
          <w:rFonts w:ascii="宋体" w:hAnsi="宋体" w:cs="宋体"/>
          <w:b/>
          <w:color w:val="auto"/>
          <w:kern w:val="0"/>
          <w:sz w:val="32"/>
          <w:szCs w:val="32"/>
          <w:highlight w:val="none"/>
          <w:lang w:val="zh-CN"/>
        </w:rPr>
      </w:pPr>
    </w:p>
    <w:p w14:paraId="03498AB1">
      <w:pPr>
        <w:shd w:val="clear"/>
        <w:snapToGrid w:val="0"/>
        <w:spacing w:line="360" w:lineRule="auto"/>
        <w:jc w:val="center"/>
        <w:rPr>
          <w:rFonts w:ascii="宋体" w:hAnsi="宋体" w:cs="宋体"/>
          <w:b/>
          <w:color w:val="auto"/>
          <w:kern w:val="0"/>
          <w:sz w:val="32"/>
          <w:szCs w:val="32"/>
          <w:highlight w:val="none"/>
          <w:lang w:val="zh-CN"/>
        </w:rPr>
      </w:pPr>
    </w:p>
    <w:p w14:paraId="72EA5FB0">
      <w:pPr>
        <w:shd w:val="clear"/>
        <w:snapToGrid w:val="0"/>
        <w:spacing w:line="360" w:lineRule="auto"/>
        <w:jc w:val="center"/>
        <w:rPr>
          <w:rFonts w:ascii="宋体" w:hAnsi="宋体" w:cs="宋体"/>
          <w:b/>
          <w:color w:val="auto"/>
          <w:kern w:val="0"/>
          <w:sz w:val="32"/>
          <w:szCs w:val="32"/>
          <w:highlight w:val="none"/>
          <w:lang w:val="zh-CN"/>
        </w:rPr>
      </w:pPr>
    </w:p>
    <w:p w14:paraId="590BEAE5">
      <w:pPr>
        <w:shd w:val="clear"/>
        <w:snapToGrid w:val="0"/>
        <w:spacing w:line="360" w:lineRule="auto"/>
        <w:jc w:val="center"/>
        <w:rPr>
          <w:rFonts w:ascii="宋体" w:hAnsi="宋体" w:cs="宋体"/>
          <w:b/>
          <w:color w:val="auto"/>
          <w:kern w:val="0"/>
          <w:sz w:val="32"/>
          <w:szCs w:val="32"/>
          <w:highlight w:val="none"/>
          <w:lang w:val="zh-CN"/>
        </w:rPr>
      </w:pPr>
    </w:p>
    <w:p w14:paraId="61142A93">
      <w:pPr>
        <w:shd w:val="clear"/>
        <w:snapToGrid w:val="0"/>
        <w:spacing w:line="360" w:lineRule="auto"/>
        <w:jc w:val="center"/>
        <w:rPr>
          <w:rFonts w:ascii="宋体" w:hAnsi="宋体" w:cs="宋体"/>
          <w:b/>
          <w:color w:val="auto"/>
          <w:kern w:val="0"/>
          <w:sz w:val="32"/>
          <w:szCs w:val="32"/>
          <w:highlight w:val="none"/>
          <w:lang w:val="zh-CN"/>
        </w:rPr>
      </w:pPr>
    </w:p>
    <w:p w14:paraId="0FF5FB41">
      <w:pPr>
        <w:shd w:val="clear"/>
        <w:snapToGrid w:val="0"/>
        <w:spacing w:line="360" w:lineRule="auto"/>
        <w:jc w:val="center"/>
        <w:rPr>
          <w:rFonts w:ascii="宋体" w:hAnsi="宋体" w:cs="宋体"/>
          <w:b/>
          <w:color w:val="auto"/>
          <w:kern w:val="0"/>
          <w:sz w:val="32"/>
          <w:szCs w:val="32"/>
          <w:highlight w:val="none"/>
          <w:lang w:val="zh-CN"/>
        </w:rPr>
      </w:pPr>
    </w:p>
    <w:p w14:paraId="23D989A4">
      <w:pPr>
        <w:shd w:val="clear"/>
        <w:snapToGrid w:val="0"/>
        <w:spacing w:line="360" w:lineRule="auto"/>
        <w:jc w:val="center"/>
        <w:rPr>
          <w:rFonts w:ascii="宋体" w:hAnsi="宋体" w:cs="宋体"/>
          <w:b/>
          <w:color w:val="auto"/>
          <w:kern w:val="0"/>
          <w:sz w:val="32"/>
          <w:szCs w:val="32"/>
          <w:highlight w:val="none"/>
          <w:lang w:val="zh-CN"/>
        </w:rPr>
      </w:pPr>
    </w:p>
    <w:p w14:paraId="51F162ED">
      <w:pPr>
        <w:shd w:val="clear"/>
        <w:snapToGrid w:val="0"/>
        <w:spacing w:line="360" w:lineRule="auto"/>
        <w:jc w:val="center"/>
        <w:rPr>
          <w:rFonts w:ascii="宋体" w:hAnsi="宋体" w:cs="宋体"/>
          <w:b/>
          <w:color w:val="auto"/>
          <w:kern w:val="0"/>
          <w:sz w:val="32"/>
          <w:szCs w:val="32"/>
          <w:highlight w:val="none"/>
          <w:lang w:val="zh-CN"/>
        </w:rPr>
      </w:pPr>
    </w:p>
    <w:p w14:paraId="4243DAF3">
      <w:pPr>
        <w:shd w:val="clear"/>
        <w:snapToGrid w:val="0"/>
        <w:spacing w:line="360" w:lineRule="auto"/>
        <w:jc w:val="center"/>
        <w:rPr>
          <w:rFonts w:ascii="宋体" w:hAnsi="宋体" w:cs="宋体"/>
          <w:b/>
          <w:color w:val="auto"/>
          <w:kern w:val="0"/>
          <w:sz w:val="32"/>
          <w:szCs w:val="32"/>
          <w:highlight w:val="none"/>
          <w:lang w:val="zh-CN"/>
        </w:rPr>
      </w:pPr>
    </w:p>
    <w:p w14:paraId="00A6D404">
      <w:pPr>
        <w:shd w:val="clear"/>
        <w:snapToGrid w:val="0"/>
        <w:spacing w:line="360" w:lineRule="auto"/>
        <w:jc w:val="center"/>
        <w:rPr>
          <w:rFonts w:ascii="宋体" w:hAnsi="宋体" w:cs="宋体"/>
          <w:b/>
          <w:color w:val="auto"/>
          <w:kern w:val="0"/>
          <w:sz w:val="32"/>
          <w:szCs w:val="32"/>
          <w:highlight w:val="none"/>
          <w:lang w:val="zh-CN"/>
        </w:rPr>
      </w:pPr>
    </w:p>
    <w:p w14:paraId="40C9DB8B">
      <w:pPr>
        <w:shd w:val="clear"/>
        <w:snapToGrid w:val="0"/>
        <w:spacing w:line="360" w:lineRule="auto"/>
        <w:jc w:val="center"/>
        <w:rPr>
          <w:rFonts w:ascii="宋体" w:hAnsi="宋体" w:cs="宋体"/>
          <w:b/>
          <w:color w:val="auto"/>
          <w:kern w:val="0"/>
          <w:sz w:val="32"/>
          <w:szCs w:val="32"/>
          <w:highlight w:val="none"/>
          <w:lang w:val="zh-CN"/>
        </w:rPr>
      </w:pPr>
    </w:p>
    <w:p w14:paraId="5D885831">
      <w:pPr>
        <w:shd w:val="clear"/>
        <w:snapToGrid w:val="0"/>
        <w:spacing w:line="360" w:lineRule="auto"/>
        <w:jc w:val="center"/>
        <w:rPr>
          <w:rFonts w:ascii="宋体" w:hAnsi="宋体" w:cs="宋体"/>
          <w:b/>
          <w:color w:val="auto"/>
          <w:kern w:val="0"/>
          <w:sz w:val="32"/>
          <w:szCs w:val="32"/>
          <w:highlight w:val="none"/>
          <w:lang w:val="zh-CN"/>
        </w:rPr>
      </w:pPr>
    </w:p>
    <w:p w14:paraId="0FCF22DF">
      <w:pPr>
        <w:shd w:val="clear"/>
        <w:rPr>
          <w:rFonts w:ascii="宋体" w:hAnsi="宋体" w:cs="宋体"/>
          <w:b/>
          <w:color w:val="auto"/>
          <w:kern w:val="0"/>
          <w:sz w:val="32"/>
          <w:szCs w:val="32"/>
          <w:highlight w:val="none"/>
          <w:lang w:val="zh-CN"/>
        </w:rPr>
      </w:pPr>
    </w:p>
    <w:p w14:paraId="5633A730">
      <w:pPr>
        <w:widowControl/>
        <w:shd w:val="clear"/>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EC65396">
      <w:pPr>
        <w:shd w:val="clea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2696982A">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lang w:val="en-US" w:eastAsia="zh-CN"/>
        </w:rPr>
        <w:t>宁波市海曙区人民政府鼓楼街道办事处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sz w:val="24"/>
          <w:highlight w:val="none"/>
        </w:rPr>
        <w:t>：</w:t>
      </w:r>
    </w:p>
    <w:p w14:paraId="1BE80A0B">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宁波市海曙区各集中管理办公区等食堂原材料采购项目（水产类）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2025NBHSWT111</w:t>
      </w:r>
      <w:r>
        <w:rPr>
          <w:rFonts w:hint="eastAsia" w:ascii="宋体" w:hAnsi="宋体" w:cs="宋体"/>
          <w:color w:val="auto"/>
          <w:sz w:val="24"/>
          <w:highlight w:val="none"/>
        </w:rPr>
        <w:t>】招标的有关活动，并对此项目进行投标。为此：</w:t>
      </w:r>
    </w:p>
    <w:p w14:paraId="2CDA1CF6">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7C0ACE83">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1895514D">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6E5B9368">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2.1.1符合参加政府采购活动应当具备的一般条件的承诺函；</w:t>
      </w:r>
    </w:p>
    <w:p w14:paraId="2F17FD56">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10" w:name="_Hlk101257010"/>
      <w:r>
        <w:rPr>
          <w:rFonts w:hint="eastAsia" w:ascii="宋体" w:hAnsi="宋体" w:cs="宋体"/>
          <w:color w:val="auto"/>
          <w:sz w:val="24"/>
          <w:highlight w:val="none"/>
        </w:rPr>
        <w:t>（如果有</w:t>
      </w:r>
      <w:r>
        <w:rPr>
          <w:rFonts w:hint="eastAsia" w:ascii="宋体" w:hAnsi="宋体" w:cs="宋体"/>
          <w:color w:val="auto"/>
          <w:sz w:val="24"/>
          <w:highlight w:val="none"/>
          <w:lang w:eastAsia="zh-CN"/>
        </w:rPr>
        <w:t>）</w:t>
      </w:r>
      <w:bookmarkEnd w:id="510"/>
      <w:r>
        <w:rPr>
          <w:rFonts w:hint="eastAsia" w:ascii="宋体" w:hAnsi="宋体" w:cs="宋体"/>
          <w:snapToGrid w:val="0"/>
          <w:color w:val="auto"/>
          <w:kern w:val="28"/>
          <w:sz w:val="24"/>
          <w:szCs w:val="20"/>
          <w:highlight w:val="none"/>
        </w:rPr>
        <w:t>；</w:t>
      </w:r>
    </w:p>
    <w:p w14:paraId="119974F3">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E449CF9">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70E55399">
      <w:pPr>
        <w:shd w:val="clea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64162F93">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2983B7C7">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w:t>
      </w:r>
      <w:r>
        <w:rPr>
          <w:rFonts w:hint="eastAsia" w:ascii="宋体" w:hAnsi="宋体" w:cs="宋体"/>
          <w:color w:val="auto"/>
          <w:sz w:val="24"/>
          <w:highlight w:val="none"/>
          <w:lang w:val="zh-CN"/>
        </w:rPr>
        <w:t>、自然人本人</w:t>
      </w:r>
      <w:r>
        <w:rPr>
          <w:rFonts w:hint="eastAsia" w:ascii="宋体" w:hAnsi="宋体" w:cs="宋体"/>
          <w:color w:val="auto"/>
          <w:sz w:val="24"/>
          <w:highlight w:val="none"/>
        </w:rPr>
        <w:t>）身份证明；</w:t>
      </w:r>
    </w:p>
    <w:p w14:paraId="69006F93">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3572BB5D">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36B3A8D">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614658DF">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商务技术偏离表；</w:t>
      </w:r>
    </w:p>
    <w:p w14:paraId="29C71D62">
      <w:pPr>
        <w:shd w:val="clea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val="zh-CN"/>
        </w:rPr>
        <w:t>政府采购供应商廉洁自律承诺书；</w:t>
      </w:r>
    </w:p>
    <w:p w14:paraId="394CB093">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4E73D16A">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61F2976D">
      <w:pPr>
        <w:shd w:val="clear"/>
        <w:snapToGrid w:val="0"/>
        <w:spacing w:line="360" w:lineRule="auto"/>
        <w:ind w:left="420" w:leftChars="200"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2.3.2中小企业声明函（如果有）</w:t>
      </w:r>
      <w:r>
        <w:rPr>
          <w:rFonts w:hint="eastAsia" w:ascii="宋体" w:hAnsi="宋体" w:cs="宋体"/>
          <w:color w:val="auto"/>
          <w:sz w:val="24"/>
          <w:highlight w:val="none"/>
          <w:lang w:eastAsia="zh-CN"/>
        </w:rPr>
        <w:t>；</w:t>
      </w:r>
    </w:p>
    <w:p w14:paraId="6BD6C790">
      <w:pPr>
        <w:shd w:val="clear"/>
        <w:snapToGrid w:val="0"/>
        <w:spacing w:line="360" w:lineRule="auto"/>
        <w:ind w:left="420" w:leftChars="20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2.3.3</w:t>
      </w:r>
      <w:r>
        <w:rPr>
          <w:rFonts w:hint="eastAsia" w:ascii="宋体" w:hAnsi="宋体" w:eastAsia="宋体" w:cs="宋体"/>
          <w:color w:val="auto"/>
          <w:sz w:val="24"/>
          <w:highlight w:val="none"/>
        </w:rPr>
        <w:t>历史供货价格</w:t>
      </w:r>
      <w:r>
        <w:rPr>
          <w:rFonts w:hint="eastAsia" w:ascii="宋体" w:hAnsi="宋体" w:eastAsia="宋体" w:cs="宋体"/>
          <w:color w:val="auto"/>
          <w:sz w:val="24"/>
          <w:highlight w:val="none"/>
          <w:lang w:val="en-US" w:eastAsia="zh-CN"/>
        </w:rPr>
        <w:t>凭证；</w:t>
      </w:r>
    </w:p>
    <w:p w14:paraId="2A0FEC98">
      <w:pPr>
        <w:shd w:val="clear"/>
        <w:snapToGrid w:val="0"/>
        <w:spacing w:line="360" w:lineRule="auto"/>
        <w:ind w:left="420" w:leftChars="200" w:firstLine="480" w:firstLineChars="200"/>
        <w:rPr>
          <w:highlight w:val="none"/>
        </w:rPr>
      </w:pPr>
      <w:r>
        <w:rPr>
          <w:rFonts w:hint="eastAsia" w:ascii="宋体" w:hAnsi="宋体" w:eastAsia="宋体" w:cs="宋体"/>
          <w:color w:val="auto"/>
          <w:sz w:val="24"/>
          <w:highlight w:val="none"/>
          <w:lang w:val="en-US" w:eastAsia="zh-CN"/>
        </w:rPr>
        <w:t>2.3.4报价情况说明</w:t>
      </w:r>
      <w:r>
        <w:rPr>
          <w:rFonts w:hint="eastAsia" w:ascii="宋体" w:hAnsi="宋体" w:eastAsia="宋体" w:cs="宋体"/>
          <w:color w:val="auto"/>
          <w:sz w:val="24"/>
          <w:highlight w:val="none"/>
        </w:rPr>
        <w:t>（如果有）</w:t>
      </w:r>
      <w:r>
        <w:rPr>
          <w:rFonts w:hint="eastAsia" w:ascii="宋体" w:hAnsi="宋体" w:eastAsia="宋体" w:cs="宋体"/>
          <w:color w:val="auto"/>
          <w:sz w:val="24"/>
          <w:highlight w:val="none"/>
          <w:lang w:val="en-US" w:eastAsia="zh-CN"/>
        </w:rPr>
        <w:t>。</w:t>
      </w:r>
    </w:p>
    <w:p w14:paraId="0E8868E0">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3、我方承诺除商务技术偏离表列出的偏离外，我方响应招标文件的全部要求。对投标文件中材料的真实性、合法性负责，积极配合采购人、采购代理机构复核投标文件中的资料。</w:t>
      </w:r>
    </w:p>
    <w:p w14:paraId="560500FF">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0490505C">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7E6A3571">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7F3EFA55">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13272F4E">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CEDA938">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lang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CCE60B9">
      <w:pPr>
        <w:shd w:val="clea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30FD5373">
      <w:pPr>
        <w:shd w:val="clea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3F6310F8">
      <w:pPr>
        <w:shd w:val="clear"/>
        <w:snapToGrid w:val="0"/>
        <w:spacing w:line="360" w:lineRule="auto"/>
        <w:ind w:left="420" w:leftChars="200" w:firstLine="4200" w:firstLineChars="1750"/>
        <w:rPr>
          <w:rFonts w:ascii="宋体" w:hAnsi="宋体" w:cs="宋体"/>
          <w:color w:val="auto"/>
          <w:kern w:val="0"/>
          <w:sz w:val="24"/>
          <w:highlight w:val="none"/>
          <w:u w:val="single"/>
        </w:rPr>
      </w:pPr>
    </w:p>
    <w:p w14:paraId="7919F80C">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9E07EAD">
      <w:pPr>
        <w:shd w:val="clear"/>
        <w:snapToGrid w:val="0"/>
        <w:spacing w:line="360" w:lineRule="auto"/>
        <w:jc w:val="center"/>
        <w:rPr>
          <w:rFonts w:ascii="宋体" w:hAnsi="宋体" w:cs="宋体"/>
          <w:b/>
          <w:color w:val="auto"/>
          <w:kern w:val="0"/>
          <w:sz w:val="32"/>
          <w:szCs w:val="32"/>
          <w:highlight w:val="none"/>
        </w:rPr>
      </w:pPr>
    </w:p>
    <w:p w14:paraId="7356D8F7">
      <w:pPr>
        <w:shd w:val="clear"/>
        <w:snapToGrid w:val="0"/>
        <w:spacing w:line="360" w:lineRule="auto"/>
        <w:rPr>
          <w:rFonts w:ascii="宋体" w:hAnsi="宋体" w:cs="宋体"/>
          <w:color w:val="auto"/>
          <w:sz w:val="24"/>
          <w:highlight w:val="none"/>
        </w:rPr>
      </w:pPr>
    </w:p>
    <w:p w14:paraId="51C95C22">
      <w:pPr>
        <w:shd w:val="clear"/>
        <w:jc w:val="center"/>
        <w:rPr>
          <w:rFonts w:ascii="宋体" w:hAnsi="宋体" w:cs="宋体"/>
          <w:b/>
          <w:color w:val="auto"/>
          <w:kern w:val="0"/>
          <w:sz w:val="32"/>
          <w:szCs w:val="32"/>
          <w:highlight w:val="none"/>
        </w:rPr>
      </w:pPr>
    </w:p>
    <w:p w14:paraId="0DF8FF3B">
      <w:pPr>
        <w:shd w:val="clear"/>
        <w:jc w:val="center"/>
        <w:rPr>
          <w:rFonts w:ascii="宋体" w:hAnsi="宋体" w:cs="宋体"/>
          <w:b/>
          <w:color w:val="auto"/>
          <w:kern w:val="0"/>
          <w:sz w:val="32"/>
          <w:szCs w:val="32"/>
          <w:highlight w:val="none"/>
        </w:rPr>
      </w:pPr>
    </w:p>
    <w:p w14:paraId="1F45CB7F">
      <w:pPr>
        <w:shd w:val="clear"/>
        <w:jc w:val="center"/>
        <w:rPr>
          <w:rFonts w:ascii="宋体" w:hAnsi="宋体" w:cs="宋体"/>
          <w:b/>
          <w:color w:val="auto"/>
          <w:kern w:val="0"/>
          <w:sz w:val="32"/>
          <w:szCs w:val="32"/>
          <w:highlight w:val="none"/>
        </w:rPr>
      </w:pPr>
    </w:p>
    <w:p w14:paraId="3B0C2EC7">
      <w:pPr>
        <w:shd w:val="clear"/>
        <w:jc w:val="center"/>
        <w:rPr>
          <w:rFonts w:ascii="宋体" w:hAnsi="宋体" w:cs="宋体"/>
          <w:b/>
          <w:color w:val="auto"/>
          <w:kern w:val="0"/>
          <w:sz w:val="32"/>
          <w:szCs w:val="32"/>
          <w:highlight w:val="none"/>
        </w:rPr>
      </w:pPr>
    </w:p>
    <w:p w14:paraId="3EFC40EC">
      <w:pPr>
        <w:shd w:val="clear"/>
        <w:jc w:val="center"/>
        <w:rPr>
          <w:rFonts w:ascii="宋体" w:hAnsi="宋体" w:cs="宋体"/>
          <w:b/>
          <w:color w:val="auto"/>
          <w:kern w:val="0"/>
          <w:sz w:val="32"/>
          <w:szCs w:val="32"/>
          <w:highlight w:val="none"/>
        </w:rPr>
      </w:pPr>
    </w:p>
    <w:p w14:paraId="55F30D70">
      <w:pPr>
        <w:shd w:val="clear"/>
        <w:jc w:val="center"/>
        <w:rPr>
          <w:rFonts w:ascii="宋体" w:hAnsi="宋体" w:cs="宋体"/>
          <w:b/>
          <w:color w:val="auto"/>
          <w:kern w:val="0"/>
          <w:sz w:val="32"/>
          <w:szCs w:val="32"/>
          <w:highlight w:val="none"/>
        </w:rPr>
      </w:pPr>
    </w:p>
    <w:p w14:paraId="68B604E6">
      <w:pPr>
        <w:shd w:val="clear"/>
        <w:jc w:val="center"/>
        <w:rPr>
          <w:rFonts w:ascii="宋体" w:hAnsi="宋体" w:cs="宋体"/>
          <w:b/>
          <w:color w:val="auto"/>
          <w:kern w:val="0"/>
          <w:sz w:val="32"/>
          <w:szCs w:val="32"/>
          <w:highlight w:val="none"/>
        </w:rPr>
      </w:pPr>
    </w:p>
    <w:p w14:paraId="3E1704C1">
      <w:pPr>
        <w:shd w:val="clear"/>
        <w:jc w:val="center"/>
        <w:rPr>
          <w:rFonts w:ascii="宋体" w:hAnsi="宋体" w:cs="宋体"/>
          <w:b/>
          <w:color w:val="auto"/>
          <w:kern w:val="0"/>
          <w:sz w:val="32"/>
          <w:szCs w:val="32"/>
          <w:highlight w:val="none"/>
        </w:rPr>
      </w:pPr>
    </w:p>
    <w:p w14:paraId="753D22C2">
      <w:pPr>
        <w:shd w:val="clear"/>
        <w:jc w:val="center"/>
        <w:rPr>
          <w:rFonts w:ascii="宋体" w:hAnsi="宋体" w:cs="宋体"/>
          <w:b/>
          <w:color w:val="auto"/>
          <w:kern w:val="0"/>
          <w:sz w:val="32"/>
          <w:szCs w:val="32"/>
          <w:highlight w:val="none"/>
        </w:rPr>
      </w:pPr>
    </w:p>
    <w:p w14:paraId="44A9781A">
      <w:pPr>
        <w:shd w:val="clear"/>
        <w:jc w:val="center"/>
        <w:rPr>
          <w:rFonts w:ascii="宋体" w:hAnsi="宋体" w:cs="宋体"/>
          <w:b/>
          <w:color w:val="auto"/>
          <w:kern w:val="0"/>
          <w:sz w:val="32"/>
          <w:szCs w:val="32"/>
          <w:highlight w:val="none"/>
        </w:rPr>
      </w:pPr>
    </w:p>
    <w:p w14:paraId="4F07A982">
      <w:pPr>
        <w:shd w:val="clear"/>
        <w:jc w:val="center"/>
        <w:rPr>
          <w:rFonts w:ascii="宋体" w:hAnsi="宋体" w:cs="宋体"/>
          <w:b/>
          <w:color w:val="auto"/>
          <w:kern w:val="0"/>
          <w:sz w:val="32"/>
          <w:szCs w:val="32"/>
          <w:highlight w:val="none"/>
        </w:rPr>
      </w:pPr>
    </w:p>
    <w:p w14:paraId="7C5CE843">
      <w:pPr>
        <w:shd w:val="clear"/>
        <w:jc w:val="center"/>
        <w:rPr>
          <w:rFonts w:ascii="宋体" w:hAnsi="宋体" w:cs="宋体"/>
          <w:b/>
          <w:color w:val="auto"/>
          <w:kern w:val="0"/>
          <w:sz w:val="32"/>
          <w:szCs w:val="32"/>
          <w:highlight w:val="none"/>
        </w:rPr>
      </w:pPr>
    </w:p>
    <w:p w14:paraId="09D68653">
      <w:pPr>
        <w:shd w:val="clear"/>
        <w:jc w:val="center"/>
        <w:rPr>
          <w:rFonts w:ascii="宋体" w:hAnsi="宋体" w:cs="宋体"/>
          <w:b/>
          <w:color w:val="auto"/>
          <w:kern w:val="0"/>
          <w:sz w:val="32"/>
          <w:szCs w:val="32"/>
          <w:highlight w:val="none"/>
        </w:rPr>
      </w:pPr>
    </w:p>
    <w:p w14:paraId="378FE7B6">
      <w:pPr>
        <w:shd w:val="clear"/>
        <w:jc w:val="center"/>
        <w:rPr>
          <w:rFonts w:ascii="宋体" w:hAnsi="宋体" w:cs="宋体"/>
          <w:b/>
          <w:color w:val="auto"/>
          <w:kern w:val="0"/>
          <w:sz w:val="32"/>
          <w:szCs w:val="32"/>
          <w:highlight w:val="none"/>
        </w:rPr>
      </w:pPr>
    </w:p>
    <w:p w14:paraId="1A54F973">
      <w:pPr>
        <w:shd w:val="clear"/>
        <w:jc w:val="center"/>
        <w:rPr>
          <w:rFonts w:ascii="宋体" w:hAnsi="宋体" w:cs="宋体"/>
          <w:b/>
          <w:color w:val="auto"/>
          <w:kern w:val="0"/>
          <w:sz w:val="32"/>
          <w:szCs w:val="32"/>
          <w:highlight w:val="none"/>
        </w:rPr>
      </w:pPr>
    </w:p>
    <w:p w14:paraId="65917F5D">
      <w:pPr>
        <w:shd w:val="clear"/>
        <w:jc w:val="center"/>
        <w:rPr>
          <w:rFonts w:ascii="宋体" w:hAnsi="宋体" w:cs="宋体"/>
          <w:b/>
          <w:color w:val="auto"/>
          <w:kern w:val="0"/>
          <w:sz w:val="32"/>
          <w:szCs w:val="32"/>
          <w:highlight w:val="none"/>
        </w:rPr>
      </w:pPr>
    </w:p>
    <w:p w14:paraId="064D014D">
      <w:pPr>
        <w:shd w:val="clear"/>
        <w:jc w:val="center"/>
        <w:rPr>
          <w:rFonts w:ascii="宋体" w:hAnsi="宋体" w:cs="宋体"/>
          <w:b/>
          <w:color w:val="auto"/>
          <w:kern w:val="0"/>
          <w:sz w:val="32"/>
          <w:szCs w:val="32"/>
          <w:highlight w:val="none"/>
        </w:rPr>
      </w:pPr>
    </w:p>
    <w:p w14:paraId="400F32FE">
      <w:pPr>
        <w:shd w:val="clear"/>
        <w:jc w:val="center"/>
        <w:rPr>
          <w:rFonts w:ascii="宋体" w:hAnsi="宋体" w:cs="宋体"/>
          <w:b/>
          <w:color w:val="auto"/>
          <w:kern w:val="0"/>
          <w:sz w:val="32"/>
          <w:szCs w:val="32"/>
          <w:highlight w:val="none"/>
        </w:rPr>
      </w:pPr>
    </w:p>
    <w:p w14:paraId="60820671">
      <w:pPr>
        <w:shd w:val="clear"/>
        <w:jc w:val="center"/>
        <w:rPr>
          <w:rFonts w:ascii="宋体" w:hAnsi="宋体" w:cs="宋体"/>
          <w:b/>
          <w:color w:val="auto"/>
          <w:kern w:val="0"/>
          <w:sz w:val="32"/>
          <w:szCs w:val="32"/>
          <w:highlight w:val="none"/>
        </w:rPr>
      </w:pPr>
    </w:p>
    <w:p w14:paraId="53528391">
      <w:pPr>
        <w:shd w:val="clear"/>
        <w:jc w:val="center"/>
        <w:rPr>
          <w:rFonts w:ascii="宋体" w:hAnsi="宋体" w:cs="宋体"/>
          <w:b/>
          <w:color w:val="auto"/>
          <w:kern w:val="0"/>
          <w:sz w:val="32"/>
          <w:szCs w:val="32"/>
          <w:highlight w:val="none"/>
        </w:rPr>
      </w:pPr>
    </w:p>
    <w:p w14:paraId="05301784">
      <w:pPr>
        <w:pStyle w:val="5"/>
        <w:shd w:val="clear"/>
        <w:rPr>
          <w:color w:val="auto"/>
          <w:highlight w:val="none"/>
          <w:lang w:val="en-US"/>
        </w:rPr>
      </w:pPr>
    </w:p>
    <w:p w14:paraId="18C85E0F">
      <w:pPr>
        <w:shd w:val="clear"/>
        <w:jc w:val="center"/>
        <w:rPr>
          <w:rFonts w:ascii="宋体" w:hAnsi="宋体" w:cs="宋体"/>
          <w:b/>
          <w:color w:val="auto"/>
          <w:kern w:val="0"/>
          <w:sz w:val="32"/>
          <w:szCs w:val="32"/>
          <w:highlight w:val="none"/>
        </w:rPr>
      </w:pPr>
    </w:p>
    <w:p w14:paraId="1E5B31A5">
      <w:pPr>
        <w:shd w:val="clear"/>
        <w:jc w:val="center"/>
        <w:rPr>
          <w:rFonts w:ascii="宋体" w:hAnsi="宋体" w:cs="宋体"/>
          <w:b/>
          <w:color w:val="auto"/>
          <w:kern w:val="0"/>
          <w:sz w:val="32"/>
          <w:szCs w:val="32"/>
          <w:highlight w:val="none"/>
        </w:rPr>
      </w:pPr>
    </w:p>
    <w:p w14:paraId="696A4C41">
      <w:pPr>
        <w:shd w:val="clear"/>
        <w:jc w:val="center"/>
        <w:rPr>
          <w:rFonts w:hint="eastAsia" w:ascii="宋体" w:hAnsi="宋体" w:cs="宋体"/>
          <w:b/>
          <w:color w:val="auto"/>
          <w:kern w:val="0"/>
          <w:sz w:val="32"/>
          <w:szCs w:val="32"/>
          <w:highlight w:val="none"/>
          <w:lang w:val="zh-CN"/>
        </w:rPr>
      </w:pPr>
    </w:p>
    <w:p w14:paraId="52E793A4">
      <w:pPr>
        <w:shd w:val="clea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5C04AF02">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47DB87ED">
      <w:pPr>
        <w:shd w:val="clea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62262991">
      <w:pPr>
        <w:shd w:val="clea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lang w:val="en-US" w:eastAsia="zh-CN"/>
        </w:rPr>
        <w:t>宁波市海曙区人民政府鼓楼街道办事处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kern w:val="0"/>
          <w:sz w:val="24"/>
          <w:highlight w:val="none"/>
          <w:lang w:val="zh-CN"/>
        </w:rPr>
        <w:t>：</w:t>
      </w:r>
    </w:p>
    <w:p w14:paraId="5D0EA732">
      <w:pPr>
        <w:shd w:val="clea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宁波市海曙区各集中管理办公区等食堂原材料采购项目（水产类）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2025NBHSWT111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29DD3A7D">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C344C4A">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697A2F4">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1B0ED6B2">
      <w:pPr>
        <w:shd w:val="clea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4A79741B">
      <w:pPr>
        <w:shd w:val="clear"/>
        <w:snapToGrid w:val="0"/>
        <w:spacing w:line="360" w:lineRule="auto"/>
        <w:rPr>
          <w:rFonts w:ascii="宋体" w:hAnsi="宋体" w:cs="宋体"/>
          <w:color w:val="auto"/>
          <w:sz w:val="24"/>
          <w:highlight w:val="none"/>
        </w:rPr>
      </w:pPr>
    </w:p>
    <w:p w14:paraId="1DC10C9F">
      <w:pPr>
        <w:shd w:val="clea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09A67915">
      <w:pPr>
        <w:shd w:val="clea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lang w:val="en-US" w:eastAsia="zh-CN"/>
        </w:rPr>
        <w:t>宁波市海曙区人民政府鼓楼街道办事处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kern w:val="0"/>
          <w:sz w:val="24"/>
          <w:highlight w:val="none"/>
          <w:lang w:val="zh-CN"/>
        </w:rPr>
        <w:t>：</w:t>
      </w:r>
    </w:p>
    <w:p w14:paraId="5BB91890">
      <w:pPr>
        <w:shd w:val="clea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宁波市海曙区各集中管理办公区等食堂原材料采购项目（水产类）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2025NBHSWT111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51658074">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013F3D1">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BC79CD3">
      <w:pPr>
        <w:shd w:val="clear"/>
        <w:jc w:val="center"/>
        <w:rPr>
          <w:rFonts w:ascii="宋体" w:hAnsi="宋体" w:cs="宋体"/>
          <w:b/>
          <w:color w:val="auto"/>
          <w:kern w:val="0"/>
          <w:sz w:val="32"/>
          <w:szCs w:val="32"/>
          <w:highlight w:val="none"/>
        </w:rPr>
      </w:pPr>
    </w:p>
    <w:p w14:paraId="246F96B0">
      <w:pPr>
        <w:shd w:val="clear"/>
        <w:rPr>
          <w:rFonts w:ascii="宋体" w:hAnsi="宋体" w:cs="宋体"/>
          <w:color w:val="auto"/>
          <w:highlight w:val="none"/>
        </w:rPr>
      </w:pPr>
    </w:p>
    <w:p w14:paraId="488180B5">
      <w:pPr>
        <w:shd w:val="clea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565DD71">
      <w:pPr>
        <w:shd w:val="clea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8D7843F">
      <w:pPr>
        <w:shd w:val="clea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39BA1279">
      <w:pPr>
        <w:shd w:val="clea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C1CF938">
      <w:pPr>
        <w:shd w:val="clear"/>
        <w:autoSpaceDE w:val="0"/>
        <w:autoSpaceDN w:val="0"/>
        <w:spacing w:line="360" w:lineRule="auto"/>
        <w:jc w:val="center"/>
        <w:rPr>
          <w:rFonts w:ascii="宋体" w:hAnsi="宋体" w:cs="宋体"/>
          <w:b/>
          <w:color w:val="auto"/>
          <w:kern w:val="0"/>
          <w:sz w:val="32"/>
          <w:szCs w:val="32"/>
          <w:highlight w:val="none"/>
          <w:lang w:val="zh-CN"/>
        </w:rPr>
      </w:pPr>
    </w:p>
    <w:p w14:paraId="70A7A9DF">
      <w:pPr>
        <w:shd w:val="clear"/>
        <w:autoSpaceDE w:val="0"/>
        <w:autoSpaceDN w:val="0"/>
        <w:spacing w:line="360" w:lineRule="auto"/>
        <w:jc w:val="center"/>
        <w:rPr>
          <w:rFonts w:ascii="宋体" w:hAnsi="宋体" w:cs="宋体"/>
          <w:b/>
          <w:color w:val="auto"/>
          <w:kern w:val="0"/>
          <w:sz w:val="32"/>
          <w:szCs w:val="32"/>
          <w:highlight w:val="none"/>
          <w:lang w:val="zh-CN"/>
        </w:rPr>
      </w:pPr>
    </w:p>
    <w:p w14:paraId="42FA7AC2">
      <w:pPr>
        <w:shd w:val="clear"/>
        <w:autoSpaceDE w:val="0"/>
        <w:autoSpaceDN w:val="0"/>
        <w:spacing w:line="360" w:lineRule="auto"/>
        <w:jc w:val="center"/>
        <w:rPr>
          <w:rFonts w:ascii="宋体" w:hAnsi="宋体" w:cs="宋体"/>
          <w:b/>
          <w:color w:val="auto"/>
          <w:kern w:val="0"/>
          <w:sz w:val="32"/>
          <w:szCs w:val="32"/>
          <w:highlight w:val="none"/>
          <w:lang w:val="zh-CN"/>
        </w:rPr>
      </w:pPr>
    </w:p>
    <w:p w14:paraId="6ADB69C8">
      <w:pPr>
        <w:shd w:val="clea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2D60C866">
      <w:pPr>
        <w:pStyle w:val="147"/>
        <w:shd w:val="clear"/>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16A7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A20089A">
            <w:pPr>
              <w:pStyle w:val="147"/>
              <w:shd w:val="clear"/>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4D10AAB8">
            <w:pPr>
              <w:pStyle w:val="147"/>
              <w:shd w:val="clear"/>
              <w:adjustRightInd w:val="0"/>
              <w:spacing w:line="360" w:lineRule="auto"/>
              <w:rPr>
                <w:rFonts w:hAnsi="宋体" w:cs="宋体"/>
                <w:bCs/>
                <w:color w:val="auto"/>
                <w:sz w:val="24"/>
                <w:highlight w:val="none"/>
              </w:rPr>
            </w:pPr>
          </w:p>
        </w:tc>
      </w:tr>
    </w:tbl>
    <w:p w14:paraId="5DB45633">
      <w:pPr>
        <w:shd w:val="clea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3510052E">
      <w:pPr>
        <w:shd w:val="clea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75E78A78">
      <w:pPr>
        <w:shd w:val="clea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7464700">
      <w:pPr>
        <w:shd w:val="clear"/>
        <w:jc w:val="center"/>
        <w:rPr>
          <w:rFonts w:ascii="宋体" w:hAnsi="宋体" w:cs="宋体"/>
          <w:b/>
          <w:color w:val="auto"/>
          <w:kern w:val="0"/>
          <w:sz w:val="32"/>
          <w:szCs w:val="32"/>
          <w:highlight w:val="none"/>
        </w:rPr>
      </w:pPr>
    </w:p>
    <w:p w14:paraId="2C83F646">
      <w:pPr>
        <w:shd w:val="clear"/>
        <w:jc w:val="center"/>
        <w:rPr>
          <w:rFonts w:ascii="宋体" w:hAnsi="宋体" w:cs="宋体"/>
          <w:b/>
          <w:color w:val="auto"/>
          <w:kern w:val="0"/>
          <w:sz w:val="32"/>
          <w:szCs w:val="32"/>
          <w:highlight w:val="none"/>
        </w:rPr>
      </w:pPr>
    </w:p>
    <w:p w14:paraId="61253024">
      <w:pPr>
        <w:shd w:val="clear"/>
        <w:jc w:val="center"/>
        <w:rPr>
          <w:rFonts w:ascii="宋体" w:hAnsi="宋体" w:cs="宋体"/>
          <w:b/>
          <w:color w:val="auto"/>
          <w:kern w:val="0"/>
          <w:sz w:val="32"/>
          <w:szCs w:val="32"/>
          <w:highlight w:val="none"/>
        </w:rPr>
      </w:pPr>
    </w:p>
    <w:p w14:paraId="1732B93B">
      <w:pPr>
        <w:shd w:val="clear"/>
        <w:jc w:val="center"/>
        <w:rPr>
          <w:rFonts w:ascii="宋体" w:hAnsi="宋体" w:cs="宋体"/>
          <w:b/>
          <w:color w:val="auto"/>
          <w:kern w:val="0"/>
          <w:sz w:val="32"/>
          <w:szCs w:val="32"/>
          <w:highlight w:val="none"/>
        </w:rPr>
      </w:pPr>
    </w:p>
    <w:p w14:paraId="3D1090CC">
      <w:pPr>
        <w:shd w:val="clear"/>
        <w:jc w:val="center"/>
        <w:rPr>
          <w:rFonts w:ascii="宋体" w:hAnsi="宋体" w:cs="宋体"/>
          <w:b/>
          <w:color w:val="auto"/>
          <w:kern w:val="0"/>
          <w:sz w:val="32"/>
          <w:szCs w:val="32"/>
          <w:highlight w:val="none"/>
        </w:rPr>
      </w:pPr>
    </w:p>
    <w:p w14:paraId="615C6D3F">
      <w:pPr>
        <w:shd w:val="clear"/>
        <w:jc w:val="center"/>
        <w:rPr>
          <w:rFonts w:ascii="宋体" w:hAnsi="宋体" w:cs="宋体"/>
          <w:b/>
          <w:color w:val="auto"/>
          <w:kern w:val="0"/>
          <w:sz w:val="32"/>
          <w:szCs w:val="32"/>
          <w:highlight w:val="none"/>
        </w:rPr>
      </w:pPr>
    </w:p>
    <w:p w14:paraId="6B07A3B0">
      <w:pPr>
        <w:shd w:val="clear"/>
        <w:jc w:val="center"/>
        <w:rPr>
          <w:rFonts w:ascii="宋体" w:hAnsi="宋体" w:cs="宋体"/>
          <w:b/>
          <w:color w:val="auto"/>
          <w:kern w:val="0"/>
          <w:sz w:val="32"/>
          <w:szCs w:val="32"/>
          <w:highlight w:val="none"/>
        </w:rPr>
      </w:pPr>
    </w:p>
    <w:p w14:paraId="29CB70F8">
      <w:pPr>
        <w:shd w:val="clear"/>
        <w:jc w:val="center"/>
        <w:rPr>
          <w:rFonts w:ascii="宋体" w:hAnsi="宋体" w:cs="宋体"/>
          <w:b/>
          <w:color w:val="auto"/>
          <w:kern w:val="0"/>
          <w:sz w:val="32"/>
          <w:szCs w:val="32"/>
          <w:highlight w:val="none"/>
        </w:rPr>
      </w:pPr>
    </w:p>
    <w:p w14:paraId="57BE2846">
      <w:pPr>
        <w:shd w:val="clear"/>
        <w:jc w:val="center"/>
        <w:rPr>
          <w:rFonts w:ascii="宋体" w:hAnsi="宋体" w:cs="宋体"/>
          <w:b/>
          <w:color w:val="auto"/>
          <w:kern w:val="0"/>
          <w:sz w:val="32"/>
          <w:szCs w:val="32"/>
          <w:highlight w:val="none"/>
        </w:rPr>
      </w:pPr>
    </w:p>
    <w:p w14:paraId="0418484F">
      <w:pPr>
        <w:shd w:val="clear"/>
        <w:jc w:val="center"/>
        <w:rPr>
          <w:rFonts w:ascii="宋体" w:hAnsi="宋体" w:cs="宋体"/>
          <w:b/>
          <w:color w:val="auto"/>
          <w:kern w:val="0"/>
          <w:sz w:val="32"/>
          <w:szCs w:val="32"/>
          <w:highlight w:val="none"/>
        </w:rPr>
      </w:pPr>
    </w:p>
    <w:p w14:paraId="4EFFF613">
      <w:pPr>
        <w:shd w:val="clear"/>
        <w:snapToGrid w:val="0"/>
        <w:spacing w:line="360" w:lineRule="auto"/>
        <w:ind w:right="480"/>
        <w:rPr>
          <w:rFonts w:ascii="宋体" w:hAnsi="宋体" w:cs="宋体"/>
          <w:b/>
          <w:color w:val="auto"/>
          <w:kern w:val="0"/>
          <w:sz w:val="32"/>
          <w:szCs w:val="32"/>
          <w:highlight w:val="none"/>
        </w:rPr>
        <w:sectPr>
          <w:pgSz w:w="11906" w:h="16838"/>
          <w:pgMar w:top="1276" w:right="1418" w:bottom="1247" w:left="1418" w:header="851" w:footer="992" w:gutter="0"/>
          <w:cols w:space="720" w:num="1"/>
          <w:titlePg/>
          <w:docGrid w:linePitch="312" w:charSpace="0"/>
        </w:sectPr>
      </w:pPr>
    </w:p>
    <w:p w14:paraId="411461AB">
      <w:pPr>
        <w:shd w:val="clea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6B3406D5">
      <w:pPr>
        <w:widowControl/>
        <w:shd w:val="clear"/>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w:t>
      </w:r>
      <w:r>
        <w:rPr>
          <w:rFonts w:hint="eastAsia" w:ascii="宋体" w:hAnsi="宋体" w:cs="宋体"/>
          <w:b/>
          <w:color w:val="auto"/>
          <w:sz w:val="24"/>
          <w:highlight w:val="none"/>
          <w:lang w:eastAsia="zh-CN"/>
        </w:rPr>
        <w:t>（</w:t>
      </w:r>
      <w:r>
        <w:rPr>
          <w:rFonts w:hint="eastAsia" w:ascii="宋体" w:hAnsi="宋体" w:cs="宋体"/>
          <w:b/>
          <w:color w:val="auto"/>
          <w:sz w:val="24"/>
          <w:highlight w:val="none"/>
        </w:rPr>
        <w:t>附件6</w:t>
      </w:r>
      <w:r>
        <w:rPr>
          <w:rFonts w:hint="eastAsia" w:ascii="宋体" w:hAnsi="宋体" w:cs="宋体"/>
          <w:b/>
          <w:color w:val="auto"/>
          <w:sz w:val="24"/>
          <w:highlight w:val="none"/>
          <w:lang w:eastAsia="zh-CN"/>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32431B74">
      <w:pPr>
        <w:shd w:val="clear"/>
        <w:snapToGrid w:val="0"/>
        <w:spacing w:line="360" w:lineRule="auto"/>
        <w:rPr>
          <w:rFonts w:ascii="宋体" w:hAnsi="宋体" w:cs="宋体"/>
          <w:color w:val="auto"/>
          <w:kern w:val="0"/>
          <w:sz w:val="24"/>
          <w:highlight w:val="none"/>
        </w:rPr>
      </w:pPr>
    </w:p>
    <w:p w14:paraId="2AF0903C">
      <w:pPr>
        <w:shd w:val="clea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066D86C5">
      <w:pPr>
        <w:shd w:val="clear"/>
        <w:jc w:val="center"/>
        <w:rPr>
          <w:rFonts w:ascii="宋体" w:hAnsi="宋体" w:cs="宋体"/>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7C693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9740A">
            <w:pPr>
              <w:shd w:val="clea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2F920BA3">
            <w:pPr>
              <w:shd w:val="clea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26F88742">
            <w:pPr>
              <w:shd w:val="clea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20E7B38A">
            <w:pPr>
              <w:shd w:val="clea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2EE17F26">
            <w:pPr>
              <w:shd w:val="clea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5FD35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B5FA243">
            <w:pPr>
              <w:shd w:val="clea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2D55B6AB">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0525E609">
            <w:pPr>
              <w:shd w:val="clea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43EA1EF7">
            <w:pPr>
              <w:shd w:val="clear"/>
              <w:rPr>
                <w:rFonts w:ascii="宋体" w:hAnsi="宋体" w:cs="宋体"/>
                <w:color w:val="auto"/>
                <w:sz w:val="24"/>
                <w:highlight w:val="none"/>
              </w:rPr>
            </w:pPr>
          </w:p>
          <w:p w14:paraId="1C729942">
            <w:pPr>
              <w:shd w:val="clear"/>
              <w:rPr>
                <w:rFonts w:ascii="宋体" w:hAnsi="宋体" w:cs="宋体"/>
                <w:color w:val="auto"/>
                <w:sz w:val="24"/>
                <w:highlight w:val="none"/>
              </w:rPr>
            </w:pPr>
            <w:r>
              <w:rPr>
                <w:rFonts w:hint="eastAsia" w:ascii="宋体" w:hAnsi="宋体" w:cs="宋体"/>
                <w:color w:val="auto"/>
                <w:sz w:val="24"/>
                <w:highlight w:val="none"/>
              </w:rPr>
              <w:t>见投标文件</w:t>
            </w:r>
          </w:p>
          <w:p w14:paraId="49F9B0FF">
            <w:pPr>
              <w:shd w:val="clea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89ED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41EBDD9">
            <w:pPr>
              <w:shd w:val="clea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5442909A">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3B716A07">
            <w:pPr>
              <w:shd w:val="clea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120B5A75">
            <w:pPr>
              <w:shd w:val="clea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2387E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D8B1D48">
            <w:pPr>
              <w:shd w:val="clear"/>
              <w:jc w:val="center"/>
              <w:rPr>
                <w:rFonts w:ascii="宋体" w:hAnsi="宋体" w:cs="宋体"/>
                <w:color w:val="auto"/>
                <w:sz w:val="24"/>
                <w:highlight w:val="none"/>
              </w:rPr>
            </w:pPr>
            <w:r>
              <w:rPr>
                <w:rFonts w:hint="eastAsia" w:ascii="宋体" w:hAnsi="宋体" w:cs="宋体"/>
                <w:color w:val="auto"/>
                <w:sz w:val="24"/>
                <w:highlight w:val="none"/>
              </w:rPr>
              <w:t>3</w:t>
            </w:r>
          </w:p>
        </w:tc>
        <w:tc>
          <w:tcPr>
            <w:tcW w:w="4991" w:type="dxa"/>
          </w:tcPr>
          <w:p w14:paraId="6A68EC86">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投标文件满足招标文件的</w:t>
            </w:r>
            <w:r>
              <w:rPr>
                <w:rFonts w:hint="eastAsia" w:ascii="宋体" w:hAnsi="宋体" w:cs="宋体"/>
                <w:color w:val="auto"/>
                <w:sz w:val="24"/>
                <w:highlight w:val="none"/>
                <w:lang w:eastAsia="zh-CN"/>
              </w:rPr>
              <w:t>其他</w:t>
            </w:r>
            <w:r>
              <w:rPr>
                <w:rFonts w:hint="eastAsia" w:ascii="宋体" w:hAnsi="宋体" w:cs="宋体"/>
                <w:color w:val="auto"/>
                <w:sz w:val="24"/>
                <w:highlight w:val="none"/>
              </w:rPr>
              <w:t>实质性要求。</w:t>
            </w:r>
          </w:p>
        </w:tc>
        <w:tc>
          <w:tcPr>
            <w:tcW w:w="2551" w:type="dxa"/>
            <w:vAlign w:val="center"/>
          </w:tcPr>
          <w:p w14:paraId="337485BD">
            <w:pPr>
              <w:shd w:val="clear"/>
              <w:rPr>
                <w:rFonts w:ascii="宋体" w:hAnsi="宋体" w:cs="宋体"/>
                <w:color w:val="auto"/>
                <w:sz w:val="24"/>
                <w:highlight w:val="none"/>
              </w:rPr>
            </w:pPr>
            <w:r>
              <w:rPr>
                <w:rFonts w:hint="eastAsia" w:ascii="宋体" w:hAnsi="宋体" w:cs="宋体"/>
                <w:color w:val="auto"/>
                <w:kern w:val="0"/>
                <w:sz w:val="24"/>
                <w:highlight w:val="none"/>
              </w:rPr>
              <w:t>招标文件</w:t>
            </w:r>
            <w:r>
              <w:rPr>
                <w:rFonts w:hint="eastAsia" w:ascii="宋体" w:hAnsi="宋体" w:cs="宋体"/>
                <w:color w:val="auto"/>
                <w:kern w:val="0"/>
                <w:sz w:val="24"/>
                <w:highlight w:val="none"/>
                <w:lang w:eastAsia="zh-CN"/>
              </w:rPr>
              <w:t>其他</w:t>
            </w:r>
            <w:r>
              <w:rPr>
                <w:rFonts w:hint="eastAsia" w:ascii="宋体" w:hAnsi="宋体" w:cs="宋体"/>
                <w:color w:val="auto"/>
                <w:kern w:val="0"/>
                <w:sz w:val="24"/>
                <w:highlight w:val="none"/>
              </w:rPr>
              <w:t>实质性要求相应的材料（“▲” 系指实质性要求条款，招标文件</w:t>
            </w:r>
            <w:r>
              <w:rPr>
                <w:rFonts w:hint="eastAsia" w:ascii="宋体" w:hAnsi="宋体" w:cs="宋体"/>
                <w:color w:val="auto"/>
                <w:kern w:val="0"/>
                <w:sz w:val="24"/>
                <w:highlight w:val="none"/>
                <w:lang w:eastAsia="zh-CN"/>
              </w:rPr>
              <w:t>无其他</w:t>
            </w:r>
            <w:r>
              <w:rPr>
                <w:rFonts w:hint="eastAsia" w:ascii="宋体" w:hAnsi="宋体" w:cs="宋体"/>
                <w:color w:val="auto"/>
                <w:kern w:val="0"/>
                <w:sz w:val="24"/>
                <w:highlight w:val="none"/>
              </w:rPr>
              <w:t>实质性要求的，无需提供）</w:t>
            </w:r>
          </w:p>
        </w:tc>
        <w:tc>
          <w:tcPr>
            <w:tcW w:w="1418" w:type="dxa"/>
          </w:tcPr>
          <w:p w14:paraId="05607050">
            <w:pPr>
              <w:shd w:val="clea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3C38423D">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99DDB3F">
      <w:pPr>
        <w:shd w:val="clear"/>
        <w:jc w:val="center"/>
        <w:rPr>
          <w:rFonts w:ascii="宋体" w:hAnsi="宋体" w:cs="宋体"/>
          <w:b/>
          <w:color w:val="auto"/>
          <w:kern w:val="0"/>
          <w:sz w:val="32"/>
          <w:szCs w:val="32"/>
          <w:highlight w:val="none"/>
        </w:rPr>
      </w:pPr>
    </w:p>
    <w:p w14:paraId="0727253A">
      <w:pPr>
        <w:shd w:val="clea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0C0B568E">
      <w:pPr>
        <w:shd w:val="clear"/>
        <w:jc w:val="center"/>
        <w:rPr>
          <w:rFonts w:ascii="宋体" w:hAnsi="宋体" w:cs="宋体"/>
          <w:b/>
          <w:color w:val="auto"/>
          <w:kern w:val="0"/>
          <w:sz w:val="32"/>
          <w:szCs w:val="32"/>
          <w:highlight w:val="none"/>
        </w:rPr>
      </w:pPr>
    </w:p>
    <w:p w14:paraId="094E9B9F">
      <w:pPr>
        <w:shd w:val="clear"/>
        <w:jc w:val="center"/>
        <w:rPr>
          <w:rFonts w:ascii="宋体" w:hAnsi="宋体" w:cs="宋体"/>
          <w:b/>
          <w:color w:val="auto"/>
          <w:kern w:val="0"/>
          <w:sz w:val="32"/>
          <w:szCs w:val="32"/>
          <w:highlight w:val="none"/>
        </w:rPr>
      </w:pPr>
    </w:p>
    <w:p w14:paraId="3038D403">
      <w:pPr>
        <w:shd w:val="clear"/>
        <w:jc w:val="center"/>
        <w:rPr>
          <w:rFonts w:ascii="宋体" w:hAnsi="宋体" w:cs="宋体"/>
          <w:b/>
          <w:color w:val="auto"/>
          <w:kern w:val="0"/>
          <w:sz w:val="32"/>
          <w:szCs w:val="32"/>
          <w:highlight w:val="none"/>
        </w:rPr>
      </w:pPr>
    </w:p>
    <w:p w14:paraId="7D58C511">
      <w:pPr>
        <w:shd w:val="clear"/>
        <w:jc w:val="center"/>
        <w:rPr>
          <w:rFonts w:ascii="宋体" w:hAnsi="宋体" w:cs="宋体"/>
          <w:b/>
          <w:color w:val="auto"/>
          <w:kern w:val="0"/>
          <w:sz w:val="32"/>
          <w:szCs w:val="32"/>
          <w:highlight w:val="none"/>
        </w:rPr>
      </w:pPr>
    </w:p>
    <w:p w14:paraId="387B8DB6">
      <w:pPr>
        <w:shd w:val="clear"/>
        <w:jc w:val="center"/>
        <w:rPr>
          <w:rFonts w:ascii="宋体" w:hAnsi="宋体" w:cs="宋体"/>
          <w:b/>
          <w:color w:val="auto"/>
          <w:kern w:val="0"/>
          <w:sz w:val="32"/>
          <w:szCs w:val="32"/>
          <w:highlight w:val="none"/>
        </w:rPr>
      </w:pPr>
    </w:p>
    <w:p w14:paraId="2F8984F7">
      <w:pPr>
        <w:shd w:val="clear"/>
        <w:jc w:val="center"/>
        <w:rPr>
          <w:rFonts w:ascii="宋体" w:hAnsi="宋体" w:cs="宋体"/>
          <w:b/>
          <w:color w:val="auto"/>
          <w:kern w:val="0"/>
          <w:sz w:val="32"/>
          <w:szCs w:val="32"/>
          <w:highlight w:val="none"/>
        </w:rPr>
      </w:pPr>
    </w:p>
    <w:p w14:paraId="7E90D3B6">
      <w:pPr>
        <w:shd w:val="clear"/>
        <w:jc w:val="center"/>
        <w:rPr>
          <w:rFonts w:ascii="宋体" w:hAnsi="宋体" w:cs="宋体"/>
          <w:b/>
          <w:color w:val="auto"/>
          <w:kern w:val="0"/>
          <w:sz w:val="32"/>
          <w:szCs w:val="32"/>
          <w:highlight w:val="none"/>
        </w:rPr>
      </w:pPr>
    </w:p>
    <w:p w14:paraId="6D794DA0">
      <w:pPr>
        <w:shd w:val="clear"/>
        <w:jc w:val="center"/>
        <w:rPr>
          <w:rFonts w:ascii="宋体" w:hAnsi="宋体" w:cs="宋体"/>
          <w:b/>
          <w:color w:val="auto"/>
          <w:kern w:val="0"/>
          <w:sz w:val="32"/>
          <w:szCs w:val="32"/>
          <w:highlight w:val="none"/>
        </w:rPr>
      </w:pPr>
    </w:p>
    <w:p w14:paraId="5501583A">
      <w:pPr>
        <w:shd w:val="clear"/>
        <w:jc w:val="center"/>
        <w:rPr>
          <w:rFonts w:ascii="宋体" w:hAnsi="宋体" w:cs="宋体"/>
          <w:b/>
          <w:color w:val="auto"/>
          <w:kern w:val="0"/>
          <w:sz w:val="32"/>
          <w:szCs w:val="32"/>
          <w:highlight w:val="none"/>
        </w:rPr>
      </w:pPr>
    </w:p>
    <w:p w14:paraId="2A6C9D1E">
      <w:pPr>
        <w:shd w:val="clear"/>
        <w:jc w:val="center"/>
        <w:rPr>
          <w:rFonts w:ascii="宋体" w:hAnsi="宋体" w:cs="宋体"/>
          <w:b/>
          <w:color w:val="auto"/>
          <w:kern w:val="0"/>
          <w:sz w:val="32"/>
          <w:szCs w:val="32"/>
          <w:highlight w:val="none"/>
        </w:rPr>
      </w:pPr>
    </w:p>
    <w:p w14:paraId="2645BF29">
      <w:pPr>
        <w:shd w:val="clear"/>
        <w:jc w:val="center"/>
        <w:rPr>
          <w:rFonts w:ascii="宋体" w:hAnsi="宋体" w:cs="宋体"/>
          <w:b/>
          <w:color w:val="auto"/>
          <w:kern w:val="0"/>
          <w:sz w:val="32"/>
          <w:szCs w:val="32"/>
          <w:highlight w:val="none"/>
        </w:rPr>
      </w:pPr>
    </w:p>
    <w:p w14:paraId="344893E3">
      <w:pPr>
        <w:shd w:val="clear"/>
        <w:jc w:val="center"/>
        <w:rPr>
          <w:rFonts w:ascii="宋体" w:hAnsi="宋体" w:cs="宋体"/>
          <w:b/>
          <w:color w:val="auto"/>
          <w:kern w:val="0"/>
          <w:sz w:val="32"/>
          <w:szCs w:val="32"/>
          <w:highlight w:val="none"/>
        </w:rPr>
      </w:pPr>
    </w:p>
    <w:p w14:paraId="595BD566">
      <w:pPr>
        <w:shd w:val="clea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1128ADFE">
      <w:pPr>
        <w:shd w:val="clea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14:paraId="4D4BB911">
      <w:pPr>
        <w:shd w:val="clear"/>
        <w:jc w:val="center"/>
        <w:rPr>
          <w:rFonts w:ascii="宋体" w:hAnsi="宋体" w:cs="宋体"/>
          <w:b/>
          <w:color w:val="auto"/>
          <w:kern w:val="0"/>
          <w:sz w:val="32"/>
          <w:szCs w:val="32"/>
          <w:highlight w:val="none"/>
        </w:rPr>
      </w:pPr>
    </w:p>
    <w:p w14:paraId="23A5582C">
      <w:pPr>
        <w:shd w:val="clear"/>
        <w:jc w:val="center"/>
        <w:rPr>
          <w:rFonts w:ascii="宋体" w:hAnsi="宋体" w:cs="宋体"/>
          <w:b/>
          <w:color w:val="auto"/>
          <w:kern w:val="0"/>
          <w:sz w:val="32"/>
          <w:szCs w:val="32"/>
          <w:highlight w:val="none"/>
        </w:rPr>
      </w:pPr>
    </w:p>
    <w:p w14:paraId="7FF432DB">
      <w:pPr>
        <w:shd w:val="clear"/>
        <w:jc w:val="center"/>
        <w:rPr>
          <w:rFonts w:ascii="宋体" w:hAnsi="宋体" w:cs="宋体"/>
          <w:b/>
          <w:color w:val="auto"/>
          <w:kern w:val="0"/>
          <w:sz w:val="32"/>
          <w:szCs w:val="32"/>
          <w:highlight w:val="none"/>
        </w:rPr>
      </w:pPr>
    </w:p>
    <w:p w14:paraId="5F69C452">
      <w:pPr>
        <w:shd w:val="clea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2E9CF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E9D5B38">
            <w:pPr>
              <w:shd w:val="clea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56A85361">
            <w:pPr>
              <w:shd w:val="clea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2BEFEBA6">
            <w:pPr>
              <w:shd w:val="clea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081750FE">
            <w:pPr>
              <w:shd w:val="clea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59637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9CC29F4">
            <w:pPr>
              <w:shd w:val="clea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45AD9582">
            <w:pPr>
              <w:shd w:val="clear"/>
              <w:jc w:val="center"/>
              <w:rPr>
                <w:rFonts w:ascii="宋体" w:hAnsi="宋体" w:cs="宋体"/>
                <w:b/>
                <w:color w:val="auto"/>
                <w:kern w:val="0"/>
                <w:sz w:val="32"/>
                <w:szCs w:val="32"/>
                <w:highlight w:val="none"/>
              </w:rPr>
            </w:pPr>
          </w:p>
        </w:tc>
        <w:tc>
          <w:tcPr>
            <w:tcW w:w="3546" w:type="dxa"/>
          </w:tcPr>
          <w:p w14:paraId="344C6C86">
            <w:pPr>
              <w:shd w:val="clear"/>
              <w:jc w:val="center"/>
              <w:rPr>
                <w:rFonts w:ascii="宋体" w:hAnsi="宋体" w:cs="宋体"/>
                <w:b/>
                <w:color w:val="auto"/>
                <w:kern w:val="0"/>
                <w:sz w:val="32"/>
                <w:szCs w:val="32"/>
                <w:highlight w:val="none"/>
              </w:rPr>
            </w:pPr>
          </w:p>
        </w:tc>
        <w:tc>
          <w:tcPr>
            <w:tcW w:w="1276" w:type="dxa"/>
          </w:tcPr>
          <w:p w14:paraId="6487AF07">
            <w:pPr>
              <w:shd w:val="clear"/>
              <w:jc w:val="center"/>
              <w:rPr>
                <w:rFonts w:ascii="宋体" w:hAnsi="宋体" w:cs="宋体"/>
                <w:b/>
                <w:color w:val="auto"/>
                <w:kern w:val="0"/>
                <w:sz w:val="32"/>
                <w:szCs w:val="32"/>
                <w:highlight w:val="none"/>
              </w:rPr>
            </w:pPr>
          </w:p>
        </w:tc>
      </w:tr>
      <w:tr w14:paraId="0127A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B3B00D0">
            <w:pPr>
              <w:shd w:val="clea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06F83BFD">
            <w:pPr>
              <w:shd w:val="clear"/>
              <w:jc w:val="center"/>
              <w:rPr>
                <w:rFonts w:ascii="宋体" w:hAnsi="宋体" w:cs="宋体"/>
                <w:b/>
                <w:color w:val="auto"/>
                <w:kern w:val="0"/>
                <w:sz w:val="32"/>
                <w:szCs w:val="32"/>
                <w:highlight w:val="none"/>
              </w:rPr>
            </w:pPr>
          </w:p>
        </w:tc>
        <w:tc>
          <w:tcPr>
            <w:tcW w:w="3546" w:type="dxa"/>
          </w:tcPr>
          <w:p w14:paraId="4A7D2EDB">
            <w:pPr>
              <w:shd w:val="clear"/>
              <w:jc w:val="center"/>
              <w:rPr>
                <w:rFonts w:ascii="宋体" w:hAnsi="宋体" w:cs="宋体"/>
                <w:b/>
                <w:color w:val="auto"/>
                <w:kern w:val="0"/>
                <w:sz w:val="32"/>
                <w:szCs w:val="32"/>
                <w:highlight w:val="none"/>
              </w:rPr>
            </w:pPr>
          </w:p>
        </w:tc>
        <w:tc>
          <w:tcPr>
            <w:tcW w:w="1276" w:type="dxa"/>
          </w:tcPr>
          <w:p w14:paraId="3A3BBF35">
            <w:pPr>
              <w:shd w:val="clear"/>
              <w:jc w:val="center"/>
              <w:rPr>
                <w:rFonts w:ascii="宋体" w:hAnsi="宋体" w:cs="宋体"/>
                <w:b/>
                <w:color w:val="auto"/>
                <w:kern w:val="0"/>
                <w:sz w:val="32"/>
                <w:szCs w:val="32"/>
                <w:highlight w:val="none"/>
              </w:rPr>
            </w:pPr>
          </w:p>
        </w:tc>
      </w:tr>
      <w:tr w14:paraId="645AA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C3AFE3E">
            <w:pPr>
              <w:shd w:val="clea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184176B1">
            <w:pPr>
              <w:shd w:val="clear"/>
              <w:jc w:val="center"/>
              <w:rPr>
                <w:rFonts w:ascii="宋体" w:hAnsi="宋体" w:cs="宋体"/>
                <w:b/>
                <w:color w:val="auto"/>
                <w:kern w:val="0"/>
                <w:sz w:val="32"/>
                <w:szCs w:val="32"/>
                <w:highlight w:val="none"/>
              </w:rPr>
            </w:pPr>
          </w:p>
        </w:tc>
        <w:tc>
          <w:tcPr>
            <w:tcW w:w="3546" w:type="dxa"/>
          </w:tcPr>
          <w:p w14:paraId="5E62BEDB">
            <w:pPr>
              <w:shd w:val="clear"/>
              <w:jc w:val="center"/>
              <w:rPr>
                <w:rFonts w:ascii="宋体" w:hAnsi="宋体" w:cs="宋体"/>
                <w:b/>
                <w:color w:val="auto"/>
                <w:kern w:val="0"/>
                <w:sz w:val="32"/>
                <w:szCs w:val="32"/>
                <w:highlight w:val="none"/>
              </w:rPr>
            </w:pPr>
          </w:p>
        </w:tc>
        <w:tc>
          <w:tcPr>
            <w:tcW w:w="1276" w:type="dxa"/>
          </w:tcPr>
          <w:p w14:paraId="672CED56">
            <w:pPr>
              <w:shd w:val="clear"/>
              <w:jc w:val="center"/>
              <w:rPr>
                <w:rFonts w:ascii="宋体" w:hAnsi="宋体" w:cs="宋体"/>
                <w:b/>
                <w:color w:val="auto"/>
                <w:kern w:val="0"/>
                <w:sz w:val="32"/>
                <w:szCs w:val="32"/>
                <w:highlight w:val="none"/>
              </w:rPr>
            </w:pPr>
          </w:p>
        </w:tc>
      </w:tr>
    </w:tbl>
    <w:p w14:paraId="32B14AAC">
      <w:pPr>
        <w:shd w:val="clea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5A2B5D75">
      <w:pPr>
        <w:shd w:val="clear"/>
        <w:jc w:val="center"/>
        <w:rPr>
          <w:rFonts w:ascii="宋体" w:hAnsi="宋体" w:cs="宋体"/>
          <w:b/>
          <w:color w:val="auto"/>
          <w:kern w:val="0"/>
          <w:sz w:val="32"/>
          <w:szCs w:val="32"/>
          <w:highlight w:val="none"/>
        </w:rPr>
      </w:pPr>
    </w:p>
    <w:p w14:paraId="30D994A4">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AEAAE8E">
      <w:pPr>
        <w:shd w:val="clear"/>
        <w:ind w:firstLine="1911" w:firstLineChars="595"/>
        <w:rPr>
          <w:rFonts w:ascii="宋体" w:hAnsi="宋体" w:cs="宋体"/>
          <w:b/>
          <w:bCs/>
          <w:color w:val="auto"/>
          <w:sz w:val="32"/>
          <w:szCs w:val="32"/>
          <w:highlight w:val="none"/>
        </w:rPr>
      </w:pPr>
    </w:p>
    <w:p w14:paraId="2DDAE522">
      <w:pPr>
        <w:shd w:val="clear"/>
        <w:ind w:firstLine="1911" w:firstLineChars="595"/>
        <w:rPr>
          <w:rFonts w:ascii="宋体" w:hAnsi="宋体" w:cs="宋体"/>
          <w:b/>
          <w:bCs/>
          <w:color w:val="auto"/>
          <w:sz w:val="32"/>
          <w:szCs w:val="32"/>
          <w:highlight w:val="none"/>
        </w:rPr>
      </w:pPr>
    </w:p>
    <w:p w14:paraId="282971A1">
      <w:pPr>
        <w:shd w:val="clear"/>
        <w:ind w:firstLine="1911" w:firstLineChars="595"/>
        <w:rPr>
          <w:rFonts w:ascii="宋体" w:hAnsi="宋体" w:cs="宋体"/>
          <w:b/>
          <w:bCs/>
          <w:color w:val="auto"/>
          <w:sz w:val="32"/>
          <w:szCs w:val="32"/>
          <w:highlight w:val="none"/>
        </w:rPr>
      </w:pPr>
    </w:p>
    <w:p w14:paraId="608083B6">
      <w:pPr>
        <w:widowControl/>
        <w:shd w:val="clear"/>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5FD0C75C">
      <w:pPr>
        <w:shd w:val="clea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lang w:val="en-US" w:eastAsia="zh-CN"/>
        </w:rPr>
        <w:t>七</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306498C5">
      <w:pPr>
        <w:shd w:val="clear"/>
        <w:snapToGrid w:val="0"/>
        <w:spacing w:line="360" w:lineRule="auto"/>
        <w:rPr>
          <w:rFonts w:ascii="宋体" w:hAnsi="宋体" w:cs="宋体"/>
          <w:color w:val="auto"/>
          <w:sz w:val="24"/>
          <w:highlight w:val="none"/>
        </w:rPr>
      </w:pPr>
    </w:p>
    <w:p w14:paraId="00E99070">
      <w:pPr>
        <w:shd w:val="clea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lang w:val="en-US" w:eastAsia="zh-CN"/>
        </w:rPr>
        <w:t>宁波市海曙区人民政府鼓楼街道办事处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kern w:val="0"/>
          <w:sz w:val="24"/>
          <w:highlight w:val="none"/>
          <w:lang w:val="zh-CN"/>
        </w:rPr>
        <w:t>：</w:t>
      </w:r>
    </w:p>
    <w:p w14:paraId="62692CD4">
      <w:pPr>
        <w:shd w:val="clea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5FA9BC88">
      <w:pPr>
        <w:shd w:val="clea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636F885A">
      <w:pPr>
        <w:shd w:val="clea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35BA4534">
      <w:pPr>
        <w:shd w:val="clea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71F91FB5">
      <w:pPr>
        <w:shd w:val="clea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C805F40">
      <w:pPr>
        <w:shd w:val="clea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29A6C4F4">
      <w:pPr>
        <w:shd w:val="clea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41821283">
      <w:pPr>
        <w:shd w:val="clear"/>
        <w:autoSpaceDE w:val="0"/>
        <w:autoSpaceDN w:val="0"/>
        <w:spacing w:line="360" w:lineRule="auto"/>
        <w:ind w:left="220" w:leftChars="105" w:firstLine="259" w:firstLineChars="108"/>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6B1FDAD5">
      <w:pPr>
        <w:shd w:val="clea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w:t>
      </w:r>
      <w:r>
        <w:rPr>
          <w:rFonts w:hint="eastAsia" w:ascii="宋体" w:hAnsi="宋体" w:cs="宋体"/>
          <w:color w:val="auto"/>
          <w:kern w:val="0"/>
          <w:sz w:val="24"/>
          <w:highlight w:val="none"/>
          <w:lang w:val="en-US" w:eastAsia="zh-CN"/>
        </w:rPr>
        <w:t>区</w:t>
      </w:r>
      <w:r>
        <w:rPr>
          <w:rFonts w:hint="eastAsia" w:ascii="宋体" w:hAnsi="宋体" w:cs="宋体"/>
          <w:color w:val="auto"/>
          <w:kern w:val="0"/>
          <w:sz w:val="24"/>
          <w:highlight w:val="none"/>
          <w:lang w:val="zh-CN"/>
        </w:rPr>
        <w:t>财政局。由此引起的相应损失均由我单位承担。</w:t>
      </w:r>
    </w:p>
    <w:p w14:paraId="5E092A66">
      <w:pPr>
        <w:shd w:val="clear"/>
        <w:autoSpaceDE w:val="0"/>
        <w:autoSpaceDN w:val="0"/>
        <w:spacing w:line="360" w:lineRule="auto"/>
        <w:ind w:left="2"/>
        <w:jc w:val="left"/>
        <w:rPr>
          <w:rFonts w:ascii="宋体" w:hAnsi="宋体" w:cs="宋体"/>
          <w:color w:val="auto"/>
          <w:kern w:val="0"/>
          <w:sz w:val="24"/>
          <w:highlight w:val="none"/>
          <w:lang w:val="zh-CN"/>
        </w:rPr>
      </w:pPr>
    </w:p>
    <w:p w14:paraId="381E86A2">
      <w:pPr>
        <w:shd w:val="clear"/>
        <w:autoSpaceDE w:val="0"/>
        <w:autoSpaceDN w:val="0"/>
        <w:spacing w:line="360" w:lineRule="auto"/>
        <w:ind w:left="2"/>
        <w:jc w:val="left"/>
        <w:rPr>
          <w:rFonts w:ascii="宋体" w:hAnsi="宋体" w:cs="宋体"/>
          <w:color w:val="auto"/>
          <w:kern w:val="0"/>
          <w:sz w:val="24"/>
          <w:highlight w:val="none"/>
          <w:lang w:val="zh-CN"/>
        </w:rPr>
      </w:pPr>
    </w:p>
    <w:p w14:paraId="7E74B71E">
      <w:pPr>
        <w:shd w:val="clear"/>
        <w:autoSpaceDE w:val="0"/>
        <w:autoSpaceDN w:val="0"/>
        <w:spacing w:line="360" w:lineRule="auto"/>
        <w:ind w:left="2"/>
        <w:jc w:val="left"/>
        <w:rPr>
          <w:rFonts w:ascii="宋体" w:hAnsi="宋体" w:cs="宋体"/>
          <w:color w:val="auto"/>
          <w:kern w:val="0"/>
          <w:sz w:val="24"/>
          <w:highlight w:val="none"/>
          <w:lang w:val="zh-CN"/>
        </w:rPr>
      </w:pPr>
    </w:p>
    <w:p w14:paraId="6F8F89C3">
      <w:pPr>
        <w:shd w:val="clea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5233C77C">
      <w:pPr>
        <w:shd w:val="clea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7E09E2B0">
      <w:pPr>
        <w:shd w:val="clear"/>
        <w:spacing w:line="360" w:lineRule="auto"/>
        <w:jc w:val="center"/>
        <w:rPr>
          <w:rFonts w:ascii="宋体" w:hAnsi="宋体" w:cs="宋体"/>
          <w:b/>
          <w:bCs/>
          <w:color w:val="auto"/>
          <w:sz w:val="24"/>
          <w:highlight w:val="none"/>
        </w:rPr>
      </w:pPr>
    </w:p>
    <w:p w14:paraId="3655EED7">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CE7A6FE">
      <w:pPr>
        <w:shd w:val="clea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2F87DF3">
      <w:pPr>
        <w:shd w:val="clea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0A3E42A">
      <w:pPr>
        <w:shd w:val="clea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416BFD55">
      <w:pPr>
        <w:shd w:val="clear"/>
        <w:spacing w:line="360" w:lineRule="auto"/>
        <w:jc w:val="center"/>
        <w:outlineLvl w:val="0"/>
        <w:rPr>
          <w:rFonts w:ascii="宋体" w:hAnsi="宋体" w:cs="宋体"/>
          <w:b/>
          <w:color w:val="auto"/>
          <w:kern w:val="0"/>
          <w:sz w:val="36"/>
          <w:szCs w:val="36"/>
          <w:highlight w:val="none"/>
        </w:rPr>
      </w:pPr>
    </w:p>
    <w:p w14:paraId="6B25F9AE">
      <w:pPr>
        <w:shd w:val="clea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（1）开标一览表（报价表）………………………………………………………（页码）</w:t>
      </w:r>
    </w:p>
    <w:p w14:paraId="62F12DE9">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（2）中小企业声明函………………………………………………………………（页码）（</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）历史供货价格</w:t>
      </w:r>
      <w:r>
        <w:rPr>
          <w:rFonts w:hint="eastAsia" w:ascii="宋体" w:hAnsi="宋体" w:cs="宋体"/>
          <w:color w:val="auto"/>
          <w:sz w:val="24"/>
          <w:highlight w:val="none"/>
          <w:lang w:val="en-US" w:eastAsia="zh-CN"/>
        </w:rPr>
        <w:t>凭证（供应商应提供合同或供货发票或其他供货证明，证明供应商可按本次报价进行供货）</w:t>
      </w:r>
      <w:r>
        <w:rPr>
          <w:rFonts w:hint="eastAsia" w:ascii="宋体" w:hAnsi="宋体" w:cs="宋体"/>
          <w:color w:val="auto"/>
          <w:sz w:val="24"/>
          <w:highlight w:val="none"/>
        </w:rPr>
        <w:t>………………………………………………………………（页码）（</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报价情况说明</w:t>
      </w:r>
      <w:r>
        <w:rPr>
          <w:rFonts w:hint="eastAsia" w:ascii="宋体" w:hAnsi="宋体" w:cs="宋体"/>
          <w:color w:val="auto"/>
          <w:sz w:val="24"/>
          <w:highlight w:val="none"/>
        </w:rPr>
        <w:t>……………………………………………………………………（页码）</w:t>
      </w:r>
    </w:p>
    <w:p w14:paraId="3DC19934">
      <w:pPr>
        <w:shd w:val="clear"/>
        <w:snapToGrid w:val="0"/>
        <w:spacing w:line="360" w:lineRule="auto"/>
        <w:ind w:right="480"/>
        <w:jc w:val="center"/>
        <w:rPr>
          <w:rFonts w:ascii="宋体" w:hAnsi="宋体" w:cs="宋体"/>
          <w:b/>
          <w:color w:val="auto"/>
          <w:kern w:val="0"/>
          <w:sz w:val="32"/>
          <w:szCs w:val="32"/>
          <w:highlight w:val="none"/>
        </w:rPr>
      </w:pPr>
    </w:p>
    <w:p w14:paraId="36D35045">
      <w:pPr>
        <w:shd w:val="clear"/>
        <w:snapToGrid w:val="0"/>
        <w:spacing w:line="360" w:lineRule="auto"/>
        <w:ind w:right="480"/>
        <w:jc w:val="center"/>
        <w:rPr>
          <w:rFonts w:ascii="宋体" w:hAnsi="宋体" w:cs="宋体"/>
          <w:b/>
          <w:color w:val="auto"/>
          <w:kern w:val="0"/>
          <w:sz w:val="32"/>
          <w:szCs w:val="32"/>
          <w:highlight w:val="none"/>
        </w:rPr>
      </w:pPr>
    </w:p>
    <w:p w14:paraId="5F91A664">
      <w:pPr>
        <w:shd w:val="clear"/>
        <w:snapToGrid w:val="0"/>
        <w:spacing w:line="360" w:lineRule="auto"/>
        <w:ind w:right="480"/>
        <w:jc w:val="center"/>
        <w:rPr>
          <w:rFonts w:ascii="宋体" w:hAnsi="宋体" w:cs="宋体"/>
          <w:b/>
          <w:color w:val="auto"/>
          <w:kern w:val="0"/>
          <w:sz w:val="32"/>
          <w:szCs w:val="32"/>
          <w:highlight w:val="none"/>
        </w:rPr>
      </w:pPr>
    </w:p>
    <w:p w14:paraId="12CC6428">
      <w:pPr>
        <w:shd w:val="clear"/>
        <w:snapToGrid w:val="0"/>
        <w:spacing w:line="360" w:lineRule="auto"/>
        <w:ind w:right="480"/>
        <w:jc w:val="center"/>
        <w:rPr>
          <w:rFonts w:ascii="宋体" w:hAnsi="宋体" w:cs="宋体"/>
          <w:b/>
          <w:color w:val="auto"/>
          <w:kern w:val="0"/>
          <w:sz w:val="32"/>
          <w:szCs w:val="32"/>
          <w:highlight w:val="none"/>
        </w:rPr>
      </w:pPr>
    </w:p>
    <w:p w14:paraId="7F4057CC">
      <w:pPr>
        <w:shd w:val="clear"/>
        <w:snapToGrid w:val="0"/>
        <w:spacing w:line="360" w:lineRule="auto"/>
        <w:ind w:right="480"/>
        <w:jc w:val="center"/>
        <w:rPr>
          <w:rFonts w:ascii="宋体" w:hAnsi="宋体" w:cs="宋体"/>
          <w:b/>
          <w:color w:val="auto"/>
          <w:kern w:val="0"/>
          <w:sz w:val="32"/>
          <w:szCs w:val="32"/>
          <w:highlight w:val="none"/>
        </w:rPr>
      </w:pPr>
    </w:p>
    <w:p w14:paraId="6B55BF8C">
      <w:pPr>
        <w:shd w:val="clear"/>
        <w:snapToGrid w:val="0"/>
        <w:spacing w:line="360" w:lineRule="auto"/>
        <w:ind w:right="480"/>
        <w:jc w:val="center"/>
        <w:rPr>
          <w:rFonts w:ascii="宋体" w:hAnsi="宋体" w:cs="宋体"/>
          <w:b/>
          <w:color w:val="auto"/>
          <w:kern w:val="0"/>
          <w:sz w:val="32"/>
          <w:szCs w:val="32"/>
          <w:highlight w:val="none"/>
        </w:rPr>
      </w:pPr>
    </w:p>
    <w:p w14:paraId="23FBDAD0">
      <w:pPr>
        <w:shd w:val="clear"/>
        <w:snapToGrid w:val="0"/>
        <w:spacing w:line="360" w:lineRule="auto"/>
        <w:ind w:right="480"/>
        <w:jc w:val="center"/>
        <w:rPr>
          <w:rFonts w:ascii="宋体" w:hAnsi="宋体" w:cs="宋体"/>
          <w:b/>
          <w:color w:val="auto"/>
          <w:kern w:val="0"/>
          <w:sz w:val="32"/>
          <w:szCs w:val="32"/>
          <w:highlight w:val="none"/>
        </w:rPr>
      </w:pPr>
    </w:p>
    <w:p w14:paraId="2F112FB4">
      <w:pPr>
        <w:shd w:val="clear"/>
        <w:snapToGrid w:val="0"/>
        <w:spacing w:line="360" w:lineRule="auto"/>
        <w:ind w:right="480"/>
        <w:jc w:val="center"/>
        <w:rPr>
          <w:rFonts w:ascii="宋体" w:hAnsi="宋体" w:cs="宋体"/>
          <w:b/>
          <w:color w:val="auto"/>
          <w:kern w:val="0"/>
          <w:sz w:val="32"/>
          <w:szCs w:val="32"/>
          <w:highlight w:val="none"/>
        </w:rPr>
      </w:pPr>
    </w:p>
    <w:p w14:paraId="4A568023">
      <w:pPr>
        <w:shd w:val="clear"/>
        <w:snapToGrid w:val="0"/>
        <w:spacing w:line="360" w:lineRule="auto"/>
        <w:ind w:right="480"/>
        <w:jc w:val="center"/>
        <w:rPr>
          <w:rFonts w:ascii="宋体" w:hAnsi="宋体" w:cs="宋体"/>
          <w:b/>
          <w:color w:val="auto"/>
          <w:kern w:val="0"/>
          <w:sz w:val="32"/>
          <w:szCs w:val="32"/>
          <w:highlight w:val="none"/>
        </w:rPr>
      </w:pPr>
    </w:p>
    <w:p w14:paraId="26C8DB53">
      <w:pPr>
        <w:shd w:val="clear"/>
        <w:snapToGrid w:val="0"/>
        <w:spacing w:line="360" w:lineRule="auto"/>
        <w:ind w:right="480"/>
        <w:jc w:val="center"/>
        <w:rPr>
          <w:rFonts w:ascii="宋体" w:hAnsi="宋体" w:cs="宋体"/>
          <w:b/>
          <w:color w:val="auto"/>
          <w:kern w:val="0"/>
          <w:sz w:val="32"/>
          <w:szCs w:val="32"/>
          <w:highlight w:val="none"/>
        </w:rPr>
      </w:pPr>
    </w:p>
    <w:p w14:paraId="46C6A3C9">
      <w:pPr>
        <w:shd w:val="clear"/>
        <w:snapToGrid w:val="0"/>
        <w:spacing w:line="360" w:lineRule="auto"/>
        <w:ind w:right="480"/>
        <w:jc w:val="center"/>
        <w:rPr>
          <w:rFonts w:ascii="宋体" w:hAnsi="宋体" w:cs="宋体"/>
          <w:b/>
          <w:color w:val="auto"/>
          <w:kern w:val="0"/>
          <w:sz w:val="32"/>
          <w:szCs w:val="32"/>
          <w:highlight w:val="none"/>
        </w:rPr>
      </w:pPr>
    </w:p>
    <w:p w14:paraId="2B340D81">
      <w:pPr>
        <w:shd w:val="clear"/>
        <w:snapToGrid w:val="0"/>
        <w:spacing w:line="360" w:lineRule="auto"/>
        <w:ind w:right="480"/>
        <w:jc w:val="center"/>
        <w:rPr>
          <w:rFonts w:ascii="宋体" w:hAnsi="宋体" w:cs="宋体"/>
          <w:b/>
          <w:color w:val="auto"/>
          <w:kern w:val="0"/>
          <w:sz w:val="32"/>
          <w:szCs w:val="32"/>
          <w:highlight w:val="none"/>
        </w:rPr>
      </w:pPr>
    </w:p>
    <w:p w14:paraId="4CD490AA">
      <w:pPr>
        <w:shd w:val="clear"/>
        <w:snapToGrid w:val="0"/>
        <w:spacing w:line="360" w:lineRule="auto"/>
        <w:ind w:right="480"/>
        <w:jc w:val="center"/>
        <w:rPr>
          <w:rFonts w:ascii="宋体" w:hAnsi="宋体" w:cs="宋体"/>
          <w:b/>
          <w:color w:val="auto"/>
          <w:kern w:val="0"/>
          <w:sz w:val="32"/>
          <w:szCs w:val="32"/>
          <w:highlight w:val="none"/>
        </w:rPr>
      </w:pPr>
    </w:p>
    <w:p w14:paraId="649FC9CB">
      <w:pPr>
        <w:shd w:val="clear"/>
        <w:snapToGrid w:val="0"/>
        <w:spacing w:line="360" w:lineRule="auto"/>
        <w:ind w:right="480"/>
        <w:jc w:val="center"/>
        <w:rPr>
          <w:rFonts w:ascii="宋体" w:hAnsi="宋体" w:cs="宋体"/>
          <w:b/>
          <w:color w:val="auto"/>
          <w:kern w:val="0"/>
          <w:sz w:val="32"/>
          <w:szCs w:val="32"/>
          <w:highlight w:val="none"/>
        </w:rPr>
      </w:pPr>
    </w:p>
    <w:p w14:paraId="02782BAC">
      <w:pPr>
        <w:shd w:val="clear"/>
        <w:snapToGrid w:val="0"/>
        <w:spacing w:line="360" w:lineRule="auto"/>
        <w:ind w:right="480"/>
        <w:jc w:val="center"/>
        <w:rPr>
          <w:rFonts w:ascii="宋体" w:hAnsi="宋体" w:cs="宋体"/>
          <w:b/>
          <w:color w:val="auto"/>
          <w:kern w:val="0"/>
          <w:sz w:val="32"/>
          <w:szCs w:val="32"/>
          <w:highlight w:val="none"/>
        </w:rPr>
      </w:pPr>
    </w:p>
    <w:p w14:paraId="33240EAF">
      <w:pPr>
        <w:pStyle w:val="690"/>
        <w:keepNext w:val="0"/>
        <w:pageBreakBefore w:val="0"/>
        <w:shd w:val="clear"/>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36D86617">
      <w:pPr>
        <w:pStyle w:val="690"/>
        <w:keepNext w:val="0"/>
        <w:pageBreakBefore w:val="0"/>
        <w:shd w:val="clear"/>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206C404D">
      <w:pPr>
        <w:shd w:val="clea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lang w:val="en-US" w:eastAsia="zh-CN"/>
        </w:rPr>
        <w:t>宁波市海曙区人民政府鼓楼街道办事处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kern w:val="0"/>
          <w:sz w:val="24"/>
          <w:highlight w:val="none"/>
          <w:lang w:val="zh-CN"/>
        </w:rPr>
        <w:t>：</w:t>
      </w:r>
    </w:p>
    <w:p w14:paraId="539C0A14">
      <w:pPr>
        <w:shd w:val="clea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宁波市海曙区各集中管理办公区等食堂原材料采购项目（水产类）</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2025NBHSWT111</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08C95EF2">
      <w:pPr>
        <w:jc w:val="center"/>
        <w:rPr>
          <w:rFonts w:hint="eastAsia" w:ascii="宋体" w:hAnsi="宋体" w:cs="宋体"/>
          <w:b/>
          <w:color w:val="auto"/>
          <w:kern w:val="0"/>
          <w:sz w:val="24"/>
          <w:highlight w:val="none"/>
          <w:lang w:val="zh-CN" w:eastAsia="zh-CN"/>
        </w:rPr>
      </w:pPr>
      <w:r>
        <w:rPr>
          <w:rFonts w:hint="eastAsia" w:ascii="宋体" w:hAnsi="宋体" w:cs="宋体"/>
          <w:b/>
          <w:color w:val="auto"/>
          <w:kern w:val="0"/>
          <w:sz w:val="24"/>
          <w:highlight w:val="none"/>
          <w:lang w:val="zh-CN"/>
        </w:rPr>
        <w:t>开标一览表</w:t>
      </w:r>
      <w:r>
        <w:rPr>
          <w:rFonts w:hint="eastAsia" w:ascii="宋体" w:hAnsi="宋体" w:cs="宋体"/>
          <w:b/>
          <w:color w:val="auto"/>
          <w:kern w:val="0"/>
          <w:sz w:val="24"/>
          <w:highlight w:val="none"/>
          <w:lang w:val="zh-CN" w:eastAsia="zh-CN"/>
        </w:rPr>
        <w:t>（适用于标项1）</w:t>
      </w:r>
    </w:p>
    <w:tbl>
      <w:tblPr>
        <w:tblStyle w:val="63"/>
        <w:tblW w:w="894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787"/>
        <w:gridCol w:w="2835"/>
        <w:gridCol w:w="3325"/>
      </w:tblGrid>
      <w:tr w14:paraId="3FEDDC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14828364">
            <w:pPr>
              <w:snapToGrid w:val="0"/>
              <w:spacing w:line="360" w:lineRule="auto"/>
              <w:jc w:val="center"/>
              <w:rPr>
                <w:rFonts w:hint="eastAsia"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zh-CN"/>
              </w:rPr>
              <w:t>食品类别</w:t>
            </w:r>
          </w:p>
        </w:tc>
        <w:tc>
          <w:tcPr>
            <w:tcW w:w="2835" w:type="dxa"/>
            <w:tcBorders>
              <w:top w:val="single" w:color="auto" w:sz="4" w:space="0"/>
              <w:left w:val="single" w:color="auto" w:sz="4" w:space="0"/>
              <w:bottom w:val="single" w:color="auto" w:sz="4" w:space="0"/>
              <w:right w:val="single" w:color="auto" w:sz="4" w:space="0"/>
            </w:tcBorders>
            <w:noWrap w:val="0"/>
            <w:vAlign w:val="center"/>
          </w:tcPr>
          <w:p w14:paraId="5506FE8A">
            <w:pPr>
              <w:snapToGrid w:val="0"/>
              <w:spacing w:line="360" w:lineRule="auto"/>
              <w:jc w:val="center"/>
              <w:rPr>
                <w:rFonts w:hint="eastAsia"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zh-CN"/>
              </w:rPr>
              <w:t>投标</w:t>
            </w:r>
            <w:r>
              <w:rPr>
                <w:rFonts w:hint="eastAsia" w:ascii="宋体" w:hAnsi="宋体" w:cs="宋体"/>
                <w:b/>
                <w:color w:val="auto"/>
                <w:kern w:val="0"/>
                <w:sz w:val="21"/>
                <w:szCs w:val="21"/>
                <w:highlight w:val="none"/>
                <w:lang w:val="zh-CN" w:eastAsia="zh-CN"/>
              </w:rPr>
              <w:t>折扣系数</w:t>
            </w:r>
            <w:r>
              <w:rPr>
                <w:rFonts w:hint="eastAsia" w:ascii="宋体" w:hAnsi="宋体" w:cs="宋体"/>
                <w:b/>
                <w:color w:val="auto"/>
                <w:kern w:val="0"/>
                <w:sz w:val="21"/>
                <w:szCs w:val="21"/>
                <w:highlight w:val="none"/>
                <w:lang w:val="zh-CN"/>
              </w:rPr>
              <w:t>（%）</w:t>
            </w:r>
          </w:p>
        </w:tc>
        <w:tc>
          <w:tcPr>
            <w:tcW w:w="3325" w:type="dxa"/>
            <w:tcBorders>
              <w:top w:val="single" w:color="auto" w:sz="4" w:space="0"/>
              <w:left w:val="single" w:color="auto" w:sz="4" w:space="0"/>
              <w:bottom w:val="single" w:color="auto" w:sz="4" w:space="0"/>
              <w:right w:val="single" w:color="auto" w:sz="4" w:space="0"/>
            </w:tcBorders>
            <w:noWrap w:val="0"/>
            <w:vAlign w:val="center"/>
          </w:tcPr>
          <w:p w14:paraId="79343000">
            <w:pPr>
              <w:snapToGrid w:val="0"/>
              <w:spacing w:line="360" w:lineRule="auto"/>
              <w:jc w:val="center"/>
              <w:rPr>
                <w:rFonts w:hint="eastAsia" w:ascii="宋体" w:hAnsi="宋体" w:cs="宋体"/>
                <w:b/>
                <w:color w:val="auto"/>
                <w:kern w:val="0"/>
                <w:sz w:val="21"/>
                <w:szCs w:val="21"/>
                <w:highlight w:val="none"/>
                <w:lang w:val="zh-CN" w:eastAsia="zh-CN"/>
              </w:rPr>
            </w:pPr>
            <w:r>
              <w:rPr>
                <w:rFonts w:hint="eastAsia" w:ascii="宋体" w:hAnsi="宋体" w:cs="宋体"/>
                <w:b/>
                <w:color w:val="auto"/>
                <w:kern w:val="0"/>
                <w:sz w:val="21"/>
                <w:szCs w:val="21"/>
                <w:highlight w:val="none"/>
                <w:lang w:val="zh-CN" w:eastAsia="zh-CN"/>
              </w:rPr>
              <w:t>合同履约期限</w:t>
            </w:r>
          </w:p>
        </w:tc>
      </w:tr>
      <w:tr w14:paraId="31BDF0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4A5EA634">
            <w:pPr>
              <w:snapToGrid w:val="0"/>
              <w:spacing w:line="360" w:lineRule="auto"/>
              <w:jc w:val="center"/>
              <w:rPr>
                <w:rFonts w:hint="eastAsia"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zh-CN"/>
              </w:rPr>
              <w:t>冻品水产类</w:t>
            </w:r>
          </w:p>
        </w:tc>
        <w:tc>
          <w:tcPr>
            <w:tcW w:w="2835" w:type="dxa"/>
            <w:tcBorders>
              <w:top w:val="single" w:color="auto" w:sz="4" w:space="0"/>
              <w:left w:val="single" w:color="auto" w:sz="4" w:space="0"/>
              <w:bottom w:val="single" w:color="auto" w:sz="4" w:space="0"/>
              <w:right w:val="single" w:color="auto" w:sz="4" w:space="0"/>
            </w:tcBorders>
            <w:noWrap w:val="0"/>
            <w:vAlign w:val="center"/>
          </w:tcPr>
          <w:p w14:paraId="6929A610">
            <w:pPr>
              <w:snapToGrid w:val="0"/>
              <w:spacing w:line="360" w:lineRule="auto"/>
              <w:ind w:left="480"/>
              <w:jc w:val="center"/>
              <w:rPr>
                <w:rFonts w:hint="eastAsia" w:ascii="宋体" w:hAnsi="宋体" w:cs="宋体"/>
                <w:b/>
                <w:color w:val="auto"/>
                <w:kern w:val="0"/>
                <w:sz w:val="21"/>
                <w:szCs w:val="21"/>
                <w:highlight w:val="none"/>
                <w:lang w:val="zh-CN"/>
              </w:rPr>
            </w:pPr>
          </w:p>
        </w:tc>
        <w:tc>
          <w:tcPr>
            <w:tcW w:w="3325" w:type="dxa"/>
            <w:tcBorders>
              <w:top w:val="single" w:color="auto" w:sz="4" w:space="0"/>
              <w:left w:val="single" w:color="auto" w:sz="4" w:space="0"/>
              <w:right w:val="single" w:color="auto" w:sz="4" w:space="0"/>
            </w:tcBorders>
            <w:noWrap w:val="0"/>
            <w:vAlign w:val="center"/>
          </w:tcPr>
          <w:p w14:paraId="1D22A689">
            <w:pPr>
              <w:snapToGrid w:val="0"/>
              <w:spacing w:line="360" w:lineRule="auto"/>
              <w:ind w:left="480"/>
              <w:jc w:val="center"/>
              <w:rPr>
                <w:rFonts w:hint="eastAsia" w:ascii="宋体" w:hAnsi="宋体" w:cs="宋体"/>
                <w:b/>
                <w:color w:val="auto"/>
                <w:kern w:val="0"/>
                <w:sz w:val="21"/>
                <w:szCs w:val="21"/>
                <w:highlight w:val="none"/>
                <w:lang w:val="zh-CN"/>
              </w:rPr>
            </w:pPr>
          </w:p>
        </w:tc>
      </w:tr>
      <w:tr w14:paraId="0292E3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40"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6BB5C8C6">
            <w:pPr>
              <w:snapToGrid w:val="0"/>
              <w:spacing w:line="360" w:lineRule="auto"/>
              <w:jc w:val="center"/>
              <w:rPr>
                <w:rFonts w:hint="eastAsia"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zh-CN"/>
              </w:rPr>
              <w:t>投标声明</w:t>
            </w:r>
          </w:p>
        </w:tc>
        <w:tc>
          <w:tcPr>
            <w:tcW w:w="6160" w:type="dxa"/>
            <w:gridSpan w:val="2"/>
            <w:tcBorders>
              <w:top w:val="single" w:color="auto" w:sz="4" w:space="0"/>
              <w:left w:val="single" w:color="auto" w:sz="4" w:space="0"/>
              <w:bottom w:val="single" w:color="auto" w:sz="4" w:space="0"/>
              <w:right w:val="single" w:color="auto" w:sz="4" w:space="0"/>
            </w:tcBorders>
            <w:noWrap w:val="0"/>
            <w:vAlign w:val="center"/>
          </w:tcPr>
          <w:p w14:paraId="03E72294">
            <w:pPr>
              <w:snapToGrid w:val="0"/>
              <w:spacing w:line="360" w:lineRule="auto"/>
              <w:ind w:left="480"/>
              <w:jc w:val="center"/>
              <w:rPr>
                <w:rFonts w:hint="eastAsia" w:ascii="宋体" w:hAnsi="宋体" w:cs="宋体"/>
                <w:b/>
                <w:color w:val="auto"/>
                <w:kern w:val="0"/>
                <w:sz w:val="21"/>
                <w:szCs w:val="21"/>
                <w:highlight w:val="none"/>
                <w:lang w:val="zh-CN"/>
              </w:rPr>
            </w:pPr>
          </w:p>
        </w:tc>
      </w:tr>
    </w:tbl>
    <w:p w14:paraId="66780BEB">
      <w:pPr>
        <w:snapToGrid w:val="0"/>
        <w:spacing w:line="360" w:lineRule="auto"/>
        <w:ind w:left="480"/>
        <w:jc w:val="center"/>
        <w:rPr>
          <w:rFonts w:hint="eastAsia" w:ascii="宋体" w:hAnsi="宋体" w:eastAsia="宋体" w:cs="宋体"/>
          <w:b/>
          <w:color w:val="auto"/>
          <w:kern w:val="0"/>
          <w:sz w:val="24"/>
          <w:highlight w:val="none"/>
          <w:lang w:val="en-US" w:eastAsia="zh-CN"/>
        </w:rPr>
      </w:pPr>
    </w:p>
    <w:p w14:paraId="3C7C1BBE">
      <w:pPr>
        <w:snapToGrid w:val="0"/>
        <w:spacing w:line="360" w:lineRule="auto"/>
        <w:ind w:left="480"/>
        <w:jc w:val="center"/>
        <w:rPr>
          <w:rFonts w:hint="eastAsia" w:ascii="宋体" w:hAnsi="宋体" w:eastAsia="宋体" w:cs="宋体"/>
          <w:b/>
          <w:color w:val="auto"/>
          <w:kern w:val="0"/>
          <w:sz w:val="24"/>
          <w:highlight w:val="none"/>
          <w:lang w:val="en-US" w:eastAsia="zh-CN"/>
        </w:rPr>
      </w:pPr>
      <w:r>
        <w:rPr>
          <w:rFonts w:hint="eastAsia" w:ascii="宋体" w:hAnsi="宋体" w:eastAsia="宋体" w:cs="宋体"/>
          <w:b/>
          <w:color w:val="auto"/>
          <w:kern w:val="0"/>
          <w:sz w:val="24"/>
          <w:highlight w:val="none"/>
          <w:lang w:val="en-US" w:eastAsia="zh-CN"/>
        </w:rPr>
        <w:t>开标一览表（适用于标项</w:t>
      </w:r>
      <w:r>
        <w:rPr>
          <w:rFonts w:hint="eastAsia" w:ascii="宋体" w:hAnsi="宋体" w:cs="宋体"/>
          <w:b/>
          <w:color w:val="auto"/>
          <w:kern w:val="0"/>
          <w:sz w:val="24"/>
          <w:highlight w:val="none"/>
          <w:lang w:val="en-US" w:eastAsia="zh-CN"/>
        </w:rPr>
        <w:t>2</w:t>
      </w:r>
      <w:r>
        <w:rPr>
          <w:rFonts w:hint="eastAsia" w:ascii="宋体" w:hAnsi="宋体" w:eastAsia="宋体" w:cs="宋体"/>
          <w:b/>
          <w:color w:val="auto"/>
          <w:kern w:val="0"/>
          <w:sz w:val="24"/>
          <w:highlight w:val="none"/>
          <w:lang w:val="en-US" w:eastAsia="zh-CN"/>
        </w:rPr>
        <w:t>）</w:t>
      </w:r>
    </w:p>
    <w:tbl>
      <w:tblPr>
        <w:tblStyle w:val="63"/>
        <w:tblW w:w="901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809"/>
        <w:gridCol w:w="2858"/>
        <w:gridCol w:w="3352"/>
      </w:tblGrid>
      <w:tr w14:paraId="7E7F08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2809" w:type="dxa"/>
            <w:tcBorders>
              <w:top w:val="single" w:color="auto" w:sz="4" w:space="0"/>
              <w:left w:val="single" w:color="auto" w:sz="4" w:space="0"/>
              <w:bottom w:val="single" w:color="auto" w:sz="4" w:space="0"/>
              <w:right w:val="single" w:color="auto" w:sz="4" w:space="0"/>
            </w:tcBorders>
            <w:noWrap w:val="0"/>
            <w:vAlign w:val="center"/>
          </w:tcPr>
          <w:p w14:paraId="46D83516">
            <w:pPr>
              <w:adjustRightInd/>
              <w:snapToGrid w:val="0"/>
              <w:spacing w:before="50" w:after="50" w:line="360" w:lineRule="auto"/>
              <w:jc w:val="center"/>
              <w:rPr>
                <w:rFonts w:hint="eastAsia" w:ascii="宋体" w:hAnsi="宋体" w:eastAsia="宋体"/>
                <w:b/>
                <w:bCs w:val="0"/>
                <w:color w:val="auto"/>
                <w:szCs w:val="21"/>
                <w:highlight w:val="none"/>
              </w:rPr>
            </w:pPr>
            <w:r>
              <w:rPr>
                <w:rFonts w:hint="eastAsia" w:ascii="宋体" w:hAnsi="宋体" w:eastAsia="宋体"/>
                <w:b/>
                <w:bCs w:val="0"/>
                <w:color w:val="auto"/>
                <w:szCs w:val="21"/>
                <w:highlight w:val="none"/>
              </w:rPr>
              <w:t>食品类别</w:t>
            </w:r>
          </w:p>
        </w:tc>
        <w:tc>
          <w:tcPr>
            <w:tcW w:w="2858" w:type="dxa"/>
            <w:tcBorders>
              <w:top w:val="single" w:color="auto" w:sz="4" w:space="0"/>
              <w:left w:val="single" w:color="auto" w:sz="4" w:space="0"/>
              <w:bottom w:val="single" w:color="auto" w:sz="4" w:space="0"/>
              <w:right w:val="single" w:color="auto" w:sz="4" w:space="0"/>
            </w:tcBorders>
            <w:noWrap w:val="0"/>
            <w:vAlign w:val="center"/>
          </w:tcPr>
          <w:p w14:paraId="75382B6F">
            <w:pPr>
              <w:adjustRightInd/>
              <w:snapToGrid w:val="0"/>
              <w:spacing w:before="50" w:after="50" w:line="360" w:lineRule="auto"/>
              <w:jc w:val="center"/>
              <w:rPr>
                <w:rFonts w:hint="eastAsia" w:ascii="宋体" w:hAnsi="宋体" w:eastAsia="宋体"/>
                <w:b/>
                <w:bCs w:val="0"/>
                <w:color w:val="auto"/>
                <w:szCs w:val="21"/>
                <w:highlight w:val="none"/>
              </w:rPr>
            </w:pPr>
            <w:r>
              <w:rPr>
                <w:rFonts w:hint="eastAsia" w:ascii="宋体" w:hAnsi="宋体" w:eastAsia="宋体"/>
                <w:b/>
                <w:bCs w:val="0"/>
                <w:color w:val="auto"/>
                <w:szCs w:val="21"/>
                <w:highlight w:val="none"/>
              </w:rPr>
              <w:t>投标</w:t>
            </w:r>
            <w:r>
              <w:rPr>
                <w:rFonts w:hint="eastAsia" w:ascii="宋体" w:hAnsi="宋体" w:eastAsia="宋体"/>
                <w:b/>
                <w:bCs w:val="0"/>
                <w:color w:val="auto"/>
                <w:szCs w:val="21"/>
                <w:highlight w:val="none"/>
                <w:lang w:val="en-US" w:eastAsia="zh-CN"/>
              </w:rPr>
              <w:t>折扣系数</w:t>
            </w:r>
            <w:r>
              <w:rPr>
                <w:rFonts w:hint="eastAsia" w:ascii="宋体" w:hAnsi="宋体" w:eastAsia="宋体"/>
                <w:b/>
                <w:bCs w:val="0"/>
                <w:color w:val="auto"/>
                <w:szCs w:val="21"/>
                <w:highlight w:val="none"/>
              </w:rPr>
              <w:t>（%）</w:t>
            </w:r>
          </w:p>
        </w:tc>
        <w:tc>
          <w:tcPr>
            <w:tcW w:w="3352" w:type="dxa"/>
            <w:tcBorders>
              <w:top w:val="single" w:color="auto" w:sz="4" w:space="0"/>
              <w:left w:val="single" w:color="auto" w:sz="4" w:space="0"/>
              <w:bottom w:val="single" w:color="auto" w:sz="4" w:space="0"/>
              <w:right w:val="single" w:color="auto" w:sz="4" w:space="0"/>
            </w:tcBorders>
            <w:noWrap w:val="0"/>
            <w:vAlign w:val="center"/>
          </w:tcPr>
          <w:p w14:paraId="19D5A952">
            <w:pPr>
              <w:adjustRightInd/>
              <w:snapToGrid w:val="0"/>
              <w:spacing w:before="50" w:after="50" w:line="360" w:lineRule="auto"/>
              <w:jc w:val="center"/>
              <w:rPr>
                <w:rFonts w:hint="default" w:ascii="宋体" w:hAnsi="宋体" w:eastAsia="宋体"/>
                <w:b/>
                <w:bCs w:val="0"/>
                <w:color w:val="auto"/>
                <w:szCs w:val="21"/>
                <w:highlight w:val="none"/>
                <w:lang w:val="en-US" w:eastAsia="zh-CN"/>
              </w:rPr>
            </w:pPr>
            <w:r>
              <w:rPr>
                <w:rFonts w:hint="eastAsia" w:ascii="宋体" w:hAnsi="宋体" w:eastAsia="宋体"/>
                <w:b/>
                <w:bCs w:val="0"/>
                <w:color w:val="auto"/>
                <w:szCs w:val="21"/>
                <w:highlight w:val="none"/>
                <w:lang w:val="en-US" w:eastAsia="zh-CN"/>
              </w:rPr>
              <w:t>合同履约期限</w:t>
            </w:r>
          </w:p>
        </w:tc>
      </w:tr>
      <w:tr w14:paraId="77ED5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2809" w:type="dxa"/>
            <w:tcBorders>
              <w:top w:val="single" w:color="auto" w:sz="4" w:space="0"/>
              <w:left w:val="single" w:color="auto" w:sz="4" w:space="0"/>
              <w:bottom w:val="single" w:color="auto" w:sz="4" w:space="0"/>
              <w:right w:val="single" w:color="auto" w:sz="4" w:space="0"/>
            </w:tcBorders>
            <w:noWrap w:val="0"/>
            <w:vAlign w:val="center"/>
          </w:tcPr>
          <w:p w14:paraId="62F674FF">
            <w:pPr>
              <w:adjustRightInd/>
              <w:snapToGrid w:val="0"/>
              <w:spacing w:before="50" w:after="50" w:line="360" w:lineRule="auto"/>
              <w:jc w:val="center"/>
              <w:rPr>
                <w:rFonts w:hint="eastAsia" w:ascii="宋体" w:hAnsi="宋体" w:eastAsia="宋体"/>
                <w:b/>
                <w:bCs w:val="0"/>
                <w:color w:val="auto"/>
                <w:szCs w:val="21"/>
                <w:highlight w:val="none"/>
                <w:lang w:eastAsia="zh-CN"/>
              </w:rPr>
            </w:pPr>
            <w:r>
              <w:rPr>
                <w:rFonts w:hint="eastAsia" w:ascii="宋体" w:hAnsi="宋体"/>
                <w:b/>
                <w:bCs w:val="0"/>
                <w:color w:val="auto"/>
                <w:szCs w:val="21"/>
                <w:highlight w:val="none"/>
                <w:lang w:eastAsia="zh-CN"/>
              </w:rPr>
              <w:t>鲜水产类</w:t>
            </w:r>
          </w:p>
        </w:tc>
        <w:tc>
          <w:tcPr>
            <w:tcW w:w="2858" w:type="dxa"/>
            <w:tcBorders>
              <w:top w:val="single" w:color="auto" w:sz="4" w:space="0"/>
              <w:left w:val="single" w:color="auto" w:sz="4" w:space="0"/>
              <w:bottom w:val="single" w:color="auto" w:sz="4" w:space="0"/>
              <w:right w:val="single" w:color="auto" w:sz="4" w:space="0"/>
            </w:tcBorders>
            <w:noWrap w:val="0"/>
            <w:vAlign w:val="center"/>
          </w:tcPr>
          <w:p w14:paraId="40A44D89">
            <w:pPr>
              <w:adjustRightInd/>
              <w:snapToGrid w:val="0"/>
              <w:spacing w:before="50" w:after="50" w:line="360" w:lineRule="auto"/>
              <w:jc w:val="center"/>
              <w:rPr>
                <w:rFonts w:hint="eastAsia" w:ascii="宋体" w:hAnsi="宋体" w:eastAsia="宋体"/>
                <w:b/>
                <w:bCs w:val="0"/>
                <w:color w:val="auto"/>
                <w:szCs w:val="21"/>
                <w:highlight w:val="none"/>
              </w:rPr>
            </w:pPr>
          </w:p>
        </w:tc>
        <w:tc>
          <w:tcPr>
            <w:tcW w:w="3352" w:type="dxa"/>
            <w:tcBorders>
              <w:left w:val="single" w:color="auto" w:sz="4" w:space="0"/>
              <w:right w:val="single" w:color="auto" w:sz="4" w:space="0"/>
            </w:tcBorders>
            <w:noWrap w:val="0"/>
            <w:vAlign w:val="center"/>
          </w:tcPr>
          <w:p w14:paraId="35C14C3C">
            <w:pPr>
              <w:adjustRightInd/>
              <w:snapToGrid w:val="0"/>
              <w:spacing w:before="50" w:after="50" w:line="360" w:lineRule="auto"/>
              <w:jc w:val="center"/>
              <w:rPr>
                <w:rFonts w:hint="eastAsia" w:ascii="宋体" w:hAnsi="宋体" w:eastAsia="宋体"/>
                <w:b/>
                <w:bCs w:val="0"/>
                <w:color w:val="auto"/>
                <w:szCs w:val="21"/>
                <w:highlight w:val="none"/>
              </w:rPr>
            </w:pPr>
          </w:p>
        </w:tc>
      </w:tr>
      <w:tr w14:paraId="4EC420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00" w:hRule="atLeast"/>
          <w:jc w:val="center"/>
        </w:trPr>
        <w:tc>
          <w:tcPr>
            <w:tcW w:w="2809" w:type="dxa"/>
            <w:tcBorders>
              <w:top w:val="single" w:color="auto" w:sz="4" w:space="0"/>
              <w:left w:val="single" w:color="auto" w:sz="4" w:space="0"/>
              <w:bottom w:val="single" w:color="auto" w:sz="4" w:space="0"/>
              <w:right w:val="single" w:color="auto" w:sz="4" w:space="0"/>
            </w:tcBorders>
            <w:noWrap w:val="0"/>
            <w:vAlign w:val="center"/>
          </w:tcPr>
          <w:p w14:paraId="47998C2F">
            <w:pPr>
              <w:adjustRightInd/>
              <w:snapToGrid w:val="0"/>
              <w:spacing w:before="50" w:after="50" w:line="360" w:lineRule="auto"/>
              <w:jc w:val="center"/>
              <w:rPr>
                <w:rFonts w:hint="eastAsia" w:ascii="宋体" w:hAnsi="宋体" w:eastAsia="宋体"/>
                <w:b/>
                <w:bCs w:val="0"/>
                <w:color w:val="auto"/>
                <w:szCs w:val="21"/>
                <w:highlight w:val="none"/>
              </w:rPr>
            </w:pPr>
            <w:r>
              <w:rPr>
                <w:rFonts w:hint="eastAsia" w:ascii="宋体" w:hAnsi="宋体" w:eastAsia="宋体"/>
                <w:b/>
                <w:bCs w:val="0"/>
                <w:color w:val="auto"/>
                <w:szCs w:val="21"/>
                <w:highlight w:val="none"/>
              </w:rPr>
              <w:t>投标声明</w:t>
            </w:r>
          </w:p>
        </w:tc>
        <w:tc>
          <w:tcPr>
            <w:tcW w:w="6210" w:type="dxa"/>
            <w:gridSpan w:val="2"/>
            <w:tcBorders>
              <w:top w:val="single" w:color="auto" w:sz="4" w:space="0"/>
              <w:left w:val="single" w:color="auto" w:sz="4" w:space="0"/>
              <w:bottom w:val="single" w:color="auto" w:sz="4" w:space="0"/>
              <w:right w:val="single" w:color="auto" w:sz="4" w:space="0"/>
            </w:tcBorders>
            <w:noWrap w:val="0"/>
            <w:vAlign w:val="center"/>
          </w:tcPr>
          <w:p w14:paraId="0A286428">
            <w:pPr>
              <w:adjustRightInd/>
              <w:snapToGrid w:val="0"/>
              <w:spacing w:before="50" w:after="50" w:line="360" w:lineRule="auto"/>
              <w:jc w:val="center"/>
              <w:rPr>
                <w:rFonts w:hint="eastAsia" w:ascii="宋体" w:hAnsi="宋体" w:eastAsia="宋体"/>
                <w:b/>
                <w:bCs w:val="0"/>
                <w:color w:val="auto"/>
                <w:szCs w:val="21"/>
                <w:highlight w:val="none"/>
              </w:rPr>
            </w:pPr>
          </w:p>
        </w:tc>
      </w:tr>
    </w:tbl>
    <w:p w14:paraId="65EE2417">
      <w:pPr>
        <w:shd w:val="clea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125DEEA1">
      <w:pPr>
        <w:shd w:val="clea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1DE1E992">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不得出现“0元”“免费赠送”等形式的无偿报价，</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6E79192F">
      <w:pPr>
        <w:shd w:val="clea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2C9DA9C7">
      <w:pPr>
        <w:shd w:val="clear"/>
        <w:snapToGrid w:val="0"/>
        <w:spacing w:line="360" w:lineRule="auto"/>
        <w:ind w:firstLine="480" w:firstLineChars="200"/>
        <w:jc w:val="left"/>
        <w:rPr>
          <w:rFonts w:ascii="宋体" w:hAnsi="宋体" w:eastAsia="宋体" w:cs="宋体"/>
          <w:color w:val="auto"/>
          <w:kern w:val="2"/>
          <w:sz w:val="32"/>
          <w:szCs w:val="32"/>
          <w:highlight w:val="none"/>
        </w:rPr>
      </w:pPr>
      <w:r>
        <w:rPr>
          <w:rFonts w:ascii="宋体" w:hAnsi="宋体" w:cs="宋体"/>
          <w:color w:val="auto"/>
          <w:kern w:val="0"/>
          <w:sz w:val="24"/>
          <w:szCs w:val="22"/>
          <w:highlight w:val="none"/>
          <w:lang w:val="zh-CN"/>
        </w:rPr>
        <w:t>4</w:t>
      </w:r>
      <w:r>
        <w:rPr>
          <w:rFonts w:hint="eastAsia" w:ascii="宋体" w:hAnsi="宋体" w:cs="宋体"/>
          <w:color w:val="auto"/>
          <w:kern w:val="0"/>
          <w:sz w:val="24"/>
          <w:szCs w:val="22"/>
          <w:highlight w:val="none"/>
          <w:lang w:val="zh-CN"/>
        </w:rPr>
        <w:t>、</w:t>
      </w:r>
      <w:r>
        <w:rPr>
          <w:rFonts w:hint="eastAsia" w:ascii="宋体" w:hAnsi="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27E2FD8B">
      <w:pPr>
        <w:pStyle w:val="690"/>
        <w:keepNext w:val="0"/>
        <w:pageBreakBefore w:val="0"/>
        <w:shd w:val="clear"/>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1906" w:h="16838"/>
          <w:pgMar w:top="1247" w:right="1418" w:bottom="1276" w:left="1418" w:header="851" w:footer="992" w:gutter="0"/>
          <w:cols w:space="720" w:num="1"/>
          <w:titlePg/>
          <w:docGrid w:linePitch="312" w:charSpace="0"/>
        </w:sectPr>
      </w:pPr>
    </w:p>
    <w:p w14:paraId="1575949D">
      <w:pPr>
        <w:pStyle w:val="690"/>
        <w:keepNext w:val="0"/>
        <w:pageBreakBefore w:val="0"/>
        <w:shd w:val="clear"/>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中小企业声明函（如果有）</w:t>
      </w:r>
    </w:p>
    <w:p w14:paraId="47BAC1EF">
      <w:pPr>
        <w:widowControl/>
        <w:shd w:val="clear"/>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535DA28C">
      <w:pPr>
        <w:pStyle w:val="690"/>
        <w:keepNext w:val="0"/>
        <w:pageBreakBefore w:val="0"/>
        <w:shd w:val="clear"/>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10C07BE4">
      <w:pPr>
        <w:shd w:val="clear"/>
        <w:spacing w:line="360" w:lineRule="auto"/>
        <w:ind w:right="420" w:firstLine="3614" w:firstLineChars="1000"/>
        <w:rPr>
          <w:rFonts w:ascii="宋体" w:hAnsi="宋体" w:cs="宋体"/>
          <w:b/>
          <w:color w:val="auto"/>
          <w:kern w:val="0"/>
          <w:sz w:val="36"/>
          <w:szCs w:val="36"/>
          <w:highlight w:val="none"/>
        </w:rPr>
      </w:pPr>
    </w:p>
    <w:p w14:paraId="0ED98E4F">
      <w:pPr>
        <w:shd w:val="clear"/>
        <w:spacing w:line="360" w:lineRule="auto"/>
        <w:ind w:right="420" w:firstLine="3614" w:firstLineChars="1000"/>
        <w:rPr>
          <w:rFonts w:ascii="宋体" w:hAnsi="宋体" w:cs="宋体"/>
          <w:b/>
          <w:color w:val="auto"/>
          <w:kern w:val="0"/>
          <w:sz w:val="36"/>
          <w:szCs w:val="36"/>
          <w:highlight w:val="none"/>
        </w:rPr>
      </w:pPr>
    </w:p>
    <w:p w14:paraId="0B54968E">
      <w:pPr>
        <w:shd w:val="clear"/>
        <w:spacing w:line="360" w:lineRule="auto"/>
        <w:ind w:right="420" w:firstLine="3614" w:firstLineChars="1000"/>
        <w:rPr>
          <w:rFonts w:ascii="宋体" w:hAnsi="宋体" w:cs="宋体"/>
          <w:b/>
          <w:color w:val="auto"/>
          <w:kern w:val="0"/>
          <w:sz w:val="36"/>
          <w:szCs w:val="36"/>
          <w:highlight w:val="none"/>
        </w:rPr>
      </w:pPr>
    </w:p>
    <w:p w14:paraId="39BDECB8">
      <w:pPr>
        <w:shd w:val="clear"/>
        <w:spacing w:line="360" w:lineRule="auto"/>
        <w:ind w:right="420" w:firstLine="3614" w:firstLineChars="1000"/>
        <w:rPr>
          <w:rFonts w:ascii="宋体" w:hAnsi="宋体" w:cs="宋体"/>
          <w:b/>
          <w:color w:val="auto"/>
          <w:kern w:val="0"/>
          <w:sz w:val="36"/>
          <w:szCs w:val="36"/>
          <w:highlight w:val="none"/>
        </w:rPr>
      </w:pPr>
    </w:p>
    <w:p w14:paraId="7DB45FD6">
      <w:pPr>
        <w:shd w:val="clear"/>
        <w:spacing w:line="360" w:lineRule="auto"/>
        <w:ind w:right="420" w:firstLine="3614" w:firstLineChars="1000"/>
        <w:rPr>
          <w:rFonts w:ascii="宋体" w:hAnsi="宋体" w:cs="宋体"/>
          <w:b/>
          <w:color w:val="auto"/>
          <w:kern w:val="0"/>
          <w:sz w:val="36"/>
          <w:szCs w:val="36"/>
          <w:highlight w:val="none"/>
        </w:rPr>
      </w:pPr>
    </w:p>
    <w:p w14:paraId="03B0183F">
      <w:pPr>
        <w:shd w:val="clear"/>
        <w:spacing w:line="360" w:lineRule="auto"/>
        <w:ind w:right="420" w:firstLine="3614" w:firstLineChars="1000"/>
        <w:rPr>
          <w:rFonts w:ascii="宋体" w:hAnsi="宋体" w:cs="宋体"/>
          <w:b/>
          <w:color w:val="auto"/>
          <w:kern w:val="0"/>
          <w:sz w:val="36"/>
          <w:szCs w:val="36"/>
          <w:highlight w:val="none"/>
        </w:rPr>
      </w:pPr>
    </w:p>
    <w:p w14:paraId="01BA3FDB">
      <w:pPr>
        <w:shd w:val="clear"/>
        <w:spacing w:line="360" w:lineRule="auto"/>
        <w:ind w:right="420" w:firstLine="3614" w:firstLineChars="1000"/>
        <w:rPr>
          <w:rFonts w:ascii="宋体" w:hAnsi="宋体" w:cs="宋体"/>
          <w:b/>
          <w:color w:val="auto"/>
          <w:kern w:val="0"/>
          <w:sz w:val="36"/>
          <w:szCs w:val="36"/>
          <w:highlight w:val="none"/>
        </w:rPr>
      </w:pPr>
    </w:p>
    <w:p w14:paraId="1C8C7834">
      <w:pPr>
        <w:shd w:val="clear"/>
        <w:spacing w:line="360" w:lineRule="auto"/>
        <w:ind w:right="420" w:firstLine="3614" w:firstLineChars="1000"/>
        <w:rPr>
          <w:rFonts w:ascii="宋体" w:hAnsi="宋体" w:cs="宋体"/>
          <w:b/>
          <w:color w:val="auto"/>
          <w:kern w:val="0"/>
          <w:sz w:val="36"/>
          <w:szCs w:val="36"/>
          <w:highlight w:val="none"/>
        </w:rPr>
      </w:pPr>
    </w:p>
    <w:p w14:paraId="16EFD65A">
      <w:pPr>
        <w:shd w:val="clear"/>
        <w:spacing w:line="360" w:lineRule="auto"/>
        <w:ind w:right="420" w:firstLine="3614" w:firstLineChars="1000"/>
        <w:rPr>
          <w:rFonts w:ascii="宋体" w:hAnsi="宋体" w:cs="宋体"/>
          <w:b/>
          <w:color w:val="auto"/>
          <w:kern w:val="0"/>
          <w:sz w:val="36"/>
          <w:szCs w:val="36"/>
          <w:highlight w:val="none"/>
        </w:rPr>
      </w:pPr>
    </w:p>
    <w:p w14:paraId="073EFF4F">
      <w:pPr>
        <w:shd w:val="clear"/>
        <w:spacing w:line="360" w:lineRule="auto"/>
        <w:ind w:right="420" w:firstLine="3614" w:firstLineChars="1000"/>
        <w:rPr>
          <w:rFonts w:ascii="宋体" w:hAnsi="宋体" w:cs="宋体"/>
          <w:b/>
          <w:color w:val="auto"/>
          <w:kern w:val="0"/>
          <w:sz w:val="36"/>
          <w:szCs w:val="36"/>
          <w:highlight w:val="none"/>
        </w:rPr>
      </w:pPr>
    </w:p>
    <w:p w14:paraId="415F755D">
      <w:pPr>
        <w:shd w:val="clear"/>
        <w:spacing w:line="360" w:lineRule="auto"/>
        <w:ind w:right="420" w:firstLine="3614" w:firstLineChars="1000"/>
        <w:rPr>
          <w:rFonts w:ascii="宋体" w:hAnsi="宋体" w:cs="宋体"/>
          <w:b/>
          <w:color w:val="auto"/>
          <w:kern w:val="0"/>
          <w:sz w:val="36"/>
          <w:szCs w:val="36"/>
          <w:highlight w:val="none"/>
        </w:rPr>
      </w:pPr>
    </w:p>
    <w:p w14:paraId="4B668B0F">
      <w:pPr>
        <w:shd w:val="clear"/>
        <w:spacing w:line="360" w:lineRule="auto"/>
        <w:ind w:right="420" w:firstLine="3614" w:firstLineChars="1000"/>
        <w:rPr>
          <w:rFonts w:ascii="宋体" w:hAnsi="宋体" w:cs="宋体"/>
          <w:b/>
          <w:color w:val="auto"/>
          <w:kern w:val="0"/>
          <w:sz w:val="36"/>
          <w:szCs w:val="36"/>
          <w:highlight w:val="none"/>
        </w:rPr>
      </w:pPr>
    </w:p>
    <w:p w14:paraId="3ACD7D6F">
      <w:pPr>
        <w:shd w:val="clear"/>
        <w:spacing w:line="360" w:lineRule="auto"/>
        <w:ind w:right="420" w:firstLine="3614" w:firstLineChars="1000"/>
        <w:rPr>
          <w:rFonts w:ascii="宋体" w:hAnsi="宋体" w:cs="宋体"/>
          <w:b/>
          <w:color w:val="auto"/>
          <w:kern w:val="0"/>
          <w:sz w:val="36"/>
          <w:szCs w:val="36"/>
          <w:highlight w:val="none"/>
        </w:rPr>
      </w:pPr>
    </w:p>
    <w:p w14:paraId="5AFACAC2">
      <w:pPr>
        <w:shd w:val="clear"/>
        <w:spacing w:line="360" w:lineRule="auto"/>
        <w:ind w:right="420" w:firstLine="3614" w:firstLineChars="1000"/>
        <w:rPr>
          <w:rFonts w:ascii="宋体" w:hAnsi="宋体" w:cs="宋体"/>
          <w:b/>
          <w:color w:val="auto"/>
          <w:kern w:val="0"/>
          <w:sz w:val="36"/>
          <w:szCs w:val="36"/>
          <w:highlight w:val="none"/>
        </w:rPr>
      </w:pPr>
    </w:p>
    <w:p w14:paraId="5BCA5F39">
      <w:pPr>
        <w:shd w:val="clear"/>
        <w:spacing w:line="360" w:lineRule="auto"/>
        <w:ind w:right="420" w:firstLine="3614" w:firstLineChars="1000"/>
        <w:rPr>
          <w:rFonts w:ascii="宋体" w:hAnsi="宋体" w:cs="宋体"/>
          <w:b/>
          <w:color w:val="auto"/>
          <w:kern w:val="0"/>
          <w:sz w:val="36"/>
          <w:szCs w:val="36"/>
          <w:highlight w:val="none"/>
        </w:rPr>
      </w:pPr>
    </w:p>
    <w:p w14:paraId="248983D6">
      <w:pPr>
        <w:shd w:val="clear"/>
        <w:spacing w:line="360" w:lineRule="auto"/>
        <w:ind w:right="420" w:firstLine="3614" w:firstLineChars="1000"/>
        <w:rPr>
          <w:rFonts w:ascii="宋体" w:hAnsi="宋体" w:cs="宋体"/>
          <w:b/>
          <w:color w:val="auto"/>
          <w:kern w:val="0"/>
          <w:sz w:val="36"/>
          <w:szCs w:val="36"/>
          <w:highlight w:val="none"/>
        </w:rPr>
      </w:pPr>
    </w:p>
    <w:p w14:paraId="3A31DF3F">
      <w:pPr>
        <w:pStyle w:val="4"/>
        <w:keepNext w:val="0"/>
        <w:keepLines w:val="0"/>
        <w:pageBreakBefore/>
        <w:widowControl/>
        <w:shd w:val="clear"/>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56378AD8">
      <w:pPr>
        <w:shd w:val="clea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4ADC3728">
      <w:pPr>
        <w:shd w:val="clear"/>
        <w:spacing w:line="360" w:lineRule="auto"/>
        <w:jc w:val="center"/>
        <w:rPr>
          <w:rFonts w:ascii="宋体" w:hAnsi="宋体" w:cs="宋体"/>
          <w:b/>
          <w:color w:val="auto"/>
          <w:spacing w:val="6"/>
          <w:sz w:val="32"/>
          <w:szCs w:val="32"/>
          <w:highlight w:val="none"/>
        </w:rPr>
      </w:pPr>
      <w:bookmarkStart w:id="511" w:name="OLE_LINK14"/>
      <w:bookmarkStart w:id="512" w:name="OLE_LINK13"/>
      <w:r>
        <w:rPr>
          <w:rFonts w:hint="eastAsia" w:ascii="宋体" w:hAnsi="宋体" w:cs="宋体"/>
          <w:b/>
          <w:color w:val="auto"/>
          <w:spacing w:val="6"/>
          <w:sz w:val="32"/>
          <w:szCs w:val="32"/>
          <w:highlight w:val="none"/>
        </w:rPr>
        <w:t>残疾人福利性单位声明函</w:t>
      </w:r>
    </w:p>
    <w:bookmarkEnd w:id="511"/>
    <w:bookmarkEnd w:id="512"/>
    <w:p w14:paraId="2809CCC3">
      <w:pPr>
        <w:shd w:val="clear"/>
        <w:spacing w:line="360" w:lineRule="auto"/>
        <w:rPr>
          <w:rFonts w:ascii="宋体" w:hAnsi="宋体" w:cs="宋体"/>
          <w:b/>
          <w:color w:val="auto"/>
          <w:spacing w:val="6"/>
          <w:sz w:val="30"/>
          <w:szCs w:val="30"/>
          <w:highlight w:val="none"/>
        </w:rPr>
      </w:pPr>
    </w:p>
    <w:p w14:paraId="33598415">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lang w:eastAsia="zh-CN"/>
        </w:rPr>
        <w:t>（</w:t>
      </w:r>
      <w:r>
        <w:rPr>
          <w:rFonts w:hint="eastAsia" w:ascii="宋体" w:hAnsi="宋体" w:cs="宋体"/>
          <w:color w:val="auto"/>
          <w:sz w:val="24"/>
          <w:highlight w:val="none"/>
          <w:u w:val="single"/>
        </w:rPr>
        <w:t>采购人</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宁波市海曙区各集中管理办公区等食堂原材料采购项目（水产类）</w:t>
      </w:r>
      <w:r>
        <w:rPr>
          <w:rFonts w:hint="eastAsia" w:ascii="宋体" w:hAnsi="宋体" w:cs="宋体"/>
          <w:color w:val="auto"/>
          <w:sz w:val="24"/>
          <w:highlight w:val="none"/>
        </w:rPr>
        <w:t>采购活动提供本单位制造的货物（由本单位承担工程/提供服务），或者提供其他残疾人福利性单位制造的货物（不包括使用非残疾人福利性单位注册商标的货物）。</w:t>
      </w:r>
    </w:p>
    <w:p w14:paraId="7202F1CA">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1732EF0C">
      <w:pPr>
        <w:shd w:val="clear"/>
        <w:spacing w:line="360" w:lineRule="auto"/>
        <w:ind w:firstLine="480" w:firstLineChars="200"/>
        <w:rPr>
          <w:rFonts w:ascii="宋体" w:hAnsi="宋体" w:cs="宋体"/>
          <w:color w:val="auto"/>
          <w:sz w:val="24"/>
          <w:highlight w:val="none"/>
        </w:rPr>
      </w:pPr>
    </w:p>
    <w:p w14:paraId="7C581A03">
      <w:pPr>
        <w:shd w:val="clear"/>
        <w:spacing w:line="360" w:lineRule="auto"/>
        <w:ind w:firstLine="480" w:firstLineChars="200"/>
        <w:rPr>
          <w:rFonts w:ascii="宋体" w:hAnsi="宋体" w:cs="宋体"/>
          <w:color w:val="auto"/>
          <w:sz w:val="24"/>
          <w:highlight w:val="none"/>
        </w:rPr>
      </w:pPr>
    </w:p>
    <w:p w14:paraId="1DA76913">
      <w:pPr>
        <w:shd w:val="clea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1DB7F2C4">
      <w:pPr>
        <w:shd w:val="clea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26E32D1D">
      <w:pPr>
        <w:shd w:val="clear"/>
        <w:spacing w:line="360" w:lineRule="auto"/>
        <w:ind w:firstLine="480" w:firstLineChars="200"/>
        <w:rPr>
          <w:rFonts w:ascii="宋体" w:hAnsi="宋体" w:cs="宋体"/>
          <w:color w:val="auto"/>
          <w:sz w:val="24"/>
          <w:highlight w:val="none"/>
        </w:rPr>
      </w:pPr>
    </w:p>
    <w:p w14:paraId="0E7F59E4">
      <w:pPr>
        <w:shd w:val="clear"/>
        <w:spacing w:line="360" w:lineRule="auto"/>
        <w:ind w:firstLine="420" w:firstLineChars="200"/>
        <w:rPr>
          <w:rFonts w:ascii="宋体" w:hAnsi="宋体" w:cs="宋体"/>
          <w:color w:val="auto"/>
          <w:highlight w:val="none"/>
        </w:rPr>
      </w:pPr>
    </w:p>
    <w:p w14:paraId="47F4EC0F">
      <w:pPr>
        <w:shd w:val="clear"/>
        <w:spacing w:line="360" w:lineRule="auto"/>
        <w:ind w:firstLine="420" w:firstLineChars="200"/>
        <w:rPr>
          <w:rFonts w:ascii="宋体" w:hAnsi="宋体" w:cs="宋体"/>
          <w:color w:val="auto"/>
          <w:highlight w:val="none"/>
        </w:rPr>
      </w:pPr>
    </w:p>
    <w:p w14:paraId="6C796FAB">
      <w:pPr>
        <w:shd w:val="clear"/>
        <w:spacing w:line="360" w:lineRule="auto"/>
        <w:ind w:firstLine="420" w:firstLineChars="200"/>
        <w:rPr>
          <w:rFonts w:ascii="宋体" w:hAnsi="宋体" w:cs="宋体"/>
          <w:color w:val="auto"/>
          <w:highlight w:val="none"/>
        </w:rPr>
      </w:pPr>
    </w:p>
    <w:p w14:paraId="70456A83">
      <w:pPr>
        <w:shd w:val="clear"/>
        <w:spacing w:line="360" w:lineRule="auto"/>
        <w:ind w:firstLine="420" w:firstLineChars="200"/>
        <w:rPr>
          <w:rFonts w:ascii="宋体" w:hAnsi="宋体" w:cs="宋体"/>
          <w:color w:val="auto"/>
          <w:highlight w:val="none"/>
        </w:rPr>
      </w:pPr>
    </w:p>
    <w:p w14:paraId="57944223">
      <w:pPr>
        <w:shd w:val="clear"/>
        <w:spacing w:line="360" w:lineRule="auto"/>
        <w:rPr>
          <w:rFonts w:ascii="宋体" w:hAnsi="宋体" w:cs="宋体"/>
          <w:b/>
          <w:color w:val="auto"/>
          <w:sz w:val="24"/>
          <w:highlight w:val="none"/>
        </w:rPr>
      </w:pPr>
    </w:p>
    <w:p w14:paraId="5118E205">
      <w:pPr>
        <w:shd w:val="clear"/>
        <w:spacing w:line="360" w:lineRule="auto"/>
        <w:rPr>
          <w:rFonts w:ascii="宋体" w:hAnsi="宋体" w:cs="宋体"/>
          <w:b/>
          <w:color w:val="auto"/>
          <w:sz w:val="24"/>
          <w:highlight w:val="none"/>
        </w:rPr>
      </w:pPr>
    </w:p>
    <w:p w14:paraId="69DE7EAD">
      <w:pPr>
        <w:shd w:val="clear"/>
        <w:spacing w:line="360" w:lineRule="auto"/>
        <w:rPr>
          <w:rFonts w:ascii="宋体" w:hAnsi="宋体" w:cs="宋体"/>
          <w:b/>
          <w:color w:val="auto"/>
          <w:sz w:val="24"/>
          <w:highlight w:val="none"/>
        </w:rPr>
      </w:pPr>
    </w:p>
    <w:p w14:paraId="74218AC3">
      <w:pPr>
        <w:shd w:val="clear"/>
        <w:spacing w:line="360" w:lineRule="auto"/>
        <w:rPr>
          <w:rFonts w:ascii="宋体" w:hAnsi="宋体" w:cs="宋体"/>
          <w:b/>
          <w:color w:val="auto"/>
          <w:sz w:val="24"/>
          <w:highlight w:val="none"/>
        </w:rPr>
      </w:pPr>
    </w:p>
    <w:p w14:paraId="4F9A7D0C">
      <w:pPr>
        <w:shd w:val="clear"/>
        <w:spacing w:line="360" w:lineRule="auto"/>
        <w:rPr>
          <w:rFonts w:ascii="宋体" w:hAnsi="宋体" w:cs="宋体"/>
          <w:b/>
          <w:color w:val="auto"/>
          <w:sz w:val="24"/>
          <w:highlight w:val="none"/>
        </w:rPr>
      </w:pPr>
    </w:p>
    <w:p w14:paraId="476962C9">
      <w:pPr>
        <w:shd w:val="clear"/>
        <w:spacing w:line="360" w:lineRule="auto"/>
        <w:rPr>
          <w:rFonts w:ascii="宋体" w:hAnsi="宋体" w:cs="宋体"/>
          <w:b/>
          <w:color w:val="auto"/>
          <w:sz w:val="24"/>
          <w:highlight w:val="none"/>
        </w:rPr>
      </w:pPr>
    </w:p>
    <w:p w14:paraId="3608F4A5">
      <w:pPr>
        <w:shd w:val="clear"/>
        <w:spacing w:line="360" w:lineRule="auto"/>
        <w:rPr>
          <w:rFonts w:ascii="宋体" w:hAnsi="宋体" w:cs="宋体"/>
          <w:b/>
          <w:color w:val="auto"/>
          <w:sz w:val="24"/>
          <w:highlight w:val="none"/>
        </w:rPr>
      </w:pPr>
    </w:p>
    <w:p w14:paraId="5A5C6EE7">
      <w:pPr>
        <w:shd w:val="clear"/>
        <w:spacing w:line="360" w:lineRule="auto"/>
        <w:rPr>
          <w:rFonts w:ascii="宋体" w:hAnsi="宋体" w:cs="宋体"/>
          <w:b/>
          <w:color w:val="auto"/>
          <w:sz w:val="24"/>
          <w:highlight w:val="none"/>
        </w:rPr>
      </w:pPr>
    </w:p>
    <w:p w14:paraId="79506C6D">
      <w:pPr>
        <w:shd w:val="clear"/>
        <w:spacing w:line="360" w:lineRule="auto"/>
        <w:rPr>
          <w:rFonts w:ascii="宋体" w:hAnsi="宋体" w:cs="宋体"/>
          <w:b/>
          <w:color w:val="auto"/>
          <w:sz w:val="24"/>
          <w:highlight w:val="none"/>
        </w:rPr>
      </w:pPr>
    </w:p>
    <w:p w14:paraId="3574B7AF">
      <w:pPr>
        <w:shd w:val="clea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0135AE18">
      <w:pPr>
        <w:shd w:val="clea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21015758">
      <w:pPr>
        <w:shd w:val="clea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1E0138B4">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77A6A356">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7B88F3F4">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D703C51">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60D46688">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76C69BD">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32D2AC39">
      <w:pPr>
        <w:shd w:val="clea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1DAC45C1">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7D7A113">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48B95DC1">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558E7DC4">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1A45F446">
      <w:pPr>
        <w:shd w:val="clea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291F03D1">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6FE1F48A">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09BAE4D">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2C579D0B">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17A624E">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E1824C3">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5EF9137">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2D70BE4B">
      <w:pPr>
        <w:shd w:val="clea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0D4C2C0A">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2659EC94">
      <w:pPr>
        <w:shd w:val="clear"/>
        <w:spacing w:line="360" w:lineRule="auto"/>
        <w:rPr>
          <w:rFonts w:ascii="宋体" w:hAnsi="宋体" w:cs="宋体"/>
          <w:color w:val="auto"/>
          <w:sz w:val="24"/>
          <w:highlight w:val="none"/>
        </w:rPr>
      </w:pPr>
      <w:r>
        <w:rPr>
          <w:rFonts w:hint="eastAsia" w:ascii="宋体" w:hAnsi="宋体" w:cs="宋体"/>
          <w:color w:val="auto"/>
          <w:sz w:val="24"/>
          <w:highlight w:val="none"/>
        </w:rPr>
        <w:t>签字</w:t>
      </w:r>
      <w:r>
        <w:rPr>
          <w:rFonts w:hint="eastAsia" w:ascii="宋体" w:hAnsi="宋体" w:cs="宋体"/>
          <w:color w:val="auto"/>
          <w:sz w:val="24"/>
          <w:highlight w:val="none"/>
          <w:lang w:eastAsia="zh-CN"/>
        </w:rPr>
        <w:t>（</w:t>
      </w:r>
      <w:r>
        <w:rPr>
          <w:rFonts w:hint="eastAsia" w:ascii="宋体" w:hAnsi="宋体" w:cs="宋体"/>
          <w:color w:val="auto"/>
          <w:sz w:val="24"/>
          <w:highlight w:val="none"/>
        </w:rPr>
        <w:t>签章</w:t>
      </w:r>
      <w:r>
        <w:rPr>
          <w:rFonts w:hint="eastAsia" w:ascii="宋体" w:hAnsi="宋体" w:cs="宋体"/>
          <w:color w:val="auto"/>
          <w:sz w:val="24"/>
          <w:highlight w:val="none"/>
          <w:lang w:eastAsia="zh-CN"/>
        </w:rPr>
        <w:t>）</w:t>
      </w:r>
      <w:r>
        <w:rPr>
          <w:rFonts w:hint="eastAsia" w:ascii="宋体" w:hAnsi="宋体" w:cs="宋体"/>
          <w:color w:val="auto"/>
          <w:sz w:val="24"/>
          <w:highlight w:val="none"/>
        </w:rPr>
        <w:t xml:space="preserve">：                   公章：                      </w:t>
      </w:r>
    </w:p>
    <w:p w14:paraId="4DF94857">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13660DD2">
      <w:pPr>
        <w:shd w:val="clear"/>
        <w:spacing w:line="360" w:lineRule="auto"/>
        <w:jc w:val="center"/>
        <w:rPr>
          <w:rFonts w:ascii="宋体" w:hAnsi="宋体" w:cs="宋体"/>
          <w:b/>
          <w:bCs/>
          <w:color w:val="auto"/>
          <w:sz w:val="24"/>
          <w:highlight w:val="none"/>
        </w:rPr>
      </w:pPr>
    </w:p>
    <w:p w14:paraId="4803770C">
      <w:pPr>
        <w:shd w:val="clear"/>
        <w:spacing w:line="360" w:lineRule="auto"/>
        <w:rPr>
          <w:rFonts w:ascii="宋体" w:hAnsi="宋体" w:cs="宋体"/>
          <w:b/>
          <w:color w:val="auto"/>
          <w:sz w:val="24"/>
          <w:highlight w:val="none"/>
        </w:rPr>
      </w:pPr>
    </w:p>
    <w:p w14:paraId="6CC51CEF">
      <w:pPr>
        <w:shd w:val="clear"/>
        <w:spacing w:line="360" w:lineRule="auto"/>
        <w:rPr>
          <w:rFonts w:ascii="宋体" w:hAnsi="宋体" w:cs="宋体"/>
          <w:b/>
          <w:color w:val="auto"/>
          <w:sz w:val="24"/>
          <w:highlight w:val="none"/>
        </w:rPr>
      </w:pPr>
    </w:p>
    <w:p w14:paraId="7875EBCB">
      <w:pPr>
        <w:shd w:val="clear"/>
        <w:spacing w:line="360" w:lineRule="auto"/>
        <w:rPr>
          <w:rFonts w:ascii="宋体" w:hAnsi="宋体" w:cs="宋体"/>
          <w:b/>
          <w:color w:val="auto"/>
          <w:sz w:val="24"/>
          <w:highlight w:val="none"/>
        </w:rPr>
      </w:pPr>
    </w:p>
    <w:p w14:paraId="13C76A86">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D450073">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6A98B912">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57454B30">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34D5E0CB">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74EA7FF2">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D8117E1">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00B90077">
      <w:pPr>
        <w:widowControl/>
        <w:shd w:val="clear"/>
        <w:spacing w:line="360" w:lineRule="auto"/>
        <w:ind w:firstLine="600" w:firstLineChars="200"/>
        <w:jc w:val="left"/>
        <w:rPr>
          <w:rFonts w:ascii="宋体" w:hAnsi="宋体" w:cs="宋体"/>
          <w:color w:val="auto"/>
          <w:sz w:val="30"/>
          <w:szCs w:val="30"/>
          <w:highlight w:val="none"/>
        </w:rPr>
      </w:pPr>
    </w:p>
    <w:p w14:paraId="20848629">
      <w:pPr>
        <w:shd w:val="clear"/>
        <w:spacing w:line="360" w:lineRule="auto"/>
        <w:jc w:val="center"/>
        <w:rPr>
          <w:rFonts w:ascii="宋体" w:hAnsi="宋体" w:cs="宋体"/>
          <w:b/>
          <w:color w:val="auto"/>
          <w:spacing w:val="6"/>
          <w:sz w:val="32"/>
          <w:szCs w:val="32"/>
          <w:highlight w:val="none"/>
        </w:rPr>
      </w:pPr>
    </w:p>
    <w:p w14:paraId="5B835E14">
      <w:pPr>
        <w:shd w:val="clear"/>
        <w:spacing w:line="360" w:lineRule="auto"/>
        <w:jc w:val="center"/>
        <w:rPr>
          <w:rFonts w:ascii="宋体" w:hAnsi="宋体" w:cs="宋体"/>
          <w:b/>
          <w:color w:val="auto"/>
          <w:spacing w:val="6"/>
          <w:sz w:val="32"/>
          <w:szCs w:val="32"/>
          <w:highlight w:val="none"/>
        </w:rPr>
      </w:pPr>
    </w:p>
    <w:p w14:paraId="01F09882">
      <w:pPr>
        <w:shd w:val="clear"/>
        <w:spacing w:line="360" w:lineRule="auto"/>
        <w:jc w:val="center"/>
        <w:rPr>
          <w:rFonts w:ascii="宋体" w:hAnsi="宋体" w:cs="宋体"/>
          <w:b/>
          <w:color w:val="auto"/>
          <w:spacing w:val="6"/>
          <w:sz w:val="32"/>
          <w:szCs w:val="32"/>
          <w:highlight w:val="none"/>
        </w:rPr>
      </w:pPr>
    </w:p>
    <w:p w14:paraId="13D7B6EC">
      <w:pPr>
        <w:shd w:val="clear"/>
        <w:spacing w:line="360" w:lineRule="auto"/>
        <w:jc w:val="center"/>
        <w:rPr>
          <w:rFonts w:ascii="宋体" w:hAnsi="宋体" w:cs="宋体"/>
          <w:b/>
          <w:color w:val="auto"/>
          <w:spacing w:val="6"/>
          <w:sz w:val="32"/>
          <w:szCs w:val="32"/>
          <w:highlight w:val="none"/>
        </w:rPr>
      </w:pPr>
    </w:p>
    <w:p w14:paraId="369D8029">
      <w:pPr>
        <w:shd w:val="clear"/>
        <w:spacing w:line="360" w:lineRule="auto"/>
        <w:jc w:val="center"/>
        <w:rPr>
          <w:rFonts w:ascii="宋体" w:hAnsi="宋体" w:cs="宋体"/>
          <w:b/>
          <w:color w:val="auto"/>
          <w:spacing w:val="6"/>
          <w:sz w:val="32"/>
          <w:szCs w:val="32"/>
          <w:highlight w:val="none"/>
        </w:rPr>
      </w:pPr>
    </w:p>
    <w:p w14:paraId="0F11DECE">
      <w:pPr>
        <w:shd w:val="clear"/>
        <w:spacing w:line="360" w:lineRule="auto"/>
        <w:jc w:val="center"/>
        <w:rPr>
          <w:rFonts w:ascii="宋体" w:hAnsi="宋体" w:cs="宋体"/>
          <w:b/>
          <w:color w:val="auto"/>
          <w:spacing w:val="6"/>
          <w:sz w:val="32"/>
          <w:szCs w:val="32"/>
          <w:highlight w:val="none"/>
        </w:rPr>
      </w:pPr>
    </w:p>
    <w:p w14:paraId="6668B116">
      <w:pPr>
        <w:shd w:val="clear"/>
        <w:spacing w:line="360" w:lineRule="auto"/>
        <w:jc w:val="center"/>
        <w:rPr>
          <w:rFonts w:ascii="宋体" w:hAnsi="宋体" w:cs="宋体"/>
          <w:b/>
          <w:color w:val="auto"/>
          <w:spacing w:val="6"/>
          <w:sz w:val="32"/>
          <w:szCs w:val="32"/>
          <w:highlight w:val="none"/>
        </w:rPr>
      </w:pPr>
    </w:p>
    <w:p w14:paraId="7811A8F0">
      <w:pPr>
        <w:shd w:val="clear"/>
        <w:spacing w:line="360" w:lineRule="auto"/>
        <w:jc w:val="center"/>
        <w:rPr>
          <w:rFonts w:ascii="宋体" w:hAnsi="宋体" w:cs="宋体"/>
          <w:b/>
          <w:color w:val="auto"/>
          <w:spacing w:val="6"/>
          <w:sz w:val="32"/>
          <w:szCs w:val="32"/>
          <w:highlight w:val="none"/>
        </w:rPr>
      </w:pPr>
    </w:p>
    <w:p w14:paraId="22695244">
      <w:pPr>
        <w:shd w:val="clear"/>
        <w:spacing w:line="360" w:lineRule="auto"/>
        <w:jc w:val="center"/>
        <w:rPr>
          <w:rFonts w:ascii="宋体" w:hAnsi="宋体" w:cs="宋体"/>
          <w:b/>
          <w:color w:val="auto"/>
          <w:spacing w:val="6"/>
          <w:sz w:val="32"/>
          <w:szCs w:val="32"/>
          <w:highlight w:val="none"/>
        </w:rPr>
      </w:pPr>
    </w:p>
    <w:p w14:paraId="2F0E4B9A">
      <w:pPr>
        <w:shd w:val="clear"/>
        <w:spacing w:line="360" w:lineRule="auto"/>
        <w:jc w:val="center"/>
        <w:rPr>
          <w:rFonts w:ascii="宋体" w:hAnsi="宋体" w:cs="宋体"/>
          <w:b/>
          <w:color w:val="auto"/>
          <w:spacing w:val="6"/>
          <w:sz w:val="32"/>
          <w:szCs w:val="32"/>
          <w:highlight w:val="none"/>
        </w:rPr>
      </w:pPr>
    </w:p>
    <w:p w14:paraId="13735CBF">
      <w:pPr>
        <w:shd w:val="clear"/>
        <w:spacing w:line="360" w:lineRule="auto"/>
        <w:jc w:val="center"/>
        <w:rPr>
          <w:rFonts w:ascii="宋体" w:hAnsi="宋体" w:cs="宋体"/>
          <w:b/>
          <w:color w:val="auto"/>
          <w:spacing w:val="6"/>
          <w:sz w:val="32"/>
          <w:szCs w:val="32"/>
          <w:highlight w:val="none"/>
        </w:rPr>
      </w:pPr>
    </w:p>
    <w:p w14:paraId="76E46016">
      <w:pPr>
        <w:shd w:val="clear"/>
        <w:spacing w:line="360" w:lineRule="auto"/>
        <w:jc w:val="center"/>
        <w:rPr>
          <w:rFonts w:ascii="宋体" w:hAnsi="宋体" w:cs="宋体"/>
          <w:b/>
          <w:color w:val="auto"/>
          <w:spacing w:val="6"/>
          <w:sz w:val="32"/>
          <w:szCs w:val="32"/>
          <w:highlight w:val="none"/>
        </w:rPr>
      </w:pPr>
    </w:p>
    <w:p w14:paraId="73F74ACC">
      <w:pPr>
        <w:shd w:val="clear"/>
        <w:spacing w:line="360" w:lineRule="auto"/>
        <w:jc w:val="left"/>
        <w:rPr>
          <w:rFonts w:ascii="宋体" w:hAnsi="宋体" w:cs="宋体"/>
          <w:b/>
          <w:color w:val="auto"/>
          <w:spacing w:val="6"/>
          <w:sz w:val="32"/>
          <w:szCs w:val="32"/>
          <w:highlight w:val="none"/>
        </w:rPr>
      </w:pPr>
    </w:p>
    <w:p w14:paraId="3DD31352">
      <w:pPr>
        <w:shd w:val="clear"/>
        <w:spacing w:line="360" w:lineRule="auto"/>
        <w:jc w:val="left"/>
        <w:rPr>
          <w:rFonts w:ascii="宋体" w:hAnsi="宋体" w:cs="宋体"/>
          <w:b/>
          <w:color w:val="auto"/>
          <w:spacing w:val="6"/>
          <w:sz w:val="32"/>
          <w:szCs w:val="32"/>
          <w:highlight w:val="none"/>
        </w:rPr>
      </w:pPr>
    </w:p>
    <w:p w14:paraId="1E8CFA61">
      <w:pPr>
        <w:shd w:val="clea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2D4BE690">
      <w:pPr>
        <w:shd w:val="clear"/>
        <w:spacing w:line="360" w:lineRule="auto"/>
        <w:jc w:val="center"/>
        <w:rPr>
          <w:rFonts w:ascii="宋体" w:hAnsi="宋体" w:cs="宋体"/>
          <w:b/>
          <w:color w:val="auto"/>
          <w:sz w:val="24"/>
          <w:highlight w:val="none"/>
        </w:rPr>
      </w:pPr>
    </w:p>
    <w:p w14:paraId="1EC15EF6">
      <w:pPr>
        <w:shd w:val="clea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0CE06056">
      <w:pPr>
        <w:shd w:val="clea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5D518A92">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1FABBD69">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3E8279">
      <w:pPr>
        <w:shd w:val="clea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CB47F80">
      <w:pPr>
        <w:shd w:val="clea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ED313D3">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B028927">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2A82D0F7">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3FE24A9">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FD54EC5">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2C3529B">
      <w:pPr>
        <w:shd w:val="clea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124A13E4">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288BFF74">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10AACD2">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CFAB7C1">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4819210">
      <w:pPr>
        <w:shd w:val="clea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7FA35B1C">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16C89E57">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4BBD00A">
      <w:pPr>
        <w:shd w:val="clea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A418F9F">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5119A1EA">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lang w:eastAsia="zh-CN"/>
        </w:rPr>
        <w:t>：</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37EB567">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lang w:eastAsia="zh-CN"/>
        </w:rPr>
        <w:t>：</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1266F0B3">
      <w:pPr>
        <w:shd w:val="clea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7EFEA050">
      <w:pPr>
        <w:shd w:val="clea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55CF494A">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22C1C3D">
      <w:pPr>
        <w:shd w:val="clea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w:t>
      </w:r>
      <w:r>
        <w:rPr>
          <w:rFonts w:hint="eastAsia" w:ascii="宋体" w:hAnsi="宋体" w:cs="宋体"/>
          <w:color w:val="auto"/>
          <w:sz w:val="24"/>
          <w:highlight w:val="none"/>
          <w:lang w:eastAsia="zh-CN"/>
        </w:rPr>
        <w:t>，</w:t>
      </w:r>
      <w:r>
        <w:rPr>
          <w:rFonts w:hint="eastAsia" w:ascii="宋体" w:hAnsi="宋体" w:cs="宋体"/>
          <w:color w:val="auto"/>
          <w:sz w:val="24"/>
          <w:highlight w:val="none"/>
        </w:rPr>
        <w:t>就质疑事项作出了答复/没有在法定期限内作出答复。</w:t>
      </w:r>
    </w:p>
    <w:p w14:paraId="6E2005C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04E5FCE6">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9FDB289">
      <w:pPr>
        <w:shd w:val="clea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D4466FF">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8CFB867">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5A6B682">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2C3BA1DB">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03BE017C">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173FC5C">
      <w:pPr>
        <w:shd w:val="clea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20802064">
      <w:pPr>
        <w:shd w:val="clea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A49C667">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202170DA">
      <w:pPr>
        <w:shd w:val="clear"/>
        <w:spacing w:line="360" w:lineRule="auto"/>
        <w:rPr>
          <w:rFonts w:ascii="宋体" w:hAnsi="宋体" w:cs="宋体"/>
          <w:color w:val="auto"/>
          <w:sz w:val="24"/>
          <w:highlight w:val="none"/>
        </w:rPr>
      </w:pPr>
      <w:r>
        <w:rPr>
          <w:rFonts w:hint="eastAsia" w:ascii="宋体" w:hAnsi="宋体" w:cs="宋体"/>
          <w:color w:val="auto"/>
          <w:sz w:val="24"/>
          <w:highlight w:val="none"/>
        </w:rPr>
        <w:t>签字</w:t>
      </w:r>
      <w:r>
        <w:rPr>
          <w:rFonts w:hint="eastAsia" w:ascii="宋体" w:hAnsi="宋体" w:cs="宋体"/>
          <w:color w:val="auto"/>
          <w:sz w:val="24"/>
          <w:highlight w:val="none"/>
          <w:lang w:eastAsia="zh-CN"/>
        </w:rPr>
        <w:t>（</w:t>
      </w:r>
      <w:r>
        <w:rPr>
          <w:rFonts w:hint="eastAsia" w:ascii="宋体" w:hAnsi="宋体" w:cs="宋体"/>
          <w:color w:val="auto"/>
          <w:sz w:val="24"/>
          <w:highlight w:val="none"/>
        </w:rPr>
        <w:t>签章</w:t>
      </w:r>
      <w:r>
        <w:rPr>
          <w:rFonts w:hint="eastAsia" w:ascii="宋体" w:hAnsi="宋体" w:cs="宋体"/>
          <w:color w:val="auto"/>
          <w:sz w:val="24"/>
          <w:highlight w:val="none"/>
          <w:lang w:eastAsia="zh-CN"/>
        </w:rPr>
        <w:t>）</w:t>
      </w:r>
      <w:r>
        <w:rPr>
          <w:rFonts w:hint="eastAsia" w:ascii="宋体" w:hAnsi="宋体" w:cs="宋体"/>
          <w:color w:val="auto"/>
          <w:sz w:val="24"/>
          <w:highlight w:val="none"/>
        </w:rPr>
        <w:t xml:space="preserve">：                   公章：                      </w:t>
      </w:r>
    </w:p>
    <w:p w14:paraId="307E76D2">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1547C006">
      <w:pPr>
        <w:shd w:val="clear"/>
        <w:spacing w:line="360" w:lineRule="auto"/>
        <w:rPr>
          <w:rFonts w:ascii="宋体" w:hAnsi="宋体" w:cs="宋体"/>
          <w:b/>
          <w:color w:val="auto"/>
          <w:sz w:val="24"/>
          <w:highlight w:val="none"/>
        </w:rPr>
      </w:pPr>
    </w:p>
    <w:p w14:paraId="0B28F3D3">
      <w:pPr>
        <w:shd w:val="clear"/>
        <w:spacing w:line="360" w:lineRule="auto"/>
        <w:rPr>
          <w:rFonts w:ascii="宋体" w:hAnsi="宋体" w:cs="宋体"/>
          <w:b/>
          <w:color w:val="auto"/>
          <w:sz w:val="24"/>
          <w:highlight w:val="none"/>
        </w:rPr>
      </w:pPr>
    </w:p>
    <w:p w14:paraId="5335C4FF">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4042B1FA">
      <w:pPr>
        <w:widowControl/>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72305243">
      <w:pPr>
        <w:widowControl/>
        <w:shd w:val="clea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093A8E0C">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69BE06BB">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39AE6012">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7933BC3B">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73C314DB">
      <w:pPr>
        <w:widowControl/>
        <w:shd w:val="clea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471D2551">
      <w:pPr>
        <w:shd w:val="clear"/>
        <w:spacing w:line="360" w:lineRule="auto"/>
        <w:rPr>
          <w:rFonts w:ascii="宋体" w:hAnsi="宋体" w:cs="宋体"/>
          <w:b/>
          <w:color w:val="auto"/>
          <w:sz w:val="24"/>
          <w:highlight w:val="none"/>
        </w:rPr>
      </w:pPr>
    </w:p>
    <w:p w14:paraId="49CA1E5F">
      <w:pPr>
        <w:shd w:val="clear"/>
        <w:autoSpaceDE w:val="0"/>
        <w:autoSpaceDN w:val="0"/>
        <w:jc w:val="center"/>
        <w:rPr>
          <w:rFonts w:ascii="宋体" w:hAnsi="宋体" w:cs="宋体"/>
          <w:b/>
          <w:color w:val="auto"/>
          <w:spacing w:val="6"/>
          <w:sz w:val="32"/>
          <w:szCs w:val="32"/>
          <w:highlight w:val="none"/>
        </w:rPr>
      </w:pPr>
    </w:p>
    <w:p w14:paraId="776F24D3">
      <w:pPr>
        <w:shd w:val="clear"/>
        <w:autoSpaceDE w:val="0"/>
        <w:autoSpaceDN w:val="0"/>
        <w:jc w:val="center"/>
        <w:rPr>
          <w:rFonts w:ascii="宋体" w:hAnsi="宋体" w:cs="宋体"/>
          <w:b/>
          <w:color w:val="auto"/>
          <w:spacing w:val="6"/>
          <w:sz w:val="32"/>
          <w:szCs w:val="32"/>
          <w:highlight w:val="none"/>
        </w:rPr>
      </w:pPr>
    </w:p>
    <w:p w14:paraId="556D3529">
      <w:pPr>
        <w:shd w:val="clea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6BB05BCE">
      <w:pPr>
        <w:shd w:val="clear"/>
        <w:spacing w:line="360" w:lineRule="auto"/>
        <w:rPr>
          <w:rFonts w:ascii="宋体" w:hAnsi="宋体" w:cs="宋体"/>
          <w:color w:val="auto"/>
          <w:sz w:val="24"/>
          <w:highlight w:val="none"/>
          <w:u w:val="single"/>
        </w:rPr>
      </w:pPr>
    </w:p>
    <w:p w14:paraId="2476A8FD">
      <w:pPr>
        <w:shd w:val="clea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宁波市海曙区机关事务管理局、</w:t>
      </w:r>
      <w:r>
        <w:rPr>
          <w:rFonts w:hint="eastAsia" w:ascii="宋体" w:hAnsi="宋体" w:cs="宋体"/>
          <w:color w:val="auto"/>
          <w:sz w:val="24"/>
          <w:highlight w:val="none"/>
          <w:u w:val="single"/>
          <w:lang w:val="en-US" w:eastAsia="zh-CN"/>
        </w:rPr>
        <w:t>宁波市海曙区人民政府鼓楼街道办事处</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宁波中基国际招标有限公司</w:t>
      </w:r>
      <w:r>
        <w:rPr>
          <w:rFonts w:hint="eastAsia" w:ascii="宋体" w:hAnsi="宋体" w:cs="宋体"/>
          <w:color w:val="auto"/>
          <w:sz w:val="24"/>
          <w:highlight w:val="none"/>
          <w:u w:val="single"/>
        </w:rPr>
        <w:t>：</w:t>
      </w:r>
    </w:p>
    <w:p w14:paraId="2820BED4">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w:t>
      </w:r>
      <w:r>
        <w:rPr>
          <w:rFonts w:hint="eastAsia" w:ascii="宋体" w:hAnsi="宋体" w:cs="宋体"/>
          <w:color w:val="auto"/>
          <w:sz w:val="24"/>
          <w:highlight w:val="none"/>
          <w:lang w:eastAsia="zh-CN"/>
        </w:rPr>
        <w:t>）</w:t>
      </w:r>
      <w:r>
        <w:rPr>
          <w:rFonts w:hint="eastAsia" w:ascii="宋体" w:hAnsi="宋体" w:cs="宋体"/>
          <w:color w:val="auto"/>
          <w:sz w:val="24"/>
          <w:highlight w:val="none"/>
        </w:rPr>
        <w:t>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宁波市海曙区各集中管理办公区等食堂原材料采购项目（水产类）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2025NBHSWT111</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783F575B">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08F8BDA4">
      <w:pPr>
        <w:shd w:val="clear"/>
        <w:spacing w:line="360" w:lineRule="auto"/>
        <w:ind w:firstLine="494"/>
        <w:rPr>
          <w:rFonts w:ascii="宋体" w:hAnsi="宋体" w:cs="宋体"/>
          <w:color w:val="auto"/>
          <w:sz w:val="24"/>
          <w:highlight w:val="none"/>
        </w:rPr>
      </w:pPr>
    </w:p>
    <w:p w14:paraId="7047DCEC">
      <w:pPr>
        <w:shd w:val="clear"/>
        <w:spacing w:line="360" w:lineRule="auto"/>
        <w:ind w:firstLine="494"/>
        <w:rPr>
          <w:rFonts w:ascii="宋体" w:hAnsi="宋体" w:cs="宋体"/>
          <w:color w:val="auto"/>
          <w:sz w:val="24"/>
          <w:highlight w:val="none"/>
        </w:rPr>
      </w:pPr>
    </w:p>
    <w:p w14:paraId="60ACA3B7">
      <w:pPr>
        <w:shd w:val="clear"/>
        <w:spacing w:line="360" w:lineRule="auto"/>
        <w:ind w:firstLine="494"/>
        <w:rPr>
          <w:rFonts w:ascii="宋体" w:hAnsi="宋体" w:cs="宋体"/>
          <w:color w:val="auto"/>
          <w:sz w:val="24"/>
          <w:highlight w:val="none"/>
        </w:rPr>
      </w:pPr>
    </w:p>
    <w:p w14:paraId="40730103">
      <w:pPr>
        <w:shd w:val="clear"/>
        <w:spacing w:line="360" w:lineRule="auto"/>
        <w:ind w:firstLine="494"/>
        <w:rPr>
          <w:rFonts w:ascii="宋体" w:hAnsi="宋体" w:cs="宋体"/>
          <w:color w:val="auto"/>
          <w:sz w:val="24"/>
          <w:highlight w:val="none"/>
        </w:rPr>
      </w:pPr>
    </w:p>
    <w:p w14:paraId="32773479">
      <w:pPr>
        <w:shd w:val="clea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65152A0F">
      <w:pPr>
        <w:shd w:val="clea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2BB67126">
      <w:pPr>
        <w:shd w:val="clear"/>
        <w:rPr>
          <w:rFonts w:ascii="宋体" w:hAnsi="宋体" w:cs="宋体"/>
          <w:color w:val="auto"/>
          <w:sz w:val="24"/>
          <w:highlight w:val="none"/>
        </w:rPr>
      </w:pPr>
      <w:r>
        <w:rPr>
          <w:rFonts w:hint="eastAsia" w:ascii="宋体" w:hAnsi="宋体" w:cs="宋体"/>
          <w:b/>
          <w:bCs/>
          <w:color w:val="auto"/>
          <w:sz w:val="24"/>
          <w:highlight w:val="none"/>
        </w:rPr>
        <w:t>附：</w:t>
      </w:r>
    </w:p>
    <w:p w14:paraId="6FB94BA5">
      <w:pPr>
        <w:shd w:val="clea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14:paraId="6767FA73">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ILD+2LwIAAH8EAAAOAAAAAAAAAAEAIAAAACcBAABkcnMvZTJvRG9jLnht&#10;bFBLBQYAAAAABgAGAFkBAADIBQAAAAA=&#10;">
                <v:fill on="t" focussize="0,0"/>
                <v:stroke color="#000000" miterlimit="2" joinstyle="miter"/>
                <v:imagedata o:title=""/>
                <o:lock v:ext="edit" aspectratio="f"/>
                <v:textbox>
                  <w:txbxContent>
                    <w:p w14:paraId="6767FA73">
                      <w:pPr>
                        <w:jc w:val="center"/>
                      </w:pPr>
                    </w:p>
                  </w:txbxContent>
                </v:textbox>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14:paraId="3846DD03">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14:paraId="3846DD03">
                      <w:pPr>
                        <w:jc w:val="center"/>
                      </w:pPr>
                    </w:p>
                  </w:txbxContent>
                </v:textbox>
              </v:rect>
            </w:pict>
          </mc:Fallback>
        </mc:AlternateContent>
      </w:r>
      <w:r>
        <w:rPr>
          <w:rFonts w:hint="eastAsia" w:ascii="宋体" w:hAnsi="宋体" w:cs="宋体"/>
          <w:color w:val="auto"/>
          <w:sz w:val="24"/>
          <w:highlight w:val="none"/>
        </w:rPr>
        <w:t>投标单位法定名称章（印模）                投标单位“XX专用章”（印模）</w:t>
      </w:r>
    </w:p>
    <w:p w14:paraId="0E82DB58">
      <w:pPr>
        <w:shd w:val="clear"/>
        <w:autoSpaceDE w:val="0"/>
        <w:autoSpaceDN w:val="0"/>
        <w:jc w:val="center"/>
        <w:rPr>
          <w:rFonts w:ascii="宋体" w:hAnsi="宋体" w:cs="宋体"/>
          <w:b/>
          <w:color w:val="auto"/>
          <w:spacing w:val="6"/>
          <w:sz w:val="32"/>
          <w:szCs w:val="32"/>
          <w:highlight w:val="none"/>
        </w:rPr>
      </w:pPr>
    </w:p>
    <w:p w14:paraId="08AE6694">
      <w:pPr>
        <w:shd w:val="clear"/>
        <w:autoSpaceDE w:val="0"/>
        <w:autoSpaceDN w:val="0"/>
        <w:jc w:val="center"/>
        <w:rPr>
          <w:rFonts w:ascii="宋体" w:hAnsi="宋体" w:cs="宋体"/>
          <w:b/>
          <w:color w:val="auto"/>
          <w:spacing w:val="6"/>
          <w:sz w:val="32"/>
          <w:szCs w:val="32"/>
          <w:highlight w:val="none"/>
        </w:rPr>
      </w:pPr>
    </w:p>
    <w:p w14:paraId="4F8BBE10">
      <w:pPr>
        <w:shd w:val="clear"/>
        <w:autoSpaceDE w:val="0"/>
        <w:autoSpaceDN w:val="0"/>
        <w:jc w:val="center"/>
        <w:rPr>
          <w:rFonts w:ascii="宋体" w:hAnsi="宋体" w:cs="宋体"/>
          <w:b/>
          <w:color w:val="auto"/>
          <w:spacing w:val="6"/>
          <w:sz w:val="32"/>
          <w:szCs w:val="32"/>
          <w:highlight w:val="none"/>
        </w:rPr>
      </w:pPr>
    </w:p>
    <w:p w14:paraId="079A18B5">
      <w:pPr>
        <w:shd w:val="clear"/>
        <w:autoSpaceDE w:val="0"/>
        <w:autoSpaceDN w:val="0"/>
        <w:jc w:val="center"/>
        <w:rPr>
          <w:rFonts w:ascii="宋体" w:hAnsi="宋体" w:cs="宋体"/>
          <w:b/>
          <w:color w:val="auto"/>
          <w:spacing w:val="6"/>
          <w:sz w:val="32"/>
          <w:szCs w:val="32"/>
          <w:highlight w:val="none"/>
        </w:rPr>
      </w:pPr>
    </w:p>
    <w:p w14:paraId="6A26CA45">
      <w:pPr>
        <w:shd w:val="clear"/>
        <w:autoSpaceDE w:val="0"/>
        <w:autoSpaceDN w:val="0"/>
        <w:jc w:val="center"/>
        <w:rPr>
          <w:rFonts w:ascii="宋体" w:hAnsi="宋体" w:cs="宋体"/>
          <w:b/>
          <w:color w:val="auto"/>
          <w:spacing w:val="6"/>
          <w:sz w:val="32"/>
          <w:szCs w:val="32"/>
          <w:highlight w:val="none"/>
        </w:rPr>
      </w:pPr>
    </w:p>
    <w:p w14:paraId="0325C95F">
      <w:pPr>
        <w:shd w:val="clear"/>
        <w:autoSpaceDE w:val="0"/>
        <w:autoSpaceDN w:val="0"/>
        <w:jc w:val="center"/>
        <w:rPr>
          <w:rFonts w:ascii="宋体" w:hAnsi="宋体" w:cs="宋体"/>
          <w:b/>
          <w:color w:val="auto"/>
          <w:spacing w:val="6"/>
          <w:sz w:val="32"/>
          <w:szCs w:val="32"/>
          <w:highlight w:val="none"/>
        </w:rPr>
      </w:pPr>
    </w:p>
    <w:p w14:paraId="2CED0074">
      <w:pPr>
        <w:shd w:val="clear"/>
        <w:autoSpaceDE w:val="0"/>
        <w:autoSpaceDN w:val="0"/>
        <w:jc w:val="center"/>
        <w:rPr>
          <w:rFonts w:ascii="宋体" w:hAnsi="宋体" w:cs="宋体"/>
          <w:b/>
          <w:color w:val="auto"/>
          <w:spacing w:val="6"/>
          <w:sz w:val="32"/>
          <w:szCs w:val="32"/>
          <w:highlight w:val="none"/>
        </w:rPr>
      </w:pPr>
    </w:p>
    <w:p w14:paraId="6CA664E1">
      <w:pPr>
        <w:shd w:val="clear"/>
        <w:autoSpaceDE w:val="0"/>
        <w:autoSpaceDN w:val="0"/>
        <w:jc w:val="center"/>
        <w:rPr>
          <w:rFonts w:ascii="宋体" w:hAnsi="宋体" w:cs="宋体"/>
          <w:b/>
          <w:color w:val="auto"/>
          <w:spacing w:val="6"/>
          <w:sz w:val="32"/>
          <w:szCs w:val="32"/>
          <w:highlight w:val="none"/>
        </w:rPr>
      </w:pPr>
    </w:p>
    <w:p w14:paraId="400266C3">
      <w:pPr>
        <w:shd w:val="clear"/>
        <w:autoSpaceDE w:val="0"/>
        <w:autoSpaceDN w:val="0"/>
        <w:jc w:val="center"/>
        <w:rPr>
          <w:rFonts w:ascii="宋体" w:hAnsi="宋体" w:cs="宋体"/>
          <w:b/>
          <w:color w:val="auto"/>
          <w:spacing w:val="6"/>
          <w:sz w:val="32"/>
          <w:szCs w:val="32"/>
          <w:highlight w:val="none"/>
        </w:rPr>
      </w:pPr>
    </w:p>
    <w:p w14:paraId="662906DB">
      <w:pPr>
        <w:shd w:val="clear"/>
        <w:autoSpaceDE w:val="0"/>
        <w:autoSpaceDN w:val="0"/>
        <w:jc w:val="center"/>
        <w:rPr>
          <w:rFonts w:ascii="宋体" w:hAnsi="宋体" w:cs="宋体"/>
          <w:b/>
          <w:color w:val="auto"/>
          <w:spacing w:val="6"/>
          <w:sz w:val="32"/>
          <w:szCs w:val="32"/>
          <w:highlight w:val="none"/>
        </w:rPr>
      </w:pPr>
    </w:p>
    <w:p w14:paraId="03795F6D">
      <w:pPr>
        <w:shd w:val="clear"/>
        <w:autoSpaceDE w:val="0"/>
        <w:autoSpaceDN w:val="0"/>
        <w:jc w:val="center"/>
        <w:rPr>
          <w:rFonts w:ascii="宋体" w:hAnsi="宋体" w:cs="宋体"/>
          <w:b/>
          <w:color w:val="auto"/>
          <w:spacing w:val="6"/>
          <w:sz w:val="32"/>
          <w:szCs w:val="32"/>
          <w:highlight w:val="none"/>
        </w:rPr>
      </w:pPr>
    </w:p>
    <w:p w14:paraId="6A6CED5C">
      <w:pPr>
        <w:shd w:val="clear"/>
        <w:autoSpaceDE w:val="0"/>
        <w:autoSpaceDN w:val="0"/>
        <w:jc w:val="center"/>
        <w:rPr>
          <w:rFonts w:ascii="宋体" w:hAnsi="宋体" w:cs="宋体"/>
          <w:b/>
          <w:color w:val="auto"/>
          <w:spacing w:val="6"/>
          <w:sz w:val="32"/>
          <w:szCs w:val="32"/>
          <w:highlight w:val="none"/>
        </w:rPr>
      </w:pPr>
    </w:p>
    <w:p w14:paraId="66D97916">
      <w:pPr>
        <w:shd w:val="clear"/>
        <w:autoSpaceDE w:val="0"/>
        <w:autoSpaceDN w:val="0"/>
        <w:jc w:val="center"/>
        <w:rPr>
          <w:rFonts w:ascii="宋体" w:hAnsi="宋体" w:cs="宋体"/>
          <w:b/>
          <w:color w:val="auto"/>
          <w:spacing w:val="6"/>
          <w:sz w:val="32"/>
          <w:szCs w:val="32"/>
          <w:highlight w:val="none"/>
        </w:rPr>
      </w:pPr>
    </w:p>
    <w:p w14:paraId="4CA2AA53">
      <w:pPr>
        <w:shd w:val="clear"/>
        <w:autoSpaceDE w:val="0"/>
        <w:autoSpaceDN w:val="0"/>
        <w:jc w:val="center"/>
        <w:rPr>
          <w:rFonts w:ascii="宋体" w:hAnsi="宋体" w:cs="宋体"/>
          <w:b/>
          <w:color w:val="auto"/>
          <w:spacing w:val="6"/>
          <w:sz w:val="32"/>
          <w:szCs w:val="32"/>
          <w:highlight w:val="none"/>
        </w:rPr>
      </w:pPr>
    </w:p>
    <w:p w14:paraId="76AD3E33">
      <w:pPr>
        <w:shd w:val="clear"/>
        <w:autoSpaceDE w:val="0"/>
        <w:autoSpaceDN w:val="0"/>
        <w:jc w:val="center"/>
        <w:rPr>
          <w:rFonts w:ascii="宋体" w:hAnsi="宋体" w:cs="宋体"/>
          <w:b/>
          <w:color w:val="auto"/>
          <w:spacing w:val="6"/>
          <w:sz w:val="32"/>
          <w:szCs w:val="32"/>
          <w:highlight w:val="none"/>
        </w:rPr>
      </w:pPr>
    </w:p>
    <w:p w14:paraId="26E4AC11">
      <w:pPr>
        <w:shd w:val="clear"/>
        <w:autoSpaceDE w:val="0"/>
        <w:autoSpaceDN w:val="0"/>
        <w:jc w:val="center"/>
        <w:rPr>
          <w:rFonts w:ascii="宋体" w:hAnsi="宋体" w:cs="宋体"/>
          <w:b/>
          <w:color w:val="auto"/>
          <w:spacing w:val="6"/>
          <w:sz w:val="32"/>
          <w:szCs w:val="32"/>
          <w:highlight w:val="none"/>
        </w:rPr>
      </w:pPr>
    </w:p>
    <w:p w14:paraId="1CC68EFC">
      <w:pPr>
        <w:shd w:val="clear"/>
        <w:autoSpaceDE w:val="0"/>
        <w:autoSpaceDN w:val="0"/>
        <w:jc w:val="center"/>
        <w:rPr>
          <w:rFonts w:ascii="宋体" w:hAnsi="宋体" w:cs="宋体"/>
          <w:b/>
          <w:color w:val="auto"/>
          <w:spacing w:val="6"/>
          <w:sz w:val="32"/>
          <w:szCs w:val="32"/>
          <w:highlight w:val="none"/>
        </w:rPr>
      </w:pPr>
    </w:p>
    <w:p w14:paraId="45C3E959">
      <w:pPr>
        <w:shd w:val="clea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4A020C70">
      <w:pPr>
        <w:widowControl/>
        <w:shd w:val="clear"/>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794BF9C0">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宁波市海曙区各集中管理办公区等食堂原材料采购项目（水产类）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2025NBHSWT111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5F1EA19A">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78FAEAC4">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w:t>
      </w:r>
      <w:r>
        <w:rPr>
          <w:rFonts w:hint="eastAsia" w:ascii="宋体" w:hAnsi="宋体" w:cs="宋体"/>
          <w:color w:val="auto"/>
          <w:kern w:val="0"/>
          <w:sz w:val="24"/>
          <w:highlight w:val="none"/>
          <w:lang w:val="en-US" w:eastAsia="zh-CN"/>
        </w:rPr>
        <w:t>响应</w:t>
      </w:r>
      <w:r>
        <w:rPr>
          <w:rFonts w:hint="eastAsia" w:ascii="宋体" w:hAnsi="宋体" w:cs="宋体"/>
          <w:color w:val="auto"/>
          <w:kern w:val="0"/>
          <w:sz w:val="24"/>
          <w:highlight w:val="none"/>
          <w:lang w:val="zh-CN"/>
        </w:rPr>
        <w:t>等均对联合投标各方产生约束力。</w:t>
      </w:r>
    </w:p>
    <w:p w14:paraId="0A1A81CC">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0FEF4984">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0DFCA700">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B7ACA0C">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481801D8">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1C8CD386">
      <w:pPr>
        <w:shd w:val="clea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13"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13"/>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14"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14"/>
      <w:r>
        <w:rPr>
          <w:rFonts w:hint="eastAsia" w:ascii="宋体" w:hAnsi="宋体" w:cs="宋体"/>
          <w:b/>
          <w:color w:val="auto"/>
          <w:kern w:val="0"/>
          <w:sz w:val="24"/>
          <w:highlight w:val="none"/>
          <w:lang w:val="zh-CN"/>
        </w:rPr>
        <w:t>）</w:t>
      </w:r>
    </w:p>
    <w:p w14:paraId="7A05990A">
      <w:pPr>
        <w:shd w:val="clea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5"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5"/>
    </w:p>
    <w:p w14:paraId="76113441">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32BC1494">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33CDF98">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3261A9C8">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621E5354">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09BC886A">
      <w:pPr>
        <w:shd w:val="clea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BC4D829">
      <w:pPr>
        <w:shd w:val="clea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83336F2">
      <w:pPr>
        <w:shd w:val="clea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2C6B609A">
      <w:pPr>
        <w:shd w:val="clea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328CDCDA">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CFB088A">
      <w:pPr>
        <w:shd w:val="clear"/>
        <w:autoSpaceDE w:val="0"/>
        <w:autoSpaceDN w:val="0"/>
        <w:jc w:val="center"/>
        <w:rPr>
          <w:rFonts w:ascii="宋体" w:hAnsi="宋体" w:cs="宋体"/>
          <w:b/>
          <w:color w:val="auto"/>
          <w:spacing w:val="6"/>
          <w:sz w:val="32"/>
          <w:szCs w:val="32"/>
          <w:highlight w:val="none"/>
        </w:rPr>
      </w:pPr>
    </w:p>
    <w:p w14:paraId="77097B37">
      <w:pPr>
        <w:shd w:val="clear"/>
        <w:autoSpaceDE w:val="0"/>
        <w:autoSpaceDN w:val="0"/>
        <w:jc w:val="center"/>
        <w:rPr>
          <w:rFonts w:ascii="宋体" w:hAnsi="宋体" w:cs="宋体"/>
          <w:b/>
          <w:color w:val="auto"/>
          <w:spacing w:val="6"/>
          <w:sz w:val="32"/>
          <w:szCs w:val="32"/>
          <w:highlight w:val="none"/>
        </w:rPr>
      </w:pPr>
    </w:p>
    <w:p w14:paraId="0123B06B">
      <w:pPr>
        <w:shd w:val="clear"/>
        <w:autoSpaceDE w:val="0"/>
        <w:autoSpaceDN w:val="0"/>
        <w:jc w:val="center"/>
        <w:rPr>
          <w:rFonts w:ascii="宋体" w:hAnsi="宋体" w:cs="宋体"/>
          <w:b/>
          <w:color w:val="auto"/>
          <w:spacing w:val="6"/>
          <w:sz w:val="32"/>
          <w:szCs w:val="32"/>
          <w:highlight w:val="none"/>
        </w:rPr>
      </w:pPr>
    </w:p>
    <w:p w14:paraId="37DCC658">
      <w:pPr>
        <w:shd w:val="clear"/>
        <w:autoSpaceDE w:val="0"/>
        <w:autoSpaceDN w:val="0"/>
        <w:jc w:val="center"/>
        <w:rPr>
          <w:rFonts w:ascii="宋体" w:hAnsi="宋体" w:cs="宋体"/>
          <w:b/>
          <w:color w:val="auto"/>
          <w:spacing w:val="6"/>
          <w:sz w:val="32"/>
          <w:szCs w:val="32"/>
          <w:highlight w:val="none"/>
        </w:rPr>
      </w:pPr>
    </w:p>
    <w:p w14:paraId="163AD2BA">
      <w:pPr>
        <w:shd w:val="clear"/>
        <w:autoSpaceDE w:val="0"/>
        <w:autoSpaceDN w:val="0"/>
        <w:jc w:val="center"/>
        <w:rPr>
          <w:rFonts w:ascii="宋体" w:hAnsi="宋体" w:cs="宋体"/>
          <w:b/>
          <w:color w:val="auto"/>
          <w:spacing w:val="6"/>
          <w:sz w:val="32"/>
          <w:szCs w:val="32"/>
          <w:highlight w:val="none"/>
        </w:rPr>
      </w:pPr>
    </w:p>
    <w:p w14:paraId="1DF4A179">
      <w:pPr>
        <w:shd w:val="clear"/>
        <w:autoSpaceDE w:val="0"/>
        <w:autoSpaceDN w:val="0"/>
        <w:jc w:val="center"/>
        <w:rPr>
          <w:rFonts w:ascii="宋体" w:hAnsi="宋体" w:cs="宋体"/>
          <w:b/>
          <w:color w:val="auto"/>
          <w:spacing w:val="6"/>
          <w:sz w:val="32"/>
          <w:szCs w:val="32"/>
          <w:highlight w:val="none"/>
        </w:rPr>
      </w:pPr>
    </w:p>
    <w:p w14:paraId="74E7F2DD">
      <w:pPr>
        <w:shd w:val="clear"/>
        <w:autoSpaceDE w:val="0"/>
        <w:autoSpaceDN w:val="0"/>
        <w:jc w:val="center"/>
        <w:rPr>
          <w:rFonts w:ascii="宋体" w:hAnsi="宋体" w:cs="宋体"/>
          <w:b/>
          <w:color w:val="auto"/>
          <w:spacing w:val="6"/>
          <w:sz w:val="32"/>
          <w:szCs w:val="32"/>
          <w:highlight w:val="none"/>
        </w:rPr>
      </w:pPr>
    </w:p>
    <w:p w14:paraId="2388AB4B">
      <w:pPr>
        <w:shd w:val="clear"/>
        <w:autoSpaceDE w:val="0"/>
        <w:autoSpaceDN w:val="0"/>
        <w:jc w:val="center"/>
        <w:rPr>
          <w:rFonts w:ascii="宋体" w:hAnsi="宋体" w:cs="宋体"/>
          <w:b/>
          <w:color w:val="auto"/>
          <w:spacing w:val="6"/>
          <w:sz w:val="32"/>
          <w:szCs w:val="32"/>
          <w:highlight w:val="none"/>
        </w:rPr>
      </w:pPr>
    </w:p>
    <w:p w14:paraId="7F1615D4">
      <w:pPr>
        <w:shd w:val="clear"/>
        <w:autoSpaceDE w:val="0"/>
        <w:autoSpaceDN w:val="0"/>
        <w:jc w:val="center"/>
        <w:rPr>
          <w:rFonts w:ascii="宋体" w:hAnsi="宋体" w:cs="宋体"/>
          <w:b/>
          <w:color w:val="auto"/>
          <w:spacing w:val="6"/>
          <w:sz w:val="32"/>
          <w:szCs w:val="32"/>
          <w:highlight w:val="none"/>
        </w:rPr>
      </w:pPr>
    </w:p>
    <w:p w14:paraId="28331D0C">
      <w:pPr>
        <w:shd w:val="clear"/>
        <w:autoSpaceDE w:val="0"/>
        <w:autoSpaceDN w:val="0"/>
        <w:jc w:val="center"/>
        <w:rPr>
          <w:rFonts w:ascii="宋体" w:hAnsi="宋体" w:cs="宋体"/>
          <w:b/>
          <w:color w:val="auto"/>
          <w:spacing w:val="6"/>
          <w:sz w:val="32"/>
          <w:szCs w:val="32"/>
          <w:highlight w:val="none"/>
        </w:rPr>
      </w:pPr>
    </w:p>
    <w:p w14:paraId="254C4C3D">
      <w:pPr>
        <w:shd w:val="clear"/>
        <w:autoSpaceDE w:val="0"/>
        <w:autoSpaceDN w:val="0"/>
        <w:jc w:val="center"/>
        <w:rPr>
          <w:rFonts w:ascii="宋体" w:hAnsi="宋体" w:cs="宋体"/>
          <w:b/>
          <w:color w:val="auto"/>
          <w:spacing w:val="6"/>
          <w:sz w:val="32"/>
          <w:szCs w:val="32"/>
          <w:highlight w:val="none"/>
        </w:rPr>
      </w:pPr>
    </w:p>
    <w:p w14:paraId="42E6A03C">
      <w:pPr>
        <w:shd w:val="clear"/>
        <w:autoSpaceDE w:val="0"/>
        <w:autoSpaceDN w:val="0"/>
        <w:jc w:val="center"/>
        <w:rPr>
          <w:rFonts w:ascii="宋体" w:hAnsi="宋体" w:cs="宋体"/>
          <w:b/>
          <w:color w:val="auto"/>
          <w:spacing w:val="6"/>
          <w:sz w:val="32"/>
          <w:szCs w:val="32"/>
          <w:highlight w:val="none"/>
        </w:rPr>
      </w:pPr>
    </w:p>
    <w:p w14:paraId="5EFE7C95">
      <w:pPr>
        <w:shd w:val="clear"/>
        <w:autoSpaceDE w:val="0"/>
        <w:autoSpaceDN w:val="0"/>
        <w:jc w:val="center"/>
        <w:rPr>
          <w:rFonts w:ascii="宋体" w:hAnsi="宋体" w:cs="宋体"/>
          <w:b/>
          <w:color w:val="auto"/>
          <w:spacing w:val="6"/>
          <w:sz w:val="32"/>
          <w:szCs w:val="32"/>
          <w:highlight w:val="none"/>
        </w:rPr>
      </w:pPr>
    </w:p>
    <w:p w14:paraId="4BA3B385">
      <w:pPr>
        <w:shd w:val="clear"/>
        <w:autoSpaceDE w:val="0"/>
        <w:autoSpaceDN w:val="0"/>
        <w:jc w:val="center"/>
        <w:rPr>
          <w:rFonts w:ascii="宋体" w:hAnsi="宋体" w:cs="宋体"/>
          <w:b/>
          <w:color w:val="auto"/>
          <w:spacing w:val="6"/>
          <w:sz w:val="32"/>
          <w:szCs w:val="32"/>
          <w:highlight w:val="none"/>
        </w:rPr>
      </w:pPr>
    </w:p>
    <w:p w14:paraId="6FBC792A">
      <w:pPr>
        <w:shd w:val="clear"/>
        <w:autoSpaceDE w:val="0"/>
        <w:autoSpaceDN w:val="0"/>
        <w:jc w:val="center"/>
        <w:rPr>
          <w:rFonts w:ascii="宋体" w:hAnsi="宋体" w:cs="宋体"/>
          <w:b/>
          <w:color w:val="auto"/>
          <w:spacing w:val="6"/>
          <w:sz w:val="32"/>
          <w:szCs w:val="32"/>
          <w:highlight w:val="none"/>
        </w:rPr>
      </w:pPr>
    </w:p>
    <w:p w14:paraId="598992E6">
      <w:pPr>
        <w:shd w:val="clear"/>
        <w:autoSpaceDE w:val="0"/>
        <w:autoSpaceDN w:val="0"/>
        <w:jc w:val="center"/>
        <w:rPr>
          <w:rFonts w:ascii="宋体" w:hAnsi="宋体" w:cs="宋体"/>
          <w:b/>
          <w:color w:val="auto"/>
          <w:spacing w:val="6"/>
          <w:sz w:val="32"/>
          <w:szCs w:val="32"/>
          <w:highlight w:val="none"/>
        </w:rPr>
      </w:pPr>
    </w:p>
    <w:p w14:paraId="0C640DEE">
      <w:pPr>
        <w:shd w:val="clear"/>
        <w:autoSpaceDE w:val="0"/>
        <w:autoSpaceDN w:val="0"/>
        <w:jc w:val="center"/>
        <w:rPr>
          <w:rFonts w:ascii="宋体" w:hAnsi="宋体" w:cs="宋体"/>
          <w:b/>
          <w:color w:val="auto"/>
          <w:spacing w:val="6"/>
          <w:sz w:val="32"/>
          <w:szCs w:val="32"/>
          <w:highlight w:val="none"/>
        </w:rPr>
      </w:pPr>
    </w:p>
    <w:p w14:paraId="71161A23">
      <w:pPr>
        <w:widowControl/>
        <w:shd w:val="clear"/>
        <w:adjustRightInd/>
        <w:jc w:val="left"/>
        <w:rPr>
          <w:rFonts w:ascii="宋体" w:hAnsi="宋体" w:cs="宋体"/>
          <w:b/>
          <w:color w:val="auto"/>
          <w:spacing w:val="6"/>
          <w:sz w:val="32"/>
          <w:szCs w:val="32"/>
          <w:highlight w:val="none"/>
        </w:rPr>
      </w:pPr>
      <w:r>
        <w:rPr>
          <w:rFonts w:ascii="宋体" w:hAnsi="宋体" w:cs="宋体"/>
          <w:b/>
          <w:color w:val="auto"/>
          <w:spacing w:val="6"/>
          <w:sz w:val="32"/>
          <w:szCs w:val="32"/>
          <w:highlight w:val="none"/>
        </w:rPr>
        <w:br w:type="page"/>
      </w:r>
    </w:p>
    <w:p w14:paraId="06298308">
      <w:pPr>
        <w:shd w:val="clea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63916DDA">
      <w:pPr>
        <w:widowControl/>
        <w:shd w:val="clear"/>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0DFBA9F5">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宁波市海曙区各集中管理办公区等食堂原材料采购项目（水产类）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2025NBHSWT111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1A577EF0">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40953027">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（分包供应商2名称），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778CCBBD">
      <w:pPr>
        <w:pStyle w:val="5"/>
        <w:shd w:val="clear"/>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5DA9DB99">
      <w:pPr>
        <w:shd w:val="clear"/>
        <w:rPr>
          <w:color w:val="auto"/>
          <w:highlight w:val="none"/>
        </w:rPr>
      </w:pPr>
      <w:r>
        <w:rPr>
          <w:rFonts w:hint="eastAsia"/>
          <w:color w:val="auto"/>
          <w:highlight w:val="none"/>
          <w:lang w:val="zh-CN"/>
        </w:rPr>
        <w:t xml:space="preserve"> </w:t>
      </w:r>
    </w:p>
    <w:p w14:paraId="784B9FD3">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0CFDE08A">
      <w:pPr>
        <w:shd w:val="clea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7C25D35">
      <w:pPr>
        <w:shd w:val="clea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45EFAE5C">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FD0C62B">
      <w:pPr>
        <w:shd w:val="clea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760CEB2F">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505B757B">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43B4044">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2C9272DB">
      <w:pPr>
        <w:shd w:val="clea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815AAE">
      <w:pPr>
        <w:shd w:val="clea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06632A57">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C9D177D">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4548F18">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BB0E3B3">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634341DA">
      <w:pPr>
        <w:shd w:val="clea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22402A6A">
      <w:pPr>
        <w:shd w:val="clea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7F7DEC8C">
      <w:pPr>
        <w:shd w:val="clea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777536B9">
      <w:pPr>
        <w:shd w:val="clea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31C0540">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6303FE9">
      <w:pPr>
        <w:shd w:val="clear"/>
        <w:autoSpaceDE w:val="0"/>
        <w:autoSpaceDN w:val="0"/>
        <w:jc w:val="center"/>
        <w:rPr>
          <w:rFonts w:ascii="宋体" w:hAnsi="宋体" w:cs="宋体"/>
          <w:b/>
          <w:color w:val="auto"/>
          <w:spacing w:val="6"/>
          <w:sz w:val="32"/>
          <w:szCs w:val="32"/>
          <w:highlight w:val="none"/>
        </w:rPr>
      </w:pPr>
    </w:p>
    <w:p w14:paraId="734B28CE">
      <w:pPr>
        <w:shd w:val="clear"/>
        <w:autoSpaceDE w:val="0"/>
        <w:autoSpaceDN w:val="0"/>
        <w:jc w:val="center"/>
        <w:rPr>
          <w:rFonts w:ascii="宋体" w:hAnsi="宋体" w:cs="宋体"/>
          <w:b/>
          <w:color w:val="auto"/>
          <w:spacing w:val="6"/>
          <w:sz w:val="32"/>
          <w:szCs w:val="32"/>
          <w:highlight w:val="none"/>
        </w:rPr>
      </w:pPr>
    </w:p>
    <w:p w14:paraId="662EA1AC">
      <w:pPr>
        <w:shd w:val="clear"/>
        <w:autoSpaceDE w:val="0"/>
        <w:autoSpaceDN w:val="0"/>
        <w:jc w:val="center"/>
        <w:rPr>
          <w:rFonts w:ascii="宋体" w:hAnsi="宋体" w:cs="宋体"/>
          <w:b/>
          <w:color w:val="auto"/>
          <w:spacing w:val="6"/>
          <w:sz w:val="32"/>
          <w:szCs w:val="32"/>
          <w:highlight w:val="none"/>
        </w:rPr>
      </w:pPr>
    </w:p>
    <w:p w14:paraId="3B2F1807">
      <w:pPr>
        <w:shd w:val="clear"/>
        <w:autoSpaceDE w:val="0"/>
        <w:autoSpaceDN w:val="0"/>
        <w:jc w:val="center"/>
        <w:rPr>
          <w:rFonts w:ascii="宋体" w:hAnsi="宋体" w:cs="宋体"/>
          <w:b/>
          <w:color w:val="auto"/>
          <w:spacing w:val="6"/>
          <w:sz w:val="32"/>
          <w:szCs w:val="32"/>
          <w:highlight w:val="none"/>
        </w:rPr>
      </w:pPr>
    </w:p>
    <w:p w14:paraId="6731231A">
      <w:pPr>
        <w:shd w:val="clear"/>
        <w:autoSpaceDE w:val="0"/>
        <w:autoSpaceDN w:val="0"/>
        <w:jc w:val="center"/>
        <w:rPr>
          <w:rFonts w:ascii="宋体" w:hAnsi="宋体" w:cs="宋体"/>
          <w:b/>
          <w:color w:val="auto"/>
          <w:spacing w:val="6"/>
          <w:sz w:val="32"/>
          <w:szCs w:val="32"/>
          <w:highlight w:val="none"/>
        </w:rPr>
      </w:pPr>
    </w:p>
    <w:p w14:paraId="096712DA">
      <w:pPr>
        <w:shd w:val="clear"/>
        <w:autoSpaceDE w:val="0"/>
        <w:autoSpaceDN w:val="0"/>
        <w:jc w:val="center"/>
        <w:rPr>
          <w:rFonts w:ascii="宋体" w:hAnsi="宋体" w:cs="宋体"/>
          <w:b/>
          <w:color w:val="auto"/>
          <w:spacing w:val="6"/>
          <w:sz w:val="32"/>
          <w:szCs w:val="32"/>
          <w:highlight w:val="none"/>
        </w:rPr>
      </w:pPr>
    </w:p>
    <w:p w14:paraId="0A880687">
      <w:pPr>
        <w:shd w:val="clear"/>
        <w:autoSpaceDE w:val="0"/>
        <w:autoSpaceDN w:val="0"/>
        <w:jc w:val="center"/>
        <w:rPr>
          <w:rFonts w:ascii="宋体" w:hAnsi="宋体" w:cs="宋体"/>
          <w:b/>
          <w:color w:val="auto"/>
          <w:spacing w:val="6"/>
          <w:sz w:val="32"/>
          <w:szCs w:val="32"/>
          <w:highlight w:val="none"/>
        </w:rPr>
      </w:pPr>
    </w:p>
    <w:p w14:paraId="6ABAEBC3">
      <w:pPr>
        <w:shd w:val="clear"/>
        <w:autoSpaceDE w:val="0"/>
        <w:autoSpaceDN w:val="0"/>
        <w:jc w:val="center"/>
        <w:rPr>
          <w:rFonts w:ascii="宋体" w:hAnsi="宋体" w:cs="宋体"/>
          <w:b/>
          <w:color w:val="auto"/>
          <w:spacing w:val="6"/>
          <w:sz w:val="32"/>
          <w:szCs w:val="32"/>
          <w:highlight w:val="none"/>
        </w:rPr>
      </w:pPr>
    </w:p>
    <w:p w14:paraId="0E283EA5">
      <w:pPr>
        <w:shd w:val="clear"/>
        <w:autoSpaceDE w:val="0"/>
        <w:autoSpaceDN w:val="0"/>
        <w:jc w:val="center"/>
        <w:rPr>
          <w:rFonts w:ascii="宋体" w:hAnsi="宋体" w:cs="宋体"/>
          <w:b/>
          <w:color w:val="auto"/>
          <w:spacing w:val="6"/>
          <w:sz w:val="32"/>
          <w:szCs w:val="32"/>
          <w:highlight w:val="none"/>
        </w:rPr>
      </w:pPr>
    </w:p>
    <w:p w14:paraId="612D70FE">
      <w:pPr>
        <w:shd w:val="clear"/>
        <w:autoSpaceDE w:val="0"/>
        <w:autoSpaceDN w:val="0"/>
        <w:jc w:val="center"/>
        <w:rPr>
          <w:rFonts w:ascii="宋体" w:hAnsi="宋体" w:cs="宋体"/>
          <w:b/>
          <w:color w:val="auto"/>
          <w:spacing w:val="6"/>
          <w:sz w:val="32"/>
          <w:szCs w:val="32"/>
          <w:highlight w:val="none"/>
        </w:rPr>
      </w:pPr>
    </w:p>
    <w:p w14:paraId="3C7DCA3E">
      <w:pPr>
        <w:shd w:val="clear"/>
        <w:autoSpaceDE w:val="0"/>
        <w:autoSpaceDN w:val="0"/>
        <w:jc w:val="center"/>
        <w:rPr>
          <w:rFonts w:ascii="宋体" w:hAnsi="宋体" w:cs="宋体"/>
          <w:b/>
          <w:color w:val="auto"/>
          <w:spacing w:val="6"/>
          <w:sz w:val="32"/>
          <w:szCs w:val="32"/>
          <w:highlight w:val="none"/>
        </w:rPr>
      </w:pPr>
    </w:p>
    <w:p w14:paraId="00A61E03">
      <w:pPr>
        <w:shd w:val="clear"/>
        <w:autoSpaceDE w:val="0"/>
        <w:autoSpaceDN w:val="0"/>
        <w:jc w:val="center"/>
        <w:rPr>
          <w:rFonts w:ascii="宋体" w:hAnsi="宋体" w:cs="宋体"/>
          <w:b/>
          <w:color w:val="auto"/>
          <w:spacing w:val="6"/>
          <w:sz w:val="32"/>
          <w:szCs w:val="32"/>
          <w:highlight w:val="none"/>
        </w:rPr>
      </w:pPr>
    </w:p>
    <w:p w14:paraId="073EAB73">
      <w:pPr>
        <w:shd w:val="clear"/>
        <w:autoSpaceDE w:val="0"/>
        <w:autoSpaceDN w:val="0"/>
        <w:jc w:val="center"/>
        <w:rPr>
          <w:rFonts w:ascii="宋体" w:hAnsi="宋体" w:cs="宋体"/>
          <w:b/>
          <w:color w:val="auto"/>
          <w:spacing w:val="6"/>
          <w:sz w:val="32"/>
          <w:szCs w:val="32"/>
          <w:highlight w:val="none"/>
        </w:rPr>
      </w:pPr>
    </w:p>
    <w:p w14:paraId="2DF90C39">
      <w:pPr>
        <w:shd w:val="clear"/>
        <w:autoSpaceDE w:val="0"/>
        <w:autoSpaceDN w:val="0"/>
        <w:jc w:val="center"/>
        <w:rPr>
          <w:rFonts w:ascii="宋体" w:hAnsi="宋体" w:cs="宋体"/>
          <w:b/>
          <w:color w:val="auto"/>
          <w:spacing w:val="6"/>
          <w:sz w:val="32"/>
          <w:szCs w:val="32"/>
          <w:highlight w:val="none"/>
        </w:rPr>
      </w:pPr>
    </w:p>
    <w:p w14:paraId="3B750E73">
      <w:pPr>
        <w:shd w:val="clear"/>
        <w:autoSpaceDE w:val="0"/>
        <w:autoSpaceDN w:val="0"/>
        <w:jc w:val="center"/>
        <w:rPr>
          <w:rFonts w:ascii="宋体" w:hAnsi="宋体" w:cs="宋体"/>
          <w:b/>
          <w:color w:val="auto"/>
          <w:spacing w:val="6"/>
          <w:sz w:val="32"/>
          <w:szCs w:val="32"/>
          <w:highlight w:val="none"/>
        </w:rPr>
      </w:pPr>
    </w:p>
    <w:p w14:paraId="112AF1AB">
      <w:pPr>
        <w:shd w:val="clear"/>
        <w:autoSpaceDE w:val="0"/>
        <w:autoSpaceDN w:val="0"/>
        <w:jc w:val="center"/>
        <w:rPr>
          <w:rFonts w:ascii="宋体" w:hAnsi="宋体" w:cs="宋体"/>
          <w:b/>
          <w:color w:val="auto"/>
          <w:spacing w:val="6"/>
          <w:sz w:val="32"/>
          <w:szCs w:val="32"/>
          <w:highlight w:val="none"/>
        </w:rPr>
      </w:pPr>
    </w:p>
    <w:p w14:paraId="3277E148">
      <w:pPr>
        <w:shd w:val="clear"/>
        <w:autoSpaceDE w:val="0"/>
        <w:autoSpaceDN w:val="0"/>
        <w:jc w:val="center"/>
        <w:rPr>
          <w:rFonts w:ascii="宋体" w:hAnsi="宋体" w:cs="宋体"/>
          <w:b/>
          <w:color w:val="auto"/>
          <w:spacing w:val="6"/>
          <w:sz w:val="32"/>
          <w:szCs w:val="32"/>
          <w:highlight w:val="none"/>
        </w:rPr>
      </w:pPr>
    </w:p>
    <w:p w14:paraId="5D7F4A7C">
      <w:pPr>
        <w:shd w:val="clear"/>
        <w:autoSpaceDE w:val="0"/>
        <w:autoSpaceDN w:val="0"/>
        <w:jc w:val="center"/>
        <w:rPr>
          <w:rFonts w:ascii="宋体" w:hAnsi="宋体" w:cs="宋体"/>
          <w:b/>
          <w:color w:val="auto"/>
          <w:spacing w:val="6"/>
          <w:sz w:val="32"/>
          <w:szCs w:val="32"/>
          <w:highlight w:val="none"/>
        </w:rPr>
      </w:pPr>
    </w:p>
    <w:p w14:paraId="01F87B9D">
      <w:pPr>
        <w:shd w:val="clear"/>
        <w:autoSpaceDE w:val="0"/>
        <w:autoSpaceDN w:val="0"/>
        <w:jc w:val="center"/>
        <w:rPr>
          <w:rFonts w:ascii="宋体" w:hAnsi="宋体" w:cs="宋体"/>
          <w:b/>
          <w:color w:val="auto"/>
          <w:spacing w:val="6"/>
          <w:sz w:val="32"/>
          <w:szCs w:val="32"/>
          <w:highlight w:val="none"/>
        </w:rPr>
      </w:pPr>
    </w:p>
    <w:p w14:paraId="44F4FA93">
      <w:pPr>
        <w:shd w:val="clear"/>
        <w:autoSpaceDE w:val="0"/>
        <w:autoSpaceDN w:val="0"/>
        <w:jc w:val="center"/>
        <w:rPr>
          <w:rFonts w:ascii="宋体" w:hAnsi="宋体" w:cs="宋体"/>
          <w:b/>
          <w:color w:val="auto"/>
          <w:spacing w:val="6"/>
          <w:sz w:val="32"/>
          <w:szCs w:val="32"/>
          <w:highlight w:val="none"/>
        </w:rPr>
      </w:pPr>
    </w:p>
    <w:p w14:paraId="661CCB73">
      <w:pPr>
        <w:shd w:val="clear"/>
        <w:autoSpaceDE w:val="0"/>
        <w:autoSpaceDN w:val="0"/>
        <w:jc w:val="center"/>
        <w:rPr>
          <w:rFonts w:ascii="宋体" w:hAnsi="宋体" w:cs="宋体"/>
          <w:b/>
          <w:color w:val="auto"/>
          <w:spacing w:val="6"/>
          <w:sz w:val="32"/>
          <w:szCs w:val="32"/>
          <w:highlight w:val="none"/>
        </w:rPr>
      </w:pPr>
    </w:p>
    <w:p w14:paraId="6E101B75">
      <w:pPr>
        <w:shd w:val="clear"/>
        <w:autoSpaceDE w:val="0"/>
        <w:autoSpaceDN w:val="0"/>
        <w:jc w:val="center"/>
        <w:rPr>
          <w:rFonts w:ascii="宋体" w:hAnsi="宋体" w:cs="宋体"/>
          <w:b/>
          <w:color w:val="auto"/>
          <w:spacing w:val="6"/>
          <w:sz w:val="32"/>
          <w:szCs w:val="32"/>
          <w:highlight w:val="none"/>
        </w:rPr>
      </w:pPr>
    </w:p>
    <w:p w14:paraId="2CB65875">
      <w:pPr>
        <w:shd w:val="clear"/>
        <w:autoSpaceDE w:val="0"/>
        <w:autoSpaceDN w:val="0"/>
        <w:jc w:val="center"/>
        <w:rPr>
          <w:rFonts w:ascii="宋体" w:hAnsi="宋体" w:cs="宋体"/>
          <w:b/>
          <w:color w:val="auto"/>
          <w:spacing w:val="6"/>
          <w:sz w:val="32"/>
          <w:szCs w:val="32"/>
          <w:highlight w:val="none"/>
        </w:rPr>
      </w:pPr>
    </w:p>
    <w:p w14:paraId="30432E82">
      <w:pPr>
        <w:shd w:val="clear"/>
        <w:autoSpaceDE w:val="0"/>
        <w:autoSpaceDN w:val="0"/>
        <w:jc w:val="center"/>
        <w:rPr>
          <w:rFonts w:ascii="宋体" w:hAnsi="宋体" w:cs="宋体"/>
          <w:b/>
          <w:color w:val="auto"/>
          <w:spacing w:val="6"/>
          <w:sz w:val="32"/>
          <w:szCs w:val="32"/>
          <w:highlight w:val="none"/>
        </w:rPr>
      </w:pPr>
    </w:p>
    <w:p w14:paraId="028C827A">
      <w:pPr>
        <w:shd w:val="clear"/>
        <w:autoSpaceDE w:val="0"/>
        <w:autoSpaceDN w:val="0"/>
        <w:jc w:val="center"/>
        <w:rPr>
          <w:rFonts w:ascii="宋体" w:hAnsi="宋体" w:cs="宋体"/>
          <w:b/>
          <w:color w:val="auto"/>
          <w:spacing w:val="6"/>
          <w:sz w:val="32"/>
          <w:szCs w:val="32"/>
          <w:highlight w:val="none"/>
        </w:rPr>
      </w:pPr>
    </w:p>
    <w:p w14:paraId="241E64AF">
      <w:pPr>
        <w:shd w:val="clear"/>
        <w:autoSpaceDE w:val="0"/>
        <w:autoSpaceDN w:val="0"/>
        <w:jc w:val="center"/>
        <w:rPr>
          <w:rFonts w:ascii="宋体" w:hAnsi="宋体" w:cs="宋体"/>
          <w:b/>
          <w:color w:val="auto"/>
          <w:spacing w:val="6"/>
          <w:sz w:val="32"/>
          <w:szCs w:val="32"/>
          <w:highlight w:val="none"/>
        </w:rPr>
      </w:pPr>
    </w:p>
    <w:p w14:paraId="0C54ACA3">
      <w:pPr>
        <w:shd w:val="clear"/>
        <w:autoSpaceDE w:val="0"/>
        <w:autoSpaceDN w:val="0"/>
        <w:jc w:val="center"/>
        <w:rPr>
          <w:rFonts w:ascii="宋体" w:hAnsi="宋体" w:cs="宋体"/>
          <w:b/>
          <w:color w:val="auto"/>
          <w:spacing w:val="6"/>
          <w:sz w:val="32"/>
          <w:szCs w:val="32"/>
          <w:highlight w:val="none"/>
        </w:rPr>
      </w:pPr>
    </w:p>
    <w:p w14:paraId="6290A9FC">
      <w:pPr>
        <w:shd w:val="clea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7CBD4D9C">
      <w:pPr>
        <w:shd w:val="clear"/>
        <w:spacing w:line="360" w:lineRule="auto"/>
        <w:jc w:val="center"/>
        <w:rPr>
          <w:rFonts w:ascii="宋体" w:hAnsi="宋体" w:cs="宋体"/>
          <w:color w:val="auto"/>
          <w:sz w:val="24"/>
          <w:highlight w:val="none"/>
          <w:u w:val="single"/>
        </w:rPr>
      </w:pPr>
    </w:p>
    <w:p w14:paraId="769AFC07">
      <w:pPr>
        <w:shd w:val="clea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4461B4E">
      <w:pPr>
        <w:shd w:val="clea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宁波市海曙区机关事务管理局、</w:t>
      </w:r>
      <w:r>
        <w:rPr>
          <w:rFonts w:hint="eastAsia" w:ascii="宋体" w:hAnsi="宋体" w:cs="宋体"/>
          <w:color w:val="auto"/>
          <w:sz w:val="24"/>
          <w:highlight w:val="none"/>
          <w:u w:val="single"/>
          <w:lang w:val="en-US" w:eastAsia="zh-CN"/>
        </w:rPr>
        <w:t>宁波市海曙区人民政府鼓楼街道办事处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宁波市海曙区各集中管理办公区等食堂原材料采购项目（水产类）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D42C061">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w:t>
      </w:r>
      <w:r>
        <w:rPr>
          <w:rFonts w:hint="eastAsia" w:ascii="宋体" w:hAnsi="宋体" w:cs="宋体"/>
          <w:b/>
          <w:bCs/>
          <w:color w:val="auto"/>
          <w:sz w:val="24"/>
          <w:highlight w:val="none"/>
          <w:u w:val="single"/>
        </w:rPr>
        <w:t>标的名称：</w:t>
      </w:r>
      <w:r>
        <w:rPr>
          <w:rFonts w:hint="eastAsia" w:ascii="宋体" w:hAnsi="宋体" w:cs="宋体"/>
          <w:b/>
          <w:bCs/>
          <w:color w:val="auto"/>
          <w:sz w:val="24"/>
          <w:highlight w:val="none"/>
          <w:u w:val="single"/>
          <w:lang w:val="en-US" w:eastAsia="zh-CN"/>
        </w:rPr>
        <w:t>标项1：冻品水产类</w:t>
      </w:r>
      <w:r>
        <w:rPr>
          <w:rFonts w:hint="eastAsia" w:ascii="宋体" w:hAnsi="宋体" w:eastAsia="宋体" w:cs="宋体"/>
          <w:b/>
          <w:bCs/>
          <w:color w:val="auto"/>
          <w:kern w:val="0"/>
          <w:sz w:val="24"/>
          <w:highlight w:val="none"/>
          <w:u w:val="single"/>
          <w:lang w:val="en-US" w:eastAsia="zh-CN"/>
        </w:rPr>
        <w:t>/</w:t>
      </w:r>
      <w:r>
        <w:rPr>
          <w:rFonts w:hint="eastAsia" w:ascii="宋体" w:hAnsi="宋体" w:cs="宋体"/>
          <w:b/>
          <w:bCs/>
          <w:color w:val="auto"/>
          <w:sz w:val="24"/>
          <w:highlight w:val="none"/>
          <w:u w:val="single"/>
          <w:lang w:val="en-US" w:eastAsia="zh-CN"/>
        </w:rPr>
        <w:t>标项2：鲜水产类</w:t>
      </w:r>
      <w:r>
        <w:rPr>
          <w:rFonts w:hint="eastAsia" w:ascii="宋体" w:hAnsi="宋体" w:eastAsia="宋体" w:cs="宋体"/>
          <w:b/>
          <w:bCs/>
          <w:color w:val="auto"/>
          <w:kern w:val="0"/>
          <w:sz w:val="24"/>
          <w:highlight w:val="none"/>
          <w:u w:val="single"/>
          <w:lang w:val="en-US" w:eastAsia="zh-CN"/>
        </w:rPr>
        <w:t>，由供应商根据所参与标项自行调整</w:t>
      </w:r>
      <w:r>
        <w:rPr>
          <w:rFonts w:hint="eastAsia" w:ascii="宋体" w:hAnsi="宋体" w:cs="宋体"/>
          <w:color w:val="auto"/>
          <w:sz w:val="24"/>
          <w:highlight w:val="none"/>
          <w:u w:val="single"/>
        </w:rPr>
        <w:t>）</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u w:val="single"/>
          <w:lang w:eastAsia="zh-CN"/>
        </w:rPr>
        <w:t>：批发业</w:t>
      </w:r>
      <w:r>
        <w:rPr>
          <w:rFonts w:hint="eastAsia" w:ascii="宋体" w:hAnsi="宋体" w:cs="宋体"/>
          <w:color w:val="auto"/>
          <w:sz w:val="24"/>
          <w:highlight w:val="none"/>
          <w:u w:val="single"/>
        </w:rPr>
        <w:t>）</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w:t>
      </w:r>
      <w:r>
        <w:rPr>
          <w:rFonts w:hint="eastAsia" w:ascii="宋体" w:hAnsi="宋体" w:cs="宋体"/>
          <w:color w:val="auto"/>
          <w:sz w:val="24"/>
          <w:highlight w:val="none"/>
          <w:lang w:eastAsia="zh-CN"/>
        </w:rPr>
        <w:t>，</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5FC10B9C">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w:t>
      </w:r>
      <w:r>
        <w:rPr>
          <w:rFonts w:hint="eastAsia" w:ascii="宋体" w:hAnsi="宋体" w:cs="宋体"/>
          <w:b/>
          <w:bCs/>
          <w:color w:val="auto"/>
          <w:sz w:val="24"/>
          <w:highlight w:val="none"/>
          <w:u w:val="single"/>
        </w:rPr>
        <w:t>标的名称：</w:t>
      </w:r>
      <w:r>
        <w:rPr>
          <w:rFonts w:hint="eastAsia" w:ascii="宋体" w:hAnsi="宋体" w:cs="宋体"/>
          <w:b/>
          <w:bCs/>
          <w:color w:val="auto"/>
          <w:sz w:val="24"/>
          <w:highlight w:val="none"/>
          <w:u w:val="single"/>
          <w:lang w:val="en-US" w:eastAsia="zh-CN"/>
        </w:rPr>
        <w:t>标项1：冻品水产类/标项2：鲜水产类，由供应商根据所参与标项自行调整</w:t>
      </w:r>
      <w:r>
        <w:rPr>
          <w:rFonts w:hint="eastAsia" w:ascii="宋体" w:hAnsi="宋体" w:cs="宋体"/>
          <w:color w:val="auto"/>
          <w:sz w:val="24"/>
          <w:highlight w:val="none"/>
          <w:u w:val="single"/>
        </w:rPr>
        <w:t>），</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u w:val="single"/>
          <w:lang w:eastAsia="zh-CN"/>
        </w:rPr>
        <w:t>：批发业</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w:t>
      </w:r>
      <w:r>
        <w:rPr>
          <w:rFonts w:hint="eastAsia" w:ascii="宋体" w:hAnsi="宋体" w:cs="宋体"/>
          <w:color w:val="auto"/>
          <w:sz w:val="24"/>
          <w:highlight w:val="none"/>
          <w:lang w:eastAsia="zh-CN"/>
        </w:rPr>
        <w:t>，</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6C6B7C29">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10ACBFAC">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71B9EAD6">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25BFA8E9">
      <w:pPr>
        <w:shd w:val="clea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F697060">
      <w:pPr>
        <w:shd w:val="clea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2CC11638">
      <w:pPr>
        <w:shd w:val="clear"/>
        <w:spacing w:line="360" w:lineRule="auto"/>
        <w:ind w:firstLine="310"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407D3DBB">
      <w:pPr>
        <w:shd w:val="clear"/>
        <w:spacing w:line="360" w:lineRule="auto"/>
        <w:ind w:right="420"/>
        <w:rPr>
          <w:rFonts w:ascii="宋体" w:hAnsi="宋体" w:cs="宋体"/>
          <w:color w:val="auto"/>
          <w:sz w:val="24"/>
          <w:highlight w:val="none"/>
        </w:rPr>
      </w:pPr>
    </w:p>
    <w:p w14:paraId="38A69EDA">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 xml:space="preserve">   注：</w:t>
      </w:r>
    </w:p>
    <w:p w14:paraId="2F7A7B5A">
      <w:pPr>
        <w:shd w:val="clea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1、填写要求：①“标的名称</w:t>
      </w:r>
      <w:r>
        <w:rPr>
          <w:rFonts w:hint="eastAsia" w:ascii="宋体" w:hAnsi="宋体" w:cs="宋体"/>
          <w:color w:val="auto"/>
          <w:sz w:val="24"/>
          <w:highlight w:val="none"/>
          <w:lang w:eastAsia="zh-CN"/>
        </w:rPr>
        <w:t>”“</w:t>
      </w:r>
      <w:r>
        <w:rPr>
          <w:rFonts w:hint="eastAsia" w:ascii="宋体" w:hAnsi="宋体" w:cs="宋体"/>
          <w:color w:val="auto"/>
          <w:sz w:val="24"/>
          <w:highlight w:val="none"/>
        </w:rPr>
        <w:t>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声明内容不实的，属于提供虚假材料谋取中标、成交的，依法承担法律责任。</w:t>
      </w:r>
    </w:p>
    <w:p w14:paraId="67160D59">
      <w:pPr>
        <w:shd w:val="clear"/>
        <w:spacing w:line="360" w:lineRule="auto"/>
        <w:ind w:right="420" w:firstLine="720" w:firstLineChars="300"/>
        <w:rPr>
          <w:rFonts w:hint="eastAsia"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3BAE2EF">
      <w:pPr>
        <w:shd w:val="clear"/>
        <w:spacing w:line="360" w:lineRule="auto"/>
        <w:ind w:right="420" w:firstLine="720" w:firstLineChars="300"/>
        <w:rPr>
          <w:rFonts w:hint="eastAsia"/>
          <w:color w:val="auto"/>
          <w:highlight w:val="none"/>
        </w:rPr>
      </w:pPr>
      <w:r>
        <w:rPr>
          <w:rFonts w:hint="eastAsia" w:ascii="宋体" w:hAnsi="宋体" w:cs="宋体"/>
          <w:color w:val="auto"/>
          <w:sz w:val="24"/>
          <w:highlight w:val="none"/>
          <w:lang w:val="en-US" w:eastAsia="zh-CN"/>
        </w:rPr>
        <w:t>3、本采购文件中明确的所属行业为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84E6BB6">
      <w:pPr>
        <w:pStyle w:val="25"/>
        <w:shd w:val="clear"/>
        <w:rPr>
          <w:color w:val="auto"/>
          <w:highlight w:val="none"/>
        </w:rPr>
      </w:pPr>
    </w:p>
    <w:p w14:paraId="6C9C251B">
      <w:pPr>
        <w:pStyle w:val="5"/>
        <w:shd w:val="clear"/>
        <w:rPr>
          <w:rFonts w:ascii="宋体" w:hAnsi="宋体" w:eastAsia="宋体" w:cs="宋体"/>
          <w:color w:val="auto"/>
          <w:highlight w:val="none"/>
          <w:lang w:val="en-US"/>
        </w:rPr>
      </w:pPr>
    </w:p>
    <w:p w14:paraId="4F01AC2D">
      <w:pPr>
        <w:shd w:val="clear"/>
        <w:spacing w:line="360" w:lineRule="auto"/>
        <w:ind w:right="420"/>
        <w:rPr>
          <w:rFonts w:ascii="宋体" w:hAnsi="宋体" w:cs="宋体"/>
          <w:color w:val="auto"/>
          <w:highlight w:val="none"/>
        </w:rPr>
      </w:pPr>
    </w:p>
    <w:p w14:paraId="6F55103B">
      <w:pPr>
        <w:shd w:val="clear"/>
        <w:spacing w:line="360" w:lineRule="auto"/>
        <w:rPr>
          <w:rFonts w:ascii="宋体" w:hAnsi="宋体" w:cs="宋体"/>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CE930B">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5B40EE">
    <w:pPr>
      <w:pStyle w:val="41"/>
      <w:framePr w:wrap="around" w:vAnchor="text" w:hAnchor="margin" w:xAlign="right" w:y="1"/>
      <w:rPr>
        <w:rStyle w:val="73"/>
      </w:rPr>
    </w:pPr>
    <w:r>
      <w:fldChar w:fldCharType="begin"/>
    </w:r>
    <w:r>
      <w:rPr>
        <w:rStyle w:val="73"/>
      </w:rPr>
      <w:instrText xml:space="preserve">PAGE  </w:instrText>
    </w:r>
    <w:r>
      <w:fldChar w:fldCharType="end"/>
    </w:r>
  </w:p>
  <w:p w14:paraId="409514C1">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49A073">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656D4C">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F98A3A0">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AFF16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18685FF">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BDFAB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6E4F74B">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ED04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7BC4F9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649BD4">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4B73960">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23AE20">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1452381">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1E752A">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DE7A56">
    <w:pPr>
      <w:pStyle w:val="41"/>
      <w:framePr w:wrap="around" w:vAnchor="text" w:hAnchor="margin" w:xAlign="right" w:y="1"/>
      <w:rPr>
        <w:rStyle w:val="73"/>
      </w:rPr>
    </w:pPr>
    <w:r>
      <w:fldChar w:fldCharType="begin"/>
    </w:r>
    <w:r>
      <w:rPr>
        <w:rStyle w:val="73"/>
      </w:rPr>
      <w:instrText xml:space="preserve">PAGE  </w:instrText>
    </w:r>
    <w:r>
      <w:fldChar w:fldCharType="end"/>
    </w:r>
  </w:p>
  <w:p w14:paraId="57DD98DC">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306D7B">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6" w:name="_Toc164085800"/>
    <w:bookmarkStart w:id="517" w:name="_Toc131845147"/>
    <w:bookmarkStart w:id="518" w:name="_Toc91899912"/>
    <w:bookmarkStart w:id="519" w:name="_Toc36110187"/>
    <w:r>
      <w:rPr>
        <w:rFonts w:hint="eastAsia" w:ascii="仿宋_GB2312" w:eastAsia="仿宋_GB2312"/>
        <w:kern w:val="0"/>
        <w:szCs w:val="21"/>
      </w:rPr>
      <w:t xml:space="preserve"> 页</w:t>
    </w:r>
    <w:bookmarkEnd w:id="516"/>
    <w:bookmarkEnd w:id="517"/>
    <w:bookmarkEnd w:id="518"/>
    <w:bookmarkEnd w:id="51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370699">
    <w:pPr>
      <w:pStyle w:val="42"/>
      <w:pBdr>
        <w:bottom w:val="single" w:color="auto" w:sz="6" w:space="4"/>
      </w:pBdr>
      <w:jc w:val="right"/>
    </w:pPr>
    <w:r>
      <w:t></w:t>
    </w:r>
    <w:r>
      <w:rPr>
        <w:rFonts w:hint="eastAsia"/>
      </w:rPr>
      <w:t xml:space="preserve">             </w:t>
    </w:r>
    <w:r>
      <w:t>政府采购公开招标文件</w:t>
    </w:r>
  </w:p>
  <w:p w14:paraId="775623A9">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8D7DDA">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C522F">
    <w:pPr>
      <w:pStyle w:val="42"/>
      <w:rPr>
        <w:rFonts w:ascii="仿宋_GB2312" w:eastAsia="仿宋_GB2312"/>
        <w:b/>
        <w:i/>
        <w:u w:val="single"/>
      </w:rPr>
    </w:pPr>
    <w:r>
      <w:t></w:t>
    </w:r>
    <w:r>
      <w:rPr>
        <w:rFonts w:hint="eastAsia"/>
      </w:rPr>
      <w:t xml:space="preserve">                                                  </w:t>
    </w:r>
    <w:r>
      <w:t xml:space="preserve">             </w:t>
    </w:r>
    <w:r>
      <w:rPr>
        <w:rFonts w:hint="eastAsia"/>
        <w:lang w:val="en-US" w:eastAsia="zh-CN"/>
      </w:rPr>
      <w:t xml:space="preserve">   </w:t>
    </w:r>
    <w:r>
      <w:t>政府采购公开招标文件</w:t>
    </w:r>
  </w:p>
  <w:p w14:paraId="68D39571">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981CE6">
    <w:pPr>
      <w:pStyle w:val="42"/>
    </w:pPr>
    <w:r>
      <w:t></w:t>
    </w:r>
    <w:r>
      <w:rPr>
        <w:rFonts w:hint="eastAsia"/>
      </w:rPr>
      <w:t xml:space="preserve">         </w:t>
    </w:r>
  </w:p>
  <w:p w14:paraId="20C6A50B">
    <w:pPr>
      <w:pStyle w:val="42"/>
      <w:rPr>
        <w:rFonts w:hint="eastAsia" w:eastAsia="宋体"/>
        <w:lang w:eastAsia="zh-CN"/>
      </w:rPr>
    </w:pPr>
    <w:r>
      <w:rPr>
        <w:rFonts w:hint="eastAsia"/>
      </w:rPr>
      <w:t xml:space="preserve">                                                                  </w:t>
    </w:r>
    <w:r>
      <w:rPr>
        <w:rFonts w:hint="eastAsia"/>
        <w:lang w:eastAsia="zh-CN"/>
      </w:rPr>
      <w:t>宁波市政府采购公开招标文件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0837A2">
    <w:pPr>
      <w:pStyle w:val="42"/>
      <w:rPr>
        <w:rFonts w:ascii="仿宋_GB2312" w:eastAsia="仿宋_GB2312"/>
        <w:b/>
        <w:i/>
        <w:u w:val="single"/>
      </w:rPr>
    </w:pPr>
    <w:r>
      <w:t></w:t>
    </w:r>
    <w:r>
      <w:rPr>
        <w:rFonts w:hint="eastAsia"/>
      </w:rPr>
      <w:t xml:space="preserve">                                               </w:t>
    </w:r>
    <w:r>
      <w:rPr>
        <w:rFonts w:hint="eastAsia"/>
        <w:lang w:val="en-US" w:eastAsia="zh-CN"/>
      </w:rPr>
      <w:t xml:space="preserve"> </w:t>
    </w:r>
    <w:r>
      <w:rPr>
        <w:rFonts w:hint="eastAsia"/>
      </w:rPr>
      <w:t xml:space="preserve">   </w:t>
    </w:r>
    <w:r>
      <w:t>政府采购公开招标文件</w:t>
    </w:r>
  </w:p>
  <w:p w14:paraId="480B86F4">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BF50D5">
    <w:pPr>
      <w:pStyle w:val="42"/>
      <w:jc w:val="right"/>
      <w:rPr>
        <w:rFonts w:hint="eastAsia" w:eastAsia="宋体"/>
        <w:lang w:eastAsia="zh-CN"/>
      </w:rPr>
    </w:pPr>
    <w:r>
      <w:t></w:t>
    </w:r>
    <w:r>
      <w:rPr>
        <w:rFonts w:hint="eastAsia"/>
      </w:rPr>
      <w:t xml:space="preserve">                 </w:t>
    </w:r>
    <w:r>
      <w:t xml:space="preserve">                                </w:t>
    </w:r>
    <w:r>
      <w:rPr>
        <w:rFonts w:hint="eastAsia"/>
      </w:rPr>
      <w:t xml:space="preserve">         </w:t>
    </w:r>
    <w:r>
      <w:rPr>
        <w:rFonts w:hint="eastAsia"/>
        <w:lang w:eastAsia="zh-CN"/>
      </w:rPr>
      <w:t>宁波市政府采购公开招标文件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0030F">
    <w:pPr>
      <w:pStyle w:val="42"/>
      <w:jc w:val="right"/>
      <w:rPr>
        <w:rFonts w:hint="eastAsia" w:ascii="仿宋_GB2312" w:eastAsia="宋体"/>
        <w:b/>
        <w:i/>
        <w:u w:val="single"/>
        <w:lang w:eastAsia="zh-CN"/>
      </w:rPr>
    </w:pPr>
    <w:r>
      <w:rPr>
        <w:rFonts w:hint="eastAsia"/>
      </w:rPr>
      <w:t xml:space="preserve">                                  </w:t>
    </w:r>
    <w:r>
      <w:rPr>
        <w:rFonts w:hint="eastAsia"/>
        <w:lang w:eastAsia="zh-CN"/>
      </w:rPr>
      <w:t>宁波市政府采购公开招标文件</w:t>
    </w:r>
  </w:p>
  <w:p w14:paraId="107A625A">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A00AC0">
    <w:pPr>
      <w:pStyle w:val="42"/>
      <w:jc w:val="right"/>
    </w:pPr>
    <w:r>
      <w:rPr>
        <w:rFonts w:hint="eastAsia"/>
      </w:rPr>
      <w:t xml:space="preserve">                                                                                                        </w:t>
    </w:r>
    <w:r>
      <w:rPr>
        <w:rFonts w:hint="eastAsia"/>
        <w:lang w:val="en-US" w:eastAsia="zh-CN"/>
      </w:rPr>
      <w:t>政</w:t>
    </w:r>
    <w:r>
      <w:t>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58D81F">
    <w:pPr>
      <w:pStyle w:val="42"/>
      <w:jc w:val="right"/>
      <w:rPr>
        <w:rFonts w:ascii="仿宋_GB2312" w:eastAsia="仿宋_GB2312"/>
        <w:b/>
        <w:i/>
        <w:iCs/>
        <w:u w:val="single"/>
      </w:rPr>
    </w:pP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8D92C1">
    <w:pPr>
      <w:pStyle w:val="42"/>
    </w:pPr>
    <w:r>
      <w:t></w:t>
    </w:r>
    <w:r>
      <w:rPr>
        <w:rFonts w:hint="eastAsia"/>
      </w:rPr>
      <w:t xml:space="preserve">                                            </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25"/>
    <w:multiLevelType w:val="singleLevel"/>
    <w:tmpl w:val="00000025"/>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E5ZDFhYmQxNjZmOTZmYjJkNGIyODE3NWI3ZDZkNjEifQ=="/>
    <w:docVar w:name="KSO_WPS_MARK_KEY" w:val="2caabb78-dd7d-4915-b9aa-db80bf10b0a9"/>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361CE9"/>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B66D9"/>
    <w:rsid w:val="060E5941"/>
    <w:rsid w:val="06110FAF"/>
    <w:rsid w:val="06493CA7"/>
    <w:rsid w:val="065A6178"/>
    <w:rsid w:val="066F1CF3"/>
    <w:rsid w:val="06930BB8"/>
    <w:rsid w:val="06F723B4"/>
    <w:rsid w:val="07245D42"/>
    <w:rsid w:val="07264C62"/>
    <w:rsid w:val="0779354C"/>
    <w:rsid w:val="08061376"/>
    <w:rsid w:val="08370E67"/>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27015B"/>
    <w:rsid w:val="0A2F2F7D"/>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44782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A9345E"/>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8E7A56"/>
    <w:rsid w:val="129E45B4"/>
    <w:rsid w:val="12D81596"/>
    <w:rsid w:val="13072A44"/>
    <w:rsid w:val="135F4BE2"/>
    <w:rsid w:val="139B1A0A"/>
    <w:rsid w:val="139D25C7"/>
    <w:rsid w:val="13BF3CE4"/>
    <w:rsid w:val="141008D8"/>
    <w:rsid w:val="14125FE6"/>
    <w:rsid w:val="14636234"/>
    <w:rsid w:val="146D271E"/>
    <w:rsid w:val="14982588"/>
    <w:rsid w:val="149A5AD9"/>
    <w:rsid w:val="14A7619D"/>
    <w:rsid w:val="150536C3"/>
    <w:rsid w:val="150C1963"/>
    <w:rsid w:val="151447A0"/>
    <w:rsid w:val="154A6454"/>
    <w:rsid w:val="156033BE"/>
    <w:rsid w:val="15762120"/>
    <w:rsid w:val="157B6F93"/>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EC25280"/>
    <w:rsid w:val="1F0A0FF3"/>
    <w:rsid w:val="1F5771FF"/>
    <w:rsid w:val="1F7E04C8"/>
    <w:rsid w:val="1FD52DD5"/>
    <w:rsid w:val="1FE868A9"/>
    <w:rsid w:val="20034907"/>
    <w:rsid w:val="20173E4B"/>
    <w:rsid w:val="204E48BC"/>
    <w:rsid w:val="208921B3"/>
    <w:rsid w:val="20973DEB"/>
    <w:rsid w:val="20B26522"/>
    <w:rsid w:val="20B44310"/>
    <w:rsid w:val="211116EB"/>
    <w:rsid w:val="216133FC"/>
    <w:rsid w:val="21D24F42"/>
    <w:rsid w:val="21D56769"/>
    <w:rsid w:val="21E52EF3"/>
    <w:rsid w:val="21FB5D7B"/>
    <w:rsid w:val="22015E94"/>
    <w:rsid w:val="220B1C3D"/>
    <w:rsid w:val="221D1D20"/>
    <w:rsid w:val="22334A87"/>
    <w:rsid w:val="22496CD1"/>
    <w:rsid w:val="22932674"/>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1E2337"/>
    <w:rsid w:val="28333E1D"/>
    <w:rsid w:val="28432A8E"/>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AE412F9"/>
    <w:rsid w:val="2B437463"/>
    <w:rsid w:val="2B7807EE"/>
    <w:rsid w:val="2BA50BF7"/>
    <w:rsid w:val="2BBF00EC"/>
    <w:rsid w:val="2BC37CFD"/>
    <w:rsid w:val="2BD5237F"/>
    <w:rsid w:val="2BE536CE"/>
    <w:rsid w:val="2BE758D9"/>
    <w:rsid w:val="2C09049E"/>
    <w:rsid w:val="2C0A653C"/>
    <w:rsid w:val="2C107FEF"/>
    <w:rsid w:val="2C191F85"/>
    <w:rsid w:val="2C2D7517"/>
    <w:rsid w:val="2C4832B1"/>
    <w:rsid w:val="2CE82D6F"/>
    <w:rsid w:val="2D343236"/>
    <w:rsid w:val="2D5C23F2"/>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9D5D66"/>
    <w:rsid w:val="30A270F7"/>
    <w:rsid w:val="30DF1478"/>
    <w:rsid w:val="30EC586F"/>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57E70"/>
    <w:rsid w:val="354D7158"/>
    <w:rsid w:val="357839D6"/>
    <w:rsid w:val="358D5588"/>
    <w:rsid w:val="363A3B40"/>
    <w:rsid w:val="365302AE"/>
    <w:rsid w:val="36607A0A"/>
    <w:rsid w:val="366E227C"/>
    <w:rsid w:val="366F2E0D"/>
    <w:rsid w:val="367B6A5C"/>
    <w:rsid w:val="36A74ADA"/>
    <w:rsid w:val="36AD60D5"/>
    <w:rsid w:val="36B224F9"/>
    <w:rsid w:val="36EC0CC9"/>
    <w:rsid w:val="36F6277F"/>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7E7C4F"/>
    <w:rsid w:val="3C8861EC"/>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072D7E"/>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3FB1A4F"/>
    <w:rsid w:val="44002FAD"/>
    <w:rsid w:val="448805EC"/>
    <w:rsid w:val="449101DD"/>
    <w:rsid w:val="44DE1391"/>
    <w:rsid w:val="451B225C"/>
    <w:rsid w:val="452410C9"/>
    <w:rsid w:val="45317DFB"/>
    <w:rsid w:val="456D3CE4"/>
    <w:rsid w:val="4579042C"/>
    <w:rsid w:val="457F0571"/>
    <w:rsid w:val="45851176"/>
    <w:rsid w:val="45AF3C07"/>
    <w:rsid w:val="45C63B94"/>
    <w:rsid w:val="460E7DA5"/>
    <w:rsid w:val="46395C97"/>
    <w:rsid w:val="46422483"/>
    <w:rsid w:val="4659254A"/>
    <w:rsid w:val="465B0637"/>
    <w:rsid w:val="465E3F0D"/>
    <w:rsid w:val="466754AF"/>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783806"/>
    <w:rsid w:val="4AB82D0F"/>
    <w:rsid w:val="4AEB7664"/>
    <w:rsid w:val="4AFD7C19"/>
    <w:rsid w:val="4B0567D1"/>
    <w:rsid w:val="4B236AAE"/>
    <w:rsid w:val="4B707271"/>
    <w:rsid w:val="4B874640"/>
    <w:rsid w:val="4B9739F7"/>
    <w:rsid w:val="4BA32749"/>
    <w:rsid w:val="4BCA1FA1"/>
    <w:rsid w:val="4BD44D46"/>
    <w:rsid w:val="4BEE2503"/>
    <w:rsid w:val="4C245A30"/>
    <w:rsid w:val="4CB6685F"/>
    <w:rsid w:val="4CC367FE"/>
    <w:rsid w:val="4CE67C4A"/>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C24352"/>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3763B0"/>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31646B"/>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469E7"/>
    <w:rsid w:val="5A792B1F"/>
    <w:rsid w:val="5A874767"/>
    <w:rsid w:val="5AA85BE2"/>
    <w:rsid w:val="5AAD6F28"/>
    <w:rsid w:val="5AD63A24"/>
    <w:rsid w:val="5B2E1A1D"/>
    <w:rsid w:val="5B843A1C"/>
    <w:rsid w:val="5B873E3F"/>
    <w:rsid w:val="5BA83AF9"/>
    <w:rsid w:val="5C02690E"/>
    <w:rsid w:val="5C196DA7"/>
    <w:rsid w:val="5C2A048C"/>
    <w:rsid w:val="5C757E7F"/>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7A6BA0"/>
    <w:rsid w:val="5EFC7377"/>
    <w:rsid w:val="5F06174D"/>
    <w:rsid w:val="5F2579DE"/>
    <w:rsid w:val="5F3A3602"/>
    <w:rsid w:val="5F45733B"/>
    <w:rsid w:val="5F6277C6"/>
    <w:rsid w:val="5F6D0B1D"/>
    <w:rsid w:val="5F8D0B82"/>
    <w:rsid w:val="5FCC5339"/>
    <w:rsid w:val="5FE34A5B"/>
    <w:rsid w:val="5FFE1E36"/>
    <w:rsid w:val="60232584"/>
    <w:rsid w:val="607330CE"/>
    <w:rsid w:val="60825176"/>
    <w:rsid w:val="609F2AC4"/>
    <w:rsid w:val="60F01C18"/>
    <w:rsid w:val="60FA2EE8"/>
    <w:rsid w:val="61054A27"/>
    <w:rsid w:val="610A52BC"/>
    <w:rsid w:val="611D2366"/>
    <w:rsid w:val="611D48C0"/>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677DDB"/>
    <w:rsid w:val="668B6A45"/>
    <w:rsid w:val="67011F07"/>
    <w:rsid w:val="672F3F24"/>
    <w:rsid w:val="673E055F"/>
    <w:rsid w:val="67551CE3"/>
    <w:rsid w:val="67A22552"/>
    <w:rsid w:val="67B22DCC"/>
    <w:rsid w:val="67BE71AA"/>
    <w:rsid w:val="67CA6B60"/>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01BCD"/>
    <w:rsid w:val="6ADE0BD1"/>
    <w:rsid w:val="6AE96859"/>
    <w:rsid w:val="6B147746"/>
    <w:rsid w:val="6B24787C"/>
    <w:rsid w:val="6B573233"/>
    <w:rsid w:val="6B5B6274"/>
    <w:rsid w:val="6B935D53"/>
    <w:rsid w:val="6C196F71"/>
    <w:rsid w:val="6C226FCB"/>
    <w:rsid w:val="6C31226F"/>
    <w:rsid w:val="6C53684F"/>
    <w:rsid w:val="6C552F0B"/>
    <w:rsid w:val="6C8C67B7"/>
    <w:rsid w:val="6C9D744C"/>
    <w:rsid w:val="6D167928"/>
    <w:rsid w:val="6D26299B"/>
    <w:rsid w:val="6D3C2A7C"/>
    <w:rsid w:val="6D4772EC"/>
    <w:rsid w:val="6D9078AF"/>
    <w:rsid w:val="6DAA3FEF"/>
    <w:rsid w:val="6DC0172B"/>
    <w:rsid w:val="6DCB690C"/>
    <w:rsid w:val="6DCC4136"/>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1C66E0"/>
    <w:rsid w:val="742222F5"/>
    <w:rsid w:val="743C3A5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62133"/>
    <w:rsid w:val="7ABA4368"/>
    <w:rsid w:val="7AD05746"/>
    <w:rsid w:val="7B257FFD"/>
    <w:rsid w:val="7B273D20"/>
    <w:rsid w:val="7B343476"/>
    <w:rsid w:val="7B5A2978"/>
    <w:rsid w:val="7B5A7E4C"/>
    <w:rsid w:val="7B667AF9"/>
    <w:rsid w:val="7B7468F8"/>
    <w:rsid w:val="7B74701A"/>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381D20"/>
    <w:rsid w:val="7E9A4E1F"/>
    <w:rsid w:val="7EA7723A"/>
    <w:rsid w:val="7EF56FBB"/>
    <w:rsid w:val="7F0768EB"/>
    <w:rsid w:val="7F143BEC"/>
    <w:rsid w:val="7F715AF2"/>
    <w:rsid w:val="7F886E69"/>
    <w:rsid w:val="7FFC6FA7"/>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1"/>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5"/>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1"/>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5"/>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5"/>
    <w:autoRedefine/>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6"/>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0"/>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semiHidden/>
    <w:unhideWhenUsed/>
    <w:qFormat/>
    <w:uiPriority w:val="1"/>
  </w:style>
  <w:style w:type="table" w:default="1" w:styleId="63">
    <w:name w:val="Normal Table"/>
    <w:autoRedefine/>
    <w:semiHidden/>
    <w:unhideWhenUsed/>
    <w:qFormat/>
    <w:uiPriority w:val="99"/>
    <w:tblPr>
      <w:tblCellMar>
        <w:top w:w="0" w:type="dxa"/>
        <w:left w:w="108" w:type="dxa"/>
        <w:bottom w:w="0" w:type="dxa"/>
        <w:right w:w="108" w:type="dxa"/>
      </w:tblCellMar>
    </w:tblPr>
  </w:style>
  <w:style w:type="paragraph" w:customStyle="1" w:styleId="2">
    <w:name w:val="样式3"/>
    <w:basedOn w:val="3"/>
    <w:next w:val="1"/>
    <w:autoRedefine/>
    <w:qFormat/>
    <w:uiPriority w:val="0"/>
    <w:pPr>
      <w:tabs>
        <w:tab w:val="left" w:pos="2790"/>
        <w:tab w:val="left" w:pos="4230"/>
      </w:tabs>
      <w:spacing w:before="312" w:beforeLines="100"/>
      <w:jc w:val="left"/>
    </w:pPr>
  </w:style>
  <w:style w:type="paragraph" w:styleId="3">
    <w:name w:val="Plain Text"/>
    <w:basedOn w:val="1"/>
    <w:link w:val="123"/>
    <w:autoRedefine/>
    <w:qFormat/>
    <w:uiPriority w:val="0"/>
    <w:rPr>
      <w:rFonts w:ascii="宋体" w:hAnsi="Courier New" w:cs="Arial"/>
      <w:snapToGrid w:val="0"/>
      <w:szCs w:val="21"/>
    </w:rPr>
  </w:style>
  <w:style w:type="paragraph" w:styleId="7">
    <w:name w:val="Normal Indent"/>
    <w:basedOn w:val="1"/>
    <w:link w:val="191"/>
    <w:autoRedefine/>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autoRedefine/>
    <w:qFormat/>
    <w:uiPriority w:val="0"/>
    <w:pPr>
      <w:ind w:left="2520" w:leftChars="1200"/>
    </w:pPr>
  </w:style>
  <w:style w:type="paragraph" w:styleId="15">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7"/>
    <w:autoRedefine/>
    <w:qFormat/>
    <w:uiPriority w:val="0"/>
    <w:rPr>
      <w:b/>
      <w:sz w:val="28"/>
      <w:szCs w:val="20"/>
    </w:rPr>
  </w:style>
  <w:style w:type="paragraph" w:styleId="19">
    <w:name w:val="index 5"/>
    <w:basedOn w:val="1"/>
    <w:next w:val="1"/>
    <w:autoRedefine/>
    <w:qFormat/>
    <w:uiPriority w:val="0"/>
    <w:pPr>
      <w:adjustRightInd/>
      <w:ind w:left="800" w:leftChars="800" w:firstLine="200" w:firstLineChars="200"/>
    </w:pPr>
  </w:style>
  <w:style w:type="paragraph" w:styleId="20">
    <w:name w:val="Document Map"/>
    <w:basedOn w:val="1"/>
    <w:link w:val="200"/>
    <w:autoRedefine/>
    <w:qFormat/>
    <w:uiPriority w:val="0"/>
    <w:pPr>
      <w:shd w:val="clear" w:color="auto" w:fill="000080"/>
    </w:pPr>
  </w:style>
  <w:style w:type="paragraph" w:styleId="21">
    <w:name w:val="annotation text"/>
    <w:basedOn w:val="1"/>
    <w:link w:val="342"/>
    <w:autoRedefine/>
    <w:qFormat/>
    <w:uiPriority w:val="99"/>
    <w:pPr>
      <w:jc w:val="left"/>
    </w:pPr>
  </w:style>
  <w:style w:type="paragraph" w:styleId="22">
    <w:name w:val="Salutation"/>
    <w:basedOn w:val="1"/>
    <w:next w:val="1"/>
    <w:link w:val="296"/>
    <w:autoRedefine/>
    <w:qFormat/>
    <w:uiPriority w:val="0"/>
    <w:rPr>
      <w:rFonts w:ascii="仿宋_GB2312" w:eastAsia="仿宋_GB2312"/>
      <w:sz w:val="28"/>
      <w:szCs w:val="20"/>
    </w:rPr>
  </w:style>
  <w:style w:type="paragraph" w:styleId="23">
    <w:name w:val="Body Text 3"/>
    <w:basedOn w:val="1"/>
    <w:link w:val="328"/>
    <w:autoRedefine/>
    <w:qFormat/>
    <w:uiPriority w:val="0"/>
    <w:pPr>
      <w:jc w:val="center"/>
    </w:pPr>
    <w:rPr>
      <w:szCs w:val="20"/>
    </w:rPr>
  </w:style>
  <w:style w:type="paragraph" w:styleId="24">
    <w:name w:val="List Bullet 3"/>
    <w:basedOn w:val="1"/>
    <w:autoRedefine/>
    <w:unhideWhenUsed/>
    <w:qFormat/>
    <w:uiPriority w:val="0"/>
    <w:pPr>
      <w:snapToGrid w:val="0"/>
      <w:spacing w:line="360" w:lineRule="auto"/>
      <w:ind w:left="360" w:right="238" w:hanging="360"/>
      <w:contextualSpacing/>
    </w:pPr>
    <w:rPr>
      <w:sz w:val="24"/>
    </w:rPr>
  </w:style>
  <w:style w:type="paragraph" w:styleId="25">
    <w:name w:val="Body Text"/>
    <w:basedOn w:val="1"/>
    <w:next w:val="26"/>
    <w:link w:val="428"/>
    <w:autoRedefine/>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1"/>
    <w:link w:val="319"/>
    <w:autoRedefine/>
    <w:qFormat/>
    <w:uiPriority w:val="0"/>
    <w:pPr>
      <w:ind w:firstLine="420"/>
    </w:pPr>
    <w:rPr>
      <w:rFonts w:hAnsi="Calibri" w:cs="Times New Roman"/>
      <w:snapToGrid/>
      <w:szCs w:val="20"/>
    </w:rPr>
  </w:style>
  <w:style w:type="paragraph" w:styleId="27">
    <w:name w:val="Body Text Indent"/>
    <w:basedOn w:val="1"/>
    <w:link w:val="263"/>
    <w:autoRedefine/>
    <w:qFormat/>
    <w:uiPriority w:val="0"/>
    <w:pPr>
      <w:spacing w:line="480" w:lineRule="exact"/>
      <w:ind w:firstLine="480" w:firstLineChars="200"/>
    </w:pPr>
    <w:rPr>
      <w:rFonts w:ascii="宋体" w:hAnsi="宋体"/>
      <w:sz w:val="24"/>
    </w:rPr>
  </w:style>
  <w:style w:type="paragraph" w:styleId="28">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autoRedefine/>
    <w:qFormat/>
    <w:uiPriority w:val="0"/>
    <w:pPr>
      <w:adjustRightInd/>
      <w:spacing w:line="360" w:lineRule="auto"/>
      <w:ind w:left="100" w:leftChars="200" w:hanging="200" w:hangingChars="200"/>
    </w:pPr>
    <w:rPr>
      <w:rFonts w:eastAsia="微软雅黑"/>
    </w:rPr>
  </w:style>
  <w:style w:type="paragraph" w:styleId="30">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17"/>
    <w:autoRedefine/>
    <w:qFormat/>
    <w:uiPriority w:val="0"/>
    <w:pPr>
      <w:widowControl/>
      <w:adjustRightInd/>
      <w:ind w:firstLine="200" w:firstLineChars="200"/>
      <w:jc w:val="left"/>
    </w:pPr>
    <w:rPr>
      <w:rFonts w:ascii="宋体" w:hAnsi="宋体"/>
      <w:i/>
      <w:iCs/>
      <w:kern w:val="0"/>
      <w:sz w:val="24"/>
    </w:rPr>
  </w:style>
  <w:style w:type="paragraph" w:styleId="33">
    <w:name w:val="toc 5"/>
    <w:basedOn w:val="1"/>
    <w:next w:val="1"/>
    <w:autoRedefine/>
    <w:qFormat/>
    <w:uiPriority w:val="0"/>
    <w:pPr>
      <w:ind w:left="1680" w:leftChars="800"/>
    </w:pPr>
  </w:style>
  <w:style w:type="paragraph" w:styleId="34">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179"/>
    <w:autoRedefine/>
    <w:qFormat/>
    <w:uiPriority w:val="0"/>
    <w:pPr>
      <w:ind w:left="100" w:leftChars="2500"/>
    </w:pPr>
    <w:rPr>
      <w:rFonts w:ascii="宋体"/>
      <w:sz w:val="24"/>
      <w:szCs w:val="21"/>
      <w:lang w:val="zh-CN"/>
    </w:rPr>
  </w:style>
  <w:style w:type="paragraph" w:styleId="38">
    <w:name w:val="Body Text Indent 2"/>
    <w:basedOn w:val="1"/>
    <w:link w:val="306"/>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29"/>
    <w:autoRedefine/>
    <w:qFormat/>
    <w:uiPriority w:val="0"/>
    <w:rPr>
      <w:lang w:val="zh-CN"/>
    </w:rPr>
  </w:style>
  <w:style w:type="paragraph" w:styleId="40">
    <w:name w:val="Balloon Text"/>
    <w:basedOn w:val="1"/>
    <w:link w:val="186"/>
    <w:autoRedefine/>
    <w:qFormat/>
    <w:uiPriority w:val="0"/>
    <w:rPr>
      <w:sz w:val="18"/>
      <w:szCs w:val="18"/>
    </w:rPr>
  </w:style>
  <w:style w:type="paragraph" w:styleId="41">
    <w:name w:val="footer"/>
    <w:basedOn w:val="1"/>
    <w:link w:val="381"/>
    <w:autoRedefine/>
    <w:qFormat/>
    <w:uiPriority w:val="99"/>
    <w:pPr>
      <w:tabs>
        <w:tab w:val="center" w:pos="4153"/>
        <w:tab w:val="right" w:pos="8306"/>
      </w:tabs>
      <w:snapToGrid w:val="0"/>
      <w:jc w:val="left"/>
    </w:pPr>
    <w:rPr>
      <w:sz w:val="18"/>
      <w:szCs w:val="18"/>
    </w:rPr>
  </w:style>
  <w:style w:type="paragraph" w:styleId="42">
    <w:name w:val="header"/>
    <w:basedOn w:val="1"/>
    <w:link w:val="390"/>
    <w:autoRedefine/>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3"/>
    <w:autoRedefine/>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autoRedefine/>
    <w:qFormat/>
    <w:uiPriority w:val="0"/>
  </w:style>
  <w:style w:type="paragraph" w:styleId="45">
    <w:name w:val="toc 4"/>
    <w:basedOn w:val="1"/>
    <w:next w:val="1"/>
    <w:autoRedefine/>
    <w:qFormat/>
    <w:uiPriority w:val="0"/>
    <w:pPr>
      <w:ind w:left="126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szCs w:val="20"/>
    </w:rPr>
  </w:style>
  <w:style w:type="paragraph" w:styleId="48">
    <w:name w:val="Subtitle"/>
    <w:link w:val="131"/>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autoRedefine/>
    <w:qFormat/>
    <w:uiPriority w:val="0"/>
    <w:pPr>
      <w:tabs>
        <w:tab w:val="left" w:pos="902"/>
      </w:tabs>
      <w:adjustRightInd/>
      <w:spacing w:line="400" w:lineRule="exact"/>
      <w:ind w:left="902" w:hanging="420"/>
    </w:pPr>
    <w:rPr>
      <w:sz w:val="24"/>
      <w:szCs w:val="20"/>
    </w:rPr>
  </w:style>
  <w:style w:type="paragraph" w:styleId="50">
    <w:name w:val="List"/>
    <w:basedOn w:val="1"/>
    <w:autoRedefine/>
    <w:qFormat/>
    <w:uiPriority w:val="0"/>
    <w:pPr>
      <w:ind w:left="200" w:hanging="200" w:hangingChars="200"/>
    </w:pPr>
  </w:style>
  <w:style w:type="paragraph" w:styleId="51">
    <w:name w:val="footnote text"/>
    <w:basedOn w:val="7"/>
    <w:link w:val="308"/>
    <w:autoRedefine/>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autoRedefine/>
    <w:qFormat/>
    <w:uiPriority w:val="0"/>
    <w:pPr>
      <w:ind w:left="2100" w:leftChars="1000"/>
    </w:p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373"/>
    <w:autoRedefine/>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300"/>
    <w:autoRedefine/>
    <w:qFormat/>
    <w:uiPriority w:val="0"/>
    <w:pPr>
      <w:spacing w:after="120" w:line="480" w:lineRule="auto"/>
    </w:pPr>
  </w:style>
  <w:style w:type="paragraph" w:styleId="58">
    <w:name w:val="HTML Preformatted"/>
    <w:basedOn w:val="1"/>
    <w:link w:val="299"/>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4"/>
    <w:autoRedefine/>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4"/>
    <w:autoRedefine/>
    <w:qFormat/>
    <w:uiPriority w:val="0"/>
    <w:rPr>
      <w:b/>
      <w:bCs/>
    </w:rPr>
  </w:style>
  <w:style w:type="paragraph" w:styleId="62">
    <w:name w:val="Body Text First Indent 2"/>
    <w:basedOn w:val="27"/>
    <w:link w:val="119"/>
    <w:autoRedefine/>
    <w:qFormat/>
    <w:uiPriority w:val="0"/>
    <w:pPr>
      <w:adjustRightInd/>
      <w:spacing w:after="120" w:line="240" w:lineRule="auto"/>
      <w:ind w:left="420" w:leftChars="200" w:firstLine="210"/>
    </w:pPr>
    <w:rPr>
      <w:sz w:val="21"/>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character" w:customStyle="1" w:styleId="80">
    <w:name w:val="表格非标题文字 Char"/>
    <w:link w:val="81"/>
    <w:autoRedefine/>
    <w:qFormat/>
    <w:uiPriority w:val="0"/>
    <w:rPr>
      <w:rFonts w:ascii="Futura Bk" w:hAnsi="Futura Bk"/>
      <w:kern w:val="2"/>
      <w:sz w:val="18"/>
      <w:szCs w:val="21"/>
      <w:lang w:val="en-US" w:eastAsia="zh-CN" w:bidi="ar-SA"/>
    </w:rPr>
  </w:style>
  <w:style w:type="paragraph" w:customStyle="1" w:styleId="81">
    <w:name w:val="表格非标题文字"/>
    <w:link w:val="80"/>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autoRedefine/>
    <w:qFormat/>
    <w:locked/>
    <w:uiPriority w:val="0"/>
    <w:rPr>
      <w:rFonts w:ascii="宋体" w:hAnsi="宋体"/>
      <w:sz w:val="24"/>
    </w:rPr>
  </w:style>
  <w:style w:type="paragraph" w:customStyle="1" w:styleId="83">
    <w:name w:val="*正文"/>
    <w:basedOn w:val="1"/>
    <w:link w:val="82"/>
    <w:autoRedefine/>
    <w:qFormat/>
    <w:uiPriority w:val="0"/>
    <w:pPr>
      <w:snapToGrid w:val="0"/>
      <w:spacing w:line="360" w:lineRule="auto"/>
      <w:ind w:firstLine="482"/>
      <w:jc w:val="left"/>
    </w:pPr>
    <w:rPr>
      <w:rFonts w:ascii="宋体" w:hAnsi="宋体"/>
      <w:kern w:val="0"/>
      <w:sz w:val="24"/>
      <w:szCs w:val="20"/>
    </w:rPr>
  </w:style>
  <w:style w:type="character" w:customStyle="1" w:styleId="84">
    <w:name w:val="Char Char71"/>
    <w:autoRedefine/>
    <w:semiHidden/>
    <w:qFormat/>
    <w:uiPriority w:val="0"/>
    <w:rPr>
      <w:rFonts w:eastAsia="宋体"/>
      <w:kern w:val="2"/>
      <w:sz w:val="21"/>
      <w:szCs w:val="24"/>
      <w:lang w:val="en-US" w:eastAsia="zh-CN" w:bidi="ar-SA"/>
    </w:rPr>
  </w:style>
  <w:style w:type="character" w:customStyle="1" w:styleId="85">
    <w:name w:val="Char Char6"/>
    <w:autoRedefine/>
    <w:qFormat/>
    <w:uiPriority w:val="0"/>
    <w:rPr>
      <w:rFonts w:eastAsia="宋体"/>
      <w:kern w:val="2"/>
      <w:sz w:val="21"/>
      <w:szCs w:val="24"/>
      <w:lang w:val="en-US" w:eastAsia="zh-CN" w:bidi="ar-SA"/>
    </w:rPr>
  </w:style>
  <w:style w:type="character" w:customStyle="1" w:styleId="86">
    <w:name w:val="正文缩进 Char"/>
    <w:autoRedefine/>
    <w:qFormat/>
    <w:uiPriority w:val="0"/>
    <w:rPr>
      <w:rFonts w:eastAsia="宋体"/>
      <w:kern w:val="2"/>
      <w:sz w:val="21"/>
      <w:lang w:val="en-US" w:eastAsia="zh-CN"/>
    </w:rPr>
  </w:style>
  <w:style w:type="character" w:customStyle="1" w:styleId="87">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8">
    <w:name w:val="Char Char28"/>
    <w:autoRedefine/>
    <w:qFormat/>
    <w:uiPriority w:val="6"/>
    <w:rPr>
      <w:rFonts w:ascii="仿宋_GB2312" w:hAnsi="仿宋_GB2312" w:eastAsia="仿宋_GB2312"/>
      <w:kern w:val="1"/>
      <w:sz w:val="28"/>
    </w:rPr>
  </w:style>
  <w:style w:type="character" w:customStyle="1" w:styleId="89">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autoRedefine/>
    <w:qFormat/>
    <w:uiPriority w:val="6"/>
    <w:rPr>
      <w:rFonts w:ascii="Times New Roman" w:hAnsi="Times New Roman" w:eastAsia="黑体" w:cs="Times New Roman"/>
      <w:b/>
      <w:kern w:val="0"/>
      <w:sz w:val="24"/>
      <w:szCs w:val="24"/>
    </w:rPr>
  </w:style>
  <w:style w:type="character" w:customStyle="1" w:styleId="91">
    <w:name w:val="U_正文 Char"/>
    <w:link w:val="92"/>
    <w:autoRedefine/>
    <w:qFormat/>
    <w:uiPriority w:val="0"/>
    <w:rPr>
      <w:sz w:val="24"/>
      <w:szCs w:val="24"/>
    </w:rPr>
  </w:style>
  <w:style w:type="paragraph" w:customStyle="1" w:styleId="92">
    <w:name w:val="U_正文"/>
    <w:basedOn w:val="1"/>
    <w:link w:val="91"/>
    <w:autoRedefine/>
    <w:qFormat/>
    <w:uiPriority w:val="0"/>
    <w:pPr>
      <w:adjustRightInd/>
      <w:spacing w:beforeLines="20" w:afterLines="20" w:line="300" w:lineRule="auto"/>
      <w:ind w:firstLine="200" w:firstLineChars="200"/>
    </w:pPr>
    <w:rPr>
      <w:kern w:val="0"/>
      <w:sz w:val="24"/>
    </w:rPr>
  </w:style>
  <w:style w:type="character" w:customStyle="1" w:styleId="93">
    <w:name w:val="HTML 地址 Char1"/>
    <w:autoRedefine/>
    <w:qFormat/>
    <w:uiPriority w:val="0"/>
    <w:rPr>
      <w:rFonts w:ascii="Times New Roman" w:hAnsi="Times New Roman" w:eastAsia="宋体" w:cs="Times New Roman"/>
      <w:i/>
      <w:iCs/>
      <w:szCs w:val="24"/>
    </w:rPr>
  </w:style>
  <w:style w:type="character" w:customStyle="1" w:styleId="94">
    <w:name w:val="批注主题 Char1"/>
    <w:link w:val="61"/>
    <w:autoRedefine/>
    <w:qFormat/>
    <w:uiPriority w:val="0"/>
    <w:rPr>
      <w:b/>
      <w:bCs/>
      <w:kern w:val="2"/>
      <w:sz w:val="21"/>
      <w:szCs w:val="24"/>
    </w:rPr>
  </w:style>
  <w:style w:type="character" w:customStyle="1" w:styleId="95">
    <w:name w:val="Char Char51"/>
    <w:autoRedefine/>
    <w:qFormat/>
    <w:uiPriority w:val="0"/>
    <w:rPr>
      <w:rFonts w:ascii="宋体" w:hAnsi="Courier New" w:eastAsia="宋体"/>
      <w:kern w:val="2"/>
      <w:sz w:val="21"/>
      <w:lang w:val="en-US" w:eastAsia="zh-CN"/>
    </w:rPr>
  </w:style>
  <w:style w:type="character" w:customStyle="1" w:styleId="96">
    <w:name w:val="表正文 Char"/>
    <w:autoRedefine/>
    <w:qFormat/>
    <w:uiPriority w:val="0"/>
    <w:rPr>
      <w:rFonts w:ascii="宋体" w:eastAsia="宋体"/>
      <w:snapToGrid w:val="0"/>
      <w:color w:val="000000"/>
      <w:kern w:val="28"/>
      <w:sz w:val="28"/>
      <w:lang w:val="en-US" w:eastAsia="zh-CN" w:bidi="ar-SA"/>
    </w:rPr>
  </w:style>
  <w:style w:type="character" w:customStyle="1" w:styleId="97">
    <w:name w:val="Char Char34"/>
    <w:autoRedefine/>
    <w:qFormat/>
    <w:uiPriority w:val="6"/>
    <w:rPr>
      <w:b/>
      <w:kern w:val="1"/>
      <w:sz w:val="28"/>
      <w:szCs w:val="28"/>
    </w:rPr>
  </w:style>
  <w:style w:type="character" w:customStyle="1" w:styleId="98">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autoRedefine/>
    <w:qFormat/>
    <w:uiPriority w:val="0"/>
    <w:rPr>
      <w:rFonts w:ascii="宋体" w:hAnsi="宋体" w:eastAsia="宋体"/>
      <w:kern w:val="2"/>
      <w:sz w:val="24"/>
      <w:lang w:bidi="ar-SA"/>
    </w:rPr>
  </w:style>
  <w:style w:type="paragraph" w:customStyle="1" w:styleId="100">
    <w:name w:val="哈哈正文"/>
    <w:basedOn w:val="1"/>
    <w:link w:val="99"/>
    <w:autoRedefine/>
    <w:qFormat/>
    <w:uiPriority w:val="0"/>
    <w:pPr>
      <w:adjustRightInd/>
      <w:spacing w:line="360" w:lineRule="auto"/>
      <w:ind w:firstLine="200" w:firstLineChars="200"/>
    </w:pPr>
    <w:rPr>
      <w:rFonts w:ascii="宋体" w:hAnsi="宋体"/>
      <w:sz w:val="24"/>
      <w:szCs w:val="20"/>
    </w:rPr>
  </w:style>
  <w:style w:type="character" w:customStyle="1" w:styleId="101">
    <w:name w:val="未处理的提及1"/>
    <w:autoRedefine/>
    <w:qFormat/>
    <w:uiPriority w:val="0"/>
    <w:rPr>
      <w:color w:val="808080"/>
      <w:shd w:val="clear" w:color="auto" w:fill="E6E6E6"/>
    </w:rPr>
  </w:style>
  <w:style w:type="character" w:customStyle="1" w:styleId="102">
    <w:name w:val="txt"/>
    <w:autoRedefine/>
    <w:qFormat/>
    <w:uiPriority w:val="0"/>
    <w:rPr>
      <w:rFonts w:ascii="仿宋_GB2312" w:eastAsia="微软雅黑"/>
      <w:b/>
      <w:kern w:val="2"/>
      <w:sz w:val="32"/>
      <w:szCs w:val="32"/>
      <w:lang w:val="en-US" w:eastAsia="zh-CN" w:bidi="ar-SA"/>
    </w:rPr>
  </w:style>
  <w:style w:type="character" w:customStyle="1" w:styleId="103">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4">
    <w:name w:val="Char Char32"/>
    <w:autoRedefine/>
    <w:qFormat/>
    <w:uiPriority w:val="6"/>
    <w:rPr>
      <w:b/>
      <w:kern w:val="1"/>
      <w:sz w:val="24"/>
      <w:szCs w:val="24"/>
    </w:rPr>
  </w:style>
  <w:style w:type="character" w:customStyle="1" w:styleId="105">
    <w:name w:val="PI Char1"/>
    <w:autoRedefine/>
    <w:qFormat/>
    <w:uiPriority w:val="0"/>
    <w:rPr>
      <w:rFonts w:ascii="宋体" w:hAnsi="宋体"/>
      <w:kern w:val="2"/>
      <w:sz w:val="24"/>
      <w:szCs w:val="24"/>
    </w:rPr>
  </w:style>
  <w:style w:type="character" w:customStyle="1" w:styleId="106">
    <w:name w:val="tw4winTerm"/>
    <w:autoRedefine/>
    <w:qFormat/>
    <w:uiPriority w:val="0"/>
    <w:rPr>
      <w:color w:val="0000FF"/>
    </w:rPr>
  </w:style>
  <w:style w:type="character" w:customStyle="1" w:styleId="107">
    <w:name w:val="Footer Char"/>
    <w:autoRedefine/>
    <w:qFormat/>
    <w:locked/>
    <w:uiPriority w:val="0"/>
    <w:rPr>
      <w:rFonts w:eastAsia="宋体"/>
      <w:kern w:val="2"/>
      <w:sz w:val="18"/>
      <w:lang w:val="en-US" w:eastAsia="zh-CN" w:bidi="ar-SA"/>
    </w:rPr>
  </w:style>
  <w:style w:type="character" w:customStyle="1" w:styleId="108">
    <w:name w:val="普通文字 Char Char1"/>
    <w:autoRedefine/>
    <w:qFormat/>
    <w:uiPriority w:val="0"/>
    <w:rPr>
      <w:rFonts w:ascii="宋体" w:hAnsi="Courier New"/>
      <w:kern w:val="2"/>
      <w:sz w:val="21"/>
    </w:rPr>
  </w:style>
  <w:style w:type="character" w:customStyle="1" w:styleId="109">
    <w:name w:val="Char Char101"/>
    <w:autoRedefine/>
    <w:qFormat/>
    <w:uiPriority w:val="6"/>
    <w:rPr>
      <w:rFonts w:ascii="宋体" w:hAnsi="宋体"/>
      <w:kern w:val="2"/>
      <w:sz w:val="21"/>
      <w:szCs w:val="24"/>
      <w:lang w:val="en-US" w:eastAsia="zh-CN"/>
    </w:rPr>
  </w:style>
  <w:style w:type="character" w:customStyle="1" w:styleId="110">
    <w:name w:val="标题 4 Char"/>
    <w:autoRedefine/>
    <w:qFormat/>
    <w:uiPriority w:val="0"/>
    <w:rPr>
      <w:rFonts w:ascii="Arial" w:hAnsi="Arial" w:eastAsia="黑体"/>
      <w:b/>
      <w:kern w:val="2"/>
      <w:sz w:val="28"/>
    </w:rPr>
  </w:style>
  <w:style w:type="character" w:customStyle="1" w:styleId="111">
    <w:name w:val="链接"/>
    <w:autoRedefine/>
    <w:qFormat/>
    <w:uiPriority w:val="0"/>
    <w:rPr>
      <w:color w:val="0000FF"/>
      <w:sz w:val="21"/>
      <w:szCs w:val="21"/>
      <w:u w:val="single"/>
    </w:rPr>
  </w:style>
  <w:style w:type="character" w:customStyle="1" w:styleId="112">
    <w:name w:val="h4 Char"/>
    <w:autoRedefine/>
    <w:qFormat/>
    <w:uiPriority w:val="0"/>
    <w:rPr>
      <w:rFonts w:ascii="Arial" w:hAnsi="Arial" w:eastAsia="黑体"/>
      <w:b/>
      <w:bCs/>
      <w:kern w:val="2"/>
      <w:sz w:val="28"/>
      <w:szCs w:val="28"/>
      <w:lang w:val="zh-CN" w:eastAsia="zh-CN" w:bidi="ar-SA"/>
    </w:rPr>
  </w:style>
  <w:style w:type="character" w:customStyle="1" w:styleId="113">
    <w:name w:val="5正文 Char"/>
    <w:link w:val="114"/>
    <w:autoRedefine/>
    <w:qFormat/>
    <w:uiPriority w:val="0"/>
    <w:rPr>
      <w:rFonts w:ascii="仿宋_GB2312" w:hAnsi="微软雅黑" w:eastAsia="仿宋_GB2312"/>
      <w:sz w:val="28"/>
      <w:szCs w:val="21"/>
    </w:rPr>
  </w:style>
  <w:style w:type="paragraph" w:customStyle="1" w:styleId="114">
    <w:name w:val="5正文"/>
    <w:basedOn w:val="1"/>
    <w:link w:val="113"/>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autoRedefine/>
    <w:qFormat/>
    <w:uiPriority w:val="9"/>
    <w:rPr>
      <w:b/>
      <w:bCs/>
      <w:kern w:val="2"/>
      <w:sz w:val="32"/>
      <w:szCs w:val="32"/>
    </w:rPr>
  </w:style>
  <w:style w:type="character" w:customStyle="1" w:styleId="116">
    <w:name w:val="样式6 Char"/>
    <w:autoRedefine/>
    <w:qFormat/>
    <w:uiPriority w:val="0"/>
    <w:rPr>
      <w:rFonts w:ascii="仿宋_GB2312" w:hAnsi="宋体" w:eastAsia="仿宋_GB2312"/>
      <w:b/>
      <w:bCs/>
      <w:kern w:val="2"/>
      <w:sz w:val="24"/>
      <w:szCs w:val="24"/>
      <w:lang w:val="en-US" w:eastAsia="zh-CN" w:bidi="ar-SA"/>
    </w:rPr>
  </w:style>
  <w:style w:type="character" w:customStyle="1" w:styleId="117">
    <w:name w:val="Char Char14"/>
    <w:autoRedefine/>
    <w:qFormat/>
    <w:uiPriority w:val="6"/>
    <w:rPr>
      <w:rFonts w:ascii="黑体" w:hAnsi="黑体" w:eastAsia="黑体"/>
    </w:rPr>
  </w:style>
  <w:style w:type="character" w:customStyle="1" w:styleId="118">
    <w:name w:val="Heading 2 Hidden Char"/>
    <w:autoRedefine/>
    <w:qFormat/>
    <w:uiPriority w:val="0"/>
    <w:rPr>
      <w:rFonts w:ascii="仿宋_GB2312" w:eastAsia="仿宋_GB2312"/>
      <w:b/>
      <w:bCs/>
      <w:kern w:val="2"/>
      <w:sz w:val="24"/>
      <w:szCs w:val="24"/>
      <w:lang w:val="zh-CN" w:eastAsia="zh-CN" w:bidi="ar-SA"/>
    </w:rPr>
  </w:style>
  <w:style w:type="character" w:customStyle="1" w:styleId="119">
    <w:name w:val="正文首行缩进 2 Char"/>
    <w:link w:val="62"/>
    <w:autoRedefine/>
    <w:qFormat/>
    <w:uiPriority w:val="0"/>
    <w:rPr>
      <w:rFonts w:ascii="宋体" w:hAnsi="宋体"/>
      <w:kern w:val="2"/>
      <w:sz w:val="21"/>
      <w:szCs w:val="24"/>
    </w:rPr>
  </w:style>
  <w:style w:type="character" w:customStyle="1" w:styleId="120">
    <w:name w:val="font11"/>
    <w:autoRedefine/>
    <w:qFormat/>
    <w:uiPriority w:val="0"/>
    <w:rPr>
      <w:rFonts w:hint="default" w:ascii="Times New Roman" w:hAnsi="Times New Roman" w:cs="Times New Roman"/>
      <w:color w:val="000000"/>
      <w:sz w:val="22"/>
      <w:szCs w:val="22"/>
      <w:u w:val="none"/>
    </w:rPr>
  </w:style>
  <w:style w:type="character" w:customStyle="1" w:styleId="121">
    <w:name w:val="表正文 Char1"/>
    <w:autoRedefine/>
    <w:qFormat/>
    <w:uiPriority w:val="0"/>
    <w:rPr>
      <w:rFonts w:ascii="宋体" w:eastAsia="宋体"/>
      <w:snapToGrid w:val="0"/>
      <w:color w:val="000000"/>
      <w:kern w:val="28"/>
      <w:sz w:val="28"/>
    </w:rPr>
  </w:style>
  <w:style w:type="character" w:customStyle="1" w:styleId="122">
    <w:name w:val="blue1"/>
    <w:basedOn w:val="70"/>
    <w:autoRedefine/>
    <w:qFormat/>
    <w:uiPriority w:val="0"/>
    <w:rPr>
      <w:rFonts w:ascii="Arial" w:hAnsi="Arial" w:eastAsia="黑体" w:cs="Arial"/>
      <w:snapToGrid w:val="0"/>
      <w:kern w:val="0"/>
      <w:szCs w:val="21"/>
    </w:rPr>
  </w:style>
  <w:style w:type="character" w:customStyle="1" w:styleId="123">
    <w:name w:val="纯文本 Char"/>
    <w:link w:val="3"/>
    <w:autoRedefine/>
    <w:qFormat/>
    <w:uiPriority w:val="0"/>
    <w:rPr>
      <w:rFonts w:ascii="宋体" w:hAnsi="Courier New" w:eastAsia="宋体" w:cs="Arial"/>
      <w:snapToGrid w:val="0"/>
      <w:kern w:val="2"/>
      <w:sz w:val="21"/>
      <w:szCs w:val="21"/>
      <w:lang w:val="en-US" w:eastAsia="zh-CN" w:bidi="ar-SA"/>
    </w:rPr>
  </w:style>
  <w:style w:type="character" w:customStyle="1" w:styleId="124">
    <w:name w:val="标书1 Char"/>
    <w:autoRedefine/>
    <w:qFormat/>
    <w:uiPriority w:val="0"/>
    <w:rPr>
      <w:rFonts w:eastAsia="宋体"/>
      <w:b/>
      <w:bCs/>
      <w:kern w:val="44"/>
      <w:sz w:val="44"/>
      <w:szCs w:val="44"/>
      <w:lang w:val="en-US" w:eastAsia="zh-CN" w:bidi="ar-SA"/>
    </w:rPr>
  </w:style>
  <w:style w:type="character" w:customStyle="1" w:styleId="125">
    <w:name w:val="样式5 Char"/>
    <w:autoRedefine/>
    <w:qFormat/>
    <w:uiPriority w:val="0"/>
    <w:rPr>
      <w:rFonts w:ascii="仿宋_GB2312" w:hAnsi="仿宋" w:eastAsia="仿宋_GB2312"/>
      <w:kern w:val="2"/>
      <w:sz w:val="24"/>
      <w:szCs w:val="24"/>
    </w:rPr>
  </w:style>
  <w:style w:type="character" w:customStyle="1" w:styleId="126">
    <w:name w:val="样式4 Char"/>
    <w:autoRedefine/>
    <w:qFormat/>
    <w:uiPriority w:val="0"/>
    <w:rPr>
      <w:rFonts w:ascii="仿宋_GB2312" w:hAnsi="仿宋" w:eastAsia="仿宋_GB2312"/>
      <w:b/>
      <w:kern w:val="2"/>
      <w:sz w:val="32"/>
      <w:szCs w:val="32"/>
      <w:lang w:bidi="ar-SA"/>
    </w:rPr>
  </w:style>
  <w:style w:type="character" w:customStyle="1" w:styleId="127">
    <w:name w:val="插图说明 Char"/>
    <w:autoRedefine/>
    <w:qFormat/>
    <w:uiPriority w:val="0"/>
    <w:rPr>
      <w:rFonts w:eastAsia="黑体"/>
      <w:sz w:val="24"/>
      <w:lang w:val="en-US" w:eastAsia="zh-CN"/>
    </w:rPr>
  </w:style>
  <w:style w:type="character" w:customStyle="1" w:styleId="128">
    <w:name w:val="正文2 Char Char"/>
    <w:link w:val="129"/>
    <w:autoRedefine/>
    <w:qFormat/>
    <w:uiPriority w:val="0"/>
    <w:rPr>
      <w:rFonts w:eastAsia="宋体"/>
      <w:kern w:val="2"/>
      <w:sz w:val="24"/>
      <w:lang w:val="en-US" w:eastAsia="zh-CN" w:bidi="ar-SA"/>
    </w:rPr>
  </w:style>
  <w:style w:type="paragraph" w:customStyle="1" w:styleId="129">
    <w:name w:val="正文2"/>
    <w:basedOn w:val="1"/>
    <w:link w:val="128"/>
    <w:autoRedefine/>
    <w:qFormat/>
    <w:uiPriority w:val="0"/>
    <w:pPr>
      <w:spacing w:before="156" w:line="360" w:lineRule="auto"/>
      <w:ind w:firstLine="510" w:firstLineChars="200"/>
    </w:pPr>
    <w:rPr>
      <w:sz w:val="24"/>
      <w:szCs w:val="20"/>
    </w:rPr>
  </w:style>
  <w:style w:type="character" w:customStyle="1" w:styleId="130">
    <w:name w:val="Char Char24"/>
    <w:autoRedefine/>
    <w:qFormat/>
    <w:uiPriority w:val="6"/>
    <w:rPr>
      <w:kern w:val="1"/>
      <w:sz w:val="21"/>
    </w:rPr>
  </w:style>
  <w:style w:type="character" w:customStyle="1" w:styleId="131">
    <w:name w:val="副标题 Char"/>
    <w:link w:val="48"/>
    <w:autoRedefine/>
    <w:qFormat/>
    <w:uiPriority w:val="0"/>
    <w:rPr>
      <w:rFonts w:ascii="Arial" w:hAnsi="Arial" w:eastAsia="隶书"/>
      <w:b/>
      <w:bCs/>
      <w:kern w:val="28"/>
      <w:sz w:val="44"/>
      <w:szCs w:val="32"/>
      <w:lang w:val="en-US" w:eastAsia="zh-CN" w:bidi="ar-SA"/>
    </w:rPr>
  </w:style>
  <w:style w:type="character" w:customStyle="1" w:styleId="132">
    <w:name w:val="普通文字 Char1 Char"/>
    <w:autoRedefine/>
    <w:qFormat/>
    <w:uiPriority w:val="0"/>
    <w:rPr>
      <w:rFonts w:ascii="宋体" w:hAnsi="Courier New" w:eastAsia="宋体"/>
      <w:kern w:val="2"/>
      <w:sz w:val="21"/>
      <w:szCs w:val="24"/>
      <w:lang w:val="en-US" w:eastAsia="zh-CN" w:bidi="ar-SA"/>
    </w:rPr>
  </w:style>
  <w:style w:type="character" w:customStyle="1" w:styleId="133">
    <w:name w:val="h3 Char1"/>
    <w:autoRedefine/>
    <w:qFormat/>
    <w:uiPriority w:val="0"/>
    <w:rPr>
      <w:rFonts w:eastAsia="宋体"/>
      <w:b/>
      <w:bCs/>
      <w:kern w:val="2"/>
      <w:sz w:val="32"/>
      <w:szCs w:val="32"/>
      <w:lang w:bidi="ar-SA"/>
    </w:rPr>
  </w:style>
  <w:style w:type="character" w:customStyle="1" w:styleId="134">
    <w:name w:val="标题 Char1"/>
    <w:autoRedefine/>
    <w:qFormat/>
    <w:uiPriority w:val="0"/>
    <w:rPr>
      <w:rFonts w:ascii="Cambria" w:hAnsi="Cambria" w:eastAsia="宋体" w:cs="Times New Roman"/>
      <w:b/>
      <w:bCs/>
      <w:sz w:val="32"/>
      <w:szCs w:val="32"/>
      <w:lang w:bidi="ar-SA"/>
    </w:rPr>
  </w:style>
  <w:style w:type="character" w:customStyle="1" w:styleId="135">
    <w:name w:val="gf正文1 Char"/>
    <w:autoRedefine/>
    <w:qFormat/>
    <w:uiPriority w:val="0"/>
    <w:rPr>
      <w:rFonts w:ascii="宋体" w:hAnsi="宋体" w:eastAsia="宋体" w:cs="宋体"/>
      <w:kern w:val="2"/>
      <w:sz w:val="24"/>
      <w:szCs w:val="24"/>
      <w:lang w:val="en-US" w:eastAsia="zh-CN" w:bidi="ar-SA"/>
    </w:rPr>
  </w:style>
  <w:style w:type="character" w:customStyle="1" w:styleId="136">
    <w:name w:val="正文文本缩进 Char1"/>
    <w:autoRedefine/>
    <w:qFormat/>
    <w:uiPriority w:val="0"/>
    <w:rPr>
      <w:rFonts w:ascii="Calibri" w:hAnsi="Calibri"/>
      <w:sz w:val="28"/>
    </w:rPr>
  </w:style>
  <w:style w:type="character" w:customStyle="1" w:styleId="137">
    <w:name w:val="No Spacing Char"/>
    <w:link w:val="138"/>
    <w:autoRedefine/>
    <w:qFormat/>
    <w:uiPriority w:val="1"/>
    <w:rPr>
      <w:sz w:val="22"/>
      <w:szCs w:val="22"/>
      <w:lang w:val="en-US" w:eastAsia="zh-CN" w:bidi="ar-SA"/>
    </w:rPr>
  </w:style>
  <w:style w:type="paragraph" w:customStyle="1" w:styleId="138">
    <w:name w:val="无间隔1"/>
    <w:link w:val="137"/>
    <w:autoRedefine/>
    <w:qFormat/>
    <w:uiPriority w:val="1"/>
    <w:rPr>
      <w:rFonts w:ascii="Times New Roman" w:hAnsi="Times New Roman" w:eastAsia="宋体" w:cs="Times New Roman"/>
      <w:sz w:val="22"/>
      <w:szCs w:val="22"/>
      <w:lang w:val="en-US" w:eastAsia="zh-CN" w:bidi="ar-SA"/>
    </w:rPr>
  </w:style>
  <w:style w:type="character" w:customStyle="1" w:styleId="139">
    <w:name w:val="样式7 Char"/>
    <w:autoRedefine/>
    <w:qFormat/>
    <w:uiPriority w:val="0"/>
    <w:rPr>
      <w:rFonts w:ascii="仿宋_GB2312" w:hAnsi="仿宋" w:eastAsia="仿宋_GB2312"/>
      <w:b/>
      <w:kern w:val="2"/>
      <w:sz w:val="24"/>
      <w:szCs w:val="24"/>
    </w:rPr>
  </w:style>
  <w:style w:type="character" w:customStyle="1" w:styleId="140">
    <w:name w:val="font12gray1"/>
    <w:autoRedefine/>
    <w:qFormat/>
    <w:uiPriority w:val="0"/>
    <w:rPr>
      <w:rFonts w:ascii="仿宋_GB2312" w:eastAsia="微软雅黑"/>
      <w:b/>
      <w:spacing w:val="300"/>
      <w:kern w:val="2"/>
      <w:sz w:val="18"/>
      <w:szCs w:val="18"/>
      <w:lang w:val="en-US" w:eastAsia="zh-CN" w:bidi="ar-SA"/>
    </w:rPr>
  </w:style>
  <w:style w:type="character" w:customStyle="1" w:styleId="141">
    <w:name w:val="Char Char7"/>
    <w:autoRedefine/>
    <w:semiHidden/>
    <w:qFormat/>
    <w:uiPriority w:val="0"/>
    <w:rPr>
      <w:rFonts w:eastAsia="宋体"/>
      <w:kern w:val="2"/>
      <w:sz w:val="21"/>
      <w:szCs w:val="24"/>
      <w:lang w:val="en-US" w:eastAsia="zh-CN" w:bidi="ar-SA"/>
    </w:rPr>
  </w:style>
  <w:style w:type="character" w:customStyle="1" w:styleId="142">
    <w:name w:val="表名 Char"/>
    <w:autoRedefine/>
    <w:qFormat/>
    <w:uiPriority w:val="0"/>
    <w:rPr>
      <w:rFonts w:eastAsia="宋体"/>
      <w:b/>
      <w:bCs/>
      <w:kern w:val="2"/>
      <w:sz w:val="24"/>
      <w:szCs w:val="24"/>
      <w:lang w:val="en-US" w:eastAsia="zh-CN" w:bidi="ar-SA"/>
    </w:rPr>
  </w:style>
  <w:style w:type="character" w:customStyle="1" w:styleId="143">
    <w:name w:val="Document Map Char"/>
    <w:autoRedefine/>
    <w:qFormat/>
    <w:locked/>
    <w:uiPriority w:val="0"/>
    <w:rPr>
      <w:rFonts w:eastAsia="宋体"/>
      <w:kern w:val="2"/>
      <w:sz w:val="21"/>
      <w:szCs w:val="24"/>
      <w:lang w:val="en-US" w:eastAsia="zh-CN" w:bidi="ar-SA"/>
    </w:rPr>
  </w:style>
  <w:style w:type="character" w:customStyle="1" w:styleId="144">
    <w:name w:val="font41"/>
    <w:autoRedefine/>
    <w:qFormat/>
    <w:uiPriority w:val="0"/>
    <w:rPr>
      <w:rFonts w:hint="eastAsia" w:ascii="仿宋_GB2312" w:eastAsia="仿宋_GB2312" w:cs="仿宋_GB2312"/>
      <w:color w:val="000000"/>
      <w:sz w:val="22"/>
      <w:szCs w:val="22"/>
      <w:u w:val="none"/>
    </w:rPr>
  </w:style>
  <w:style w:type="character" w:customStyle="1" w:styleId="145">
    <w:name w:val="标题 6 Char"/>
    <w:link w:val="10"/>
    <w:autoRedefine/>
    <w:qFormat/>
    <w:uiPriority w:val="0"/>
    <w:rPr>
      <w:rFonts w:ascii="Arial" w:hAnsi="Arial" w:eastAsia="黑体"/>
      <w:b/>
      <w:bCs/>
      <w:kern w:val="2"/>
      <w:sz w:val="24"/>
      <w:szCs w:val="24"/>
    </w:rPr>
  </w:style>
  <w:style w:type="character" w:customStyle="1" w:styleId="146">
    <w:name w:val="纯文本 Char_0"/>
    <w:link w:val="147"/>
    <w:autoRedefine/>
    <w:qFormat/>
    <w:uiPriority w:val="0"/>
    <w:rPr>
      <w:rFonts w:ascii="宋体" w:hAnsi="Courier New"/>
      <w:kern w:val="2"/>
      <w:sz w:val="21"/>
      <w:szCs w:val="21"/>
      <w:lang w:val="en-US" w:eastAsia="zh-CN"/>
    </w:rPr>
  </w:style>
  <w:style w:type="paragraph" w:customStyle="1" w:styleId="147">
    <w:name w:val="纯文本_0_0"/>
    <w:basedOn w:val="148"/>
    <w:link w:val="146"/>
    <w:autoRedefine/>
    <w:qFormat/>
    <w:uiPriority w:val="0"/>
    <w:rPr>
      <w:rFonts w:ascii="宋体" w:hAnsi="Courier New"/>
      <w:szCs w:val="21"/>
    </w:rPr>
  </w:style>
  <w:style w:type="paragraph" w:customStyle="1" w:styleId="148">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autoRedefine/>
    <w:qFormat/>
    <w:locked/>
    <w:uiPriority w:val="0"/>
    <w:rPr>
      <w:rFonts w:eastAsia="宋体"/>
      <w:kern w:val="2"/>
      <w:sz w:val="18"/>
      <w:szCs w:val="18"/>
      <w:lang w:val="en-US" w:eastAsia="zh-CN" w:bidi="ar-SA"/>
    </w:rPr>
  </w:style>
  <w:style w:type="character" w:customStyle="1" w:styleId="150">
    <w:name w:val="正文 项目2 Char"/>
    <w:basedOn w:val="151"/>
    <w:autoRedefine/>
    <w:qFormat/>
    <w:uiPriority w:val="0"/>
    <w:rPr>
      <w:rFonts w:ascii="仿宋_GB2312" w:hAnsi="仿宋_GB2312" w:eastAsia="仿宋_GB2312"/>
      <w:kern w:val="2"/>
      <w:sz w:val="24"/>
      <w:lang w:bidi="ar-SA"/>
    </w:rPr>
  </w:style>
  <w:style w:type="character" w:customStyle="1" w:styleId="151">
    <w:name w:val="正文 项目 Char"/>
    <w:autoRedefine/>
    <w:qFormat/>
    <w:uiPriority w:val="0"/>
    <w:rPr>
      <w:rFonts w:ascii="仿宋_GB2312" w:hAnsi="仿宋_GB2312" w:eastAsia="仿宋_GB2312"/>
      <w:kern w:val="2"/>
      <w:sz w:val="24"/>
      <w:lang w:bidi="ar-SA"/>
    </w:rPr>
  </w:style>
  <w:style w:type="character" w:customStyle="1" w:styleId="152">
    <w:name w:val="h Char Char1"/>
    <w:autoRedefine/>
    <w:qFormat/>
    <w:uiPriority w:val="0"/>
    <w:rPr>
      <w:rFonts w:eastAsia="宋体"/>
      <w:kern w:val="2"/>
      <w:sz w:val="18"/>
      <w:szCs w:val="18"/>
      <w:lang w:val="en-US" w:eastAsia="zh-CN" w:bidi="ar-SA"/>
    </w:rPr>
  </w:style>
  <w:style w:type="character" w:customStyle="1" w:styleId="153">
    <w:name w:val="Char Char27"/>
    <w:autoRedefine/>
    <w:qFormat/>
    <w:uiPriority w:val="6"/>
    <w:rPr>
      <w:rFonts w:ascii="宋体" w:hAnsi="宋体" w:eastAsia="宋体"/>
      <w:color w:val="000000"/>
      <w:kern w:val="1"/>
      <w:sz w:val="28"/>
      <w:lang w:val="en-US" w:eastAsia="zh-CN" w:bidi="ar-SA"/>
    </w:rPr>
  </w:style>
  <w:style w:type="character" w:customStyle="1" w:styleId="154">
    <w:name w:val="px14"/>
    <w:autoRedefine/>
    <w:qFormat/>
    <w:uiPriority w:val="0"/>
    <w:rPr>
      <w:rFonts w:ascii="仿宋_GB2312" w:eastAsia="微软雅黑" w:cs="Times New Roman"/>
      <w:b/>
      <w:kern w:val="2"/>
      <w:sz w:val="32"/>
      <w:szCs w:val="32"/>
      <w:lang w:val="en-US" w:eastAsia="zh-CN" w:bidi="ar-SA"/>
    </w:rPr>
  </w:style>
  <w:style w:type="character" w:customStyle="1" w:styleId="155">
    <w:name w:val="HTML 预设格式 Char1"/>
    <w:autoRedefine/>
    <w:qFormat/>
    <w:uiPriority w:val="0"/>
    <w:rPr>
      <w:rFonts w:ascii="Courier New" w:hAnsi="Courier New" w:eastAsia="宋体" w:cs="Courier New"/>
      <w:sz w:val="20"/>
      <w:szCs w:val="20"/>
    </w:rPr>
  </w:style>
  <w:style w:type="character" w:customStyle="1" w:styleId="156">
    <w:name w:val="普通文字 Char1"/>
    <w:autoRedefine/>
    <w:qFormat/>
    <w:uiPriority w:val="0"/>
    <w:rPr>
      <w:rFonts w:ascii="宋体" w:hAnsi="Courier New" w:eastAsia="宋体"/>
      <w:kern w:val="2"/>
      <w:sz w:val="21"/>
      <w:lang w:val="en-US" w:eastAsia="zh-CN"/>
    </w:rPr>
  </w:style>
  <w:style w:type="character" w:customStyle="1" w:styleId="157">
    <w:name w:val="hei16b1"/>
    <w:autoRedefine/>
    <w:qFormat/>
    <w:uiPriority w:val="0"/>
    <w:rPr>
      <w:rFonts w:hint="default" w:ascii="Arial" w:hAnsi="Arial" w:cs="Arial"/>
      <w:b/>
      <w:bCs/>
      <w:color w:val="000000"/>
      <w:sz w:val="24"/>
      <w:szCs w:val="24"/>
    </w:rPr>
  </w:style>
  <w:style w:type="character" w:customStyle="1" w:styleId="158">
    <w:name w:val="正文（绿盟科技） Char"/>
    <w:link w:val="159"/>
    <w:autoRedefine/>
    <w:qFormat/>
    <w:uiPriority w:val="0"/>
    <w:rPr>
      <w:rFonts w:ascii="Arial" w:hAnsi="Arial"/>
      <w:sz w:val="21"/>
      <w:szCs w:val="21"/>
    </w:rPr>
  </w:style>
  <w:style w:type="paragraph" w:customStyle="1" w:styleId="159">
    <w:name w:val="正文（绿盟科技）"/>
    <w:link w:val="158"/>
    <w:autoRedefine/>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autoRedefine/>
    <w:qFormat/>
    <w:uiPriority w:val="6"/>
    <w:rPr>
      <w:rFonts w:ascii="宋体" w:hAnsi="宋体"/>
      <w:i/>
      <w:sz w:val="24"/>
      <w:szCs w:val="24"/>
    </w:rPr>
  </w:style>
  <w:style w:type="character" w:customStyle="1" w:styleId="161">
    <w:name w:val="页脚 Char"/>
    <w:autoRedefine/>
    <w:qFormat/>
    <w:uiPriority w:val="0"/>
    <w:rPr>
      <w:rFonts w:eastAsia="仿宋_GB2312"/>
      <w:kern w:val="2"/>
      <w:sz w:val="18"/>
      <w:lang w:val="en-US" w:eastAsia="zh-CN"/>
    </w:rPr>
  </w:style>
  <w:style w:type="character" w:customStyle="1" w:styleId="162">
    <w:name w:val="批注主题 Char"/>
    <w:autoRedefine/>
    <w:qFormat/>
    <w:uiPriority w:val="0"/>
    <w:rPr>
      <w:rFonts w:eastAsia="宋体"/>
      <w:b/>
      <w:bCs/>
      <w:kern w:val="2"/>
      <w:sz w:val="21"/>
      <w:szCs w:val="24"/>
      <w:lang w:val="en-US" w:eastAsia="zh-CN" w:bidi="ar-SA"/>
    </w:rPr>
  </w:style>
  <w:style w:type="character" w:customStyle="1" w:styleId="163">
    <w:name w:val="Comment Text Char"/>
    <w:autoRedefine/>
    <w:qFormat/>
    <w:locked/>
    <w:uiPriority w:val="0"/>
    <w:rPr>
      <w:rFonts w:ascii="宋体" w:hAnsi="宋体" w:eastAsia="宋体"/>
      <w:kern w:val="2"/>
      <w:sz w:val="24"/>
      <w:lang w:val="en-US" w:eastAsia="zh-CN" w:bidi="ar-SA"/>
    </w:rPr>
  </w:style>
  <w:style w:type="character" w:customStyle="1" w:styleId="164">
    <w:name w:val="标题 2 字符"/>
    <w:autoRedefine/>
    <w:qFormat/>
    <w:uiPriority w:val="1"/>
    <w:rPr>
      <w:rFonts w:ascii="仿宋_GB2312" w:hAnsi="Times New Roman" w:eastAsia="仿宋_GB2312" w:cs="Times New Roman"/>
      <w:b/>
      <w:kern w:val="2"/>
      <w:sz w:val="24"/>
      <w:lang w:val="zh-CN"/>
    </w:rPr>
  </w:style>
  <w:style w:type="character" w:customStyle="1" w:styleId="165">
    <w:name w:val="Char Char72"/>
    <w:autoRedefine/>
    <w:qFormat/>
    <w:uiPriority w:val="0"/>
    <w:rPr>
      <w:rFonts w:eastAsia="宋体"/>
      <w:kern w:val="2"/>
      <w:sz w:val="21"/>
      <w:szCs w:val="24"/>
      <w:lang w:val="en-US" w:eastAsia="zh-CN" w:bidi="ar-SA"/>
    </w:rPr>
  </w:style>
  <w:style w:type="character" w:customStyle="1" w:styleId="166">
    <w:name w:val="正文文本缩进 Char2"/>
    <w:autoRedefine/>
    <w:qFormat/>
    <w:uiPriority w:val="0"/>
    <w:rPr>
      <w:rFonts w:ascii="Times New Roman" w:hAnsi="Times New Roman" w:eastAsia="宋体" w:cs="Times New Roman"/>
      <w:snapToGrid w:val="0"/>
      <w:kern w:val="0"/>
      <w:szCs w:val="24"/>
    </w:rPr>
  </w:style>
  <w:style w:type="character" w:customStyle="1" w:styleId="167">
    <w:name w:val="样式2 Char"/>
    <w:autoRedefine/>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autoRedefine/>
    <w:qFormat/>
    <w:uiPriority w:val="0"/>
    <w:rPr>
      <w:sz w:val="32"/>
    </w:rPr>
  </w:style>
  <w:style w:type="paragraph" w:customStyle="1" w:styleId="169">
    <w:name w:val="表格名称"/>
    <w:basedOn w:val="5"/>
    <w:link w:val="168"/>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autoRedefine/>
    <w:qFormat/>
    <w:uiPriority w:val="0"/>
    <w:rPr>
      <w:rFonts w:eastAsia="宋体"/>
      <w:b/>
      <w:sz w:val="24"/>
      <w:lang w:val="en-GB" w:eastAsia="zh-CN" w:bidi="ar-SA"/>
    </w:rPr>
  </w:style>
  <w:style w:type="character" w:customStyle="1" w:styleId="171">
    <w:name w:val="c7 style3"/>
    <w:autoRedefine/>
    <w:qFormat/>
    <w:uiPriority w:val="0"/>
  </w:style>
  <w:style w:type="character" w:customStyle="1" w:styleId="172">
    <w:name w:val="正文文本 3 Char1"/>
    <w:autoRedefine/>
    <w:semiHidden/>
    <w:qFormat/>
    <w:uiPriority w:val="99"/>
    <w:rPr>
      <w:rFonts w:ascii="Times New Roman" w:hAnsi="Times New Roman" w:eastAsia="宋体" w:cs="Times New Roman"/>
      <w:sz w:val="16"/>
      <w:szCs w:val="16"/>
    </w:rPr>
  </w:style>
  <w:style w:type="character" w:customStyle="1" w:styleId="173">
    <w:name w:val="tw4winInternal"/>
    <w:autoRedefine/>
    <w:qFormat/>
    <w:uiPriority w:val="0"/>
    <w:rPr>
      <w:rFonts w:ascii="Courier New" w:hAnsi="Courier New" w:cs="Courier New"/>
      <w:color w:val="FF0000"/>
      <w:lang w:val="en-US" w:eastAsia="zh-CN"/>
    </w:rPr>
  </w:style>
  <w:style w:type="character" w:customStyle="1" w:styleId="174">
    <w:name w:val="Char Char10"/>
    <w:autoRedefine/>
    <w:semiHidden/>
    <w:qFormat/>
    <w:uiPriority w:val="0"/>
    <w:rPr>
      <w:rFonts w:ascii="宋体" w:hAnsi="宋体"/>
      <w:kern w:val="2"/>
      <w:sz w:val="21"/>
      <w:szCs w:val="24"/>
      <w:lang w:val="en-US" w:eastAsia="zh-CN"/>
    </w:rPr>
  </w:style>
  <w:style w:type="character" w:customStyle="1" w:styleId="175">
    <w:name w:val="shadow11"/>
    <w:autoRedefine/>
    <w:qFormat/>
    <w:uiPriority w:val="0"/>
    <w:rPr>
      <w:color w:val="000000"/>
      <w:sz w:val="21"/>
    </w:rPr>
  </w:style>
  <w:style w:type="character" w:customStyle="1" w:styleId="176">
    <w:name w:val="正文非缩进 Char3"/>
    <w:autoRedefine/>
    <w:qFormat/>
    <w:uiPriority w:val="0"/>
    <w:rPr>
      <w:rFonts w:ascii="宋体" w:eastAsia="宋体"/>
      <w:snapToGrid w:val="0"/>
      <w:color w:val="000000"/>
      <w:kern w:val="28"/>
      <w:sz w:val="28"/>
      <w:lang w:val="en-US" w:eastAsia="zh-CN" w:bidi="ar-SA"/>
    </w:rPr>
  </w:style>
  <w:style w:type="character" w:customStyle="1" w:styleId="177">
    <w:name w:val="Char Char"/>
    <w:autoRedefine/>
    <w:qFormat/>
    <w:uiPriority w:val="0"/>
    <w:rPr>
      <w:rFonts w:ascii="宋体" w:hAnsi="Courier New" w:eastAsia="宋体"/>
      <w:kern w:val="2"/>
      <w:sz w:val="21"/>
      <w:lang w:val="en-US" w:eastAsia="zh-CN" w:bidi="ar-SA"/>
    </w:rPr>
  </w:style>
  <w:style w:type="character" w:customStyle="1" w:styleId="178">
    <w:name w:val="签名 Char1"/>
    <w:autoRedefine/>
    <w:qFormat/>
    <w:uiPriority w:val="0"/>
    <w:rPr>
      <w:rFonts w:ascii="Times New Roman" w:hAnsi="Times New Roman" w:eastAsia="宋体" w:cs="Times New Roman"/>
      <w:szCs w:val="24"/>
    </w:rPr>
  </w:style>
  <w:style w:type="character" w:customStyle="1" w:styleId="179">
    <w:name w:val="日期 Char"/>
    <w:link w:val="37"/>
    <w:autoRedefine/>
    <w:qFormat/>
    <w:uiPriority w:val="0"/>
    <w:rPr>
      <w:rFonts w:ascii="宋体"/>
      <w:kern w:val="2"/>
      <w:sz w:val="24"/>
      <w:szCs w:val="21"/>
      <w:lang w:val="zh-CN"/>
    </w:rPr>
  </w:style>
  <w:style w:type="character" w:customStyle="1" w:styleId="180">
    <w:name w:val="标题 9 Char"/>
    <w:link w:val="13"/>
    <w:autoRedefine/>
    <w:qFormat/>
    <w:uiPriority w:val="0"/>
    <w:rPr>
      <w:rFonts w:ascii="Arial" w:hAnsi="Arial" w:eastAsia="黑体"/>
      <w:kern w:val="2"/>
      <w:sz w:val="21"/>
      <w:szCs w:val="21"/>
    </w:rPr>
  </w:style>
  <w:style w:type="character" w:customStyle="1" w:styleId="181">
    <w:name w:val="Char Char18"/>
    <w:autoRedefine/>
    <w:qFormat/>
    <w:uiPriority w:val="6"/>
    <w:rPr>
      <w:rFonts w:ascii="宋体" w:hAnsi="宋体"/>
      <w:sz w:val="28"/>
    </w:rPr>
  </w:style>
  <w:style w:type="character" w:customStyle="1" w:styleId="182">
    <w:name w:val="批注文字 Char"/>
    <w:autoRedefine/>
    <w:qFormat/>
    <w:uiPriority w:val="99"/>
    <w:rPr>
      <w:kern w:val="2"/>
      <w:sz w:val="21"/>
      <w:szCs w:val="24"/>
    </w:rPr>
  </w:style>
  <w:style w:type="character" w:customStyle="1" w:styleId="183">
    <w:name w:val="Char Char22"/>
    <w:autoRedefine/>
    <w:qFormat/>
    <w:uiPriority w:val="6"/>
    <w:rPr>
      <w:rFonts w:ascii="宋体" w:hAnsi="宋体"/>
      <w:kern w:val="1"/>
      <w:sz w:val="24"/>
      <w:szCs w:val="24"/>
    </w:rPr>
  </w:style>
  <w:style w:type="character" w:customStyle="1" w:styleId="184">
    <w:name w:val="pt141"/>
    <w:autoRedefine/>
    <w:qFormat/>
    <w:uiPriority w:val="0"/>
    <w:rPr>
      <w:color w:val="330066"/>
      <w:sz w:val="22"/>
      <w:szCs w:val="22"/>
    </w:rPr>
  </w:style>
  <w:style w:type="character" w:customStyle="1" w:styleId="185">
    <w:name w:val="正文文本缩进 2 Char1"/>
    <w:autoRedefine/>
    <w:semiHidden/>
    <w:qFormat/>
    <w:uiPriority w:val="99"/>
    <w:rPr>
      <w:rFonts w:ascii="Times New Roman" w:hAnsi="Times New Roman" w:eastAsia="宋体" w:cs="Times New Roman"/>
      <w:szCs w:val="24"/>
    </w:rPr>
  </w:style>
  <w:style w:type="character" w:customStyle="1" w:styleId="186">
    <w:name w:val="批注框文本 Char"/>
    <w:link w:val="40"/>
    <w:autoRedefine/>
    <w:qFormat/>
    <w:uiPriority w:val="0"/>
    <w:rPr>
      <w:kern w:val="2"/>
      <w:sz w:val="18"/>
      <w:szCs w:val="18"/>
    </w:rPr>
  </w:style>
  <w:style w:type="character" w:customStyle="1" w:styleId="187">
    <w:name w:val="Char Char611"/>
    <w:autoRedefine/>
    <w:qFormat/>
    <w:uiPriority w:val="0"/>
    <w:rPr>
      <w:rFonts w:eastAsia="宋体"/>
      <w:kern w:val="2"/>
      <w:sz w:val="21"/>
      <w:szCs w:val="24"/>
      <w:lang w:val="en-US" w:eastAsia="zh-CN" w:bidi="ar-SA"/>
    </w:rPr>
  </w:style>
  <w:style w:type="character" w:customStyle="1" w:styleId="188">
    <w:name w:val="highlight1"/>
    <w:autoRedefine/>
    <w:qFormat/>
    <w:uiPriority w:val="0"/>
    <w:rPr>
      <w:rFonts w:ascii="仿宋_GB2312" w:eastAsia="微软雅黑"/>
      <w:b/>
      <w:kern w:val="2"/>
      <w:sz w:val="23"/>
      <w:szCs w:val="23"/>
      <w:lang w:val="en-US" w:eastAsia="zh-CN" w:bidi="ar-SA"/>
    </w:rPr>
  </w:style>
  <w:style w:type="character" w:customStyle="1" w:styleId="189">
    <w:name w:val="my正文 Char"/>
    <w:link w:val="190"/>
    <w:autoRedefine/>
    <w:qFormat/>
    <w:locked/>
    <w:uiPriority w:val="0"/>
    <w:rPr>
      <w:rFonts w:ascii="Tahoma" w:hAnsi="Tahoma"/>
      <w:sz w:val="24"/>
      <w:szCs w:val="24"/>
    </w:rPr>
  </w:style>
  <w:style w:type="paragraph" w:customStyle="1" w:styleId="190">
    <w:name w:val="my正文"/>
    <w:basedOn w:val="1"/>
    <w:link w:val="189"/>
    <w:autoRedefine/>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7"/>
    <w:autoRedefine/>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autoRedefine/>
    <w:qFormat/>
    <w:uiPriority w:val="0"/>
    <w:rPr>
      <w:color w:val="0000FF"/>
      <w:sz w:val="21"/>
    </w:rPr>
  </w:style>
  <w:style w:type="character" w:customStyle="1" w:styleId="193">
    <w:name w:val="页眉 Char"/>
    <w:autoRedefine/>
    <w:qFormat/>
    <w:uiPriority w:val="0"/>
    <w:rPr>
      <w:rFonts w:eastAsia="仿宋_GB2312"/>
      <w:kern w:val="2"/>
      <w:sz w:val="18"/>
      <w:lang w:val="en-US" w:eastAsia="zh-CN"/>
    </w:rPr>
  </w:style>
  <w:style w:type="character" w:customStyle="1" w:styleId="194">
    <w:name w:val="FA正文 Char Char"/>
    <w:autoRedefine/>
    <w:qFormat/>
    <w:uiPriority w:val="0"/>
    <w:rPr>
      <w:rFonts w:hAnsi="宋体"/>
      <w:kern w:val="2"/>
      <w:sz w:val="24"/>
      <w:lang w:bidi="ar-SA"/>
    </w:rPr>
  </w:style>
  <w:style w:type="character" w:customStyle="1" w:styleId="195">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autoRedefine/>
    <w:qFormat/>
    <w:uiPriority w:val="0"/>
    <w:rPr>
      <w:rFonts w:ascii="宋体" w:hAnsi="宋体"/>
      <w:b/>
      <w:bCs/>
      <w:snapToGrid/>
      <w:sz w:val="28"/>
    </w:rPr>
  </w:style>
  <w:style w:type="paragraph" w:customStyle="1" w:styleId="197">
    <w:name w:val="3级"/>
    <w:basedOn w:val="198"/>
    <w:link w:val="196"/>
    <w:autoRedefine/>
    <w:qFormat/>
    <w:uiPriority w:val="0"/>
    <w:pPr>
      <w:ind w:left="0" w:right="466" w:firstLine="288"/>
    </w:pPr>
    <w:rPr>
      <w:rFonts w:hAnsi="宋体"/>
      <w:snapToGrid/>
    </w:rPr>
  </w:style>
  <w:style w:type="paragraph" w:customStyle="1" w:styleId="198">
    <w:name w:val="样式 标题 3h33rd level3BOD 0H3l3CTHeading 3 - oldLevel 3 He..."/>
    <w:basedOn w:val="6"/>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autoRedefine/>
    <w:qFormat/>
    <w:uiPriority w:val="0"/>
    <w:rPr>
      <w:rFonts w:ascii="仿宋_GB2312" w:eastAsia="微软雅黑"/>
      <w:b/>
      <w:kern w:val="2"/>
      <w:sz w:val="32"/>
      <w:szCs w:val="32"/>
      <w:lang w:val="en-US" w:eastAsia="zh-CN" w:bidi="ar-SA"/>
    </w:rPr>
  </w:style>
  <w:style w:type="character" w:customStyle="1" w:styleId="200">
    <w:name w:val="文档结构图 Char1"/>
    <w:link w:val="20"/>
    <w:autoRedefine/>
    <w:qFormat/>
    <w:uiPriority w:val="0"/>
    <w:rPr>
      <w:kern w:val="2"/>
      <w:sz w:val="21"/>
      <w:szCs w:val="24"/>
      <w:shd w:val="clear" w:color="auto" w:fill="000080"/>
    </w:rPr>
  </w:style>
  <w:style w:type="character" w:customStyle="1" w:styleId="201">
    <w:name w:val="H6 Char"/>
    <w:autoRedefine/>
    <w:qFormat/>
    <w:uiPriority w:val="0"/>
    <w:rPr>
      <w:rFonts w:ascii="Arial" w:hAnsi="Arial" w:eastAsia="黑体"/>
      <w:b/>
      <w:bCs/>
      <w:kern w:val="2"/>
      <w:sz w:val="24"/>
      <w:szCs w:val="24"/>
    </w:rPr>
  </w:style>
  <w:style w:type="character" w:customStyle="1" w:styleId="202">
    <w:name w:val="Char Char91"/>
    <w:autoRedefine/>
    <w:qFormat/>
    <w:uiPriority w:val="0"/>
    <w:rPr>
      <w:rFonts w:eastAsia="宋体"/>
      <w:kern w:val="2"/>
      <w:sz w:val="18"/>
      <w:szCs w:val="18"/>
      <w:lang w:val="en-US" w:eastAsia="zh-CN" w:bidi="ar-SA"/>
    </w:rPr>
  </w:style>
  <w:style w:type="character" w:customStyle="1" w:styleId="203">
    <w:name w:val="副标题 Char1"/>
    <w:autoRedefine/>
    <w:qFormat/>
    <w:uiPriority w:val="0"/>
    <w:rPr>
      <w:rFonts w:ascii="Cambria" w:hAnsi="Cambria" w:eastAsia="宋体" w:cs="Times New Roman"/>
      <w:b/>
      <w:bCs/>
      <w:snapToGrid w:val="0"/>
      <w:kern w:val="28"/>
      <w:sz w:val="32"/>
      <w:szCs w:val="32"/>
    </w:rPr>
  </w:style>
  <w:style w:type="character" w:customStyle="1" w:styleId="204">
    <w:name w:val="font61"/>
    <w:autoRedefine/>
    <w:qFormat/>
    <w:uiPriority w:val="0"/>
    <w:rPr>
      <w:rFonts w:hint="eastAsia" w:ascii="仿宋" w:hAnsi="仿宋" w:eastAsia="仿宋" w:cs="仿宋"/>
      <w:color w:val="000000"/>
      <w:sz w:val="20"/>
      <w:szCs w:val="20"/>
      <w:u w:val="none"/>
    </w:rPr>
  </w:style>
  <w:style w:type="character" w:customStyle="1" w:styleId="205">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autoRedefine/>
    <w:qFormat/>
    <w:uiPriority w:val="0"/>
    <w:rPr>
      <w:rFonts w:eastAsia="宋体"/>
      <w:b/>
      <w:bCs/>
      <w:kern w:val="2"/>
      <w:sz w:val="21"/>
      <w:szCs w:val="24"/>
      <w:lang w:val="en-US" w:eastAsia="zh-CN" w:bidi="ar-SA"/>
    </w:rPr>
  </w:style>
  <w:style w:type="character" w:customStyle="1" w:styleId="207">
    <w:name w:val="标题 2 Char"/>
    <w:autoRedefine/>
    <w:qFormat/>
    <w:uiPriority w:val="0"/>
    <w:rPr>
      <w:rFonts w:ascii="Arial" w:hAnsi="Arial" w:eastAsia="黑体"/>
      <w:b/>
      <w:kern w:val="2"/>
      <w:sz w:val="32"/>
      <w:lang w:val="en-US" w:eastAsia="zh-CN"/>
    </w:rPr>
  </w:style>
  <w:style w:type="character" w:customStyle="1" w:styleId="208">
    <w:name w:val="maywed421"/>
    <w:autoRedefine/>
    <w:qFormat/>
    <w:uiPriority w:val="0"/>
    <w:rPr>
      <w:color w:val="366FB6"/>
      <w:u w:val="none"/>
    </w:rPr>
  </w:style>
  <w:style w:type="character" w:customStyle="1" w:styleId="209">
    <w:name w:val="正文文本缩进 Char"/>
    <w:autoRedefine/>
    <w:qFormat/>
    <w:uiPriority w:val="0"/>
    <w:rPr>
      <w:rFonts w:ascii="宋体" w:hAnsi="宋体"/>
      <w:kern w:val="2"/>
      <w:sz w:val="24"/>
      <w:szCs w:val="24"/>
    </w:rPr>
  </w:style>
  <w:style w:type="character" w:customStyle="1" w:styleId="210">
    <w:name w:val="Char Char102"/>
    <w:autoRedefine/>
    <w:semiHidden/>
    <w:qFormat/>
    <w:uiPriority w:val="0"/>
    <w:rPr>
      <w:rFonts w:ascii="宋体" w:hAnsi="宋体"/>
      <w:kern w:val="2"/>
      <w:sz w:val="21"/>
      <w:szCs w:val="24"/>
      <w:lang w:val="en-US" w:eastAsia="zh-CN"/>
    </w:rPr>
  </w:style>
  <w:style w:type="character" w:customStyle="1" w:styleId="211">
    <w:name w:val="页眉 Char1"/>
    <w:autoRedefine/>
    <w:qFormat/>
    <w:uiPriority w:val="0"/>
    <w:rPr>
      <w:rFonts w:eastAsia="宋体"/>
      <w:kern w:val="2"/>
      <w:sz w:val="18"/>
      <w:szCs w:val="18"/>
      <w:lang w:val="en-US" w:eastAsia="zh-CN" w:bidi="ar-SA"/>
    </w:rPr>
  </w:style>
  <w:style w:type="character" w:customStyle="1" w:styleId="212">
    <w:name w:val="md"/>
    <w:basedOn w:val="70"/>
    <w:autoRedefine/>
    <w:qFormat/>
    <w:uiPriority w:val="0"/>
    <w:rPr>
      <w:rFonts w:ascii="Arial" w:hAnsi="Arial" w:eastAsia="黑体" w:cs="Arial"/>
      <w:snapToGrid w:val="0"/>
      <w:kern w:val="0"/>
      <w:szCs w:val="21"/>
    </w:rPr>
  </w:style>
  <w:style w:type="character" w:customStyle="1" w:styleId="213">
    <w:name w:val="big1"/>
    <w:autoRedefine/>
    <w:qFormat/>
    <w:uiPriority w:val="0"/>
    <w:rPr>
      <w:rFonts w:hint="eastAsia" w:ascii="宋体" w:hAnsi="宋体" w:eastAsia="宋体"/>
      <w:color w:val="333333"/>
      <w:sz w:val="22"/>
      <w:szCs w:val="22"/>
    </w:rPr>
  </w:style>
  <w:style w:type="character" w:customStyle="1" w:styleId="214">
    <w:name w:val="Char Char311"/>
    <w:autoRedefine/>
    <w:qFormat/>
    <w:uiPriority w:val="0"/>
    <w:rPr>
      <w:rFonts w:eastAsia="宋体"/>
      <w:kern w:val="2"/>
      <w:sz w:val="21"/>
      <w:szCs w:val="24"/>
      <w:lang w:val="en-US" w:eastAsia="zh-CN" w:bidi="ar-SA"/>
    </w:rPr>
  </w:style>
  <w:style w:type="character" w:customStyle="1" w:styleId="215">
    <w:name w:val="Char Char81"/>
    <w:autoRedefine/>
    <w:qFormat/>
    <w:uiPriority w:val="6"/>
    <w:rPr>
      <w:rFonts w:eastAsia="宋体"/>
      <w:b/>
      <w:sz w:val="24"/>
      <w:lang w:val="en-GB" w:eastAsia="zh-CN"/>
    </w:rPr>
  </w:style>
  <w:style w:type="character" w:customStyle="1" w:styleId="216">
    <w:name w:val="样式3 Char"/>
    <w:basedOn w:val="167"/>
    <w:autoRedefine/>
    <w:qFormat/>
    <w:uiPriority w:val="0"/>
    <w:rPr>
      <w:rFonts w:ascii="仿宋_GB2312" w:hAnsi="仿宋" w:eastAsia="仿宋_GB2312" w:cs="仿宋_GB2312"/>
      <w:sz w:val="32"/>
      <w:szCs w:val="30"/>
      <w:lang w:val="zh-CN"/>
    </w:rPr>
  </w:style>
  <w:style w:type="character" w:customStyle="1" w:styleId="217">
    <w:name w:val="HTML 地址 Char"/>
    <w:link w:val="32"/>
    <w:autoRedefine/>
    <w:qFormat/>
    <w:uiPriority w:val="0"/>
    <w:rPr>
      <w:rFonts w:ascii="宋体" w:hAnsi="宋体"/>
      <w:i/>
      <w:iCs/>
      <w:sz w:val="24"/>
      <w:szCs w:val="24"/>
    </w:rPr>
  </w:style>
  <w:style w:type="character" w:customStyle="1" w:styleId="218">
    <w:name w:val="正文首行缩进 2 Char1"/>
    <w:autoRedefine/>
    <w:qFormat/>
    <w:uiPriority w:val="0"/>
    <w:rPr>
      <w:rFonts w:ascii="Times New Roman" w:hAnsi="Times New Roman" w:eastAsia="宋体" w:cs="Times New Roman"/>
      <w:kern w:val="2"/>
      <w:sz w:val="24"/>
      <w:szCs w:val="24"/>
    </w:rPr>
  </w:style>
  <w:style w:type="character" w:customStyle="1" w:styleId="219">
    <w:name w:val="副标题 Char2"/>
    <w:autoRedefine/>
    <w:qFormat/>
    <w:uiPriority w:val="0"/>
    <w:rPr>
      <w:rFonts w:ascii="Cambria" w:hAnsi="Cambria" w:eastAsia="宋体" w:cs="Times New Roman"/>
      <w:b/>
      <w:bCs/>
      <w:snapToGrid w:val="0"/>
      <w:kern w:val="28"/>
      <w:sz w:val="32"/>
      <w:szCs w:val="32"/>
    </w:rPr>
  </w:style>
  <w:style w:type="character" w:customStyle="1" w:styleId="220">
    <w:name w:val="标题4-dyf Char"/>
    <w:link w:val="221"/>
    <w:autoRedefine/>
    <w:qFormat/>
    <w:uiPriority w:val="0"/>
    <w:rPr>
      <w:rFonts w:ascii="Cambria" w:hAnsi="Cambria"/>
      <w:b/>
      <w:bCs/>
      <w:color w:val="000000"/>
      <w:kern w:val="2"/>
      <w:sz w:val="21"/>
      <w:szCs w:val="21"/>
    </w:rPr>
  </w:style>
  <w:style w:type="paragraph" w:customStyle="1" w:styleId="221">
    <w:name w:val="标题4-dyf"/>
    <w:basedOn w:val="8"/>
    <w:link w:val="220"/>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autoRedefine/>
    <w:qFormat/>
    <w:uiPriority w:val="0"/>
    <w:rPr>
      <w:rFonts w:ascii="宋体" w:hAnsi="宋体" w:eastAsia="宋体"/>
      <w:color w:val="333333"/>
      <w:sz w:val="21"/>
      <w:szCs w:val="21"/>
      <w:u w:val="none"/>
    </w:rPr>
  </w:style>
  <w:style w:type="character" w:customStyle="1" w:styleId="223">
    <w:name w:val="冯 Char"/>
    <w:link w:val="224"/>
    <w:autoRedefine/>
    <w:qFormat/>
    <w:uiPriority w:val="0"/>
    <w:rPr>
      <w:rFonts w:ascii="宋体" w:hAnsi="宋体"/>
      <w:color w:val="000000"/>
      <w:sz w:val="24"/>
      <w:szCs w:val="24"/>
    </w:rPr>
  </w:style>
  <w:style w:type="paragraph" w:customStyle="1" w:styleId="224">
    <w:name w:val="冯"/>
    <w:basedOn w:val="1"/>
    <w:link w:val="223"/>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autoRedefine/>
    <w:qFormat/>
    <w:locked/>
    <w:uiPriority w:val="0"/>
    <w:rPr>
      <w:rFonts w:eastAsia="宋体"/>
      <w:kern w:val="2"/>
      <w:sz w:val="18"/>
      <w:szCs w:val="18"/>
      <w:lang w:val="en-US" w:eastAsia="zh-CN" w:bidi="ar-SA"/>
    </w:rPr>
  </w:style>
  <w:style w:type="character" w:customStyle="1" w:styleId="226">
    <w:name w:val="Char Char12"/>
    <w:autoRedefine/>
    <w:qFormat/>
    <w:uiPriority w:val="0"/>
    <w:rPr>
      <w:rFonts w:ascii="仿宋_GB2312" w:eastAsia="仿宋_GB2312"/>
      <w:b/>
      <w:bCs/>
      <w:kern w:val="2"/>
      <w:sz w:val="24"/>
      <w:szCs w:val="24"/>
      <w:lang w:val="zh-CN" w:eastAsia="zh-CN" w:bidi="ar-SA"/>
    </w:rPr>
  </w:style>
  <w:style w:type="character" w:customStyle="1" w:styleId="227">
    <w:name w:val="题注 Char"/>
    <w:link w:val="18"/>
    <w:autoRedefine/>
    <w:qFormat/>
    <w:uiPriority w:val="0"/>
    <w:rPr>
      <w:b/>
      <w:kern w:val="2"/>
      <w:sz w:val="28"/>
    </w:rPr>
  </w:style>
  <w:style w:type="character" w:customStyle="1" w:styleId="228">
    <w:name w:val="普通文字 Char3"/>
    <w:autoRedefine/>
    <w:qFormat/>
    <w:uiPriority w:val="0"/>
    <w:rPr>
      <w:rFonts w:ascii="宋体" w:hAnsi="Courier New" w:eastAsia="宋体"/>
      <w:kern w:val="2"/>
      <w:sz w:val="21"/>
      <w:lang w:val="en-US" w:eastAsia="zh-CN" w:bidi="ar-SA"/>
    </w:rPr>
  </w:style>
  <w:style w:type="character" w:customStyle="1" w:styleId="229">
    <w:name w:val="公文正文 Char"/>
    <w:autoRedefine/>
    <w:qFormat/>
    <w:uiPriority w:val="0"/>
    <w:rPr>
      <w:rFonts w:ascii="仿宋_GB2312" w:eastAsia="仿宋_GB2312"/>
      <w:kern w:val="2"/>
      <w:sz w:val="24"/>
      <w:szCs w:val="24"/>
      <w:lang w:val="en-US" w:eastAsia="zh-CN" w:bidi="ar-SA"/>
    </w:rPr>
  </w:style>
  <w:style w:type="character" w:customStyle="1" w:styleId="230">
    <w:name w:val="正文首行缩进 Char Char Char Char Char"/>
    <w:autoRedefine/>
    <w:qFormat/>
    <w:uiPriority w:val="0"/>
    <w:rPr>
      <w:rFonts w:ascii="宋体"/>
      <w:kern w:val="2"/>
      <w:sz w:val="24"/>
      <w:lang w:val="zh-CN"/>
    </w:rPr>
  </w:style>
  <w:style w:type="character" w:customStyle="1" w:styleId="231">
    <w:name w:val="PI Char"/>
    <w:autoRedefine/>
    <w:qFormat/>
    <w:uiPriority w:val="0"/>
    <w:rPr>
      <w:rFonts w:ascii="宋体" w:hAnsi="宋体" w:eastAsia="宋体"/>
      <w:kern w:val="2"/>
      <w:sz w:val="24"/>
      <w:szCs w:val="24"/>
      <w:lang w:val="en-US" w:eastAsia="zh-CN" w:bidi="ar-SA"/>
    </w:rPr>
  </w:style>
  <w:style w:type="character" w:customStyle="1" w:styleId="232">
    <w:name w:val="Default Char"/>
    <w:link w:val="233"/>
    <w:autoRedefine/>
    <w:qFormat/>
    <w:uiPriority w:val="0"/>
    <w:rPr>
      <w:rFonts w:ascii="仿宋_GB2312" w:eastAsia="仿宋_GB2312" w:cs="仿宋_GB2312"/>
      <w:color w:val="000000"/>
      <w:sz w:val="24"/>
      <w:szCs w:val="24"/>
      <w:lang w:val="en-US" w:eastAsia="zh-CN" w:bidi="ar-SA"/>
    </w:rPr>
  </w:style>
  <w:style w:type="paragraph" w:customStyle="1" w:styleId="233">
    <w:name w:val="Default"/>
    <w:link w:val="232"/>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autoRedefine/>
    <w:qFormat/>
    <w:uiPriority w:val="0"/>
    <w:rPr>
      <w:color w:val="333333"/>
    </w:rPr>
  </w:style>
  <w:style w:type="character" w:customStyle="1" w:styleId="235">
    <w:name w:val="列出段落 Char2"/>
    <w:autoRedefine/>
    <w:qFormat/>
    <w:uiPriority w:val="34"/>
    <w:rPr>
      <w:rFonts w:ascii="Calibri" w:hAnsi="Calibri"/>
      <w:kern w:val="2"/>
      <w:sz w:val="28"/>
    </w:rPr>
  </w:style>
  <w:style w:type="character" w:customStyle="1" w:styleId="236">
    <w:name w:val="mdeck"/>
    <w:autoRedefine/>
    <w:qFormat/>
    <w:uiPriority w:val="0"/>
    <w:rPr>
      <w:rFonts w:ascii="仿宋_GB2312" w:eastAsia="微软雅黑"/>
      <w:b/>
      <w:kern w:val="2"/>
      <w:sz w:val="32"/>
      <w:szCs w:val="32"/>
      <w:lang w:val="en-US" w:eastAsia="zh-CN" w:bidi="ar-SA"/>
    </w:rPr>
  </w:style>
  <w:style w:type="character" w:customStyle="1" w:styleId="237">
    <w:name w:val="unnamed11"/>
    <w:autoRedefine/>
    <w:qFormat/>
    <w:uiPriority w:val="0"/>
    <w:rPr>
      <w:sz w:val="20"/>
      <w:szCs w:val="20"/>
    </w:rPr>
  </w:style>
  <w:style w:type="character" w:customStyle="1" w:styleId="238">
    <w:name w:val="正文文本 Char2"/>
    <w:autoRedefine/>
    <w:semiHidden/>
    <w:qFormat/>
    <w:uiPriority w:val="99"/>
    <w:rPr>
      <w:rFonts w:ascii="Times New Roman" w:hAnsi="Times New Roman" w:eastAsia="宋体" w:cs="Times New Roman"/>
      <w:snapToGrid w:val="0"/>
      <w:kern w:val="0"/>
      <w:szCs w:val="24"/>
    </w:rPr>
  </w:style>
  <w:style w:type="character" w:customStyle="1" w:styleId="239">
    <w:name w:val="标书正文格式 Char"/>
    <w:autoRedefine/>
    <w:qFormat/>
    <w:uiPriority w:val="0"/>
    <w:rPr>
      <w:rFonts w:eastAsia="楷体_GB2312"/>
      <w:kern w:val="2"/>
      <w:sz w:val="24"/>
      <w:szCs w:val="24"/>
      <w:lang w:bidi="ar-SA"/>
    </w:rPr>
  </w:style>
  <w:style w:type="character" w:customStyle="1" w:styleId="240">
    <w:name w:val="Char Char11"/>
    <w:autoRedefine/>
    <w:qFormat/>
    <w:locked/>
    <w:uiPriority w:val="0"/>
    <w:rPr>
      <w:rFonts w:ascii="宋体" w:hAnsi="宋体" w:eastAsia="宋体"/>
      <w:b/>
      <w:kern w:val="2"/>
      <w:sz w:val="24"/>
      <w:szCs w:val="24"/>
      <w:lang w:val="en-US" w:eastAsia="zh-CN" w:bidi="ar-SA"/>
    </w:rPr>
  </w:style>
  <w:style w:type="character" w:customStyle="1" w:styleId="241">
    <w:name w:val="ca-131"/>
    <w:autoRedefine/>
    <w:qFormat/>
    <w:uiPriority w:val="0"/>
    <w:rPr>
      <w:rFonts w:hint="eastAsia" w:ascii="仿宋_GB2312" w:eastAsia="仿宋_GB2312"/>
      <w:b/>
      <w:bCs/>
      <w:color w:val="000000"/>
      <w:spacing w:val="-20"/>
      <w:sz w:val="24"/>
      <w:szCs w:val="24"/>
    </w:rPr>
  </w:style>
  <w:style w:type="character" w:customStyle="1" w:styleId="242">
    <w:name w:val="tw4winMark"/>
    <w:autoRedefine/>
    <w:qFormat/>
    <w:uiPriority w:val="0"/>
    <w:rPr>
      <w:rFonts w:ascii="Courier New" w:hAnsi="Courier New" w:cs="Courier New"/>
      <w:vanish/>
      <w:color w:val="800080"/>
      <w:sz w:val="24"/>
      <w:szCs w:val="24"/>
      <w:vertAlign w:val="subscript"/>
    </w:rPr>
  </w:style>
  <w:style w:type="character" w:customStyle="1" w:styleId="243">
    <w:name w:val="正文样式 Char"/>
    <w:link w:val="244"/>
    <w:autoRedefine/>
    <w:qFormat/>
    <w:uiPriority w:val="0"/>
    <w:rPr>
      <w:rFonts w:ascii="Calibri" w:hAnsi="Calibri"/>
      <w:sz w:val="24"/>
      <w:szCs w:val="24"/>
    </w:rPr>
  </w:style>
  <w:style w:type="paragraph" w:customStyle="1" w:styleId="244">
    <w:name w:val="正文样式"/>
    <w:basedOn w:val="1"/>
    <w:link w:val="243"/>
    <w:autoRedefine/>
    <w:qFormat/>
    <w:uiPriority w:val="0"/>
    <w:pPr>
      <w:adjustRightInd/>
      <w:spacing w:line="360" w:lineRule="auto"/>
      <w:ind w:firstLine="480" w:firstLineChars="200"/>
    </w:pPr>
    <w:rPr>
      <w:kern w:val="0"/>
      <w:sz w:val="24"/>
    </w:rPr>
  </w:style>
  <w:style w:type="character" w:customStyle="1" w:styleId="245">
    <w:name w:val="表正文 Char3"/>
    <w:autoRedefine/>
    <w:qFormat/>
    <w:uiPriority w:val="0"/>
    <w:rPr>
      <w:rFonts w:eastAsia="宋体"/>
    </w:rPr>
  </w:style>
  <w:style w:type="character" w:customStyle="1" w:styleId="246">
    <w:name w:val="H5 Char"/>
    <w:autoRedefine/>
    <w:qFormat/>
    <w:uiPriority w:val="0"/>
    <w:rPr>
      <w:b/>
      <w:bCs/>
      <w:kern w:val="2"/>
      <w:sz w:val="28"/>
      <w:szCs w:val="28"/>
    </w:rPr>
  </w:style>
  <w:style w:type="character" w:customStyle="1" w:styleId="247">
    <w:name w:val="Char Char3"/>
    <w:autoRedefine/>
    <w:qFormat/>
    <w:uiPriority w:val="0"/>
    <w:rPr>
      <w:rFonts w:eastAsia="宋体"/>
      <w:kern w:val="2"/>
      <w:sz w:val="21"/>
      <w:szCs w:val="24"/>
      <w:lang w:val="en-US" w:eastAsia="zh-CN" w:bidi="ar-SA"/>
    </w:rPr>
  </w:style>
  <w:style w:type="character" w:customStyle="1" w:styleId="248">
    <w:name w:val="正文 编号 Char"/>
    <w:autoRedefine/>
    <w:qFormat/>
    <w:uiPriority w:val="0"/>
    <w:rPr>
      <w:rFonts w:ascii="仿宋_GB2312" w:hAnsi="仿宋_GB2312" w:eastAsia="仿宋_GB2312"/>
      <w:kern w:val="2"/>
      <w:sz w:val="24"/>
      <w:lang w:bidi="ar-SA"/>
    </w:rPr>
  </w:style>
  <w:style w:type="character" w:customStyle="1" w:styleId="249">
    <w:name w:val="question-title2"/>
    <w:autoRedefine/>
    <w:qFormat/>
    <w:uiPriority w:val="6"/>
    <w:rPr>
      <w:rFonts w:ascii="Arial" w:hAnsi="Arial" w:eastAsia="黑体" w:cs="Arial"/>
      <w:snapToGrid w:val="0"/>
      <w:kern w:val="0"/>
      <w:szCs w:val="21"/>
    </w:rPr>
  </w:style>
  <w:style w:type="character" w:customStyle="1" w:styleId="250">
    <w:name w:val="gf正文1 Char Char"/>
    <w:link w:val="251"/>
    <w:autoRedefine/>
    <w:qFormat/>
    <w:uiPriority w:val="0"/>
    <w:rPr>
      <w:rFonts w:ascii="宋体" w:hAnsi="宋体" w:cs="宋体"/>
      <w:kern w:val="2"/>
      <w:sz w:val="24"/>
      <w:szCs w:val="24"/>
    </w:rPr>
  </w:style>
  <w:style w:type="paragraph" w:customStyle="1" w:styleId="251">
    <w:name w:val="gf正文1"/>
    <w:basedOn w:val="1"/>
    <w:link w:val="250"/>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autoRedefine/>
    <w:qFormat/>
    <w:uiPriority w:val="6"/>
    <w:rPr>
      <w:rFonts w:ascii="宋体" w:hAnsi="宋体"/>
      <w:kern w:val="1"/>
      <w:sz w:val="21"/>
    </w:rPr>
  </w:style>
  <w:style w:type="character" w:customStyle="1" w:styleId="253">
    <w:name w:val="正文缩进 Char3"/>
    <w:autoRedefine/>
    <w:qFormat/>
    <w:uiPriority w:val="0"/>
    <w:rPr>
      <w:rFonts w:ascii="宋体" w:eastAsia="宋体"/>
      <w:snapToGrid w:val="0"/>
      <w:color w:val="000000"/>
      <w:kern w:val="28"/>
      <w:sz w:val="28"/>
      <w:lang w:val="en-US" w:eastAsia="zh-CN" w:bidi="ar-SA"/>
    </w:rPr>
  </w:style>
  <w:style w:type="character" w:customStyle="1" w:styleId="254">
    <w:name w:val="列出段落 Char1"/>
    <w:link w:val="255"/>
    <w:autoRedefine/>
    <w:qFormat/>
    <w:uiPriority w:val="0"/>
    <w:rPr>
      <w:rFonts w:ascii="Calibri" w:hAnsi="Calibri"/>
      <w:sz w:val="24"/>
      <w:lang w:eastAsia="en-US"/>
    </w:rPr>
  </w:style>
  <w:style w:type="paragraph" w:customStyle="1" w:styleId="255">
    <w:name w:val="列表1"/>
    <w:basedOn w:val="1"/>
    <w:next w:val="256"/>
    <w:link w:val="254"/>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7">
    <w:name w:val="Char Char8"/>
    <w:autoRedefine/>
    <w:qFormat/>
    <w:uiPriority w:val="0"/>
    <w:rPr>
      <w:rFonts w:eastAsia="宋体"/>
      <w:b/>
      <w:sz w:val="24"/>
      <w:lang w:val="en-GB" w:eastAsia="zh-CN"/>
    </w:rPr>
  </w:style>
  <w:style w:type="character" w:customStyle="1" w:styleId="258">
    <w:name w:val="Normal Indent Char Char"/>
    <w:autoRedefine/>
    <w:qFormat/>
    <w:uiPriority w:val="0"/>
    <w:rPr>
      <w:rFonts w:eastAsia="宋体"/>
      <w:kern w:val="2"/>
      <w:sz w:val="21"/>
      <w:lang w:val="en-US" w:eastAsia="zh-CN" w:bidi="ar-SA"/>
    </w:rPr>
  </w:style>
  <w:style w:type="character" w:customStyle="1" w:styleId="259">
    <w:name w:val="列表段落 字符"/>
    <w:autoRedefine/>
    <w:qFormat/>
    <w:uiPriority w:val="99"/>
  </w:style>
  <w:style w:type="character" w:customStyle="1" w:styleId="260">
    <w:name w:val="Ò³Ã¼ Char Char1"/>
    <w:autoRedefine/>
    <w:qFormat/>
    <w:uiPriority w:val="0"/>
    <w:rPr>
      <w:rFonts w:eastAsia="宋体"/>
      <w:kern w:val="2"/>
      <w:sz w:val="18"/>
      <w:szCs w:val="18"/>
      <w:lang w:val="en-US" w:eastAsia="zh-CN" w:bidi="ar-SA"/>
    </w:rPr>
  </w:style>
  <w:style w:type="character" w:customStyle="1" w:styleId="261">
    <w:name w:val="方案正文 Char"/>
    <w:autoRedefine/>
    <w:qFormat/>
    <w:uiPriority w:val="0"/>
    <w:rPr>
      <w:rFonts w:ascii="仿宋_GB2312" w:eastAsia="仿宋_GB2312"/>
      <w:b/>
      <w:color w:val="000000"/>
      <w:kern w:val="2"/>
      <w:sz w:val="24"/>
      <w:lang w:val="en-US" w:eastAsia="zh-CN" w:bidi="ar-SA"/>
    </w:rPr>
  </w:style>
  <w:style w:type="character" w:customStyle="1" w:styleId="262">
    <w:name w:val="Char Char30"/>
    <w:autoRedefine/>
    <w:qFormat/>
    <w:uiPriority w:val="6"/>
    <w:rPr>
      <w:rFonts w:ascii="Arial" w:hAnsi="Arial" w:eastAsia="黑体"/>
      <w:kern w:val="1"/>
      <w:sz w:val="21"/>
      <w:szCs w:val="21"/>
    </w:rPr>
  </w:style>
  <w:style w:type="character" w:customStyle="1" w:styleId="263">
    <w:name w:val="正文文本缩进 Char3"/>
    <w:link w:val="27"/>
    <w:autoRedefine/>
    <w:qFormat/>
    <w:uiPriority w:val="0"/>
    <w:rPr>
      <w:rFonts w:ascii="宋体" w:hAnsi="宋体"/>
      <w:kern w:val="2"/>
      <w:sz w:val="24"/>
      <w:szCs w:val="24"/>
    </w:rPr>
  </w:style>
  <w:style w:type="character" w:customStyle="1" w:styleId="264">
    <w:name w:val="font01"/>
    <w:autoRedefine/>
    <w:qFormat/>
    <w:uiPriority w:val="0"/>
    <w:rPr>
      <w:rFonts w:hint="eastAsia" w:ascii="微软雅黑" w:hAnsi="微软雅黑" w:eastAsia="微软雅黑" w:cs="微软雅黑"/>
      <w:color w:val="000000"/>
      <w:sz w:val="20"/>
      <w:szCs w:val="20"/>
      <w:u w:val="none"/>
    </w:rPr>
  </w:style>
  <w:style w:type="character" w:customStyle="1" w:styleId="265">
    <w:name w:val="Char Char20"/>
    <w:autoRedefine/>
    <w:qFormat/>
    <w:uiPriority w:val="6"/>
    <w:rPr>
      <w:kern w:val="1"/>
      <w:sz w:val="24"/>
    </w:rPr>
  </w:style>
  <w:style w:type="character" w:customStyle="1" w:styleId="266">
    <w:name w:val="tw4winExternal"/>
    <w:autoRedefine/>
    <w:qFormat/>
    <w:uiPriority w:val="0"/>
    <w:rPr>
      <w:rFonts w:ascii="Courier New" w:hAnsi="Courier New" w:cs="Courier New"/>
      <w:color w:val="808080"/>
      <w:lang w:val="en-US" w:eastAsia="zh-CN"/>
    </w:rPr>
  </w:style>
  <w:style w:type="character" w:customStyle="1" w:styleId="267">
    <w:name w:val="标题 4 Char1"/>
    <w:autoRedefine/>
    <w:qFormat/>
    <w:uiPriority w:val="9"/>
    <w:rPr>
      <w:rFonts w:ascii="Cambria" w:hAnsi="Cambria" w:eastAsia="宋体" w:cs="Times New Roman"/>
      <w:b/>
      <w:bCs/>
      <w:kern w:val="2"/>
      <w:sz w:val="28"/>
      <w:szCs w:val="28"/>
    </w:rPr>
  </w:style>
  <w:style w:type="character" w:customStyle="1" w:styleId="268">
    <w:name w:val="批注文字 Char2"/>
    <w:autoRedefine/>
    <w:qFormat/>
    <w:uiPriority w:val="99"/>
    <w:rPr>
      <w:rFonts w:ascii="Times New Roman" w:hAnsi="Times New Roman" w:eastAsia="宋体" w:cs="Times New Roman"/>
      <w:snapToGrid w:val="0"/>
      <w:kern w:val="0"/>
      <w:szCs w:val="24"/>
    </w:rPr>
  </w:style>
  <w:style w:type="character" w:customStyle="1" w:styleId="269">
    <w:name w:val="正文文本 2 Char"/>
    <w:autoRedefine/>
    <w:qFormat/>
    <w:uiPriority w:val="0"/>
    <w:rPr>
      <w:rFonts w:eastAsia="宋体"/>
      <w:kern w:val="2"/>
      <w:sz w:val="21"/>
      <w:szCs w:val="24"/>
      <w:lang w:val="en-US" w:eastAsia="zh-CN" w:bidi="ar-SA"/>
    </w:rPr>
  </w:style>
  <w:style w:type="character" w:customStyle="1" w:styleId="270">
    <w:name w:val="Ò³Ã¼ Char Char"/>
    <w:autoRedefine/>
    <w:qFormat/>
    <w:uiPriority w:val="0"/>
    <w:rPr>
      <w:rFonts w:eastAsia="宋体"/>
      <w:kern w:val="2"/>
      <w:sz w:val="18"/>
      <w:lang w:val="en-US" w:eastAsia="zh-CN" w:bidi="ar-SA"/>
    </w:rPr>
  </w:style>
  <w:style w:type="character" w:customStyle="1" w:styleId="271">
    <w:name w:val="message1"/>
    <w:autoRedefine/>
    <w:qFormat/>
    <w:uiPriority w:val="0"/>
    <w:rPr>
      <w:rFonts w:hint="default" w:ascii="Tahoma" w:hAnsi="Tahoma" w:cs="Tahoma"/>
      <w:sz w:val="18"/>
      <w:szCs w:val="18"/>
    </w:rPr>
  </w:style>
  <w:style w:type="character" w:customStyle="1" w:styleId="272">
    <w:name w:val="Char Char23"/>
    <w:autoRedefine/>
    <w:qFormat/>
    <w:uiPriority w:val="6"/>
    <w:rPr>
      <w:color w:val="0000FF"/>
      <w:sz w:val="21"/>
    </w:rPr>
  </w:style>
  <w:style w:type="character" w:customStyle="1" w:styleId="273">
    <w:name w:val="批注框文本 字符"/>
    <w:autoRedefine/>
    <w:qFormat/>
    <w:uiPriority w:val="0"/>
    <w:rPr>
      <w:rFonts w:ascii="Arial" w:hAnsi="Arial" w:eastAsia="黑体" w:cs="Arial"/>
      <w:snapToGrid w:val="0"/>
      <w:kern w:val="0"/>
      <w:sz w:val="18"/>
      <w:szCs w:val="18"/>
    </w:rPr>
  </w:style>
  <w:style w:type="character" w:customStyle="1" w:styleId="274">
    <w:name w:val="纯文本 Char2"/>
    <w:autoRedefine/>
    <w:semiHidden/>
    <w:qFormat/>
    <w:uiPriority w:val="99"/>
    <w:rPr>
      <w:rFonts w:ascii="宋体" w:hAnsi="Courier New" w:eastAsia="宋体" w:cs="Courier New"/>
    </w:rPr>
  </w:style>
  <w:style w:type="character" w:customStyle="1" w:styleId="275">
    <w:name w:val="Char Char25"/>
    <w:autoRedefine/>
    <w:qFormat/>
    <w:uiPriority w:val="6"/>
    <w:rPr>
      <w:rFonts w:ascii="宋体" w:hAnsi="宋体"/>
      <w:kern w:val="1"/>
      <w:sz w:val="24"/>
      <w:lang w:val="zh-CN"/>
    </w:rPr>
  </w:style>
  <w:style w:type="character" w:customStyle="1" w:styleId="276">
    <w:name w:val="Char Char411"/>
    <w:autoRedefine/>
    <w:qFormat/>
    <w:uiPriority w:val="0"/>
    <w:rPr>
      <w:rFonts w:eastAsia="宋体"/>
      <w:b/>
      <w:sz w:val="24"/>
      <w:lang w:val="en-GB" w:eastAsia="zh-CN" w:bidi="ar-SA"/>
    </w:rPr>
  </w:style>
  <w:style w:type="character" w:customStyle="1" w:styleId="277">
    <w:name w:val="Heading 7 Char"/>
    <w:autoRedefine/>
    <w:qFormat/>
    <w:locked/>
    <w:uiPriority w:val="0"/>
    <w:rPr>
      <w:rFonts w:ascii="宋体" w:hAnsi="宋体" w:eastAsia="宋体"/>
      <w:b/>
      <w:bCs/>
      <w:kern w:val="2"/>
      <w:sz w:val="24"/>
      <w:szCs w:val="24"/>
      <w:lang w:val="en-US" w:eastAsia="zh-CN" w:bidi="ar-SA"/>
    </w:rPr>
  </w:style>
  <w:style w:type="character" w:customStyle="1" w:styleId="278">
    <w:name w:val="此正文 Char"/>
    <w:link w:val="279"/>
    <w:autoRedefine/>
    <w:qFormat/>
    <w:uiPriority w:val="0"/>
    <w:rPr>
      <w:kern w:val="2"/>
      <w:sz w:val="24"/>
      <w:szCs w:val="24"/>
    </w:rPr>
  </w:style>
  <w:style w:type="paragraph" w:customStyle="1" w:styleId="279">
    <w:name w:val="此正文"/>
    <w:basedOn w:val="1"/>
    <w:link w:val="278"/>
    <w:autoRedefine/>
    <w:qFormat/>
    <w:uiPriority w:val="0"/>
    <w:pPr>
      <w:adjustRightInd/>
      <w:spacing w:line="360" w:lineRule="auto"/>
      <w:ind w:firstLine="200" w:firstLineChars="200"/>
    </w:pPr>
    <w:rPr>
      <w:sz w:val="24"/>
    </w:rPr>
  </w:style>
  <w:style w:type="character" w:customStyle="1" w:styleId="280">
    <w:name w:val="Char Char2"/>
    <w:autoRedefine/>
    <w:qFormat/>
    <w:uiPriority w:val="0"/>
    <w:rPr>
      <w:rFonts w:eastAsia="宋体"/>
      <w:b/>
      <w:bCs/>
      <w:kern w:val="2"/>
      <w:sz w:val="21"/>
      <w:szCs w:val="24"/>
      <w:lang w:val="en-US" w:eastAsia="zh-CN" w:bidi="ar-SA"/>
    </w:rPr>
  </w:style>
  <w:style w:type="character" w:customStyle="1" w:styleId="281">
    <w:name w:val="标题 1 Char"/>
    <w:link w:val="4"/>
    <w:autoRedefine/>
    <w:qFormat/>
    <w:uiPriority w:val="9"/>
    <w:rPr>
      <w:b/>
      <w:bCs/>
      <w:kern w:val="44"/>
      <w:sz w:val="44"/>
      <w:szCs w:val="44"/>
    </w:rPr>
  </w:style>
  <w:style w:type="character" w:customStyle="1" w:styleId="282">
    <w:name w:val="Footer-Even Char1"/>
    <w:autoRedefine/>
    <w:qFormat/>
    <w:uiPriority w:val="0"/>
    <w:rPr>
      <w:rFonts w:eastAsia="宋体"/>
      <w:kern w:val="2"/>
      <w:sz w:val="18"/>
      <w:szCs w:val="18"/>
      <w:lang w:val="en-US" w:eastAsia="zh-CN" w:bidi="ar-SA"/>
    </w:rPr>
  </w:style>
  <w:style w:type="character" w:customStyle="1" w:styleId="283">
    <w:name w:val="Char Char29"/>
    <w:autoRedefine/>
    <w:qFormat/>
    <w:uiPriority w:val="6"/>
    <w:rPr>
      <w:rFonts w:ascii="Arial" w:hAnsi="Arial" w:eastAsia="微软雅黑"/>
      <w:b/>
      <w:kern w:val="1"/>
      <w:sz w:val="44"/>
      <w:szCs w:val="32"/>
      <w:lang w:val="en-US" w:eastAsia="zh-CN" w:bidi="ar-SA"/>
    </w:rPr>
  </w:style>
  <w:style w:type="character" w:customStyle="1" w:styleId="284">
    <w:name w:val="标题 Char2"/>
    <w:link w:val="60"/>
    <w:autoRedefine/>
    <w:qFormat/>
    <w:uiPriority w:val="10"/>
    <w:rPr>
      <w:b/>
      <w:sz w:val="24"/>
      <w:lang w:val="en-GB"/>
    </w:rPr>
  </w:style>
  <w:style w:type="character" w:customStyle="1" w:styleId="285">
    <w:name w:val="font81"/>
    <w:autoRedefine/>
    <w:qFormat/>
    <w:uiPriority w:val="0"/>
    <w:rPr>
      <w:rFonts w:ascii="微软雅黑" w:hAnsi="微软雅黑" w:eastAsia="微软雅黑" w:cs="微软雅黑"/>
      <w:color w:val="000000"/>
      <w:sz w:val="20"/>
      <w:szCs w:val="20"/>
      <w:u w:val="none"/>
    </w:rPr>
  </w:style>
  <w:style w:type="character" w:customStyle="1" w:styleId="286">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7">
    <w:name w:val="t21"/>
    <w:autoRedefine/>
    <w:qFormat/>
    <w:uiPriority w:val="0"/>
    <w:rPr>
      <w:rFonts w:ascii="仿宋_GB2312" w:eastAsia="微软雅黑"/>
      <w:b/>
      <w:kern w:val="2"/>
      <w:sz w:val="23"/>
      <w:szCs w:val="23"/>
      <w:lang w:val="en-US" w:eastAsia="zh-CN" w:bidi="ar-SA"/>
    </w:rPr>
  </w:style>
  <w:style w:type="character" w:customStyle="1" w:styleId="288">
    <w:name w:val="样式8 Char"/>
    <w:autoRedefine/>
    <w:qFormat/>
    <w:uiPriority w:val="0"/>
    <w:rPr>
      <w:rFonts w:ascii="仿宋_GB2312" w:hAnsi="宋体" w:eastAsia="仿宋_GB2312"/>
      <w:b/>
      <w:bCs/>
      <w:kern w:val="2"/>
      <w:sz w:val="24"/>
      <w:szCs w:val="24"/>
    </w:rPr>
  </w:style>
  <w:style w:type="character" w:customStyle="1" w:styleId="289">
    <w:name w:val="表格 Char Char"/>
    <w:autoRedefine/>
    <w:qFormat/>
    <w:uiPriority w:val="0"/>
    <w:rPr>
      <w:rFonts w:ascii="宋体" w:hAnsi="宋体" w:eastAsia="宋体"/>
      <w:lang w:bidi="ar-SA"/>
    </w:rPr>
  </w:style>
  <w:style w:type="character" w:customStyle="1" w:styleId="290">
    <w:name w:val="正文文本 字符1"/>
    <w:autoRedefine/>
    <w:qFormat/>
    <w:uiPriority w:val="0"/>
    <w:rPr>
      <w:rFonts w:ascii="Calibri" w:hAnsi="Calibri" w:eastAsia="黑体" w:cs="Arial"/>
      <w:snapToGrid w:val="0"/>
      <w:kern w:val="2"/>
      <w:sz w:val="28"/>
      <w:szCs w:val="21"/>
    </w:rPr>
  </w:style>
  <w:style w:type="character" w:customStyle="1" w:styleId="291">
    <w:name w:val="标题 5 Char"/>
    <w:link w:val="9"/>
    <w:autoRedefine/>
    <w:qFormat/>
    <w:uiPriority w:val="9"/>
    <w:rPr>
      <w:b/>
      <w:bCs/>
      <w:kern w:val="2"/>
      <w:sz w:val="28"/>
      <w:szCs w:val="28"/>
    </w:rPr>
  </w:style>
  <w:style w:type="character" w:customStyle="1" w:styleId="292">
    <w:name w:val="标题 6 Char1"/>
    <w:autoRedefine/>
    <w:qFormat/>
    <w:uiPriority w:val="0"/>
    <w:rPr>
      <w:rFonts w:ascii="Arial" w:hAnsi="Arial" w:eastAsia="黑体" w:cs="Times New Roman"/>
      <w:b/>
      <w:sz w:val="24"/>
      <w:szCs w:val="20"/>
      <w:lang w:bidi="ar-SA"/>
    </w:rPr>
  </w:style>
  <w:style w:type="character" w:customStyle="1" w:styleId="293">
    <w:name w:val="带编号样式 Char"/>
    <w:autoRedefine/>
    <w:qFormat/>
    <w:uiPriority w:val="0"/>
    <w:rPr>
      <w:rFonts w:ascii="仿宋_GB2312" w:eastAsia="仿宋_GB2312"/>
      <w:color w:val="000000"/>
      <w:sz w:val="24"/>
      <w:lang w:bidi="ar-SA"/>
    </w:rPr>
  </w:style>
  <w:style w:type="character" w:customStyle="1" w:styleId="294">
    <w:name w:val="unnamed31"/>
    <w:autoRedefine/>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autoRedefine/>
    <w:qFormat/>
    <w:uiPriority w:val="0"/>
    <w:rPr>
      <w:rFonts w:ascii="宋体" w:eastAsia="宋体"/>
      <w:kern w:val="2"/>
      <w:sz w:val="24"/>
      <w:szCs w:val="24"/>
      <w:lang w:val="zh-CN" w:bidi="ar-SA"/>
    </w:rPr>
  </w:style>
  <w:style w:type="character" w:customStyle="1" w:styleId="296">
    <w:name w:val="称呼 Char"/>
    <w:link w:val="22"/>
    <w:autoRedefine/>
    <w:qFormat/>
    <w:uiPriority w:val="0"/>
    <w:rPr>
      <w:rFonts w:ascii="仿宋_GB2312" w:eastAsia="仿宋_GB2312"/>
      <w:kern w:val="2"/>
      <w:sz w:val="28"/>
    </w:rPr>
  </w:style>
  <w:style w:type="character" w:customStyle="1" w:styleId="297">
    <w:name w:val="文本正文 Char Char"/>
    <w:autoRedefine/>
    <w:qFormat/>
    <w:locked/>
    <w:uiPriority w:val="0"/>
    <w:rPr>
      <w:sz w:val="24"/>
      <w:lang w:bidi="ar-SA"/>
    </w:rPr>
  </w:style>
  <w:style w:type="character" w:customStyle="1" w:styleId="298">
    <w:name w:val="正文缩进 字符"/>
    <w:autoRedefine/>
    <w:qFormat/>
    <w:uiPriority w:val="0"/>
    <w:rPr>
      <w:rFonts w:ascii="宋体" w:eastAsia="宋体"/>
      <w:snapToGrid w:val="0"/>
      <w:color w:val="000000"/>
      <w:kern w:val="28"/>
      <w:sz w:val="28"/>
      <w:lang w:val="en-US" w:eastAsia="zh-CN" w:bidi="ar-SA"/>
    </w:rPr>
  </w:style>
  <w:style w:type="character" w:customStyle="1" w:styleId="299">
    <w:name w:val="HTML 预设格式 Char"/>
    <w:link w:val="58"/>
    <w:autoRedefine/>
    <w:qFormat/>
    <w:uiPriority w:val="0"/>
    <w:rPr>
      <w:rFonts w:ascii="黑体" w:hAnsi="Courier New" w:eastAsia="黑体"/>
    </w:rPr>
  </w:style>
  <w:style w:type="character" w:customStyle="1" w:styleId="300">
    <w:name w:val="正文文本 2 Char1"/>
    <w:link w:val="57"/>
    <w:autoRedefine/>
    <w:qFormat/>
    <w:uiPriority w:val="0"/>
    <w:rPr>
      <w:kern w:val="2"/>
      <w:sz w:val="21"/>
      <w:szCs w:val="24"/>
    </w:rPr>
  </w:style>
  <w:style w:type="character" w:customStyle="1" w:styleId="301">
    <w:name w:val="样式 样式 标题 4h4H4Fab-4T5Ref Heading 1rh1Heading sqlsect 1.2.3.... +... Char"/>
    <w:link w:val="302"/>
    <w:autoRedefine/>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autoRedefine/>
    <w:qFormat/>
    <w:uiPriority w:val="0"/>
    <w:pPr>
      <w:tabs>
        <w:tab w:val="left" w:pos="2356"/>
      </w:tabs>
    </w:pPr>
  </w:style>
  <w:style w:type="paragraph" w:customStyle="1" w:styleId="303">
    <w:name w:val="样式 标题 4h4H4Fab-4T5Ref Heading 1rh1Heading sqlsect 1.2.3...."/>
    <w:basedOn w:val="8"/>
    <w:link w:val="411"/>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autoRedefine/>
    <w:qFormat/>
    <w:uiPriority w:val="0"/>
    <w:rPr>
      <w:rFonts w:ascii="宋体" w:eastAsia="宋体"/>
      <w:snapToGrid w:val="0"/>
      <w:color w:val="000000"/>
      <w:kern w:val="28"/>
      <w:sz w:val="28"/>
      <w:lang w:val="en-US" w:eastAsia="zh-CN" w:bidi="ar-SA"/>
    </w:rPr>
  </w:style>
  <w:style w:type="character" w:customStyle="1" w:styleId="305">
    <w:name w:val="标题 7 Char"/>
    <w:link w:val="11"/>
    <w:autoRedefine/>
    <w:qFormat/>
    <w:uiPriority w:val="0"/>
    <w:rPr>
      <w:b/>
      <w:bCs/>
      <w:kern w:val="2"/>
      <w:sz w:val="24"/>
      <w:szCs w:val="24"/>
    </w:rPr>
  </w:style>
  <w:style w:type="character" w:customStyle="1" w:styleId="306">
    <w:name w:val="正文文本缩进 2 Char"/>
    <w:link w:val="38"/>
    <w:autoRedefine/>
    <w:qFormat/>
    <w:uiPriority w:val="0"/>
    <w:rPr>
      <w:rFonts w:ascii="宋体"/>
      <w:sz w:val="28"/>
    </w:rPr>
  </w:style>
  <w:style w:type="character" w:customStyle="1" w:styleId="307">
    <w:name w:val="Char Char5"/>
    <w:autoRedefine/>
    <w:qFormat/>
    <w:uiPriority w:val="0"/>
    <w:rPr>
      <w:rFonts w:ascii="宋体" w:hAnsi="Courier New" w:eastAsia="宋体"/>
      <w:kern w:val="2"/>
      <w:sz w:val="21"/>
      <w:lang w:val="en-US" w:eastAsia="zh-CN"/>
    </w:rPr>
  </w:style>
  <w:style w:type="character" w:customStyle="1" w:styleId="308">
    <w:name w:val="脚注文本 Char"/>
    <w:link w:val="51"/>
    <w:autoRedefine/>
    <w:qFormat/>
    <w:uiPriority w:val="0"/>
    <w:rPr>
      <w:color w:val="0000FF"/>
      <w:sz w:val="21"/>
    </w:rPr>
  </w:style>
  <w:style w:type="character" w:customStyle="1" w:styleId="309">
    <w:name w:val="称呼 Char1"/>
    <w:autoRedefine/>
    <w:qFormat/>
    <w:uiPriority w:val="0"/>
    <w:rPr>
      <w:rFonts w:ascii="Times New Roman" w:hAnsi="Times New Roman" w:eastAsia="宋体" w:cs="Times New Roman"/>
      <w:szCs w:val="24"/>
    </w:rPr>
  </w:style>
  <w:style w:type="character" w:customStyle="1" w:styleId="310">
    <w:name w:val="正文1 Char"/>
    <w:autoRedefine/>
    <w:qFormat/>
    <w:uiPriority w:val="0"/>
    <w:rPr>
      <w:rFonts w:ascii="宋体" w:eastAsia="宋体"/>
      <w:snapToGrid w:val="0"/>
      <w:color w:val="000000"/>
      <w:kern w:val="28"/>
      <w:sz w:val="28"/>
      <w:lang w:val="en-US" w:eastAsia="zh-CN" w:bidi="ar-SA"/>
    </w:rPr>
  </w:style>
  <w:style w:type="character" w:customStyle="1" w:styleId="311">
    <w:name w:val="正文缩进 Char1"/>
    <w:autoRedefine/>
    <w:qFormat/>
    <w:uiPriority w:val="0"/>
    <w:rPr>
      <w:rFonts w:ascii="宋体" w:eastAsia="宋体"/>
      <w:snapToGrid w:val="0"/>
      <w:color w:val="000000"/>
      <w:kern w:val="28"/>
      <w:sz w:val="28"/>
      <w:lang w:val="en-US" w:eastAsia="zh-CN" w:bidi="ar-SA"/>
    </w:rPr>
  </w:style>
  <w:style w:type="character" w:customStyle="1" w:styleId="312">
    <w:name w:val="font21"/>
    <w:autoRedefine/>
    <w:qFormat/>
    <w:uiPriority w:val="0"/>
    <w:rPr>
      <w:rFonts w:hint="eastAsia" w:ascii="宋体" w:hAnsi="宋体" w:eastAsia="宋体"/>
      <w:kern w:val="2"/>
      <w:sz w:val="28"/>
      <w:szCs w:val="28"/>
      <w:lang w:val="en-US" w:eastAsia="zh-CN" w:bidi="ar-SA"/>
    </w:rPr>
  </w:style>
  <w:style w:type="character" w:customStyle="1" w:styleId="313">
    <w:name w:val="Char Char26"/>
    <w:autoRedefine/>
    <w:qFormat/>
    <w:uiPriority w:val="6"/>
    <w:rPr>
      <w:kern w:val="1"/>
      <w:sz w:val="21"/>
      <w:szCs w:val="24"/>
    </w:rPr>
  </w:style>
  <w:style w:type="character" w:customStyle="1" w:styleId="314">
    <w:name w:val="Item List Char"/>
    <w:link w:val="315"/>
    <w:autoRedefine/>
    <w:qFormat/>
    <w:uiPriority w:val="0"/>
    <w:rPr>
      <w:rFonts w:ascii="Arial"/>
      <w:bCs/>
      <w:sz w:val="21"/>
      <w:szCs w:val="21"/>
      <w:lang w:val="en-US" w:eastAsia="zh-CN" w:bidi="ar-SA"/>
    </w:rPr>
  </w:style>
  <w:style w:type="paragraph" w:customStyle="1" w:styleId="315">
    <w:name w:val="Item List"/>
    <w:link w:val="314"/>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autoRedefine/>
    <w:qFormat/>
    <w:uiPriority w:val="0"/>
    <w:rPr>
      <w:rFonts w:ascii="Times New Roman" w:hAnsi="Times New Roman" w:eastAsia="宋体" w:cs="Times New Roman"/>
      <w:sz w:val="18"/>
      <w:szCs w:val="18"/>
    </w:rPr>
  </w:style>
  <w:style w:type="character" w:customStyle="1" w:styleId="317">
    <w:name w:val="纯文本 Char1"/>
    <w:link w:val="318"/>
    <w:autoRedefine/>
    <w:qFormat/>
    <w:uiPriority w:val="0"/>
    <w:rPr>
      <w:rFonts w:ascii="宋体" w:hAnsi="Courier New"/>
    </w:rPr>
  </w:style>
  <w:style w:type="paragraph" w:customStyle="1" w:styleId="318">
    <w:name w:val="纯文本1"/>
    <w:basedOn w:val="1"/>
    <w:link w:val="317"/>
    <w:autoRedefine/>
    <w:qFormat/>
    <w:uiPriority w:val="0"/>
    <w:pPr>
      <w:adjustRightInd/>
    </w:pPr>
    <w:rPr>
      <w:rFonts w:ascii="宋体" w:hAnsi="Courier New"/>
      <w:kern w:val="0"/>
      <w:sz w:val="20"/>
      <w:szCs w:val="20"/>
    </w:rPr>
  </w:style>
  <w:style w:type="character" w:customStyle="1" w:styleId="319">
    <w:name w:val="正文首行缩进 Char"/>
    <w:link w:val="26"/>
    <w:autoRedefine/>
    <w:qFormat/>
    <w:uiPriority w:val="0"/>
    <w:rPr>
      <w:rFonts w:ascii="宋体"/>
      <w:kern w:val="2"/>
      <w:sz w:val="24"/>
      <w:lang w:val="zh-CN"/>
    </w:rPr>
  </w:style>
  <w:style w:type="character" w:customStyle="1" w:styleId="320">
    <w:name w:val="h3 Char"/>
    <w:autoRedefine/>
    <w:qFormat/>
    <w:uiPriority w:val="0"/>
    <w:rPr>
      <w:rFonts w:eastAsia="宋体"/>
      <w:b/>
      <w:kern w:val="2"/>
      <w:sz w:val="32"/>
      <w:lang w:val="en-US" w:eastAsia="zh-CN" w:bidi="ar-SA"/>
    </w:rPr>
  </w:style>
  <w:style w:type="character" w:customStyle="1" w:styleId="321">
    <w:name w:val="dandyren_title1"/>
    <w:autoRedefine/>
    <w:qFormat/>
    <w:uiPriority w:val="0"/>
    <w:rPr>
      <w:b/>
      <w:bCs/>
      <w:color w:val="FF6633"/>
      <w:sz w:val="18"/>
      <w:szCs w:val="18"/>
    </w:rPr>
  </w:style>
  <w:style w:type="character" w:customStyle="1" w:styleId="322">
    <w:name w:val="Char Char31"/>
    <w:autoRedefine/>
    <w:qFormat/>
    <w:uiPriority w:val="6"/>
    <w:rPr>
      <w:rFonts w:ascii="Arial" w:hAnsi="Arial" w:eastAsia="黑体"/>
      <w:kern w:val="1"/>
      <w:sz w:val="24"/>
      <w:szCs w:val="24"/>
    </w:rPr>
  </w:style>
  <w:style w:type="character" w:customStyle="1" w:styleId="323">
    <w:name w:val="h Char1"/>
    <w:autoRedefine/>
    <w:qFormat/>
    <w:uiPriority w:val="0"/>
    <w:rPr>
      <w:sz w:val="18"/>
      <w:szCs w:val="18"/>
    </w:rPr>
  </w:style>
  <w:style w:type="character" w:customStyle="1" w:styleId="324">
    <w:name w:val="solutionfonts"/>
    <w:autoRedefine/>
    <w:qFormat/>
    <w:uiPriority w:val="0"/>
  </w:style>
  <w:style w:type="character" w:customStyle="1" w:styleId="325">
    <w:name w:val="标题 4 Char2"/>
    <w:link w:val="8"/>
    <w:autoRedefine/>
    <w:qFormat/>
    <w:uiPriority w:val="9"/>
    <w:rPr>
      <w:rFonts w:ascii="Arial" w:hAnsi="Arial" w:eastAsia="黑体"/>
      <w:b/>
      <w:bCs/>
      <w:kern w:val="2"/>
      <w:sz w:val="28"/>
      <w:szCs w:val="28"/>
      <w:lang w:val="zh-CN"/>
    </w:rPr>
  </w:style>
  <w:style w:type="character" w:customStyle="1" w:styleId="326">
    <w:name w:val="首行缩进 Char"/>
    <w:autoRedefine/>
    <w:qFormat/>
    <w:uiPriority w:val="0"/>
    <w:rPr>
      <w:rFonts w:ascii="宋体" w:eastAsia="宋体"/>
      <w:kern w:val="2"/>
      <w:sz w:val="24"/>
      <w:lang w:val="en-US" w:eastAsia="zh-CN" w:bidi="ar-SA"/>
    </w:rPr>
  </w:style>
  <w:style w:type="character" w:customStyle="1" w:styleId="327">
    <w:name w:val="Char Char52"/>
    <w:autoRedefine/>
    <w:qFormat/>
    <w:uiPriority w:val="0"/>
    <w:rPr>
      <w:rFonts w:ascii="宋体" w:hAnsi="Courier New" w:eastAsia="宋体"/>
      <w:kern w:val="2"/>
      <w:sz w:val="21"/>
      <w:lang w:val="en-US" w:eastAsia="zh-CN"/>
    </w:rPr>
  </w:style>
  <w:style w:type="character" w:customStyle="1" w:styleId="328">
    <w:name w:val="正文文本 3 Char"/>
    <w:link w:val="23"/>
    <w:autoRedefine/>
    <w:qFormat/>
    <w:uiPriority w:val="0"/>
    <w:rPr>
      <w:kern w:val="2"/>
      <w:sz w:val="21"/>
    </w:rPr>
  </w:style>
  <w:style w:type="character" w:customStyle="1" w:styleId="329">
    <w:name w:val="font31"/>
    <w:autoRedefine/>
    <w:qFormat/>
    <w:uiPriority w:val="0"/>
    <w:rPr>
      <w:rFonts w:hint="eastAsia" w:ascii="仿宋" w:hAnsi="仿宋" w:eastAsia="仿宋" w:cs="仿宋"/>
      <w:color w:val="000000"/>
      <w:sz w:val="20"/>
      <w:szCs w:val="20"/>
      <w:u w:val="none"/>
    </w:rPr>
  </w:style>
  <w:style w:type="character" w:customStyle="1" w:styleId="330">
    <w:name w:val="正文说明 Char"/>
    <w:link w:val="331"/>
    <w:autoRedefine/>
    <w:qFormat/>
    <w:uiPriority w:val="0"/>
    <w:rPr>
      <w:sz w:val="24"/>
      <w:szCs w:val="24"/>
    </w:rPr>
  </w:style>
  <w:style w:type="paragraph" w:customStyle="1" w:styleId="331">
    <w:name w:val="正文说明"/>
    <w:basedOn w:val="1"/>
    <w:link w:val="330"/>
    <w:autoRedefine/>
    <w:qFormat/>
    <w:uiPriority w:val="0"/>
    <w:pPr>
      <w:adjustRightInd/>
      <w:spacing w:line="360" w:lineRule="auto"/>
    </w:pPr>
    <w:rPr>
      <w:kern w:val="0"/>
      <w:sz w:val="24"/>
    </w:rPr>
  </w:style>
  <w:style w:type="character" w:customStyle="1" w:styleId="332">
    <w:name w:val="脚注文本 Char1"/>
    <w:autoRedefine/>
    <w:qFormat/>
    <w:uiPriority w:val="0"/>
    <w:rPr>
      <w:rFonts w:ascii="Times New Roman" w:hAnsi="Times New Roman" w:eastAsia="宋体" w:cs="Times New Roman"/>
      <w:sz w:val="18"/>
      <w:szCs w:val="18"/>
    </w:rPr>
  </w:style>
  <w:style w:type="character" w:customStyle="1" w:styleId="333">
    <w:name w:val="Char Char1211"/>
    <w:autoRedefine/>
    <w:qFormat/>
    <w:uiPriority w:val="0"/>
    <w:rPr>
      <w:rFonts w:ascii="仿宋_GB2312" w:eastAsia="仿宋_GB2312"/>
      <w:b/>
      <w:bCs/>
      <w:kern w:val="2"/>
      <w:sz w:val="24"/>
      <w:szCs w:val="24"/>
      <w:lang w:val="zh-CN" w:eastAsia="zh-CN" w:bidi="ar-SA"/>
    </w:rPr>
  </w:style>
  <w:style w:type="character" w:customStyle="1" w:styleId="334">
    <w:name w:val="标题 Char"/>
    <w:autoRedefine/>
    <w:qFormat/>
    <w:uiPriority w:val="0"/>
    <w:rPr>
      <w:rFonts w:eastAsia="宋体"/>
      <w:b/>
      <w:sz w:val="24"/>
      <w:lang w:val="en-GB" w:eastAsia="zh-CN" w:bidi="ar-SA"/>
    </w:rPr>
  </w:style>
  <w:style w:type="character" w:customStyle="1" w:styleId="335">
    <w:name w:val="Char Char35"/>
    <w:autoRedefine/>
    <w:qFormat/>
    <w:uiPriority w:val="6"/>
    <w:rPr>
      <w:rFonts w:ascii="Arial" w:hAnsi="Arial" w:eastAsia="黑体"/>
      <w:b/>
      <w:kern w:val="1"/>
      <w:sz w:val="28"/>
      <w:szCs w:val="28"/>
      <w:lang w:val="zh-CN"/>
    </w:rPr>
  </w:style>
  <w:style w:type="character" w:customStyle="1" w:styleId="336">
    <w:name w:val="纯文本 Char Char Char"/>
    <w:autoRedefine/>
    <w:qFormat/>
    <w:uiPriority w:val="0"/>
    <w:rPr>
      <w:rFonts w:ascii="宋体" w:hAnsi="Courier New" w:eastAsia="宋体"/>
      <w:kern w:val="2"/>
      <w:sz w:val="21"/>
      <w:lang w:val="en-US" w:eastAsia="zh-CN" w:bidi="ar-SA"/>
    </w:rPr>
  </w:style>
  <w:style w:type="character" w:customStyle="1" w:styleId="337">
    <w:name w:val="Table Text Char"/>
    <w:link w:val="338"/>
    <w:autoRedefine/>
    <w:qFormat/>
    <w:uiPriority w:val="0"/>
    <w:rPr>
      <w:sz w:val="24"/>
      <w:szCs w:val="24"/>
    </w:rPr>
  </w:style>
  <w:style w:type="paragraph" w:customStyle="1" w:styleId="338">
    <w:name w:val="Table Text"/>
    <w:basedOn w:val="1"/>
    <w:link w:val="337"/>
    <w:autoRedefine/>
    <w:qFormat/>
    <w:uiPriority w:val="0"/>
    <w:pPr>
      <w:widowControl/>
      <w:spacing w:before="60" w:after="60"/>
      <w:jc w:val="left"/>
    </w:pPr>
    <w:rPr>
      <w:kern w:val="0"/>
      <w:sz w:val="24"/>
    </w:rPr>
  </w:style>
  <w:style w:type="character" w:customStyle="1" w:styleId="339">
    <w:name w:val="正文1 Char1"/>
    <w:autoRedefine/>
    <w:qFormat/>
    <w:uiPriority w:val="0"/>
    <w:rPr>
      <w:rFonts w:ascii="仿宋_GB2312" w:hAnsi="Courier New" w:eastAsia="仿宋_GB2312"/>
      <w:kern w:val="28"/>
      <w:sz w:val="24"/>
      <w:szCs w:val="24"/>
      <w:lang w:val="en-US" w:eastAsia="zh-CN"/>
    </w:rPr>
  </w:style>
  <w:style w:type="character" w:customStyle="1" w:styleId="340">
    <w:name w:val="页脚 Char1"/>
    <w:autoRedefine/>
    <w:qFormat/>
    <w:uiPriority w:val="0"/>
    <w:rPr>
      <w:rFonts w:eastAsia="宋体"/>
      <w:kern w:val="2"/>
      <w:sz w:val="18"/>
      <w:szCs w:val="18"/>
      <w:lang w:val="en-US" w:eastAsia="zh-CN" w:bidi="ar-SA"/>
    </w:rPr>
  </w:style>
  <w:style w:type="character" w:customStyle="1" w:styleId="341">
    <w:name w:val="Bold"/>
    <w:autoRedefine/>
    <w:qFormat/>
    <w:uiPriority w:val="0"/>
    <w:rPr>
      <w:rFonts w:ascii="Arial" w:hAnsi="Arial" w:eastAsia="黑体" w:cs="Times New Roman"/>
      <w:b/>
      <w:kern w:val="2"/>
      <w:sz w:val="32"/>
      <w:szCs w:val="32"/>
      <w:lang w:val="en-US" w:eastAsia="zh-CN" w:bidi="ar-SA"/>
    </w:rPr>
  </w:style>
  <w:style w:type="character" w:customStyle="1" w:styleId="342">
    <w:name w:val="批注文字 Char1"/>
    <w:link w:val="21"/>
    <w:autoRedefine/>
    <w:qFormat/>
    <w:uiPriority w:val="99"/>
    <w:rPr>
      <w:kern w:val="2"/>
      <w:sz w:val="21"/>
      <w:szCs w:val="24"/>
    </w:rPr>
  </w:style>
  <w:style w:type="character" w:customStyle="1" w:styleId="343">
    <w:name w:val="签名 Char"/>
    <w:link w:val="43"/>
    <w:autoRedefine/>
    <w:qFormat/>
    <w:uiPriority w:val="0"/>
    <w:rPr>
      <w:rFonts w:eastAsia="仿宋_GB2312"/>
      <w:sz w:val="24"/>
    </w:rPr>
  </w:style>
  <w:style w:type="character" w:customStyle="1" w:styleId="344">
    <w:name w:val="hui3"/>
    <w:autoRedefine/>
    <w:qFormat/>
    <w:uiPriority w:val="0"/>
    <w:rPr>
      <w:color w:val="333333"/>
    </w:rPr>
  </w:style>
  <w:style w:type="character" w:customStyle="1" w:styleId="345">
    <w:name w:val="Char Char17"/>
    <w:autoRedefine/>
    <w:qFormat/>
    <w:uiPriority w:val="6"/>
    <w:rPr>
      <w:rFonts w:eastAsia="仿宋_GB2312"/>
      <w:sz w:val="24"/>
    </w:rPr>
  </w:style>
  <w:style w:type="character" w:customStyle="1" w:styleId="346">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7">
    <w:name w:val="Char Char37"/>
    <w:autoRedefine/>
    <w:qFormat/>
    <w:uiPriority w:val="6"/>
    <w:rPr>
      <w:b/>
      <w:kern w:val="1"/>
      <w:sz w:val="44"/>
      <w:szCs w:val="44"/>
    </w:rPr>
  </w:style>
  <w:style w:type="character" w:customStyle="1" w:styleId="348">
    <w:name w:val="列出段落 Char"/>
    <w:autoRedefine/>
    <w:qFormat/>
    <w:uiPriority w:val="0"/>
    <w:rPr>
      <w:rFonts w:eastAsia="楷体_GB2312" w:cs="Lucida Sans"/>
      <w:kern w:val="2"/>
      <w:sz w:val="24"/>
      <w:szCs w:val="24"/>
      <w:lang w:val="en-US" w:eastAsia="zh-CN" w:bidi="ar-SA"/>
    </w:rPr>
  </w:style>
  <w:style w:type="character" w:customStyle="1" w:styleId="349">
    <w:name w:val="正文文本缩进 3 Char1"/>
    <w:autoRedefine/>
    <w:semiHidden/>
    <w:qFormat/>
    <w:uiPriority w:val="99"/>
    <w:rPr>
      <w:rFonts w:ascii="Times New Roman" w:hAnsi="Times New Roman" w:eastAsia="宋体" w:cs="Times New Roman"/>
      <w:sz w:val="16"/>
      <w:szCs w:val="16"/>
    </w:rPr>
  </w:style>
  <w:style w:type="character" w:customStyle="1" w:styleId="350">
    <w:name w:val="公文正文 Char Char"/>
    <w:link w:val="351"/>
    <w:autoRedefine/>
    <w:qFormat/>
    <w:uiPriority w:val="0"/>
    <w:rPr>
      <w:rFonts w:ascii="仿宋_GB2312" w:eastAsia="仿宋_GB2312"/>
      <w:kern w:val="2"/>
      <w:sz w:val="24"/>
      <w:szCs w:val="24"/>
    </w:rPr>
  </w:style>
  <w:style w:type="paragraph" w:customStyle="1" w:styleId="351">
    <w:name w:val="公文正文"/>
    <w:basedOn w:val="1"/>
    <w:link w:val="350"/>
    <w:autoRedefine/>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autoRedefine/>
    <w:qFormat/>
    <w:uiPriority w:val="0"/>
    <w:rPr>
      <w:rFonts w:eastAsia="宋体"/>
      <w:sz w:val="24"/>
      <w:szCs w:val="24"/>
      <w:lang w:val="en-US" w:eastAsia="zh-CN" w:bidi="ar-SA"/>
    </w:rPr>
  </w:style>
  <w:style w:type="character" w:customStyle="1" w:styleId="353">
    <w:name w:val="标题 1 Char Char"/>
    <w:autoRedefine/>
    <w:qFormat/>
    <w:uiPriority w:val="0"/>
    <w:rPr>
      <w:rFonts w:hint="eastAsia" w:ascii="宋体" w:hAnsi="宋体" w:eastAsia="宋体"/>
      <w:b/>
      <w:spacing w:val="-2"/>
      <w:sz w:val="24"/>
      <w:lang w:val="en-US" w:eastAsia="zh-CN" w:bidi="ar-SA"/>
    </w:rPr>
  </w:style>
  <w:style w:type="character" w:customStyle="1" w:styleId="354">
    <w:name w:val="正文（缩进2汉字） Char"/>
    <w:link w:val="355"/>
    <w:autoRedefine/>
    <w:qFormat/>
    <w:uiPriority w:val="0"/>
    <w:rPr>
      <w:rFonts w:ascii="宋体"/>
    </w:rPr>
  </w:style>
  <w:style w:type="paragraph" w:customStyle="1" w:styleId="355">
    <w:name w:val="正文（缩进2汉字）"/>
    <w:basedOn w:val="1"/>
    <w:link w:val="354"/>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2"/>
    <w:autoRedefine/>
    <w:qFormat/>
    <w:uiPriority w:val="0"/>
    <w:rPr>
      <w:rFonts w:ascii="Arial" w:hAnsi="Arial" w:eastAsia="黑体"/>
      <w:kern w:val="2"/>
      <w:sz w:val="24"/>
      <w:szCs w:val="24"/>
    </w:rPr>
  </w:style>
  <w:style w:type="character" w:customStyle="1" w:styleId="357">
    <w:name w:val="标书表格字体格式 Char"/>
    <w:autoRedefine/>
    <w:qFormat/>
    <w:uiPriority w:val="0"/>
    <w:rPr>
      <w:kern w:val="2"/>
      <w:sz w:val="21"/>
      <w:szCs w:val="24"/>
      <w:lang w:bidi="ar-SA"/>
    </w:rPr>
  </w:style>
  <w:style w:type="character" w:customStyle="1" w:styleId="358">
    <w:name w:val="tw4winError"/>
    <w:autoRedefine/>
    <w:qFormat/>
    <w:uiPriority w:val="0"/>
    <w:rPr>
      <w:rFonts w:ascii="Courier New" w:hAnsi="Courier New" w:cs="Courier New"/>
      <w:color w:val="00FF00"/>
      <w:sz w:val="40"/>
      <w:szCs w:val="40"/>
    </w:rPr>
  </w:style>
  <w:style w:type="character" w:customStyle="1" w:styleId="359">
    <w:name w:val="Body Text(ch) Char Char"/>
    <w:autoRedefine/>
    <w:qFormat/>
    <w:uiPriority w:val="0"/>
    <w:rPr>
      <w:rFonts w:ascii="宋体"/>
      <w:kern w:val="2"/>
      <w:sz w:val="24"/>
      <w:szCs w:val="21"/>
      <w:lang w:val="zh-CN"/>
    </w:rPr>
  </w:style>
  <w:style w:type="character" w:customStyle="1" w:styleId="360">
    <w:name w:val="正文首行缩进两字 Char"/>
    <w:autoRedefine/>
    <w:qFormat/>
    <w:uiPriority w:val="0"/>
    <w:rPr>
      <w:sz w:val="24"/>
      <w:szCs w:val="24"/>
      <w:lang w:val="en-US" w:eastAsia="zh-CN" w:bidi="ar-SA"/>
    </w:rPr>
  </w:style>
  <w:style w:type="character" w:customStyle="1" w:styleId="361">
    <w:name w:val="正文文本 Char"/>
    <w:autoRedefine/>
    <w:qFormat/>
    <w:uiPriority w:val="0"/>
    <w:rPr>
      <w:rFonts w:eastAsia="宋体"/>
      <w:kern w:val="2"/>
      <w:sz w:val="24"/>
      <w:szCs w:val="24"/>
      <w:lang w:val="en-US" w:eastAsia="zh-CN" w:bidi="ar-SA"/>
    </w:rPr>
  </w:style>
  <w:style w:type="character" w:customStyle="1" w:styleId="362">
    <w:name w:val="文档结构图 字符1"/>
    <w:autoRedefine/>
    <w:qFormat/>
    <w:uiPriority w:val="0"/>
    <w:rPr>
      <w:rFonts w:ascii="宋体" w:hAnsi="Calibri" w:eastAsia="黑体" w:cs="Arial"/>
      <w:snapToGrid w:val="0"/>
      <w:kern w:val="2"/>
      <w:sz w:val="18"/>
      <w:szCs w:val="18"/>
    </w:rPr>
  </w:style>
  <w:style w:type="character" w:customStyle="1" w:styleId="363">
    <w:name w:val="content"/>
    <w:autoRedefine/>
    <w:qFormat/>
    <w:uiPriority w:val="0"/>
  </w:style>
  <w:style w:type="character" w:customStyle="1" w:styleId="364">
    <w:name w:val="tw4winPopup"/>
    <w:autoRedefine/>
    <w:qFormat/>
    <w:uiPriority w:val="0"/>
    <w:rPr>
      <w:rFonts w:ascii="Courier New" w:hAnsi="Courier New" w:cs="Courier New"/>
      <w:color w:val="008000"/>
      <w:lang w:val="en-US" w:eastAsia="zh-CN"/>
    </w:rPr>
  </w:style>
  <w:style w:type="character" w:customStyle="1" w:styleId="365">
    <w:name w:val="param-name"/>
    <w:autoRedefine/>
    <w:qFormat/>
    <w:uiPriority w:val="99"/>
    <w:rPr>
      <w:rFonts w:ascii="Arial" w:hAnsi="Arial" w:eastAsia="黑体" w:cs="Arial"/>
      <w:snapToGrid w:val="0"/>
      <w:kern w:val="0"/>
      <w:szCs w:val="21"/>
    </w:rPr>
  </w:style>
  <w:style w:type="character" w:customStyle="1" w:styleId="366">
    <w:name w:val="标准正文格式 Char"/>
    <w:autoRedefine/>
    <w:qFormat/>
    <w:uiPriority w:val="0"/>
    <w:rPr>
      <w:rFonts w:ascii="宋体" w:eastAsia="仿宋_GB2312" w:cs="宋体"/>
      <w:color w:val="000000"/>
      <w:sz w:val="24"/>
      <w:lang w:val="en-US" w:eastAsia="zh-CN" w:bidi="ar-SA"/>
    </w:rPr>
  </w:style>
  <w:style w:type="character" w:customStyle="1" w:styleId="367">
    <w:name w:val="Char Char212"/>
    <w:autoRedefine/>
    <w:qFormat/>
    <w:uiPriority w:val="0"/>
    <w:rPr>
      <w:rFonts w:eastAsia="宋体"/>
      <w:b/>
      <w:bCs/>
      <w:kern w:val="2"/>
      <w:sz w:val="21"/>
      <w:szCs w:val="24"/>
      <w:lang w:val="en-US" w:eastAsia="zh-CN" w:bidi="ar-SA"/>
    </w:rPr>
  </w:style>
  <w:style w:type="character" w:customStyle="1" w:styleId="368">
    <w:name w:val="文档结构图 Char"/>
    <w:autoRedefine/>
    <w:qFormat/>
    <w:uiPriority w:val="0"/>
    <w:rPr>
      <w:rFonts w:eastAsia="宋体"/>
      <w:kern w:val="2"/>
      <w:sz w:val="21"/>
      <w:szCs w:val="24"/>
      <w:lang w:val="en-US" w:eastAsia="zh-CN" w:bidi="ar-SA"/>
    </w:rPr>
  </w:style>
  <w:style w:type="character" w:customStyle="1" w:styleId="369">
    <w:name w:val="zbggmain style9"/>
    <w:autoRedefine/>
    <w:qFormat/>
    <w:uiPriority w:val="0"/>
  </w:style>
  <w:style w:type="character" w:customStyle="1" w:styleId="370">
    <w:name w:val="Char Char16"/>
    <w:autoRedefine/>
    <w:qFormat/>
    <w:uiPriority w:val="6"/>
    <w:rPr>
      <w:kern w:val="1"/>
      <w:sz w:val="18"/>
      <w:szCs w:val="18"/>
    </w:rPr>
  </w:style>
  <w:style w:type="character" w:customStyle="1" w:styleId="371">
    <w:name w:val="font51"/>
    <w:autoRedefine/>
    <w:qFormat/>
    <w:uiPriority w:val="0"/>
    <w:rPr>
      <w:rFonts w:hint="eastAsia" w:ascii="仿宋" w:hAnsi="仿宋" w:eastAsia="仿宋" w:cs="仿宋"/>
      <w:color w:val="000000"/>
      <w:sz w:val="20"/>
      <w:szCs w:val="20"/>
      <w:u w:val="none"/>
    </w:rPr>
  </w:style>
  <w:style w:type="character" w:customStyle="1" w:styleId="372">
    <w:name w:val="Char Char82"/>
    <w:autoRedefine/>
    <w:qFormat/>
    <w:uiPriority w:val="0"/>
    <w:rPr>
      <w:rFonts w:eastAsia="宋体"/>
      <w:b/>
      <w:sz w:val="24"/>
      <w:lang w:val="en-GB" w:eastAsia="zh-CN"/>
    </w:rPr>
  </w:style>
  <w:style w:type="character" w:customStyle="1" w:styleId="373">
    <w:name w:val="正文文本缩进 3 Char"/>
    <w:link w:val="54"/>
    <w:autoRedefine/>
    <w:qFormat/>
    <w:uiPriority w:val="0"/>
    <w:rPr>
      <w:kern w:val="2"/>
      <w:sz w:val="24"/>
    </w:rPr>
  </w:style>
  <w:style w:type="character" w:customStyle="1" w:styleId="374">
    <w:name w:val="日期 Char1"/>
    <w:autoRedefine/>
    <w:semiHidden/>
    <w:qFormat/>
    <w:uiPriority w:val="99"/>
    <w:rPr>
      <w:rFonts w:ascii="Times New Roman" w:hAnsi="Times New Roman" w:eastAsia="宋体" w:cs="Times New Roman"/>
      <w:szCs w:val="24"/>
    </w:rPr>
  </w:style>
  <w:style w:type="character" w:customStyle="1" w:styleId="375">
    <w:name w:val="页眉 字符"/>
    <w:autoRedefine/>
    <w:qFormat/>
    <w:uiPriority w:val="99"/>
    <w:rPr>
      <w:kern w:val="2"/>
      <w:sz w:val="18"/>
      <w:szCs w:val="18"/>
    </w:rPr>
  </w:style>
  <w:style w:type="character" w:customStyle="1" w:styleId="376">
    <w:name w:val="Char Char33"/>
    <w:autoRedefine/>
    <w:qFormat/>
    <w:uiPriority w:val="6"/>
    <w:rPr>
      <w:rFonts w:ascii="Arial" w:hAnsi="Arial" w:eastAsia="黑体"/>
      <w:b/>
      <w:kern w:val="1"/>
      <w:sz w:val="24"/>
      <w:szCs w:val="24"/>
    </w:rPr>
  </w:style>
  <w:style w:type="character" w:customStyle="1" w:styleId="377">
    <w:name w:val="b11_01b Char"/>
    <w:link w:val="378"/>
    <w:autoRedefine/>
    <w:qFormat/>
    <w:uiPriority w:val="0"/>
    <w:rPr>
      <w:rFonts w:ascii="Verdana" w:hAnsi="Verdana"/>
      <w:b/>
      <w:bCs/>
      <w:color w:val="4A82CA"/>
      <w:sz w:val="17"/>
      <w:szCs w:val="17"/>
    </w:rPr>
  </w:style>
  <w:style w:type="paragraph" w:customStyle="1" w:styleId="378">
    <w:name w:val="b11_01b"/>
    <w:basedOn w:val="1"/>
    <w:next w:val="1"/>
    <w:link w:val="377"/>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autoRedefine/>
    <w:qFormat/>
    <w:uiPriority w:val="6"/>
    <w:rPr>
      <w:rFonts w:ascii="仿宋_GB2312" w:eastAsia="仿宋_GB2312"/>
      <w:b/>
      <w:bCs/>
      <w:kern w:val="2"/>
      <w:sz w:val="24"/>
      <w:szCs w:val="24"/>
      <w:lang w:val="zh-CN" w:eastAsia="zh-CN" w:bidi="ar-SA"/>
    </w:rPr>
  </w:style>
  <w:style w:type="character" w:customStyle="1" w:styleId="380">
    <w:name w:val="Footer-Even Char"/>
    <w:autoRedefine/>
    <w:qFormat/>
    <w:uiPriority w:val="0"/>
    <w:rPr>
      <w:rFonts w:eastAsia="宋体"/>
      <w:kern w:val="2"/>
      <w:sz w:val="18"/>
      <w:lang w:val="en-US" w:eastAsia="zh-CN" w:bidi="ar-SA"/>
    </w:rPr>
  </w:style>
  <w:style w:type="character" w:customStyle="1" w:styleId="381">
    <w:name w:val="页脚 Char2"/>
    <w:link w:val="41"/>
    <w:autoRedefine/>
    <w:qFormat/>
    <w:locked/>
    <w:uiPriority w:val="99"/>
    <w:rPr>
      <w:kern w:val="2"/>
      <w:sz w:val="18"/>
      <w:szCs w:val="18"/>
    </w:rPr>
  </w:style>
  <w:style w:type="character" w:customStyle="1" w:styleId="382">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3">
    <w:name w:val="Char Char61"/>
    <w:autoRedefine/>
    <w:qFormat/>
    <w:uiPriority w:val="6"/>
    <w:rPr>
      <w:rFonts w:eastAsia="宋体"/>
      <w:kern w:val="2"/>
      <w:sz w:val="21"/>
      <w:szCs w:val="24"/>
      <w:lang w:val="en-US" w:eastAsia="zh-CN" w:bidi="ar-SA"/>
    </w:rPr>
  </w:style>
  <w:style w:type="character" w:customStyle="1" w:styleId="384">
    <w:name w:val="正文文字缩进 2 Char Char"/>
    <w:autoRedefine/>
    <w:qFormat/>
    <w:uiPriority w:val="0"/>
    <w:rPr>
      <w:rFonts w:ascii="宋体"/>
      <w:sz w:val="28"/>
    </w:rPr>
  </w:style>
  <w:style w:type="character" w:customStyle="1" w:styleId="385">
    <w:name w:val="f141"/>
    <w:autoRedefine/>
    <w:qFormat/>
    <w:uiPriority w:val="0"/>
    <w:rPr>
      <w:rFonts w:ascii="Tahoma" w:hAnsi="Tahoma" w:eastAsia="宋体"/>
      <w:b/>
      <w:kern w:val="2"/>
      <w:sz w:val="21"/>
      <w:szCs w:val="21"/>
      <w:lang w:val="en-US" w:eastAsia="zh-CN" w:bidi="ar-SA"/>
    </w:rPr>
  </w:style>
  <w:style w:type="character" w:customStyle="1" w:styleId="386">
    <w:name w:val="段落 Char Char"/>
    <w:link w:val="387"/>
    <w:autoRedefine/>
    <w:qFormat/>
    <w:uiPriority w:val="0"/>
    <w:rPr>
      <w:rFonts w:ascii="宋体" w:hAnsi="宋体"/>
      <w:sz w:val="24"/>
    </w:rPr>
  </w:style>
  <w:style w:type="paragraph" w:customStyle="1" w:styleId="387">
    <w:name w:val="段落"/>
    <w:basedOn w:val="1"/>
    <w:link w:val="386"/>
    <w:autoRedefine/>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autoRedefine/>
    <w:qFormat/>
    <w:uiPriority w:val="0"/>
    <w:rPr>
      <w:rFonts w:eastAsia="宋体"/>
      <w:b/>
      <w:bCs/>
      <w:kern w:val="2"/>
      <w:sz w:val="32"/>
      <w:szCs w:val="32"/>
      <w:lang w:val="en-US" w:eastAsia="zh-CN" w:bidi="ar-SA"/>
    </w:rPr>
  </w:style>
  <w:style w:type="character" w:customStyle="1" w:styleId="389">
    <w:name w:val="apple-converted-space"/>
    <w:autoRedefine/>
    <w:qFormat/>
    <w:uiPriority w:val="0"/>
  </w:style>
  <w:style w:type="character" w:customStyle="1" w:styleId="390">
    <w:name w:val="页眉 Char2"/>
    <w:link w:val="42"/>
    <w:autoRedefine/>
    <w:qFormat/>
    <w:uiPriority w:val="99"/>
    <w:rPr>
      <w:kern w:val="2"/>
      <w:sz w:val="18"/>
      <w:szCs w:val="18"/>
    </w:rPr>
  </w:style>
  <w:style w:type="character" w:customStyle="1" w:styleId="391">
    <w:name w:val="Char Char9"/>
    <w:autoRedefine/>
    <w:qFormat/>
    <w:uiPriority w:val="0"/>
    <w:rPr>
      <w:rFonts w:eastAsia="宋体"/>
      <w:kern w:val="2"/>
      <w:sz w:val="18"/>
      <w:szCs w:val="18"/>
      <w:lang w:val="en-US" w:eastAsia="zh-CN" w:bidi="ar-SA"/>
    </w:rPr>
  </w:style>
  <w:style w:type="character" w:customStyle="1" w:styleId="392">
    <w:name w:val="Char Char41"/>
    <w:autoRedefine/>
    <w:qFormat/>
    <w:uiPriority w:val="0"/>
    <w:rPr>
      <w:rFonts w:eastAsia="宋体"/>
      <w:b/>
      <w:sz w:val="24"/>
      <w:lang w:val="en-GB" w:eastAsia="zh-CN" w:bidi="ar-SA"/>
    </w:rPr>
  </w:style>
  <w:style w:type="character" w:customStyle="1" w:styleId="393">
    <w:name w:val="large1"/>
    <w:autoRedefine/>
    <w:qFormat/>
    <w:uiPriority w:val="0"/>
    <w:rPr>
      <w:rFonts w:hint="eastAsia" w:ascii="宋体" w:hAnsi="宋体" w:eastAsia="宋体"/>
      <w:sz w:val="21"/>
      <w:szCs w:val="21"/>
    </w:rPr>
  </w:style>
  <w:style w:type="character" w:customStyle="1" w:styleId="394">
    <w:name w:val="正文段 Char"/>
    <w:link w:val="395"/>
    <w:autoRedefine/>
    <w:qFormat/>
    <w:uiPriority w:val="0"/>
    <w:rPr>
      <w:sz w:val="24"/>
    </w:rPr>
  </w:style>
  <w:style w:type="paragraph" w:customStyle="1" w:styleId="395">
    <w:name w:val="正文段"/>
    <w:basedOn w:val="1"/>
    <w:link w:val="394"/>
    <w:autoRedefine/>
    <w:qFormat/>
    <w:uiPriority w:val="0"/>
    <w:pPr>
      <w:widowControl/>
      <w:snapToGrid w:val="0"/>
      <w:spacing w:after="156" w:afterLines="50"/>
      <w:ind w:firstLine="200" w:firstLineChars="200"/>
    </w:pPr>
    <w:rPr>
      <w:kern w:val="0"/>
      <w:sz w:val="24"/>
      <w:szCs w:val="20"/>
    </w:rPr>
  </w:style>
  <w:style w:type="character" w:customStyle="1" w:styleId="396">
    <w:name w:val="Char Char13"/>
    <w:autoRedefine/>
    <w:qFormat/>
    <w:uiPriority w:val="6"/>
    <w:rPr>
      <w:rFonts w:ascii="宋体" w:hAnsi="宋体"/>
      <w:kern w:val="1"/>
      <w:sz w:val="21"/>
      <w:szCs w:val="24"/>
    </w:rPr>
  </w:style>
  <w:style w:type="character" w:customStyle="1" w:styleId="397">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autoRedefine/>
    <w:qFormat/>
    <w:uiPriority w:val="0"/>
    <w:rPr>
      <w:rFonts w:ascii="宋体" w:hAnsi="宋体"/>
      <w:kern w:val="2"/>
      <w:sz w:val="24"/>
      <w:szCs w:val="22"/>
    </w:rPr>
  </w:style>
  <w:style w:type="paragraph" w:customStyle="1" w:styleId="399">
    <w:name w:val="冯广丽"/>
    <w:basedOn w:val="1"/>
    <w:link w:val="398"/>
    <w:autoRedefine/>
    <w:qFormat/>
    <w:uiPriority w:val="0"/>
    <w:pPr>
      <w:adjustRightInd/>
      <w:spacing w:line="360" w:lineRule="auto"/>
      <w:ind w:firstLine="480" w:firstLineChars="200"/>
    </w:pPr>
    <w:rPr>
      <w:rFonts w:ascii="宋体" w:hAnsi="宋体"/>
      <w:sz w:val="24"/>
      <w:szCs w:val="22"/>
    </w:rPr>
  </w:style>
  <w:style w:type="character" w:customStyle="1" w:styleId="400">
    <w:name w:val="批注文字 字符"/>
    <w:autoRedefine/>
    <w:qFormat/>
    <w:uiPriority w:val="0"/>
    <w:rPr>
      <w:rFonts w:ascii="Arial" w:hAnsi="Arial" w:eastAsia="黑体" w:cs="Arial"/>
      <w:snapToGrid w:val="0"/>
      <w:kern w:val="0"/>
      <w:szCs w:val="21"/>
    </w:rPr>
  </w:style>
  <w:style w:type="character" w:customStyle="1" w:styleId="401">
    <w:name w:val="Char Char161"/>
    <w:autoRedefine/>
    <w:qFormat/>
    <w:uiPriority w:val="0"/>
    <w:rPr>
      <w:rFonts w:eastAsia="宋体"/>
      <w:b/>
      <w:kern w:val="2"/>
      <w:sz w:val="32"/>
      <w:lang w:val="en-US" w:eastAsia="zh-CN"/>
    </w:rPr>
  </w:style>
  <w:style w:type="character" w:customStyle="1" w:styleId="402">
    <w:name w:val="javascript"/>
    <w:autoRedefine/>
    <w:qFormat/>
    <w:uiPriority w:val="0"/>
  </w:style>
  <w:style w:type="character" w:customStyle="1" w:styleId="403">
    <w:name w:val="图名 Char"/>
    <w:autoRedefine/>
    <w:qFormat/>
    <w:uiPriority w:val="0"/>
    <w:rPr>
      <w:rFonts w:ascii="Arial" w:hAnsi="Arial" w:eastAsia="黑体"/>
      <w:kern w:val="2"/>
      <w:sz w:val="24"/>
      <w:szCs w:val="24"/>
      <w:lang w:val="en-US" w:eastAsia="zh-CN" w:bidi="ar-SA"/>
    </w:rPr>
  </w:style>
  <w:style w:type="character" w:customStyle="1" w:styleId="404">
    <w:name w:val="Used by Word for text of Help footnotes Char Char"/>
    <w:autoRedefine/>
    <w:qFormat/>
    <w:uiPriority w:val="0"/>
    <w:rPr>
      <w:rFonts w:ascii="Times New Roman" w:hAnsi="Times New Roman" w:eastAsia="宋体" w:cs="Times New Roman"/>
      <w:sz w:val="20"/>
      <w:szCs w:val="20"/>
    </w:rPr>
  </w:style>
  <w:style w:type="character" w:customStyle="1" w:styleId="405">
    <w:name w:val="编号，小四 Char"/>
    <w:link w:val="406"/>
    <w:autoRedefine/>
    <w:qFormat/>
    <w:uiPriority w:val="0"/>
    <w:rPr>
      <w:rFonts w:ascii="Arial" w:hAnsi="Arial"/>
      <w:sz w:val="24"/>
    </w:rPr>
  </w:style>
  <w:style w:type="paragraph" w:customStyle="1" w:styleId="406">
    <w:name w:val="编号，小四"/>
    <w:basedOn w:val="1"/>
    <w:link w:val="405"/>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autoRedefine/>
    <w:qFormat/>
    <w:uiPriority w:val="99"/>
    <w:rPr>
      <w:rFonts w:ascii="宋体" w:eastAsia="宋体" w:cs="宋体"/>
      <w:color w:val="000000"/>
      <w:sz w:val="14"/>
      <w:szCs w:val="14"/>
    </w:rPr>
  </w:style>
  <w:style w:type="character" w:customStyle="1" w:styleId="408">
    <w:name w:val="标题 2 Char Char"/>
    <w:autoRedefine/>
    <w:qFormat/>
    <w:uiPriority w:val="0"/>
    <w:rPr>
      <w:rFonts w:ascii="楷体_GB2312" w:hAnsi="Arial" w:eastAsia="楷体_GB2312"/>
      <w:b/>
      <w:bCs/>
      <w:kern w:val="2"/>
      <w:sz w:val="24"/>
      <w:szCs w:val="32"/>
      <w:lang w:val="en-US" w:eastAsia="zh-CN" w:bidi="ar-SA"/>
    </w:rPr>
  </w:style>
  <w:style w:type="character" w:customStyle="1" w:styleId="409">
    <w:name w:val="未用 Char"/>
    <w:autoRedefine/>
    <w:qFormat/>
    <w:uiPriority w:val="0"/>
    <w:rPr>
      <w:rFonts w:ascii="Arial" w:hAnsi="Arial" w:eastAsia="黑体"/>
      <w:kern w:val="2"/>
      <w:sz w:val="21"/>
      <w:szCs w:val="21"/>
      <w:lang w:val="en-US" w:eastAsia="zh-CN" w:bidi="ar-SA"/>
    </w:rPr>
  </w:style>
  <w:style w:type="character" w:customStyle="1" w:styleId="410">
    <w:name w:val="myp1111"/>
    <w:autoRedefine/>
    <w:qFormat/>
    <w:uiPriority w:val="0"/>
    <w:rPr>
      <w:rFonts w:hint="default" w:ascii="ˎ̥" w:hAnsi="ˎ̥"/>
      <w:color w:val="000000"/>
      <w:sz w:val="20"/>
      <w:szCs w:val="20"/>
      <w:u w:val="none"/>
    </w:rPr>
  </w:style>
  <w:style w:type="character" w:customStyle="1" w:styleId="411">
    <w:name w:val="样式 标题 4h4H4Fab-4T5Ref Heading 1rh1Heading sqlsect 1.2.3.... Char"/>
    <w:link w:val="303"/>
    <w:autoRedefine/>
    <w:qFormat/>
    <w:uiPriority w:val="0"/>
    <w:rPr>
      <w:rFonts w:ascii="微软雅黑" w:hAnsi="微软雅黑" w:eastAsia="微软雅黑"/>
      <w:b/>
      <w:bCs/>
      <w:kern w:val="2"/>
      <w:sz w:val="24"/>
      <w:szCs w:val="28"/>
    </w:rPr>
  </w:style>
  <w:style w:type="character" w:customStyle="1" w:styleId="412">
    <w:name w:val="h Char Char"/>
    <w:autoRedefine/>
    <w:qFormat/>
    <w:uiPriority w:val="0"/>
    <w:rPr>
      <w:rFonts w:eastAsia="宋体"/>
      <w:kern w:val="2"/>
      <w:sz w:val="18"/>
      <w:lang w:val="en-US" w:eastAsia="zh-CN" w:bidi="ar-SA"/>
    </w:rPr>
  </w:style>
  <w:style w:type="character" w:customStyle="1" w:styleId="413">
    <w:name w:val="仿宋正文 Char"/>
    <w:link w:val="414"/>
    <w:autoRedefine/>
    <w:qFormat/>
    <w:uiPriority w:val="0"/>
    <w:rPr>
      <w:rFonts w:ascii="仿宋_GB2312" w:eastAsia="仿宋_GB2312"/>
      <w:kern w:val="2"/>
      <w:sz w:val="24"/>
      <w:lang w:val="en-US" w:eastAsia="zh-CN" w:bidi="ar-SA"/>
    </w:rPr>
  </w:style>
  <w:style w:type="paragraph" w:customStyle="1" w:styleId="414">
    <w:name w:val="仿宋正文"/>
    <w:basedOn w:val="1"/>
    <w:link w:val="413"/>
    <w:autoRedefine/>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autoRedefine/>
    <w:qFormat/>
    <w:uiPriority w:val="0"/>
    <w:rPr>
      <w:rFonts w:ascii="宋体" w:eastAsia="宋体"/>
      <w:kern w:val="2"/>
      <w:sz w:val="24"/>
      <w:lang w:val="zh-CN" w:bidi="ar-SA"/>
    </w:rPr>
  </w:style>
  <w:style w:type="character" w:customStyle="1" w:styleId="416">
    <w:name w:val="样式 宋体"/>
    <w:autoRedefine/>
    <w:qFormat/>
    <w:uiPriority w:val="0"/>
    <w:rPr>
      <w:rFonts w:ascii="宋体" w:hAnsi="宋体"/>
      <w:sz w:val="24"/>
    </w:rPr>
  </w:style>
  <w:style w:type="character" w:customStyle="1" w:styleId="417">
    <w:name w:val="tw4winJump"/>
    <w:autoRedefine/>
    <w:qFormat/>
    <w:uiPriority w:val="0"/>
    <w:rPr>
      <w:rFonts w:ascii="Courier New" w:hAnsi="Courier New" w:cs="Courier New"/>
      <w:color w:val="008080"/>
      <w:lang w:val="en-US" w:eastAsia="zh-CN"/>
    </w:rPr>
  </w:style>
  <w:style w:type="character" w:customStyle="1" w:styleId="418">
    <w:name w:val="标题 1 字符"/>
    <w:autoRedefine/>
    <w:qFormat/>
    <w:uiPriority w:val="9"/>
    <w:rPr>
      <w:rFonts w:ascii="Arial" w:hAnsi="Arial" w:eastAsia="黑体" w:cs="Arial"/>
      <w:b/>
      <w:bCs/>
      <w:snapToGrid w:val="0"/>
      <w:kern w:val="44"/>
      <w:sz w:val="44"/>
      <w:szCs w:val="44"/>
    </w:rPr>
  </w:style>
  <w:style w:type="character" w:customStyle="1" w:styleId="419">
    <w:name w:val="style36"/>
    <w:basedOn w:val="70"/>
    <w:autoRedefine/>
    <w:qFormat/>
    <w:uiPriority w:val="0"/>
    <w:rPr>
      <w:rFonts w:ascii="Arial" w:hAnsi="Arial" w:eastAsia="黑体" w:cs="Arial"/>
      <w:snapToGrid w:val="0"/>
      <w:kern w:val="0"/>
      <w:szCs w:val="21"/>
    </w:rPr>
  </w:style>
  <w:style w:type="character" w:customStyle="1" w:styleId="420">
    <w:name w:val="pt9"/>
    <w:autoRedefine/>
    <w:qFormat/>
    <w:uiPriority w:val="0"/>
    <w:rPr>
      <w:rFonts w:ascii="仿宋_GB2312" w:eastAsia="微软雅黑"/>
      <w:b/>
      <w:kern w:val="2"/>
      <w:sz w:val="32"/>
      <w:szCs w:val="32"/>
      <w:lang w:val="en-US" w:eastAsia="zh-CN" w:bidi="ar-SA"/>
    </w:rPr>
  </w:style>
  <w:style w:type="character" w:customStyle="1" w:styleId="421">
    <w:name w:val="DO_NOT_TRANSLATE"/>
    <w:autoRedefine/>
    <w:qFormat/>
    <w:uiPriority w:val="0"/>
    <w:rPr>
      <w:rFonts w:ascii="Courier New" w:hAnsi="Courier New" w:cs="Courier New"/>
      <w:color w:val="800000"/>
      <w:lang w:val="en-US" w:eastAsia="zh-CN"/>
    </w:rPr>
  </w:style>
  <w:style w:type="character" w:customStyle="1" w:styleId="422">
    <w:name w:val="标书1 Char1"/>
    <w:autoRedefine/>
    <w:qFormat/>
    <w:uiPriority w:val="0"/>
    <w:rPr>
      <w:rFonts w:eastAsia="宋体"/>
      <w:b/>
      <w:bCs/>
      <w:kern w:val="44"/>
      <w:sz w:val="44"/>
      <w:szCs w:val="44"/>
      <w:lang w:val="en-US" w:eastAsia="zh-CN" w:bidi="ar-SA"/>
    </w:rPr>
  </w:style>
  <w:style w:type="character" w:customStyle="1" w:styleId="423">
    <w:name w:val="页脚 字符"/>
    <w:autoRedefine/>
    <w:qFormat/>
    <w:uiPriority w:val="99"/>
    <w:rPr>
      <w:kern w:val="2"/>
      <w:sz w:val="18"/>
      <w:szCs w:val="18"/>
    </w:rPr>
  </w:style>
  <w:style w:type="character" w:customStyle="1" w:styleId="424">
    <w:name w:val="正文2 Char"/>
    <w:autoRedefine/>
    <w:qFormat/>
    <w:uiPriority w:val="0"/>
    <w:rPr>
      <w:rFonts w:eastAsia="宋体"/>
      <w:kern w:val="2"/>
      <w:sz w:val="24"/>
      <w:lang w:val="en-US" w:eastAsia="zh-CN" w:bidi="ar-SA"/>
    </w:rPr>
  </w:style>
  <w:style w:type="character" w:customStyle="1" w:styleId="425">
    <w:name w:val="Char Char21"/>
    <w:autoRedefine/>
    <w:qFormat/>
    <w:uiPriority w:val="6"/>
    <w:rPr>
      <w:rFonts w:ascii="宋体" w:hAnsi="宋体"/>
      <w:kern w:val="1"/>
      <w:sz w:val="24"/>
      <w:szCs w:val="21"/>
      <w:lang w:val="zh-CN"/>
    </w:rPr>
  </w:style>
  <w:style w:type="character" w:customStyle="1" w:styleId="426">
    <w:name w:val="样式 正文缩进 + 首行缩进:  2 字符 Char Char"/>
    <w:link w:val="427"/>
    <w:autoRedefine/>
    <w:qFormat/>
    <w:uiPriority w:val="0"/>
    <w:rPr>
      <w:rFonts w:cs="宋体"/>
      <w:kern w:val="2"/>
      <w:sz w:val="24"/>
    </w:rPr>
  </w:style>
  <w:style w:type="paragraph" w:customStyle="1" w:styleId="427">
    <w:name w:val="样式 正文缩进 + 首行缩进:  2 字符"/>
    <w:basedOn w:val="7"/>
    <w:link w:val="426"/>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5"/>
    <w:autoRedefine/>
    <w:qFormat/>
    <w:uiPriority w:val="0"/>
    <w:rPr>
      <w:rFonts w:ascii="宋体" w:hAnsi="Arial" w:eastAsia="宋体" w:cs="Arial"/>
      <w:snapToGrid w:val="0"/>
      <w:kern w:val="2"/>
      <w:sz w:val="24"/>
      <w:szCs w:val="21"/>
      <w:lang w:val="zh-CN" w:eastAsia="zh-CN" w:bidi="ar-SA"/>
    </w:rPr>
  </w:style>
  <w:style w:type="character" w:customStyle="1" w:styleId="429">
    <w:name w:val="gray6"/>
    <w:basedOn w:val="70"/>
    <w:autoRedefine/>
    <w:qFormat/>
    <w:uiPriority w:val="0"/>
    <w:rPr>
      <w:rFonts w:ascii="Arial" w:hAnsi="Arial" w:eastAsia="黑体" w:cs="Arial"/>
      <w:snapToGrid w:val="0"/>
      <w:kern w:val="0"/>
      <w:szCs w:val="21"/>
    </w:rPr>
  </w:style>
  <w:style w:type="character" w:customStyle="1" w:styleId="430">
    <w:name w:val="hui"/>
    <w:basedOn w:val="70"/>
    <w:autoRedefine/>
    <w:qFormat/>
    <w:uiPriority w:val="0"/>
    <w:rPr>
      <w:rFonts w:ascii="Arial" w:hAnsi="Arial" w:eastAsia="黑体" w:cs="Arial"/>
      <w:snapToGrid w:val="0"/>
      <w:kern w:val="0"/>
      <w:szCs w:val="21"/>
    </w:rPr>
  </w:style>
  <w:style w:type="character" w:customStyle="1" w:styleId="431">
    <w:name w:val="哈哈正文 Char Char"/>
    <w:autoRedefine/>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7"/>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8"/>
    <w:autoRedefine/>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autoRedefine/>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autoRedefine/>
    <w:qFormat/>
    <w:uiPriority w:val="0"/>
    <w:pPr>
      <w:spacing w:before="120" w:line="360" w:lineRule="auto"/>
      <w:ind w:firstLine="567"/>
    </w:pPr>
    <w:rPr>
      <w:rFonts w:ascii="Arial" w:hAnsi="Arial"/>
      <w:sz w:val="20"/>
      <w:szCs w:val="20"/>
    </w:rPr>
  </w:style>
  <w:style w:type="paragraph" w:customStyle="1" w:styleId="442">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autoRedefine/>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autoRedefine/>
    <w:qFormat/>
    <w:uiPriority w:val="0"/>
    <w:pPr>
      <w:adjustRightInd/>
      <w:ind w:firstLine="200" w:firstLineChars="200"/>
    </w:pPr>
    <w:rPr>
      <w:rFonts w:ascii="Tahoma" w:hAnsi="Tahoma"/>
      <w:sz w:val="24"/>
      <w:szCs w:val="20"/>
    </w:rPr>
  </w:style>
  <w:style w:type="paragraph" w:customStyle="1" w:styleId="451">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autoRedefine/>
    <w:qFormat/>
    <w:uiPriority w:val="0"/>
    <w:pPr>
      <w:tabs>
        <w:tab w:val="left" w:pos="360"/>
      </w:tabs>
    </w:pPr>
    <w:rPr>
      <w:sz w:val="24"/>
      <w:szCs w:val="20"/>
    </w:rPr>
  </w:style>
  <w:style w:type="paragraph" w:customStyle="1" w:styleId="454">
    <w:name w:val="Char Char11 Char Char Char"/>
    <w:basedOn w:val="1"/>
    <w:autoRedefine/>
    <w:qFormat/>
    <w:uiPriority w:val="0"/>
    <w:pPr>
      <w:spacing w:line="360" w:lineRule="auto"/>
    </w:pPr>
    <w:rPr>
      <w:szCs w:val="20"/>
    </w:rPr>
  </w:style>
  <w:style w:type="paragraph" w:customStyle="1" w:styleId="455">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7">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autoRedefine/>
    <w:qFormat/>
    <w:uiPriority w:val="0"/>
    <w:pPr>
      <w:tabs>
        <w:tab w:val="left" w:pos="840"/>
      </w:tabs>
      <w:ind w:left="840" w:hanging="420"/>
    </w:pPr>
    <w:rPr>
      <w:rFonts w:ascii="Tahoma" w:hAnsi="Tahoma"/>
      <w:sz w:val="24"/>
    </w:rPr>
  </w:style>
  <w:style w:type="paragraph" w:customStyle="1" w:styleId="459">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5"/>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autoRedefine/>
    <w:qFormat/>
    <w:uiPriority w:val="0"/>
    <w:pPr>
      <w:adjustRightInd/>
      <w:spacing w:before="156" w:line="360" w:lineRule="auto"/>
      <w:ind w:firstLine="510" w:firstLineChars="200"/>
    </w:pPr>
    <w:rPr>
      <w:sz w:val="24"/>
      <w:szCs w:val="20"/>
    </w:rPr>
  </w:style>
  <w:style w:type="paragraph" w:customStyle="1" w:styleId="463">
    <w:name w:val="Test2"/>
    <w:basedOn w:val="5"/>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autoRedefine/>
    <w:qFormat/>
    <w:uiPriority w:val="0"/>
    <w:rPr>
      <w:rFonts w:ascii="仿宋_GB2312" w:eastAsia="仿宋_GB2312"/>
      <w:b/>
      <w:sz w:val="32"/>
      <w:szCs w:val="32"/>
    </w:rPr>
  </w:style>
  <w:style w:type="paragraph" w:customStyle="1" w:styleId="466">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68">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69">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autoRedefine/>
    <w:qFormat/>
    <w:uiPriority w:val="0"/>
    <w:pPr>
      <w:keepNext/>
      <w:tabs>
        <w:tab w:val="left" w:pos="360"/>
      </w:tabs>
      <w:spacing w:before="0" w:after="0"/>
      <w:outlineLvl w:val="5"/>
    </w:pPr>
  </w:style>
  <w:style w:type="paragraph" w:customStyle="1" w:styleId="471">
    <w:name w:val="5级标题"/>
    <w:basedOn w:val="472"/>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6"/>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4">
    <w:name w:val="Char2 Char Char"/>
    <w:basedOn w:val="1"/>
    <w:autoRedefine/>
    <w:qFormat/>
    <w:uiPriority w:val="0"/>
    <w:pPr>
      <w:adjustRightInd/>
    </w:pPr>
    <w:rPr>
      <w:rFonts w:ascii="Tahoma" w:hAnsi="Tahoma"/>
      <w:sz w:val="24"/>
      <w:szCs w:val="20"/>
    </w:rPr>
  </w:style>
  <w:style w:type="paragraph" w:customStyle="1" w:styleId="475">
    <w:name w:val="_Style 11"/>
    <w:basedOn w:val="1"/>
    <w:autoRedefine/>
    <w:qFormat/>
    <w:uiPriority w:val="34"/>
    <w:pPr>
      <w:adjustRightInd/>
      <w:ind w:firstLine="420" w:firstLineChars="200"/>
    </w:pPr>
    <w:rPr>
      <w:rFonts w:eastAsia="仿宋_GB2312"/>
      <w:sz w:val="28"/>
    </w:rPr>
  </w:style>
  <w:style w:type="paragraph" w:customStyle="1" w:styleId="476">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autoRedefine/>
    <w:qFormat/>
    <w:uiPriority w:val="0"/>
    <w:rPr>
      <w:rFonts w:ascii="Tahoma" w:hAnsi="Tahoma"/>
      <w:sz w:val="24"/>
      <w:szCs w:val="20"/>
    </w:rPr>
  </w:style>
  <w:style w:type="paragraph" w:customStyle="1" w:styleId="478">
    <w:name w:val="数字标题6"/>
    <w:basedOn w:val="10"/>
    <w:next w:val="1"/>
    <w:autoRedefine/>
    <w:qFormat/>
    <w:uiPriority w:val="0"/>
    <w:pPr>
      <w:tabs>
        <w:tab w:val="left" w:pos="1080"/>
      </w:tabs>
      <w:ind w:left="1080" w:hanging="1080"/>
    </w:pPr>
    <w:rPr>
      <w:rFonts w:ascii="Times New Roman" w:hAnsi="Times New Roman" w:eastAsia="宋体"/>
      <w:i/>
    </w:rPr>
  </w:style>
  <w:style w:type="paragraph" w:customStyle="1" w:styleId="479">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autoRedefine/>
    <w:qFormat/>
    <w:uiPriority w:val="99"/>
    <w:rPr>
      <w:szCs w:val="22"/>
    </w:rPr>
  </w:style>
  <w:style w:type="paragraph" w:customStyle="1" w:styleId="481">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autoRedefine/>
    <w:qFormat/>
    <w:uiPriority w:val="6"/>
    <w:rPr>
      <w:rFonts w:ascii="Tahoma" w:hAnsi="Tahoma" w:cs="仿宋_GB2312"/>
      <w:sz w:val="24"/>
      <w:szCs w:val="20"/>
    </w:rPr>
  </w:style>
  <w:style w:type="paragraph" w:customStyle="1" w:styleId="483">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5"/>
    <w:autoRedefine/>
    <w:qFormat/>
    <w:uiPriority w:val="0"/>
    <w:pPr>
      <w:tabs>
        <w:tab w:val="left" w:pos="1260"/>
      </w:tabs>
      <w:ind w:left="1260" w:hanging="420"/>
    </w:pPr>
    <w:rPr>
      <w:rFonts w:ascii="Arial" w:hAnsi="Arial" w:eastAsia="黑体"/>
      <w:lang w:val="en-US"/>
    </w:rPr>
  </w:style>
  <w:style w:type="paragraph" w:customStyle="1" w:styleId="487">
    <w:name w:val="五级无标题条"/>
    <w:basedOn w:val="1"/>
    <w:autoRedefine/>
    <w:qFormat/>
    <w:uiPriority w:val="0"/>
    <w:pPr>
      <w:adjustRightInd/>
    </w:pPr>
  </w:style>
  <w:style w:type="paragraph" w:customStyle="1" w:styleId="488">
    <w:name w:val="Char5"/>
    <w:basedOn w:val="1"/>
    <w:autoRedefine/>
    <w:qFormat/>
    <w:uiPriority w:val="0"/>
    <w:rPr>
      <w:rFonts w:ascii="仿宋_GB2312" w:eastAsia="仿宋_GB2312"/>
      <w:b/>
      <w:sz w:val="32"/>
      <w:szCs w:val="32"/>
    </w:rPr>
  </w:style>
  <w:style w:type="paragraph" w:customStyle="1" w:styleId="489">
    <w:name w:val="TOC 标题1"/>
    <w:basedOn w:val="4"/>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autoRedefine/>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autoRedefine/>
    <w:qFormat/>
    <w:uiPriority w:val="0"/>
    <w:rPr>
      <w:rFonts w:ascii="仿宋_GB2312" w:eastAsia="仿宋_GB2312"/>
      <w:b/>
      <w:sz w:val="32"/>
      <w:szCs w:val="32"/>
    </w:rPr>
  </w:style>
  <w:style w:type="paragraph" w:customStyle="1" w:styleId="493">
    <w:name w:val="数字标题3"/>
    <w:basedOn w:val="6"/>
    <w:next w:val="1"/>
    <w:autoRedefine/>
    <w:qFormat/>
    <w:uiPriority w:val="0"/>
    <w:pPr>
      <w:spacing w:line="240" w:lineRule="auto"/>
    </w:pPr>
    <w:rPr>
      <w:sz w:val="28"/>
      <w:szCs w:val="28"/>
    </w:rPr>
  </w:style>
  <w:style w:type="paragraph" w:customStyle="1" w:styleId="494">
    <w:name w:val="FA正文"/>
    <w:basedOn w:val="1"/>
    <w:autoRedefine/>
    <w:qFormat/>
    <w:uiPriority w:val="0"/>
    <w:pPr>
      <w:spacing w:line="360" w:lineRule="auto"/>
      <w:ind w:firstLine="480" w:firstLineChars="200"/>
    </w:pPr>
    <w:rPr>
      <w:rFonts w:hAnsi="宋体"/>
      <w:sz w:val="24"/>
      <w:szCs w:val="20"/>
    </w:rPr>
  </w:style>
  <w:style w:type="paragraph" w:customStyle="1" w:styleId="495">
    <w:name w:val="MM Topic 5"/>
    <w:basedOn w:val="9"/>
    <w:autoRedefine/>
    <w:qFormat/>
    <w:uiPriority w:val="0"/>
    <w:pPr>
      <w:tabs>
        <w:tab w:val="left" w:pos="2520"/>
      </w:tabs>
      <w:adjustRightInd/>
      <w:ind w:left="2520" w:hanging="420"/>
    </w:pPr>
  </w:style>
  <w:style w:type="paragraph" w:customStyle="1" w:styleId="496">
    <w:name w:val="Char Char Char Char Char Char Char Char Char Char1"/>
    <w:basedOn w:val="1"/>
    <w:autoRedefine/>
    <w:qFormat/>
    <w:uiPriority w:val="0"/>
    <w:rPr>
      <w:rFonts w:ascii="仿宋_GB2312" w:eastAsia="仿宋_GB2312"/>
      <w:b/>
      <w:sz w:val="32"/>
      <w:szCs w:val="32"/>
    </w:rPr>
  </w:style>
  <w:style w:type="paragraph" w:customStyle="1" w:styleId="497">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autoRedefine/>
    <w:qFormat/>
    <w:uiPriority w:val="0"/>
    <w:rPr>
      <w:rFonts w:ascii="仿宋_GB2312" w:eastAsia="仿宋_GB2312"/>
      <w:b/>
      <w:sz w:val="32"/>
      <w:szCs w:val="32"/>
    </w:rPr>
  </w:style>
  <w:style w:type="paragraph" w:customStyle="1" w:styleId="500">
    <w:name w:val="Char2 Char Char Char1"/>
    <w:basedOn w:val="1"/>
    <w:autoRedefine/>
    <w:qFormat/>
    <w:uiPriority w:val="6"/>
    <w:rPr>
      <w:rFonts w:ascii="仿宋_GB2312" w:eastAsia="仿宋_GB2312"/>
      <w:b/>
      <w:sz w:val="32"/>
      <w:szCs w:val="32"/>
    </w:rPr>
  </w:style>
  <w:style w:type="paragraph" w:customStyle="1" w:styleId="501">
    <w:name w:val="默认段落样式"/>
    <w:basedOn w:val="129"/>
    <w:autoRedefine/>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3">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6"/>
    <w:autoRedefine/>
    <w:qFormat/>
    <w:uiPriority w:val="0"/>
    <w:pPr>
      <w:tabs>
        <w:tab w:val="left" w:pos="1680"/>
      </w:tabs>
      <w:adjustRightInd/>
      <w:ind w:left="1680" w:hanging="420"/>
    </w:pPr>
  </w:style>
  <w:style w:type="paragraph" w:customStyle="1" w:styleId="505">
    <w:name w:val="标准小四"/>
    <w:basedOn w:val="1"/>
    <w:autoRedefine/>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5"/>
    <w:autoRedefine/>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autoRedefine/>
    <w:qFormat/>
    <w:uiPriority w:val="0"/>
    <w:pPr>
      <w:adjustRightInd/>
      <w:snapToGrid w:val="0"/>
      <w:spacing w:line="300" w:lineRule="auto"/>
    </w:pPr>
    <w:rPr>
      <w:rFonts w:eastAsia="仿宋"/>
      <w:szCs w:val="21"/>
    </w:rPr>
  </w:style>
  <w:style w:type="paragraph" w:customStyle="1" w:styleId="508">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autoRedefine/>
    <w:qFormat/>
    <w:uiPriority w:val="6"/>
    <w:pPr>
      <w:adjustRightInd/>
    </w:pPr>
    <w:rPr>
      <w:rFonts w:ascii="Tahoma" w:hAnsi="Tahoma"/>
      <w:sz w:val="24"/>
      <w:szCs w:val="20"/>
    </w:rPr>
  </w:style>
  <w:style w:type="paragraph" w:customStyle="1" w:styleId="510">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1">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7"/>
    <w:autoRedefine/>
    <w:qFormat/>
    <w:uiPriority w:val="0"/>
    <w:pPr>
      <w:adjustRightInd/>
      <w:ind w:firstLine="200" w:firstLineChars="200"/>
    </w:pPr>
    <w:rPr>
      <w:rFonts w:ascii="Arial" w:hAnsi="Arial"/>
      <w:spacing w:val="-5"/>
      <w:kern w:val="0"/>
      <w:sz w:val="24"/>
      <w:szCs w:val="20"/>
    </w:rPr>
  </w:style>
  <w:style w:type="paragraph" w:customStyle="1" w:styleId="513">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4"/>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7">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autoRedefine/>
    <w:qFormat/>
    <w:uiPriority w:val="0"/>
    <w:pPr>
      <w:adjustRightInd/>
      <w:ind w:firstLine="420" w:firstLineChars="200"/>
    </w:pPr>
    <w:rPr>
      <w:rFonts w:eastAsia="仿宋_GB2312"/>
      <w:sz w:val="28"/>
    </w:rPr>
  </w:style>
  <w:style w:type="paragraph" w:customStyle="1" w:styleId="519">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26"/>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autoRedefine/>
    <w:qFormat/>
    <w:uiPriority w:val="0"/>
    <w:pPr>
      <w:adjustRightInd/>
      <w:ind w:firstLine="200" w:firstLineChars="200"/>
      <w:jc w:val="right"/>
    </w:pPr>
  </w:style>
  <w:style w:type="paragraph" w:customStyle="1" w:styleId="522">
    <w:name w:val="Char Char11 Char Char Char Char Char Char Char Char Char"/>
    <w:basedOn w:val="1"/>
    <w:autoRedefine/>
    <w:qFormat/>
    <w:uiPriority w:val="0"/>
    <w:pPr>
      <w:spacing w:line="360" w:lineRule="auto"/>
    </w:pPr>
    <w:rPr>
      <w:szCs w:val="20"/>
    </w:rPr>
  </w:style>
  <w:style w:type="paragraph" w:customStyle="1" w:styleId="523">
    <w:name w:val="正文1.25"/>
    <w:basedOn w:val="1"/>
    <w:autoRedefine/>
    <w:qFormat/>
    <w:uiPriority w:val="0"/>
    <w:pPr>
      <w:adjustRightInd/>
      <w:spacing w:line="300" w:lineRule="auto"/>
      <w:ind w:firstLine="480" w:firstLineChars="200"/>
    </w:pPr>
    <w:rPr>
      <w:sz w:val="24"/>
      <w:szCs w:val="20"/>
    </w:rPr>
  </w:style>
  <w:style w:type="paragraph" w:customStyle="1" w:styleId="524">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autoRedefine/>
    <w:qFormat/>
    <w:uiPriority w:val="6"/>
    <w:rPr>
      <w:rFonts w:ascii="仿宋_GB2312" w:eastAsia="仿宋_GB2312"/>
      <w:b/>
      <w:sz w:val="32"/>
      <w:szCs w:val="20"/>
    </w:rPr>
  </w:style>
  <w:style w:type="paragraph" w:customStyle="1" w:styleId="528">
    <w:name w:val="列出段落2"/>
    <w:basedOn w:val="1"/>
    <w:autoRedefine/>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autoRedefine/>
    <w:qFormat/>
    <w:uiPriority w:val="0"/>
    <w:rPr>
      <w:rFonts w:eastAsia="仿宋_GB2312"/>
      <w:sz w:val="28"/>
      <w:szCs w:val="20"/>
    </w:rPr>
  </w:style>
  <w:style w:type="paragraph" w:customStyle="1" w:styleId="530">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8"/>
    <w:autoRedefine/>
    <w:qFormat/>
    <w:uiPriority w:val="0"/>
    <w:pPr>
      <w:widowControl/>
      <w:jc w:val="left"/>
    </w:pPr>
    <w:rPr>
      <w:rFonts w:cs="宋体"/>
      <w:sz w:val="24"/>
      <w:szCs w:val="20"/>
    </w:rPr>
  </w:style>
  <w:style w:type="paragraph" w:customStyle="1" w:styleId="532">
    <w:name w:val="彩色列表 - 强调文字颜色 11"/>
    <w:basedOn w:val="1"/>
    <w:autoRedefine/>
    <w:qFormat/>
    <w:uiPriority w:val="0"/>
    <w:pPr>
      <w:adjustRightInd/>
      <w:ind w:firstLine="420" w:firstLineChars="200"/>
    </w:pPr>
    <w:rPr>
      <w:rFonts w:ascii="Calibri" w:hAnsi="Calibri"/>
      <w:szCs w:val="22"/>
    </w:rPr>
  </w:style>
  <w:style w:type="paragraph" w:customStyle="1" w:styleId="533">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autoRedefine/>
    <w:qFormat/>
    <w:uiPriority w:val="6"/>
    <w:rPr>
      <w:szCs w:val="20"/>
    </w:rPr>
  </w:style>
  <w:style w:type="paragraph" w:customStyle="1" w:styleId="537">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5"/>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3"/>
    <w:next w:val="233"/>
    <w:autoRedefine/>
    <w:qFormat/>
    <w:uiPriority w:val="0"/>
    <w:pPr>
      <w:spacing w:after="68"/>
    </w:pPr>
    <w:rPr>
      <w:rFonts w:ascii="FHLHE E+ Futura Bk" w:eastAsia="FHLHE E+ Futura Bk" w:cs="Times New Roman"/>
      <w:color w:val="auto"/>
    </w:rPr>
  </w:style>
  <w:style w:type="paragraph" w:customStyle="1" w:styleId="543">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3"/>
    <w:next w:val="233"/>
    <w:autoRedefine/>
    <w:qFormat/>
    <w:uiPriority w:val="0"/>
    <w:rPr>
      <w:rFonts w:ascii="宋体" w:eastAsia="宋体" w:cs="Times New Roman"/>
      <w:color w:val="auto"/>
    </w:rPr>
  </w:style>
  <w:style w:type="paragraph" w:customStyle="1" w:styleId="547">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autoRedefine/>
    <w:qFormat/>
    <w:uiPriority w:val="0"/>
    <w:rPr>
      <w:rFonts w:ascii="仿宋_GB2312" w:eastAsia="仿宋_GB2312"/>
      <w:b/>
      <w:sz w:val="32"/>
      <w:szCs w:val="32"/>
    </w:rPr>
  </w:style>
  <w:style w:type="paragraph" w:customStyle="1" w:styleId="549">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autoRedefine/>
    <w:qFormat/>
    <w:uiPriority w:val="0"/>
    <w:pPr>
      <w:spacing w:line="360" w:lineRule="auto"/>
    </w:pPr>
    <w:rPr>
      <w:szCs w:val="20"/>
    </w:rPr>
  </w:style>
  <w:style w:type="paragraph" w:customStyle="1" w:styleId="552">
    <w:name w:val="Char"/>
    <w:basedOn w:val="1"/>
    <w:autoRedefine/>
    <w:qFormat/>
    <w:uiPriority w:val="0"/>
    <w:rPr>
      <w:rFonts w:ascii="仿宋_GB2312" w:eastAsia="仿宋_GB2312"/>
      <w:b/>
      <w:sz w:val="32"/>
      <w:szCs w:val="32"/>
    </w:rPr>
  </w:style>
  <w:style w:type="paragraph" w:customStyle="1" w:styleId="553">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autoRedefine/>
    <w:qFormat/>
    <w:uiPriority w:val="0"/>
    <w:rPr>
      <w:szCs w:val="20"/>
    </w:rPr>
  </w:style>
  <w:style w:type="paragraph" w:customStyle="1" w:styleId="556">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7">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5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7"/>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autoRedefine/>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1">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2">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7"/>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autoRedefine/>
    <w:qFormat/>
    <w:uiPriority w:val="0"/>
    <w:rPr>
      <w:szCs w:val="20"/>
    </w:rPr>
  </w:style>
  <w:style w:type="paragraph" w:customStyle="1" w:styleId="579">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autoRedefine/>
    <w:qFormat/>
    <w:uiPriority w:val="0"/>
    <w:rPr>
      <w:rFonts w:ascii="Tahoma" w:hAnsi="Tahoma"/>
      <w:sz w:val="24"/>
      <w:szCs w:val="20"/>
    </w:rPr>
  </w:style>
  <w:style w:type="paragraph" w:customStyle="1" w:styleId="581">
    <w:name w:val="标题五"/>
    <w:basedOn w:val="1"/>
    <w:autoRedefine/>
    <w:qFormat/>
    <w:uiPriority w:val="0"/>
    <w:pPr>
      <w:adjustRightInd/>
      <w:spacing w:before="156" w:beforeLines="50" w:line="360" w:lineRule="auto"/>
    </w:pPr>
    <w:rPr>
      <w:b/>
      <w:sz w:val="24"/>
    </w:rPr>
  </w:style>
  <w:style w:type="paragraph" w:customStyle="1" w:styleId="582">
    <w:name w:val="Char Char1101"/>
    <w:basedOn w:val="1"/>
    <w:autoRedefine/>
    <w:qFormat/>
    <w:uiPriority w:val="0"/>
    <w:pPr>
      <w:spacing w:line="360" w:lineRule="auto"/>
    </w:pPr>
    <w:rPr>
      <w:rFonts w:ascii="Tahoma" w:hAnsi="Tahoma"/>
      <w:sz w:val="24"/>
      <w:szCs w:val="20"/>
    </w:rPr>
  </w:style>
  <w:style w:type="paragraph" w:customStyle="1" w:styleId="583">
    <w:name w:val="Char Char Char Char Char Char Char Char1"/>
    <w:basedOn w:val="1"/>
    <w:autoRedefine/>
    <w:qFormat/>
    <w:uiPriority w:val="0"/>
    <w:pPr>
      <w:tabs>
        <w:tab w:val="left" w:pos="360"/>
      </w:tabs>
    </w:pPr>
    <w:rPr>
      <w:sz w:val="24"/>
      <w:szCs w:val="20"/>
    </w:rPr>
  </w:style>
  <w:style w:type="paragraph" w:customStyle="1" w:styleId="584">
    <w:name w:val="Char Char Char 字元 字元"/>
    <w:basedOn w:val="1"/>
    <w:autoRedefine/>
    <w:qFormat/>
    <w:uiPriority w:val="0"/>
    <w:pPr>
      <w:adjustRightInd/>
      <w:spacing w:line="360" w:lineRule="auto"/>
      <w:ind w:firstLine="200" w:firstLineChars="200"/>
    </w:pPr>
    <w:rPr>
      <w:szCs w:val="20"/>
    </w:rPr>
  </w:style>
  <w:style w:type="paragraph" w:customStyle="1" w:styleId="585">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autoRedefine/>
    <w:qFormat/>
    <w:uiPriority w:val="0"/>
    <w:rPr>
      <w:rFonts w:ascii="仿宋_GB2312" w:eastAsia="仿宋_GB2312"/>
      <w:b/>
      <w:sz w:val="32"/>
      <w:szCs w:val="32"/>
    </w:rPr>
  </w:style>
  <w:style w:type="paragraph" w:customStyle="1" w:styleId="587">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5"/>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
    <w:autoRedefine/>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autoRedefine/>
    <w:qFormat/>
    <w:uiPriority w:val="0"/>
    <w:pPr>
      <w:adjustRightInd/>
    </w:pPr>
    <w:rPr>
      <w:sz w:val="18"/>
      <w:szCs w:val="20"/>
    </w:rPr>
  </w:style>
  <w:style w:type="paragraph" w:customStyle="1" w:styleId="592">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97">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7"/>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autoRedefine/>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7"/>
    <w:autoRedefine/>
    <w:qFormat/>
    <w:uiPriority w:val="0"/>
    <w:pPr>
      <w:snapToGrid w:val="0"/>
      <w:spacing w:line="360" w:lineRule="auto"/>
    </w:pPr>
    <w:rPr>
      <w:rFonts w:ascii="宋体"/>
      <w:b/>
      <w:sz w:val="24"/>
      <w:szCs w:val="20"/>
    </w:rPr>
  </w:style>
  <w:style w:type="paragraph" w:customStyle="1" w:styleId="602">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6"/>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autoRedefine/>
    <w:qFormat/>
    <w:uiPriority w:val="7"/>
    <w:pPr>
      <w:adjustRightInd/>
    </w:pPr>
    <w:rPr>
      <w:rFonts w:ascii="宋体" w:hAnsi="Courier New"/>
    </w:rPr>
  </w:style>
  <w:style w:type="paragraph" w:customStyle="1" w:styleId="605">
    <w:name w:val="Char3"/>
    <w:basedOn w:val="1"/>
    <w:autoRedefine/>
    <w:qFormat/>
    <w:uiPriority w:val="0"/>
    <w:pPr>
      <w:adjustRightInd/>
    </w:pPr>
    <w:rPr>
      <w:rFonts w:ascii="仿宋_GB2312" w:eastAsia="仿宋_GB2312"/>
      <w:b/>
      <w:sz w:val="32"/>
      <w:szCs w:val="32"/>
    </w:rPr>
  </w:style>
  <w:style w:type="paragraph" w:customStyle="1" w:styleId="606">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5"/>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6"/>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autoRedefine/>
    <w:qFormat/>
    <w:uiPriority w:val="0"/>
    <w:pPr>
      <w:widowControl/>
      <w:adjustRightInd/>
      <w:spacing w:after="160" w:line="240" w:lineRule="exact"/>
      <w:jc w:val="left"/>
    </w:pPr>
    <w:rPr>
      <w:szCs w:val="20"/>
    </w:rPr>
  </w:style>
  <w:style w:type="paragraph" w:customStyle="1" w:styleId="614">
    <w:name w:val="表格标题2"/>
    <w:basedOn w:val="615"/>
    <w:autoRedefine/>
    <w:qFormat/>
    <w:uiPriority w:val="0"/>
    <w:rPr>
      <w:b/>
    </w:rPr>
  </w:style>
  <w:style w:type="paragraph" w:customStyle="1" w:styleId="615">
    <w:name w:val="表格内文"/>
    <w:basedOn w:val="1"/>
    <w:autoRedefine/>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autoRedefine/>
    <w:qFormat/>
    <w:uiPriority w:val="0"/>
    <w:rPr>
      <w:rFonts w:ascii="仿宋_GB2312" w:eastAsia="仿宋_GB2312"/>
      <w:b/>
      <w:sz w:val="32"/>
      <w:szCs w:val="32"/>
    </w:rPr>
  </w:style>
  <w:style w:type="paragraph" w:customStyle="1" w:styleId="617">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autoRedefine/>
    <w:qFormat/>
    <w:uiPriority w:val="0"/>
    <w:pPr>
      <w:spacing w:line="360" w:lineRule="auto"/>
    </w:pPr>
    <w:rPr>
      <w:szCs w:val="20"/>
    </w:rPr>
  </w:style>
  <w:style w:type="paragraph" w:customStyle="1" w:styleId="620">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2">
    <w:name w:val="MM Topic 1"/>
    <w:basedOn w:val="4"/>
    <w:autoRedefine/>
    <w:qFormat/>
    <w:uiPriority w:val="0"/>
    <w:pPr>
      <w:tabs>
        <w:tab w:val="left" w:pos="840"/>
      </w:tabs>
      <w:adjustRightInd/>
      <w:ind w:left="840" w:hanging="420"/>
    </w:pPr>
  </w:style>
  <w:style w:type="paragraph" w:customStyle="1" w:styleId="623">
    <w:name w:val="样式 标题 2标题2H2Heading 2 HiddenHeading 2 CCBSheading 22nd lev..."/>
    <w:basedOn w:val="5"/>
    <w:autoRedefine/>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autoRedefine/>
    <w:qFormat/>
    <w:uiPriority w:val="0"/>
    <w:pPr>
      <w:spacing w:line="360" w:lineRule="auto"/>
      <w:ind w:firstLine="200" w:firstLineChars="200"/>
    </w:pPr>
    <w:rPr>
      <w:kern w:val="0"/>
      <w:sz w:val="24"/>
      <w:szCs w:val="20"/>
    </w:rPr>
  </w:style>
  <w:style w:type="paragraph" w:customStyle="1" w:styleId="625">
    <w:name w:val="表格"/>
    <w:basedOn w:val="1"/>
    <w:autoRedefine/>
    <w:qFormat/>
    <w:uiPriority w:val="0"/>
    <w:pPr>
      <w:snapToGrid w:val="0"/>
      <w:ind w:firstLine="42" w:firstLineChars="21"/>
    </w:pPr>
    <w:rPr>
      <w:rFonts w:ascii="宋体" w:hAnsi="宋体"/>
      <w:kern w:val="0"/>
      <w:sz w:val="20"/>
      <w:szCs w:val="20"/>
    </w:rPr>
  </w:style>
  <w:style w:type="paragraph" w:customStyle="1" w:styleId="626">
    <w:name w:val="标书标题4"/>
    <w:basedOn w:val="8"/>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31"/>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autoRedefine/>
    <w:qFormat/>
    <w:uiPriority w:val="0"/>
    <w:pPr>
      <w:adjustRightInd/>
      <w:spacing w:line="300" w:lineRule="auto"/>
      <w:jc w:val="center"/>
    </w:pPr>
  </w:style>
  <w:style w:type="paragraph" w:customStyle="1" w:styleId="631">
    <w:name w:val="_Style 6"/>
    <w:basedOn w:val="1"/>
    <w:autoRedefine/>
    <w:qFormat/>
    <w:uiPriority w:val="34"/>
    <w:pPr>
      <w:adjustRightInd/>
      <w:ind w:firstLine="420" w:firstLineChars="200"/>
    </w:pPr>
    <w:rPr>
      <w:rFonts w:eastAsia="仿宋_GB2312"/>
      <w:sz w:val="28"/>
    </w:rPr>
  </w:style>
  <w:style w:type="paragraph" w:customStyle="1" w:styleId="632">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5"/>
    <w:autoRedefine/>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autoRedefine/>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autoRedefine/>
    <w:qFormat/>
    <w:uiPriority w:val="0"/>
    <w:rPr>
      <w:rFonts w:ascii="仿宋_GB2312" w:eastAsia="仿宋_GB2312"/>
      <w:b/>
      <w:sz w:val="32"/>
      <w:szCs w:val="20"/>
    </w:rPr>
  </w:style>
  <w:style w:type="paragraph" w:customStyle="1" w:styleId="642">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autoRedefine/>
    <w:qFormat/>
    <w:uiPriority w:val="0"/>
    <w:pPr>
      <w:adjustRightInd/>
      <w:ind w:firstLine="200" w:firstLineChars="200"/>
    </w:pPr>
    <w:rPr>
      <w:rFonts w:ascii="Tahoma" w:hAnsi="Tahoma"/>
      <w:sz w:val="24"/>
      <w:szCs w:val="20"/>
    </w:rPr>
  </w:style>
  <w:style w:type="paragraph" w:customStyle="1" w:styleId="644">
    <w:name w:val="a1"/>
    <w:basedOn w:val="1"/>
    <w:autoRedefine/>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autoRedefine/>
    <w:qFormat/>
    <w:uiPriority w:val="0"/>
    <w:pPr>
      <w:spacing w:after="156" w:afterLines="50"/>
      <w:jc w:val="left"/>
      <w:outlineLvl w:val="3"/>
    </w:pPr>
    <w:rPr>
      <w:sz w:val="24"/>
      <w:szCs w:val="24"/>
    </w:rPr>
  </w:style>
  <w:style w:type="paragraph" w:customStyle="1" w:styleId="646">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autoRedefine/>
    <w:qFormat/>
    <w:uiPriority w:val="0"/>
    <w:pPr>
      <w:adjustRightInd/>
    </w:pPr>
    <w:rPr>
      <w:rFonts w:ascii="Tahoma" w:hAnsi="Tahoma"/>
      <w:sz w:val="24"/>
      <w:szCs w:val="20"/>
    </w:rPr>
  </w:style>
  <w:style w:type="paragraph" w:customStyle="1" w:styleId="651">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autoRedefine/>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autoRedefine/>
    <w:qFormat/>
    <w:uiPriority w:val="0"/>
    <w:pPr>
      <w:tabs>
        <w:tab w:val="left" w:pos="1260"/>
        <w:tab w:val="left" w:pos="1680"/>
        <w:tab w:val="left" w:pos="2100"/>
      </w:tabs>
      <w:ind w:left="0"/>
      <w:outlineLvl w:val="3"/>
    </w:pPr>
  </w:style>
  <w:style w:type="paragraph" w:customStyle="1" w:styleId="654">
    <w:name w:val="一级条标题"/>
    <w:basedOn w:val="655"/>
    <w:next w:val="637"/>
    <w:autoRedefine/>
    <w:qFormat/>
    <w:uiPriority w:val="0"/>
    <w:pPr>
      <w:tabs>
        <w:tab w:val="left" w:pos="1260"/>
        <w:tab w:val="left" w:pos="1680"/>
      </w:tabs>
      <w:spacing w:before="0" w:beforeLines="0" w:after="0" w:afterLines="0"/>
      <w:ind w:left="1680"/>
      <w:outlineLvl w:val="2"/>
    </w:pPr>
  </w:style>
  <w:style w:type="paragraph" w:customStyle="1" w:styleId="655">
    <w:name w:val="章标题"/>
    <w:next w:val="637"/>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5"/>
    <w:next w:val="1"/>
    <w:autoRedefine/>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4"/>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4"/>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autoRedefine/>
    <w:qFormat/>
    <w:uiPriority w:val="0"/>
    <w:pPr>
      <w:tabs>
        <w:tab w:val="left" w:pos="840"/>
      </w:tabs>
      <w:spacing w:after="0"/>
      <w:ind w:left="900"/>
    </w:pPr>
  </w:style>
  <w:style w:type="paragraph" w:customStyle="1" w:styleId="663">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autoRedefine/>
    <w:qFormat/>
    <w:uiPriority w:val="6"/>
    <w:pPr>
      <w:widowControl/>
      <w:adjustRightInd/>
      <w:ind w:left="720" w:hanging="720"/>
    </w:pPr>
    <w:rPr>
      <w:color w:val="000000"/>
      <w:kern w:val="0"/>
      <w:sz w:val="24"/>
      <w:szCs w:val="20"/>
      <w:lang w:val="en-GB"/>
    </w:rPr>
  </w:style>
  <w:style w:type="paragraph" w:customStyle="1" w:styleId="665">
    <w:name w:val="表1"/>
    <w:basedOn w:val="1"/>
    <w:autoRedefine/>
    <w:qFormat/>
    <w:uiPriority w:val="0"/>
    <w:pPr>
      <w:tabs>
        <w:tab w:val="left" w:pos="703"/>
      </w:tabs>
      <w:adjustRightInd/>
      <w:spacing w:line="360" w:lineRule="auto"/>
      <w:ind w:left="703"/>
      <w:jc w:val="center"/>
    </w:pPr>
  </w:style>
  <w:style w:type="paragraph" w:customStyle="1" w:styleId="666">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autoRedefine/>
    <w:qFormat/>
    <w:uiPriority w:val="0"/>
    <w:pPr>
      <w:jc w:val="left"/>
      <w:outlineLvl w:val="1"/>
    </w:pPr>
    <w:rPr>
      <w:rFonts w:ascii="Times New Roman" w:hAnsi="Times New Roman" w:eastAsia="仿宋"/>
      <w:sz w:val="30"/>
    </w:rPr>
  </w:style>
  <w:style w:type="paragraph" w:customStyle="1" w:styleId="670">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autoRedefine/>
    <w:qFormat/>
    <w:uiPriority w:val="0"/>
    <w:pPr>
      <w:tabs>
        <w:tab w:val="left" w:pos="840"/>
      </w:tabs>
      <w:adjustRightInd/>
      <w:ind w:left="840" w:hanging="420"/>
    </w:pPr>
  </w:style>
  <w:style w:type="paragraph" w:customStyle="1" w:styleId="676">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8"/>
    <w:autoRedefine/>
    <w:qFormat/>
    <w:uiPriority w:val="0"/>
    <w:pPr>
      <w:tabs>
        <w:tab w:val="left" w:pos="2100"/>
      </w:tabs>
      <w:adjustRightInd/>
      <w:ind w:left="2100" w:hanging="420"/>
    </w:pPr>
    <w:rPr>
      <w:lang w:val="en-US"/>
    </w:rPr>
  </w:style>
  <w:style w:type="paragraph" w:customStyle="1" w:styleId="684">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autoRedefine/>
    <w:qFormat/>
    <w:uiPriority w:val="6"/>
    <w:pPr>
      <w:spacing w:line="360" w:lineRule="auto"/>
    </w:pPr>
    <w:rPr>
      <w:szCs w:val="20"/>
    </w:rPr>
  </w:style>
  <w:style w:type="paragraph" w:customStyle="1" w:styleId="68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5"/>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autoRedefine/>
    <w:qFormat/>
    <w:uiPriority w:val="0"/>
    <w:pPr>
      <w:adjustRightInd/>
      <w:spacing w:line="360" w:lineRule="auto"/>
      <w:jc w:val="center"/>
    </w:pPr>
    <w:rPr>
      <w:sz w:val="24"/>
    </w:rPr>
  </w:style>
  <w:style w:type="paragraph" w:customStyle="1" w:styleId="697">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autoRedefine/>
    <w:qFormat/>
    <w:uiPriority w:val="6"/>
    <w:rPr>
      <w:rFonts w:ascii="仿宋_GB2312" w:eastAsia="仿宋_GB2312"/>
      <w:b/>
      <w:sz w:val="32"/>
      <w:szCs w:val="32"/>
    </w:rPr>
  </w:style>
  <w:style w:type="paragraph" w:customStyle="1" w:styleId="699">
    <w:name w:val="正文缩进1"/>
    <w:basedOn w:val="1"/>
    <w:next w:val="27"/>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autoRedefine/>
    <w:qFormat/>
    <w:uiPriority w:val="0"/>
    <w:pPr>
      <w:widowControl/>
      <w:adjustRightInd/>
      <w:spacing w:after="160" w:line="240" w:lineRule="exact"/>
      <w:jc w:val="left"/>
    </w:pPr>
    <w:rPr>
      <w:szCs w:val="20"/>
    </w:rPr>
  </w:style>
  <w:style w:type="paragraph" w:customStyle="1" w:styleId="702">
    <w:name w:val="Char Char1121"/>
    <w:basedOn w:val="1"/>
    <w:autoRedefine/>
    <w:qFormat/>
    <w:uiPriority w:val="0"/>
    <w:pPr>
      <w:spacing w:line="360" w:lineRule="auto"/>
    </w:pPr>
    <w:rPr>
      <w:szCs w:val="20"/>
    </w:rPr>
  </w:style>
  <w:style w:type="paragraph" w:customStyle="1" w:styleId="703">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autoRedefine/>
    <w:qFormat/>
    <w:uiPriority w:val="0"/>
    <w:rPr>
      <w:rFonts w:ascii="Times New Roman" w:hAnsi="Times New Roman" w:eastAsia="宋体" w:cs="Times New Roman"/>
      <w:lang w:val="en-US" w:eastAsia="en-US" w:bidi="ar-SA"/>
    </w:rPr>
  </w:style>
  <w:style w:type="paragraph" w:customStyle="1" w:styleId="706">
    <w:name w:val="带编号样式"/>
    <w:basedOn w:val="624"/>
    <w:autoRedefine/>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0">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autoRedefine/>
    <w:qFormat/>
    <w:uiPriority w:val="0"/>
    <w:pPr>
      <w:spacing w:line="240" w:lineRule="atLeast"/>
      <w:ind w:left="420" w:firstLine="420"/>
    </w:pPr>
    <w:rPr>
      <w:sz w:val="24"/>
    </w:rPr>
  </w:style>
  <w:style w:type="paragraph" w:customStyle="1" w:styleId="713">
    <w:name w:val="WW-正文文字缩进 2"/>
    <w:basedOn w:val="1"/>
    <w:autoRedefine/>
    <w:qFormat/>
    <w:uiPriority w:val="0"/>
    <w:pPr>
      <w:suppressAutoHyphens/>
      <w:adjustRightInd/>
      <w:ind w:firstLine="420"/>
    </w:pPr>
    <w:rPr>
      <w:kern w:val="1"/>
      <w:szCs w:val="20"/>
    </w:rPr>
  </w:style>
  <w:style w:type="paragraph" w:customStyle="1" w:styleId="714">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5"/>
    <w:autoRedefine/>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autoRedefine/>
    <w:qFormat/>
    <w:uiPriority w:val="0"/>
    <w:pPr>
      <w:adjustRightInd/>
      <w:spacing w:line="400" w:lineRule="exact"/>
      <w:ind w:firstLine="200" w:firstLineChars="200"/>
    </w:pPr>
    <w:rPr>
      <w:rFonts w:ascii="Arial" w:hAnsi="Arial"/>
    </w:rPr>
  </w:style>
  <w:style w:type="paragraph" w:customStyle="1" w:styleId="717">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8"/>
    <w:autoRedefine/>
    <w:qFormat/>
    <w:uiPriority w:val="0"/>
    <w:pPr>
      <w:spacing w:after="120" w:line="480" w:lineRule="auto"/>
      <w:ind w:left="420" w:leftChars="200"/>
    </w:pPr>
    <w:rPr>
      <w:sz w:val="24"/>
      <w:szCs w:val="20"/>
    </w:rPr>
  </w:style>
  <w:style w:type="paragraph" w:customStyle="1" w:styleId="720">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6"/>
    <w:autoRedefine/>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4">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autoRedefine/>
    <w:qFormat/>
    <w:uiPriority w:val="0"/>
    <w:rPr>
      <w:rFonts w:ascii="仿宋_GB2312" w:eastAsia="仿宋_GB2312"/>
      <w:b/>
      <w:sz w:val="32"/>
      <w:szCs w:val="20"/>
    </w:rPr>
  </w:style>
  <w:style w:type="paragraph" w:customStyle="1" w:styleId="729">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8"/>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autoRedefine/>
    <w:qFormat/>
    <w:uiPriority w:val="0"/>
    <w:rPr>
      <w:rFonts w:ascii="仿宋_GB2312" w:eastAsia="仿宋_GB2312"/>
      <w:b/>
      <w:sz w:val="32"/>
      <w:szCs w:val="32"/>
    </w:rPr>
  </w:style>
  <w:style w:type="paragraph" w:customStyle="1" w:styleId="733">
    <w:name w:val="Char3 Char Char Char1"/>
    <w:basedOn w:val="1"/>
    <w:autoRedefine/>
    <w:qFormat/>
    <w:uiPriority w:val="6"/>
    <w:pPr>
      <w:widowControl/>
      <w:adjustRightInd/>
      <w:spacing w:after="160" w:line="240" w:lineRule="exact"/>
      <w:jc w:val="left"/>
    </w:pPr>
    <w:rPr>
      <w:szCs w:val="20"/>
    </w:rPr>
  </w:style>
  <w:style w:type="paragraph" w:customStyle="1" w:styleId="734">
    <w:name w:val="Char1 Char Char Char21"/>
    <w:basedOn w:val="1"/>
    <w:autoRedefine/>
    <w:qFormat/>
    <w:uiPriority w:val="0"/>
    <w:rPr>
      <w:rFonts w:ascii="Tahoma" w:hAnsi="Tahoma"/>
      <w:sz w:val="24"/>
      <w:szCs w:val="20"/>
    </w:rPr>
  </w:style>
  <w:style w:type="paragraph" w:customStyle="1" w:styleId="735">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autoRedefine/>
    <w:qFormat/>
    <w:uiPriority w:val="0"/>
    <w:pPr>
      <w:spacing w:line="360" w:lineRule="auto"/>
      <w:ind w:firstLine="200" w:firstLineChars="200"/>
    </w:pPr>
    <w:rPr>
      <w:sz w:val="24"/>
    </w:rPr>
  </w:style>
  <w:style w:type="paragraph" w:customStyle="1" w:styleId="737">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autoRedefine/>
    <w:qFormat/>
    <w:uiPriority w:val="0"/>
    <w:pPr>
      <w:adjustRightInd/>
      <w:ind w:firstLine="200" w:firstLineChars="200"/>
    </w:pPr>
    <w:rPr>
      <w:rFonts w:ascii="Tahoma" w:hAnsi="Tahoma"/>
      <w:sz w:val="24"/>
      <w:szCs w:val="20"/>
    </w:rPr>
  </w:style>
  <w:style w:type="paragraph" w:customStyle="1" w:styleId="743">
    <w:name w:val="_标题2"/>
    <w:basedOn w:val="710"/>
    <w:next w:val="710"/>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autoRedefine/>
    <w:qFormat/>
    <w:uiPriority w:val="0"/>
    <w:pPr>
      <w:adjustRightInd/>
      <w:spacing w:line="360" w:lineRule="auto"/>
    </w:pPr>
    <w:rPr>
      <w:rFonts w:ascii="宋体" w:hAnsi="宋体"/>
      <w:szCs w:val="20"/>
    </w:rPr>
  </w:style>
  <w:style w:type="paragraph" w:customStyle="1" w:styleId="749">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autoRedefine/>
    <w:qFormat/>
    <w:uiPriority w:val="0"/>
    <w:pPr>
      <w:adjustRightInd/>
    </w:pPr>
    <w:rPr>
      <w:rFonts w:ascii="Tahoma" w:hAnsi="Tahoma"/>
      <w:sz w:val="24"/>
    </w:rPr>
  </w:style>
  <w:style w:type="paragraph" w:customStyle="1" w:styleId="751">
    <w:name w:val="Char Char Char Char11"/>
    <w:basedOn w:val="1"/>
    <w:autoRedefine/>
    <w:qFormat/>
    <w:uiPriority w:val="0"/>
    <w:rPr>
      <w:rFonts w:ascii="Tahoma" w:hAnsi="Tahoma"/>
      <w:sz w:val="24"/>
      <w:szCs w:val="20"/>
    </w:rPr>
  </w:style>
  <w:style w:type="paragraph" w:customStyle="1" w:styleId="752">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autoRedefine/>
    <w:qFormat/>
    <w:uiPriority w:val="0"/>
    <w:rPr>
      <w:rFonts w:ascii="Tahoma" w:hAnsi="Tahoma"/>
      <w:sz w:val="24"/>
      <w:szCs w:val="20"/>
    </w:rPr>
  </w:style>
  <w:style w:type="paragraph" w:customStyle="1" w:styleId="754">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autoRedefine/>
    <w:qFormat/>
    <w:uiPriority w:val="0"/>
    <w:pPr>
      <w:adjustRightInd/>
    </w:pPr>
    <w:rPr>
      <w:szCs w:val="20"/>
    </w:rPr>
  </w:style>
  <w:style w:type="paragraph" w:customStyle="1" w:styleId="756">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autoRedefine/>
    <w:qFormat/>
    <w:uiPriority w:val="34"/>
    <w:pPr>
      <w:adjustRightInd/>
      <w:ind w:firstLine="420" w:firstLineChars="200"/>
    </w:pPr>
    <w:rPr>
      <w:rFonts w:eastAsia="仿宋_GB2312"/>
      <w:sz w:val="28"/>
    </w:rPr>
  </w:style>
  <w:style w:type="paragraph" w:customStyle="1" w:styleId="759">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autoRedefine/>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autoRedefine/>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5"/>
    <w:autoRedefine/>
    <w:qFormat/>
    <w:uiPriority w:val="0"/>
    <w:pPr>
      <w:autoSpaceDE/>
      <w:autoSpaceDN/>
      <w:snapToGrid w:val="0"/>
      <w:ind w:firstLine="480" w:firstLineChars="200"/>
    </w:pPr>
    <w:rPr>
      <w:rFonts w:ascii="Times New Roman"/>
      <w:szCs w:val="24"/>
      <w:lang w:val="en-US"/>
    </w:rPr>
  </w:style>
  <w:style w:type="paragraph" w:customStyle="1" w:styleId="767">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autoRedefine/>
    <w:qFormat/>
    <w:uiPriority w:val="0"/>
    <w:rPr>
      <w:rFonts w:ascii="宋体" w:hAnsi="Times New Roman" w:eastAsia="宋体" w:cs="Times New Roman"/>
      <w:kern w:val="2"/>
      <w:lang w:val="en-US" w:eastAsia="zh-CN" w:bidi="ar-SA"/>
    </w:rPr>
  </w:style>
  <w:style w:type="paragraph" w:customStyle="1" w:styleId="769">
    <w:name w:val="MM Title"/>
    <w:basedOn w:val="60"/>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autoRedefine/>
    <w:qFormat/>
    <w:uiPriority w:val="0"/>
    <w:pPr>
      <w:tabs>
        <w:tab w:val="left" w:pos="360"/>
      </w:tabs>
    </w:pPr>
    <w:rPr>
      <w:sz w:val="24"/>
      <w:szCs w:val="20"/>
    </w:rPr>
  </w:style>
  <w:style w:type="paragraph" w:customStyle="1" w:styleId="773">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7"/>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7"/>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autoRedefine/>
    <w:qFormat/>
    <w:uiPriority w:val="0"/>
    <w:pPr>
      <w:widowControl/>
      <w:adjustRightInd/>
    </w:pPr>
    <w:rPr>
      <w:kern w:val="0"/>
      <w:szCs w:val="21"/>
    </w:rPr>
  </w:style>
  <w:style w:type="paragraph" w:customStyle="1" w:styleId="782">
    <w:name w:val="Char6"/>
    <w:basedOn w:val="1"/>
    <w:autoRedefine/>
    <w:qFormat/>
    <w:uiPriority w:val="0"/>
    <w:rPr>
      <w:rFonts w:ascii="仿宋_GB2312" w:eastAsia="仿宋_GB2312"/>
      <w:b/>
      <w:sz w:val="32"/>
      <w:szCs w:val="32"/>
    </w:rPr>
  </w:style>
  <w:style w:type="paragraph" w:customStyle="1" w:styleId="783">
    <w:name w:val="Char111"/>
    <w:basedOn w:val="1"/>
    <w:autoRedefine/>
    <w:qFormat/>
    <w:uiPriority w:val="0"/>
    <w:rPr>
      <w:rFonts w:ascii="仿宋_GB2312" w:eastAsia="仿宋_GB2312"/>
      <w:b/>
      <w:sz w:val="32"/>
      <w:szCs w:val="32"/>
    </w:rPr>
  </w:style>
  <w:style w:type="paragraph" w:customStyle="1" w:styleId="784">
    <w:name w:val="标题3"/>
    <w:basedOn w:val="6"/>
    <w:next w:val="54"/>
    <w:autoRedefine/>
    <w:qFormat/>
    <w:uiPriority w:val="0"/>
    <w:pPr>
      <w:tabs>
        <w:tab w:val="clear" w:pos="900"/>
      </w:tabs>
      <w:spacing w:after="0" w:line="360" w:lineRule="auto"/>
    </w:pPr>
    <w:rPr>
      <w:rFonts w:ascii="仿宋" w:hAnsi="仿宋" w:eastAsia="仿宋" w:cs="仿宋"/>
    </w:rPr>
  </w:style>
  <w:style w:type="paragraph" w:customStyle="1" w:styleId="785">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autoRedefine/>
    <w:qFormat/>
    <w:uiPriority w:val="0"/>
    <w:pPr>
      <w:adjustRightInd/>
      <w:ind w:firstLine="200" w:firstLineChars="200"/>
    </w:pPr>
    <w:rPr>
      <w:rFonts w:ascii="Tahoma" w:hAnsi="Tahoma"/>
      <w:sz w:val="24"/>
      <w:szCs w:val="20"/>
    </w:rPr>
  </w:style>
  <w:style w:type="paragraph" w:customStyle="1" w:styleId="788">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4"/>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autoRedefine/>
    <w:qFormat/>
    <w:uiPriority w:val="0"/>
    <w:rPr>
      <w:rFonts w:ascii="仿宋_GB2312" w:eastAsia="仿宋_GB2312"/>
      <w:b/>
      <w:sz w:val="32"/>
      <w:szCs w:val="32"/>
    </w:rPr>
  </w:style>
  <w:style w:type="paragraph" w:customStyle="1" w:styleId="791">
    <w:name w:val="五级条标题"/>
    <w:basedOn w:val="792"/>
    <w:next w:val="637"/>
    <w:autoRedefine/>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autoRedefine/>
    <w:qFormat/>
    <w:uiPriority w:val="0"/>
    <w:pPr>
      <w:tabs>
        <w:tab w:val="left" w:pos="2940"/>
        <w:tab w:val="clear" w:pos="2520"/>
      </w:tabs>
      <w:ind w:left="2940"/>
      <w:outlineLvl w:val="5"/>
    </w:pPr>
  </w:style>
  <w:style w:type="paragraph" w:customStyle="1" w:styleId="793">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autoRedefine/>
    <w:qFormat/>
    <w:uiPriority w:val="0"/>
    <w:rPr>
      <w:rFonts w:ascii="仿宋_GB2312" w:eastAsia="仿宋_GB2312"/>
      <w:b/>
      <w:sz w:val="32"/>
      <w:szCs w:val="32"/>
    </w:rPr>
  </w:style>
  <w:style w:type="paragraph" w:customStyle="1" w:styleId="795">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autoRedefine/>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799">
    <w:name w:val="单元格左对齐"/>
    <w:basedOn w:val="1"/>
    <w:autoRedefine/>
    <w:qFormat/>
    <w:uiPriority w:val="0"/>
    <w:pPr>
      <w:adjustRightInd/>
      <w:spacing w:line="360" w:lineRule="auto"/>
    </w:pPr>
    <w:rPr>
      <w:sz w:val="24"/>
    </w:rPr>
  </w:style>
  <w:style w:type="paragraph" w:customStyle="1" w:styleId="800">
    <w:name w:val="正文主体"/>
    <w:basedOn w:val="621"/>
    <w:autoRedefine/>
    <w:qFormat/>
    <w:uiPriority w:val="0"/>
  </w:style>
  <w:style w:type="paragraph" w:customStyle="1" w:styleId="801">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autoRedefine/>
    <w:qFormat/>
    <w:uiPriority w:val="0"/>
    <w:pPr>
      <w:adjustRightInd/>
      <w:spacing w:line="360" w:lineRule="auto"/>
      <w:ind w:firstLine="480" w:firstLineChars="200"/>
    </w:pPr>
    <w:rPr>
      <w:sz w:val="24"/>
      <w:szCs w:val="20"/>
    </w:rPr>
  </w:style>
  <w:style w:type="paragraph" w:customStyle="1" w:styleId="805">
    <w:name w:val="P1"/>
    <w:basedOn w:val="1"/>
    <w:autoRedefine/>
    <w:qFormat/>
    <w:uiPriority w:val="0"/>
    <w:pPr>
      <w:adjustRightInd/>
      <w:spacing w:line="288" w:lineRule="auto"/>
      <w:ind w:firstLine="425" w:firstLineChars="200"/>
    </w:pPr>
  </w:style>
  <w:style w:type="paragraph" w:customStyle="1" w:styleId="806">
    <w:name w:val="列表内容"/>
    <w:basedOn w:val="1"/>
    <w:next w:val="1"/>
    <w:autoRedefine/>
    <w:qFormat/>
    <w:uiPriority w:val="0"/>
    <w:pPr>
      <w:widowControl/>
      <w:tabs>
        <w:tab w:val="left" w:pos="840"/>
      </w:tabs>
      <w:ind w:left="840" w:hanging="420"/>
      <w:jc w:val="left"/>
    </w:pPr>
    <w:rPr>
      <w:kern w:val="0"/>
      <w:sz w:val="18"/>
    </w:rPr>
  </w:style>
  <w:style w:type="paragraph" w:customStyle="1" w:styleId="807">
    <w:name w:val="Char Char11 Char Char Char1"/>
    <w:basedOn w:val="1"/>
    <w:autoRedefine/>
    <w:qFormat/>
    <w:uiPriority w:val="6"/>
    <w:pPr>
      <w:spacing w:line="360" w:lineRule="auto"/>
    </w:pPr>
    <w:rPr>
      <w:szCs w:val="20"/>
    </w:rPr>
  </w:style>
  <w:style w:type="paragraph" w:customStyle="1" w:styleId="808">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09">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5"/>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autoRedefine/>
    <w:qFormat/>
    <w:uiPriority w:val="0"/>
    <w:pPr>
      <w:spacing w:line="360" w:lineRule="auto"/>
    </w:pPr>
    <w:rPr>
      <w:szCs w:val="20"/>
    </w:rPr>
  </w:style>
  <w:style w:type="paragraph" w:customStyle="1" w:styleId="814">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autoRedefine/>
    <w:qFormat/>
    <w:uiPriority w:val="0"/>
    <w:rPr>
      <w:rFonts w:ascii="仿宋_GB2312" w:eastAsia="仿宋_GB2312"/>
      <w:b/>
      <w:sz w:val="32"/>
      <w:szCs w:val="32"/>
    </w:rPr>
  </w:style>
  <w:style w:type="paragraph" w:customStyle="1" w:styleId="817">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0">
    <w:name w:val="Char Char4 Char Char"/>
    <w:basedOn w:val="1"/>
    <w:autoRedefine/>
    <w:qFormat/>
    <w:uiPriority w:val="0"/>
    <w:pPr>
      <w:widowControl/>
      <w:adjustRightInd/>
      <w:spacing w:after="160" w:line="240" w:lineRule="exact"/>
      <w:jc w:val="left"/>
    </w:pPr>
  </w:style>
  <w:style w:type="paragraph" w:customStyle="1" w:styleId="821">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autoRedefine/>
    <w:qFormat/>
    <w:uiPriority w:val="0"/>
    <w:pPr>
      <w:spacing w:line="360" w:lineRule="auto"/>
    </w:pPr>
    <w:rPr>
      <w:szCs w:val="20"/>
    </w:rPr>
  </w:style>
  <w:style w:type="paragraph" w:customStyle="1" w:styleId="823">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8"/>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autoRedefine/>
    <w:qFormat/>
    <w:uiPriority w:val="0"/>
    <w:pPr>
      <w:adjustRightInd/>
      <w:ind w:firstLine="200" w:firstLineChars="200"/>
    </w:pPr>
    <w:rPr>
      <w:rFonts w:ascii="Tahoma" w:hAnsi="Tahoma"/>
      <w:sz w:val="24"/>
      <w:szCs w:val="20"/>
    </w:rPr>
  </w:style>
  <w:style w:type="paragraph" w:customStyle="1" w:styleId="830">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autoRedefine/>
    <w:qFormat/>
    <w:uiPriority w:val="0"/>
    <w:pPr>
      <w:tabs>
        <w:tab w:val="left" w:pos="0"/>
      </w:tabs>
      <w:ind w:left="900" w:firstLine="0" w:firstLineChars="0"/>
    </w:pPr>
  </w:style>
  <w:style w:type="paragraph" w:customStyle="1" w:styleId="833">
    <w:name w:val="Bulleted List"/>
    <w:basedOn w:val="1"/>
    <w:autoRedefine/>
    <w:qFormat/>
    <w:uiPriority w:val="0"/>
    <w:pPr>
      <w:tabs>
        <w:tab w:val="left" w:pos="1260"/>
      </w:tabs>
      <w:adjustRightInd/>
      <w:ind w:left="1260" w:hanging="420"/>
    </w:pPr>
  </w:style>
  <w:style w:type="paragraph" w:customStyle="1" w:styleId="834">
    <w:name w:val="样式 正文文本缩进 2 + 仿宋_GB2312 黑色 行距: 1.5 倍行距"/>
    <w:basedOn w:val="38"/>
    <w:autoRedefine/>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autoRedefine/>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autoRedefine/>
    <w:qFormat/>
    <w:uiPriority w:val="0"/>
    <w:rPr>
      <w:rFonts w:ascii="Tahoma" w:hAnsi="Tahoma" w:cs="仿宋_GB2312"/>
      <w:sz w:val="24"/>
      <w:szCs w:val="20"/>
    </w:rPr>
  </w:style>
  <w:style w:type="paragraph" w:customStyle="1" w:styleId="837">
    <w:name w:val="正文1"/>
    <w:basedOn w:val="34"/>
    <w:autoRedefine/>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7"/>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autoRedefine/>
    <w:qFormat/>
    <w:uiPriority w:val="0"/>
    <w:rPr>
      <w:rFonts w:ascii="仿宋_GB2312" w:eastAsia="仿宋_GB2312"/>
      <w:b/>
      <w:sz w:val="32"/>
      <w:szCs w:val="20"/>
    </w:rPr>
  </w:style>
  <w:style w:type="paragraph" w:customStyle="1" w:styleId="842">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autoRedefine/>
    <w:qFormat/>
    <w:uiPriority w:val="0"/>
    <w:rPr>
      <w:rFonts w:ascii="仿宋_GB2312" w:eastAsia="仿宋_GB2312"/>
      <w:b/>
      <w:sz w:val="32"/>
      <w:szCs w:val="20"/>
    </w:rPr>
  </w:style>
  <w:style w:type="paragraph" w:customStyle="1" w:styleId="844">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6">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1">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autoRedefine/>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6"/>
    <w:autoRedefine/>
    <w:qFormat/>
    <w:uiPriority w:val="0"/>
    <w:pPr>
      <w:snapToGrid w:val="0"/>
      <w:ind w:left="0" w:firstLine="0"/>
      <w:jc w:val="left"/>
    </w:pPr>
    <w:rPr>
      <w:rFonts w:eastAsia="黑体" w:cs="宋体"/>
      <w:sz w:val="28"/>
      <w:szCs w:val="20"/>
    </w:rPr>
  </w:style>
  <w:style w:type="paragraph" w:customStyle="1" w:styleId="855">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autoRedefine/>
    <w:qFormat/>
    <w:uiPriority w:val="0"/>
    <w:pPr>
      <w:widowControl/>
      <w:spacing w:after="160" w:line="240" w:lineRule="exact"/>
      <w:jc w:val="left"/>
    </w:pPr>
    <w:rPr>
      <w:rFonts w:eastAsia="仿宋_GB2312"/>
      <w:sz w:val="28"/>
    </w:rPr>
  </w:style>
  <w:style w:type="paragraph" w:customStyle="1" w:styleId="858">
    <w:name w:val="Char21"/>
    <w:basedOn w:val="1"/>
    <w:autoRedefine/>
    <w:qFormat/>
    <w:uiPriority w:val="0"/>
    <w:pPr>
      <w:adjustRightInd/>
      <w:ind w:firstLine="200" w:firstLineChars="200"/>
    </w:pPr>
    <w:rPr>
      <w:rFonts w:ascii="仿宋_GB2312" w:eastAsia="仿宋_GB2312"/>
      <w:b/>
      <w:sz w:val="32"/>
      <w:szCs w:val="32"/>
    </w:rPr>
  </w:style>
  <w:style w:type="paragraph" w:customStyle="1" w:styleId="859">
    <w:name w:val="列表段落1"/>
    <w:basedOn w:val="1"/>
    <w:autoRedefine/>
    <w:qFormat/>
    <w:uiPriority w:val="34"/>
    <w:pPr>
      <w:adjustRightInd/>
      <w:ind w:right="238" w:firstLine="420"/>
    </w:pPr>
    <w:rPr>
      <w:rFonts w:ascii="Calibri" w:hAnsi="Calibri"/>
      <w:sz w:val="24"/>
    </w:rPr>
  </w:style>
  <w:style w:type="paragraph" w:customStyle="1" w:styleId="860">
    <w:name w:val="Char Char110"/>
    <w:basedOn w:val="1"/>
    <w:autoRedefine/>
    <w:qFormat/>
    <w:uiPriority w:val="6"/>
    <w:pPr>
      <w:spacing w:line="360" w:lineRule="auto"/>
    </w:pPr>
    <w:rPr>
      <w:rFonts w:ascii="Tahoma" w:hAnsi="Tahoma"/>
      <w:sz w:val="24"/>
      <w:szCs w:val="20"/>
    </w:rPr>
  </w:style>
  <w:style w:type="paragraph" w:customStyle="1" w:styleId="861">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3">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autoRedefine/>
    <w:qFormat/>
    <w:uiPriority w:val="0"/>
    <w:rPr>
      <w:rFonts w:ascii="Tahoma" w:hAnsi="Tahoma" w:cs="仿宋_GB2312"/>
      <w:sz w:val="24"/>
      <w:szCs w:val="20"/>
    </w:rPr>
  </w:style>
  <w:style w:type="paragraph" w:customStyle="1" w:styleId="866">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7"/>
    <w:autoRedefine/>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0">
    <w:name w:val="_Style 12"/>
    <w:basedOn w:val="20"/>
    <w:autoRedefine/>
    <w:qFormat/>
    <w:uiPriority w:val="0"/>
    <w:pPr>
      <w:snapToGrid w:val="0"/>
      <w:spacing w:line="360" w:lineRule="auto"/>
    </w:pPr>
  </w:style>
  <w:style w:type="paragraph" w:customStyle="1" w:styleId="871">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6"/>
    <w:autoRedefine/>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autoRedefine/>
    <w:qFormat/>
    <w:uiPriority w:val="0"/>
    <w:pPr>
      <w:outlineLvl w:val="2"/>
    </w:pPr>
  </w:style>
  <w:style w:type="paragraph" w:customStyle="1" w:styleId="878">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autoRedefine/>
    <w:qFormat/>
    <w:uiPriority w:val="0"/>
    <w:pPr>
      <w:adjustRightInd/>
      <w:ind w:firstLine="200" w:firstLineChars="200"/>
    </w:pPr>
    <w:rPr>
      <w:rFonts w:ascii="Tahoma" w:hAnsi="Tahoma"/>
      <w:sz w:val="24"/>
      <w:szCs w:val="20"/>
    </w:rPr>
  </w:style>
  <w:style w:type="paragraph" w:customStyle="1" w:styleId="880">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1">
    <w:name w:val="MM Empty"/>
    <w:basedOn w:val="1"/>
    <w:autoRedefine/>
    <w:qFormat/>
    <w:uiPriority w:val="0"/>
    <w:pPr>
      <w:adjustRightInd/>
    </w:pPr>
  </w:style>
  <w:style w:type="paragraph" w:customStyle="1" w:styleId="882">
    <w:name w:val="Char24"/>
    <w:basedOn w:val="1"/>
    <w:autoRedefine/>
    <w:qFormat/>
    <w:uiPriority w:val="0"/>
    <w:rPr>
      <w:rFonts w:ascii="仿宋_GB2312" w:eastAsia="仿宋_GB2312"/>
      <w:b/>
      <w:sz w:val="32"/>
      <w:szCs w:val="32"/>
    </w:rPr>
  </w:style>
  <w:style w:type="paragraph" w:customStyle="1" w:styleId="883">
    <w:name w:val="正文箭头"/>
    <w:basedOn w:val="535"/>
    <w:autoRedefine/>
    <w:qFormat/>
    <w:uiPriority w:val="0"/>
  </w:style>
  <w:style w:type="paragraph" w:customStyle="1" w:styleId="884">
    <w:name w:val="U_编号2"/>
    <w:basedOn w:val="1"/>
    <w:autoRedefine/>
    <w:qFormat/>
    <w:uiPriority w:val="0"/>
    <w:pPr>
      <w:tabs>
        <w:tab w:val="left" w:pos="785"/>
      </w:tabs>
      <w:adjustRightInd/>
      <w:spacing w:beforeLines="10" w:afterLines="10" w:line="300" w:lineRule="auto"/>
    </w:pPr>
    <w:rPr>
      <w:sz w:val="24"/>
    </w:rPr>
  </w:style>
  <w:style w:type="paragraph" w:customStyle="1" w:styleId="885">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6"/>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4"/>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autoRedefine/>
    <w:qFormat/>
    <w:uiPriority w:val="34"/>
    <w:pPr>
      <w:adjustRightInd/>
      <w:ind w:firstLine="420" w:firstLineChars="200"/>
    </w:pPr>
    <w:rPr>
      <w:rFonts w:eastAsia="仿宋_GB2312"/>
      <w:sz w:val="28"/>
    </w:rPr>
  </w:style>
  <w:style w:type="paragraph" w:customStyle="1" w:styleId="890">
    <w:name w:val="表格 内容"/>
    <w:basedOn w:val="726"/>
    <w:autoRedefine/>
    <w:qFormat/>
    <w:uiPriority w:val="0"/>
    <w:rPr>
      <w:b w:val="0"/>
      <w:sz w:val="20"/>
    </w:rPr>
  </w:style>
  <w:style w:type="paragraph" w:customStyle="1" w:styleId="891">
    <w:name w:val="正文首行缩进1"/>
    <w:basedOn w:val="25"/>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9"/>
    <w:next w:val="1"/>
    <w:autoRedefine/>
    <w:qFormat/>
    <w:uiPriority w:val="0"/>
    <w:pPr>
      <w:tabs>
        <w:tab w:val="left" w:pos="1080"/>
      </w:tabs>
      <w:ind w:left="1080" w:hanging="1080"/>
    </w:pPr>
  </w:style>
  <w:style w:type="paragraph" w:customStyle="1" w:styleId="894">
    <w:name w:val="数字标题1"/>
    <w:basedOn w:val="4"/>
    <w:next w:val="1"/>
    <w:autoRedefine/>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6">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autoRedefine/>
    <w:qFormat/>
    <w:uiPriority w:val="0"/>
    <w:pPr>
      <w:widowControl/>
    </w:pPr>
    <w:rPr>
      <w:kern w:val="0"/>
      <w:sz w:val="24"/>
      <w:szCs w:val="20"/>
    </w:rPr>
  </w:style>
  <w:style w:type="paragraph" w:customStyle="1" w:styleId="902">
    <w:name w:val="Char Char113"/>
    <w:basedOn w:val="1"/>
    <w:autoRedefine/>
    <w:qFormat/>
    <w:uiPriority w:val="0"/>
    <w:pPr>
      <w:widowControl/>
      <w:spacing w:after="160" w:line="240" w:lineRule="exact"/>
      <w:jc w:val="left"/>
    </w:pPr>
    <w:rPr>
      <w:rFonts w:eastAsia="仿宋_GB2312"/>
      <w:sz w:val="28"/>
    </w:rPr>
  </w:style>
  <w:style w:type="paragraph" w:customStyle="1" w:styleId="903">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autoRedefine/>
    <w:qFormat/>
    <w:uiPriority w:val="34"/>
    <w:pPr>
      <w:adjustRightInd/>
      <w:ind w:firstLine="420" w:firstLineChars="200"/>
    </w:pPr>
    <w:rPr>
      <w:rFonts w:eastAsia="仿宋_GB2312"/>
      <w:sz w:val="28"/>
    </w:rPr>
  </w:style>
  <w:style w:type="paragraph" w:customStyle="1" w:styleId="905">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07">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autoRedefine/>
    <w:qFormat/>
    <w:uiPriority w:val="6"/>
    <w:pPr>
      <w:widowControl/>
      <w:spacing w:after="160" w:line="240" w:lineRule="exact"/>
      <w:jc w:val="left"/>
    </w:pPr>
    <w:rPr>
      <w:rFonts w:eastAsia="仿宋_GB2312"/>
      <w:sz w:val="28"/>
    </w:rPr>
  </w:style>
  <w:style w:type="paragraph" w:customStyle="1" w:styleId="911">
    <w:name w:val="正文 图"/>
    <w:basedOn w:val="441"/>
    <w:autoRedefine/>
    <w:qFormat/>
    <w:uiPriority w:val="0"/>
    <w:pPr>
      <w:adjustRightInd/>
      <w:spacing w:before="0"/>
      <w:ind w:firstLine="0"/>
      <w:jc w:val="center"/>
    </w:pPr>
    <w:rPr>
      <w:rFonts w:ascii="微软雅黑" w:hAnsi="微软雅黑"/>
    </w:rPr>
  </w:style>
  <w:style w:type="paragraph" w:customStyle="1" w:styleId="912">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autoRedefine/>
    <w:qFormat/>
    <w:uiPriority w:val="0"/>
    <w:pPr>
      <w:ind w:left="0"/>
    </w:pPr>
  </w:style>
  <w:style w:type="paragraph" w:customStyle="1" w:styleId="915">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autoRedefine/>
    <w:qFormat/>
    <w:uiPriority w:val="0"/>
    <w:pPr>
      <w:adjustRightInd/>
      <w:spacing w:line="360" w:lineRule="auto"/>
      <w:ind w:firstLine="480"/>
    </w:pPr>
    <w:rPr>
      <w:sz w:val="24"/>
    </w:rPr>
  </w:style>
  <w:style w:type="table" w:customStyle="1" w:styleId="918">
    <w:name w:val="网格型2"/>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autoRedefine/>
    <w:qFormat/>
    <w:uiPriority w:val="34"/>
    <w:pPr>
      <w:ind w:firstLine="420" w:firstLineChars="200"/>
    </w:pPr>
  </w:style>
  <w:style w:type="character" w:customStyle="1" w:styleId="925">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autoRedefine/>
    <w:qFormat/>
    <w:uiPriority w:val="0"/>
    <w:rPr>
      <w:rFonts w:ascii="宋体" w:eastAsia="宋体"/>
      <w:snapToGrid w:val="0"/>
      <w:color w:val="000000"/>
      <w:kern w:val="28"/>
      <w:sz w:val="28"/>
      <w:lang w:val="en-US" w:eastAsia="zh-CN" w:bidi="ar-SA"/>
    </w:rPr>
  </w:style>
  <w:style w:type="character" w:customStyle="1" w:styleId="927">
    <w:name w:val="页脚 字符1"/>
    <w:autoRedefine/>
    <w:qFormat/>
    <w:locked/>
    <w:uiPriority w:val="99"/>
    <w:rPr>
      <w:kern w:val="2"/>
      <w:sz w:val="18"/>
      <w:szCs w:val="18"/>
    </w:rPr>
  </w:style>
  <w:style w:type="character" w:customStyle="1" w:styleId="928">
    <w:name w:val="页眉 字符1"/>
    <w:autoRedefine/>
    <w:qFormat/>
    <w:uiPriority w:val="99"/>
    <w:rPr>
      <w:kern w:val="2"/>
      <w:sz w:val="18"/>
      <w:szCs w:val="18"/>
    </w:rPr>
  </w:style>
  <w:style w:type="character" w:customStyle="1" w:styleId="929">
    <w:name w:val="尾注文本 Char"/>
    <w:link w:val="39"/>
    <w:autoRedefine/>
    <w:qFormat/>
    <w:uiPriority w:val="0"/>
    <w:rPr>
      <w:kern w:val="2"/>
      <w:sz w:val="21"/>
      <w:szCs w:val="24"/>
      <w:lang w:val="zh-CN"/>
    </w:rPr>
  </w:style>
  <w:style w:type="character" w:customStyle="1" w:styleId="930">
    <w:name w:val="无间隔 Char"/>
    <w:link w:val="480"/>
    <w:autoRedefine/>
    <w:qFormat/>
    <w:uiPriority w:val="99"/>
    <w:rPr>
      <w:kern w:val="2"/>
      <w:sz w:val="21"/>
      <w:szCs w:val="22"/>
    </w:rPr>
  </w:style>
  <w:style w:type="character" w:customStyle="1" w:styleId="931">
    <w:name w:val="标准文本 Char Char"/>
    <w:link w:val="932"/>
    <w:autoRedefine/>
    <w:qFormat/>
    <w:uiPriority w:val="0"/>
    <w:rPr>
      <w:rFonts w:cs="宋体"/>
      <w:kern w:val="2"/>
      <w:sz w:val="24"/>
    </w:rPr>
  </w:style>
  <w:style w:type="paragraph" w:customStyle="1" w:styleId="932">
    <w:name w:val="标准文本"/>
    <w:basedOn w:val="1"/>
    <w:link w:val="931"/>
    <w:autoRedefine/>
    <w:qFormat/>
    <w:uiPriority w:val="0"/>
    <w:pPr>
      <w:adjustRightInd/>
      <w:spacing w:line="360" w:lineRule="auto"/>
      <w:ind w:firstLine="480" w:firstLineChars="200"/>
    </w:pPr>
    <w:rPr>
      <w:rFonts w:cs="宋体"/>
      <w:sz w:val="24"/>
      <w:szCs w:val="20"/>
    </w:rPr>
  </w:style>
  <w:style w:type="character" w:customStyle="1" w:styleId="933">
    <w:name w:val="Char Char213"/>
    <w:autoRedefine/>
    <w:qFormat/>
    <w:uiPriority w:val="0"/>
    <w:rPr>
      <w:rFonts w:eastAsia="Century Gothic"/>
      <w:b/>
      <w:bCs/>
      <w:kern w:val="44"/>
      <w:sz w:val="32"/>
      <w:szCs w:val="44"/>
      <w:lang w:val="en-US" w:eastAsia="zh-CN" w:bidi="ar-SA"/>
    </w:rPr>
  </w:style>
  <w:style w:type="character" w:customStyle="1" w:styleId="934">
    <w:name w:val="apple-style-span"/>
    <w:autoRedefine/>
    <w:qFormat/>
    <w:uiPriority w:val="0"/>
    <w:rPr>
      <w:rFonts w:ascii="Arial" w:hAnsi="Arial" w:eastAsia="黑体" w:cs="Arial"/>
      <w:snapToGrid w:val="0"/>
      <w:kern w:val="0"/>
      <w:szCs w:val="21"/>
    </w:rPr>
  </w:style>
  <w:style w:type="character" w:customStyle="1" w:styleId="935">
    <w:name w:val="15"/>
    <w:autoRedefine/>
    <w:qFormat/>
    <w:uiPriority w:val="0"/>
    <w:rPr>
      <w:rFonts w:hint="default" w:ascii="Calibri" w:hAnsi="Calibri"/>
      <w:color w:val="0000FF"/>
      <w:u w:val="single"/>
    </w:rPr>
  </w:style>
  <w:style w:type="character" w:customStyle="1" w:styleId="936">
    <w:name w:val="16"/>
    <w:autoRedefine/>
    <w:qFormat/>
    <w:uiPriority w:val="0"/>
    <w:rPr>
      <w:rFonts w:hint="eastAsia" w:ascii="宋体" w:hAnsi="宋体" w:eastAsia="宋体"/>
      <w:color w:val="000000"/>
      <w:sz w:val="20"/>
      <w:szCs w:val="20"/>
    </w:rPr>
  </w:style>
  <w:style w:type="character" w:customStyle="1" w:styleId="937">
    <w:name w:val="edui-unclickable"/>
    <w:autoRedefine/>
    <w:qFormat/>
    <w:uiPriority w:val="0"/>
    <w:rPr>
      <w:color w:val="808080"/>
    </w:rPr>
  </w:style>
  <w:style w:type="character" w:customStyle="1" w:styleId="938">
    <w:name w:val="tpc_content1"/>
    <w:autoRedefine/>
    <w:qFormat/>
    <w:uiPriority w:val="0"/>
    <w:rPr>
      <w:sz w:val="20"/>
      <w:szCs w:val="20"/>
    </w:rPr>
  </w:style>
  <w:style w:type="character" w:customStyle="1" w:styleId="939">
    <w:name w:val="正文文本缩进 字符"/>
    <w:autoRedefine/>
    <w:qFormat/>
    <w:uiPriority w:val="0"/>
    <w:rPr>
      <w:rFonts w:ascii="Century Gothic" w:hAnsi="Century Gothic" w:eastAsia="Century Gothic"/>
      <w:kern w:val="2"/>
      <w:sz w:val="24"/>
      <w:lang w:val="en-US" w:eastAsia="zh-CN" w:bidi="ar-SA"/>
    </w:rPr>
  </w:style>
  <w:style w:type="character" w:customStyle="1" w:styleId="940">
    <w:name w:val="正文文本 2 字符"/>
    <w:autoRedefine/>
    <w:qFormat/>
    <w:uiPriority w:val="0"/>
    <w:rPr>
      <w:rFonts w:ascii="Arial" w:hAnsi="Arial" w:eastAsia="宋体"/>
      <w:kern w:val="2"/>
      <w:sz w:val="24"/>
      <w:szCs w:val="24"/>
      <w:lang w:val="en-US" w:eastAsia="zh-CN" w:bidi="ar-SA"/>
    </w:rPr>
  </w:style>
  <w:style w:type="character" w:customStyle="1" w:styleId="941">
    <w:name w:val="edui-clickable2"/>
    <w:autoRedefine/>
    <w:qFormat/>
    <w:uiPriority w:val="0"/>
    <w:rPr>
      <w:color w:val="0000FF"/>
      <w:u w:val="single"/>
    </w:rPr>
  </w:style>
  <w:style w:type="character" w:customStyle="1" w:styleId="942">
    <w:name w:val="style1"/>
    <w:autoRedefine/>
    <w:qFormat/>
    <w:uiPriority w:val="0"/>
    <w:rPr>
      <w:rFonts w:ascii="Arial" w:hAnsi="Arial" w:eastAsia="黑体" w:cs="Arial"/>
      <w:snapToGrid w:val="0"/>
      <w:kern w:val="0"/>
      <w:szCs w:val="21"/>
    </w:rPr>
  </w:style>
  <w:style w:type="character" w:customStyle="1" w:styleId="943">
    <w:name w:val="zbggtop11 style5"/>
    <w:autoRedefine/>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5">
    <w:name w:val="bulletintext1"/>
    <w:autoRedefine/>
    <w:qFormat/>
    <w:uiPriority w:val="0"/>
    <w:rPr>
      <w:color w:val="000000"/>
      <w:sz w:val="18"/>
    </w:rPr>
  </w:style>
  <w:style w:type="paragraph" w:customStyle="1" w:styleId="946">
    <w:name w:val="_Style 947"/>
    <w:basedOn w:val="1"/>
    <w:next w:val="256"/>
    <w:autoRedefine/>
    <w:qFormat/>
    <w:uiPriority w:val="34"/>
    <w:pPr>
      <w:adjustRightInd/>
      <w:ind w:firstLine="420" w:firstLineChars="200"/>
    </w:pPr>
  </w:style>
  <w:style w:type="paragraph" w:customStyle="1" w:styleId="947">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49">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5"/>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3">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autoRedefine/>
    <w:qFormat/>
    <w:uiPriority w:val="0"/>
    <w:pPr>
      <w:adjustRightInd/>
      <w:jc w:val="left"/>
    </w:pPr>
    <w:rPr>
      <w:rFonts w:ascii="Calibri" w:hAnsi="Calibri"/>
      <w:kern w:val="0"/>
      <w:sz w:val="22"/>
      <w:szCs w:val="22"/>
      <w:lang w:eastAsia="en-US"/>
    </w:rPr>
  </w:style>
  <w:style w:type="paragraph" w:customStyle="1" w:styleId="955">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70"/>
    <w:autoRedefine/>
    <w:qFormat/>
    <w:uiPriority w:val="0"/>
    <w:rPr>
      <w:color w:val="000000"/>
      <w:shd w:val="clear" w:color="auto" w:fill="EFD200"/>
    </w:rPr>
  </w:style>
  <w:style w:type="character" w:customStyle="1" w:styleId="959">
    <w:name w:val="font71"/>
    <w:autoRedefine/>
    <w:qFormat/>
    <w:uiPriority w:val="0"/>
    <w:rPr>
      <w:rFonts w:hint="eastAsia" w:ascii="宋体" w:hAnsi="宋体" w:eastAsia="宋体" w:cs="宋体"/>
      <w:color w:val="000000"/>
      <w:sz w:val="22"/>
      <w:szCs w:val="22"/>
      <w:u w:val="none"/>
    </w:rPr>
  </w:style>
  <w:style w:type="character" w:customStyle="1" w:styleId="960">
    <w:name w:val="font91"/>
    <w:autoRedefine/>
    <w:qFormat/>
    <w:uiPriority w:val="0"/>
    <w:rPr>
      <w:rFonts w:hint="eastAsia" w:ascii="仿宋" w:hAnsi="仿宋" w:eastAsia="仿宋" w:cs="仿宋"/>
      <w:color w:val="000000"/>
      <w:sz w:val="22"/>
      <w:szCs w:val="22"/>
      <w:u w:val="none"/>
    </w:rPr>
  </w:style>
  <w:style w:type="paragraph" w:customStyle="1" w:styleId="961">
    <w:name w:val="修订4"/>
    <w:autoRedefine/>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88</Pages>
  <Words>28969</Words>
  <Characters>30992</Characters>
  <Lines>281</Lines>
  <Paragraphs>79</Paragraphs>
  <TotalTime>99</TotalTime>
  <ScaleCrop>false</ScaleCrop>
  <LinksUpToDate>false</LinksUpToDate>
  <CharactersWithSpaces>31713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Jnkun</cp:lastModifiedBy>
  <cp:lastPrinted>2023-04-25T04:20:00Z</cp:lastPrinted>
  <dcterms:modified xsi:type="dcterms:W3CDTF">2025-04-03T06:55:18Z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57BD324871D1459ABFF709A75175A0EC_13</vt:lpwstr>
  </property>
  <property fmtid="{D5CDD505-2E9C-101B-9397-08002B2CF9AE}" pid="5" name="KSOTemplateDocerSaveRecord">
    <vt:lpwstr>eyJoZGlkIjoiYjQ0YmM1ZTJhMmZkNjg5YTNjMWY2YzVjMWJkMzkxYzEiLCJ1c2VySWQiOiIxNzg2MzQ1MCJ9</vt:lpwstr>
  </property>
</Properties>
</file>