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2F62F8">
      <w:pPr>
        <w:rPr>
          <w:rFonts w:ascii="宋体" w:hAnsi="宋体"/>
          <w:color w:val="auto"/>
          <w:sz w:val="44"/>
          <w:szCs w:val="20"/>
          <w:highlight w:val="none"/>
        </w:rPr>
      </w:pPr>
    </w:p>
    <w:p w14:paraId="509CF7CC">
      <w:pPr>
        <w:rPr>
          <w:rFonts w:ascii="宋体" w:hAnsi="宋体"/>
          <w:color w:val="auto"/>
          <w:sz w:val="52"/>
          <w:szCs w:val="52"/>
          <w:highlight w:val="none"/>
        </w:rPr>
      </w:pPr>
    </w:p>
    <w:p w14:paraId="675C891F">
      <w:pPr>
        <w:spacing w:line="360" w:lineRule="auto"/>
        <w:jc w:val="center"/>
        <w:rPr>
          <w:rFonts w:hint="eastAsia" w:ascii="方正小标宋简体" w:hAnsi="宋体" w:eastAsia="方正小标宋简体"/>
          <w:color w:val="auto"/>
          <w:sz w:val="48"/>
          <w:szCs w:val="48"/>
          <w:highlight w:val="none"/>
          <w:lang w:eastAsia="zh-CN"/>
        </w:rPr>
      </w:pPr>
      <w:r>
        <w:rPr>
          <w:rFonts w:hint="eastAsia" w:ascii="方正小标宋简体" w:hAnsi="宋体" w:eastAsia="方正小标宋简体"/>
          <w:bCs/>
          <w:color w:val="auto"/>
          <w:sz w:val="48"/>
          <w:szCs w:val="48"/>
          <w:highlight w:val="none"/>
          <w:lang w:eastAsia="zh-CN"/>
        </w:rPr>
        <w:t>海曙区全民所有自然资源资产清查项目</w:t>
      </w:r>
    </w:p>
    <w:p w14:paraId="2392477B">
      <w:pPr>
        <w:spacing w:line="360" w:lineRule="auto"/>
        <w:jc w:val="left"/>
        <w:rPr>
          <w:rFonts w:ascii="方正小标宋简体" w:hAnsi="宋体" w:eastAsia="方正小标宋简体"/>
          <w:color w:val="auto"/>
          <w:sz w:val="40"/>
          <w:szCs w:val="40"/>
          <w:highlight w:val="none"/>
        </w:rPr>
      </w:pPr>
    </w:p>
    <w:p w14:paraId="0FEAEA1D">
      <w:pPr>
        <w:spacing w:before="156" w:beforeLines="50"/>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6A583DAA">
      <w:pPr>
        <w:pStyle w:val="2"/>
        <w:ind w:firstLine="210"/>
        <w:rPr>
          <w:color w:val="auto"/>
          <w:highlight w:val="none"/>
        </w:rPr>
      </w:pPr>
    </w:p>
    <w:p w14:paraId="48D01711">
      <w:pPr>
        <w:snapToGrid w:val="0"/>
        <w:spacing w:before="120" w:after="120" w:line="360" w:lineRule="auto"/>
        <w:jc w:val="center"/>
        <w:rPr>
          <w:rFonts w:hint="eastAsia" w:ascii="宋体" w:hAnsi="宋体" w:eastAsia="方正小标宋简体" w:cs="Arial"/>
          <w:bCs/>
          <w:color w:val="auto"/>
          <w:sz w:val="28"/>
          <w:szCs w:val="28"/>
          <w:highlight w:val="none"/>
          <w:lang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2025NBHSWCS057</w:t>
      </w:r>
    </w:p>
    <w:p w14:paraId="60E3327B">
      <w:pPr>
        <w:spacing w:line="360" w:lineRule="auto"/>
        <w:rPr>
          <w:rFonts w:ascii="宋体" w:hAnsi="宋体" w:cs="Arial"/>
          <w:bCs/>
          <w:color w:val="auto"/>
          <w:sz w:val="28"/>
          <w:szCs w:val="28"/>
          <w:highlight w:val="none"/>
        </w:rPr>
      </w:pPr>
    </w:p>
    <w:p w14:paraId="3E30E9CB">
      <w:pPr>
        <w:spacing w:line="360" w:lineRule="auto"/>
        <w:rPr>
          <w:rFonts w:ascii="宋体" w:hAnsi="宋体"/>
          <w:bCs/>
          <w:color w:val="auto"/>
          <w:sz w:val="28"/>
          <w:szCs w:val="28"/>
          <w:highlight w:val="none"/>
        </w:rPr>
      </w:pPr>
    </w:p>
    <w:p w14:paraId="5E194F6D">
      <w:pPr>
        <w:spacing w:line="360" w:lineRule="auto"/>
        <w:rPr>
          <w:rFonts w:ascii="宋体" w:hAnsi="宋体"/>
          <w:bCs/>
          <w:color w:val="auto"/>
          <w:sz w:val="28"/>
          <w:szCs w:val="28"/>
          <w:highlight w:val="none"/>
        </w:rPr>
      </w:pPr>
    </w:p>
    <w:p w14:paraId="5EAC4FCF">
      <w:pPr>
        <w:spacing w:line="480" w:lineRule="auto"/>
        <w:jc w:val="left"/>
        <w:rPr>
          <w:rFonts w:ascii="方正小标宋简体" w:hAnsi="宋体" w:eastAsia="方正小标宋简体"/>
          <w:bCs/>
          <w:color w:val="auto"/>
          <w:sz w:val="28"/>
          <w:szCs w:val="28"/>
          <w:highlight w:val="none"/>
        </w:rPr>
      </w:pPr>
    </w:p>
    <w:p w14:paraId="76B9547F">
      <w:pPr>
        <w:snapToGrid w:val="0"/>
        <w:spacing w:line="480" w:lineRule="auto"/>
        <w:ind w:left="1260" w:leftChars="600"/>
        <w:jc w:val="left"/>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宁波市自然资源和规划局海曙分局</w:t>
      </w:r>
    </w:p>
    <w:p w14:paraId="420A5482">
      <w:pPr>
        <w:snapToGrid w:val="0"/>
        <w:spacing w:line="480" w:lineRule="auto"/>
        <w:ind w:left="1260" w:leftChars="600"/>
        <w:jc w:val="left"/>
        <w:rPr>
          <w:rFonts w:ascii="方正小标宋简体" w:hAnsi="宋体" w:eastAsia="方正小标宋简体"/>
          <w:bCs/>
          <w:color w:val="auto"/>
          <w:sz w:val="30"/>
          <w:szCs w:val="30"/>
          <w:highlight w:val="none"/>
        </w:rPr>
      </w:pPr>
      <w:r>
        <w:rPr>
          <w:rFonts w:hint="eastAsia" w:ascii="方正小标宋简体" w:hAnsi="宋体" w:eastAsia="方正小标宋简体"/>
          <w:bCs/>
          <w:color w:val="auto"/>
          <w:sz w:val="30"/>
          <w:szCs w:val="30"/>
          <w:highlight w:val="none"/>
        </w:rPr>
        <w:t>代理机构：宁波之新招标咨询有限公司</w:t>
      </w:r>
    </w:p>
    <w:p w14:paraId="3190A46E">
      <w:pPr>
        <w:snapToGrid w:val="0"/>
        <w:spacing w:line="480" w:lineRule="auto"/>
        <w:ind w:left="1260" w:leftChars="600"/>
        <w:jc w:val="left"/>
        <w:rPr>
          <w:rFonts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rPr>
        <w:t>202</w:t>
      </w:r>
      <w:r>
        <w:rPr>
          <w:rFonts w:hint="eastAsia" w:ascii="方正小标宋简体" w:hAnsi="宋体" w:eastAsia="方正小标宋简体"/>
          <w:bCs/>
          <w:color w:val="auto"/>
          <w:w w:val="95"/>
          <w:sz w:val="30"/>
          <w:szCs w:val="30"/>
          <w:highlight w:val="none"/>
          <w:lang w:val="en-US" w:eastAsia="zh-CN"/>
        </w:rPr>
        <w:t>5</w:t>
      </w:r>
      <w:r>
        <w:rPr>
          <w:rFonts w:hint="eastAsia" w:ascii="方正小标宋简体" w:hAnsi="宋体" w:eastAsia="方正小标宋简体"/>
          <w:bCs/>
          <w:color w:val="auto"/>
          <w:w w:val="95"/>
          <w:sz w:val="30"/>
          <w:szCs w:val="30"/>
          <w:highlight w:val="none"/>
        </w:rPr>
        <w:t>年</w:t>
      </w:r>
      <w:r>
        <w:rPr>
          <w:rFonts w:hint="eastAsia" w:ascii="方正小标宋简体" w:hAnsi="宋体" w:eastAsia="方正小标宋简体"/>
          <w:bCs/>
          <w:color w:val="auto"/>
          <w:w w:val="95"/>
          <w:sz w:val="30"/>
          <w:szCs w:val="30"/>
          <w:highlight w:val="none"/>
          <w:lang w:val="en-US" w:eastAsia="zh-CN"/>
        </w:rPr>
        <w:t>2</w:t>
      </w:r>
      <w:r>
        <w:rPr>
          <w:rFonts w:hint="eastAsia" w:ascii="方正小标宋简体" w:hAnsi="宋体" w:eastAsia="方正小标宋简体"/>
          <w:bCs/>
          <w:color w:val="auto"/>
          <w:w w:val="95"/>
          <w:sz w:val="30"/>
          <w:szCs w:val="30"/>
          <w:highlight w:val="none"/>
        </w:rPr>
        <w:t>月</w:t>
      </w:r>
    </w:p>
    <w:p w14:paraId="70FFDDF0">
      <w:pPr>
        <w:pStyle w:val="2"/>
        <w:ind w:firstLine="210"/>
        <w:rPr>
          <w:color w:val="auto"/>
          <w:highlight w:val="none"/>
        </w:rPr>
      </w:pPr>
    </w:p>
    <w:p w14:paraId="387FB460">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1BA00F1D">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69AF14CD">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1E00A8F6">
          <w:pPr>
            <w:pStyle w:val="34"/>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B6380F3">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80A4D28">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E4D0D36">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012425E">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174B52A">
          <w:pPr>
            <w:pStyle w:val="34"/>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B2952D8">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7F28EBCE">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522013502"/>
      <w:bookmarkStart w:id="1" w:name="_Toc10077"/>
    </w:p>
    <w:p w14:paraId="6454A801">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7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66F66B">
            <w:pPr>
              <w:spacing w:line="360" w:lineRule="auto"/>
              <w:jc w:val="left"/>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603EAEA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海曙区全民所有自然资源资产清查项目</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bidi="ar"/>
              </w:rPr>
              <w:t>:00（北京时间）前提交（上传）响应文件。</w:t>
            </w:r>
          </w:p>
        </w:tc>
      </w:tr>
    </w:tbl>
    <w:p w14:paraId="12BF5073">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34C18A46">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2025NBHSWCS057</w:t>
      </w:r>
    </w:p>
    <w:p w14:paraId="2DD5BFA1">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海曙区全民所有自然资源资产清查项目</w:t>
      </w:r>
    </w:p>
    <w:p w14:paraId="2A401E4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76464B4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val="en-US" w:eastAsia="zh-CN" w:bidi="ar"/>
        </w:rPr>
        <w:t>600000</w:t>
      </w:r>
      <w:r>
        <w:rPr>
          <w:rFonts w:hint="eastAsia" w:ascii="宋体" w:hAnsi="宋体" w:cs="宋体"/>
          <w:color w:val="auto"/>
          <w:kern w:val="0"/>
          <w:szCs w:val="21"/>
          <w:highlight w:val="none"/>
          <w:lang w:bidi="ar"/>
        </w:rPr>
        <w:t>元</w:t>
      </w:r>
    </w:p>
    <w:p w14:paraId="72B97D1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val="en-US" w:eastAsia="zh-CN" w:bidi="ar"/>
        </w:rPr>
        <w:t>600000</w:t>
      </w:r>
      <w:r>
        <w:rPr>
          <w:rFonts w:hint="eastAsia" w:ascii="宋体" w:hAnsi="宋体" w:cs="宋体"/>
          <w:color w:val="auto"/>
          <w:kern w:val="0"/>
          <w:szCs w:val="21"/>
          <w:highlight w:val="none"/>
          <w:lang w:bidi="ar"/>
        </w:rPr>
        <w:t>元</w:t>
      </w:r>
    </w:p>
    <w:p w14:paraId="63116DB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24EFBA4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4CC5F91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val="en-US" w:eastAsia="zh-CN" w:bidi="ar"/>
        </w:rPr>
        <w:t>600000</w:t>
      </w:r>
      <w:r>
        <w:rPr>
          <w:rFonts w:hint="eastAsia" w:ascii="宋体" w:hAnsi="宋体" w:cs="宋体"/>
          <w:color w:val="auto"/>
          <w:kern w:val="0"/>
          <w:szCs w:val="21"/>
          <w:highlight w:val="none"/>
          <w:lang w:bidi="ar"/>
        </w:rPr>
        <w:t>元</w:t>
      </w:r>
    </w:p>
    <w:p w14:paraId="7023359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5086FF2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简要规格描述：</w:t>
      </w:r>
      <w:r>
        <w:rPr>
          <w:rFonts w:hint="eastAsia" w:ascii="宋体" w:hAnsi="宋体" w:cs="宋体"/>
          <w:color w:val="auto"/>
          <w:kern w:val="0"/>
          <w:szCs w:val="21"/>
          <w:highlight w:val="none"/>
          <w:lang w:val="en-US" w:eastAsia="zh-CN" w:bidi="ar"/>
        </w:rPr>
        <w:t>宁波市海曙区全民所有自然资源资产清查，工作范围包括全民所有土地、矿产、森林、草原、湿地、水等自然资源资产，以及城镇开发边界内的集体所有自然资源资产</w:t>
      </w:r>
      <w:r>
        <w:rPr>
          <w:rFonts w:hint="eastAsia" w:ascii="宋体" w:hAnsi="宋体" w:cs="宋体"/>
          <w:color w:val="auto"/>
          <w:kern w:val="0"/>
          <w:szCs w:val="21"/>
          <w:highlight w:val="none"/>
          <w:lang w:bidi="ar"/>
        </w:rPr>
        <w:t>。详见竞争性磋商文件第二章。</w:t>
      </w:r>
    </w:p>
    <w:p w14:paraId="266E3D7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w:t>
      </w:r>
      <w:r>
        <w:rPr>
          <w:rFonts w:hint="eastAsia" w:ascii="宋体" w:hAnsi="宋体" w:cs="宋体"/>
          <w:color w:val="auto"/>
          <w:kern w:val="0"/>
          <w:szCs w:val="21"/>
          <w:highlight w:val="none"/>
          <w:shd w:val="clear" w:color="auto" w:fill="FFFFFF"/>
          <w:lang w:val="en-US" w:eastAsia="zh-CN" w:bidi="ar"/>
        </w:rPr>
        <w:t>/</w:t>
      </w:r>
      <w:r>
        <w:rPr>
          <w:rFonts w:hint="eastAsia" w:ascii="宋体" w:hAnsi="宋体" w:cs="宋体"/>
          <w:color w:val="auto"/>
          <w:kern w:val="0"/>
          <w:szCs w:val="21"/>
          <w:highlight w:val="none"/>
          <w:shd w:val="clear" w:color="auto" w:fill="FFFFFF"/>
          <w:lang w:bidi="ar"/>
        </w:rPr>
        <w:t>。</w:t>
      </w:r>
    </w:p>
    <w:p w14:paraId="5ED4A6B3">
      <w:pPr>
        <w:snapToGri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合同履约期限：</w:t>
      </w:r>
      <w:r>
        <w:rPr>
          <w:rFonts w:hint="eastAsia" w:ascii="宋体" w:hAnsi="宋体" w:cs="宋体"/>
          <w:color w:val="auto"/>
          <w:kern w:val="0"/>
          <w:szCs w:val="21"/>
          <w:highlight w:val="none"/>
          <w:lang w:val="en-US" w:eastAsia="zh-CN" w:bidi="ar"/>
        </w:rPr>
        <w:t>标项一，自合同生效之日至合同全部权利义务履行完毕之日止。</w:t>
      </w:r>
    </w:p>
    <w:p w14:paraId="64E552E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本项目（</w:t>
      </w:r>
      <w:r>
        <w:rPr>
          <w:rFonts w:hint="eastAsia" w:ascii="宋体" w:hAnsi="宋体" w:cs="宋体"/>
          <w:color w:val="auto"/>
          <w:kern w:val="0"/>
          <w:szCs w:val="21"/>
          <w:highlight w:val="none"/>
          <w:lang w:eastAsia="zh-CN" w:bidi="ar"/>
        </w:rPr>
        <w:t>否</w:t>
      </w:r>
      <w:r>
        <w:rPr>
          <w:rFonts w:hint="eastAsia" w:ascii="宋体" w:hAnsi="宋体" w:cs="宋体"/>
          <w:color w:val="auto"/>
          <w:kern w:val="0"/>
          <w:szCs w:val="21"/>
          <w:highlight w:val="none"/>
          <w:lang w:bidi="ar"/>
        </w:rPr>
        <w:t>）接受联合体投标。</w:t>
      </w:r>
    </w:p>
    <w:p w14:paraId="06E85CE1">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4D39873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49DC4C3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2.落实政府采购政策需满足的资格要求：</w:t>
      </w:r>
      <w:r>
        <w:rPr>
          <w:rFonts w:hint="eastAsia" w:ascii="宋体" w:hAnsi="宋体" w:cs="宋体"/>
          <w:color w:val="auto"/>
          <w:kern w:val="0"/>
          <w:szCs w:val="21"/>
          <w:highlight w:val="none"/>
          <w:lang w:val="en-US" w:eastAsia="zh-CN" w:bidi="ar"/>
        </w:rPr>
        <w:t>标项一：</w:t>
      </w:r>
      <w:r>
        <w:rPr>
          <w:rFonts w:hint="eastAsia" w:ascii="宋体" w:hAnsi="宋体" w:cs="宋体"/>
          <w:color w:val="auto"/>
          <w:kern w:val="0"/>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12834CE0">
      <w:pPr>
        <w:spacing w:line="360" w:lineRule="auto"/>
        <w:ind w:left="420" w:leftChars="200"/>
        <w:jc w:val="left"/>
        <w:rPr>
          <w:color w:val="auto"/>
          <w:highlight w:val="none"/>
        </w:rPr>
      </w:pPr>
      <w:r>
        <w:rPr>
          <w:rFonts w:hint="eastAsia" w:ascii="宋体" w:hAnsi="宋体" w:cs="宋体"/>
          <w:color w:val="auto"/>
          <w:kern w:val="0"/>
          <w:szCs w:val="21"/>
          <w:highlight w:val="none"/>
          <w:lang w:bidi="ar"/>
        </w:rPr>
        <w:t>3.本项目的特定资格要求：</w:t>
      </w:r>
      <w:r>
        <w:rPr>
          <w:rFonts w:hint="eastAsia" w:ascii="宋体" w:hAnsi="宋体" w:cs="宋体"/>
          <w:color w:val="auto"/>
          <w:kern w:val="0"/>
          <w:szCs w:val="21"/>
          <w:highlight w:val="none"/>
          <w:lang w:bidi="ar"/>
        </w:rPr>
        <w:t>标项一：具有土地规划乙级或乙级以上资质。</w:t>
      </w:r>
    </w:p>
    <w:p w14:paraId="6DC3F893">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23E5C36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28</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01E3986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56AD06E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62A7267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0310532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C47D49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0D5B37F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6FC29F5E">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2188202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eastAsia="zh-CN" w:bidi="ar"/>
        </w:rPr>
        <w:t>:00</w:t>
      </w:r>
      <w:r>
        <w:rPr>
          <w:rFonts w:hint="eastAsia" w:ascii="宋体" w:hAnsi="宋体" w:cs="宋体"/>
          <w:color w:val="auto"/>
          <w:kern w:val="0"/>
          <w:szCs w:val="21"/>
          <w:highlight w:val="none"/>
          <w:lang w:bidi="ar"/>
        </w:rPr>
        <w:t>（北京时间）</w:t>
      </w:r>
    </w:p>
    <w:p w14:paraId="5AD81C1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eastAsia="zh-CN" w:bidi="ar"/>
        </w:rPr>
        <w:t>六</w:t>
      </w:r>
      <w:r>
        <w:rPr>
          <w:rFonts w:hint="eastAsia" w:ascii="宋体" w:hAnsi="宋体" w:cs="宋体"/>
          <w:color w:val="auto"/>
          <w:kern w:val="0"/>
          <w:szCs w:val="21"/>
          <w:highlight w:val="none"/>
          <w:lang w:bidi="ar"/>
        </w:rPr>
        <w:t>）（南门上，宁波市海曙区气象路58号）：政采云平台（www.zcygov.cn）在线提交）</w:t>
      </w:r>
    </w:p>
    <w:p w14:paraId="14C20F2D">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6555619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eastAsia="zh-CN" w:bidi="ar"/>
        </w:rPr>
        <w:t>日</w:t>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eastAsia="zh-CN" w:bidi="ar"/>
        </w:rPr>
        <w:t>:00</w:t>
      </w:r>
      <w:r>
        <w:rPr>
          <w:rFonts w:hint="eastAsia" w:ascii="宋体" w:hAnsi="宋体" w:cs="宋体"/>
          <w:color w:val="auto"/>
          <w:kern w:val="0"/>
          <w:szCs w:val="21"/>
          <w:highlight w:val="none"/>
          <w:lang w:bidi="ar"/>
        </w:rPr>
        <w:t>（北京时间）</w:t>
      </w:r>
    </w:p>
    <w:p w14:paraId="193C2BB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地点（网址）：宁波市海曙区营商环境服务中心（原海曙区公共资源交易中心）开标室（</w:t>
      </w:r>
      <w:r>
        <w:rPr>
          <w:rFonts w:hint="eastAsia" w:ascii="宋体" w:hAnsi="宋体" w:cs="宋体"/>
          <w:color w:val="auto"/>
          <w:kern w:val="0"/>
          <w:szCs w:val="21"/>
          <w:highlight w:val="none"/>
          <w:lang w:val="en-US" w:eastAsia="zh-CN" w:bidi="ar"/>
        </w:rPr>
        <w:t>六</w:t>
      </w:r>
      <w:r>
        <w:rPr>
          <w:rFonts w:hint="eastAsia" w:ascii="宋体" w:hAnsi="宋体" w:cs="宋体"/>
          <w:color w:val="auto"/>
          <w:kern w:val="0"/>
          <w:szCs w:val="21"/>
          <w:highlight w:val="none"/>
          <w:lang w:bidi="ar"/>
        </w:rPr>
        <w:t>）（南门上，宁波市海曙区气象路58号）（线上开启：政采云平台（www.zcygov.cn））</w:t>
      </w:r>
    </w:p>
    <w:p w14:paraId="370EC76B">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0C7B914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739992DF">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5248942E">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C99C83">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4A616">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E66C5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.其他事项：</w:t>
      </w:r>
    </w:p>
    <w:p w14:paraId="6E7395E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03991B0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.2供应商须提供政府采购领域商业贿赂行为承诺书（响应文件中须提供《政府采购领域商业贿赂行为承诺书》，详见响应文件格式）。</w:t>
      </w:r>
    </w:p>
    <w:p w14:paraId="47A55E1E">
      <w:pPr>
        <w:spacing w:line="336"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.3采购项目需要落实的政府采购政策：</w:t>
      </w:r>
    </w:p>
    <w:p w14:paraId="4B0E05E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.3.1对小微企业的产品给予价格优惠（监狱企业、残疾人福利性单位视同小微企业；残疾人福利性单位属于小型、微型企业的，不重复享受政策）；</w:t>
      </w:r>
    </w:p>
    <w:p w14:paraId="7EFDA5D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94AE86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.4中小企业信用融资</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22AFE93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580B6C41">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.6响应与开标注意事项</w:t>
      </w:r>
    </w:p>
    <w:p w14:paraId="229FC13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.6.1本项目实行网上响应，采用电子响应文件。若供应商参与响应，自行承担响应一切费用。</w:t>
      </w:r>
    </w:p>
    <w:p w14:paraId="29A3CA24">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4C64135F">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.6.3响应文件制作：</w:t>
      </w:r>
    </w:p>
    <w:p w14:paraId="7A09F79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szCs w:val="21"/>
          <w:highlight w:val="none"/>
        </w:rPr>
        <w:t>。</w:t>
      </w:r>
    </w:p>
    <w:p w14:paraId="128972FB">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59018A10">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.6.3.3供应商可自愿提交以U盘存储的电子备份响应文件1份，按政府采购云平台要求制作的电子备份文件，以用于异常情况处理。</w:t>
      </w:r>
    </w:p>
    <w:p w14:paraId="6ABB2915">
      <w:pPr>
        <w:spacing w:line="336" w:lineRule="auto"/>
        <w:ind w:firstLine="420"/>
        <w:rPr>
          <w:rFonts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63FD0FD6">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.8供应商应于响应截止时间前将电子响应文件上传到政府采购云平台www.zcygov.cn，未上传电子响应文件，视为供应商放弃响应。</w:t>
      </w:r>
    </w:p>
    <w:p w14:paraId="67D70E6A">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4572BB9">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34EB60C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.11供应商可采用邮寄（含快递）方式或现场方式递交备份响应文件。</w:t>
      </w:r>
    </w:p>
    <w:p w14:paraId="203C7BC8">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.11.1采用邮寄方式递交备份响应文件，需按以下要求递交：</w:t>
      </w:r>
    </w:p>
    <w:p w14:paraId="627C4EA2">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之前到件的邮寄地址为：宁波市海曙区高桥镇秀丰路755号；拟在</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:00</w:t>
      </w:r>
      <w:r>
        <w:rPr>
          <w:rFonts w:hint="eastAsia" w:ascii="宋体" w:hAnsi="宋体" w:cs="宋体"/>
          <w:color w:val="auto"/>
          <w:szCs w:val="21"/>
          <w:highlight w:val="none"/>
        </w:rPr>
        <w:t>之前到件的邮寄地址为：[宁波市海曙区营商环境服务中心（原海曙区公共资源交易中心）开标室（</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）[宁波市海曙区气象路58号（南门上）]；</w:t>
      </w:r>
    </w:p>
    <w:p w14:paraId="7F2AF3D7">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D2EE11F">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.11.2采用现场方式送达备份响应文件，需按以下要求递交：供应商可安排相关人员在响应截止时间前将备份响应文件送至响应地点。</w:t>
      </w:r>
    </w:p>
    <w:p w14:paraId="4568745A">
      <w:pPr>
        <w:spacing w:line="336"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FCACFED">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7727977A">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1.采购人信息</w:t>
      </w:r>
    </w:p>
    <w:p w14:paraId="21DCC124">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名称：宁波市自然资源和规划局海曙分局</w:t>
      </w:r>
    </w:p>
    <w:p w14:paraId="62C7E752">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地址：宁波市海曙区广安路78号</w:t>
      </w:r>
    </w:p>
    <w:p w14:paraId="542F107E">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传真：0574-87237607</w:t>
      </w:r>
    </w:p>
    <w:p w14:paraId="372DB6DA">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项目联系人（询问）：汪老师</w:t>
      </w:r>
    </w:p>
    <w:p w14:paraId="3307DAB4">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项目联系方式（询问）：0574-87237637</w:t>
      </w:r>
    </w:p>
    <w:p w14:paraId="3A874E9F">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质疑联系人：杨老师</w:t>
      </w:r>
    </w:p>
    <w:p w14:paraId="2BB10BB5">
      <w:pPr>
        <w:spacing w:line="360" w:lineRule="auto"/>
        <w:ind w:firstLine="420" w:firstLineChars="200"/>
        <w:jc w:val="left"/>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质疑联系方式：0574-87238667</w:t>
      </w:r>
    </w:p>
    <w:p w14:paraId="7F36FE5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725290F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名称：宁波之新招标咨询有限公司</w:t>
      </w:r>
    </w:p>
    <w:p w14:paraId="7270A2B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7157C90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68A5FD2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7E7BE1E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5352B78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4ECDF76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7DEC918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6DD06355">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69EA28EC">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40D92974">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5CFE8F3B">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16789FF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7E91FE3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3A0C7ACE">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5961"/>
      <w:bookmarkStart w:id="5" w:name="_Toc16919"/>
      <w:r>
        <w:rPr>
          <w:rFonts w:asciiTheme="majorEastAsia" w:hAnsiTheme="majorEastAsia" w:eastAsiaTheme="majorEastAsia"/>
          <w:b/>
          <w:bCs/>
          <w:color w:val="auto"/>
          <w:sz w:val="32"/>
          <w:szCs w:val="40"/>
          <w:highlight w:val="none"/>
        </w:rPr>
        <w:t>第二章  采购需求</w:t>
      </w:r>
      <w:bookmarkEnd w:id="3"/>
      <w:bookmarkEnd w:id="4"/>
      <w:bookmarkEnd w:id="5"/>
    </w:p>
    <w:p w14:paraId="5D8E79B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kern w:val="0"/>
          <w:sz w:val="21"/>
          <w:szCs w:val="21"/>
          <w:highlight w:val="none"/>
          <w:lang w:val="en-US" w:eastAsia="zh-CN"/>
        </w:rPr>
      </w:pPr>
      <w:bookmarkStart w:id="6" w:name="_Toc522013504"/>
      <w:r>
        <w:rPr>
          <w:rFonts w:hint="eastAsia" w:ascii="宋体" w:hAnsi="宋体" w:eastAsia="宋体" w:cs="宋体"/>
          <w:b/>
          <w:bCs/>
          <w:kern w:val="0"/>
          <w:sz w:val="21"/>
          <w:szCs w:val="21"/>
          <w:highlight w:val="none"/>
          <w:lang w:val="en-US" w:eastAsia="zh-CN"/>
        </w:rPr>
        <w:t>一、项目依据</w:t>
      </w:r>
    </w:p>
    <w:p w14:paraId="2ED6BD5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1.《自然资源部关于全面开展</w:t>
      </w:r>
      <w:r>
        <w:rPr>
          <w:rFonts w:hint="eastAsia" w:ascii="宋体" w:hAnsi="宋体" w:cs="宋体"/>
          <w:b w:val="0"/>
          <w:bCs w:val="0"/>
          <w:kern w:val="0"/>
          <w:sz w:val="21"/>
          <w:szCs w:val="21"/>
          <w:highlight w:val="none"/>
          <w:lang w:val="en-US" w:eastAsia="zh-CN"/>
        </w:rPr>
        <w:t>全民所有自然资源资产清查</w:t>
      </w:r>
      <w:r>
        <w:rPr>
          <w:rFonts w:hint="eastAsia" w:ascii="宋体" w:hAnsi="宋体" w:eastAsia="宋体" w:cs="宋体"/>
          <w:b w:val="0"/>
          <w:bCs w:val="0"/>
          <w:kern w:val="0"/>
          <w:sz w:val="21"/>
          <w:szCs w:val="21"/>
          <w:highlight w:val="none"/>
          <w:lang w:val="en-US" w:eastAsia="zh-CN"/>
        </w:rPr>
        <w:t>工作的通知》(自然资发〔2024〕127号)；</w:t>
      </w:r>
    </w:p>
    <w:p w14:paraId="7F89A24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2.《浙江省自然资源厅浙江省林业局关于印发&lt;浙江省</w:t>
      </w:r>
      <w:r>
        <w:rPr>
          <w:rFonts w:hint="eastAsia" w:ascii="宋体" w:hAnsi="宋体" w:cs="宋体"/>
          <w:b w:val="0"/>
          <w:bCs w:val="0"/>
          <w:kern w:val="0"/>
          <w:sz w:val="21"/>
          <w:szCs w:val="21"/>
          <w:highlight w:val="none"/>
          <w:lang w:val="en-US" w:eastAsia="zh-CN"/>
        </w:rPr>
        <w:t>全民所有自然资源资产清查</w:t>
      </w:r>
      <w:r>
        <w:rPr>
          <w:rFonts w:hint="eastAsia" w:ascii="宋体" w:hAnsi="宋体" w:eastAsia="宋体" w:cs="宋体"/>
          <w:b w:val="0"/>
          <w:bCs w:val="0"/>
          <w:kern w:val="0"/>
          <w:sz w:val="21"/>
          <w:szCs w:val="21"/>
          <w:highlight w:val="none"/>
          <w:lang w:val="en-US" w:eastAsia="zh-CN"/>
        </w:rPr>
        <w:t>实施方案&gt;的通知》(浙自然资函〔2024〕52号)</w:t>
      </w:r>
    </w:p>
    <w:p w14:paraId="4A0627E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二、服务范围</w:t>
      </w:r>
    </w:p>
    <w:p w14:paraId="22E44C5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宁波市海曙区</w:t>
      </w:r>
      <w:r>
        <w:rPr>
          <w:rFonts w:hint="eastAsia" w:ascii="宋体" w:hAnsi="宋体" w:cs="宋体"/>
          <w:b w:val="0"/>
          <w:bCs w:val="0"/>
          <w:kern w:val="0"/>
          <w:sz w:val="21"/>
          <w:szCs w:val="21"/>
          <w:highlight w:val="none"/>
          <w:lang w:val="en-US" w:eastAsia="zh-CN"/>
        </w:rPr>
        <w:t>全民所有自然资源资产清查</w:t>
      </w:r>
      <w:r>
        <w:rPr>
          <w:rFonts w:hint="eastAsia" w:ascii="宋体" w:hAnsi="宋体" w:eastAsia="宋体" w:cs="宋体"/>
          <w:b w:val="0"/>
          <w:bCs w:val="0"/>
          <w:kern w:val="0"/>
          <w:sz w:val="21"/>
          <w:szCs w:val="21"/>
          <w:highlight w:val="none"/>
          <w:lang w:val="en-US" w:eastAsia="zh-CN"/>
        </w:rPr>
        <w:t>工作范围包括全民所有土地、矿产、森林、草</w:t>
      </w:r>
      <w:r>
        <w:rPr>
          <w:rFonts w:hint="eastAsia" w:ascii="宋体" w:hAnsi="宋体" w:eastAsia="宋体" w:cs="宋体"/>
          <w:b w:val="0"/>
          <w:bCs w:val="0"/>
          <w:kern w:val="0"/>
          <w:sz w:val="21"/>
          <w:szCs w:val="21"/>
          <w:highlight w:val="none"/>
          <w:lang w:val="en-US" w:eastAsia="zh-CN"/>
        </w:rPr>
        <w:t>原、湿地、水</w:t>
      </w:r>
      <w:r>
        <w:rPr>
          <w:rFonts w:hint="eastAsia" w:ascii="宋体" w:hAnsi="宋体" w:cs="宋体"/>
          <w:b w:val="0"/>
          <w:bCs w:val="0"/>
          <w:kern w:val="0"/>
          <w:sz w:val="21"/>
          <w:szCs w:val="21"/>
          <w:highlight w:val="none"/>
          <w:lang w:val="en-US" w:eastAsia="zh-CN"/>
        </w:rPr>
        <w:t>等</w:t>
      </w:r>
      <w:r>
        <w:rPr>
          <w:rFonts w:hint="eastAsia" w:ascii="宋体" w:hAnsi="宋体" w:eastAsia="宋体" w:cs="宋体"/>
          <w:b w:val="0"/>
          <w:bCs w:val="0"/>
          <w:kern w:val="0"/>
          <w:sz w:val="21"/>
          <w:szCs w:val="21"/>
          <w:highlight w:val="none"/>
          <w:lang w:val="en-US" w:eastAsia="zh-CN"/>
        </w:rPr>
        <w:t>自然资源资产，以及城镇开发边界内的集体所有自然资源资产。具体内容包括：</w:t>
      </w:r>
    </w:p>
    <w:p w14:paraId="1AA8FF1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1.采集各类</w:t>
      </w:r>
      <w:r>
        <w:rPr>
          <w:rFonts w:hint="eastAsia" w:ascii="宋体" w:hAnsi="宋体" w:cs="宋体"/>
          <w:b w:val="0"/>
          <w:bCs w:val="0"/>
          <w:kern w:val="0"/>
          <w:sz w:val="21"/>
          <w:szCs w:val="21"/>
          <w:highlight w:val="none"/>
          <w:lang w:val="en-US" w:eastAsia="zh-CN"/>
        </w:rPr>
        <w:t>全民所有自然资源资产清查</w:t>
      </w:r>
      <w:r>
        <w:rPr>
          <w:rFonts w:hint="eastAsia" w:ascii="宋体" w:hAnsi="宋体" w:eastAsia="宋体" w:cs="宋体"/>
          <w:b w:val="0"/>
          <w:bCs w:val="0"/>
          <w:kern w:val="0"/>
          <w:sz w:val="21"/>
          <w:szCs w:val="21"/>
          <w:highlight w:val="none"/>
          <w:lang w:val="en-US" w:eastAsia="zh-CN"/>
        </w:rPr>
        <w:t>价格体系更新和完善、矿产和全民所有未利用地资源资产国家级清查价格体系建设所需基础数据资料，更新建设用地等资产清查价格。</w:t>
      </w:r>
    </w:p>
    <w:p w14:paraId="6280DEA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开展全民所有土地、森林、草原、湿地资源资产以及矿产资源资产实物量清查和价值量核算。开展全民所有建设用地、矿产资源资产使用权状况清查。开展未确定使用权人国有建设用地实物量清查、价值量核算。核实、汇总市级下发的矿产资源资产清查成果和市级未确定使用权人国有建设用地清查成果，形成实物量图层、价值量图层和产权图层。</w:t>
      </w:r>
    </w:p>
    <w:p w14:paraId="1BE3BE8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3.对资产清查成果进行自检，建立资产清查成果数据库。。</w:t>
      </w:r>
    </w:p>
    <w:p w14:paraId="7C3DBB7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三、服务内容</w:t>
      </w:r>
    </w:p>
    <w:p w14:paraId="7D99248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工作内容包括：提取实物量数据、开展价值估算、图件编制以及数据库建立和统计分析。具体如下：</w:t>
      </w:r>
    </w:p>
    <w:p w14:paraId="0BA3BC3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（一）提取实物量数据，形成资源“一张图”</w:t>
      </w:r>
    </w:p>
    <w:p w14:paraId="4C23C2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一是以国土“三调”为基础，结合自然资源统一确权登记、不动产数据库整合等权属数据，提取海曙区全民所有自然资源资产的权属、数量、质量、分布、用途等信息。二是结合各类资源专项调查成果，整合形成全民所有自然资源资产实物属性数据和底图。三是通过补充调查，采集海曙区全民所有自然资源资产的价格、使用权、收益等信息，形成涵盖实物属性和价值属性的清查图斑数据。</w:t>
      </w:r>
    </w:p>
    <w:p w14:paraId="5DCC877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（二）估算价值，形成资产“一张图”</w:t>
      </w:r>
    </w:p>
    <w:p w14:paraId="5DA9826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依据相关技术规程确定的价值估算方法，开展海曙区全民所有自然资源资产经济价值的估算，探索核算生态价值和社会价值，形成资产清查基础数据和报表，编制</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报告，构建海曙区全民所有自然资源资产“一张图”。</w:t>
      </w:r>
    </w:p>
    <w:p w14:paraId="1DE4FDA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（三）建立数据库，探索成果应用</w:t>
      </w:r>
    </w:p>
    <w:p w14:paraId="4A891E5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一是整合</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成果及专题数据，建立</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和管理的资产数据库，纳入全民所有自然资源资产信息系统。二是编制海曙区全民所有自然资源资产分析报告、图件，探索清查成果在自然资源统计以及自然资源调查监测、全民所有自然资源资产负债表编制、全民所有自然资源资产考核监督评价相关工作中的应用。</w:t>
      </w:r>
    </w:p>
    <w:p w14:paraId="623A57F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四、服务要求</w:t>
      </w:r>
    </w:p>
    <w:p w14:paraId="6C9BD77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（一）成果内容要求</w:t>
      </w:r>
    </w:p>
    <w:p w14:paraId="0FCFA0B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表格成果</w:t>
      </w:r>
    </w:p>
    <w:p w14:paraId="35261EC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数据库成果</w:t>
      </w:r>
    </w:p>
    <w:p w14:paraId="49AE5FC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图件成果</w:t>
      </w:r>
    </w:p>
    <w:p w14:paraId="5BA0C97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w:t>
      </w:r>
      <w:r>
        <w:rPr>
          <w:rFonts w:hint="eastAsia" w:ascii="宋体" w:hAnsi="宋体" w:cs="宋体"/>
          <w:b w:val="0"/>
          <w:bCs w:val="0"/>
          <w:kern w:val="0"/>
          <w:sz w:val="21"/>
          <w:szCs w:val="21"/>
          <w:highlight w:val="none"/>
          <w:lang w:val="en-US" w:eastAsia="zh-CN"/>
        </w:rPr>
        <w:t>海曙区全民所有自然资源资产清查项目</w:t>
      </w:r>
      <w:r>
        <w:rPr>
          <w:rFonts w:hint="eastAsia" w:ascii="宋体" w:hAnsi="宋体" w:eastAsia="宋体" w:cs="宋体"/>
          <w:b w:val="0"/>
          <w:bCs w:val="0"/>
          <w:kern w:val="0"/>
          <w:sz w:val="21"/>
          <w:szCs w:val="21"/>
          <w:highlight w:val="none"/>
          <w:lang w:val="en-US" w:eastAsia="zh-CN"/>
        </w:rPr>
        <w:t>文本成果</w:t>
      </w:r>
    </w:p>
    <w:p w14:paraId="323C1EE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（二）成果提交时间要求</w:t>
      </w:r>
    </w:p>
    <w:p w14:paraId="43EC8F0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2025年5月底前，完成省级资产清查价格体系更新和完善。2025年6月底前，完成更新时点实物量清查和价值量核算。2025年10月底前，完成未确定使用权人国有建设用地资产清查2025年12月底前，完成基准时点实物量、价值量资产清查成果和储备土地资产清查成果省级复检，向省报送成果资料。具体以省市相关要求为准。</w:t>
      </w:r>
    </w:p>
    <w:p w14:paraId="27084DE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（三）质量要求</w:t>
      </w:r>
    </w:p>
    <w:p w14:paraId="5A7EFA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成果质量执行国家和行业标准、规范，确保项目成果质量符合</w:t>
      </w:r>
      <w:r>
        <w:rPr>
          <w:rFonts w:hint="eastAsia" w:ascii="宋体" w:hAnsi="宋体" w:cs="宋体"/>
          <w:b w:val="0"/>
          <w:bCs w:val="0"/>
          <w:kern w:val="0"/>
          <w:sz w:val="21"/>
          <w:szCs w:val="21"/>
          <w:highlight w:val="none"/>
          <w:lang w:val="en-US" w:eastAsia="zh-CN"/>
        </w:rPr>
        <w:t>上级主管部门审查要求</w:t>
      </w:r>
      <w:r>
        <w:rPr>
          <w:rFonts w:hint="eastAsia" w:ascii="宋体" w:hAnsi="宋体" w:eastAsia="宋体" w:cs="宋体"/>
          <w:b w:val="0"/>
          <w:bCs w:val="0"/>
          <w:kern w:val="0"/>
          <w:sz w:val="21"/>
          <w:szCs w:val="21"/>
          <w:highlight w:val="none"/>
          <w:lang w:val="en-US" w:eastAsia="zh-CN"/>
        </w:rPr>
        <w:t>。</w:t>
      </w:r>
    </w:p>
    <w:p w14:paraId="0C27040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五、支付方式</w:t>
      </w:r>
    </w:p>
    <w:p w14:paraId="34985E8C">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根据浙财采监〔2022〕3号文等相关文件规定，在合同生效以及具备实施条件后7个工作日内，采购人支付合同金额的30%。提交初步成果后支付</w:t>
      </w:r>
      <w:r>
        <w:rPr>
          <w:rFonts w:hint="eastAsia" w:ascii="宋体" w:hAnsi="宋体" w:cs="宋体"/>
          <w:kern w:val="0"/>
          <w:sz w:val="21"/>
          <w:szCs w:val="21"/>
          <w:highlight w:val="none"/>
          <w:lang w:eastAsia="zh-CN"/>
        </w:rPr>
        <w:t>合同金额的40%</w:t>
      </w:r>
      <w:r>
        <w:rPr>
          <w:rFonts w:hint="eastAsia" w:ascii="宋体" w:hAnsi="宋体" w:eastAsia="宋体" w:cs="宋体"/>
          <w:kern w:val="0"/>
          <w:sz w:val="21"/>
          <w:szCs w:val="21"/>
          <w:highlight w:val="none"/>
        </w:rPr>
        <w:t>。余款在清查工作全面结束后付清。</w:t>
      </w:r>
    </w:p>
    <w:p w14:paraId="50570D3F">
      <w:pPr>
        <w:autoSpaceDE w:val="0"/>
        <w:autoSpaceDN w:val="0"/>
        <w:adjustRightInd w:val="0"/>
        <w:spacing w:before="62" w:beforeLines="20" w:after="62" w:afterLines="20" w:line="360" w:lineRule="auto"/>
        <w:rPr>
          <w:rFonts w:ascii="宋体" w:hAnsi="宋体" w:cs="宋体"/>
          <w:color w:val="auto"/>
          <w:kern w:val="24"/>
          <w:szCs w:val="21"/>
          <w:highlight w:val="none"/>
        </w:rPr>
      </w:pPr>
      <w:r>
        <w:rPr>
          <w:rFonts w:hint="eastAsia" w:ascii="宋体" w:hAnsi="宋体" w:cs="宋体"/>
          <w:color w:val="auto"/>
          <w:kern w:val="24"/>
          <w:szCs w:val="21"/>
          <w:highlight w:val="none"/>
        </w:rPr>
        <w:br w:type="page"/>
      </w:r>
    </w:p>
    <w:p w14:paraId="0E2B2296">
      <w:pPr>
        <w:spacing w:after="330" w:line="360" w:lineRule="auto"/>
        <w:jc w:val="center"/>
        <w:outlineLvl w:val="0"/>
        <w:rPr>
          <w:rFonts w:asciiTheme="majorEastAsia" w:hAnsiTheme="majorEastAsia" w:eastAsiaTheme="majorEastAsia"/>
          <w:b/>
          <w:bCs/>
          <w:color w:val="auto"/>
          <w:sz w:val="32"/>
          <w:szCs w:val="40"/>
          <w:highlight w:val="none"/>
        </w:rPr>
      </w:pPr>
      <w:bookmarkStart w:id="7" w:name="_Toc27001"/>
      <w:bookmarkStart w:id="8" w:name="_Toc21677"/>
      <w:r>
        <w:rPr>
          <w:rFonts w:asciiTheme="majorEastAsia" w:hAnsiTheme="majorEastAsia" w:eastAsiaTheme="majorEastAsia"/>
          <w:b/>
          <w:bCs/>
          <w:color w:val="auto"/>
          <w:sz w:val="32"/>
          <w:szCs w:val="40"/>
          <w:highlight w:val="none"/>
        </w:rPr>
        <w:t>第三章  供应商须知</w:t>
      </w:r>
      <w:bookmarkEnd w:id="6"/>
      <w:bookmarkEnd w:id="7"/>
      <w:bookmarkEnd w:id="8"/>
    </w:p>
    <w:p w14:paraId="3001C72C">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7478E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930E0E1">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4FC7F938">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09C06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99723B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084C160D">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海曙区全民所有自然资源资产清查项目</w:t>
            </w:r>
          </w:p>
        </w:tc>
      </w:tr>
      <w:tr w14:paraId="0BD13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34ED4A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2FD40BAC">
            <w:pPr>
              <w:numPr>
                <w:ilvl w:val="0"/>
                <w:numId w:val="2"/>
              </w:numPr>
              <w:spacing w:line="440" w:lineRule="exact"/>
              <w:rPr>
                <w:rFonts w:ascii="宋体" w:hAnsi="宋体" w:cs="宋体"/>
                <w:color w:val="auto"/>
                <w:szCs w:val="21"/>
                <w:highlight w:val="none"/>
                <w:lang w:val="zh-CN"/>
              </w:rPr>
            </w:pPr>
            <w:bookmarkStart w:id="9" w:name="_Hlk20081732"/>
            <w:r>
              <w:rPr>
                <w:rFonts w:hint="eastAsia" w:ascii="宋体" w:hAnsi="宋体" w:cs="宋体"/>
                <w:color w:val="auto"/>
                <w:szCs w:val="21"/>
                <w:highlight w:val="none"/>
              </w:rPr>
              <w:t>本项目应以人民币报价。</w:t>
            </w:r>
          </w:p>
          <w:p w14:paraId="139E8A68">
            <w:pPr>
              <w:numPr>
                <w:ilvl w:val="0"/>
                <w:numId w:val="2"/>
              </w:num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报价要求：报价</w:t>
            </w:r>
            <w:r>
              <w:rPr>
                <w:rFonts w:hint="eastAsia" w:ascii="宋体" w:hAnsi="宋体" w:cs="宋体"/>
                <w:color w:val="auto"/>
                <w:szCs w:val="21"/>
                <w:highlight w:val="none"/>
                <w:lang w:eastAsia="zh-CN"/>
              </w:rPr>
              <w:t>须包含所有与本采购服务相关的、应支付的所有费用（包括需要向第三方支付的专利权、版权、设计或其他知识产权一切费用以及交通、住宿、成果专家评审（如有）等费用）</w:t>
            </w:r>
            <w:r>
              <w:rPr>
                <w:rFonts w:hint="eastAsia" w:ascii="宋体" w:hAnsi="宋体" w:cs="宋体"/>
                <w:color w:val="auto"/>
                <w:szCs w:val="21"/>
                <w:highlight w:val="none"/>
              </w:rPr>
              <w:t>。</w:t>
            </w:r>
          </w:p>
          <w:p w14:paraId="14B38FE2">
            <w:pPr>
              <w:numPr>
                <w:ilvl w:val="0"/>
                <w:numId w:val="2"/>
              </w:num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本项目采购预算人民币</w:t>
            </w:r>
            <w:r>
              <w:rPr>
                <w:rFonts w:hint="eastAsia" w:ascii="宋体" w:hAnsi="宋体" w:cs="宋体"/>
                <w:color w:val="auto"/>
                <w:szCs w:val="21"/>
                <w:highlight w:val="none"/>
                <w:lang w:val="en-US" w:eastAsia="zh-CN"/>
              </w:rPr>
              <w:t>600000</w:t>
            </w:r>
            <w:r>
              <w:rPr>
                <w:rFonts w:hint="eastAsia" w:ascii="宋体" w:hAnsi="宋体" w:cs="宋体"/>
                <w:color w:val="auto"/>
                <w:szCs w:val="21"/>
                <w:highlight w:val="none"/>
                <w:lang w:val="zh-CN"/>
              </w:rPr>
              <w:t>元。报价高于采购预算的作无效标处理。</w:t>
            </w:r>
          </w:p>
          <w:bookmarkEnd w:id="9"/>
          <w:p w14:paraId="37599294">
            <w:pPr>
              <w:numPr>
                <w:ilvl w:val="0"/>
                <w:numId w:val="2"/>
              </w:numPr>
              <w:spacing w:line="440" w:lineRule="exact"/>
              <w:rPr>
                <w:rFonts w:ascii="宋体" w:hAnsi="宋体" w:cs="宋体"/>
                <w:color w:val="auto"/>
                <w:szCs w:val="21"/>
                <w:highlight w:val="none"/>
              </w:rPr>
            </w:pPr>
            <w:r>
              <w:rPr>
                <w:rFonts w:hint="eastAsia" w:ascii="宋体" w:hAnsi="宋体" w:cs="宋体"/>
                <w:color w:val="auto"/>
                <w:szCs w:val="21"/>
                <w:highlight w:val="none"/>
              </w:rPr>
              <w:t>不论成交结果如何，供应商均应自行承担所有与采购有关的全部费用。</w:t>
            </w:r>
          </w:p>
          <w:p w14:paraId="030CCB18">
            <w:pPr>
              <w:numPr>
                <w:ilvl w:val="0"/>
                <w:numId w:val="2"/>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w:t>
            </w:r>
            <w:r>
              <w:rPr>
                <w:rFonts w:hint="eastAsia" w:ascii="宋体" w:hAnsi="宋体" w:cs="宋体"/>
                <w:color w:val="auto"/>
                <w:szCs w:val="21"/>
                <w:highlight w:val="none"/>
                <w:lang w:eastAsia="zh-CN"/>
              </w:rPr>
              <w:t>根据宁波市中介超市网比选结果，向中标人收取招标服务费</w:t>
            </w:r>
            <w:r>
              <w:rPr>
                <w:rFonts w:hint="eastAsia" w:ascii="宋体" w:hAnsi="宋体" w:cs="宋体"/>
                <w:color w:val="auto"/>
                <w:szCs w:val="21"/>
                <w:highlight w:val="none"/>
                <w:lang w:val="en-US" w:eastAsia="zh-CN"/>
              </w:rPr>
              <w:t>9000</w:t>
            </w:r>
            <w:r>
              <w:rPr>
                <w:rFonts w:hint="eastAsia" w:ascii="宋体" w:hAnsi="宋体" w:cs="宋体"/>
                <w:color w:val="auto"/>
                <w:szCs w:val="21"/>
                <w:highlight w:val="none"/>
                <w:lang w:eastAsia="zh-CN"/>
              </w:rPr>
              <w:t>元。</w:t>
            </w:r>
          </w:p>
        </w:tc>
      </w:tr>
      <w:tr w14:paraId="7B8E4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5B44872">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49580DDD">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319DA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D854F12">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66CCFE88">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3A2BDF34">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2574331E">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3C8B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624E84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145A8967">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11A57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57BE1BE">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0E2B3F44">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1DA71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9D6A5D8">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0A52044A">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57179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99B1E8B">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7E667822">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7B909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DBAD687">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0ABBCE6E">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57790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F2CE661">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475BC444">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728B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2B37EA51">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54AE0F1A">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06CF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04F0F170">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40A87465">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rPr>
              <w:t>20</w:t>
            </w:r>
            <w:r>
              <w:rPr>
                <w:rFonts w:hint="eastAsia" w:ascii="宋体" w:hAnsi="宋体" w:cs="宋体"/>
                <w:color w:val="auto"/>
                <w:szCs w:val="21"/>
                <w:highlight w:val="none"/>
              </w:rPr>
              <w:t>个工作日内</w:t>
            </w:r>
          </w:p>
        </w:tc>
      </w:tr>
      <w:tr w14:paraId="601C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073FC427">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16A95DDB">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2850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035C6AF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0E5443A0">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6590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0" w:type="dxa"/>
            <w:vAlign w:val="center"/>
          </w:tcPr>
          <w:p w14:paraId="57AA70EB">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0E60D956">
            <w:pPr>
              <w:spacing w:line="360" w:lineRule="auto"/>
              <w:rPr>
                <w:color w:val="auto"/>
                <w:highlight w:val="none"/>
              </w:rPr>
            </w:pPr>
            <w:r>
              <w:rPr>
                <w:rFonts w:hint="eastAsia" w:ascii="宋体" w:hAnsi="宋体" w:cs="宋体"/>
                <w:color w:val="auto"/>
                <w:szCs w:val="21"/>
                <w:highlight w:val="none"/>
              </w:rPr>
              <w:t>付款方式：根据浙财采监〔2022〕3号文等相关文件规定，在合同生效以及具备实施条件后7个工作日内，采购人支付合同金额的30%。提交初步成果后支付</w:t>
            </w:r>
            <w:r>
              <w:rPr>
                <w:rFonts w:hint="eastAsia" w:ascii="宋体" w:hAnsi="宋体" w:cs="宋体"/>
                <w:color w:val="auto"/>
                <w:szCs w:val="21"/>
                <w:highlight w:val="none"/>
                <w:lang w:eastAsia="zh-CN"/>
              </w:rPr>
              <w:t>合同金额的40%</w:t>
            </w:r>
            <w:r>
              <w:rPr>
                <w:rFonts w:hint="eastAsia" w:ascii="宋体" w:hAnsi="宋体" w:cs="宋体"/>
                <w:color w:val="auto"/>
                <w:szCs w:val="21"/>
                <w:highlight w:val="none"/>
              </w:rPr>
              <w:t>。余款在清查工作全面结束后付清。</w:t>
            </w:r>
          </w:p>
        </w:tc>
      </w:tr>
      <w:tr w14:paraId="2CD44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433D95F">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27572225">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7C7EB24E">
      <w:pPr>
        <w:rPr>
          <w:rFonts w:asciiTheme="majorEastAsia" w:hAnsiTheme="majorEastAsia" w:eastAsiaTheme="majorEastAsia"/>
          <w:color w:val="auto"/>
          <w:highlight w:val="none"/>
        </w:rPr>
      </w:pPr>
    </w:p>
    <w:p w14:paraId="264FC51A">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369B081E">
      <w:pPr>
        <w:pStyle w:val="14"/>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655AECA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1BEF9F3B">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海曙区全民所有自然资源资产清查项目</w:t>
      </w:r>
      <w:r>
        <w:rPr>
          <w:rFonts w:asciiTheme="majorEastAsia" w:hAnsiTheme="majorEastAsia" w:eastAsiaTheme="majorEastAsia"/>
          <w:color w:val="auto"/>
          <w:highlight w:val="none"/>
        </w:rPr>
        <w:t>的磋商公告、响应、评审、验收、合同履约、付款等行为（法律、法规另有规定的，从其规定）。</w:t>
      </w:r>
    </w:p>
    <w:p w14:paraId="6F77D6FE">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44EAA92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宁波市自然资源和规划局海曙分局</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0A8660B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55D43EB0">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65D1854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海曙区全民所有自然资源资产清查项目</w:t>
      </w:r>
      <w:r>
        <w:rPr>
          <w:rFonts w:asciiTheme="majorEastAsia" w:hAnsiTheme="majorEastAsia" w:eastAsiaTheme="majorEastAsia"/>
          <w:color w:val="auto"/>
          <w:highlight w:val="none"/>
        </w:rPr>
        <w:t>。</w:t>
      </w:r>
    </w:p>
    <w:p w14:paraId="74BFF40F">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275A4475">
      <w:pPr>
        <w:pStyle w:val="26"/>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695BDAA3">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430EBDE8">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87E1599">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3D223635">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6457C6A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75446C36">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549025D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3ECCBB49">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669832A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2164BE2E">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193E4A37">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2B827113">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227F98C9">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2B233207">
      <w:pPr>
        <w:pStyle w:val="26"/>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0" w:name="_Toc14318"/>
      <w:bookmarkStart w:id="11"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196C7851">
      <w:pPr>
        <w:pStyle w:val="26"/>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7BD31B2A">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2AD04AC7">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25623151">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67888FE0">
      <w:pPr>
        <w:pStyle w:val="14"/>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0"/>
      <w:bookmarkEnd w:id="11"/>
    </w:p>
    <w:p w14:paraId="550D59B6">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1D9B0132">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64B4E17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55909E07">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345E431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40D5531C">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7E30DA7F">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61464EC2">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43D31B5C">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4E5AA50D">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76C7BDA7">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0B421014">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18291B6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1C7667AA">
      <w:pPr>
        <w:pStyle w:val="39"/>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42D4A353">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1A46C976">
      <w:pPr>
        <w:pStyle w:val="14"/>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1A5C10FB">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4F39D79F">
      <w:pPr>
        <w:spacing w:line="360" w:lineRule="auto"/>
        <w:ind w:left="238" w:firstLine="105" w:firstLineChars="50"/>
        <w:contextualSpacing/>
        <w:rPr>
          <w:rFonts w:asciiTheme="majorEastAsia" w:hAnsiTheme="majorEastAsia" w:eastAsiaTheme="majorEastAsia"/>
          <w:b/>
          <w:color w:val="auto"/>
          <w:szCs w:val="21"/>
          <w:highlight w:val="none"/>
        </w:rPr>
      </w:pPr>
      <w:bookmarkStart w:id="12"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4395065">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2903770E">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38B0ED19">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2F58766B">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3AE0CE17">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3D668F44">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3BB3A4A4">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2"/>
    </w:p>
    <w:p w14:paraId="2D7E4D06">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27057429">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5588785A">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696FF7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cs="Times New Roman"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35CDAEA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2</w:t>
      </w:r>
      <w:r>
        <w:rPr>
          <w:rFonts w:hint="eastAsia" w:cs="Times New Roman" w:asciiTheme="majorEastAsia" w:hAnsiTheme="majorEastAsia" w:eastAsiaTheme="majorEastAsia"/>
          <w:color w:val="auto"/>
          <w:szCs w:val="21"/>
          <w:highlight w:val="none"/>
        </w:rPr>
        <w:t>）供应商资格声明函（格式附后）；</w:t>
      </w:r>
    </w:p>
    <w:p w14:paraId="29D513C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3</w:t>
      </w:r>
      <w:r>
        <w:rPr>
          <w:rFonts w:hint="eastAsia" w:cs="Times New Roman"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39654D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（4）①中小企业声明函（格式见附件）；</w:t>
      </w:r>
    </w:p>
    <w:p w14:paraId="47AFCD7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或②供应商为监狱企业的证明文件：省级以上监狱管理局、戒毒管理局（含新疆生产建设兵团）出具（如是，请提供。格式自拟）；</w:t>
      </w:r>
    </w:p>
    <w:p w14:paraId="4E7818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或③残疾人福利性单位声明函（如是，请提供。格式见附件）</w:t>
      </w:r>
    </w:p>
    <w:p w14:paraId="17A9BF8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5</w:t>
      </w:r>
      <w:r>
        <w:rPr>
          <w:rFonts w:hint="eastAsia" w:cs="Times New Roman" w:asciiTheme="majorEastAsia" w:hAnsiTheme="majorEastAsia" w:eastAsiaTheme="majorEastAsia"/>
          <w:color w:val="auto"/>
          <w:szCs w:val="21"/>
          <w:highlight w:val="none"/>
        </w:rPr>
        <w:t>）供应商特定资格条件的证明文件：</w:t>
      </w:r>
      <w:r>
        <w:rPr>
          <w:rFonts w:hint="eastAsia" w:cs="Times New Roman" w:asciiTheme="majorEastAsia" w:hAnsiTheme="majorEastAsia" w:eastAsiaTheme="majorEastAsia"/>
          <w:color w:val="auto"/>
          <w:szCs w:val="21"/>
          <w:highlight w:val="none"/>
          <w:lang w:val="zh-CN" w:eastAsia="zh-CN"/>
        </w:rPr>
        <w:t>土地规划乙级或乙级以上资质</w:t>
      </w:r>
      <w:r>
        <w:rPr>
          <w:rFonts w:hint="eastAsia" w:cs="Times New Roman" w:asciiTheme="majorEastAsia" w:hAnsiTheme="majorEastAsia" w:eastAsiaTheme="majorEastAsia"/>
          <w:color w:val="auto"/>
          <w:szCs w:val="21"/>
          <w:highlight w:val="none"/>
          <w:lang w:val="en-US" w:eastAsia="zh-CN"/>
        </w:rPr>
        <w:t>证书复印件</w:t>
      </w:r>
      <w:r>
        <w:rPr>
          <w:rFonts w:hint="eastAsia" w:cs="Times New Roman" w:asciiTheme="majorEastAsia" w:hAnsiTheme="majorEastAsia" w:eastAsiaTheme="majorEastAsia"/>
          <w:color w:val="auto"/>
          <w:szCs w:val="21"/>
          <w:highlight w:val="none"/>
        </w:rPr>
        <w:t>；</w:t>
      </w:r>
    </w:p>
    <w:p w14:paraId="37B0CA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w:t>
      </w:r>
      <w:r>
        <w:rPr>
          <w:rFonts w:hint="eastAsia" w:cs="Times New Roman" w:asciiTheme="majorEastAsia" w:hAnsiTheme="majorEastAsia" w:eastAsiaTheme="majorEastAsia"/>
          <w:color w:val="auto"/>
          <w:szCs w:val="21"/>
          <w:highlight w:val="none"/>
          <w:lang w:val="en-US" w:eastAsia="zh-CN"/>
        </w:rPr>
        <w:t>6</w:t>
      </w:r>
      <w:r>
        <w:rPr>
          <w:rFonts w:hint="eastAsia" w:cs="Times New Roman" w:asciiTheme="majorEastAsia" w:hAnsiTheme="majorEastAsia" w:eastAsiaTheme="majorEastAsia"/>
          <w:color w:val="auto"/>
          <w:szCs w:val="21"/>
          <w:highlight w:val="none"/>
        </w:rPr>
        <w:t>）磋商文件要求的其他资格条件证明材料（如有）</w:t>
      </w:r>
    </w:p>
    <w:p w14:paraId="6303ED63">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1C3EA18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6EC08A89">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31E0E1BD">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1053E74F">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6B96C9F4">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4BE41D7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122C39E3">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75FC4D3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570F5FE4">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62B90E56">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52D8D858">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74C92E65">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2FA891CB">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）供应商针对报价需要说明的其他文件和说明（格式自拟）。</w:t>
      </w:r>
    </w:p>
    <w:p w14:paraId="075B3DB3">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3"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3"/>
    </w:p>
    <w:p w14:paraId="392FAC28">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1C4D3EAC">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71D9C482">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4"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4"/>
      <w:r>
        <w:rPr>
          <w:rFonts w:asciiTheme="majorEastAsia" w:hAnsiTheme="majorEastAsia" w:eastAsiaTheme="majorEastAsia"/>
          <w:b/>
          <w:color w:val="auto"/>
          <w:szCs w:val="21"/>
          <w:highlight w:val="none"/>
        </w:rPr>
        <w:t>要求</w:t>
      </w:r>
    </w:p>
    <w:p w14:paraId="0E5DA4C2">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4890470E">
      <w:pPr>
        <w:pStyle w:val="26"/>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4E7B9FB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1E36DF14">
      <w:pPr>
        <w:pStyle w:val="14"/>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40DF97DA">
      <w:pPr>
        <w:pStyle w:val="14"/>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27391DF">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5"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5"/>
      <w:r>
        <w:rPr>
          <w:rFonts w:asciiTheme="majorEastAsia" w:hAnsiTheme="majorEastAsia" w:eastAsiaTheme="majorEastAsia"/>
          <w:b/>
          <w:color w:val="auto"/>
          <w:szCs w:val="21"/>
          <w:highlight w:val="none"/>
        </w:rPr>
        <w:t xml:space="preserve"> </w:t>
      </w:r>
    </w:p>
    <w:p w14:paraId="46402EB0">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6"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16"/>
    </w:p>
    <w:p w14:paraId="31F89BDA">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1EB62F3D">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3553E300">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1A168B8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054A826E">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386158CF">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407208B1">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495142C2">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076CB315">
      <w:pPr>
        <w:pStyle w:val="2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706770D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29BFBF1F">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2D5DED2B">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4E49FF36">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6EBE690">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24652280">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6737E6FA">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1CFF4FCE">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651A7898">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14C4D0AD">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2A24D843">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7004A5D4">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1A3E40B0">
      <w:pPr>
        <w:pStyle w:val="2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4CBE1212">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3F04D282">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44DBFEE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69143D2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7945CCA8">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0AB06316">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578DE66F">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6838798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2FCBD560">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355B34E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0EA2DD5E">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347F36D2">
      <w:pPr>
        <w:pStyle w:val="2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03EC18C4">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70DF53EB">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7EBE4960">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214A6F20">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07E83F19">
      <w:pPr>
        <w:pStyle w:val="26"/>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02B9FF1F">
      <w:pPr>
        <w:pStyle w:val="26"/>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12F3B25B">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7EB2B545">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049B36DA">
      <w:pPr>
        <w:numPr>
          <w:ilvl w:val="0"/>
          <w:numId w:val="3"/>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34A0C80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3165DF5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4F83582E">
      <w:pPr>
        <w:numPr>
          <w:ilvl w:val="0"/>
          <w:numId w:val="3"/>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759C372A">
      <w:pPr>
        <w:numPr>
          <w:ilvl w:val="0"/>
          <w:numId w:val="3"/>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0C11145A">
      <w:pPr>
        <w:numPr>
          <w:ilvl w:val="0"/>
          <w:numId w:val="3"/>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49D1B708">
      <w:pPr>
        <w:numPr>
          <w:ilvl w:val="0"/>
          <w:numId w:val="3"/>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624A8713">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4C843BD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262EFA7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24DC7E13">
      <w:pPr>
        <w:numPr>
          <w:ilvl w:val="0"/>
          <w:numId w:val="4"/>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5CCB412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EEB08C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73732336">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17"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17"/>
    </w:p>
    <w:p w14:paraId="1A5A16EC">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18" w:name="_Toc396115157"/>
      <w:r>
        <w:rPr>
          <w:rFonts w:hint="eastAsia" w:cs="宋体" w:asciiTheme="majorEastAsia" w:hAnsiTheme="majorEastAsia" w:eastAsiaTheme="majorEastAsia"/>
          <w:color w:val="auto"/>
          <w:szCs w:val="21"/>
          <w:highlight w:val="none"/>
        </w:rPr>
        <w:t>（4）</w:t>
      </w:r>
      <w:bookmarkEnd w:id="18"/>
      <w:bookmarkStart w:id="19"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19"/>
    <w:p w14:paraId="023F79C8">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0" w:name="_Toc396115159"/>
      <w:r>
        <w:rPr>
          <w:rFonts w:hint="eastAsia" w:cs="宋体" w:asciiTheme="majorEastAsia" w:hAnsiTheme="majorEastAsia" w:eastAsiaTheme="majorEastAsia"/>
          <w:color w:val="auto"/>
          <w:szCs w:val="21"/>
          <w:highlight w:val="none"/>
        </w:rPr>
        <w:t>响应文件评审：</w:t>
      </w:r>
    </w:p>
    <w:bookmarkEnd w:id="20"/>
    <w:p w14:paraId="0069E1D7">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542A4BF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0C3916BA">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0DF966D9">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294EADD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4DAEBA8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3D4EACE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693E66E0">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19CDF0A4">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3EC58A1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24B9FDE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1BE35669">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330D374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49691A9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3A0ABD18">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54B754B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60A4374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665C323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057A7215">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747888B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6B43482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4EE0C7B0">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7046900">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41EA38E2">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7E03060D">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3357F528">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1CAEF2B2">
      <w:pPr>
        <w:pStyle w:val="26"/>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1281AD12">
      <w:pPr>
        <w:pStyle w:val="26"/>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1ED7E644">
      <w:pPr>
        <w:pStyle w:val="26"/>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B397001">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25E747B2">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491946F6">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17C4A8EB">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45FFA441">
      <w:pPr>
        <w:pStyle w:val="29"/>
        <w:numPr>
          <w:ilvl w:val="0"/>
          <w:numId w:val="5"/>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48D049BC">
      <w:pPr>
        <w:pStyle w:val="29"/>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47B3BB5D">
      <w:pPr>
        <w:pStyle w:val="29"/>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3CC11762">
      <w:pPr>
        <w:pStyle w:val="29"/>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18BB578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6F9A1470">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701C446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447ABFC9">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58AF872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132DC67A">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412A20A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43E2D5BA">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1" w:name="_Toc317685588"/>
      <w:bookmarkStart w:id="22" w:name="_Toc354495806"/>
      <w:bookmarkStart w:id="23" w:name="_Toc523820791"/>
      <w:bookmarkStart w:id="24" w:name="_Toc523820930"/>
      <w:bookmarkStart w:id="25" w:name="_Toc523820682"/>
      <w:bookmarkStart w:id="26" w:name="_Toc354490630"/>
      <w:bookmarkStart w:id="27" w:name="_Toc5857"/>
      <w:r>
        <w:rPr>
          <w:rFonts w:asciiTheme="majorEastAsia" w:hAnsiTheme="majorEastAsia" w:eastAsiaTheme="majorEastAsia"/>
          <w:b/>
          <w:color w:val="auto"/>
          <w:szCs w:val="28"/>
          <w:highlight w:val="none"/>
        </w:rPr>
        <w:t>（五）错误修正</w:t>
      </w:r>
      <w:bookmarkEnd w:id="21"/>
      <w:bookmarkEnd w:id="22"/>
      <w:bookmarkEnd w:id="23"/>
      <w:bookmarkEnd w:id="24"/>
      <w:bookmarkEnd w:id="25"/>
      <w:bookmarkEnd w:id="26"/>
      <w:bookmarkEnd w:id="27"/>
    </w:p>
    <w:p w14:paraId="620481A9">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401915C5">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6CF52AA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01FFC4D7">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14B5BE9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5D717283">
      <w:pPr>
        <w:pStyle w:val="26"/>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057A7099">
      <w:pPr>
        <w:pStyle w:val="26"/>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5557C3FE">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34554469">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3A3A1BF9">
      <w:pPr>
        <w:pStyle w:val="26"/>
        <w:spacing w:beforeLines="0" w:afterLines="0" w:line="360" w:lineRule="auto"/>
        <w:contextualSpacing/>
        <w:rPr>
          <w:rFonts w:asciiTheme="majorEastAsia" w:hAnsiTheme="majorEastAsia" w:eastAsiaTheme="majorEastAsia"/>
          <w:b/>
          <w:color w:val="auto"/>
          <w:highlight w:val="none"/>
        </w:rPr>
      </w:pPr>
    </w:p>
    <w:p w14:paraId="1410FAE3">
      <w:pPr>
        <w:pStyle w:val="26"/>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707BBB7A">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3FEC86A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4303BD98">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512CE7F4">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519CF916">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19CE4A29">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482AA3BD">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23BA654D">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31717140">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22BCF761">
      <w:pPr>
        <w:numPr>
          <w:ilvl w:val="0"/>
          <w:numId w:val="6"/>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0B833B8E">
      <w:pPr>
        <w:spacing w:line="360" w:lineRule="auto"/>
        <w:contextualSpacing/>
        <w:rPr>
          <w:rFonts w:asciiTheme="majorEastAsia" w:hAnsiTheme="majorEastAsia" w:eastAsiaTheme="majorEastAsia"/>
          <w:b/>
          <w:color w:val="auto"/>
          <w:szCs w:val="21"/>
          <w:highlight w:val="none"/>
        </w:rPr>
      </w:pPr>
    </w:p>
    <w:p w14:paraId="4062FCE3">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40EFBBC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4610A16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274D1ADF">
      <w:pPr>
        <w:pStyle w:val="26"/>
        <w:spacing w:beforeLines="0" w:afterLines="0" w:line="360" w:lineRule="auto"/>
        <w:contextualSpacing/>
        <w:rPr>
          <w:rFonts w:asciiTheme="majorEastAsia" w:hAnsiTheme="majorEastAsia" w:eastAsiaTheme="majorEastAsia"/>
          <w:b/>
          <w:color w:val="auto"/>
          <w:highlight w:val="none"/>
        </w:rPr>
      </w:pPr>
    </w:p>
    <w:p w14:paraId="37FEC05F">
      <w:pPr>
        <w:pStyle w:val="26"/>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E746B94">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52906EC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7196B707">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555DDB77">
      <w:pPr>
        <w:spacing w:line="360" w:lineRule="auto"/>
        <w:contextualSpacing/>
        <w:jc w:val="left"/>
        <w:rPr>
          <w:rFonts w:asciiTheme="majorEastAsia" w:hAnsiTheme="majorEastAsia" w:eastAsiaTheme="majorEastAsia"/>
          <w:b/>
          <w:color w:val="auto"/>
          <w:szCs w:val="21"/>
          <w:highlight w:val="none"/>
        </w:rPr>
      </w:pPr>
    </w:p>
    <w:p w14:paraId="61327E73">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6D23A3BA">
      <w:pPr>
        <w:pStyle w:val="26"/>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62F3897B">
      <w:pPr>
        <w:spacing w:line="360" w:lineRule="auto"/>
        <w:contextualSpacing/>
        <w:rPr>
          <w:rFonts w:asciiTheme="majorEastAsia" w:hAnsiTheme="majorEastAsia" w:eastAsiaTheme="majorEastAsia"/>
          <w:b/>
          <w:bCs/>
          <w:color w:val="auto"/>
          <w:szCs w:val="21"/>
          <w:highlight w:val="none"/>
        </w:rPr>
      </w:pPr>
    </w:p>
    <w:p w14:paraId="0463BCF4">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4BC615AA">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1E8C25C1">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2B25A10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94CD72B">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000FAAE3">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2A69F21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65AD786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5B01669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1118C6A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（三）在服务采购项目中，服务由中小企业承接，即提供服务的人员为中小企业依照《中华人民共和国劳动合同法》订立劳动合同的从业人员。</w:t>
      </w:r>
    </w:p>
    <w:p w14:paraId="10F472F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23EC003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0A60C8A8">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27D928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62FF06C">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028E8675">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2E432DCE">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2B1F27C1">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66978A52">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5B1CF6EB">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343D7E21">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bidi="ar"/>
        </w:rPr>
        <w:t>其他未列明行业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5D8EF018">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29D04A2F">
      <w:pPr>
        <w:rPr>
          <w:color w:val="auto"/>
          <w:highlight w:val="none"/>
        </w:rPr>
      </w:pPr>
    </w:p>
    <w:p w14:paraId="3E1E2660">
      <w:pPr>
        <w:pStyle w:val="2"/>
        <w:rPr>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6DFCD16C">
      <w:pPr>
        <w:spacing w:after="330" w:line="360" w:lineRule="auto"/>
        <w:jc w:val="center"/>
        <w:outlineLvl w:val="0"/>
        <w:rPr>
          <w:rFonts w:asciiTheme="majorEastAsia" w:hAnsiTheme="majorEastAsia" w:eastAsiaTheme="majorEastAsia"/>
          <w:b/>
          <w:bCs/>
          <w:color w:val="auto"/>
          <w:sz w:val="32"/>
          <w:szCs w:val="40"/>
          <w:highlight w:val="none"/>
        </w:rPr>
      </w:pPr>
      <w:bookmarkStart w:id="28" w:name="_Toc522013505"/>
      <w:bookmarkStart w:id="29" w:name="_Toc29249"/>
      <w:bookmarkStart w:id="30" w:name="_Toc12813"/>
      <w:r>
        <w:rPr>
          <w:rFonts w:asciiTheme="majorEastAsia" w:hAnsiTheme="majorEastAsia" w:eastAsiaTheme="majorEastAsia"/>
          <w:b/>
          <w:bCs/>
          <w:color w:val="auto"/>
          <w:sz w:val="32"/>
          <w:szCs w:val="40"/>
          <w:highlight w:val="none"/>
        </w:rPr>
        <w:t>第四章  评审办法及评分标准</w:t>
      </w:r>
      <w:bookmarkEnd w:id="28"/>
      <w:bookmarkEnd w:id="29"/>
      <w:bookmarkEnd w:id="30"/>
    </w:p>
    <w:p w14:paraId="1F41CC5D">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277504BD">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6D79322C">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116FC728">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26EC00F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57CE78BB">
      <w:pPr>
        <w:pStyle w:val="14"/>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2A33B4A1">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7B940C4E">
      <w:pPr>
        <w:pStyle w:val="29"/>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7833E832">
      <w:pPr>
        <w:numPr>
          <w:ilvl w:val="0"/>
          <w:numId w:val="7"/>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297"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980"/>
        <w:gridCol w:w="1167"/>
        <w:gridCol w:w="6216"/>
        <w:gridCol w:w="934"/>
      </w:tblGrid>
      <w:tr w14:paraId="15626EC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6708E96D">
            <w:pPr>
              <w:keepNext w:val="0"/>
              <w:keepLines w:val="0"/>
              <w:pageBreakBefore w:val="0"/>
              <w:widowControl w:val="0"/>
              <w:shd w:val="clear" w:color="auto" w:fill="auto"/>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w:t>
            </w:r>
          </w:p>
          <w:p w14:paraId="6EE4872D">
            <w:pPr>
              <w:keepNext w:val="0"/>
              <w:keepLines w:val="0"/>
              <w:pageBreakBefore w:val="0"/>
              <w:widowControl w:val="0"/>
              <w:shd w:val="clear" w:color="auto" w:fill="auto"/>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1167"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72E2C799">
            <w:pPr>
              <w:keepNext w:val="0"/>
              <w:keepLines w:val="0"/>
              <w:pageBreakBefore w:val="0"/>
              <w:widowControl w:val="0"/>
              <w:shd w:val="clear" w:color="auto" w:fill="auto"/>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细则</w:t>
            </w:r>
          </w:p>
        </w:tc>
        <w:tc>
          <w:tcPr>
            <w:tcW w:w="6216"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694098B1">
            <w:pPr>
              <w:keepNext w:val="0"/>
              <w:keepLines w:val="0"/>
              <w:pageBreakBefore w:val="0"/>
              <w:widowControl w:val="0"/>
              <w:shd w:val="clear" w:color="auto" w:fill="auto"/>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细则内容</w:t>
            </w:r>
          </w:p>
        </w:tc>
        <w:tc>
          <w:tcPr>
            <w:tcW w:w="934" w:type="dxa"/>
            <w:tcBorders>
              <w:top w:val="single" w:color="auto" w:sz="4" w:space="0"/>
              <w:left w:val="single" w:color="auto" w:sz="4" w:space="0"/>
              <w:bottom w:val="single" w:color="auto" w:sz="4" w:space="0"/>
              <w:right w:val="single" w:color="auto" w:sz="4" w:space="0"/>
            </w:tcBorders>
            <w:shd w:val="clear" w:color="auto" w:fill="A6A6A6"/>
            <w:noWrap w:val="0"/>
            <w:vAlign w:val="center"/>
          </w:tcPr>
          <w:p w14:paraId="14695DAF">
            <w:pPr>
              <w:keepNext w:val="0"/>
              <w:keepLines w:val="0"/>
              <w:pageBreakBefore w:val="0"/>
              <w:widowControl w:val="0"/>
              <w:shd w:val="clear" w:color="auto" w:fill="auto"/>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r>
      <w:tr w14:paraId="7D808FB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722EF03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投标报价10分</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AAA5F9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05C848E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基准价为满足评标要求且投标价格最低的投标报价，投标报价得分=(基准价／投标报价)×10，四舍五入，保留两位小数。报价高于预算价（最高限价）的，为无效投标文件。</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49B97E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0-10分</w:t>
            </w:r>
          </w:p>
        </w:tc>
      </w:tr>
      <w:tr w14:paraId="469A5A2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980" w:type="dxa"/>
            <w:vMerge w:val="restart"/>
            <w:tcBorders>
              <w:left w:val="single" w:color="auto" w:sz="4" w:space="0"/>
              <w:right w:val="single" w:color="auto" w:sz="4" w:space="0"/>
            </w:tcBorders>
            <w:noWrap w:val="0"/>
            <w:vAlign w:val="center"/>
          </w:tcPr>
          <w:p w14:paraId="3E673CE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技术商务90分</w:t>
            </w:r>
          </w:p>
        </w:tc>
        <w:tc>
          <w:tcPr>
            <w:tcW w:w="1167" w:type="dxa"/>
            <w:vMerge w:val="restart"/>
            <w:tcBorders>
              <w:top w:val="single" w:color="auto" w:sz="4" w:space="0"/>
              <w:left w:val="single" w:color="auto" w:sz="4" w:space="0"/>
              <w:right w:val="single" w:color="auto" w:sz="4" w:space="0"/>
            </w:tcBorders>
            <w:noWrap w:val="0"/>
            <w:vAlign w:val="center"/>
          </w:tcPr>
          <w:p w14:paraId="074A03A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项目技术方案（25分）</w:t>
            </w:r>
          </w:p>
        </w:tc>
        <w:tc>
          <w:tcPr>
            <w:tcW w:w="6216" w:type="dxa"/>
            <w:tcBorders>
              <w:top w:val="single" w:color="auto" w:sz="4" w:space="0"/>
              <w:left w:val="single" w:color="auto" w:sz="4" w:space="0"/>
              <w:right w:val="single" w:color="auto" w:sz="4" w:space="0"/>
            </w:tcBorders>
            <w:noWrap w:val="0"/>
            <w:vAlign w:val="center"/>
          </w:tcPr>
          <w:p w14:paraId="5ED8D3C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根据投标人对本项目背景、工作目标、建设内容的理解和认识情况进行打分。</w:t>
            </w:r>
          </w:p>
          <w:p w14:paraId="45E8599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①对本项目的认识理解和分析透彻、内容全面、清晰、到位的得5分；</w:t>
            </w:r>
          </w:p>
          <w:p w14:paraId="77FF54C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②对本项目的了解和分析较透彻、分析内容较全面、较清晰、基本到位的得4分；</w:t>
            </w:r>
          </w:p>
          <w:p w14:paraId="221A643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③对本项目的了解和分析不透彻、分析内容不全面、基本到位的得3分；</w:t>
            </w:r>
          </w:p>
          <w:p w14:paraId="0B22ED3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④对本项目的认识理解和分析内容缺失、片面的得1分；</w:t>
            </w:r>
          </w:p>
          <w:p w14:paraId="2FBE43A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⑤未提供的不得分。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6D7B50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159A114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980" w:type="dxa"/>
            <w:vMerge w:val="continue"/>
            <w:tcBorders>
              <w:left w:val="single" w:color="auto" w:sz="4" w:space="0"/>
              <w:right w:val="single" w:color="auto" w:sz="4" w:space="0"/>
            </w:tcBorders>
            <w:noWrap w:val="0"/>
            <w:vAlign w:val="center"/>
          </w:tcPr>
          <w:p w14:paraId="5683BA1E">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3D5F4BF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right w:val="single" w:color="auto" w:sz="4" w:space="0"/>
            </w:tcBorders>
            <w:noWrap w:val="0"/>
            <w:vAlign w:val="center"/>
          </w:tcPr>
          <w:p w14:paraId="68C349F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根据投标人对项目现状的分析与理解程度进行打分。</w:t>
            </w:r>
          </w:p>
          <w:p w14:paraId="23FD093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①对本项目现状的认识理解和分析透彻、内容全面、清晰、到位的得5分；</w:t>
            </w:r>
          </w:p>
          <w:p w14:paraId="59662B4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②对本项目现状的了解和分析较透彻、分析内容较全面、较清晰、基本到位的得4分；</w:t>
            </w:r>
          </w:p>
          <w:p w14:paraId="7C5AA3E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③对本项目现状的了解和分析不透彻、分析内容不全面、基本到位的得3分；</w:t>
            </w:r>
          </w:p>
          <w:p w14:paraId="61134E4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④对本项目现状的认识理解和分析内容缺失、片面的得1分；</w:t>
            </w:r>
          </w:p>
          <w:p w14:paraId="515464D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⑤未提供的不得分。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CD89C5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50540E9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980" w:type="dxa"/>
            <w:vMerge w:val="continue"/>
            <w:tcBorders>
              <w:left w:val="single" w:color="auto" w:sz="4" w:space="0"/>
              <w:right w:val="single" w:color="auto" w:sz="4" w:space="0"/>
            </w:tcBorders>
            <w:noWrap w:val="0"/>
            <w:vAlign w:val="center"/>
          </w:tcPr>
          <w:p w14:paraId="11E0E30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22B833B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7F206DA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根据投标人提供的项目技术方案总体设计的可行性、扩展性、安全性和独特性，包括项目的技术路线、实现方法和关键技术的阐述进行打分。</w:t>
            </w:r>
          </w:p>
          <w:p w14:paraId="77FD96F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①对本项目整体技术方案、工作思路、技术路线、技术手段、具体步骤的编制完整、格式规范、内容齐全、表述准确、条理清晰，内容无前后矛盾，完全符合招标文件要求、操作性强的得5分；</w:t>
            </w:r>
          </w:p>
          <w:p w14:paraId="3A69DF5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本项目整体技术方案、工作思路、技术路线、技术手段、具体步骤编制较完整、格式较规范、内容较齐全、表述较准确、条理较清晰，内容无前后矛盾，细节上略有欠缺，基本符合招标文件要求、具备一定操作性的得4分；</w:t>
            </w:r>
          </w:p>
          <w:p w14:paraId="64E44A9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③对本项目整体技术方案、工作思路、技术路线、技术手段、具体步骤、研究途径的编制不够完整、格式不够规范、粗糙片面，条理不够清晰，基本满足招标文件要求得3分；</w:t>
            </w:r>
          </w:p>
          <w:p w14:paraId="783D860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④对本项目整体技术方案、工作思路、技术路线、技术手段、具体步骤、研究途径的编制不完整、格式不规范、粗糙片面，条理不清晰，无法满足招标文件要求，缺乏操作性的得1分；</w:t>
            </w:r>
          </w:p>
          <w:p w14:paraId="39F4737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8BF941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4B0C1CA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980" w:type="dxa"/>
            <w:vMerge w:val="continue"/>
            <w:tcBorders>
              <w:left w:val="single" w:color="auto" w:sz="4" w:space="0"/>
              <w:right w:val="single" w:color="auto" w:sz="4" w:space="0"/>
            </w:tcBorders>
            <w:noWrap w:val="0"/>
            <w:vAlign w:val="center"/>
          </w:tcPr>
          <w:p w14:paraId="690B510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1A23AD8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right w:val="single" w:color="auto" w:sz="4" w:space="0"/>
            </w:tcBorders>
            <w:noWrap w:val="0"/>
            <w:vAlign w:val="center"/>
          </w:tcPr>
          <w:p w14:paraId="2DD2171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根据投标人对项目技术方案的针对性，结合本项目的标准、要求、要素，点对点详尽、明细进行打分。</w:t>
            </w:r>
          </w:p>
          <w:p w14:paraId="0E2D40E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①针对本项目提出的项目技术方案、作业计划和作业流程针对性强、内容全面、合理、科学，完全符合招标文件要求得5分；</w:t>
            </w:r>
          </w:p>
          <w:p w14:paraId="5181413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②针对本项目提出的项目技术方案、作业计划和作业流程具有较强的针对性、内容较为全面、合理、科学，基本符合招标文件要求得4分；</w:t>
            </w:r>
          </w:p>
          <w:p w14:paraId="403B82C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③针对本项目提出的项目技术方案、作业计划和作业流程针对性较差、内容缺失、粗糙片面的得3分；</w:t>
            </w:r>
          </w:p>
          <w:p w14:paraId="02BB54C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④针对本项目提出的项目技术方案、作业计划和作业流程无针对性、内容缺失、粗糙片面，无法满足招标文件要求得1分；</w:t>
            </w:r>
          </w:p>
          <w:p w14:paraId="7FC211E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8C9F51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128EEEA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980" w:type="dxa"/>
            <w:vMerge w:val="continue"/>
            <w:tcBorders>
              <w:left w:val="single" w:color="auto" w:sz="4" w:space="0"/>
              <w:right w:val="single" w:color="auto" w:sz="4" w:space="0"/>
            </w:tcBorders>
            <w:noWrap w:val="0"/>
            <w:vAlign w:val="center"/>
          </w:tcPr>
          <w:p w14:paraId="1B57A62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133FE15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right w:val="single" w:color="auto" w:sz="4" w:space="0"/>
            </w:tcBorders>
            <w:noWrap w:val="0"/>
            <w:vAlign w:val="center"/>
          </w:tcPr>
          <w:p w14:paraId="109B9B0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根据投标人提供的成果文件编制、成果提交、资料归档等工序流程进行评分。</w:t>
            </w:r>
          </w:p>
          <w:p w14:paraId="1CED344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①针对本项目的成果管理方案内容全面、合理、科学，完全符合招标文件要求得5分；</w:t>
            </w:r>
          </w:p>
          <w:p w14:paraId="3A3E6E2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②针对本项目的成果管理方案内容较为全面、合理、科学，基本符合招标文件要求得4分；</w:t>
            </w:r>
          </w:p>
          <w:p w14:paraId="31029AF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③针对本项目的成果管理方案内容不全面、较合理得3分；</w:t>
            </w:r>
          </w:p>
          <w:p w14:paraId="5F29C4F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④针对本项目的成果管理方案内容缺失、粗糙片面，无法满足招标文件要求得1分；</w:t>
            </w:r>
          </w:p>
          <w:p w14:paraId="604CF8B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3F7F9E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5EB2E9E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980" w:type="dxa"/>
            <w:vMerge w:val="continue"/>
            <w:tcBorders>
              <w:left w:val="single" w:color="auto" w:sz="4" w:space="0"/>
              <w:right w:val="single" w:color="auto" w:sz="4" w:space="0"/>
            </w:tcBorders>
            <w:noWrap w:val="0"/>
            <w:vAlign w:val="center"/>
          </w:tcPr>
          <w:p w14:paraId="4F04FAB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restart"/>
            <w:tcBorders>
              <w:top w:val="single" w:color="auto" w:sz="4" w:space="0"/>
              <w:left w:val="single" w:color="auto" w:sz="4" w:space="0"/>
              <w:right w:val="single" w:color="auto" w:sz="4" w:space="0"/>
            </w:tcBorders>
            <w:noWrap w:val="0"/>
            <w:vAlign w:val="center"/>
          </w:tcPr>
          <w:p w14:paraId="6B7FFE2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F3484B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根据投标人针对本项目项目组织实施方案的科学性、合理性、规范性和可操作性，是否具有完备的管理组织、项目实施规范等具体情况进行打分。</w:t>
            </w:r>
          </w:p>
          <w:p w14:paraId="6C53B57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①项目组织实施方案内容全面、合理、科学，具有完备的管理组织、项目实施规范，完全符合招标文件要求得5分；</w:t>
            </w:r>
          </w:p>
          <w:p w14:paraId="69F34AB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②项目组织实施方案内容较为全面、合理、科学，项目实施规范，基本符合招标文件要求得4分；</w:t>
            </w:r>
          </w:p>
          <w:p w14:paraId="104D504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③项目组织实施方案内容不全面、较合理，项目实施较规范得3分；</w:t>
            </w:r>
          </w:p>
          <w:p w14:paraId="1D777C3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④项目组织实施方案内容缺失、粗糙片面，无法满足招标文件要求得1分；</w:t>
            </w:r>
          </w:p>
          <w:p w14:paraId="2F710E4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7C0891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592D3B8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472C00E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012BCD6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29718A5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根据投标人对本项目工期进度计划、工期保障措施等方案的合理性、可行性进行打分。</w:t>
            </w:r>
          </w:p>
          <w:p w14:paraId="634113F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①项目实施进度计划安排合理，对应节点措施清楚、详细，保障措施考虑周全，切实可行，完全符合招标文件要求得5分；</w:t>
            </w:r>
          </w:p>
          <w:p w14:paraId="3AF133E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②项目实施进度计划安排较为合理，对应节点措施较为清楚、详细，保障措施考虑较为周全，合理可行，基本符合招标文件要求得4分；</w:t>
            </w:r>
          </w:p>
          <w:p w14:paraId="7E643D9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③项目实施进度计划安排欠合理，对应节点措施欠清楚、详细，保障措施考虑不够周全，可行性较低得3分；</w:t>
            </w:r>
          </w:p>
          <w:p w14:paraId="2D159F0E">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④项目实施进度计划安排欠合理，无对应节点措施，无法满足招标文件要求得1分；</w:t>
            </w:r>
          </w:p>
          <w:p w14:paraId="509A136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07DDB6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1FDEE0B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55C283E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4B30495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9FE1C1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根据投标人对本项目质量保障措施、质量控制流程等方案的合理性、可行性进行打分。</w:t>
            </w:r>
          </w:p>
          <w:p w14:paraId="3835B13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①质量目标明确、质量保证措施针对性强、科学合理，质量控制流程考虑周全，切实可行，完全符合招标文件要求得5分；</w:t>
            </w:r>
          </w:p>
          <w:p w14:paraId="7743721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②质量目标较为明确、质量保证措施针对性较强、较科学合理，质量控制流程考虑较周全，合理可行，基本符合招标文件要求得4分；</w:t>
            </w:r>
          </w:p>
          <w:p w14:paraId="5624AD3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③质量目标欠清晰、质量保证措施针对性较弱、欠科学合理，流程不清晰、可行性较低得3分；</w:t>
            </w:r>
          </w:p>
          <w:p w14:paraId="1E5D2E8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④质量目标不清晰、质量保证措施针对性弱，无具体质量控制流程，无法满足招标文件要求得1分；</w:t>
            </w:r>
          </w:p>
          <w:p w14:paraId="34FDB82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E8BBB6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711E9EE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7D0F537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bottom w:val="single" w:color="auto" w:sz="4" w:space="0"/>
              <w:right w:val="single" w:color="auto" w:sz="4" w:space="0"/>
            </w:tcBorders>
            <w:noWrap w:val="0"/>
            <w:vAlign w:val="center"/>
          </w:tcPr>
          <w:p w14:paraId="22B3AF7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B30C5F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根据投标人针对本项目制定的安全保密措施的合理性、可行性进行打分</w:t>
            </w:r>
          </w:p>
          <w:p w14:paraId="223A32F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bookmarkStart w:id="31" w:name="OLE_LINK1"/>
            <w:r>
              <w:rPr>
                <w:rFonts w:hint="eastAsia" w:ascii="宋体" w:hAnsi="宋体" w:eastAsia="宋体" w:cs="宋体"/>
                <w:color w:val="auto"/>
                <w:sz w:val="21"/>
                <w:szCs w:val="21"/>
                <w:highlight w:val="none"/>
                <w:lang w:val="en-US" w:eastAsia="zh-CN"/>
              </w:rPr>
              <w:t>①安全保密措施内容全面、合理、科学，具有完备的管理组织、项目实施规范，完全符合招标文件要求得6分；</w:t>
            </w:r>
          </w:p>
          <w:p w14:paraId="683EAA5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②安全保密措施内容较为全面、合理、科学，项目实施规范，基本符合招标文件要求得5分；</w:t>
            </w:r>
          </w:p>
          <w:p w14:paraId="6740AC7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③安全保密措施内容不全面、较合理，项目实施较规范得4分；</w:t>
            </w:r>
          </w:p>
          <w:p w14:paraId="28193AA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④安全保密措施内容缺失、粗糙片面，无法满足招标文件要求得2分；</w:t>
            </w:r>
          </w:p>
          <w:p w14:paraId="5C2D64E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bookmarkEnd w:id="31"/>
          </w:p>
        </w:tc>
        <w:tc>
          <w:tcPr>
            <w:tcW w:w="934" w:type="dxa"/>
            <w:tcBorders>
              <w:top w:val="single" w:color="auto" w:sz="4" w:space="0"/>
              <w:left w:val="single" w:color="auto" w:sz="4" w:space="0"/>
              <w:bottom w:val="single" w:color="auto" w:sz="4" w:space="0"/>
              <w:right w:val="single" w:color="auto" w:sz="4" w:space="0"/>
            </w:tcBorders>
            <w:noWrap w:val="0"/>
            <w:vAlign w:val="center"/>
          </w:tcPr>
          <w:p w14:paraId="5DCF45B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r>
      <w:tr w14:paraId="30F1058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687733F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6D0174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项目的重点、难点分析（5分）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230D32A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根据投标人对本项目重点工作的理解、难点的分析，应对举措是否合理有效、符合实际打分。</w:t>
            </w:r>
          </w:p>
          <w:p w14:paraId="05A0021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①重难点分析合理、清楚、详细，应对举措考虑周全，切实可行，完全符合招标文件要求得5分；</w:t>
            </w:r>
          </w:p>
          <w:p w14:paraId="7CCECA8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②重难点分析合理较为合理，清楚，应对举措考虑较为周全，合理可行，基本符合招标文件要求得4分；</w:t>
            </w:r>
          </w:p>
          <w:p w14:paraId="49F5996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③重难点分析欠合理，不详细，应对举措考虑不够周全，可行性较低得3分；</w:t>
            </w:r>
          </w:p>
          <w:p w14:paraId="2A62BEC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④重难点分析不详细，无应对举措，无法满足招标文件要求得1分；</w:t>
            </w:r>
          </w:p>
          <w:p w14:paraId="173EFF8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184BFC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3C90B4F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62F63D1E">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restart"/>
            <w:tcBorders>
              <w:top w:val="single" w:color="auto" w:sz="4" w:space="0"/>
              <w:left w:val="single" w:color="auto" w:sz="4" w:space="0"/>
              <w:right w:val="single" w:color="auto" w:sz="4" w:space="0"/>
            </w:tcBorders>
            <w:noWrap w:val="0"/>
            <w:vAlign w:val="center"/>
          </w:tcPr>
          <w:p w14:paraId="35B1BDE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售后服务及现场技术支持方案（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eastAsia="zh-CN"/>
              </w:rPr>
              <w:t>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53B7909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根据投标人提供的售后服务方案、售后服务人员的配置切实可行、完整、响应处理机制等进行打分。</w:t>
            </w:r>
          </w:p>
          <w:p w14:paraId="7E54067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①售后服务方案及保障措施全面、合理、科学、可操作性强，售后人员、技术服务团队数量充足，技术能力较强、安排合理，完全符合招标文件要求得5分；</w:t>
            </w:r>
          </w:p>
          <w:p w14:paraId="3869B49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②售后服务方案及保障措施较全面、较合理、较科学、操作性较强，售后人员、技术服务团队数量略有不足、技术能力一般、安排较为合理，基本符合招标文件要求得4分；</w:t>
            </w:r>
          </w:p>
          <w:p w14:paraId="7053001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③售后服务方案及保障措施欠全面、欠合理、欠科学、操作性较差，售后人员、技术服务团队数量不足、技术能力较差得3分；</w:t>
            </w:r>
          </w:p>
          <w:p w14:paraId="34F798C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④售后服务方案及保障措施不全面、操作性较差，售后人员、技术服务团队数量不足、技术能力较差得1分；</w:t>
            </w:r>
          </w:p>
          <w:p w14:paraId="3DB6CCD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5BA585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0D008FD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205B3E5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right w:val="single" w:color="auto" w:sz="4" w:space="0"/>
            </w:tcBorders>
            <w:noWrap w:val="0"/>
            <w:vAlign w:val="center"/>
          </w:tcPr>
          <w:p w14:paraId="6724F95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548FBB8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根据投标人提供的现场技术支持方案的切实可行、完整、响应处理机制合理情况进行打分。</w:t>
            </w:r>
          </w:p>
          <w:p w14:paraId="4311800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①售后服务、技术支持响应快速及时，服务便利、保障能力强、完全符合采购单位要求得5分；</w:t>
            </w:r>
          </w:p>
          <w:p w14:paraId="4A09799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②售后服务、技术支持响应较为快速及时，服务较为便利、保障能力较强、基本符合采购单位要求得4分；</w:t>
            </w:r>
          </w:p>
          <w:p w14:paraId="535DDB1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③售后服务、技术支持响应较慢，不够及时，服务便利性较差、保障能力较差得3分；</w:t>
            </w:r>
          </w:p>
          <w:p w14:paraId="34C0D3E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④售后服务、技术支持响应无具体时间，不及时，服务便利性差、保障能力差、无法符合采购单位要求得1分；</w:t>
            </w:r>
          </w:p>
          <w:p w14:paraId="3452732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18DA1B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3718778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696837E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vMerge w:val="continue"/>
            <w:tcBorders>
              <w:left w:val="single" w:color="auto" w:sz="4" w:space="0"/>
              <w:bottom w:val="single" w:color="auto" w:sz="4" w:space="0"/>
              <w:right w:val="single" w:color="auto" w:sz="4" w:space="0"/>
            </w:tcBorders>
            <w:noWrap w:val="0"/>
            <w:vAlign w:val="center"/>
          </w:tcPr>
          <w:p w14:paraId="376633D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FE3F71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根据投标人提供的验收方案的可行性，完整性、合理性打分。</w:t>
            </w:r>
          </w:p>
          <w:p w14:paraId="189F4E1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eastAsia="zh-CN"/>
              </w:rPr>
              <w:t>验收方案</w:t>
            </w:r>
            <w:r>
              <w:rPr>
                <w:rFonts w:hint="eastAsia" w:ascii="宋体" w:hAnsi="宋体" w:eastAsia="宋体" w:cs="宋体"/>
                <w:color w:val="auto"/>
                <w:sz w:val="21"/>
                <w:szCs w:val="21"/>
                <w:highlight w:val="none"/>
                <w:lang w:val="en-US" w:eastAsia="zh-CN"/>
              </w:rPr>
              <w:t>完全针对本项目特点结合实际情况</w:t>
            </w:r>
            <w:r>
              <w:rPr>
                <w:rFonts w:hint="eastAsia" w:ascii="宋体" w:hAnsi="宋体" w:eastAsia="宋体" w:cs="宋体"/>
                <w:color w:val="auto"/>
                <w:sz w:val="21"/>
                <w:szCs w:val="21"/>
                <w:highlight w:val="none"/>
                <w:lang w:val="zh-CN" w:eastAsia="zh-CN"/>
              </w:rPr>
              <w:t>制定</w:t>
            </w:r>
            <w:r>
              <w:rPr>
                <w:rFonts w:hint="eastAsia" w:ascii="宋体" w:hAnsi="宋体" w:eastAsia="宋体" w:cs="宋体"/>
                <w:color w:val="auto"/>
                <w:sz w:val="21"/>
                <w:szCs w:val="21"/>
                <w:highlight w:val="none"/>
                <w:lang w:val="en-US" w:eastAsia="zh-CN"/>
              </w:rPr>
              <w:t>且编制</w:t>
            </w:r>
            <w:r>
              <w:rPr>
                <w:rFonts w:hint="eastAsia" w:ascii="宋体" w:hAnsi="宋体" w:eastAsia="宋体" w:cs="宋体"/>
                <w:color w:val="auto"/>
                <w:sz w:val="21"/>
                <w:szCs w:val="21"/>
                <w:highlight w:val="none"/>
                <w:lang w:val="zh-CN" w:eastAsia="zh-CN"/>
              </w:rPr>
              <w:t>规范、科学合理、安全严密，可操作性</w:t>
            </w:r>
            <w:r>
              <w:rPr>
                <w:rFonts w:hint="eastAsia" w:ascii="宋体" w:hAnsi="宋体" w:eastAsia="宋体" w:cs="宋体"/>
                <w:color w:val="auto"/>
                <w:sz w:val="21"/>
                <w:szCs w:val="21"/>
                <w:highlight w:val="none"/>
                <w:lang w:val="en-US" w:eastAsia="zh-CN"/>
              </w:rPr>
              <w:t>强，完全符合招标文件要求得5分；</w:t>
            </w:r>
          </w:p>
          <w:p w14:paraId="7B05297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②验收方案</w:t>
            </w:r>
            <w:r>
              <w:rPr>
                <w:rFonts w:hint="eastAsia" w:ascii="宋体" w:hAnsi="宋体" w:eastAsia="宋体" w:cs="宋体"/>
                <w:color w:val="auto"/>
                <w:sz w:val="21"/>
                <w:szCs w:val="21"/>
                <w:highlight w:val="none"/>
                <w:lang w:val="en-US" w:eastAsia="zh-CN"/>
              </w:rPr>
              <w:t>较好的针对本项目特点结合实际情况</w:t>
            </w:r>
            <w:r>
              <w:rPr>
                <w:rFonts w:hint="eastAsia" w:ascii="宋体" w:hAnsi="宋体" w:eastAsia="宋体" w:cs="宋体"/>
                <w:color w:val="auto"/>
                <w:sz w:val="21"/>
                <w:szCs w:val="21"/>
                <w:highlight w:val="none"/>
                <w:lang w:val="zh-CN" w:eastAsia="zh-CN"/>
              </w:rPr>
              <w:t>制定</w:t>
            </w:r>
            <w:r>
              <w:rPr>
                <w:rFonts w:hint="eastAsia" w:ascii="宋体" w:hAnsi="宋体" w:eastAsia="宋体" w:cs="宋体"/>
                <w:color w:val="auto"/>
                <w:sz w:val="21"/>
                <w:szCs w:val="21"/>
                <w:highlight w:val="none"/>
                <w:lang w:val="en-US" w:eastAsia="zh-CN"/>
              </w:rPr>
              <w:t>且编制较为</w:t>
            </w:r>
            <w:r>
              <w:rPr>
                <w:rFonts w:hint="eastAsia" w:ascii="宋体" w:hAnsi="宋体" w:eastAsia="宋体" w:cs="宋体"/>
                <w:color w:val="auto"/>
                <w:sz w:val="21"/>
                <w:szCs w:val="21"/>
                <w:highlight w:val="none"/>
                <w:lang w:val="zh-CN" w:eastAsia="zh-CN"/>
              </w:rPr>
              <w:t>规范、科学合理、安全严密，可操作性</w:t>
            </w:r>
            <w:bookmarkStart w:id="45" w:name="_GoBack"/>
            <w:bookmarkEnd w:id="45"/>
            <w:r>
              <w:rPr>
                <w:rFonts w:hint="eastAsia" w:ascii="宋体" w:hAnsi="宋体" w:eastAsia="宋体" w:cs="宋体"/>
                <w:color w:val="auto"/>
                <w:sz w:val="21"/>
                <w:szCs w:val="21"/>
                <w:highlight w:val="none"/>
                <w:lang w:val="en-US" w:eastAsia="zh-CN"/>
              </w:rPr>
              <w:t>较强，基本符合招标文件要求得4分；</w:t>
            </w:r>
          </w:p>
          <w:p w14:paraId="5B6F5F9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③验收方案</w:t>
            </w:r>
            <w:r>
              <w:rPr>
                <w:rFonts w:hint="eastAsia" w:ascii="宋体" w:hAnsi="宋体" w:eastAsia="宋体" w:cs="宋体"/>
                <w:color w:val="auto"/>
                <w:sz w:val="21"/>
                <w:szCs w:val="21"/>
                <w:highlight w:val="none"/>
                <w:lang w:val="en-US" w:eastAsia="zh-CN"/>
              </w:rPr>
              <w:t>没有针对本项目特点结合实际情况</w:t>
            </w:r>
            <w:r>
              <w:rPr>
                <w:rFonts w:hint="eastAsia" w:ascii="宋体" w:hAnsi="宋体" w:eastAsia="宋体" w:cs="宋体"/>
                <w:color w:val="auto"/>
                <w:sz w:val="21"/>
                <w:szCs w:val="21"/>
                <w:highlight w:val="none"/>
                <w:lang w:val="zh-CN" w:eastAsia="zh-CN"/>
              </w:rPr>
              <w:t>制定</w:t>
            </w:r>
            <w:r>
              <w:rPr>
                <w:rFonts w:hint="eastAsia" w:ascii="宋体" w:hAnsi="宋体" w:eastAsia="宋体" w:cs="宋体"/>
                <w:color w:val="auto"/>
                <w:sz w:val="21"/>
                <w:szCs w:val="21"/>
                <w:highlight w:val="none"/>
                <w:lang w:val="en-US" w:eastAsia="zh-CN"/>
              </w:rPr>
              <w:t>且内容缺失、粗糙片面，可操作性较差得3分。</w:t>
            </w:r>
          </w:p>
          <w:p w14:paraId="6CF03C3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④验收方案无针对性、内容缺失，可操作性差，无法满足招标文件要求得1分。</w:t>
            </w:r>
          </w:p>
          <w:p w14:paraId="09456F9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893C93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7A412BE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504E81E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479E4A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拟投入本项目人员（14分）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45B278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1.拟任项目负责人具有土地相关专业高级工程师及以上职称的得3分；中级职称的得2分；初级得1分，本项最高得3分。</w:t>
            </w:r>
          </w:p>
          <w:p w14:paraId="0A095369">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2.拟任项目负责人荣获省级以上自然资源清查类奖项或荣誉的得2分。</w:t>
            </w:r>
          </w:p>
          <w:p w14:paraId="5DC817E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3.拟委派项目组其他成员（除项目负责人）具有土地相关专业中级及以上职称的，每个得1分，最多得3分。</w:t>
            </w:r>
          </w:p>
          <w:p w14:paraId="5C36A68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4.项目组成员中具有土地估价师证书的得2分。</w:t>
            </w:r>
          </w:p>
          <w:p w14:paraId="583FD761">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5.项目组成员中有参加过保密知识培训并获得证书，每个人得1分，最高得4分。</w:t>
            </w:r>
          </w:p>
          <w:p w14:paraId="08FDA4A9">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（须提供以上人员的相关证书和近三个月内任意一个月在投标单位的社保证明，未提供不计分。）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52C9E98">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0-14分</w:t>
            </w:r>
          </w:p>
        </w:tc>
      </w:tr>
      <w:tr w14:paraId="0DC8D85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76E1FEC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E1CB21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相关资质及能力（5分）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7D7BEF5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投标人经营情况、信誉情况、调查类专业技术能力体现等内容。根据投标人提供的有效证明材料进行打分。5分</w:t>
            </w:r>
          </w:p>
          <w:p w14:paraId="754B7097">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①经营情况好，信誉好，技术能力出众的且完全符合招标文件要求得5分；</w:t>
            </w:r>
          </w:p>
          <w:p w14:paraId="552F410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②经营情况及信誉没有负面评价，技术能力基本符合招标文件要求得4分；</w:t>
            </w:r>
          </w:p>
          <w:p w14:paraId="2813F49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③经营情况不佳，信誉不加，技术能力有所欠缺的得3分；</w:t>
            </w:r>
          </w:p>
          <w:p w14:paraId="5D4A03DF">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④内容缺失，技术能力无法满足招标文件要求得1分；</w:t>
            </w:r>
          </w:p>
          <w:p w14:paraId="5C5AC37C">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⑤未提供不得分。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DD7429B">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r>
      <w:tr w14:paraId="3771D8C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80" w:type="dxa"/>
            <w:vMerge w:val="continue"/>
            <w:tcBorders>
              <w:left w:val="single" w:color="auto" w:sz="4" w:space="0"/>
              <w:right w:val="single" w:color="auto" w:sz="4" w:space="0"/>
            </w:tcBorders>
            <w:noWrap w:val="0"/>
            <w:vAlign w:val="center"/>
          </w:tcPr>
          <w:p w14:paraId="49FC147E">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FF5663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相关证书</w:t>
            </w:r>
          </w:p>
          <w:p w14:paraId="5B8C57CA">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222B482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质量管理体系认证证书、职业健康安全管理体系认证、环境管理体系认证证书的每个证书得1分，本项最多得3分。（须在商务技术文件中提供有效期内的认证证书扫描件及在“全国认证认可信息公共服务平台”网站查询截图，否则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5C54603">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5E12AD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0FCF1E84">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3C1492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业绩（1分）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2CC9D05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投标人2021年1月1日以来（以合同签订时间准），承担过1个全民所有自然资源资产清查项目的得1分。</w:t>
            </w:r>
          </w:p>
          <w:p w14:paraId="0DB98335">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（须在商务技术文件中提供项目合同扫描件，否则不得分）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A955F76">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0-1分</w:t>
            </w:r>
          </w:p>
        </w:tc>
      </w:tr>
      <w:tr w14:paraId="236B439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980" w:type="dxa"/>
            <w:vMerge w:val="continue"/>
            <w:tcBorders>
              <w:left w:val="single" w:color="auto" w:sz="4" w:space="0"/>
              <w:right w:val="single" w:color="auto" w:sz="4" w:space="0"/>
            </w:tcBorders>
            <w:noWrap w:val="0"/>
            <w:vAlign w:val="center"/>
          </w:tcPr>
          <w:p w14:paraId="5971A5ED">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3A40292">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成果提交（1分）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6CEE080">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投标人承诺在规定时间内完成成果提交的得1分。提供承诺函。</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A53CC9E">
            <w:pPr>
              <w:keepNext w:val="0"/>
              <w:keepLines w:val="0"/>
              <w:pageBreakBefore w:val="0"/>
              <w:widowControl w:val="0"/>
              <w:shd w:val="clear" w:color="auto" w:fill="auto"/>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0-1分</w:t>
            </w:r>
          </w:p>
        </w:tc>
      </w:tr>
    </w:tbl>
    <w:p w14:paraId="5EE52857">
      <w:pPr>
        <w:rPr>
          <w:color w:val="auto"/>
          <w:highlight w:val="none"/>
        </w:rPr>
      </w:pPr>
    </w:p>
    <w:p w14:paraId="17AF7F7B">
      <w:pPr>
        <w:rPr>
          <w:rFonts w:asciiTheme="majorEastAsia" w:hAnsiTheme="majorEastAsia" w:eastAsiaTheme="majorEastAsia"/>
          <w:color w:val="auto"/>
          <w:highlight w:val="none"/>
        </w:rPr>
      </w:pPr>
      <w:bookmarkStart w:id="32" w:name="_Toc522013506"/>
      <w:bookmarkStart w:id="33" w:name="_Toc20990"/>
      <w:r>
        <w:rPr>
          <w:rFonts w:asciiTheme="majorEastAsia" w:hAnsiTheme="majorEastAsia" w:eastAsiaTheme="majorEastAsia"/>
          <w:color w:val="auto"/>
          <w:highlight w:val="none"/>
        </w:rPr>
        <w:br w:type="page"/>
      </w:r>
    </w:p>
    <w:p w14:paraId="22CD041D">
      <w:pPr>
        <w:spacing w:after="330" w:line="360" w:lineRule="auto"/>
        <w:jc w:val="center"/>
        <w:outlineLvl w:val="0"/>
        <w:rPr>
          <w:rFonts w:asciiTheme="majorEastAsia" w:hAnsiTheme="majorEastAsia" w:eastAsiaTheme="majorEastAsia"/>
          <w:b/>
          <w:bCs/>
          <w:color w:val="auto"/>
          <w:sz w:val="32"/>
          <w:szCs w:val="40"/>
          <w:highlight w:val="none"/>
        </w:rPr>
      </w:pPr>
      <w:bookmarkStart w:id="34" w:name="_Toc25161"/>
      <w:bookmarkStart w:id="35" w:name="_Toc18899"/>
      <w:r>
        <w:rPr>
          <w:rFonts w:asciiTheme="majorEastAsia" w:hAnsiTheme="majorEastAsia" w:eastAsiaTheme="majorEastAsia"/>
          <w:b/>
          <w:bCs/>
          <w:color w:val="auto"/>
          <w:sz w:val="32"/>
          <w:szCs w:val="40"/>
          <w:highlight w:val="none"/>
        </w:rPr>
        <w:t xml:space="preserve">第五章  </w:t>
      </w:r>
      <w:bookmarkEnd w:id="32"/>
      <w:bookmarkEnd w:id="33"/>
      <w:bookmarkEnd w:id="34"/>
      <w:r>
        <w:rPr>
          <w:rFonts w:hint="eastAsia" w:asciiTheme="majorEastAsia" w:hAnsiTheme="majorEastAsia" w:eastAsiaTheme="majorEastAsia"/>
          <w:b/>
          <w:bCs/>
          <w:color w:val="auto"/>
          <w:sz w:val="32"/>
          <w:szCs w:val="40"/>
          <w:highlight w:val="none"/>
        </w:rPr>
        <w:t>合同条款及格式</w:t>
      </w:r>
      <w:bookmarkEnd w:id="35"/>
      <w:bookmarkStart w:id="36" w:name="_Toc364002702"/>
    </w:p>
    <w:bookmarkEnd w:id="36"/>
    <w:p w14:paraId="34C65FF7">
      <w:pPr>
        <w:pageBreakBefore w:val="0"/>
        <w:widowControl w:val="0"/>
        <w:shd w:val="clear"/>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37" w:name="_Toc15404"/>
      <w:bookmarkStart w:id="38" w:name="_Toc522013507"/>
      <w:r>
        <w:rPr>
          <w:rFonts w:hint="eastAsia" w:ascii="宋体" w:hAnsi="宋体" w:eastAsia="宋体" w:cs="宋体"/>
          <w:i/>
          <w:color w:val="auto"/>
          <w:szCs w:val="21"/>
          <w:highlight w:val="none"/>
        </w:rPr>
        <w:t>（仅供参考；本合同为合同样稿，最终稿由甲乙双方协商后确定）</w:t>
      </w:r>
    </w:p>
    <w:p w14:paraId="53C0114B">
      <w:pPr>
        <w:keepNext w:val="0"/>
        <w:keepLines w:val="0"/>
        <w:pageBreakBefore w:val="0"/>
        <w:shd w:val="clear"/>
        <w:kinsoku/>
        <w:wordWrap/>
        <w:overflowPunct/>
        <w:topLinePunct w:val="0"/>
        <w:autoSpaceDE/>
        <w:autoSpaceDN/>
        <w:bidi w:val="0"/>
        <w:adjustRightInd/>
        <w:spacing w:beforeAutospacing="0" w:afterAutospacing="0" w:line="408" w:lineRule="auto"/>
        <w:ind w:firstLine="422" w:firstLineChars="200"/>
        <w:jc w:val="left"/>
        <w:textAlignment w:val="auto"/>
        <w:outlineLvl w:val="9"/>
        <w:rPr>
          <w:rFonts w:hint="eastAsia" w:ascii="Arial" w:hAnsi="Arial" w:eastAsia="宋体" w:cs="Arial"/>
          <w:bCs/>
          <w:color w:val="auto"/>
          <w:szCs w:val="21"/>
          <w:highlight w:val="none"/>
          <w:u w:val="single"/>
          <w:lang w:eastAsia="zh-CN" w:bidi="ar"/>
        </w:rPr>
      </w:pPr>
      <w:r>
        <w:rPr>
          <w:rFonts w:hint="eastAsia" w:ascii="Arial" w:hAnsi="Arial" w:eastAsia="宋体" w:cs="Arial"/>
          <w:b/>
          <w:color w:val="auto"/>
          <w:szCs w:val="21"/>
          <w:highlight w:val="none"/>
          <w:lang w:bidi="ar"/>
        </w:rPr>
        <w:t>委托人</w:t>
      </w:r>
      <w:r>
        <w:rPr>
          <w:rFonts w:hint="eastAsia" w:ascii="Arial" w:hAnsi="Arial" w:eastAsia="宋体" w:cs="Arial"/>
          <w:b/>
          <w:color w:val="auto"/>
          <w:szCs w:val="21"/>
          <w:highlight w:val="none"/>
          <w:lang w:eastAsia="zh-CN" w:bidi="ar"/>
        </w:rPr>
        <w:t>（甲方）</w:t>
      </w:r>
      <w:r>
        <w:rPr>
          <w:rFonts w:hint="eastAsia" w:ascii="Arial" w:hAnsi="Arial" w:eastAsia="宋体" w:cs="Arial"/>
          <w:b/>
          <w:color w:val="auto"/>
          <w:szCs w:val="21"/>
          <w:highlight w:val="none"/>
          <w:lang w:bidi="ar"/>
        </w:rPr>
        <w:t>：</w:t>
      </w:r>
      <w:r>
        <w:rPr>
          <w:rFonts w:hint="eastAsia" w:ascii="Arial" w:hAnsi="Arial" w:eastAsia="宋体" w:cs="Arial"/>
          <w:bCs/>
          <w:color w:val="auto"/>
          <w:szCs w:val="21"/>
          <w:highlight w:val="none"/>
          <w:u w:val="single"/>
          <w:lang w:eastAsia="zh-CN" w:bidi="ar"/>
        </w:rPr>
        <w:t>宁波市自然资源和规划局海曙分局</w:t>
      </w:r>
    </w:p>
    <w:p w14:paraId="7081BE31">
      <w:pPr>
        <w:keepNext w:val="0"/>
        <w:keepLines w:val="0"/>
        <w:pageBreakBefore w:val="0"/>
        <w:shd w:val="clear"/>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住所地：</w:t>
      </w:r>
      <w:r>
        <w:rPr>
          <w:rFonts w:ascii="Arial" w:hAnsi="Arial" w:eastAsia="宋体" w:cs="Arial"/>
          <w:color w:val="auto"/>
          <w:szCs w:val="21"/>
          <w:highlight w:val="none"/>
          <w:lang w:bidi="ar"/>
        </w:rPr>
        <w:t xml:space="preserve">                                                 </w:t>
      </w:r>
    </w:p>
    <w:p w14:paraId="00019DE1">
      <w:pPr>
        <w:keepNext w:val="0"/>
        <w:keepLines w:val="0"/>
        <w:pageBreakBefore w:val="0"/>
        <w:shd w:val="clear"/>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联系人：</w:t>
      </w:r>
      <w:r>
        <w:rPr>
          <w:rFonts w:ascii="Arial" w:hAnsi="Arial" w:eastAsia="宋体" w:cs="Arial"/>
          <w:color w:val="auto"/>
          <w:szCs w:val="21"/>
          <w:highlight w:val="none"/>
          <w:lang w:bidi="ar"/>
        </w:rPr>
        <w:t xml:space="preserve">                 </w:t>
      </w:r>
      <w:r>
        <w:rPr>
          <w:rFonts w:hint="eastAsia" w:ascii="Arial" w:hAnsi="Arial" w:eastAsia="宋体" w:cs="Arial"/>
          <w:color w:val="auto"/>
          <w:szCs w:val="21"/>
          <w:highlight w:val="none"/>
          <w:lang w:bidi="ar"/>
        </w:rPr>
        <w:t>联系电话：</w:t>
      </w:r>
      <w:r>
        <w:rPr>
          <w:rFonts w:ascii="Arial" w:hAnsi="Arial" w:eastAsia="宋体" w:cs="Arial"/>
          <w:color w:val="auto"/>
          <w:szCs w:val="21"/>
          <w:highlight w:val="none"/>
          <w:lang w:bidi="ar"/>
        </w:rPr>
        <w:t xml:space="preserve">                      </w:t>
      </w:r>
    </w:p>
    <w:p w14:paraId="19A68545">
      <w:pPr>
        <w:keepNext w:val="0"/>
        <w:keepLines w:val="0"/>
        <w:pageBreakBefore w:val="0"/>
        <w:widowControl/>
        <w:shd w:val="clear"/>
        <w:kinsoku/>
        <w:wordWrap/>
        <w:overflowPunct/>
        <w:topLinePunct w:val="0"/>
        <w:autoSpaceDE/>
        <w:autoSpaceDN/>
        <w:bidi w:val="0"/>
        <w:adjustRightInd/>
        <w:spacing w:beforeAutospacing="0" w:after="0" w:afterAutospacing="0" w:line="408" w:lineRule="auto"/>
        <w:ind w:left="420" w:leftChars="200" w:firstLine="344"/>
        <w:jc w:val="both"/>
        <w:textAlignment w:val="auto"/>
        <w:outlineLvl w:val="9"/>
        <w:rPr>
          <w:rFonts w:hint="default" w:ascii="宋体" w:hAnsi="Courier New" w:eastAsia="宋体" w:cs="宋体"/>
          <w:color w:val="auto"/>
          <w:spacing w:val="-4"/>
          <w:kern w:val="2"/>
          <w:sz w:val="21"/>
          <w:szCs w:val="21"/>
          <w:highlight w:val="none"/>
          <w:lang w:val="en-US" w:eastAsia="zh-CN" w:bidi="ar-SA"/>
        </w:rPr>
      </w:pPr>
    </w:p>
    <w:p w14:paraId="41FF8CBE">
      <w:pPr>
        <w:keepNext w:val="0"/>
        <w:keepLines w:val="0"/>
        <w:pageBreakBefore w:val="0"/>
        <w:shd w:val="clear"/>
        <w:kinsoku/>
        <w:wordWrap/>
        <w:overflowPunct/>
        <w:topLinePunct w:val="0"/>
        <w:autoSpaceDE/>
        <w:autoSpaceDN/>
        <w:bidi w:val="0"/>
        <w:adjustRightInd/>
        <w:snapToGrid w:val="0"/>
        <w:spacing w:beforeAutospacing="0" w:afterAutospacing="0" w:line="408" w:lineRule="auto"/>
        <w:ind w:firstLine="413" w:firstLineChars="196"/>
        <w:textAlignment w:val="auto"/>
        <w:outlineLvl w:val="9"/>
        <w:rPr>
          <w:rFonts w:ascii="Arial" w:hAnsi="Arial" w:eastAsia="宋体" w:cs="Arial"/>
          <w:color w:val="auto"/>
          <w:szCs w:val="21"/>
          <w:highlight w:val="none"/>
          <w:u w:val="single"/>
          <w:lang w:bidi="ar"/>
        </w:rPr>
      </w:pPr>
      <w:r>
        <w:rPr>
          <w:rFonts w:hint="eastAsia" w:ascii="Arial" w:hAnsi="Arial" w:eastAsia="宋体" w:cs="Arial"/>
          <w:b/>
          <w:color w:val="auto"/>
          <w:szCs w:val="21"/>
          <w:highlight w:val="none"/>
          <w:lang w:bidi="ar"/>
        </w:rPr>
        <w:t>受托人</w:t>
      </w:r>
      <w:r>
        <w:rPr>
          <w:rFonts w:hint="eastAsia" w:ascii="Arial" w:hAnsi="Arial" w:eastAsia="宋体" w:cs="Arial"/>
          <w:b/>
          <w:color w:val="auto"/>
          <w:szCs w:val="21"/>
          <w:highlight w:val="none"/>
          <w:lang w:eastAsia="zh-CN" w:bidi="ar"/>
        </w:rPr>
        <w:t>（乙方）</w:t>
      </w:r>
      <w:r>
        <w:rPr>
          <w:rFonts w:hint="eastAsia" w:ascii="Arial" w:hAnsi="Arial" w:eastAsia="宋体" w:cs="Arial"/>
          <w:b/>
          <w:color w:val="auto"/>
          <w:szCs w:val="21"/>
          <w:highlight w:val="none"/>
          <w:lang w:bidi="ar"/>
        </w:rPr>
        <w:t>：</w:t>
      </w:r>
      <w:r>
        <w:rPr>
          <w:rFonts w:ascii="Arial" w:hAnsi="Arial" w:eastAsia="宋体" w:cs="Arial"/>
          <w:color w:val="auto"/>
          <w:szCs w:val="21"/>
          <w:highlight w:val="none"/>
          <w:u w:val="single"/>
          <w:lang w:bidi="ar"/>
        </w:rPr>
        <w:t xml:space="preserve">                                  </w:t>
      </w:r>
    </w:p>
    <w:p w14:paraId="2FD6C3FF">
      <w:pPr>
        <w:keepNext w:val="0"/>
        <w:keepLines w:val="0"/>
        <w:pageBreakBefore w:val="0"/>
        <w:shd w:val="clear"/>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住所地：</w:t>
      </w:r>
      <w:r>
        <w:rPr>
          <w:rFonts w:ascii="Arial" w:hAnsi="Arial" w:eastAsia="宋体" w:cs="Arial"/>
          <w:color w:val="auto"/>
          <w:szCs w:val="21"/>
          <w:highlight w:val="none"/>
          <w:lang w:bidi="ar"/>
        </w:rPr>
        <w:t xml:space="preserve">                                                 </w:t>
      </w:r>
    </w:p>
    <w:p w14:paraId="6190E5B9">
      <w:pPr>
        <w:keepNext w:val="0"/>
        <w:keepLines w:val="0"/>
        <w:pageBreakBefore w:val="0"/>
        <w:shd w:val="clear"/>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联系人：</w:t>
      </w:r>
      <w:r>
        <w:rPr>
          <w:rFonts w:ascii="Arial" w:hAnsi="Arial" w:eastAsia="宋体" w:cs="Arial"/>
          <w:color w:val="auto"/>
          <w:szCs w:val="21"/>
          <w:highlight w:val="none"/>
          <w:lang w:bidi="ar"/>
        </w:rPr>
        <w:t xml:space="preserve">                 </w:t>
      </w:r>
      <w:r>
        <w:rPr>
          <w:rFonts w:hint="eastAsia" w:ascii="Arial" w:hAnsi="Arial" w:eastAsia="宋体" w:cs="Arial"/>
          <w:color w:val="auto"/>
          <w:szCs w:val="21"/>
          <w:highlight w:val="none"/>
          <w:lang w:bidi="ar"/>
        </w:rPr>
        <w:t>联系电话：</w:t>
      </w:r>
      <w:r>
        <w:rPr>
          <w:rFonts w:ascii="Arial" w:hAnsi="Arial" w:eastAsia="宋体" w:cs="Arial"/>
          <w:color w:val="auto"/>
          <w:szCs w:val="21"/>
          <w:highlight w:val="none"/>
          <w:lang w:bidi="ar"/>
        </w:rPr>
        <w:t xml:space="preserve">                      </w:t>
      </w:r>
    </w:p>
    <w:p w14:paraId="452F86D8">
      <w:pPr>
        <w:keepNext w:val="0"/>
        <w:keepLines w:val="0"/>
        <w:pageBreakBefore w:val="0"/>
        <w:widowControl w:val="0"/>
        <w:shd w:val="clear"/>
        <w:kinsoku/>
        <w:wordWrap/>
        <w:overflowPunct/>
        <w:topLinePunct w:val="0"/>
        <w:autoSpaceDE/>
        <w:autoSpaceDN/>
        <w:bidi w:val="0"/>
        <w:adjustRightInd/>
        <w:spacing w:before="0" w:beforeAutospacing="0" w:after="0" w:afterAutospacing="0" w:line="408" w:lineRule="auto"/>
        <w:jc w:val="both"/>
        <w:textAlignment w:val="auto"/>
        <w:outlineLvl w:val="9"/>
        <w:rPr>
          <w:rFonts w:ascii="Calibri" w:hAnsi="Calibri" w:eastAsia="宋体" w:cs="Times New Roman"/>
          <w:color w:val="auto"/>
          <w:kern w:val="0"/>
          <w:sz w:val="24"/>
          <w:szCs w:val="24"/>
          <w:highlight w:val="none"/>
          <w:lang w:val="en-US" w:eastAsia="zh-CN" w:bidi="ar-SA"/>
        </w:rPr>
      </w:pPr>
    </w:p>
    <w:p w14:paraId="18C457DD">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本合同甲方委托乙方就</w:t>
      </w:r>
      <w:r>
        <w:rPr>
          <w:rFonts w:hint="eastAsia" w:ascii="宋体" w:hAnsi="宋体" w:cs="宋体"/>
          <w:color w:val="auto"/>
          <w:szCs w:val="21"/>
          <w:highlight w:val="none"/>
          <w:u w:val="single"/>
          <w:lang w:eastAsia="zh-CN"/>
        </w:rPr>
        <w:t>海曙区全民所有自然资源资产清查项目</w:t>
      </w:r>
      <w:r>
        <w:rPr>
          <w:rFonts w:hint="eastAsia" w:ascii="宋体" w:hAnsi="宋体" w:eastAsia="宋体" w:cs="宋体"/>
          <w:color w:val="auto"/>
          <w:szCs w:val="21"/>
          <w:highlight w:val="none"/>
        </w:rPr>
        <w:t>进行的专项技术服务，并支付相应的技术服务报酬。双方经过平等协商，在真实、充分地表达各自意愿的基础上，根据《中华人民共和国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》的规定，达成如下协议，并由双方共同恪守。</w:t>
      </w:r>
    </w:p>
    <w:p w14:paraId="441352F9">
      <w:pPr>
        <w:keepNext w:val="0"/>
        <w:keepLines w:val="0"/>
        <w:pageBreakBefore w:val="0"/>
        <w:shd w:val="clear"/>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第一条：</w:t>
      </w:r>
      <w:r>
        <w:rPr>
          <w:rFonts w:hint="eastAsia" w:ascii="宋体" w:hAnsi="宋体" w:eastAsia="宋体" w:cs="宋体"/>
          <w:color w:val="auto"/>
          <w:szCs w:val="21"/>
          <w:highlight w:val="none"/>
        </w:rPr>
        <w:t>甲方委托乙方进行技术服务的内容如下：</w:t>
      </w:r>
    </w:p>
    <w:p w14:paraId="40A0927E">
      <w:pPr>
        <w:keepNext w:val="0"/>
        <w:keepLines w:val="0"/>
        <w:pageBreakBefore w:val="0"/>
        <w:shd w:val="clear"/>
        <w:kinsoku/>
        <w:overflowPunct/>
        <w:topLinePunct w:val="0"/>
        <w:autoSpaceDE/>
        <w:autoSpaceDN/>
        <w:bidi w:val="0"/>
        <w:adjustRightInd/>
        <w:spacing w:line="408" w:lineRule="auto"/>
        <w:ind w:firstLine="420" w:firstLineChars="200"/>
        <w:jc w:val="left"/>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1．技术服务的范围：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15757AB5">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2．技术服务的内容：</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w:t>
      </w:r>
    </w:p>
    <w:p w14:paraId="7BB2C4E3">
      <w:pPr>
        <w:keepNext w:val="0"/>
        <w:keepLines w:val="0"/>
        <w:pageBreakBefore w:val="0"/>
        <w:shd w:val="clear"/>
        <w:kinsoku/>
        <w:overflowPunct/>
        <w:topLinePunct w:val="0"/>
        <w:autoSpaceDE/>
        <w:autoSpaceDN/>
        <w:bidi w:val="0"/>
        <w:adjustRightInd/>
        <w:spacing w:line="408" w:lineRule="auto"/>
        <w:ind w:firstLine="479" w:firstLineChars="227"/>
        <w:jc w:val="left"/>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第二条：</w:t>
      </w:r>
      <w:r>
        <w:rPr>
          <w:rFonts w:hint="eastAsia" w:ascii="宋体" w:hAnsi="宋体" w:eastAsia="宋体" w:cs="宋体"/>
          <w:color w:val="auto"/>
          <w:szCs w:val="21"/>
          <w:highlight w:val="none"/>
        </w:rPr>
        <w:t>乙方应按下列要求完成技术服务工作：</w:t>
      </w:r>
    </w:p>
    <w:p w14:paraId="2C0FEE67">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1．技术服务地点：</w:t>
      </w:r>
      <w:r>
        <w:rPr>
          <w:rFonts w:hint="eastAsia" w:ascii="宋体" w:hAnsi="宋体" w:eastAsia="宋体" w:cs="宋体"/>
          <w:color w:val="auto"/>
          <w:szCs w:val="21"/>
          <w:highlight w:val="none"/>
          <w:u w:val="single"/>
        </w:rPr>
        <w:t>宁波市海曙区。</w:t>
      </w:r>
    </w:p>
    <w:p w14:paraId="19D85DAC">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2．技术服务期限：20</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日到20</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2025年5月底前，完成省级资产清查价格体系更新和完善。2025年6月底前，完成更新时点实物量清查和价值量核算。2025年10月底前，完成未确定使用权人国有建设用地资产清查2025年12月底前，完成基准时点实物量、价值量资产清查成果和储备土地资产清查成果省级复检，向省报送成果资料。具体以省市相关要求为准。</w:t>
      </w:r>
    </w:p>
    <w:p w14:paraId="3506B5C4">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3．技术服务质量要求：</w:t>
      </w:r>
      <w:r>
        <w:rPr>
          <w:rFonts w:hint="eastAsia" w:ascii="宋体" w:hAnsi="宋体" w:eastAsia="宋体" w:cs="宋体"/>
          <w:color w:val="auto"/>
          <w:szCs w:val="21"/>
          <w:highlight w:val="none"/>
          <w:u w:val="single"/>
          <w:lang w:val="en-US" w:eastAsia="zh-CN"/>
        </w:rPr>
        <w:t>满足上级部门技术文件等相关要求</w:t>
      </w:r>
      <w:r>
        <w:rPr>
          <w:rFonts w:hint="eastAsia" w:ascii="宋体" w:hAnsi="宋体" w:eastAsia="宋体" w:cs="宋体"/>
          <w:color w:val="auto"/>
          <w:szCs w:val="21"/>
          <w:highlight w:val="none"/>
          <w:u w:val="single"/>
        </w:rPr>
        <w:t>。</w:t>
      </w:r>
    </w:p>
    <w:p w14:paraId="4A16D87A">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 执行技术标准和规定：</w:t>
      </w:r>
      <w:r>
        <w:rPr>
          <w:rFonts w:hint="eastAsia" w:ascii="宋体" w:hAnsi="宋体" w:eastAsia="宋体" w:cs="宋体"/>
          <w:color w:val="auto"/>
          <w:szCs w:val="21"/>
          <w:highlight w:val="none"/>
          <w:u w:val="single"/>
        </w:rPr>
        <w:t>严格按照</w:t>
      </w:r>
      <w:r>
        <w:rPr>
          <w:rFonts w:hint="eastAsia" w:ascii="宋体" w:hAnsi="宋体" w:eastAsia="宋体" w:cs="宋体"/>
          <w:color w:val="auto"/>
          <w:szCs w:val="21"/>
          <w:highlight w:val="none"/>
          <w:u w:val="single"/>
          <w:lang w:val="en-US" w:eastAsia="zh-CN"/>
        </w:rPr>
        <w:t>上级部门技术文件等相关要求</w:t>
      </w:r>
      <w:r>
        <w:rPr>
          <w:rFonts w:hint="eastAsia" w:ascii="宋体" w:hAnsi="宋体" w:eastAsia="宋体" w:cs="宋体"/>
          <w:color w:val="auto"/>
          <w:szCs w:val="21"/>
          <w:highlight w:val="none"/>
          <w:u w:val="single"/>
        </w:rPr>
        <w:t>执行。</w:t>
      </w:r>
    </w:p>
    <w:p w14:paraId="3BE9474A">
      <w:pPr>
        <w:keepNext w:val="0"/>
        <w:keepLines w:val="0"/>
        <w:pageBreakBefore w:val="0"/>
        <w:shd w:val="clear"/>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第三条：</w:t>
      </w:r>
      <w:r>
        <w:rPr>
          <w:rFonts w:hint="eastAsia" w:ascii="宋体" w:hAnsi="宋体" w:eastAsia="宋体" w:cs="宋体"/>
          <w:color w:val="auto"/>
          <w:szCs w:val="21"/>
          <w:highlight w:val="none"/>
        </w:rPr>
        <w:t>为保证乙方有效进行技术服务工作，甲方应当向乙方提供下列工作条件和协作事项：</w:t>
      </w:r>
    </w:p>
    <w:p w14:paraId="4D0D0C56">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1.指定专人负责协调合同执行过程中的问题；</w:t>
      </w:r>
    </w:p>
    <w:p w14:paraId="7F6BF254">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2.甲方明确项目范围和工作要求；</w:t>
      </w:r>
    </w:p>
    <w:p w14:paraId="167F7F5C">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3.按期支付项目费用。</w:t>
      </w:r>
    </w:p>
    <w:p w14:paraId="10F388FD">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第四条：</w:t>
      </w:r>
      <w:r>
        <w:rPr>
          <w:rFonts w:hint="eastAsia" w:ascii="宋体" w:hAnsi="宋体" w:eastAsia="宋体" w:cs="宋体"/>
          <w:color w:val="auto"/>
          <w:szCs w:val="21"/>
          <w:highlight w:val="none"/>
        </w:rPr>
        <w:t>甲方向乙方支付技术服务报酬及支付方式为：</w:t>
      </w:r>
    </w:p>
    <w:p w14:paraId="0BB2887C">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1．技术服务费：项目经费合计：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万元人民币。大写：人民币</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整，包干结算。</w:t>
      </w:r>
    </w:p>
    <w:p w14:paraId="31A33719">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2．技术服务费由甲方</w:t>
      </w:r>
      <w:r>
        <w:rPr>
          <w:rFonts w:hint="eastAsia" w:ascii="宋体" w:hAnsi="宋体" w:eastAsia="宋体" w:cs="宋体"/>
          <w:color w:val="auto"/>
          <w:szCs w:val="21"/>
          <w:highlight w:val="none"/>
          <w:u w:val="single"/>
        </w:rPr>
        <w:t>分期</w:t>
      </w:r>
      <w:r>
        <w:rPr>
          <w:rFonts w:hint="eastAsia" w:ascii="宋体" w:hAnsi="宋体" w:eastAsia="宋体" w:cs="宋体"/>
          <w:color w:val="auto"/>
          <w:szCs w:val="21"/>
          <w:highlight w:val="none"/>
        </w:rPr>
        <w:t>支付乙方。</w:t>
      </w:r>
    </w:p>
    <w:p w14:paraId="19B02BB9">
      <w:pPr>
        <w:keepNext w:val="0"/>
        <w:keepLines w:val="0"/>
        <w:pageBreakBefore w:val="0"/>
        <w:shd w:val="clear"/>
        <w:kinsoku/>
        <w:overflowPunct/>
        <w:topLinePunct w:val="0"/>
        <w:autoSpaceDE/>
        <w:autoSpaceDN/>
        <w:bidi w:val="0"/>
        <w:adjustRightInd/>
        <w:spacing w:line="408" w:lineRule="auto"/>
        <w:ind w:firstLine="57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具体支付方式和时间如下：</w:t>
      </w:r>
    </w:p>
    <w:p w14:paraId="1CCF80F0">
      <w:pPr>
        <w:autoSpaceDE w:val="0"/>
        <w:autoSpaceDN w:val="0"/>
        <w:adjustRightInd w:val="0"/>
        <w:spacing w:before="62" w:beforeLines="20" w:after="62" w:afterLines="20"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根据浙财采监〔2022〕3号文等相关文件规定，在合同生效以及具备实施条件后7个工作日内，</w:t>
      </w:r>
      <w:r>
        <w:rPr>
          <w:rFonts w:hint="eastAsia" w:ascii="宋体" w:hAnsi="宋体" w:cs="宋体"/>
          <w:kern w:val="0"/>
          <w:sz w:val="21"/>
          <w:szCs w:val="21"/>
          <w:highlight w:val="none"/>
          <w:lang w:val="en-US" w:eastAsia="zh-CN"/>
        </w:rPr>
        <w:t>甲方</w:t>
      </w:r>
      <w:r>
        <w:rPr>
          <w:rFonts w:hint="eastAsia" w:ascii="宋体" w:hAnsi="宋体" w:eastAsia="宋体" w:cs="宋体"/>
          <w:kern w:val="0"/>
          <w:sz w:val="21"/>
          <w:szCs w:val="21"/>
          <w:highlight w:val="none"/>
        </w:rPr>
        <w:t>支付合同金额的30%。提交初步成果后支付</w:t>
      </w:r>
      <w:r>
        <w:rPr>
          <w:rFonts w:hint="eastAsia" w:ascii="宋体" w:hAnsi="宋体" w:cs="宋体"/>
          <w:kern w:val="0"/>
          <w:sz w:val="21"/>
          <w:szCs w:val="21"/>
          <w:highlight w:val="none"/>
          <w:lang w:eastAsia="zh-CN"/>
        </w:rPr>
        <w:t>合同金额的40%</w:t>
      </w:r>
      <w:r>
        <w:rPr>
          <w:rFonts w:hint="eastAsia" w:ascii="宋体" w:hAnsi="宋体" w:eastAsia="宋体" w:cs="宋体"/>
          <w:kern w:val="0"/>
          <w:sz w:val="21"/>
          <w:szCs w:val="21"/>
          <w:highlight w:val="none"/>
        </w:rPr>
        <w:t>。余款在清查工作全面结束后付清。</w:t>
      </w:r>
    </w:p>
    <w:p w14:paraId="3B8C60B2">
      <w:pPr>
        <w:keepNext w:val="0"/>
        <w:keepLines w:val="0"/>
        <w:pageBreakBefore w:val="0"/>
        <w:shd w:val="clear"/>
        <w:tabs>
          <w:tab w:val="left" w:pos="851"/>
          <w:tab w:val="left" w:pos="993"/>
        </w:tabs>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3.乙方开户银行名称、地址和帐号为：</w:t>
      </w:r>
    </w:p>
    <w:p w14:paraId="66FBE618">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p>
    <w:p w14:paraId="16F9EB5E">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p>
    <w:p w14:paraId="2A0AC947">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帐号：</w:t>
      </w:r>
    </w:p>
    <w:p w14:paraId="59E08436">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第五条：</w:t>
      </w:r>
      <w:r>
        <w:rPr>
          <w:rFonts w:hint="eastAsia" w:ascii="宋体" w:hAnsi="宋体" w:eastAsia="宋体" w:cs="宋体"/>
          <w:color w:val="auto"/>
          <w:szCs w:val="21"/>
          <w:highlight w:val="none"/>
        </w:rPr>
        <w:t>双方确定因履行本合同应遵守的保密义务如下：</w:t>
      </w:r>
    </w:p>
    <w:p w14:paraId="1F6F5BDF">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 甲、乙双方应对技术服务过程中涉及的商业秘密、所使用的</w:t>
      </w:r>
      <w:r>
        <w:rPr>
          <w:rFonts w:hint="eastAsia" w:ascii="宋体" w:hAnsi="宋体" w:eastAsia="宋体" w:cs="宋体"/>
          <w:color w:val="auto"/>
          <w:szCs w:val="21"/>
          <w:highlight w:val="none"/>
          <w:lang w:val="en-US" w:eastAsia="zh-CN"/>
        </w:rPr>
        <w:t>自然资源资产</w:t>
      </w:r>
      <w:r>
        <w:rPr>
          <w:rFonts w:hint="eastAsia" w:ascii="宋体" w:hAnsi="宋体" w:eastAsia="宋体" w:cs="宋体"/>
          <w:color w:val="auto"/>
          <w:szCs w:val="21"/>
          <w:highlight w:val="none"/>
        </w:rPr>
        <w:t>信息数据按照国家有关保密法律法规的要求，采取有效的保密措施，严防泄密。</w:t>
      </w:r>
    </w:p>
    <w:p w14:paraId="554BDD5E">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2．甲、乙双方有义务保证各自参与本技术服务的工作人员履行保密责任，否则应承担相应法律责任。</w:t>
      </w:r>
    </w:p>
    <w:p w14:paraId="5CBAEAD9">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第六条：</w:t>
      </w:r>
      <w:r>
        <w:rPr>
          <w:rFonts w:hint="eastAsia" w:ascii="宋体" w:hAnsi="宋体" w:eastAsia="宋体" w:cs="宋体"/>
          <w:color w:val="auto"/>
          <w:szCs w:val="21"/>
          <w:highlight w:val="none"/>
          <w:lang w:eastAsia="zh-CN"/>
        </w:rPr>
        <w:t>知识产权：</w:t>
      </w:r>
    </w:p>
    <w:p w14:paraId="7FF61A99">
      <w:pPr>
        <w:keepNext w:val="0"/>
        <w:keepLines w:val="0"/>
        <w:pageBreakBefore w:val="0"/>
        <w:shd w:val="clear"/>
        <w:tabs>
          <w:tab w:val="left" w:pos="270"/>
        </w:tabs>
        <w:kinsoku/>
        <w:overflowPunct/>
        <w:topLinePunct w:val="0"/>
        <w:autoSpaceDE/>
        <w:autoSpaceDN/>
        <w:bidi w:val="0"/>
        <w:adjustRightInd/>
        <w:spacing w:beforeLines="0" w:afterLines="0" w:line="408"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、甲方在合同范围内使用研究成果不受第三方提出的关于专利权、版权、设计、其他知识产权或使用许可的法律纠纷，倘若发生有关的诉讼，完全由乙方应诉并承担法律责任。</w:t>
      </w:r>
    </w:p>
    <w:p w14:paraId="67F0DC1E">
      <w:pPr>
        <w:keepNext w:val="0"/>
        <w:keepLines w:val="0"/>
        <w:pageBreakBefore w:val="0"/>
        <w:shd w:val="clear"/>
        <w:tabs>
          <w:tab w:val="left" w:pos="270"/>
        </w:tabs>
        <w:kinsoku/>
        <w:overflowPunct/>
        <w:topLinePunct w:val="0"/>
        <w:autoSpaceDE/>
        <w:autoSpaceDN/>
        <w:bidi w:val="0"/>
        <w:adjustRightInd/>
        <w:spacing w:beforeLines="0" w:afterLines="0" w:line="408"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本项目所有成果的版权属甲方所有，未经同意，乙方不得自行删除、复制、修改、转移数据，亦不得以任何形式向第三方提供；甲方提供的任何业务资料，乙方需认真保管、严格保密，并在使用完毕后及时归还。不论本合同是否变更、解除、终止，本条款均有效。</w:t>
      </w:r>
    </w:p>
    <w:p w14:paraId="76401FD5">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color w:val="auto"/>
          <w:szCs w:val="21"/>
          <w:highlight w:val="none"/>
        </w:rPr>
        <w:t>：双方确定以下列标准和方式对乙方的技术服务工作成果进行验收：</w:t>
      </w:r>
    </w:p>
    <w:p w14:paraId="4B0CE0C2">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服务范围</w:t>
      </w:r>
    </w:p>
    <w:p w14:paraId="0C6111AA">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宁波市海曙区</w:t>
      </w:r>
      <w:r>
        <w:rPr>
          <w:rFonts w:hint="eastAsia" w:ascii="宋体" w:hAnsi="宋体" w:cs="宋体"/>
          <w:color w:val="auto"/>
          <w:szCs w:val="21"/>
          <w:highlight w:val="none"/>
          <w:lang w:val="en-US" w:eastAsia="zh-CN"/>
        </w:rPr>
        <w:t>全民所有自然资源资产清查</w:t>
      </w:r>
      <w:r>
        <w:rPr>
          <w:rFonts w:hint="eastAsia" w:ascii="宋体" w:hAnsi="宋体" w:eastAsia="宋体" w:cs="宋体"/>
          <w:color w:val="auto"/>
          <w:szCs w:val="21"/>
          <w:highlight w:val="none"/>
          <w:lang w:val="en-US" w:eastAsia="zh-CN"/>
        </w:rPr>
        <w:t>工作范围包括全民所有土地、矿产、森林、草原、湿地、水</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lang w:val="en-US" w:eastAsia="zh-CN"/>
        </w:rPr>
        <w:t>自然资源资产，以及城镇开发边界内的集体所有自然资源资产。具体内容包括：</w:t>
      </w:r>
    </w:p>
    <w:p w14:paraId="378BD5C1">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（1）采集各类</w:t>
      </w:r>
      <w:r>
        <w:rPr>
          <w:rFonts w:hint="eastAsia" w:ascii="宋体" w:hAnsi="宋体" w:cs="宋体"/>
          <w:color w:val="auto"/>
          <w:szCs w:val="21"/>
          <w:highlight w:val="none"/>
          <w:lang w:val="en-US" w:eastAsia="zh-CN"/>
        </w:rPr>
        <w:t>全民所有自然资源资产清查</w:t>
      </w:r>
      <w:r>
        <w:rPr>
          <w:rFonts w:hint="eastAsia" w:ascii="宋体" w:hAnsi="宋体" w:eastAsia="宋体" w:cs="宋体"/>
          <w:color w:val="auto"/>
          <w:szCs w:val="21"/>
          <w:highlight w:val="none"/>
          <w:lang w:val="en-US" w:eastAsia="zh-CN"/>
        </w:rPr>
        <w:t>价格体系更新和完善、矿产和全民所有未利用地资源资产国家级清查价格体系建设所需基础数据资料，更新建设用地等资产清查价格。</w:t>
      </w:r>
    </w:p>
    <w:p w14:paraId="481EFD0E">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开展全民所有土地、森林、草原、湿地资源资产以及矿产资源资产实物量清查和价值量核算。开展全民所有建设用地、矿产资源资产使用权状况清查。开展未确定使用权人国有建设用地实物量清查、价值量核算。核实、汇总市级下发的矿产资源资产清查成果和市级未确定使用权人国有建设用地清查成果，形成实物量图层、价值量图层和产权图层。</w:t>
      </w:r>
    </w:p>
    <w:p w14:paraId="667A9DF6">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（3）对资产清查成果进行自检，建立资产清查成果数据库。。</w:t>
      </w:r>
    </w:p>
    <w:p w14:paraId="42E8E2F5">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2、服务内容</w:t>
      </w:r>
    </w:p>
    <w:p w14:paraId="649E2B59">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工作内容包括：提取实物量数据、开展价值估算、图件编制以及数据库建立和统计分析。具体如下：</w:t>
      </w:r>
    </w:p>
    <w:p w14:paraId="0CA77425">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（1）提取实物量数据，形成资源“一张图”</w:t>
      </w:r>
    </w:p>
    <w:p w14:paraId="336BC06E">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是以国土“三调”为基础，结合自然资源统一确权登记、不动产数据库整合等权属数据，提取海曙区全民所有自然资源资产的权属、数量、质量、分布、用途等信息。二是结合各类资源专项调查成果，整合形成全民所有自然资源资产实物属性数据和底图。三是通过补充调查，采集海曙区全民所有自然资源资产的价格、使用权、收益等信息，形成涵盖实物属性和价值属性的清查图斑数据。</w:t>
      </w:r>
    </w:p>
    <w:p w14:paraId="4BAC01DF">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（2）估算价值，形成资产“一张图”</w:t>
      </w:r>
    </w:p>
    <w:p w14:paraId="74FD2BDD">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依据相关技术规程确定的价值估算方法，开展海曙区全民所有自然资源资产经济价值的估算，探索核算生态价值和社会价值，形成资产清查基础数据和报表，编制</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报告，构建海曙区全民所有自然资源资产“一张图”。</w:t>
      </w:r>
    </w:p>
    <w:p w14:paraId="5D3DE284">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（3）建立数据库，探索成果应用</w:t>
      </w:r>
    </w:p>
    <w:p w14:paraId="4DD50174">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一是整合</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成果及专题数据，建立</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和管理的资产数据库，纳入全民所有自然资源资产信息系统。二是编制海曙区全民所有自然资源资产分析报告、图件，探索清查成果在自然资源统计以及自然资源调查监测、全民所有自然资源资产负债表编制、全民所有自然资源资产考核监督评价相关工作中的应用。</w:t>
      </w:r>
    </w:p>
    <w:p w14:paraId="6BBB9705">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3、服务要求</w:t>
      </w:r>
    </w:p>
    <w:p w14:paraId="71E759E8">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（1）成果内容要求</w:t>
      </w:r>
    </w:p>
    <w:p w14:paraId="04E6E190">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表格成果</w:t>
      </w:r>
    </w:p>
    <w:p w14:paraId="0365881F">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数据库成果</w:t>
      </w:r>
    </w:p>
    <w:p w14:paraId="651C617E">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图件成果</w:t>
      </w:r>
    </w:p>
    <w:p w14:paraId="0808C5C7">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海曙区全民所有自然资源资产清查项目</w:t>
      </w:r>
      <w:r>
        <w:rPr>
          <w:rFonts w:hint="eastAsia" w:ascii="宋体" w:hAnsi="宋体" w:eastAsia="宋体" w:cs="宋体"/>
          <w:color w:val="auto"/>
          <w:szCs w:val="21"/>
          <w:highlight w:val="none"/>
          <w:lang w:val="en-US" w:eastAsia="zh-CN"/>
        </w:rPr>
        <w:t>文本成果</w:t>
      </w:r>
    </w:p>
    <w:p w14:paraId="7A053747">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（2）成果提交时间要求</w:t>
      </w:r>
    </w:p>
    <w:p w14:paraId="4E917C0C">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按照浙江省自然资源厅的规定要求提交最终成果。</w:t>
      </w:r>
    </w:p>
    <w:p w14:paraId="5E38B271">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（3）质量要求</w:t>
      </w:r>
    </w:p>
    <w:p w14:paraId="69459B2D">
      <w:pPr>
        <w:keepNext w:val="0"/>
        <w:keepLines w:val="0"/>
        <w:pageBreakBefore w:val="0"/>
        <w:shd w:val="clear"/>
        <w:kinsoku/>
        <w:overflowPunct/>
        <w:topLinePunct w:val="0"/>
        <w:autoSpaceDE/>
        <w:autoSpaceDN/>
        <w:bidi w:val="0"/>
        <w:adjustRightInd/>
        <w:spacing w:line="408" w:lineRule="auto"/>
        <w:ind w:firstLine="411" w:firstLineChars="196"/>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成果质量执行国家和行业标准、规范，确保项目成果质量符合</w:t>
      </w:r>
      <w:r>
        <w:rPr>
          <w:rFonts w:hint="eastAsia" w:ascii="宋体" w:hAnsi="宋体" w:cs="宋体"/>
          <w:color w:val="auto"/>
          <w:szCs w:val="21"/>
          <w:highlight w:val="none"/>
          <w:lang w:val="en-US" w:eastAsia="zh-CN"/>
        </w:rPr>
        <w:t>上级主管部门审查要求</w:t>
      </w:r>
      <w:r>
        <w:rPr>
          <w:rFonts w:hint="eastAsia" w:ascii="宋体" w:hAnsi="宋体" w:eastAsia="宋体" w:cs="宋体"/>
          <w:color w:val="auto"/>
          <w:szCs w:val="21"/>
          <w:highlight w:val="none"/>
          <w:lang w:val="en-US" w:eastAsia="zh-CN"/>
        </w:rPr>
        <w:t>。</w:t>
      </w:r>
    </w:p>
    <w:p w14:paraId="6F6A6F29">
      <w:pPr>
        <w:keepNext w:val="0"/>
        <w:keepLines w:val="0"/>
        <w:pageBreakBefore w:val="0"/>
        <w:shd w:val="clear"/>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第八条：</w:t>
      </w:r>
      <w:r>
        <w:rPr>
          <w:rFonts w:hint="eastAsia" w:ascii="宋体" w:hAnsi="宋体" w:eastAsia="宋体" w:cs="宋体"/>
          <w:color w:val="auto"/>
          <w:szCs w:val="21"/>
          <w:highlight w:val="none"/>
        </w:rPr>
        <w:t>双方确定，按以下约定承担各自的义务和违约责任：</w:t>
      </w:r>
    </w:p>
    <w:p w14:paraId="138EDC1C">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 甲方的义务</w:t>
      </w:r>
    </w:p>
    <w:p w14:paraId="3E379B12">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（1）及时向乙方提供明确的项目需求和项目开展必须的数据成果；</w:t>
      </w:r>
    </w:p>
    <w:p w14:paraId="53065220">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（2）及时组织项目设计书的评审并向乙方反馈评审意见；</w:t>
      </w:r>
    </w:p>
    <w:p w14:paraId="15CC9AC2">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（3）保证该项目工程款项按合同约定进行支付。</w:t>
      </w:r>
    </w:p>
    <w:p w14:paraId="32E53D94">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 乙方的义务</w:t>
      </w:r>
    </w:p>
    <w:p w14:paraId="1002E7B2">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（1）定期向甲方汇报项目进展情况；</w:t>
      </w:r>
    </w:p>
    <w:p w14:paraId="1320C3B3">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（2）严格按照项目采购文件、合同内容编制项目设计书，报甲方同意后按照项目设计书的技术和进度要求认真组织项目实施；</w:t>
      </w:r>
    </w:p>
    <w:p w14:paraId="1FC1C451">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（3）接受甲方的质量和进度监督，按时提交符合项目设计书要求的成果资料；</w:t>
      </w:r>
    </w:p>
    <w:p w14:paraId="2E5BF6F4">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（4）对于甲方提出的质量质疑或问题，应当及时给予回复；</w:t>
      </w:r>
    </w:p>
    <w:p w14:paraId="5237F2A1">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 甲方的违约责任</w:t>
      </w:r>
    </w:p>
    <w:p w14:paraId="0901F148">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（1）本合同履行期间,由于甲方单方面原因造成工程停止而终止合同的，乙方未进入现场工作前,甲方应向乙方偿付技术服务费的5%；乙方已进入现场工作,甲方应按完成的实际工作量支付技术服务费；</w:t>
      </w:r>
    </w:p>
    <w:p w14:paraId="20D522CC">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（2）如因甲方变更委托技术服务的项目、规模、条件、或因提供基础资料重大错误、或因所指定工作区域后又作较大修改，以致造成乙方需返工时，甲方需按乙方所完成实际工作量向乙方支付费用；</w:t>
      </w:r>
    </w:p>
    <w:p w14:paraId="6ED20DF2">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（3）甲方未按合同约定支付技术服务费的，甲方应向乙方支付不低于同期银行利率的违约滞纳金。</w:t>
      </w:r>
      <w:r>
        <w:rPr>
          <w:rFonts w:hint="eastAsia" w:ascii="宋体" w:hAnsi="宋体" w:cs="宋体"/>
          <w:color w:val="auto"/>
          <w:szCs w:val="21"/>
          <w:highlight w:val="none"/>
          <w:lang w:val="en-US" w:eastAsia="zh-CN"/>
        </w:rPr>
        <w:t>本合同 所涉及的</w:t>
      </w:r>
      <w:r>
        <w:rPr>
          <w:rFonts w:hint="eastAsia" w:ascii="宋体" w:hAnsi="宋体" w:eastAsia="宋体" w:cs="宋体"/>
          <w:color w:val="auto"/>
          <w:szCs w:val="21"/>
          <w:highlight w:val="none"/>
        </w:rPr>
        <w:t>所有款项均在财政资金落实保障后支付。如因财政资金未及时到位导致甲方未及时支付的，不视为甲方违约。</w:t>
      </w:r>
    </w:p>
    <w:p w14:paraId="274E1179">
      <w:pPr>
        <w:keepNext w:val="0"/>
        <w:keepLines w:val="0"/>
        <w:pageBreakBefore w:val="0"/>
        <w:shd w:val="clear"/>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 乙方的违约责任</w:t>
      </w:r>
    </w:p>
    <w:p w14:paraId="68185865">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（1）本合同履行期间,如乙方擅自中途停止或解除合同,乙方应向甲方赔偿已付技术服务费的5%，并归还甲方支付的全部费用；</w:t>
      </w:r>
    </w:p>
    <w:p w14:paraId="58CF849D">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（2）乙方未能按合同规定的日期提交成果时,应向甲方赔偿拖期损失费,每天的拖期损失费按合同约定的技术服务费的0.1%计算。因</w:t>
      </w:r>
      <w:r>
        <w:rPr>
          <w:rFonts w:hint="eastAsia" w:ascii="宋体" w:hAnsi="宋体" w:eastAsia="宋体" w:cs="宋体"/>
          <w:color w:val="auto"/>
          <w:szCs w:val="21"/>
          <w:highlight w:val="none"/>
          <w:lang w:eastAsia="zh-CN"/>
        </w:rPr>
        <w:t>非乙方可抗</w:t>
      </w:r>
      <w:r>
        <w:rPr>
          <w:rFonts w:hint="eastAsia" w:ascii="宋体" w:hAnsi="宋体" w:eastAsia="宋体" w:cs="宋体"/>
          <w:color w:val="auto"/>
          <w:szCs w:val="21"/>
          <w:highlight w:val="none"/>
        </w:rPr>
        <w:t>的客观原因造成的工期拖期，乙方不承担赔偿责任；</w:t>
      </w:r>
    </w:p>
    <w:p w14:paraId="78253FB1">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highlight w:val="none"/>
        </w:rPr>
      </w:pPr>
      <w:r>
        <w:rPr>
          <w:rFonts w:hint="eastAsia" w:ascii="宋体" w:hAnsi="宋体" w:eastAsia="宋体" w:cs="宋体"/>
          <w:color w:val="auto"/>
          <w:szCs w:val="21"/>
          <w:highlight w:val="none"/>
        </w:rPr>
        <w:t>（3）乙方提供的成果质量不合格的,乙方应负责无偿予以重测或采取补救措施,以达到质量要求。</w:t>
      </w:r>
    </w:p>
    <w:p w14:paraId="2F8C1FBA">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乙方提供的成果质量不合格，经重测或采取补救措施后，仍达不到上级要求，无法通过验收的，尾款不予支付。</w:t>
      </w:r>
    </w:p>
    <w:p w14:paraId="7C3AF7DA">
      <w:pPr>
        <w:keepNext w:val="0"/>
        <w:keepLines w:val="0"/>
        <w:pageBreakBefore w:val="0"/>
        <w:shd w:val="clear"/>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第九条：</w:t>
      </w:r>
      <w:r>
        <w:rPr>
          <w:rFonts w:hint="eastAsia" w:ascii="宋体" w:hAnsi="宋体" w:eastAsia="宋体" w:cs="宋体"/>
          <w:color w:val="auto"/>
          <w:szCs w:val="21"/>
          <w:highlight w:val="none"/>
        </w:rPr>
        <w:t>双方确定，出现下列情形，致使本合同的履行成为不必要或不可能的，可以解除本合同：</w:t>
      </w:r>
    </w:p>
    <w:p w14:paraId="2B1A7AFF">
      <w:pPr>
        <w:keepNext w:val="0"/>
        <w:keepLines w:val="0"/>
        <w:pageBreakBefore w:val="0"/>
        <w:shd w:val="clear"/>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u w:val="single"/>
        </w:rPr>
        <w:t>不可抗力。（“不可抗力”指地震、台风、水灾、火灾、战争以及其它本合同各方不能预见，并且对其发生和后果不能防止或不能避免且不可克服的客观情况）</w:t>
      </w:r>
      <w:r>
        <w:rPr>
          <w:rFonts w:hint="eastAsia" w:ascii="宋体" w:hAnsi="宋体" w:eastAsia="宋体" w:cs="宋体"/>
          <w:color w:val="auto"/>
          <w:szCs w:val="21"/>
          <w:highlight w:val="none"/>
        </w:rPr>
        <w:t>。</w:t>
      </w:r>
    </w:p>
    <w:p w14:paraId="4F06E3A0">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第十条：</w:t>
      </w:r>
      <w:r>
        <w:rPr>
          <w:rFonts w:hint="eastAsia" w:ascii="宋体" w:hAnsi="宋体" w:eastAsia="宋体" w:cs="宋体"/>
          <w:color w:val="auto"/>
          <w:szCs w:val="21"/>
          <w:highlight w:val="none"/>
        </w:rPr>
        <w:t>双方因履行本合同而发生的争议，应协商、调解解决。协商、调解不成的，确定按以下第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种方式处理：</w:t>
      </w:r>
    </w:p>
    <w:p w14:paraId="7E88AB41">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1．提交</w:t>
      </w:r>
      <w:r>
        <w:rPr>
          <w:rFonts w:hint="eastAsia" w:ascii="宋体" w:hAnsi="宋体" w:eastAsia="宋体" w:cs="宋体"/>
          <w:color w:val="auto"/>
          <w:szCs w:val="21"/>
          <w:highlight w:val="none"/>
          <w:u w:val="single"/>
        </w:rPr>
        <w:t>宁波仲裁委员会</w:t>
      </w:r>
      <w:r>
        <w:rPr>
          <w:rFonts w:hint="eastAsia" w:ascii="宋体" w:hAnsi="宋体" w:eastAsia="宋体" w:cs="宋体"/>
          <w:color w:val="auto"/>
          <w:szCs w:val="21"/>
          <w:highlight w:val="none"/>
        </w:rPr>
        <w:t>仲裁；</w:t>
      </w:r>
    </w:p>
    <w:p w14:paraId="78E66237">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2．依法向人民法院起诉。</w:t>
      </w:r>
    </w:p>
    <w:p w14:paraId="3707A237">
      <w:pPr>
        <w:keepNext w:val="0"/>
        <w:keepLines w:val="0"/>
        <w:pageBreakBefore w:val="0"/>
        <w:shd w:val="clear"/>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第十一条：</w:t>
      </w:r>
      <w:r>
        <w:rPr>
          <w:rFonts w:hint="eastAsia" w:ascii="宋体" w:hAnsi="宋体" w:eastAsia="宋体" w:cs="宋体"/>
          <w:color w:val="auto"/>
          <w:szCs w:val="21"/>
          <w:highlight w:val="none"/>
        </w:rPr>
        <w:t>双方约定本合同其他相关事项为：</w:t>
      </w:r>
      <w:r>
        <w:rPr>
          <w:rFonts w:hint="eastAsia" w:ascii="宋体" w:hAnsi="宋体" w:eastAsia="宋体" w:cs="宋体"/>
          <w:color w:val="auto"/>
          <w:szCs w:val="21"/>
          <w:highlight w:val="none"/>
          <w:u w:val="single"/>
        </w:rPr>
        <w:t>本合同执行过程中的未尽事宜，双方应本着实事求是友好协商的态度加以解决。双方协商一致的,签订补充协议,补充协议与本合同具有同等效力。</w:t>
      </w:r>
    </w:p>
    <w:p w14:paraId="094D38ED">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第十二条：</w:t>
      </w:r>
      <w:r>
        <w:rPr>
          <w:rFonts w:hint="eastAsia" w:ascii="宋体" w:hAnsi="宋体" w:eastAsia="宋体" w:cs="宋体"/>
          <w:color w:val="auto"/>
          <w:szCs w:val="21"/>
          <w:highlight w:val="none"/>
        </w:rPr>
        <w:t>本合同一式</w:t>
      </w:r>
      <w:r>
        <w:rPr>
          <w:rFonts w:hint="eastAsia" w:ascii="宋体" w:hAnsi="宋体" w:eastAsia="宋体" w:cs="宋体"/>
          <w:b/>
          <w:color w:val="auto"/>
          <w:szCs w:val="21"/>
          <w:highlight w:val="none"/>
          <w:u w:val="single"/>
        </w:rPr>
        <w:t xml:space="preserve"> 捌 </w:t>
      </w:r>
      <w:r>
        <w:rPr>
          <w:rFonts w:hint="eastAsia" w:ascii="宋体" w:hAnsi="宋体" w:eastAsia="宋体" w:cs="宋体"/>
          <w:color w:val="auto"/>
          <w:szCs w:val="21"/>
          <w:highlight w:val="none"/>
        </w:rPr>
        <w:t>份, 甲方</w:t>
      </w:r>
      <w:r>
        <w:rPr>
          <w:rFonts w:hint="eastAsia" w:ascii="宋体" w:hAnsi="宋体" w:eastAsia="宋体" w:cs="宋体"/>
          <w:b/>
          <w:color w:val="auto"/>
          <w:szCs w:val="21"/>
          <w:highlight w:val="none"/>
          <w:u w:val="single"/>
        </w:rPr>
        <w:t xml:space="preserve"> 叁 </w:t>
      </w:r>
      <w:r>
        <w:rPr>
          <w:rFonts w:hint="eastAsia" w:ascii="宋体" w:hAnsi="宋体" w:eastAsia="宋体" w:cs="宋体"/>
          <w:color w:val="auto"/>
          <w:szCs w:val="21"/>
          <w:highlight w:val="none"/>
        </w:rPr>
        <w:t>份，乙方</w:t>
      </w:r>
      <w:r>
        <w:rPr>
          <w:rFonts w:hint="eastAsia" w:ascii="宋体" w:hAnsi="宋体" w:eastAsia="宋体" w:cs="宋体"/>
          <w:b/>
          <w:color w:val="auto"/>
          <w:szCs w:val="21"/>
          <w:highlight w:val="none"/>
          <w:u w:val="single"/>
        </w:rPr>
        <w:t xml:space="preserve"> 叁 </w:t>
      </w:r>
      <w:r>
        <w:rPr>
          <w:rFonts w:hint="eastAsia" w:ascii="宋体" w:hAnsi="宋体" w:eastAsia="宋体" w:cs="宋体"/>
          <w:color w:val="auto"/>
          <w:szCs w:val="21"/>
          <w:highlight w:val="none"/>
        </w:rPr>
        <w:t>份，具有同等法律效力；副本</w:t>
      </w:r>
      <w:r>
        <w:rPr>
          <w:rFonts w:hint="eastAsia" w:ascii="宋体" w:hAnsi="宋体" w:eastAsia="宋体" w:cs="宋体"/>
          <w:b/>
          <w:bCs/>
          <w:color w:val="auto"/>
          <w:szCs w:val="21"/>
          <w:highlight w:val="none"/>
          <w:u w:val="single"/>
          <w:lang w:val="en-US" w:eastAsia="zh-CN"/>
        </w:rPr>
        <w:t>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份（其中，招标代理公司</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w:t>
      </w:r>
    </w:p>
    <w:p w14:paraId="6F10CB9E">
      <w:pPr>
        <w:keepNext w:val="0"/>
        <w:keepLines w:val="0"/>
        <w:pageBreakBefore w:val="0"/>
        <w:shd w:val="clear"/>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第十三条：</w:t>
      </w:r>
      <w:r>
        <w:rPr>
          <w:rFonts w:hint="eastAsia" w:ascii="宋体" w:hAnsi="宋体" w:eastAsia="宋体" w:cs="宋体"/>
          <w:color w:val="auto"/>
          <w:szCs w:val="21"/>
          <w:highlight w:val="none"/>
        </w:rPr>
        <w:t>本合同由双方代表签字,加盖双方公章或合同专用章后生效,全部成果交接完毕和工程费结算完成后,本合同终。</w:t>
      </w:r>
    </w:p>
    <w:p w14:paraId="0525FD38">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（盖章）</w:t>
      </w:r>
    </w:p>
    <w:p w14:paraId="5A3F6A14">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r>
        <w:rPr>
          <w:rFonts w:hint="eastAsia" w:ascii="宋体" w:hAnsi="宋体" w:eastAsia="宋体" w:cs="宋体"/>
          <w:color w:val="auto"/>
          <w:szCs w:val="21"/>
          <w:highlight w:val="none"/>
        </w:rPr>
        <w:t>　</w:t>
      </w:r>
    </w:p>
    <w:p w14:paraId="636E3ACE">
      <w:pPr>
        <w:keepNext w:val="0"/>
        <w:keepLines w:val="0"/>
        <w:pageBreakBefore w:val="0"/>
        <w:shd w:val="clear"/>
        <w:kinsoku/>
        <w:wordWrap w:val="0"/>
        <w:overflowPunct/>
        <w:topLinePunct w:val="0"/>
        <w:autoSpaceDE/>
        <w:autoSpaceDN/>
        <w:bidi w:val="0"/>
        <w:adjustRightInd/>
        <w:spacing w:line="408" w:lineRule="auto"/>
        <w:ind w:firstLine="1260" w:firstLineChars="600"/>
        <w:jc w:val="righ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1B261976">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（盖章）</w:t>
      </w:r>
    </w:p>
    <w:p w14:paraId="4E77B293">
      <w:pPr>
        <w:keepNext w:val="0"/>
        <w:keepLines w:val="0"/>
        <w:pageBreakBefore w:val="0"/>
        <w:shd w:val="clear"/>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p>
    <w:p w14:paraId="51AAFC5F">
      <w:pPr>
        <w:keepNext w:val="0"/>
        <w:keepLines w:val="0"/>
        <w:pageBreakBefore w:val="0"/>
        <w:shd w:val="clear"/>
        <w:kinsoku/>
        <w:overflowPunct/>
        <w:topLinePunct w:val="0"/>
        <w:autoSpaceDE/>
        <w:autoSpaceDN/>
        <w:bidi w:val="0"/>
        <w:adjustRightInd/>
        <w:spacing w:line="408" w:lineRule="auto"/>
        <w:jc w:val="righ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7C5716CF">
      <w:pPr>
        <w:spacing w:line="400" w:lineRule="exact"/>
        <w:jc w:val="right"/>
        <w:outlineLvl w:val="0"/>
        <w:rPr>
          <w:rFonts w:ascii="宋体" w:hAnsi="宋体" w:cs="宋体"/>
          <w:color w:val="auto"/>
          <w:szCs w:val="21"/>
          <w:highlight w:val="none"/>
        </w:rPr>
      </w:pPr>
    </w:p>
    <w:p w14:paraId="5E8C1026">
      <w:pPr>
        <w:snapToGrid w:val="0"/>
        <w:spacing w:line="360" w:lineRule="auto"/>
        <w:ind w:firstLine="420" w:firstLineChars="200"/>
        <w:rPr>
          <w:rFonts w:ascii="宋体" w:hAnsi="宋体" w:cs="宋体"/>
          <w:color w:val="auto"/>
          <w:szCs w:val="21"/>
          <w:highlight w:val="none"/>
        </w:rPr>
      </w:pPr>
    </w:p>
    <w:p w14:paraId="74A71E2D">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720CA9B7">
      <w:pPr>
        <w:spacing w:after="330"/>
        <w:jc w:val="center"/>
        <w:outlineLvl w:val="0"/>
        <w:rPr>
          <w:rFonts w:asciiTheme="majorEastAsia" w:hAnsiTheme="majorEastAsia" w:eastAsiaTheme="majorEastAsia"/>
          <w:color w:val="auto"/>
          <w:highlight w:val="none"/>
        </w:rPr>
      </w:pPr>
      <w:bookmarkStart w:id="39" w:name="_Toc24904"/>
      <w:r>
        <w:rPr>
          <w:rFonts w:asciiTheme="majorEastAsia" w:hAnsiTheme="majorEastAsia" w:eastAsiaTheme="majorEastAsia"/>
          <w:b/>
          <w:bCs/>
          <w:color w:val="auto"/>
          <w:sz w:val="32"/>
          <w:szCs w:val="40"/>
          <w:highlight w:val="none"/>
        </w:rPr>
        <w:t>第六章  响应文件格式</w:t>
      </w:r>
      <w:bookmarkEnd w:id="37"/>
      <w:bookmarkEnd w:id="38"/>
      <w:bookmarkEnd w:id="39"/>
    </w:p>
    <w:p w14:paraId="628157A4">
      <w:pPr>
        <w:snapToGrid w:val="0"/>
        <w:spacing w:line="440" w:lineRule="exact"/>
        <w:rPr>
          <w:rFonts w:asciiTheme="majorEastAsia" w:hAnsiTheme="majorEastAsia" w:eastAsiaTheme="majorEastAsia"/>
          <w:b/>
          <w:bCs/>
          <w:color w:val="auto"/>
          <w:szCs w:val="21"/>
          <w:highlight w:val="none"/>
        </w:rPr>
      </w:pPr>
      <w:bookmarkStart w:id="40"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40"/>
    </w:p>
    <w:p w14:paraId="7646D813">
      <w:pPr>
        <w:snapToGrid w:val="0"/>
        <w:spacing w:line="440" w:lineRule="exact"/>
        <w:jc w:val="center"/>
        <w:rPr>
          <w:rFonts w:asciiTheme="majorEastAsia" w:hAnsiTheme="majorEastAsia" w:eastAsiaTheme="majorEastAsia"/>
          <w:color w:val="auto"/>
          <w:szCs w:val="21"/>
          <w:highlight w:val="none"/>
        </w:rPr>
      </w:pPr>
    </w:p>
    <w:p w14:paraId="55B9AE41">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5BF57E20">
      <w:pPr>
        <w:snapToGrid w:val="0"/>
        <w:spacing w:line="440" w:lineRule="exact"/>
        <w:rPr>
          <w:rFonts w:asciiTheme="majorEastAsia" w:hAnsiTheme="majorEastAsia" w:eastAsiaTheme="majorEastAsia"/>
          <w:bCs/>
          <w:color w:val="auto"/>
          <w:szCs w:val="21"/>
          <w:highlight w:val="none"/>
        </w:rPr>
      </w:pPr>
    </w:p>
    <w:p w14:paraId="3665D21B">
      <w:pPr>
        <w:snapToGrid w:val="0"/>
        <w:spacing w:line="440" w:lineRule="exact"/>
        <w:rPr>
          <w:rFonts w:asciiTheme="majorEastAsia" w:hAnsiTheme="majorEastAsia" w:eastAsiaTheme="majorEastAsia"/>
          <w:bCs/>
          <w:color w:val="auto"/>
          <w:szCs w:val="21"/>
          <w:highlight w:val="none"/>
        </w:rPr>
      </w:pPr>
    </w:p>
    <w:p w14:paraId="0B20AAA6">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566EDF66">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0A4381BF">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6695335B">
      <w:pPr>
        <w:pStyle w:val="15"/>
        <w:snapToGrid w:val="0"/>
        <w:spacing w:line="440" w:lineRule="exact"/>
        <w:ind w:firstLine="0"/>
        <w:rPr>
          <w:rFonts w:asciiTheme="majorEastAsia" w:hAnsiTheme="majorEastAsia" w:eastAsiaTheme="majorEastAsia"/>
          <w:bCs/>
          <w:color w:val="auto"/>
          <w:szCs w:val="21"/>
          <w:highlight w:val="none"/>
        </w:rPr>
      </w:pPr>
    </w:p>
    <w:p w14:paraId="2F0F390B">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38A25776">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681D8DD7">
      <w:pPr>
        <w:pStyle w:val="15"/>
        <w:snapToGrid w:val="0"/>
        <w:spacing w:line="440" w:lineRule="exact"/>
        <w:ind w:firstLine="932" w:firstLineChars="444"/>
        <w:jc w:val="center"/>
        <w:rPr>
          <w:rFonts w:asciiTheme="majorEastAsia" w:hAnsiTheme="majorEastAsia" w:eastAsiaTheme="majorEastAsia"/>
          <w:bCs/>
          <w:color w:val="auto"/>
          <w:szCs w:val="21"/>
          <w:highlight w:val="none"/>
        </w:rPr>
      </w:pPr>
    </w:p>
    <w:p w14:paraId="7A624899">
      <w:pPr>
        <w:pStyle w:val="15"/>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0E8E7BE1">
      <w:pPr>
        <w:snapToGrid w:val="0"/>
        <w:spacing w:line="440" w:lineRule="exact"/>
        <w:ind w:firstLine="3570" w:firstLineChars="1700"/>
        <w:rPr>
          <w:rFonts w:asciiTheme="majorEastAsia" w:hAnsiTheme="majorEastAsia" w:eastAsiaTheme="majorEastAsia"/>
          <w:bCs/>
          <w:color w:val="auto"/>
          <w:szCs w:val="21"/>
          <w:highlight w:val="none"/>
        </w:rPr>
      </w:pPr>
    </w:p>
    <w:p w14:paraId="7A482D38">
      <w:pPr>
        <w:pStyle w:val="15"/>
        <w:snapToGrid w:val="0"/>
        <w:spacing w:line="440" w:lineRule="exact"/>
        <w:ind w:firstLine="873" w:firstLineChars="416"/>
        <w:rPr>
          <w:rFonts w:asciiTheme="majorEastAsia" w:hAnsiTheme="majorEastAsia" w:eastAsiaTheme="majorEastAsia"/>
          <w:color w:val="auto"/>
          <w:szCs w:val="21"/>
          <w:highlight w:val="none"/>
        </w:rPr>
      </w:pPr>
    </w:p>
    <w:p w14:paraId="64637A47">
      <w:pPr>
        <w:pStyle w:val="15"/>
        <w:snapToGrid w:val="0"/>
        <w:spacing w:line="440" w:lineRule="exact"/>
        <w:ind w:firstLine="873" w:firstLineChars="416"/>
        <w:rPr>
          <w:rFonts w:asciiTheme="majorEastAsia" w:hAnsiTheme="majorEastAsia" w:eastAsiaTheme="majorEastAsia"/>
          <w:color w:val="auto"/>
          <w:szCs w:val="21"/>
          <w:highlight w:val="none"/>
        </w:rPr>
      </w:pPr>
    </w:p>
    <w:p w14:paraId="75FC331C">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497FA4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07BF50C">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412E005C">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7417C98C">
      <w:pPr>
        <w:spacing w:line="440" w:lineRule="exact"/>
        <w:jc w:val="center"/>
        <w:rPr>
          <w:rFonts w:asciiTheme="majorEastAsia" w:hAnsiTheme="majorEastAsia" w:eastAsiaTheme="majorEastAsia"/>
          <w:color w:val="auto"/>
          <w:szCs w:val="21"/>
          <w:highlight w:val="none"/>
        </w:rPr>
      </w:pPr>
    </w:p>
    <w:p w14:paraId="64C218F5">
      <w:pPr>
        <w:spacing w:line="440" w:lineRule="exact"/>
        <w:rPr>
          <w:rFonts w:asciiTheme="majorEastAsia" w:hAnsiTheme="majorEastAsia" w:eastAsiaTheme="majorEastAsia"/>
          <w:b/>
          <w:bCs/>
          <w:color w:val="auto"/>
          <w:szCs w:val="21"/>
          <w:highlight w:val="none"/>
        </w:rPr>
      </w:pPr>
    </w:p>
    <w:p w14:paraId="3611DAC9">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651DBC23">
      <w:pPr>
        <w:spacing w:line="440" w:lineRule="exact"/>
        <w:rPr>
          <w:rFonts w:asciiTheme="majorEastAsia" w:hAnsiTheme="majorEastAsia" w:eastAsiaTheme="majorEastAsia"/>
          <w:color w:val="auto"/>
          <w:szCs w:val="21"/>
          <w:highlight w:val="none"/>
        </w:rPr>
      </w:pPr>
    </w:p>
    <w:p w14:paraId="26ED2E7D">
      <w:pPr>
        <w:spacing w:line="440" w:lineRule="exact"/>
        <w:rPr>
          <w:rFonts w:asciiTheme="majorEastAsia" w:hAnsiTheme="majorEastAsia" w:eastAsiaTheme="majorEastAsia"/>
          <w:color w:val="auto"/>
          <w:szCs w:val="21"/>
          <w:highlight w:val="none"/>
        </w:rPr>
      </w:pPr>
    </w:p>
    <w:p w14:paraId="3235A11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58D71AC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4201757E">
      <w:pPr>
        <w:pStyle w:val="15"/>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590738DE">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209200A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36B339A9">
      <w:pPr>
        <w:spacing w:line="440" w:lineRule="exact"/>
        <w:jc w:val="center"/>
        <w:rPr>
          <w:rFonts w:asciiTheme="majorEastAsia" w:hAnsiTheme="majorEastAsia" w:eastAsiaTheme="majorEastAsia"/>
          <w:color w:val="auto"/>
          <w:szCs w:val="21"/>
          <w:highlight w:val="none"/>
        </w:rPr>
      </w:pPr>
    </w:p>
    <w:p w14:paraId="52A70F81">
      <w:pPr>
        <w:spacing w:line="440" w:lineRule="exact"/>
        <w:jc w:val="center"/>
        <w:rPr>
          <w:rFonts w:asciiTheme="majorEastAsia" w:hAnsiTheme="majorEastAsia" w:eastAsiaTheme="majorEastAsia"/>
          <w:color w:val="auto"/>
          <w:szCs w:val="21"/>
          <w:highlight w:val="none"/>
        </w:rPr>
      </w:pPr>
    </w:p>
    <w:p w14:paraId="0818C5A1">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9C2EF5F">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12C40EB7">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4DE088AF">
      <w:pPr>
        <w:spacing w:line="440" w:lineRule="exact"/>
        <w:jc w:val="center"/>
        <w:rPr>
          <w:rFonts w:asciiTheme="majorEastAsia" w:hAnsiTheme="majorEastAsia" w:eastAsiaTheme="majorEastAsia"/>
          <w:color w:val="auto"/>
          <w:szCs w:val="21"/>
          <w:highlight w:val="none"/>
        </w:rPr>
      </w:pPr>
    </w:p>
    <w:p w14:paraId="330130ED">
      <w:pPr>
        <w:spacing w:line="440" w:lineRule="exact"/>
        <w:jc w:val="center"/>
        <w:rPr>
          <w:rFonts w:asciiTheme="majorEastAsia" w:hAnsiTheme="majorEastAsia" w:eastAsiaTheme="majorEastAsia"/>
          <w:color w:val="auto"/>
          <w:szCs w:val="21"/>
          <w:highlight w:val="none"/>
        </w:rPr>
      </w:pPr>
    </w:p>
    <w:p w14:paraId="3EE815F0">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0A39EA4E">
      <w:pPr>
        <w:spacing w:line="440" w:lineRule="exact"/>
        <w:jc w:val="center"/>
        <w:rPr>
          <w:rFonts w:asciiTheme="majorEastAsia" w:hAnsiTheme="majorEastAsia" w:eastAsiaTheme="majorEastAsia"/>
          <w:color w:val="auto"/>
          <w:szCs w:val="21"/>
          <w:highlight w:val="none"/>
        </w:rPr>
      </w:pPr>
    </w:p>
    <w:p w14:paraId="2C42EC5B">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1BF55346">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4A6CAA06">
      <w:pPr>
        <w:pStyle w:val="2"/>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3D9C6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52ADFCB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评审</w:t>
            </w:r>
          </w:p>
          <w:p w14:paraId="32C458B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Style w:val="48"/>
                <w:rFonts w:cs="Times New Roman" w:asciiTheme="majorEastAsia" w:hAnsiTheme="majorEastAsia" w:eastAsiaTheme="majorEastAsia"/>
                <w:b/>
                <w:bCs w:val="0"/>
                <w:color w:val="auto"/>
                <w:szCs w:val="21"/>
                <w:highlight w:val="none"/>
              </w:rPr>
              <w:t>内容</w:t>
            </w:r>
          </w:p>
        </w:tc>
        <w:tc>
          <w:tcPr>
            <w:tcW w:w="5687" w:type="dxa"/>
            <w:vAlign w:val="center"/>
          </w:tcPr>
          <w:p w14:paraId="1B6FE7F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磋商文件要求</w:t>
            </w:r>
          </w:p>
        </w:tc>
        <w:tc>
          <w:tcPr>
            <w:tcW w:w="1282" w:type="dxa"/>
            <w:vAlign w:val="center"/>
          </w:tcPr>
          <w:p w14:paraId="34A798C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自查结论</w:t>
            </w:r>
          </w:p>
        </w:tc>
        <w:tc>
          <w:tcPr>
            <w:tcW w:w="1607" w:type="dxa"/>
            <w:vAlign w:val="center"/>
          </w:tcPr>
          <w:p w14:paraId="66B5C50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szCs w:val="21"/>
                <w:highlight w:val="none"/>
              </w:rPr>
            </w:pPr>
            <w:r>
              <w:rPr>
                <w:rStyle w:val="48"/>
                <w:rFonts w:cs="Times New Roman" w:asciiTheme="majorEastAsia" w:hAnsiTheme="majorEastAsia" w:eastAsiaTheme="majorEastAsia"/>
                <w:color w:val="auto"/>
                <w:szCs w:val="21"/>
                <w:highlight w:val="none"/>
              </w:rPr>
              <w:t>证明资料页码</w:t>
            </w:r>
          </w:p>
        </w:tc>
      </w:tr>
      <w:tr w14:paraId="708CB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2444BDE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资</w:t>
            </w:r>
          </w:p>
          <w:p w14:paraId="5BEA1BB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格</w:t>
            </w:r>
          </w:p>
          <w:p w14:paraId="4E1250B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性</w:t>
            </w:r>
          </w:p>
          <w:p w14:paraId="6E06C2E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审</w:t>
            </w:r>
          </w:p>
          <w:p w14:paraId="1603B3D5">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bCs w:val="0"/>
                <w:color w:val="auto"/>
                <w:szCs w:val="21"/>
                <w:highlight w:val="none"/>
              </w:rPr>
            </w:pPr>
            <w:r>
              <w:rPr>
                <w:rFonts w:hint="eastAsia" w:cs="Times New Roman" w:asciiTheme="majorEastAsia" w:hAnsiTheme="majorEastAsia" w:eastAsiaTheme="majorEastAsia"/>
                <w:b/>
                <w:bCs w:val="0"/>
                <w:color w:val="auto"/>
                <w:szCs w:val="21"/>
                <w:highlight w:val="none"/>
              </w:rPr>
              <w:t>查</w:t>
            </w:r>
          </w:p>
        </w:tc>
        <w:tc>
          <w:tcPr>
            <w:tcW w:w="5687" w:type="dxa"/>
            <w:vAlign w:val="center"/>
          </w:tcPr>
          <w:p w14:paraId="510D72F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eastAsia="zh-CN"/>
              </w:rPr>
              <w:t>（一）供应商资格声明函</w:t>
            </w:r>
            <w:r>
              <w:rPr>
                <w:rFonts w:hint="eastAsia" w:cs="Times New Roman" w:asciiTheme="majorEastAsia" w:hAnsiTheme="majorEastAsia" w:eastAsiaTheme="majorEastAsia"/>
                <w:color w:val="auto"/>
                <w:szCs w:val="21"/>
                <w:highlight w:val="none"/>
              </w:rPr>
              <w:t>；</w:t>
            </w:r>
          </w:p>
        </w:tc>
        <w:tc>
          <w:tcPr>
            <w:tcW w:w="1282" w:type="dxa"/>
            <w:vAlign w:val="center"/>
          </w:tcPr>
          <w:p w14:paraId="442C649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□通过</w:t>
            </w:r>
          </w:p>
          <w:p w14:paraId="6AB6F22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szCs w:val="21"/>
                <w:highlight w:val="none"/>
              </w:rPr>
              <w:t>□不通过</w:t>
            </w:r>
          </w:p>
        </w:tc>
        <w:tc>
          <w:tcPr>
            <w:tcW w:w="1607" w:type="dxa"/>
            <w:vAlign w:val="center"/>
          </w:tcPr>
          <w:p w14:paraId="759CE7D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19B2D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12E0C6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18861C2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139E9D9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5EE55F0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1942607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5619D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5B84A6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7CFE3D4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（三）①中小企业声明函（格式见附件）；</w:t>
            </w:r>
          </w:p>
          <w:p w14:paraId="0614E67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或②供应商为监狱企业的证明文件：省级以上监狱管理局、戒毒管理局（含新疆生产建设兵团）出具（如是，请提供。格式自拟）；</w:t>
            </w:r>
          </w:p>
          <w:p w14:paraId="3A1AB61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color w:val="auto"/>
                <w:szCs w:val="21"/>
                <w:highlight w:val="none"/>
                <w:lang w:val="en-US" w:eastAsia="zh-CN"/>
              </w:rPr>
            </w:pPr>
            <w:r>
              <w:rPr>
                <w:rFonts w:hint="eastAsia" w:cs="Times New Roman" w:asciiTheme="majorEastAsia" w:hAnsiTheme="majorEastAsia" w:eastAsiaTheme="majorEastAsia"/>
                <w:color w:val="auto"/>
                <w:szCs w:val="21"/>
                <w:highlight w:val="none"/>
                <w:lang w:val="en-US" w:eastAsia="zh-CN"/>
              </w:rPr>
              <w:t>或③残疾人福利性单位声明函（如是，请提供。格式见附件）</w:t>
            </w:r>
          </w:p>
        </w:tc>
        <w:tc>
          <w:tcPr>
            <w:tcW w:w="1282" w:type="dxa"/>
            <w:vAlign w:val="center"/>
          </w:tcPr>
          <w:p w14:paraId="30E9E3E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p>
        </w:tc>
        <w:tc>
          <w:tcPr>
            <w:tcW w:w="1607" w:type="dxa"/>
            <w:vAlign w:val="center"/>
          </w:tcPr>
          <w:p w14:paraId="7CD824E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imes New Roman" w:hAnsi="Times New Roman" w:eastAsia="宋体" w:cs="Times New Roman"/>
                <w:color w:val="auto"/>
                <w:highlight w:val="none"/>
              </w:rPr>
            </w:pPr>
          </w:p>
        </w:tc>
      </w:tr>
      <w:tr w14:paraId="2EE5B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3B56591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6D61BEB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（四）</w:t>
            </w:r>
            <w:r>
              <w:rPr>
                <w:rFonts w:hint="eastAsia" w:cs="Times New Roman" w:asciiTheme="majorEastAsia" w:hAnsiTheme="majorEastAsia" w:eastAsiaTheme="majorEastAsia"/>
                <w:bCs/>
                <w:color w:val="auto"/>
                <w:szCs w:val="21"/>
                <w:highlight w:val="none"/>
                <w:lang w:val="en-US" w:eastAsia="zh-CN"/>
              </w:rPr>
              <w:t>土地规划乙级或乙级以上资质证书</w:t>
            </w:r>
            <w:r>
              <w:rPr>
                <w:rFonts w:hint="eastAsia" w:cs="Times New Roman" w:asciiTheme="majorEastAsia" w:hAnsiTheme="majorEastAsia" w:eastAsiaTheme="majorEastAsia"/>
                <w:bCs/>
                <w:color w:val="auto"/>
                <w:szCs w:val="21"/>
                <w:highlight w:val="none"/>
              </w:rPr>
              <w:t>；</w:t>
            </w:r>
          </w:p>
        </w:tc>
        <w:tc>
          <w:tcPr>
            <w:tcW w:w="1282" w:type="dxa"/>
            <w:vAlign w:val="center"/>
          </w:tcPr>
          <w:p w14:paraId="1962C9E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1801483A">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7C444C6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hint="eastAsia" w:ascii="Times New Roman" w:hAnsi="Times New Roman" w:eastAsia="宋体" w:cs="Times New Roman"/>
                <w:color w:val="auto"/>
                <w:highlight w:val="none"/>
              </w:rPr>
              <w:t>第（ ）页</w:t>
            </w:r>
          </w:p>
        </w:tc>
      </w:tr>
      <w:tr w14:paraId="35B53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729243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2083282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1C03DF2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7F36D0C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szCs w:val="21"/>
                <w:highlight w:val="none"/>
              </w:rPr>
            </w:pPr>
            <w:r>
              <w:rPr>
                <w:rFonts w:hint="eastAsia" w:ascii="Times New Roman" w:hAnsi="Times New Roman" w:eastAsia="宋体" w:cs="Times New Roman"/>
                <w:color w:val="auto"/>
                <w:highlight w:val="none"/>
              </w:rPr>
              <w:t>□不通过</w:t>
            </w:r>
          </w:p>
        </w:tc>
        <w:tc>
          <w:tcPr>
            <w:tcW w:w="1607" w:type="dxa"/>
            <w:vAlign w:val="center"/>
          </w:tcPr>
          <w:p w14:paraId="0A8ED93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cs="Times New Roman" w:asciiTheme="majorEastAsia" w:hAnsiTheme="majorEastAsia" w:eastAsiaTheme="majorEastAsia"/>
                <w:color w:val="auto"/>
                <w:szCs w:val="21"/>
                <w:highlight w:val="none"/>
              </w:rPr>
              <w:t>第（ ）页</w:t>
            </w:r>
          </w:p>
        </w:tc>
      </w:tr>
      <w:tr w14:paraId="4F95F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7226114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bCs/>
                <w:color w:val="auto"/>
                <w:szCs w:val="21"/>
                <w:highlight w:val="none"/>
              </w:rPr>
            </w:pPr>
          </w:p>
        </w:tc>
        <w:tc>
          <w:tcPr>
            <w:tcW w:w="5687" w:type="dxa"/>
            <w:vAlign w:val="center"/>
          </w:tcPr>
          <w:p w14:paraId="7FB1BC3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cs="Times New Roman" w:asciiTheme="majorEastAsia" w:hAnsiTheme="majorEastAsia" w:eastAsiaTheme="majorEastAsia"/>
                <w:bCs/>
                <w:color w:val="auto"/>
                <w:szCs w:val="21"/>
                <w:highlight w:val="none"/>
                <w:lang w:eastAsia="zh-CN"/>
              </w:rPr>
              <w:t>（六）</w:t>
            </w:r>
            <w:r>
              <w:rPr>
                <w:rFonts w:cs="Times New Roman" w:asciiTheme="majorEastAsia" w:hAnsiTheme="majorEastAsia" w:eastAsiaTheme="majorEastAsia"/>
                <w:color w:val="auto"/>
                <w:szCs w:val="21"/>
                <w:highlight w:val="none"/>
              </w:rPr>
              <w:t>本项目</w:t>
            </w:r>
            <w:r>
              <w:rPr>
                <w:rFonts w:hint="eastAsia" w:cs="Times New Roman" w:asciiTheme="majorEastAsia" w:hAnsiTheme="majorEastAsia" w:eastAsiaTheme="majorEastAsia"/>
                <w:color w:val="auto"/>
                <w:szCs w:val="21"/>
                <w:highlight w:val="none"/>
                <w:lang w:eastAsia="zh-CN"/>
              </w:rPr>
              <w:t>不</w:t>
            </w:r>
            <w:r>
              <w:rPr>
                <w:rFonts w:cs="Times New Roman"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1C19964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□通过</w:t>
            </w:r>
          </w:p>
          <w:p w14:paraId="34BC78B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imes New Roman" w:hAnsi="Times New Roman" w:eastAsia="宋体" w:cs="Times New Roman"/>
                <w:color w:val="auto"/>
                <w:highlight w:val="none"/>
              </w:rPr>
              <w:t>□不通过</w:t>
            </w:r>
          </w:p>
        </w:tc>
        <w:tc>
          <w:tcPr>
            <w:tcW w:w="1607" w:type="dxa"/>
            <w:vAlign w:val="center"/>
          </w:tcPr>
          <w:p w14:paraId="19FFB07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rPr>
              <w:t>第（ ）页</w:t>
            </w:r>
          </w:p>
        </w:tc>
      </w:tr>
    </w:tbl>
    <w:p w14:paraId="77EF00AF">
      <w:pPr>
        <w:adjustRightInd w:val="0"/>
        <w:spacing w:line="440" w:lineRule="exact"/>
        <w:rPr>
          <w:rFonts w:asciiTheme="majorEastAsia" w:hAnsiTheme="majorEastAsia" w:eastAsiaTheme="majorEastAsia"/>
          <w:b/>
          <w:color w:val="auto"/>
          <w:szCs w:val="21"/>
          <w:highlight w:val="none"/>
        </w:rPr>
      </w:pPr>
    </w:p>
    <w:p w14:paraId="1C725CD5">
      <w:pPr>
        <w:adjustRightInd w:val="0"/>
        <w:spacing w:line="440" w:lineRule="exact"/>
        <w:jc w:val="center"/>
        <w:rPr>
          <w:rFonts w:asciiTheme="majorEastAsia" w:hAnsiTheme="majorEastAsia" w:eastAsiaTheme="majorEastAsia"/>
          <w:b/>
          <w:color w:val="auto"/>
          <w:szCs w:val="21"/>
          <w:highlight w:val="none"/>
        </w:rPr>
      </w:pPr>
    </w:p>
    <w:p w14:paraId="15FA5F04">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044FAFE7">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2055B980">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0E2B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4B341A02">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78691CF5">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435AD63A">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4D406278">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232CA08E">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2996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4F8C1341">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6A61F569">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0630E2E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77A53E9C">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379D58B0">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5CB18444">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53D9868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4F62B1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3AA9420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57F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534395A8">
            <w:pPr>
              <w:spacing w:line="280" w:lineRule="exact"/>
              <w:jc w:val="center"/>
              <w:rPr>
                <w:rFonts w:ascii="宋体" w:hAnsi="宋体" w:cs="宋体"/>
                <w:color w:val="auto"/>
                <w:szCs w:val="21"/>
                <w:highlight w:val="none"/>
              </w:rPr>
            </w:pPr>
          </w:p>
        </w:tc>
        <w:tc>
          <w:tcPr>
            <w:tcW w:w="4175" w:type="dxa"/>
            <w:vAlign w:val="center"/>
          </w:tcPr>
          <w:p w14:paraId="14098027">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087994E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19597B8">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3AE2A4D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BF1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C01B6E4">
            <w:pPr>
              <w:spacing w:line="280" w:lineRule="exact"/>
              <w:jc w:val="center"/>
              <w:rPr>
                <w:rFonts w:ascii="宋体" w:hAnsi="宋体" w:cs="宋体"/>
                <w:color w:val="auto"/>
                <w:szCs w:val="21"/>
                <w:highlight w:val="none"/>
              </w:rPr>
            </w:pPr>
          </w:p>
        </w:tc>
        <w:tc>
          <w:tcPr>
            <w:tcW w:w="4175" w:type="dxa"/>
            <w:vAlign w:val="center"/>
          </w:tcPr>
          <w:p w14:paraId="206CEB8B">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608118F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210669F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45FAE7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6D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55C559C">
            <w:pPr>
              <w:spacing w:line="280" w:lineRule="exact"/>
              <w:jc w:val="center"/>
              <w:rPr>
                <w:rFonts w:ascii="宋体" w:hAnsi="宋体" w:cs="宋体"/>
                <w:color w:val="auto"/>
                <w:szCs w:val="21"/>
                <w:highlight w:val="none"/>
              </w:rPr>
            </w:pPr>
          </w:p>
        </w:tc>
        <w:tc>
          <w:tcPr>
            <w:tcW w:w="4175" w:type="dxa"/>
            <w:vAlign w:val="center"/>
          </w:tcPr>
          <w:p w14:paraId="0019F8AE">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737A3B4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053645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600C5DC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5AA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2B35EB3A">
            <w:pPr>
              <w:spacing w:line="280" w:lineRule="exact"/>
              <w:jc w:val="center"/>
              <w:rPr>
                <w:rFonts w:ascii="宋体" w:hAnsi="宋体" w:cs="宋体"/>
                <w:color w:val="auto"/>
                <w:szCs w:val="21"/>
                <w:highlight w:val="none"/>
              </w:rPr>
            </w:pPr>
          </w:p>
        </w:tc>
        <w:tc>
          <w:tcPr>
            <w:tcW w:w="4175" w:type="dxa"/>
            <w:vAlign w:val="center"/>
          </w:tcPr>
          <w:p w14:paraId="2BB67701">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4343DFC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976B37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2384256F">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FDC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6CF3A831">
            <w:pPr>
              <w:spacing w:line="280" w:lineRule="exact"/>
              <w:jc w:val="center"/>
              <w:rPr>
                <w:rFonts w:ascii="宋体" w:hAnsi="宋体" w:cs="宋体"/>
                <w:color w:val="auto"/>
                <w:szCs w:val="21"/>
                <w:highlight w:val="none"/>
              </w:rPr>
            </w:pPr>
          </w:p>
        </w:tc>
        <w:tc>
          <w:tcPr>
            <w:tcW w:w="4175" w:type="dxa"/>
            <w:vAlign w:val="center"/>
          </w:tcPr>
          <w:p w14:paraId="0AC2BC27">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164FFD9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24021A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974EE0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306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5C0D2D7A">
            <w:pPr>
              <w:spacing w:line="280" w:lineRule="exact"/>
              <w:jc w:val="center"/>
              <w:rPr>
                <w:rFonts w:ascii="宋体" w:hAnsi="宋体" w:cs="宋体"/>
                <w:color w:val="auto"/>
                <w:szCs w:val="21"/>
                <w:highlight w:val="none"/>
              </w:rPr>
            </w:pPr>
          </w:p>
        </w:tc>
        <w:tc>
          <w:tcPr>
            <w:tcW w:w="4175" w:type="dxa"/>
            <w:vAlign w:val="center"/>
          </w:tcPr>
          <w:p w14:paraId="4DBC2DC1">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53EDEF5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73C3FD3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1E8F14F">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1BB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C7A0E93">
            <w:pPr>
              <w:spacing w:line="280" w:lineRule="exact"/>
              <w:jc w:val="center"/>
              <w:rPr>
                <w:rFonts w:ascii="宋体" w:hAnsi="宋体" w:cs="宋体"/>
                <w:color w:val="auto"/>
                <w:szCs w:val="21"/>
                <w:highlight w:val="none"/>
              </w:rPr>
            </w:pPr>
          </w:p>
        </w:tc>
        <w:tc>
          <w:tcPr>
            <w:tcW w:w="4175" w:type="dxa"/>
            <w:vAlign w:val="center"/>
          </w:tcPr>
          <w:p w14:paraId="42BFBD3C">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477B6057">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203E1F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BB4C84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3DE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11A18C6">
            <w:pPr>
              <w:spacing w:line="280" w:lineRule="exact"/>
              <w:jc w:val="center"/>
              <w:rPr>
                <w:rFonts w:ascii="宋体" w:hAnsi="宋体" w:cs="宋体"/>
                <w:color w:val="auto"/>
                <w:szCs w:val="21"/>
                <w:highlight w:val="none"/>
              </w:rPr>
            </w:pPr>
          </w:p>
        </w:tc>
        <w:tc>
          <w:tcPr>
            <w:tcW w:w="4175" w:type="dxa"/>
            <w:vAlign w:val="center"/>
          </w:tcPr>
          <w:p w14:paraId="0386FE6A">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22E247B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93EC96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37D686F">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5182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5EC80AD1">
            <w:pPr>
              <w:spacing w:line="280" w:lineRule="exact"/>
              <w:jc w:val="center"/>
              <w:rPr>
                <w:rFonts w:ascii="宋体" w:hAnsi="宋体" w:cs="宋体"/>
                <w:color w:val="auto"/>
                <w:szCs w:val="21"/>
                <w:highlight w:val="none"/>
              </w:rPr>
            </w:pPr>
          </w:p>
        </w:tc>
        <w:tc>
          <w:tcPr>
            <w:tcW w:w="4175" w:type="dxa"/>
            <w:vAlign w:val="center"/>
          </w:tcPr>
          <w:p w14:paraId="38CB5B64">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40BFF00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C6B9A4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619BAE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1286F945">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1" w:name="_Toc518897062"/>
      <w:bookmarkStart w:id="42" w:name="_Toc38161543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1"/>
      <w:bookmarkEnd w:id="42"/>
    </w:p>
    <w:p w14:paraId="418D2AA5">
      <w:pPr>
        <w:rPr>
          <w:color w:val="auto"/>
          <w:highlight w:val="none"/>
        </w:rPr>
      </w:pPr>
    </w:p>
    <w:p w14:paraId="49936E93">
      <w:pPr>
        <w:jc w:val="center"/>
        <w:rPr>
          <w:color w:val="auto"/>
          <w:sz w:val="28"/>
          <w:highlight w:val="none"/>
        </w:rPr>
      </w:pPr>
      <w:r>
        <w:rPr>
          <w:rFonts w:hint="eastAsia"/>
          <w:color w:val="auto"/>
          <w:sz w:val="28"/>
          <w:highlight w:val="none"/>
        </w:rPr>
        <w:t>（一）磋商响应函</w:t>
      </w:r>
    </w:p>
    <w:p w14:paraId="50493820">
      <w:pPr>
        <w:spacing w:line="360" w:lineRule="auto"/>
        <w:ind w:firstLine="420" w:firstLineChars="200"/>
        <w:rPr>
          <w:rFonts w:ascii="宋体" w:hAnsi="宋体"/>
          <w:color w:val="auto"/>
          <w:szCs w:val="21"/>
          <w:highlight w:val="none"/>
        </w:rPr>
      </w:pPr>
    </w:p>
    <w:p w14:paraId="0019A483">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09CA99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35FF71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7428F6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39C218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5DFBD6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549F3F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1BC725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0861CDEF">
      <w:pPr>
        <w:spacing w:line="360" w:lineRule="auto"/>
        <w:ind w:firstLine="420" w:firstLineChars="200"/>
        <w:rPr>
          <w:rFonts w:ascii="宋体" w:hAnsi="宋体"/>
          <w:color w:val="auto"/>
          <w:szCs w:val="21"/>
          <w:highlight w:val="none"/>
        </w:rPr>
      </w:pPr>
    </w:p>
    <w:p w14:paraId="6658D832">
      <w:pPr>
        <w:spacing w:line="360" w:lineRule="auto"/>
        <w:ind w:firstLine="420" w:firstLineChars="200"/>
        <w:rPr>
          <w:rFonts w:ascii="宋体" w:hAnsi="宋体"/>
          <w:color w:val="auto"/>
          <w:szCs w:val="21"/>
          <w:highlight w:val="none"/>
        </w:rPr>
      </w:pPr>
    </w:p>
    <w:p w14:paraId="6949C672">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6C8E9E65">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B6084D9">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66323DEC">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118DFAC6">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0FC40AC3">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317EEB6">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6959812">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5F29FE">
      <w:pPr>
        <w:pStyle w:val="2"/>
        <w:ind w:firstLine="0" w:firstLineChars="0"/>
        <w:rPr>
          <w:color w:val="auto"/>
          <w:highlight w:val="none"/>
        </w:rPr>
      </w:pPr>
    </w:p>
    <w:p w14:paraId="476B17D7">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05BF2C26">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3B42324C">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297D149E">
      <w:pPr>
        <w:pStyle w:val="2"/>
        <w:ind w:firstLine="210"/>
        <w:rPr>
          <w:color w:val="auto"/>
          <w:highlight w:val="none"/>
        </w:rPr>
      </w:pPr>
    </w:p>
    <w:p w14:paraId="77CE23BA">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宁波市自然资源和规划局海曙分局</w:t>
      </w:r>
      <w:r>
        <w:rPr>
          <w:rFonts w:hint="eastAsia" w:ascii="宋体" w:hAnsi="宋体"/>
          <w:color w:val="auto"/>
          <w:szCs w:val="21"/>
          <w:highlight w:val="none"/>
          <w:u w:val="single"/>
        </w:rPr>
        <w:t>、宁波之新招标咨询有限公司</w:t>
      </w:r>
    </w:p>
    <w:p w14:paraId="43D6A937">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25E22D21">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3D00F075">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343C0493">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35093C16">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5EB23EAC">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37EABF2B">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36BFEA4E">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01E683A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396CD8C5">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4E6F4C88">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3233A21D">
      <w:pPr>
        <w:spacing w:line="440" w:lineRule="exact"/>
        <w:ind w:right="159" w:firstLine="420" w:firstLineChars="200"/>
        <w:jc w:val="left"/>
        <w:rPr>
          <w:rFonts w:asciiTheme="majorEastAsia" w:hAnsiTheme="majorEastAsia" w:eastAsiaTheme="majorEastAsia"/>
          <w:color w:val="auto"/>
          <w:kern w:val="0"/>
          <w:szCs w:val="21"/>
          <w:highlight w:val="none"/>
        </w:rPr>
      </w:pPr>
    </w:p>
    <w:p w14:paraId="4B7BA4F8">
      <w:pPr>
        <w:spacing w:line="440" w:lineRule="exact"/>
        <w:rPr>
          <w:rFonts w:asciiTheme="majorEastAsia" w:hAnsiTheme="majorEastAsia" w:eastAsiaTheme="majorEastAsia"/>
          <w:color w:val="auto"/>
          <w:szCs w:val="21"/>
          <w:highlight w:val="none"/>
        </w:rPr>
      </w:pPr>
    </w:p>
    <w:p w14:paraId="63A12CF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8019F1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50133C5">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79CFF772">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3B14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6BAA7910">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7A17D86D">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2CEC8C6A">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2704E54A">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025DFD56">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15D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607F29EA">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2893F712">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6E031C6B">
            <w:pPr>
              <w:contextualSpacing/>
              <w:jc w:val="left"/>
              <w:rPr>
                <w:rFonts w:asciiTheme="majorEastAsia" w:hAnsiTheme="majorEastAsia" w:eastAsiaTheme="majorEastAsia"/>
                <w:bCs/>
                <w:color w:val="auto"/>
                <w:szCs w:val="21"/>
                <w:highlight w:val="none"/>
              </w:rPr>
            </w:pPr>
          </w:p>
        </w:tc>
        <w:tc>
          <w:tcPr>
            <w:tcW w:w="778" w:type="pct"/>
            <w:vAlign w:val="center"/>
          </w:tcPr>
          <w:p w14:paraId="5ECF5218">
            <w:pPr>
              <w:contextualSpacing/>
              <w:jc w:val="left"/>
              <w:rPr>
                <w:rFonts w:asciiTheme="majorEastAsia" w:hAnsiTheme="majorEastAsia" w:eastAsiaTheme="majorEastAsia"/>
                <w:bCs/>
                <w:color w:val="auto"/>
                <w:szCs w:val="21"/>
                <w:highlight w:val="none"/>
              </w:rPr>
            </w:pPr>
          </w:p>
        </w:tc>
        <w:tc>
          <w:tcPr>
            <w:tcW w:w="711" w:type="pct"/>
            <w:vAlign w:val="center"/>
          </w:tcPr>
          <w:p w14:paraId="0DBC762A">
            <w:pPr>
              <w:contextualSpacing/>
              <w:jc w:val="left"/>
              <w:rPr>
                <w:rFonts w:asciiTheme="majorEastAsia" w:hAnsiTheme="majorEastAsia" w:eastAsiaTheme="majorEastAsia"/>
                <w:bCs/>
                <w:color w:val="auto"/>
                <w:szCs w:val="21"/>
                <w:highlight w:val="none"/>
              </w:rPr>
            </w:pPr>
          </w:p>
        </w:tc>
      </w:tr>
      <w:tr w14:paraId="0C5A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36CD0CD">
            <w:pPr>
              <w:contextualSpacing/>
              <w:jc w:val="center"/>
              <w:rPr>
                <w:rFonts w:asciiTheme="majorEastAsia" w:hAnsiTheme="majorEastAsia" w:eastAsiaTheme="majorEastAsia"/>
                <w:b/>
                <w:color w:val="auto"/>
                <w:szCs w:val="21"/>
                <w:highlight w:val="none"/>
              </w:rPr>
            </w:pPr>
          </w:p>
        </w:tc>
        <w:tc>
          <w:tcPr>
            <w:tcW w:w="2960" w:type="pct"/>
            <w:vAlign w:val="center"/>
          </w:tcPr>
          <w:p w14:paraId="2C625F35">
            <w:pPr>
              <w:contextualSpacing/>
              <w:jc w:val="left"/>
              <w:rPr>
                <w:rFonts w:asciiTheme="majorEastAsia" w:hAnsiTheme="majorEastAsia" w:eastAsiaTheme="majorEastAsia"/>
                <w:color w:val="auto"/>
                <w:szCs w:val="21"/>
                <w:highlight w:val="none"/>
              </w:rPr>
            </w:pPr>
          </w:p>
        </w:tc>
        <w:tc>
          <w:tcPr>
            <w:tcW w:w="778" w:type="pct"/>
            <w:vAlign w:val="center"/>
          </w:tcPr>
          <w:p w14:paraId="5699FA8F">
            <w:pPr>
              <w:contextualSpacing/>
              <w:jc w:val="left"/>
              <w:rPr>
                <w:rFonts w:asciiTheme="majorEastAsia" w:hAnsiTheme="majorEastAsia" w:eastAsiaTheme="majorEastAsia"/>
                <w:color w:val="auto"/>
                <w:szCs w:val="21"/>
                <w:highlight w:val="none"/>
              </w:rPr>
            </w:pPr>
          </w:p>
        </w:tc>
        <w:tc>
          <w:tcPr>
            <w:tcW w:w="711" w:type="pct"/>
            <w:vAlign w:val="center"/>
          </w:tcPr>
          <w:p w14:paraId="56E59B0B">
            <w:pPr>
              <w:contextualSpacing/>
              <w:jc w:val="left"/>
              <w:rPr>
                <w:rFonts w:asciiTheme="majorEastAsia" w:hAnsiTheme="majorEastAsia" w:eastAsiaTheme="majorEastAsia"/>
                <w:color w:val="auto"/>
                <w:szCs w:val="21"/>
                <w:highlight w:val="none"/>
              </w:rPr>
            </w:pPr>
          </w:p>
        </w:tc>
      </w:tr>
      <w:tr w14:paraId="623A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9036BAC">
            <w:pPr>
              <w:contextualSpacing/>
              <w:jc w:val="center"/>
              <w:rPr>
                <w:rFonts w:asciiTheme="majorEastAsia" w:hAnsiTheme="majorEastAsia" w:eastAsiaTheme="majorEastAsia"/>
                <w:b/>
                <w:color w:val="auto"/>
                <w:szCs w:val="21"/>
                <w:highlight w:val="none"/>
              </w:rPr>
            </w:pPr>
          </w:p>
        </w:tc>
        <w:tc>
          <w:tcPr>
            <w:tcW w:w="2960" w:type="pct"/>
            <w:vAlign w:val="center"/>
          </w:tcPr>
          <w:p w14:paraId="09EAE104">
            <w:pPr>
              <w:rPr>
                <w:rFonts w:asciiTheme="majorEastAsia" w:hAnsiTheme="majorEastAsia" w:eastAsiaTheme="majorEastAsia"/>
                <w:color w:val="auto"/>
                <w:szCs w:val="21"/>
                <w:highlight w:val="none"/>
              </w:rPr>
            </w:pPr>
          </w:p>
        </w:tc>
        <w:tc>
          <w:tcPr>
            <w:tcW w:w="778" w:type="pct"/>
            <w:vAlign w:val="center"/>
          </w:tcPr>
          <w:p w14:paraId="60769FDA">
            <w:pPr>
              <w:rPr>
                <w:rFonts w:asciiTheme="majorEastAsia" w:hAnsiTheme="majorEastAsia" w:eastAsiaTheme="majorEastAsia"/>
                <w:color w:val="auto"/>
                <w:szCs w:val="21"/>
                <w:highlight w:val="none"/>
              </w:rPr>
            </w:pPr>
          </w:p>
        </w:tc>
        <w:tc>
          <w:tcPr>
            <w:tcW w:w="711" w:type="pct"/>
            <w:vAlign w:val="center"/>
          </w:tcPr>
          <w:p w14:paraId="5C918EA6">
            <w:pPr>
              <w:rPr>
                <w:rFonts w:asciiTheme="majorEastAsia" w:hAnsiTheme="majorEastAsia" w:eastAsiaTheme="majorEastAsia"/>
                <w:color w:val="auto"/>
                <w:szCs w:val="21"/>
                <w:highlight w:val="none"/>
              </w:rPr>
            </w:pPr>
          </w:p>
        </w:tc>
      </w:tr>
      <w:tr w14:paraId="3B22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AD99853">
            <w:pPr>
              <w:contextualSpacing/>
              <w:jc w:val="center"/>
              <w:rPr>
                <w:rFonts w:asciiTheme="majorEastAsia" w:hAnsiTheme="majorEastAsia" w:eastAsiaTheme="majorEastAsia"/>
                <w:b/>
                <w:color w:val="auto"/>
                <w:szCs w:val="21"/>
                <w:highlight w:val="none"/>
              </w:rPr>
            </w:pPr>
          </w:p>
        </w:tc>
        <w:tc>
          <w:tcPr>
            <w:tcW w:w="2960" w:type="pct"/>
            <w:vAlign w:val="center"/>
          </w:tcPr>
          <w:p w14:paraId="302864E8">
            <w:pPr>
              <w:rPr>
                <w:rFonts w:asciiTheme="majorEastAsia" w:hAnsiTheme="majorEastAsia" w:eastAsiaTheme="majorEastAsia"/>
                <w:color w:val="auto"/>
                <w:szCs w:val="21"/>
                <w:highlight w:val="none"/>
              </w:rPr>
            </w:pPr>
          </w:p>
        </w:tc>
        <w:tc>
          <w:tcPr>
            <w:tcW w:w="778" w:type="pct"/>
            <w:vAlign w:val="center"/>
          </w:tcPr>
          <w:p w14:paraId="4BA969EE">
            <w:pPr>
              <w:rPr>
                <w:rFonts w:cs="新宋体" w:asciiTheme="majorEastAsia" w:hAnsiTheme="majorEastAsia" w:eastAsiaTheme="majorEastAsia"/>
                <w:color w:val="auto"/>
                <w:szCs w:val="21"/>
                <w:highlight w:val="none"/>
              </w:rPr>
            </w:pPr>
          </w:p>
        </w:tc>
        <w:tc>
          <w:tcPr>
            <w:tcW w:w="711" w:type="pct"/>
            <w:vAlign w:val="center"/>
          </w:tcPr>
          <w:p w14:paraId="4F1EDAC9">
            <w:pPr>
              <w:rPr>
                <w:rFonts w:cs="新宋体" w:asciiTheme="majorEastAsia" w:hAnsiTheme="majorEastAsia" w:eastAsiaTheme="majorEastAsia"/>
                <w:color w:val="auto"/>
                <w:szCs w:val="21"/>
                <w:highlight w:val="none"/>
              </w:rPr>
            </w:pPr>
          </w:p>
        </w:tc>
      </w:tr>
      <w:tr w14:paraId="7F6A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E87EEF">
            <w:pPr>
              <w:contextualSpacing/>
              <w:jc w:val="center"/>
              <w:rPr>
                <w:rFonts w:asciiTheme="majorEastAsia" w:hAnsiTheme="majorEastAsia" w:eastAsiaTheme="majorEastAsia"/>
                <w:b/>
                <w:color w:val="auto"/>
                <w:szCs w:val="21"/>
                <w:highlight w:val="none"/>
              </w:rPr>
            </w:pPr>
          </w:p>
        </w:tc>
        <w:tc>
          <w:tcPr>
            <w:tcW w:w="2960" w:type="pct"/>
            <w:vAlign w:val="center"/>
          </w:tcPr>
          <w:p w14:paraId="0BA503C9">
            <w:pPr>
              <w:contextualSpacing/>
              <w:jc w:val="left"/>
              <w:rPr>
                <w:rFonts w:asciiTheme="majorEastAsia" w:hAnsiTheme="majorEastAsia" w:eastAsiaTheme="majorEastAsia"/>
                <w:color w:val="auto"/>
                <w:szCs w:val="21"/>
                <w:highlight w:val="none"/>
              </w:rPr>
            </w:pPr>
          </w:p>
        </w:tc>
        <w:tc>
          <w:tcPr>
            <w:tcW w:w="778" w:type="pct"/>
            <w:vAlign w:val="center"/>
          </w:tcPr>
          <w:p w14:paraId="18AF6324">
            <w:pPr>
              <w:contextualSpacing/>
              <w:jc w:val="left"/>
              <w:rPr>
                <w:rFonts w:asciiTheme="majorEastAsia" w:hAnsiTheme="majorEastAsia" w:eastAsiaTheme="majorEastAsia"/>
                <w:color w:val="auto"/>
                <w:szCs w:val="21"/>
                <w:highlight w:val="none"/>
              </w:rPr>
            </w:pPr>
          </w:p>
        </w:tc>
        <w:tc>
          <w:tcPr>
            <w:tcW w:w="711" w:type="pct"/>
            <w:vAlign w:val="center"/>
          </w:tcPr>
          <w:p w14:paraId="75B07278">
            <w:pPr>
              <w:contextualSpacing/>
              <w:jc w:val="left"/>
              <w:rPr>
                <w:rFonts w:asciiTheme="majorEastAsia" w:hAnsiTheme="majorEastAsia" w:eastAsiaTheme="majorEastAsia"/>
                <w:color w:val="auto"/>
                <w:szCs w:val="21"/>
                <w:highlight w:val="none"/>
              </w:rPr>
            </w:pPr>
          </w:p>
        </w:tc>
      </w:tr>
      <w:tr w14:paraId="625D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2F9AE89">
            <w:pPr>
              <w:contextualSpacing/>
              <w:jc w:val="center"/>
              <w:rPr>
                <w:rFonts w:asciiTheme="majorEastAsia" w:hAnsiTheme="majorEastAsia" w:eastAsiaTheme="majorEastAsia"/>
                <w:b/>
                <w:color w:val="auto"/>
                <w:szCs w:val="21"/>
                <w:highlight w:val="none"/>
              </w:rPr>
            </w:pPr>
          </w:p>
        </w:tc>
        <w:tc>
          <w:tcPr>
            <w:tcW w:w="2960" w:type="pct"/>
            <w:vAlign w:val="center"/>
          </w:tcPr>
          <w:p w14:paraId="7F5371CE">
            <w:pPr>
              <w:contextualSpacing/>
              <w:jc w:val="left"/>
              <w:rPr>
                <w:rFonts w:asciiTheme="majorEastAsia" w:hAnsiTheme="majorEastAsia" w:eastAsiaTheme="majorEastAsia"/>
                <w:color w:val="auto"/>
                <w:szCs w:val="21"/>
                <w:highlight w:val="none"/>
              </w:rPr>
            </w:pPr>
          </w:p>
        </w:tc>
        <w:tc>
          <w:tcPr>
            <w:tcW w:w="778" w:type="pct"/>
            <w:vAlign w:val="center"/>
          </w:tcPr>
          <w:p w14:paraId="76D5FB17">
            <w:pPr>
              <w:contextualSpacing/>
              <w:jc w:val="left"/>
              <w:rPr>
                <w:rFonts w:asciiTheme="majorEastAsia" w:hAnsiTheme="majorEastAsia" w:eastAsiaTheme="majorEastAsia"/>
                <w:color w:val="auto"/>
                <w:szCs w:val="21"/>
                <w:highlight w:val="none"/>
              </w:rPr>
            </w:pPr>
          </w:p>
        </w:tc>
        <w:tc>
          <w:tcPr>
            <w:tcW w:w="711" w:type="pct"/>
            <w:vAlign w:val="center"/>
          </w:tcPr>
          <w:p w14:paraId="604416EF">
            <w:pPr>
              <w:contextualSpacing/>
              <w:jc w:val="left"/>
              <w:rPr>
                <w:rFonts w:asciiTheme="majorEastAsia" w:hAnsiTheme="majorEastAsia" w:eastAsiaTheme="majorEastAsia"/>
                <w:color w:val="auto"/>
                <w:szCs w:val="21"/>
                <w:highlight w:val="none"/>
              </w:rPr>
            </w:pPr>
          </w:p>
        </w:tc>
      </w:tr>
      <w:tr w14:paraId="2EE8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016947A">
            <w:pPr>
              <w:contextualSpacing/>
              <w:jc w:val="center"/>
              <w:rPr>
                <w:rFonts w:asciiTheme="majorEastAsia" w:hAnsiTheme="majorEastAsia" w:eastAsiaTheme="majorEastAsia"/>
                <w:b/>
                <w:color w:val="auto"/>
                <w:szCs w:val="21"/>
                <w:highlight w:val="none"/>
              </w:rPr>
            </w:pPr>
          </w:p>
        </w:tc>
        <w:tc>
          <w:tcPr>
            <w:tcW w:w="2960" w:type="pct"/>
            <w:vAlign w:val="center"/>
          </w:tcPr>
          <w:p w14:paraId="0CF27F76">
            <w:pPr>
              <w:contextualSpacing/>
              <w:jc w:val="left"/>
              <w:rPr>
                <w:rFonts w:asciiTheme="majorEastAsia" w:hAnsiTheme="majorEastAsia" w:eastAsiaTheme="majorEastAsia"/>
                <w:color w:val="auto"/>
                <w:szCs w:val="21"/>
                <w:highlight w:val="none"/>
              </w:rPr>
            </w:pPr>
          </w:p>
        </w:tc>
        <w:tc>
          <w:tcPr>
            <w:tcW w:w="778" w:type="pct"/>
            <w:vAlign w:val="center"/>
          </w:tcPr>
          <w:p w14:paraId="11867661">
            <w:pPr>
              <w:contextualSpacing/>
              <w:jc w:val="left"/>
              <w:rPr>
                <w:rFonts w:asciiTheme="majorEastAsia" w:hAnsiTheme="majorEastAsia" w:eastAsiaTheme="majorEastAsia"/>
                <w:color w:val="auto"/>
                <w:szCs w:val="21"/>
                <w:highlight w:val="none"/>
              </w:rPr>
            </w:pPr>
          </w:p>
        </w:tc>
        <w:tc>
          <w:tcPr>
            <w:tcW w:w="711" w:type="pct"/>
            <w:vAlign w:val="center"/>
          </w:tcPr>
          <w:p w14:paraId="08CECFD1">
            <w:pPr>
              <w:contextualSpacing/>
              <w:jc w:val="left"/>
              <w:rPr>
                <w:rFonts w:asciiTheme="majorEastAsia" w:hAnsiTheme="majorEastAsia" w:eastAsiaTheme="majorEastAsia"/>
                <w:color w:val="auto"/>
                <w:szCs w:val="21"/>
                <w:highlight w:val="none"/>
              </w:rPr>
            </w:pPr>
          </w:p>
        </w:tc>
      </w:tr>
      <w:tr w14:paraId="3A0D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F223954">
            <w:pPr>
              <w:contextualSpacing/>
              <w:jc w:val="center"/>
              <w:rPr>
                <w:rFonts w:asciiTheme="majorEastAsia" w:hAnsiTheme="majorEastAsia" w:eastAsiaTheme="majorEastAsia"/>
                <w:b/>
                <w:color w:val="auto"/>
                <w:szCs w:val="21"/>
                <w:highlight w:val="none"/>
              </w:rPr>
            </w:pPr>
          </w:p>
        </w:tc>
        <w:tc>
          <w:tcPr>
            <w:tcW w:w="2960" w:type="pct"/>
            <w:vAlign w:val="center"/>
          </w:tcPr>
          <w:p w14:paraId="6811110E">
            <w:pPr>
              <w:contextualSpacing/>
              <w:jc w:val="left"/>
              <w:rPr>
                <w:rFonts w:asciiTheme="majorEastAsia" w:hAnsiTheme="majorEastAsia" w:eastAsiaTheme="majorEastAsia"/>
                <w:color w:val="auto"/>
                <w:szCs w:val="21"/>
                <w:highlight w:val="none"/>
              </w:rPr>
            </w:pPr>
          </w:p>
        </w:tc>
        <w:tc>
          <w:tcPr>
            <w:tcW w:w="778" w:type="pct"/>
            <w:vAlign w:val="center"/>
          </w:tcPr>
          <w:p w14:paraId="0B4DFB4C">
            <w:pPr>
              <w:contextualSpacing/>
              <w:jc w:val="left"/>
              <w:rPr>
                <w:rFonts w:asciiTheme="majorEastAsia" w:hAnsiTheme="majorEastAsia" w:eastAsiaTheme="majorEastAsia"/>
                <w:color w:val="auto"/>
                <w:szCs w:val="21"/>
                <w:highlight w:val="none"/>
              </w:rPr>
            </w:pPr>
          </w:p>
        </w:tc>
        <w:tc>
          <w:tcPr>
            <w:tcW w:w="711" w:type="pct"/>
            <w:vAlign w:val="center"/>
          </w:tcPr>
          <w:p w14:paraId="0DE27896">
            <w:pPr>
              <w:contextualSpacing/>
              <w:jc w:val="left"/>
              <w:rPr>
                <w:rFonts w:asciiTheme="majorEastAsia" w:hAnsiTheme="majorEastAsia" w:eastAsiaTheme="majorEastAsia"/>
                <w:color w:val="auto"/>
                <w:szCs w:val="21"/>
                <w:highlight w:val="none"/>
              </w:rPr>
            </w:pPr>
          </w:p>
        </w:tc>
      </w:tr>
      <w:tr w14:paraId="1E1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AA49048">
            <w:pPr>
              <w:contextualSpacing/>
              <w:jc w:val="center"/>
              <w:rPr>
                <w:rFonts w:asciiTheme="majorEastAsia" w:hAnsiTheme="majorEastAsia" w:eastAsiaTheme="majorEastAsia"/>
                <w:b/>
                <w:color w:val="auto"/>
                <w:szCs w:val="21"/>
                <w:highlight w:val="none"/>
              </w:rPr>
            </w:pPr>
          </w:p>
        </w:tc>
        <w:tc>
          <w:tcPr>
            <w:tcW w:w="2960" w:type="pct"/>
            <w:vAlign w:val="center"/>
          </w:tcPr>
          <w:p w14:paraId="2598C959">
            <w:pPr>
              <w:contextualSpacing/>
              <w:jc w:val="left"/>
              <w:rPr>
                <w:rFonts w:asciiTheme="majorEastAsia" w:hAnsiTheme="majorEastAsia" w:eastAsiaTheme="majorEastAsia"/>
                <w:color w:val="auto"/>
                <w:szCs w:val="21"/>
                <w:highlight w:val="none"/>
              </w:rPr>
            </w:pPr>
          </w:p>
        </w:tc>
        <w:tc>
          <w:tcPr>
            <w:tcW w:w="778" w:type="pct"/>
            <w:vAlign w:val="center"/>
          </w:tcPr>
          <w:p w14:paraId="4A805966">
            <w:pPr>
              <w:contextualSpacing/>
              <w:jc w:val="left"/>
              <w:rPr>
                <w:rFonts w:asciiTheme="majorEastAsia" w:hAnsiTheme="majorEastAsia" w:eastAsiaTheme="majorEastAsia"/>
                <w:color w:val="auto"/>
                <w:szCs w:val="21"/>
                <w:highlight w:val="none"/>
              </w:rPr>
            </w:pPr>
          </w:p>
        </w:tc>
        <w:tc>
          <w:tcPr>
            <w:tcW w:w="711" w:type="pct"/>
            <w:vAlign w:val="center"/>
          </w:tcPr>
          <w:p w14:paraId="503A12BF">
            <w:pPr>
              <w:contextualSpacing/>
              <w:jc w:val="left"/>
              <w:rPr>
                <w:rFonts w:asciiTheme="majorEastAsia" w:hAnsiTheme="majorEastAsia" w:eastAsiaTheme="majorEastAsia"/>
                <w:color w:val="auto"/>
                <w:szCs w:val="21"/>
                <w:highlight w:val="none"/>
              </w:rPr>
            </w:pPr>
          </w:p>
        </w:tc>
      </w:tr>
      <w:tr w14:paraId="6411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B07C1D4">
            <w:pPr>
              <w:contextualSpacing/>
              <w:jc w:val="center"/>
              <w:rPr>
                <w:rFonts w:asciiTheme="majorEastAsia" w:hAnsiTheme="majorEastAsia" w:eastAsiaTheme="majorEastAsia"/>
                <w:b/>
                <w:color w:val="auto"/>
                <w:szCs w:val="21"/>
                <w:highlight w:val="none"/>
              </w:rPr>
            </w:pPr>
          </w:p>
        </w:tc>
        <w:tc>
          <w:tcPr>
            <w:tcW w:w="2960" w:type="pct"/>
            <w:vAlign w:val="center"/>
          </w:tcPr>
          <w:p w14:paraId="292403AC">
            <w:pPr>
              <w:contextualSpacing/>
              <w:jc w:val="left"/>
              <w:rPr>
                <w:rFonts w:asciiTheme="majorEastAsia" w:hAnsiTheme="majorEastAsia" w:eastAsiaTheme="majorEastAsia"/>
                <w:color w:val="auto"/>
                <w:szCs w:val="21"/>
                <w:highlight w:val="none"/>
              </w:rPr>
            </w:pPr>
          </w:p>
        </w:tc>
        <w:tc>
          <w:tcPr>
            <w:tcW w:w="778" w:type="pct"/>
            <w:vAlign w:val="center"/>
          </w:tcPr>
          <w:p w14:paraId="098D22B2">
            <w:pPr>
              <w:contextualSpacing/>
              <w:jc w:val="left"/>
              <w:rPr>
                <w:rFonts w:asciiTheme="majorEastAsia" w:hAnsiTheme="majorEastAsia" w:eastAsiaTheme="majorEastAsia"/>
                <w:color w:val="auto"/>
                <w:szCs w:val="21"/>
                <w:highlight w:val="none"/>
              </w:rPr>
            </w:pPr>
          </w:p>
        </w:tc>
        <w:tc>
          <w:tcPr>
            <w:tcW w:w="711" w:type="pct"/>
            <w:vAlign w:val="center"/>
          </w:tcPr>
          <w:p w14:paraId="003AAC2C">
            <w:pPr>
              <w:contextualSpacing/>
              <w:jc w:val="left"/>
              <w:rPr>
                <w:rFonts w:asciiTheme="majorEastAsia" w:hAnsiTheme="majorEastAsia" w:eastAsiaTheme="majorEastAsia"/>
                <w:color w:val="auto"/>
                <w:szCs w:val="21"/>
                <w:highlight w:val="none"/>
              </w:rPr>
            </w:pPr>
          </w:p>
        </w:tc>
      </w:tr>
      <w:tr w14:paraId="61E8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6D32C3C">
            <w:pPr>
              <w:contextualSpacing/>
              <w:jc w:val="center"/>
              <w:rPr>
                <w:rFonts w:asciiTheme="majorEastAsia" w:hAnsiTheme="majorEastAsia" w:eastAsiaTheme="majorEastAsia"/>
                <w:b/>
                <w:color w:val="auto"/>
                <w:szCs w:val="21"/>
                <w:highlight w:val="none"/>
              </w:rPr>
            </w:pPr>
          </w:p>
        </w:tc>
        <w:tc>
          <w:tcPr>
            <w:tcW w:w="2960" w:type="pct"/>
            <w:vAlign w:val="center"/>
          </w:tcPr>
          <w:p w14:paraId="1B825240">
            <w:pPr>
              <w:contextualSpacing/>
              <w:jc w:val="left"/>
              <w:rPr>
                <w:rFonts w:asciiTheme="majorEastAsia" w:hAnsiTheme="majorEastAsia" w:eastAsiaTheme="majorEastAsia"/>
                <w:color w:val="auto"/>
                <w:szCs w:val="21"/>
                <w:highlight w:val="none"/>
              </w:rPr>
            </w:pPr>
          </w:p>
        </w:tc>
        <w:tc>
          <w:tcPr>
            <w:tcW w:w="778" w:type="pct"/>
            <w:vAlign w:val="center"/>
          </w:tcPr>
          <w:p w14:paraId="590F1B1C">
            <w:pPr>
              <w:contextualSpacing/>
              <w:jc w:val="left"/>
              <w:rPr>
                <w:rFonts w:asciiTheme="majorEastAsia" w:hAnsiTheme="majorEastAsia" w:eastAsiaTheme="majorEastAsia"/>
                <w:color w:val="auto"/>
                <w:szCs w:val="21"/>
                <w:highlight w:val="none"/>
              </w:rPr>
            </w:pPr>
          </w:p>
        </w:tc>
        <w:tc>
          <w:tcPr>
            <w:tcW w:w="711" w:type="pct"/>
            <w:vAlign w:val="center"/>
          </w:tcPr>
          <w:p w14:paraId="43AB8F0F">
            <w:pPr>
              <w:contextualSpacing/>
              <w:jc w:val="left"/>
              <w:rPr>
                <w:rFonts w:asciiTheme="majorEastAsia" w:hAnsiTheme="majorEastAsia" w:eastAsiaTheme="majorEastAsia"/>
                <w:color w:val="auto"/>
                <w:szCs w:val="21"/>
                <w:highlight w:val="none"/>
              </w:rPr>
            </w:pPr>
          </w:p>
        </w:tc>
      </w:tr>
    </w:tbl>
    <w:p w14:paraId="2EFE8603">
      <w:pPr>
        <w:pStyle w:val="20"/>
        <w:spacing w:line="440" w:lineRule="exact"/>
        <w:ind w:firstLine="0"/>
        <w:rPr>
          <w:rFonts w:asciiTheme="majorEastAsia" w:hAnsiTheme="majorEastAsia" w:eastAsiaTheme="majorEastAsia"/>
          <w:b/>
          <w:color w:val="auto"/>
          <w:sz w:val="21"/>
          <w:szCs w:val="21"/>
          <w:highlight w:val="none"/>
        </w:rPr>
      </w:pPr>
    </w:p>
    <w:p w14:paraId="12B4B681">
      <w:pPr>
        <w:pStyle w:val="2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459F9352">
      <w:pPr>
        <w:pStyle w:val="2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5FB108D6">
      <w:pPr>
        <w:adjustRightInd w:val="0"/>
        <w:spacing w:line="440" w:lineRule="exact"/>
        <w:jc w:val="left"/>
        <w:rPr>
          <w:rFonts w:asciiTheme="majorEastAsia" w:hAnsiTheme="majorEastAsia" w:eastAsiaTheme="majorEastAsia"/>
          <w:b/>
          <w:color w:val="auto"/>
          <w:szCs w:val="21"/>
          <w:highlight w:val="none"/>
        </w:rPr>
      </w:pPr>
    </w:p>
    <w:p w14:paraId="726DB75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61FE655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0A72AC3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64C91639">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11C094DF">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7A7FC7E0">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44061562">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1D27A661">
      <w:pPr>
        <w:spacing w:line="440" w:lineRule="exact"/>
        <w:rPr>
          <w:rFonts w:asciiTheme="majorEastAsia" w:hAnsiTheme="majorEastAsia" w:eastAsiaTheme="majorEastAsia"/>
          <w:color w:val="auto"/>
          <w:szCs w:val="21"/>
          <w:highlight w:val="none"/>
        </w:rPr>
      </w:pPr>
    </w:p>
    <w:p w14:paraId="2A167D6F">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4BA901F6">
      <w:pPr>
        <w:spacing w:line="440" w:lineRule="exact"/>
        <w:rPr>
          <w:rFonts w:asciiTheme="majorEastAsia" w:hAnsiTheme="majorEastAsia" w:eastAsiaTheme="majorEastAsia"/>
          <w:color w:val="auto"/>
          <w:szCs w:val="21"/>
          <w:highlight w:val="none"/>
        </w:rPr>
      </w:pPr>
    </w:p>
    <w:p w14:paraId="004A428A">
      <w:pPr>
        <w:spacing w:line="440" w:lineRule="exact"/>
        <w:rPr>
          <w:rFonts w:asciiTheme="majorEastAsia" w:hAnsiTheme="majorEastAsia" w:eastAsiaTheme="majorEastAsia"/>
          <w:color w:val="auto"/>
          <w:szCs w:val="21"/>
          <w:highlight w:val="none"/>
        </w:rPr>
      </w:pPr>
    </w:p>
    <w:p w14:paraId="4B46AEAE">
      <w:pPr>
        <w:spacing w:line="440" w:lineRule="exact"/>
        <w:rPr>
          <w:rFonts w:asciiTheme="majorEastAsia" w:hAnsiTheme="majorEastAsia" w:eastAsiaTheme="majorEastAsia"/>
          <w:color w:val="auto"/>
          <w:szCs w:val="21"/>
          <w:highlight w:val="none"/>
        </w:rPr>
      </w:pPr>
    </w:p>
    <w:p w14:paraId="58C0A2C3">
      <w:pPr>
        <w:spacing w:line="440" w:lineRule="exact"/>
        <w:rPr>
          <w:rFonts w:asciiTheme="majorEastAsia" w:hAnsiTheme="majorEastAsia" w:eastAsiaTheme="majorEastAsia"/>
          <w:color w:val="auto"/>
          <w:szCs w:val="21"/>
          <w:highlight w:val="none"/>
        </w:rPr>
      </w:pPr>
    </w:p>
    <w:p w14:paraId="0CFC6E8D">
      <w:pPr>
        <w:spacing w:line="440" w:lineRule="exact"/>
        <w:rPr>
          <w:rFonts w:asciiTheme="majorEastAsia" w:hAnsiTheme="majorEastAsia" w:eastAsiaTheme="majorEastAsia"/>
          <w:color w:val="auto"/>
          <w:szCs w:val="21"/>
          <w:highlight w:val="none"/>
        </w:rPr>
      </w:pPr>
    </w:p>
    <w:p w14:paraId="5A5CD58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B948A01">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3F9D2606">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58C1AB0">
      <w:pPr>
        <w:adjustRightInd w:val="0"/>
        <w:spacing w:line="440" w:lineRule="exact"/>
        <w:jc w:val="left"/>
        <w:rPr>
          <w:rFonts w:asciiTheme="majorEastAsia" w:hAnsiTheme="majorEastAsia" w:eastAsiaTheme="majorEastAsia"/>
          <w:color w:val="auto"/>
          <w:szCs w:val="21"/>
          <w:highlight w:val="none"/>
        </w:rPr>
      </w:pPr>
    </w:p>
    <w:p w14:paraId="67C2D83E">
      <w:pPr>
        <w:adjustRightInd w:val="0"/>
        <w:spacing w:line="440" w:lineRule="exact"/>
        <w:jc w:val="left"/>
        <w:rPr>
          <w:rFonts w:asciiTheme="majorEastAsia" w:hAnsiTheme="majorEastAsia" w:eastAsiaTheme="majorEastAsia"/>
          <w:color w:val="auto"/>
          <w:szCs w:val="21"/>
          <w:highlight w:val="none"/>
        </w:rPr>
      </w:pPr>
    </w:p>
    <w:p w14:paraId="08B6A131">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1334C938">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714EE8DE">
      <w:pPr>
        <w:pStyle w:val="20"/>
        <w:spacing w:line="440" w:lineRule="exact"/>
        <w:jc w:val="center"/>
        <w:rPr>
          <w:rFonts w:asciiTheme="majorEastAsia" w:hAnsiTheme="majorEastAsia" w:eastAsiaTheme="majorEastAsia"/>
          <w:color w:val="auto"/>
          <w:szCs w:val="18"/>
          <w:highlight w:val="none"/>
        </w:rPr>
      </w:pPr>
    </w:p>
    <w:p w14:paraId="4530B3D6">
      <w:pPr>
        <w:pStyle w:val="20"/>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2DD2D9B7">
      <w:pPr>
        <w:pStyle w:val="20"/>
        <w:spacing w:line="440" w:lineRule="exact"/>
        <w:rPr>
          <w:rFonts w:asciiTheme="majorEastAsia" w:hAnsiTheme="majorEastAsia" w:eastAsiaTheme="majorEastAsia"/>
          <w:color w:val="auto"/>
          <w:szCs w:val="18"/>
          <w:highlight w:val="none"/>
        </w:rPr>
      </w:pPr>
    </w:p>
    <w:p w14:paraId="6AF8E289">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36F60319">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59DC1BD6">
      <w:pPr>
        <w:pStyle w:val="20"/>
        <w:spacing w:line="440" w:lineRule="exact"/>
        <w:rPr>
          <w:rFonts w:asciiTheme="majorEastAsia" w:hAnsiTheme="majorEastAsia" w:eastAsiaTheme="majorEastAsia"/>
          <w:color w:val="auto"/>
          <w:szCs w:val="18"/>
          <w:highlight w:val="none"/>
        </w:rPr>
      </w:pPr>
    </w:p>
    <w:p w14:paraId="70F68C49">
      <w:pPr>
        <w:pStyle w:val="20"/>
        <w:spacing w:line="440" w:lineRule="exact"/>
        <w:rPr>
          <w:rFonts w:asciiTheme="majorEastAsia" w:hAnsiTheme="majorEastAsia" w:eastAsiaTheme="majorEastAsia"/>
          <w:color w:val="auto"/>
          <w:szCs w:val="18"/>
          <w:highlight w:val="none"/>
        </w:rPr>
      </w:pPr>
    </w:p>
    <w:p w14:paraId="33CCB2E7">
      <w:pPr>
        <w:pStyle w:val="20"/>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24A8A73C">
      <w:pPr>
        <w:pStyle w:val="20"/>
        <w:spacing w:line="440" w:lineRule="exact"/>
        <w:rPr>
          <w:rFonts w:asciiTheme="majorEastAsia" w:hAnsiTheme="majorEastAsia" w:eastAsiaTheme="majorEastAsia"/>
          <w:color w:val="auto"/>
          <w:szCs w:val="18"/>
          <w:highlight w:val="none"/>
        </w:rPr>
      </w:pPr>
    </w:p>
    <w:p w14:paraId="71BB456C">
      <w:pPr>
        <w:pStyle w:val="20"/>
        <w:spacing w:line="440" w:lineRule="exact"/>
        <w:rPr>
          <w:rFonts w:asciiTheme="majorEastAsia" w:hAnsiTheme="majorEastAsia" w:eastAsiaTheme="majorEastAsia"/>
          <w:color w:val="auto"/>
          <w:sz w:val="21"/>
          <w:szCs w:val="21"/>
          <w:highlight w:val="none"/>
        </w:rPr>
      </w:pPr>
    </w:p>
    <w:p w14:paraId="4649E552">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0896E47B">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208BFA69">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27575961">
      <w:pPr>
        <w:pStyle w:val="20"/>
        <w:spacing w:line="440" w:lineRule="exact"/>
        <w:rPr>
          <w:rFonts w:asciiTheme="majorEastAsia" w:hAnsiTheme="majorEastAsia" w:eastAsiaTheme="majorEastAsia"/>
          <w:color w:val="auto"/>
          <w:sz w:val="21"/>
          <w:szCs w:val="21"/>
          <w:highlight w:val="none"/>
        </w:rPr>
      </w:pPr>
    </w:p>
    <w:p w14:paraId="64B0C7D6">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35DB9E02">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17C17ADA">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2409BE01">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26BC23EB">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15D93E2B">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0EA3E601">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2C992071">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199E8F60">
      <w:pPr>
        <w:pStyle w:val="20"/>
        <w:spacing w:line="440" w:lineRule="exact"/>
        <w:rPr>
          <w:rFonts w:asciiTheme="majorEastAsia" w:hAnsiTheme="majorEastAsia" w:eastAsiaTheme="majorEastAsia"/>
          <w:color w:val="auto"/>
          <w:sz w:val="21"/>
          <w:szCs w:val="21"/>
          <w:highlight w:val="none"/>
        </w:rPr>
      </w:pPr>
    </w:p>
    <w:p w14:paraId="5F2A44AD">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5AFE3E84">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38819147">
      <w:pPr>
        <w:spacing w:line="440" w:lineRule="exact"/>
        <w:jc w:val="center"/>
        <w:rPr>
          <w:rFonts w:asciiTheme="majorEastAsia" w:hAnsiTheme="majorEastAsia" w:eastAsiaTheme="majorEastAsia"/>
          <w:b/>
          <w:color w:val="auto"/>
          <w:szCs w:val="21"/>
          <w:highlight w:val="none"/>
        </w:rPr>
      </w:pPr>
    </w:p>
    <w:p w14:paraId="31A13E0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6FBC468D">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08DB4614">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0921E255">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34751ED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5BAB8D6F">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2CD5F177">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65FEB9A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5AE710BF">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168BFE83">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2A0724F">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2D6A80C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14B535F">
      <w:pPr>
        <w:spacing w:line="440" w:lineRule="exact"/>
        <w:rPr>
          <w:rFonts w:asciiTheme="majorEastAsia" w:hAnsiTheme="majorEastAsia" w:eastAsiaTheme="majorEastAsia"/>
          <w:color w:val="auto"/>
          <w:szCs w:val="21"/>
          <w:highlight w:val="none"/>
        </w:rPr>
      </w:pPr>
    </w:p>
    <w:p w14:paraId="6C53E7D4">
      <w:pPr>
        <w:spacing w:line="440" w:lineRule="exact"/>
        <w:rPr>
          <w:rFonts w:asciiTheme="majorEastAsia" w:hAnsiTheme="majorEastAsia" w:eastAsiaTheme="majorEastAsia"/>
          <w:color w:val="auto"/>
          <w:szCs w:val="21"/>
          <w:highlight w:val="none"/>
        </w:rPr>
      </w:pPr>
    </w:p>
    <w:p w14:paraId="57C8F820">
      <w:pPr>
        <w:spacing w:line="440" w:lineRule="exact"/>
        <w:rPr>
          <w:rFonts w:asciiTheme="majorEastAsia" w:hAnsiTheme="majorEastAsia" w:eastAsiaTheme="majorEastAsia"/>
          <w:color w:val="auto"/>
          <w:szCs w:val="21"/>
          <w:highlight w:val="none"/>
        </w:rPr>
      </w:pPr>
    </w:p>
    <w:p w14:paraId="0036705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7F915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186AC92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4C749407">
      <w:pPr>
        <w:spacing w:line="440" w:lineRule="exact"/>
        <w:rPr>
          <w:rFonts w:asciiTheme="majorEastAsia" w:hAnsiTheme="majorEastAsia" w:eastAsiaTheme="majorEastAsia"/>
          <w:color w:val="auto"/>
          <w:szCs w:val="21"/>
          <w:highlight w:val="none"/>
        </w:rPr>
      </w:pPr>
    </w:p>
    <w:p w14:paraId="409190AE">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18F929A7">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63D3935A">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647DFF37">
      <w:pPr>
        <w:spacing w:line="440" w:lineRule="exact"/>
        <w:ind w:firstLine="3089"/>
        <w:rPr>
          <w:rFonts w:asciiTheme="majorEastAsia" w:hAnsiTheme="majorEastAsia" w:eastAsiaTheme="majorEastAsia"/>
          <w:b/>
          <w:color w:val="auto"/>
          <w:szCs w:val="21"/>
          <w:highlight w:val="none"/>
        </w:rPr>
      </w:pPr>
    </w:p>
    <w:p w14:paraId="17A403A1">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4B676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61F409B8">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1E6190A2">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633BF6D4">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0C4FAA92">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3F503AB6">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1216EDEA">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0557C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4B32A21">
            <w:pPr>
              <w:snapToGrid w:val="0"/>
              <w:jc w:val="center"/>
              <w:rPr>
                <w:rFonts w:asciiTheme="majorEastAsia" w:hAnsiTheme="majorEastAsia" w:eastAsiaTheme="majorEastAsia"/>
                <w:color w:val="auto"/>
                <w:szCs w:val="21"/>
                <w:highlight w:val="none"/>
              </w:rPr>
            </w:pPr>
          </w:p>
        </w:tc>
        <w:tc>
          <w:tcPr>
            <w:tcW w:w="4738" w:type="dxa"/>
            <w:vAlign w:val="center"/>
          </w:tcPr>
          <w:p w14:paraId="4020052D">
            <w:pPr>
              <w:jc w:val="center"/>
              <w:rPr>
                <w:rFonts w:asciiTheme="majorEastAsia" w:hAnsiTheme="majorEastAsia" w:eastAsiaTheme="majorEastAsia"/>
                <w:color w:val="auto"/>
                <w:szCs w:val="21"/>
                <w:highlight w:val="none"/>
              </w:rPr>
            </w:pPr>
          </w:p>
        </w:tc>
        <w:tc>
          <w:tcPr>
            <w:tcW w:w="900" w:type="dxa"/>
            <w:vAlign w:val="center"/>
          </w:tcPr>
          <w:p w14:paraId="342C1845">
            <w:pPr>
              <w:snapToGrid w:val="0"/>
              <w:jc w:val="center"/>
              <w:rPr>
                <w:rFonts w:asciiTheme="majorEastAsia" w:hAnsiTheme="majorEastAsia" w:eastAsiaTheme="majorEastAsia"/>
                <w:color w:val="auto"/>
                <w:szCs w:val="21"/>
                <w:highlight w:val="none"/>
              </w:rPr>
            </w:pPr>
          </w:p>
        </w:tc>
        <w:tc>
          <w:tcPr>
            <w:tcW w:w="1426" w:type="dxa"/>
            <w:vAlign w:val="center"/>
          </w:tcPr>
          <w:p w14:paraId="05141908">
            <w:pPr>
              <w:snapToGrid w:val="0"/>
              <w:jc w:val="center"/>
              <w:rPr>
                <w:rFonts w:asciiTheme="majorEastAsia" w:hAnsiTheme="majorEastAsia" w:eastAsiaTheme="majorEastAsia"/>
                <w:color w:val="auto"/>
                <w:szCs w:val="21"/>
                <w:highlight w:val="none"/>
              </w:rPr>
            </w:pPr>
          </w:p>
        </w:tc>
      </w:tr>
      <w:tr w14:paraId="1EFC5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3F4F2B2">
            <w:pPr>
              <w:jc w:val="center"/>
              <w:rPr>
                <w:rFonts w:asciiTheme="majorEastAsia" w:hAnsiTheme="majorEastAsia" w:eastAsiaTheme="majorEastAsia"/>
                <w:color w:val="auto"/>
                <w:szCs w:val="21"/>
                <w:highlight w:val="none"/>
              </w:rPr>
            </w:pPr>
          </w:p>
        </w:tc>
        <w:tc>
          <w:tcPr>
            <w:tcW w:w="4738" w:type="dxa"/>
            <w:vAlign w:val="center"/>
          </w:tcPr>
          <w:p w14:paraId="46315A1D">
            <w:pPr>
              <w:jc w:val="center"/>
              <w:rPr>
                <w:rFonts w:asciiTheme="majorEastAsia" w:hAnsiTheme="majorEastAsia" w:eastAsiaTheme="majorEastAsia"/>
                <w:color w:val="auto"/>
                <w:szCs w:val="21"/>
                <w:highlight w:val="none"/>
              </w:rPr>
            </w:pPr>
          </w:p>
        </w:tc>
        <w:tc>
          <w:tcPr>
            <w:tcW w:w="900" w:type="dxa"/>
            <w:vAlign w:val="center"/>
          </w:tcPr>
          <w:p w14:paraId="5EB0B897">
            <w:pPr>
              <w:snapToGrid w:val="0"/>
              <w:jc w:val="center"/>
              <w:rPr>
                <w:rFonts w:asciiTheme="majorEastAsia" w:hAnsiTheme="majorEastAsia" w:eastAsiaTheme="majorEastAsia"/>
                <w:color w:val="auto"/>
                <w:szCs w:val="21"/>
                <w:highlight w:val="none"/>
              </w:rPr>
            </w:pPr>
          </w:p>
        </w:tc>
        <w:tc>
          <w:tcPr>
            <w:tcW w:w="1426" w:type="dxa"/>
            <w:vAlign w:val="center"/>
          </w:tcPr>
          <w:p w14:paraId="6565E532">
            <w:pPr>
              <w:snapToGrid w:val="0"/>
              <w:jc w:val="center"/>
              <w:rPr>
                <w:rFonts w:asciiTheme="majorEastAsia" w:hAnsiTheme="majorEastAsia" w:eastAsiaTheme="majorEastAsia"/>
                <w:color w:val="auto"/>
                <w:szCs w:val="21"/>
                <w:highlight w:val="none"/>
              </w:rPr>
            </w:pPr>
          </w:p>
        </w:tc>
      </w:tr>
      <w:tr w14:paraId="34110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3CE688E">
            <w:pPr>
              <w:snapToGrid w:val="0"/>
              <w:jc w:val="center"/>
              <w:rPr>
                <w:rFonts w:asciiTheme="majorEastAsia" w:hAnsiTheme="majorEastAsia" w:eastAsiaTheme="majorEastAsia"/>
                <w:color w:val="auto"/>
                <w:szCs w:val="21"/>
                <w:highlight w:val="none"/>
              </w:rPr>
            </w:pPr>
          </w:p>
        </w:tc>
        <w:tc>
          <w:tcPr>
            <w:tcW w:w="4738" w:type="dxa"/>
            <w:vAlign w:val="center"/>
          </w:tcPr>
          <w:p w14:paraId="1B4493DE">
            <w:pPr>
              <w:jc w:val="center"/>
              <w:rPr>
                <w:rFonts w:asciiTheme="majorEastAsia" w:hAnsiTheme="majorEastAsia" w:eastAsiaTheme="majorEastAsia"/>
                <w:color w:val="auto"/>
                <w:szCs w:val="21"/>
                <w:highlight w:val="none"/>
              </w:rPr>
            </w:pPr>
          </w:p>
        </w:tc>
        <w:tc>
          <w:tcPr>
            <w:tcW w:w="900" w:type="dxa"/>
            <w:vAlign w:val="center"/>
          </w:tcPr>
          <w:p w14:paraId="28E32EDD">
            <w:pPr>
              <w:jc w:val="center"/>
              <w:rPr>
                <w:rFonts w:asciiTheme="majorEastAsia" w:hAnsiTheme="majorEastAsia" w:eastAsiaTheme="majorEastAsia"/>
                <w:color w:val="auto"/>
                <w:szCs w:val="21"/>
                <w:highlight w:val="none"/>
              </w:rPr>
            </w:pPr>
          </w:p>
        </w:tc>
        <w:tc>
          <w:tcPr>
            <w:tcW w:w="1426" w:type="dxa"/>
            <w:vAlign w:val="center"/>
          </w:tcPr>
          <w:p w14:paraId="3A59399B">
            <w:pPr>
              <w:jc w:val="center"/>
              <w:rPr>
                <w:rFonts w:asciiTheme="majorEastAsia" w:hAnsiTheme="majorEastAsia" w:eastAsiaTheme="majorEastAsia"/>
                <w:color w:val="auto"/>
                <w:szCs w:val="21"/>
                <w:highlight w:val="none"/>
              </w:rPr>
            </w:pPr>
          </w:p>
        </w:tc>
      </w:tr>
      <w:tr w14:paraId="32111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15D86F9">
            <w:pPr>
              <w:snapToGrid w:val="0"/>
              <w:jc w:val="center"/>
              <w:rPr>
                <w:rFonts w:asciiTheme="majorEastAsia" w:hAnsiTheme="majorEastAsia" w:eastAsiaTheme="majorEastAsia"/>
                <w:color w:val="auto"/>
                <w:szCs w:val="21"/>
                <w:highlight w:val="none"/>
              </w:rPr>
            </w:pPr>
          </w:p>
        </w:tc>
        <w:tc>
          <w:tcPr>
            <w:tcW w:w="4738" w:type="dxa"/>
            <w:vAlign w:val="center"/>
          </w:tcPr>
          <w:p w14:paraId="1F963956">
            <w:pPr>
              <w:jc w:val="center"/>
              <w:rPr>
                <w:rFonts w:asciiTheme="majorEastAsia" w:hAnsiTheme="majorEastAsia" w:eastAsiaTheme="majorEastAsia"/>
                <w:color w:val="auto"/>
                <w:szCs w:val="21"/>
                <w:highlight w:val="none"/>
              </w:rPr>
            </w:pPr>
          </w:p>
        </w:tc>
        <w:tc>
          <w:tcPr>
            <w:tcW w:w="900" w:type="dxa"/>
            <w:vAlign w:val="center"/>
          </w:tcPr>
          <w:p w14:paraId="2382F174">
            <w:pPr>
              <w:snapToGrid w:val="0"/>
              <w:jc w:val="center"/>
              <w:rPr>
                <w:rFonts w:asciiTheme="majorEastAsia" w:hAnsiTheme="majorEastAsia" w:eastAsiaTheme="majorEastAsia"/>
                <w:color w:val="auto"/>
                <w:szCs w:val="21"/>
                <w:highlight w:val="none"/>
              </w:rPr>
            </w:pPr>
          </w:p>
        </w:tc>
        <w:tc>
          <w:tcPr>
            <w:tcW w:w="1426" w:type="dxa"/>
            <w:vAlign w:val="center"/>
          </w:tcPr>
          <w:p w14:paraId="6476333E">
            <w:pPr>
              <w:jc w:val="center"/>
              <w:rPr>
                <w:rFonts w:asciiTheme="majorEastAsia" w:hAnsiTheme="majorEastAsia" w:eastAsiaTheme="majorEastAsia"/>
                <w:color w:val="auto"/>
                <w:szCs w:val="21"/>
                <w:highlight w:val="none"/>
              </w:rPr>
            </w:pPr>
          </w:p>
        </w:tc>
      </w:tr>
      <w:tr w14:paraId="72DDF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A670969">
            <w:pPr>
              <w:snapToGrid w:val="0"/>
              <w:jc w:val="center"/>
              <w:rPr>
                <w:rFonts w:asciiTheme="majorEastAsia" w:hAnsiTheme="majorEastAsia" w:eastAsiaTheme="majorEastAsia"/>
                <w:color w:val="auto"/>
                <w:szCs w:val="21"/>
                <w:highlight w:val="none"/>
              </w:rPr>
            </w:pPr>
          </w:p>
        </w:tc>
        <w:tc>
          <w:tcPr>
            <w:tcW w:w="4738" w:type="dxa"/>
            <w:vAlign w:val="center"/>
          </w:tcPr>
          <w:p w14:paraId="65F8387B">
            <w:pPr>
              <w:jc w:val="center"/>
              <w:rPr>
                <w:rFonts w:asciiTheme="majorEastAsia" w:hAnsiTheme="majorEastAsia" w:eastAsiaTheme="majorEastAsia"/>
                <w:color w:val="auto"/>
                <w:szCs w:val="21"/>
                <w:highlight w:val="none"/>
              </w:rPr>
            </w:pPr>
          </w:p>
        </w:tc>
        <w:tc>
          <w:tcPr>
            <w:tcW w:w="900" w:type="dxa"/>
            <w:vAlign w:val="center"/>
          </w:tcPr>
          <w:p w14:paraId="6926AD79">
            <w:pPr>
              <w:snapToGrid w:val="0"/>
              <w:jc w:val="center"/>
              <w:rPr>
                <w:rFonts w:asciiTheme="majorEastAsia" w:hAnsiTheme="majorEastAsia" w:eastAsiaTheme="majorEastAsia"/>
                <w:color w:val="auto"/>
                <w:szCs w:val="21"/>
                <w:highlight w:val="none"/>
              </w:rPr>
            </w:pPr>
          </w:p>
        </w:tc>
        <w:tc>
          <w:tcPr>
            <w:tcW w:w="1426" w:type="dxa"/>
            <w:vAlign w:val="center"/>
          </w:tcPr>
          <w:p w14:paraId="525DA2EC">
            <w:pPr>
              <w:jc w:val="center"/>
              <w:rPr>
                <w:rFonts w:asciiTheme="majorEastAsia" w:hAnsiTheme="majorEastAsia" w:eastAsiaTheme="majorEastAsia"/>
                <w:color w:val="auto"/>
                <w:szCs w:val="21"/>
                <w:highlight w:val="none"/>
              </w:rPr>
            </w:pPr>
          </w:p>
        </w:tc>
      </w:tr>
      <w:tr w14:paraId="1A1CF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5CDB6BA">
            <w:pPr>
              <w:snapToGrid w:val="0"/>
              <w:jc w:val="center"/>
              <w:rPr>
                <w:rFonts w:asciiTheme="majorEastAsia" w:hAnsiTheme="majorEastAsia" w:eastAsiaTheme="majorEastAsia"/>
                <w:color w:val="auto"/>
                <w:szCs w:val="21"/>
                <w:highlight w:val="none"/>
              </w:rPr>
            </w:pPr>
          </w:p>
        </w:tc>
        <w:tc>
          <w:tcPr>
            <w:tcW w:w="4738" w:type="dxa"/>
            <w:vAlign w:val="center"/>
          </w:tcPr>
          <w:p w14:paraId="0092088F">
            <w:pPr>
              <w:jc w:val="center"/>
              <w:rPr>
                <w:rFonts w:asciiTheme="majorEastAsia" w:hAnsiTheme="majorEastAsia" w:eastAsiaTheme="majorEastAsia"/>
                <w:color w:val="auto"/>
                <w:szCs w:val="21"/>
                <w:highlight w:val="none"/>
              </w:rPr>
            </w:pPr>
          </w:p>
        </w:tc>
        <w:tc>
          <w:tcPr>
            <w:tcW w:w="900" w:type="dxa"/>
            <w:vAlign w:val="center"/>
          </w:tcPr>
          <w:p w14:paraId="613798CB">
            <w:pPr>
              <w:snapToGrid w:val="0"/>
              <w:jc w:val="center"/>
              <w:rPr>
                <w:rFonts w:asciiTheme="majorEastAsia" w:hAnsiTheme="majorEastAsia" w:eastAsiaTheme="majorEastAsia"/>
                <w:color w:val="auto"/>
                <w:szCs w:val="21"/>
                <w:highlight w:val="none"/>
              </w:rPr>
            </w:pPr>
          </w:p>
        </w:tc>
        <w:tc>
          <w:tcPr>
            <w:tcW w:w="1426" w:type="dxa"/>
            <w:vAlign w:val="center"/>
          </w:tcPr>
          <w:p w14:paraId="17A4626D">
            <w:pPr>
              <w:jc w:val="center"/>
              <w:rPr>
                <w:rFonts w:asciiTheme="majorEastAsia" w:hAnsiTheme="majorEastAsia" w:eastAsiaTheme="majorEastAsia"/>
                <w:color w:val="auto"/>
                <w:szCs w:val="21"/>
                <w:highlight w:val="none"/>
              </w:rPr>
            </w:pPr>
          </w:p>
        </w:tc>
      </w:tr>
      <w:tr w14:paraId="6D0F5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F2A557F">
            <w:pPr>
              <w:snapToGrid w:val="0"/>
              <w:jc w:val="center"/>
              <w:rPr>
                <w:rFonts w:asciiTheme="majorEastAsia" w:hAnsiTheme="majorEastAsia" w:eastAsiaTheme="majorEastAsia"/>
                <w:color w:val="auto"/>
                <w:szCs w:val="21"/>
                <w:highlight w:val="none"/>
              </w:rPr>
            </w:pPr>
          </w:p>
        </w:tc>
        <w:tc>
          <w:tcPr>
            <w:tcW w:w="4738" w:type="dxa"/>
            <w:vAlign w:val="center"/>
          </w:tcPr>
          <w:p w14:paraId="1F2B070D">
            <w:pPr>
              <w:jc w:val="center"/>
              <w:rPr>
                <w:rFonts w:asciiTheme="majorEastAsia" w:hAnsiTheme="majorEastAsia" w:eastAsiaTheme="majorEastAsia"/>
                <w:color w:val="auto"/>
                <w:szCs w:val="21"/>
                <w:highlight w:val="none"/>
              </w:rPr>
            </w:pPr>
          </w:p>
        </w:tc>
        <w:tc>
          <w:tcPr>
            <w:tcW w:w="900" w:type="dxa"/>
            <w:vAlign w:val="center"/>
          </w:tcPr>
          <w:p w14:paraId="763C9AAB">
            <w:pPr>
              <w:jc w:val="center"/>
              <w:rPr>
                <w:rFonts w:asciiTheme="majorEastAsia" w:hAnsiTheme="majorEastAsia" w:eastAsiaTheme="majorEastAsia"/>
                <w:color w:val="auto"/>
                <w:szCs w:val="21"/>
                <w:highlight w:val="none"/>
              </w:rPr>
            </w:pPr>
          </w:p>
        </w:tc>
        <w:tc>
          <w:tcPr>
            <w:tcW w:w="1426" w:type="dxa"/>
            <w:vAlign w:val="center"/>
          </w:tcPr>
          <w:p w14:paraId="4FB15577">
            <w:pPr>
              <w:jc w:val="center"/>
              <w:rPr>
                <w:rFonts w:asciiTheme="majorEastAsia" w:hAnsiTheme="majorEastAsia" w:eastAsiaTheme="majorEastAsia"/>
                <w:color w:val="auto"/>
                <w:szCs w:val="21"/>
                <w:highlight w:val="none"/>
              </w:rPr>
            </w:pPr>
          </w:p>
        </w:tc>
      </w:tr>
      <w:tr w14:paraId="61246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634FBB9">
            <w:pPr>
              <w:jc w:val="center"/>
              <w:rPr>
                <w:rFonts w:asciiTheme="majorEastAsia" w:hAnsiTheme="majorEastAsia" w:eastAsiaTheme="majorEastAsia"/>
                <w:color w:val="auto"/>
                <w:szCs w:val="21"/>
                <w:highlight w:val="none"/>
              </w:rPr>
            </w:pPr>
          </w:p>
        </w:tc>
        <w:tc>
          <w:tcPr>
            <w:tcW w:w="4738" w:type="dxa"/>
            <w:vAlign w:val="center"/>
          </w:tcPr>
          <w:p w14:paraId="3B1AB2F1">
            <w:pPr>
              <w:jc w:val="center"/>
              <w:rPr>
                <w:rFonts w:asciiTheme="majorEastAsia" w:hAnsiTheme="majorEastAsia" w:eastAsiaTheme="majorEastAsia"/>
                <w:color w:val="auto"/>
                <w:szCs w:val="21"/>
                <w:highlight w:val="none"/>
              </w:rPr>
            </w:pPr>
          </w:p>
        </w:tc>
        <w:tc>
          <w:tcPr>
            <w:tcW w:w="900" w:type="dxa"/>
            <w:vAlign w:val="center"/>
          </w:tcPr>
          <w:p w14:paraId="737A5459">
            <w:pPr>
              <w:jc w:val="center"/>
              <w:rPr>
                <w:rFonts w:asciiTheme="majorEastAsia" w:hAnsiTheme="majorEastAsia" w:eastAsiaTheme="majorEastAsia"/>
                <w:color w:val="auto"/>
                <w:szCs w:val="21"/>
                <w:highlight w:val="none"/>
              </w:rPr>
            </w:pPr>
          </w:p>
        </w:tc>
        <w:tc>
          <w:tcPr>
            <w:tcW w:w="1426" w:type="dxa"/>
            <w:vAlign w:val="center"/>
          </w:tcPr>
          <w:p w14:paraId="08D5F2AF">
            <w:pPr>
              <w:jc w:val="center"/>
              <w:rPr>
                <w:rFonts w:asciiTheme="majorEastAsia" w:hAnsiTheme="majorEastAsia" w:eastAsiaTheme="majorEastAsia"/>
                <w:color w:val="auto"/>
                <w:szCs w:val="21"/>
                <w:highlight w:val="none"/>
              </w:rPr>
            </w:pPr>
          </w:p>
        </w:tc>
      </w:tr>
    </w:tbl>
    <w:p w14:paraId="64DA905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1DFFA6A5">
      <w:pPr>
        <w:spacing w:line="440" w:lineRule="exact"/>
        <w:rPr>
          <w:rFonts w:asciiTheme="majorEastAsia" w:hAnsiTheme="majorEastAsia" w:eastAsiaTheme="majorEastAsia"/>
          <w:color w:val="auto"/>
          <w:szCs w:val="21"/>
          <w:highlight w:val="none"/>
        </w:rPr>
      </w:pPr>
    </w:p>
    <w:p w14:paraId="4BD8E862">
      <w:pPr>
        <w:spacing w:line="440" w:lineRule="exact"/>
        <w:rPr>
          <w:rFonts w:asciiTheme="majorEastAsia" w:hAnsiTheme="majorEastAsia" w:eastAsiaTheme="majorEastAsia"/>
          <w:color w:val="auto"/>
          <w:spacing w:val="-4"/>
          <w:szCs w:val="21"/>
          <w:highlight w:val="none"/>
        </w:rPr>
      </w:pPr>
    </w:p>
    <w:p w14:paraId="724BD923">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79F186F3">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2B4E98BF">
      <w:pPr>
        <w:pStyle w:val="2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709B1CCB">
      <w:pPr>
        <w:spacing w:line="440" w:lineRule="exact"/>
        <w:rPr>
          <w:rFonts w:asciiTheme="majorEastAsia" w:hAnsiTheme="majorEastAsia" w:eastAsiaTheme="majorEastAsia"/>
          <w:color w:val="auto"/>
          <w:szCs w:val="21"/>
          <w:highlight w:val="none"/>
        </w:rPr>
      </w:pPr>
    </w:p>
    <w:p w14:paraId="255EC924">
      <w:pPr>
        <w:spacing w:line="440" w:lineRule="exact"/>
        <w:rPr>
          <w:rFonts w:asciiTheme="majorEastAsia" w:hAnsiTheme="majorEastAsia" w:eastAsiaTheme="majorEastAsia"/>
          <w:color w:val="auto"/>
          <w:szCs w:val="21"/>
          <w:highlight w:val="none"/>
        </w:rPr>
      </w:pPr>
    </w:p>
    <w:p w14:paraId="415DBBE4">
      <w:pPr>
        <w:pStyle w:val="2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2C4835E7">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09B2216C">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77E16CB8">
      <w:pPr>
        <w:spacing w:line="440" w:lineRule="exact"/>
        <w:jc w:val="center"/>
        <w:rPr>
          <w:rFonts w:asciiTheme="majorEastAsia" w:hAnsiTheme="majorEastAsia" w:eastAsiaTheme="majorEastAsia"/>
          <w:b/>
          <w:color w:val="auto"/>
          <w:szCs w:val="21"/>
          <w:highlight w:val="none"/>
        </w:rPr>
      </w:pPr>
    </w:p>
    <w:p w14:paraId="2EE54AE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69C0A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12431B4F">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413D99B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7F4DF998">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08BE99D">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75C6D16D">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1FCA143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0D223EE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7A969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0AF5B93">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51F45A72">
            <w:pPr>
              <w:spacing w:line="440" w:lineRule="exact"/>
              <w:rPr>
                <w:rFonts w:asciiTheme="majorEastAsia" w:hAnsiTheme="majorEastAsia" w:eastAsiaTheme="majorEastAsia"/>
                <w:color w:val="auto"/>
                <w:kern w:val="0"/>
                <w:szCs w:val="21"/>
                <w:highlight w:val="none"/>
              </w:rPr>
            </w:pPr>
          </w:p>
        </w:tc>
        <w:tc>
          <w:tcPr>
            <w:tcW w:w="1234" w:type="dxa"/>
            <w:vAlign w:val="center"/>
          </w:tcPr>
          <w:p w14:paraId="5043C466">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442A7AAB">
            <w:pPr>
              <w:spacing w:line="440" w:lineRule="exact"/>
              <w:jc w:val="center"/>
              <w:rPr>
                <w:rFonts w:asciiTheme="majorEastAsia" w:hAnsiTheme="majorEastAsia" w:eastAsiaTheme="majorEastAsia"/>
                <w:color w:val="auto"/>
                <w:kern w:val="0"/>
                <w:szCs w:val="21"/>
                <w:highlight w:val="none"/>
              </w:rPr>
            </w:pPr>
          </w:p>
        </w:tc>
        <w:tc>
          <w:tcPr>
            <w:tcW w:w="1710" w:type="dxa"/>
          </w:tcPr>
          <w:p w14:paraId="46849188">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F8BB1F1">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857CDE3">
            <w:pPr>
              <w:spacing w:line="440" w:lineRule="exact"/>
              <w:jc w:val="center"/>
              <w:rPr>
                <w:rFonts w:asciiTheme="majorEastAsia" w:hAnsiTheme="majorEastAsia" w:eastAsiaTheme="majorEastAsia"/>
                <w:color w:val="auto"/>
                <w:kern w:val="0"/>
                <w:szCs w:val="21"/>
                <w:highlight w:val="none"/>
              </w:rPr>
            </w:pPr>
          </w:p>
        </w:tc>
      </w:tr>
      <w:tr w14:paraId="24F24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C3A3285">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0BA352B6">
            <w:pPr>
              <w:spacing w:line="440" w:lineRule="exact"/>
              <w:rPr>
                <w:rFonts w:asciiTheme="majorEastAsia" w:hAnsiTheme="majorEastAsia" w:eastAsiaTheme="majorEastAsia"/>
                <w:color w:val="auto"/>
                <w:kern w:val="0"/>
                <w:szCs w:val="21"/>
                <w:highlight w:val="none"/>
              </w:rPr>
            </w:pPr>
          </w:p>
        </w:tc>
        <w:tc>
          <w:tcPr>
            <w:tcW w:w="1234" w:type="dxa"/>
            <w:vAlign w:val="center"/>
          </w:tcPr>
          <w:p w14:paraId="5EAD8A6F">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D08E053">
            <w:pPr>
              <w:spacing w:line="440" w:lineRule="exact"/>
              <w:jc w:val="center"/>
              <w:rPr>
                <w:rFonts w:asciiTheme="majorEastAsia" w:hAnsiTheme="majorEastAsia" w:eastAsiaTheme="majorEastAsia"/>
                <w:color w:val="auto"/>
                <w:kern w:val="0"/>
                <w:szCs w:val="21"/>
                <w:highlight w:val="none"/>
              </w:rPr>
            </w:pPr>
          </w:p>
        </w:tc>
        <w:tc>
          <w:tcPr>
            <w:tcW w:w="1710" w:type="dxa"/>
          </w:tcPr>
          <w:p w14:paraId="6DDC2F25">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4A75155">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1AF26D9">
            <w:pPr>
              <w:spacing w:line="440" w:lineRule="exact"/>
              <w:jc w:val="center"/>
              <w:rPr>
                <w:rFonts w:asciiTheme="majorEastAsia" w:hAnsiTheme="majorEastAsia" w:eastAsiaTheme="majorEastAsia"/>
                <w:color w:val="auto"/>
                <w:kern w:val="0"/>
                <w:szCs w:val="21"/>
                <w:highlight w:val="none"/>
              </w:rPr>
            </w:pPr>
          </w:p>
        </w:tc>
      </w:tr>
      <w:tr w14:paraId="3DE0E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957E35A">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574F6E7E">
            <w:pPr>
              <w:spacing w:line="440" w:lineRule="exact"/>
              <w:rPr>
                <w:rFonts w:asciiTheme="majorEastAsia" w:hAnsiTheme="majorEastAsia" w:eastAsiaTheme="majorEastAsia"/>
                <w:color w:val="auto"/>
                <w:kern w:val="0"/>
                <w:szCs w:val="21"/>
                <w:highlight w:val="none"/>
              </w:rPr>
            </w:pPr>
          </w:p>
        </w:tc>
        <w:tc>
          <w:tcPr>
            <w:tcW w:w="1234" w:type="dxa"/>
            <w:vAlign w:val="center"/>
          </w:tcPr>
          <w:p w14:paraId="0926AFF2">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AEA8389">
            <w:pPr>
              <w:spacing w:line="440" w:lineRule="exact"/>
              <w:jc w:val="center"/>
              <w:rPr>
                <w:rFonts w:asciiTheme="majorEastAsia" w:hAnsiTheme="majorEastAsia" w:eastAsiaTheme="majorEastAsia"/>
                <w:color w:val="auto"/>
                <w:kern w:val="0"/>
                <w:szCs w:val="21"/>
                <w:highlight w:val="none"/>
              </w:rPr>
            </w:pPr>
          </w:p>
        </w:tc>
        <w:tc>
          <w:tcPr>
            <w:tcW w:w="1710" w:type="dxa"/>
          </w:tcPr>
          <w:p w14:paraId="065D4C3B">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B731177">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108B3BFE">
            <w:pPr>
              <w:spacing w:line="440" w:lineRule="exact"/>
              <w:jc w:val="center"/>
              <w:rPr>
                <w:rFonts w:asciiTheme="majorEastAsia" w:hAnsiTheme="majorEastAsia" w:eastAsiaTheme="majorEastAsia"/>
                <w:color w:val="auto"/>
                <w:kern w:val="0"/>
                <w:szCs w:val="21"/>
                <w:highlight w:val="none"/>
              </w:rPr>
            </w:pPr>
          </w:p>
        </w:tc>
      </w:tr>
      <w:tr w14:paraId="1A139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5337FC0">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58199E0E">
            <w:pPr>
              <w:spacing w:line="440" w:lineRule="exact"/>
              <w:rPr>
                <w:rFonts w:asciiTheme="majorEastAsia" w:hAnsiTheme="majorEastAsia" w:eastAsiaTheme="majorEastAsia"/>
                <w:color w:val="auto"/>
                <w:kern w:val="0"/>
                <w:szCs w:val="21"/>
                <w:highlight w:val="none"/>
              </w:rPr>
            </w:pPr>
          </w:p>
        </w:tc>
        <w:tc>
          <w:tcPr>
            <w:tcW w:w="1234" w:type="dxa"/>
            <w:vAlign w:val="center"/>
          </w:tcPr>
          <w:p w14:paraId="2DD5B8FC">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4E5262A">
            <w:pPr>
              <w:spacing w:line="440" w:lineRule="exact"/>
              <w:jc w:val="center"/>
              <w:rPr>
                <w:rFonts w:asciiTheme="majorEastAsia" w:hAnsiTheme="majorEastAsia" w:eastAsiaTheme="majorEastAsia"/>
                <w:color w:val="auto"/>
                <w:kern w:val="0"/>
                <w:szCs w:val="21"/>
                <w:highlight w:val="none"/>
              </w:rPr>
            </w:pPr>
          </w:p>
        </w:tc>
        <w:tc>
          <w:tcPr>
            <w:tcW w:w="1710" w:type="dxa"/>
          </w:tcPr>
          <w:p w14:paraId="66B68F89">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24BED04">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B7018DC">
            <w:pPr>
              <w:spacing w:line="440" w:lineRule="exact"/>
              <w:jc w:val="center"/>
              <w:rPr>
                <w:rFonts w:asciiTheme="majorEastAsia" w:hAnsiTheme="majorEastAsia" w:eastAsiaTheme="majorEastAsia"/>
                <w:color w:val="auto"/>
                <w:kern w:val="0"/>
                <w:szCs w:val="21"/>
                <w:highlight w:val="none"/>
              </w:rPr>
            </w:pPr>
          </w:p>
        </w:tc>
      </w:tr>
      <w:tr w14:paraId="42F8D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F53B71B">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0361CD32">
            <w:pPr>
              <w:spacing w:line="440" w:lineRule="exact"/>
              <w:rPr>
                <w:rFonts w:asciiTheme="majorEastAsia" w:hAnsiTheme="majorEastAsia" w:eastAsiaTheme="majorEastAsia"/>
                <w:color w:val="auto"/>
                <w:kern w:val="0"/>
                <w:szCs w:val="21"/>
                <w:highlight w:val="none"/>
              </w:rPr>
            </w:pPr>
          </w:p>
        </w:tc>
        <w:tc>
          <w:tcPr>
            <w:tcW w:w="1234" w:type="dxa"/>
            <w:vAlign w:val="center"/>
          </w:tcPr>
          <w:p w14:paraId="334C3A87">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0FA5288">
            <w:pPr>
              <w:spacing w:line="440" w:lineRule="exact"/>
              <w:jc w:val="center"/>
              <w:rPr>
                <w:rFonts w:asciiTheme="majorEastAsia" w:hAnsiTheme="majorEastAsia" w:eastAsiaTheme="majorEastAsia"/>
                <w:color w:val="auto"/>
                <w:kern w:val="0"/>
                <w:szCs w:val="21"/>
                <w:highlight w:val="none"/>
              </w:rPr>
            </w:pPr>
          </w:p>
        </w:tc>
        <w:tc>
          <w:tcPr>
            <w:tcW w:w="1710" w:type="dxa"/>
          </w:tcPr>
          <w:p w14:paraId="3162448A">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60AFE2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0E755E8E">
            <w:pPr>
              <w:spacing w:line="440" w:lineRule="exact"/>
              <w:jc w:val="center"/>
              <w:rPr>
                <w:rFonts w:asciiTheme="majorEastAsia" w:hAnsiTheme="majorEastAsia" w:eastAsiaTheme="majorEastAsia"/>
                <w:color w:val="auto"/>
                <w:kern w:val="0"/>
                <w:szCs w:val="21"/>
                <w:highlight w:val="none"/>
              </w:rPr>
            </w:pPr>
          </w:p>
        </w:tc>
      </w:tr>
      <w:tr w14:paraId="1A5FF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B4B97F4">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4FB53BD3">
            <w:pPr>
              <w:spacing w:line="440" w:lineRule="exact"/>
              <w:rPr>
                <w:rFonts w:asciiTheme="majorEastAsia" w:hAnsiTheme="majorEastAsia" w:eastAsiaTheme="majorEastAsia"/>
                <w:color w:val="auto"/>
                <w:kern w:val="0"/>
                <w:szCs w:val="21"/>
                <w:highlight w:val="none"/>
              </w:rPr>
            </w:pPr>
          </w:p>
        </w:tc>
        <w:tc>
          <w:tcPr>
            <w:tcW w:w="1234" w:type="dxa"/>
            <w:vAlign w:val="center"/>
          </w:tcPr>
          <w:p w14:paraId="6A610A4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C0516B2">
            <w:pPr>
              <w:spacing w:line="440" w:lineRule="exact"/>
              <w:jc w:val="center"/>
              <w:rPr>
                <w:rFonts w:asciiTheme="majorEastAsia" w:hAnsiTheme="majorEastAsia" w:eastAsiaTheme="majorEastAsia"/>
                <w:color w:val="auto"/>
                <w:kern w:val="0"/>
                <w:szCs w:val="21"/>
                <w:highlight w:val="none"/>
              </w:rPr>
            </w:pPr>
          </w:p>
        </w:tc>
        <w:tc>
          <w:tcPr>
            <w:tcW w:w="1710" w:type="dxa"/>
          </w:tcPr>
          <w:p w14:paraId="2FC4B6F2">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C0C7A4E">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677F49C">
            <w:pPr>
              <w:spacing w:line="440" w:lineRule="exact"/>
              <w:jc w:val="center"/>
              <w:rPr>
                <w:rFonts w:asciiTheme="majorEastAsia" w:hAnsiTheme="majorEastAsia" w:eastAsiaTheme="majorEastAsia"/>
                <w:color w:val="auto"/>
                <w:kern w:val="0"/>
                <w:szCs w:val="21"/>
                <w:highlight w:val="none"/>
              </w:rPr>
            </w:pPr>
          </w:p>
        </w:tc>
      </w:tr>
      <w:tr w14:paraId="791FE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E78FEB7">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751B8EE0">
            <w:pPr>
              <w:spacing w:line="440" w:lineRule="exact"/>
              <w:rPr>
                <w:rFonts w:asciiTheme="majorEastAsia" w:hAnsiTheme="majorEastAsia" w:eastAsiaTheme="majorEastAsia"/>
                <w:color w:val="auto"/>
                <w:kern w:val="0"/>
                <w:szCs w:val="21"/>
                <w:highlight w:val="none"/>
              </w:rPr>
            </w:pPr>
          </w:p>
        </w:tc>
        <w:tc>
          <w:tcPr>
            <w:tcW w:w="1234" w:type="dxa"/>
            <w:vAlign w:val="center"/>
          </w:tcPr>
          <w:p w14:paraId="65B59CCB">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F3F0A92">
            <w:pPr>
              <w:spacing w:line="440" w:lineRule="exact"/>
              <w:jc w:val="center"/>
              <w:rPr>
                <w:rFonts w:asciiTheme="majorEastAsia" w:hAnsiTheme="majorEastAsia" w:eastAsiaTheme="majorEastAsia"/>
                <w:color w:val="auto"/>
                <w:kern w:val="0"/>
                <w:szCs w:val="21"/>
                <w:highlight w:val="none"/>
              </w:rPr>
            </w:pPr>
          </w:p>
        </w:tc>
        <w:tc>
          <w:tcPr>
            <w:tcW w:w="1710" w:type="dxa"/>
          </w:tcPr>
          <w:p w14:paraId="240AD234">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5537176">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2C4A6EE">
            <w:pPr>
              <w:spacing w:line="440" w:lineRule="exact"/>
              <w:jc w:val="center"/>
              <w:rPr>
                <w:rFonts w:asciiTheme="majorEastAsia" w:hAnsiTheme="majorEastAsia" w:eastAsiaTheme="majorEastAsia"/>
                <w:color w:val="auto"/>
                <w:kern w:val="0"/>
                <w:szCs w:val="21"/>
                <w:highlight w:val="none"/>
              </w:rPr>
            </w:pPr>
          </w:p>
        </w:tc>
      </w:tr>
      <w:tr w14:paraId="50EE4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4C90B8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7F502A9B">
            <w:pPr>
              <w:spacing w:line="440" w:lineRule="exact"/>
              <w:rPr>
                <w:rFonts w:asciiTheme="majorEastAsia" w:hAnsiTheme="majorEastAsia" w:eastAsiaTheme="majorEastAsia"/>
                <w:color w:val="auto"/>
                <w:kern w:val="0"/>
                <w:szCs w:val="21"/>
                <w:highlight w:val="none"/>
              </w:rPr>
            </w:pPr>
          </w:p>
        </w:tc>
        <w:tc>
          <w:tcPr>
            <w:tcW w:w="1234" w:type="dxa"/>
            <w:vAlign w:val="center"/>
          </w:tcPr>
          <w:p w14:paraId="349AE965">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D4DF6DF">
            <w:pPr>
              <w:spacing w:line="440" w:lineRule="exact"/>
              <w:jc w:val="center"/>
              <w:rPr>
                <w:rFonts w:asciiTheme="majorEastAsia" w:hAnsiTheme="majorEastAsia" w:eastAsiaTheme="majorEastAsia"/>
                <w:color w:val="auto"/>
                <w:kern w:val="0"/>
                <w:szCs w:val="21"/>
                <w:highlight w:val="none"/>
              </w:rPr>
            </w:pPr>
          </w:p>
        </w:tc>
        <w:tc>
          <w:tcPr>
            <w:tcW w:w="1710" w:type="dxa"/>
          </w:tcPr>
          <w:p w14:paraId="346601A4">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59EC8F2">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42D0677">
            <w:pPr>
              <w:spacing w:line="440" w:lineRule="exact"/>
              <w:jc w:val="center"/>
              <w:rPr>
                <w:rFonts w:asciiTheme="majorEastAsia" w:hAnsiTheme="majorEastAsia" w:eastAsiaTheme="majorEastAsia"/>
                <w:color w:val="auto"/>
                <w:kern w:val="0"/>
                <w:szCs w:val="21"/>
                <w:highlight w:val="none"/>
              </w:rPr>
            </w:pPr>
          </w:p>
        </w:tc>
      </w:tr>
      <w:tr w14:paraId="014F7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51267A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2D94BBF3">
            <w:pPr>
              <w:spacing w:line="440" w:lineRule="exact"/>
              <w:rPr>
                <w:rFonts w:asciiTheme="majorEastAsia" w:hAnsiTheme="majorEastAsia" w:eastAsiaTheme="majorEastAsia"/>
                <w:color w:val="auto"/>
                <w:kern w:val="0"/>
                <w:szCs w:val="21"/>
                <w:highlight w:val="none"/>
              </w:rPr>
            </w:pPr>
          </w:p>
        </w:tc>
        <w:tc>
          <w:tcPr>
            <w:tcW w:w="1234" w:type="dxa"/>
            <w:vAlign w:val="center"/>
          </w:tcPr>
          <w:p w14:paraId="2E1BA240">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EF4B1F6">
            <w:pPr>
              <w:spacing w:line="440" w:lineRule="exact"/>
              <w:jc w:val="center"/>
              <w:rPr>
                <w:rFonts w:asciiTheme="majorEastAsia" w:hAnsiTheme="majorEastAsia" w:eastAsiaTheme="majorEastAsia"/>
                <w:color w:val="auto"/>
                <w:kern w:val="0"/>
                <w:szCs w:val="21"/>
                <w:highlight w:val="none"/>
              </w:rPr>
            </w:pPr>
          </w:p>
        </w:tc>
        <w:tc>
          <w:tcPr>
            <w:tcW w:w="1710" w:type="dxa"/>
          </w:tcPr>
          <w:p w14:paraId="1FBF1ED1">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17596944">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593D78C">
            <w:pPr>
              <w:spacing w:line="440" w:lineRule="exact"/>
              <w:jc w:val="center"/>
              <w:rPr>
                <w:rFonts w:asciiTheme="majorEastAsia" w:hAnsiTheme="majorEastAsia" w:eastAsiaTheme="majorEastAsia"/>
                <w:color w:val="auto"/>
                <w:kern w:val="0"/>
                <w:szCs w:val="21"/>
                <w:highlight w:val="none"/>
              </w:rPr>
            </w:pPr>
          </w:p>
        </w:tc>
      </w:tr>
      <w:tr w14:paraId="516A9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987CED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05BB5C09">
            <w:pPr>
              <w:spacing w:line="440" w:lineRule="exact"/>
              <w:rPr>
                <w:rFonts w:asciiTheme="majorEastAsia" w:hAnsiTheme="majorEastAsia" w:eastAsiaTheme="majorEastAsia"/>
                <w:color w:val="auto"/>
                <w:kern w:val="0"/>
                <w:szCs w:val="21"/>
                <w:highlight w:val="none"/>
              </w:rPr>
            </w:pPr>
          </w:p>
        </w:tc>
        <w:tc>
          <w:tcPr>
            <w:tcW w:w="1234" w:type="dxa"/>
            <w:vAlign w:val="center"/>
          </w:tcPr>
          <w:p w14:paraId="017709FE">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62A7D56">
            <w:pPr>
              <w:spacing w:line="440" w:lineRule="exact"/>
              <w:jc w:val="center"/>
              <w:rPr>
                <w:rFonts w:asciiTheme="majorEastAsia" w:hAnsiTheme="majorEastAsia" w:eastAsiaTheme="majorEastAsia"/>
                <w:color w:val="auto"/>
                <w:kern w:val="0"/>
                <w:szCs w:val="21"/>
                <w:highlight w:val="none"/>
              </w:rPr>
            </w:pPr>
          </w:p>
        </w:tc>
        <w:tc>
          <w:tcPr>
            <w:tcW w:w="1710" w:type="dxa"/>
          </w:tcPr>
          <w:p w14:paraId="2A1CC122">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4D1FC1F">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B161969">
            <w:pPr>
              <w:spacing w:line="440" w:lineRule="exact"/>
              <w:jc w:val="center"/>
              <w:rPr>
                <w:rFonts w:asciiTheme="majorEastAsia" w:hAnsiTheme="majorEastAsia" w:eastAsiaTheme="majorEastAsia"/>
                <w:color w:val="auto"/>
                <w:kern w:val="0"/>
                <w:szCs w:val="21"/>
                <w:highlight w:val="none"/>
              </w:rPr>
            </w:pPr>
          </w:p>
        </w:tc>
      </w:tr>
      <w:tr w14:paraId="53AB9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0AC3586">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20E313B0">
            <w:pPr>
              <w:spacing w:line="440" w:lineRule="exact"/>
              <w:rPr>
                <w:rFonts w:asciiTheme="majorEastAsia" w:hAnsiTheme="majorEastAsia" w:eastAsiaTheme="majorEastAsia"/>
                <w:color w:val="auto"/>
                <w:kern w:val="0"/>
                <w:szCs w:val="21"/>
                <w:highlight w:val="none"/>
              </w:rPr>
            </w:pPr>
          </w:p>
        </w:tc>
        <w:tc>
          <w:tcPr>
            <w:tcW w:w="1234" w:type="dxa"/>
            <w:vAlign w:val="center"/>
          </w:tcPr>
          <w:p w14:paraId="23F6B9AE">
            <w:pPr>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5F80817">
            <w:pPr>
              <w:spacing w:line="440" w:lineRule="exact"/>
              <w:jc w:val="center"/>
              <w:rPr>
                <w:rFonts w:asciiTheme="majorEastAsia" w:hAnsiTheme="majorEastAsia" w:eastAsiaTheme="majorEastAsia"/>
                <w:color w:val="auto"/>
                <w:kern w:val="0"/>
                <w:szCs w:val="21"/>
                <w:highlight w:val="none"/>
              </w:rPr>
            </w:pPr>
          </w:p>
        </w:tc>
        <w:tc>
          <w:tcPr>
            <w:tcW w:w="1710" w:type="dxa"/>
          </w:tcPr>
          <w:p w14:paraId="4A7D8054">
            <w:pPr>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7219A72">
            <w:pPr>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FDD0908">
            <w:pPr>
              <w:spacing w:line="440" w:lineRule="exact"/>
              <w:jc w:val="center"/>
              <w:rPr>
                <w:rFonts w:asciiTheme="majorEastAsia" w:hAnsiTheme="majorEastAsia" w:eastAsiaTheme="majorEastAsia"/>
                <w:color w:val="auto"/>
                <w:kern w:val="0"/>
                <w:szCs w:val="21"/>
                <w:highlight w:val="none"/>
              </w:rPr>
            </w:pPr>
          </w:p>
        </w:tc>
      </w:tr>
    </w:tbl>
    <w:p w14:paraId="0CBFB74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2F8A8D3A">
      <w:pPr>
        <w:spacing w:line="440" w:lineRule="exact"/>
        <w:rPr>
          <w:rFonts w:asciiTheme="majorEastAsia" w:hAnsiTheme="majorEastAsia" w:eastAsiaTheme="majorEastAsia"/>
          <w:color w:val="auto"/>
          <w:szCs w:val="21"/>
          <w:highlight w:val="none"/>
        </w:rPr>
      </w:pPr>
    </w:p>
    <w:p w14:paraId="1EF25D90">
      <w:pPr>
        <w:spacing w:line="440" w:lineRule="exact"/>
        <w:rPr>
          <w:rFonts w:asciiTheme="majorEastAsia" w:hAnsiTheme="majorEastAsia" w:eastAsiaTheme="majorEastAsia"/>
          <w:color w:val="auto"/>
          <w:szCs w:val="21"/>
          <w:highlight w:val="none"/>
        </w:rPr>
      </w:pPr>
    </w:p>
    <w:p w14:paraId="10FF81D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9DEF6FD">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20417DA">
      <w:pPr>
        <w:adjustRightInd w:val="0"/>
        <w:spacing w:line="440" w:lineRule="exact"/>
        <w:jc w:val="left"/>
        <w:rPr>
          <w:rFonts w:asciiTheme="majorEastAsia" w:hAnsiTheme="majorEastAsia" w:eastAsiaTheme="majorEastAsia"/>
          <w:color w:val="auto"/>
          <w:szCs w:val="21"/>
          <w:highlight w:val="none"/>
        </w:rPr>
      </w:pPr>
    </w:p>
    <w:p w14:paraId="4523B999">
      <w:pPr>
        <w:adjustRightInd w:val="0"/>
        <w:spacing w:line="440" w:lineRule="exact"/>
        <w:jc w:val="left"/>
        <w:rPr>
          <w:rFonts w:asciiTheme="majorEastAsia" w:hAnsiTheme="majorEastAsia" w:eastAsiaTheme="majorEastAsia"/>
          <w:color w:val="auto"/>
          <w:szCs w:val="21"/>
          <w:highlight w:val="none"/>
        </w:rPr>
      </w:pPr>
    </w:p>
    <w:p w14:paraId="318DB141">
      <w:pPr>
        <w:adjustRightInd w:val="0"/>
        <w:spacing w:line="440" w:lineRule="exact"/>
        <w:jc w:val="left"/>
        <w:rPr>
          <w:rFonts w:asciiTheme="majorEastAsia" w:hAnsiTheme="majorEastAsia" w:eastAsiaTheme="majorEastAsia"/>
          <w:color w:val="auto"/>
          <w:szCs w:val="21"/>
          <w:highlight w:val="none"/>
        </w:rPr>
      </w:pPr>
    </w:p>
    <w:p w14:paraId="45BE1214">
      <w:pPr>
        <w:adjustRightInd w:val="0"/>
        <w:spacing w:line="440" w:lineRule="exact"/>
        <w:jc w:val="left"/>
        <w:rPr>
          <w:rFonts w:asciiTheme="majorEastAsia" w:hAnsiTheme="majorEastAsia" w:eastAsiaTheme="majorEastAsia"/>
          <w:color w:val="auto"/>
          <w:szCs w:val="21"/>
          <w:highlight w:val="none"/>
        </w:rPr>
      </w:pPr>
    </w:p>
    <w:p w14:paraId="1F2422AB">
      <w:pPr>
        <w:adjustRightInd w:val="0"/>
        <w:spacing w:line="440" w:lineRule="exact"/>
        <w:jc w:val="left"/>
        <w:rPr>
          <w:rFonts w:asciiTheme="majorEastAsia" w:hAnsiTheme="majorEastAsia" w:eastAsiaTheme="majorEastAsia"/>
          <w:color w:val="auto"/>
          <w:szCs w:val="21"/>
          <w:highlight w:val="none"/>
        </w:rPr>
      </w:pPr>
    </w:p>
    <w:p w14:paraId="532122C7">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6721D0BA">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72FE0A5E">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3CA48E20">
      <w:pPr>
        <w:spacing w:line="440" w:lineRule="exact"/>
        <w:ind w:firstLine="3089"/>
        <w:rPr>
          <w:rFonts w:asciiTheme="majorEastAsia" w:hAnsiTheme="majorEastAsia" w:eastAsiaTheme="majorEastAsia"/>
          <w:b/>
          <w:color w:val="auto"/>
          <w:szCs w:val="21"/>
          <w:highlight w:val="none"/>
        </w:rPr>
      </w:pPr>
    </w:p>
    <w:p w14:paraId="77BEA6AA">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57694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E6FF25B">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48E7E4A4">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76E0460A">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3955384A">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677293B9">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7D4A2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CDD23E8">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056CFA72">
            <w:pPr>
              <w:spacing w:line="440" w:lineRule="exact"/>
              <w:rPr>
                <w:rFonts w:asciiTheme="majorEastAsia" w:hAnsiTheme="majorEastAsia" w:eastAsiaTheme="majorEastAsia"/>
                <w:color w:val="auto"/>
                <w:szCs w:val="21"/>
                <w:highlight w:val="none"/>
              </w:rPr>
            </w:pPr>
          </w:p>
        </w:tc>
        <w:tc>
          <w:tcPr>
            <w:tcW w:w="2160" w:type="dxa"/>
            <w:vAlign w:val="center"/>
          </w:tcPr>
          <w:p w14:paraId="4170AD81">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6C5E7C02">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34A5C259">
            <w:pPr>
              <w:snapToGrid w:val="0"/>
              <w:spacing w:line="440" w:lineRule="exact"/>
              <w:rPr>
                <w:rFonts w:asciiTheme="majorEastAsia" w:hAnsiTheme="majorEastAsia" w:eastAsiaTheme="majorEastAsia"/>
                <w:color w:val="auto"/>
                <w:szCs w:val="21"/>
                <w:highlight w:val="none"/>
              </w:rPr>
            </w:pPr>
          </w:p>
        </w:tc>
      </w:tr>
      <w:tr w14:paraId="27241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3AE9F9B">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4CFE63F7">
            <w:pPr>
              <w:spacing w:line="440" w:lineRule="exact"/>
              <w:rPr>
                <w:rFonts w:asciiTheme="majorEastAsia" w:hAnsiTheme="majorEastAsia" w:eastAsiaTheme="majorEastAsia"/>
                <w:color w:val="auto"/>
                <w:szCs w:val="21"/>
                <w:highlight w:val="none"/>
              </w:rPr>
            </w:pPr>
          </w:p>
        </w:tc>
        <w:tc>
          <w:tcPr>
            <w:tcW w:w="2160" w:type="dxa"/>
            <w:vAlign w:val="center"/>
          </w:tcPr>
          <w:p w14:paraId="63D4DD0D">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A607658">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25317D8F">
            <w:pPr>
              <w:snapToGrid w:val="0"/>
              <w:spacing w:line="440" w:lineRule="exact"/>
              <w:rPr>
                <w:rFonts w:asciiTheme="majorEastAsia" w:hAnsiTheme="majorEastAsia" w:eastAsiaTheme="majorEastAsia"/>
                <w:color w:val="auto"/>
                <w:szCs w:val="21"/>
                <w:highlight w:val="none"/>
              </w:rPr>
            </w:pPr>
          </w:p>
        </w:tc>
      </w:tr>
      <w:tr w14:paraId="5DC59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0C6CE62">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330931BD">
            <w:pPr>
              <w:spacing w:line="440" w:lineRule="exact"/>
              <w:rPr>
                <w:rFonts w:asciiTheme="majorEastAsia" w:hAnsiTheme="majorEastAsia" w:eastAsiaTheme="majorEastAsia"/>
                <w:color w:val="auto"/>
                <w:szCs w:val="21"/>
                <w:highlight w:val="none"/>
              </w:rPr>
            </w:pPr>
          </w:p>
        </w:tc>
        <w:tc>
          <w:tcPr>
            <w:tcW w:w="2160" w:type="dxa"/>
            <w:vAlign w:val="center"/>
          </w:tcPr>
          <w:p w14:paraId="472F3821">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D671E82">
            <w:pPr>
              <w:spacing w:line="440" w:lineRule="exact"/>
              <w:jc w:val="center"/>
              <w:rPr>
                <w:rFonts w:asciiTheme="majorEastAsia" w:hAnsiTheme="majorEastAsia" w:eastAsiaTheme="majorEastAsia"/>
                <w:color w:val="auto"/>
                <w:szCs w:val="21"/>
                <w:highlight w:val="none"/>
              </w:rPr>
            </w:pPr>
          </w:p>
        </w:tc>
        <w:tc>
          <w:tcPr>
            <w:tcW w:w="1956" w:type="dxa"/>
            <w:vAlign w:val="center"/>
          </w:tcPr>
          <w:p w14:paraId="4D89567B">
            <w:pPr>
              <w:spacing w:line="440" w:lineRule="exact"/>
              <w:jc w:val="center"/>
              <w:rPr>
                <w:rFonts w:asciiTheme="majorEastAsia" w:hAnsiTheme="majorEastAsia" w:eastAsiaTheme="majorEastAsia"/>
                <w:color w:val="auto"/>
                <w:szCs w:val="21"/>
                <w:highlight w:val="none"/>
              </w:rPr>
            </w:pPr>
          </w:p>
        </w:tc>
      </w:tr>
      <w:tr w14:paraId="14E74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E0BA8B6">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126759CE">
            <w:pPr>
              <w:spacing w:line="440" w:lineRule="exact"/>
              <w:rPr>
                <w:rFonts w:asciiTheme="majorEastAsia" w:hAnsiTheme="majorEastAsia" w:eastAsiaTheme="majorEastAsia"/>
                <w:color w:val="auto"/>
                <w:szCs w:val="21"/>
                <w:highlight w:val="none"/>
              </w:rPr>
            </w:pPr>
          </w:p>
        </w:tc>
        <w:tc>
          <w:tcPr>
            <w:tcW w:w="2160" w:type="dxa"/>
            <w:vAlign w:val="center"/>
          </w:tcPr>
          <w:p w14:paraId="7609B91F">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107B1337">
            <w:pPr>
              <w:spacing w:line="440" w:lineRule="exact"/>
              <w:rPr>
                <w:rFonts w:asciiTheme="majorEastAsia" w:hAnsiTheme="majorEastAsia" w:eastAsiaTheme="majorEastAsia"/>
                <w:color w:val="auto"/>
                <w:szCs w:val="21"/>
                <w:highlight w:val="none"/>
              </w:rPr>
            </w:pPr>
          </w:p>
        </w:tc>
        <w:tc>
          <w:tcPr>
            <w:tcW w:w="1956" w:type="dxa"/>
            <w:vAlign w:val="center"/>
          </w:tcPr>
          <w:p w14:paraId="2828B36E">
            <w:pPr>
              <w:spacing w:line="440" w:lineRule="exact"/>
              <w:rPr>
                <w:rFonts w:asciiTheme="majorEastAsia" w:hAnsiTheme="majorEastAsia" w:eastAsiaTheme="majorEastAsia"/>
                <w:color w:val="auto"/>
                <w:szCs w:val="21"/>
                <w:highlight w:val="none"/>
              </w:rPr>
            </w:pPr>
          </w:p>
        </w:tc>
      </w:tr>
      <w:tr w14:paraId="19E9A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DC68FB7">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6C429C91">
            <w:pPr>
              <w:spacing w:line="440" w:lineRule="exact"/>
              <w:rPr>
                <w:rFonts w:asciiTheme="majorEastAsia" w:hAnsiTheme="majorEastAsia" w:eastAsiaTheme="majorEastAsia"/>
                <w:color w:val="auto"/>
                <w:szCs w:val="21"/>
                <w:highlight w:val="none"/>
              </w:rPr>
            </w:pPr>
          </w:p>
        </w:tc>
        <w:tc>
          <w:tcPr>
            <w:tcW w:w="2160" w:type="dxa"/>
            <w:vAlign w:val="center"/>
          </w:tcPr>
          <w:p w14:paraId="15EE6435">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66F70700">
            <w:pPr>
              <w:spacing w:line="440" w:lineRule="exact"/>
              <w:rPr>
                <w:rFonts w:asciiTheme="majorEastAsia" w:hAnsiTheme="majorEastAsia" w:eastAsiaTheme="majorEastAsia"/>
                <w:color w:val="auto"/>
                <w:szCs w:val="21"/>
                <w:highlight w:val="none"/>
              </w:rPr>
            </w:pPr>
          </w:p>
        </w:tc>
        <w:tc>
          <w:tcPr>
            <w:tcW w:w="1956" w:type="dxa"/>
            <w:vAlign w:val="center"/>
          </w:tcPr>
          <w:p w14:paraId="1601A3A8">
            <w:pPr>
              <w:spacing w:line="440" w:lineRule="exact"/>
              <w:rPr>
                <w:rFonts w:asciiTheme="majorEastAsia" w:hAnsiTheme="majorEastAsia" w:eastAsiaTheme="majorEastAsia"/>
                <w:color w:val="auto"/>
                <w:szCs w:val="21"/>
                <w:highlight w:val="none"/>
              </w:rPr>
            </w:pPr>
          </w:p>
        </w:tc>
      </w:tr>
      <w:tr w14:paraId="7B265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A7D49E0">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77EB82F9">
            <w:pPr>
              <w:spacing w:line="440" w:lineRule="exact"/>
              <w:rPr>
                <w:rFonts w:asciiTheme="majorEastAsia" w:hAnsiTheme="majorEastAsia" w:eastAsiaTheme="majorEastAsia"/>
                <w:color w:val="auto"/>
                <w:szCs w:val="21"/>
                <w:highlight w:val="none"/>
              </w:rPr>
            </w:pPr>
          </w:p>
        </w:tc>
        <w:tc>
          <w:tcPr>
            <w:tcW w:w="2160" w:type="dxa"/>
            <w:vAlign w:val="center"/>
          </w:tcPr>
          <w:p w14:paraId="4F6911B6">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35D6379A">
            <w:pPr>
              <w:spacing w:line="440" w:lineRule="exact"/>
              <w:rPr>
                <w:rFonts w:asciiTheme="majorEastAsia" w:hAnsiTheme="majorEastAsia" w:eastAsiaTheme="majorEastAsia"/>
                <w:color w:val="auto"/>
                <w:szCs w:val="21"/>
                <w:highlight w:val="none"/>
              </w:rPr>
            </w:pPr>
          </w:p>
        </w:tc>
        <w:tc>
          <w:tcPr>
            <w:tcW w:w="1956" w:type="dxa"/>
            <w:vAlign w:val="center"/>
          </w:tcPr>
          <w:p w14:paraId="435AC9A0">
            <w:pPr>
              <w:spacing w:line="440" w:lineRule="exact"/>
              <w:rPr>
                <w:rFonts w:asciiTheme="majorEastAsia" w:hAnsiTheme="majorEastAsia" w:eastAsiaTheme="majorEastAsia"/>
                <w:color w:val="auto"/>
                <w:szCs w:val="21"/>
                <w:highlight w:val="none"/>
              </w:rPr>
            </w:pPr>
          </w:p>
        </w:tc>
      </w:tr>
      <w:tr w14:paraId="03B8C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2B960D0">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02FBA2C0">
            <w:pPr>
              <w:spacing w:line="440" w:lineRule="exact"/>
              <w:rPr>
                <w:rFonts w:asciiTheme="majorEastAsia" w:hAnsiTheme="majorEastAsia" w:eastAsiaTheme="majorEastAsia"/>
                <w:color w:val="auto"/>
                <w:szCs w:val="21"/>
                <w:highlight w:val="none"/>
              </w:rPr>
            </w:pPr>
          </w:p>
        </w:tc>
        <w:tc>
          <w:tcPr>
            <w:tcW w:w="2160" w:type="dxa"/>
            <w:vAlign w:val="center"/>
          </w:tcPr>
          <w:p w14:paraId="11D8F4BC">
            <w:pPr>
              <w:spacing w:line="440" w:lineRule="exact"/>
              <w:jc w:val="center"/>
              <w:rPr>
                <w:rFonts w:asciiTheme="majorEastAsia" w:hAnsiTheme="majorEastAsia" w:eastAsiaTheme="majorEastAsia"/>
                <w:color w:val="auto"/>
                <w:szCs w:val="21"/>
                <w:highlight w:val="none"/>
              </w:rPr>
            </w:pPr>
          </w:p>
        </w:tc>
        <w:tc>
          <w:tcPr>
            <w:tcW w:w="1625" w:type="dxa"/>
            <w:vAlign w:val="center"/>
          </w:tcPr>
          <w:p w14:paraId="3DF3D0F5">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4D08B8A">
            <w:pPr>
              <w:spacing w:line="440" w:lineRule="exact"/>
              <w:jc w:val="center"/>
              <w:rPr>
                <w:rFonts w:asciiTheme="majorEastAsia" w:hAnsiTheme="majorEastAsia" w:eastAsiaTheme="majorEastAsia"/>
                <w:color w:val="auto"/>
                <w:szCs w:val="21"/>
                <w:highlight w:val="none"/>
              </w:rPr>
            </w:pPr>
          </w:p>
        </w:tc>
      </w:tr>
      <w:tr w14:paraId="7DAE0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07FA16D">
            <w:pPr>
              <w:spacing w:line="440" w:lineRule="exact"/>
              <w:rPr>
                <w:rFonts w:asciiTheme="majorEastAsia" w:hAnsiTheme="majorEastAsia" w:eastAsiaTheme="majorEastAsia"/>
                <w:color w:val="auto"/>
                <w:szCs w:val="21"/>
                <w:highlight w:val="none"/>
              </w:rPr>
            </w:pPr>
          </w:p>
        </w:tc>
        <w:tc>
          <w:tcPr>
            <w:tcW w:w="2355" w:type="dxa"/>
            <w:vAlign w:val="center"/>
          </w:tcPr>
          <w:p w14:paraId="15851B32">
            <w:pPr>
              <w:spacing w:line="440" w:lineRule="exact"/>
              <w:rPr>
                <w:rFonts w:asciiTheme="majorEastAsia" w:hAnsiTheme="majorEastAsia" w:eastAsiaTheme="majorEastAsia"/>
                <w:color w:val="auto"/>
                <w:szCs w:val="21"/>
                <w:highlight w:val="none"/>
              </w:rPr>
            </w:pPr>
          </w:p>
        </w:tc>
        <w:tc>
          <w:tcPr>
            <w:tcW w:w="2160" w:type="dxa"/>
            <w:vAlign w:val="center"/>
          </w:tcPr>
          <w:p w14:paraId="1A85DE1D">
            <w:pPr>
              <w:spacing w:line="440" w:lineRule="exact"/>
              <w:jc w:val="center"/>
              <w:rPr>
                <w:rFonts w:asciiTheme="majorEastAsia" w:hAnsiTheme="majorEastAsia" w:eastAsiaTheme="majorEastAsia"/>
                <w:color w:val="auto"/>
                <w:szCs w:val="21"/>
                <w:highlight w:val="none"/>
              </w:rPr>
            </w:pPr>
          </w:p>
        </w:tc>
        <w:tc>
          <w:tcPr>
            <w:tcW w:w="1625" w:type="dxa"/>
            <w:vAlign w:val="center"/>
          </w:tcPr>
          <w:p w14:paraId="2E62A86F">
            <w:pPr>
              <w:spacing w:line="440" w:lineRule="exact"/>
              <w:jc w:val="center"/>
              <w:rPr>
                <w:rFonts w:asciiTheme="majorEastAsia" w:hAnsiTheme="majorEastAsia" w:eastAsiaTheme="majorEastAsia"/>
                <w:color w:val="auto"/>
                <w:szCs w:val="21"/>
                <w:highlight w:val="none"/>
              </w:rPr>
            </w:pPr>
          </w:p>
        </w:tc>
        <w:tc>
          <w:tcPr>
            <w:tcW w:w="1956" w:type="dxa"/>
            <w:vAlign w:val="center"/>
          </w:tcPr>
          <w:p w14:paraId="2F4FE783">
            <w:pPr>
              <w:spacing w:line="440" w:lineRule="exact"/>
              <w:jc w:val="center"/>
              <w:rPr>
                <w:rFonts w:asciiTheme="majorEastAsia" w:hAnsiTheme="majorEastAsia" w:eastAsiaTheme="majorEastAsia"/>
                <w:color w:val="auto"/>
                <w:szCs w:val="21"/>
                <w:highlight w:val="none"/>
              </w:rPr>
            </w:pPr>
          </w:p>
        </w:tc>
      </w:tr>
      <w:tr w14:paraId="2E8BD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1F1EC7">
            <w:pPr>
              <w:spacing w:line="440" w:lineRule="exact"/>
              <w:rPr>
                <w:rFonts w:asciiTheme="majorEastAsia" w:hAnsiTheme="majorEastAsia" w:eastAsiaTheme="majorEastAsia"/>
                <w:color w:val="auto"/>
                <w:szCs w:val="21"/>
                <w:highlight w:val="none"/>
              </w:rPr>
            </w:pPr>
          </w:p>
        </w:tc>
        <w:tc>
          <w:tcPr>
            <w:tcW w:w="2355" w:type="dxa"/>
            <w:vAlign w:val="center"/>
          </w:tcPr>
          <w:p w14:paraId="4BCE093C">
            <w:pPr>
              <w:spacing w:line="440" w:lineRule="exact"/>
              <w:rPr>
                <w:rFonts w:asciiTheme="majorEastAsia" w:hAnsiTheme="majorEastAsia" w:eastAsiaTheme="majorEastAsia"/>
                <w:color w:val="auto"/>
                <w:szCs w:val="21"/>
                <w:highlight w:val="none"/>
              </w:rPr>
            </w:pPr>
          </w:p>
        </w:tc>
        <w:tc>
          <w:tcPr>
            <w:tcW w:w="2160" w:type="dxa"/>
            <w:vAlign w:val="center"/>
          </w:tcPr>
          <w:p w14:paraId="65492BE4">
            <w:pPr>
              <w:spacing w:line="440" w:lineRule="exact"/>
              <w:jc w:val="center"/>
              <w:rPr>
                <w:rFonts w:asciiTheme="majorEastAsia" w:hAnsiTheme="majorEastAsia" w:eastAsiaTheme="majorEastAsia"/>
                <w:color w:val="auto"/>
                <w:szCs w:val="21"/>
                <w:highlight w:val="none"/>
              </w:rPr>
            </w:pPr>
          </w:p>
        </w:tc>
        <w:tc>
          <w:tcPr>
            <w:tcW w:w="1625" w:type="dxa"/>
            <w:vAlign w:val="center"/>
          </w:tcPr>
          <w:p w14:paraId="3E1EC21C">
            <w:pPr>
              <w:spacing w:line="440" w:lineRule="exact"/>
              <w:jc w:val="center"/>
              <w:rPr>
                <w:rFonts w:asciiTheme="majorEastAsia" w:hAnsiTheme="majorEastAsia" w:eastAsiaTheme="majorEastAsia"/>
                <w:color w:val="auto"/>
                <w:szCs w:val="21"/>
                <w:highlight w:val="none"/>
              </w:rPr>
            </w:pPr>
          </w:p>
        </w:tc>
        <w:tc>
          <w:tcPr>
            <w:tcW w:w="1956" w:type="dxa"/>
            <w:vAlign w:val="center"/>
          </w:tcPr>
          <w:p w14:paraId="6A594C16">
            <w:pPr>
              <w:spacing w:line="440" w:lineRule="exact"/>
              <w:jc w:val="center"/>
              <w:rPr>
                <w:rFonts w:asciiTheme="majorEastAsia" w:hAnsiTheme="majorEastAsia" w:eastAsiaTheme="majorEastAsia"/>
                <w:color w:val="auto"/>
                <w:szCs w:val="21"/>
                <w:highlight w:val="none"/>
              </w:rPr>
            </w:pPr>
          </w:p>
        </w:tc>
      </w:tr>
    </w:tbl>
    <w:p w14:paraId="2DD1141F">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3A911630">
      <w:pPr>
        <w:spacing w:line="440" w:lineRule="exact"/>
        <w:rPr>
          <w:rFonts w:asciiTheme="majorEastAsia" w:hAnsiTheme="majorEastAsia" w:eastAsiaTheme="majorEastAsia"/>
          <w:color w:val="auto"/>
          <w:szCs w:val="21"/>
          <w:highlight w:val="none"/>
        </w:rPr>
      </w:pPr>
    </w:p>
    <w:p w14:paraId="037F6ABA">
      <w:pPr>
        <w:spacing w:line="440" w:lineRule="exact"/>
        <w:rPr>
          <w:rFonts w:asciiTheme="majorEastAsia" w:hAnsiTheme="majorEastAsia" w:eastAsiaTheme="majorEastAsia"/>
          <w:color w:val="auto"/>
          <w:szCs w:val="21"/>
          <w:highlight w:val="none"/>
        </w:rPr>
      </w:pPr>
    </w:p>
    <w:p w14:paraId="1421AB66">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46C20465">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D57C6D1">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0656CEB0">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73C6FA92">
      <w:pPr>
        <w:pStyle w:val="26"/>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海曙区全民所有自然资源资产清查项目</w:t>
      </w:r>
    </w:p>
    <w:p w14:paraId="41E195F8">
      <w:pPr>
        <w:pStyle w:val="26"/>
        <w:spacing w:before="120" w:after="120"/>
        <w:rPr>
          <w:color w:val="auto"/>
          <w:highlight w:val="none"/>
        </w:rPr>
      </w:pPr>
      <w:r>
        <w:rPr>
          <w:rFonts w:hint="eastAsia"/>
          <w:color w:val="auto"/>
          <w:highlight w:val="none"/>
        </w:rPr>
        <w:t>项目编号:</w:t>
      </w:r>
      <w:r>
        <w:rPr>
          <w:rFonts w:hint="eastAsia"/>
          <w:color w:val="auto"/>
          <w:highlight w:val="none"/>
          <w:lang w:eastAsia="zh-CN"/>
        </w:rPr>
        <w:t>2025NBHSWCS057</w:t>
      </w:r>
      <w:r>
        <w:rPr>
          <w:rFonts w:hint="eastAsia"/>
          <w:color w:val="auto"/>
          <w:highlight w:val="none"/>
        </w:rPr>
        <w:t xml:space="preserve"> </w:t>
      </w:r>
    </w:p>
    <w:tbl>
      <w:tblPr>
        <w:tblStyle w:val="4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244"/>
        <w:gridCol w:w="4678"/>
      </w:tblGrid>
      <w:tr w14:paraId="3987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9" w:type="dxa"/>
            <w:vAlign w:val="center"/>
          </w:tcPr>
          <w:p w14:paraId="4CFEA4C3">
            <w:pPr>
              <w:jc w:val="center"/>
              <w:rPr>
                <w:rFonts w:ascii="宋体" w:hAnsi="宋体" w:cs="宋体"/>
                <w:color w:val="auto"/>
                <w:szCs w:val="21"/>
                <w:highlight w:val="none"/>
              </w:rPr>
            </w:pPr>
            <w:r>
              <w:rPr>
                <w:rFonts w:hint="eastAsia" w:ascii="宋体" w:hAnsi="宋体" w:cs="宋体"/>
                <w:color w:val="auto"/>
                <w:szCs w:val="21"/>
                <w:highlight w:val="none"/>
              </w:rPr>
              <w:t>标项号</w:t>
            </w:r>
          </w:p>
        </w:tc>
        <w:tc>
          <w:tcPr>
            <w:tcW w:w="3244" w:type="dxa"/>
            <w:vAlign w:val="center"/>
          </w:tcPr>
          <w:p w14:paraId="3D939169">
            <w:pPr>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4678" w:type="dxa"/>
            <w:vAlign w:val="center"/>
          </w:tcPr>
          <w:p w14:paraId="4C09156C">
            <w:pPr>
              <w:jc w:val="center"/>
              <w:rPr>
                <w:rFonts w:ascii="宋体" w:hAnsi="宋体" w:cs="宋体"/>
                <w:color w:val="auto"/>
                <w:szCs w:val="21"/>
                <w:highlight w:val="none"/>
              </w:rPr>
            </w:pPr>
            <w:r>
              <w:rPr>
                <w:rFonts w:hint="eastAsia" w:ascii="宋体" w:hAnsi="宋体"/>
                <w:color w:val="auto"/>
                <w:szCs w:val="21"/>
                <w:highlight w:val="none"/>
              </w:rPr>
              <w:t>磋商报价（初次报价）</w:t>
            </w:r>
          </w:p>
        </w:tc>
      </w:tr>
      <w:tr w14:paraId="59E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149" w:type="dxa"/>
            <w:vAlign w:val="center"/>
          </w:tcPr>
          <w:p w14:paraId="108BE83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244" w:type="dxa"/>
            <w:vAlign w:val="center"/>
          </w:tcPr>
          <w:p w14:paraId="5308E36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海曙区全民所有自然资源资产清查项目</w:t>
            </w:r>
          </w:p>
        </w:tc>
        <w:tc>
          <w:tcPr>
            <w:tcW w:w="4678" w:type="dxa"/>
            <w:vAlign w:val="center"/>
          </w:tcPr>
          <w:p w14:paraId="537C92EF">
            <w:pPr>
              <w:jc w:val="left"/>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6D45EBAF">
            <w:pPr>
              <w:rPr>
                <w:rFonts w:ascii="宋体" w:hAnsi="宋体" w:cs="宋体"/>
                <w:color w:val="auto"/>
                <w:highlight w:val="none"/>
              </w:rPr>
            </w:pPr>
          </w:p>
          <w:p w14:paraId="3714F237">
            <w:pPr>
              <w:rPr>
                <w:rFonts w:ascii="宋体" w:hAnsi="宋体" w:cs="宋体"/>
                <w:color w:val="auto"/>
                <w:szCs w:val="21"/>
                <w:highlight w:val="none"/>
              </w:rPr>
            </w:pPr>
            <w:r>
              <w:rPr>
                <w:rFonts w:hint="eastAsia" w:ascii="宋体" w:hAnsi="宋体" w:cs="宋体"/>
                <w:color w:val="auto"/>
                <w:highlight w:val="none"/>
              </w:rPr>
              <w:t>大写：人民币</w:t>
            </w:r>
            <w:r>
              <w:rPr>
                <w:rFonts w:hint="eastAsia" w:ascii="宋体" w:hAnsi="宋体" w:cs="宋体"/>
                <w:color w:val="auto"/>
                <w:highlight w:val="none"/>
                <w:u w:val="single"/>
              </w:rPr>
              <w:t xml:space="preserve">                  </w:t>
            </w:r>
            <w:r>
              <w:rPr>
                <w:rFonts w:hint="eastAsia" w:ascii="宋体" w:hAnsi="宋体" w:cs="宋体"/>
                <w:color w:val="auto"/>
                <w:highlight w:val="none"/>
              </w:rPr>
              <w:t>元整。</w:t>
            </w:r>
          </w:p>
        </w:tc>
      </w:tr>
    </w:tbl>
    <w:p w14:paraId="6BE924C0">
      <w:pPr>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注:1、报价一经涂改，应在涂改处加盖单位公章或者由法定代表人或授权委托人签名或盖章，否则其报价作无效标处理。</w:t>
      </w:r>
    </w:p>
    <w:p w14:paraId="00BBD887">
      <w:pPr>
        <w:spacing w:line="440" w:lineRule="exact"/>
        <w:rPr>
          <w:rFonts w:asciiTheme="majorEastAsia" w:hAnsiTheme="majorEastAsia" w:eastAsiaTheme="majorEastAsia"/>
          <w:color w:val="auto"/>
          <w:szCs w:val="21"/>
          <w:highlight w:val="none"/>
        </w:rPr>
      </w:pPr>
    </w:p>
    <w:p w14:paraId="3DE590E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398711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4DEEC2AE">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1089E9E">
      <w:pPr>
        <w:pStyle w:val="15"/>
        <w:ind w:firstLine="0"/>
        <w:rPr>
          <w:rFonts w:asciiTheme="majorEastAsia" w:hAnsiTheme="majorEastAsia" w:eastAsiaTheme="majorEastAsia"/>
          <w:color w:val="auto"/>
          <w:szCs w:val="21"/>
          <w:highlight w:val="none"/>
        </w:rPr>
      </w:pPr>
    </w:p>
    <w:p w14:paraId="74F95BA2">
      <w:pPr>
        <w:pStyle w:val="15"/>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191B244A">
      <w:pPr>
        <w:spacing w:line="440" w:lineRule="exact"/>
        <w:jc w:val="left"/>
        <w:rPr>
          <w:rFonts w:asciiTheme="majorEastAsia" w:hAnsiTheme="majorEastAsia" w:eastAsiaTheme="majorEastAsia"/>
          <w:b/>
          <w:color w:val="auto"/>
          <w:szCs w:val="21"/>
          <w:highlight w:val="none"/>
        </w:rPr>
      </w:pPr>
      <w:bookmarkStart w:id="43" w:name="_Toc476585060"/>
      <w:bookmarkStart w:id="44"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rPr>
        <w:t>一</w:t>
      </w:r>
      <w:r>
        <w:rPr>
          <w:rFonts w:asciiTheme="majorEastAsia" w:hAnsiTheme="majorEastAsia" w:eastAsiaTheme="majorEastAsia"/>
          <w:b/>
          <w:bCs/>
          <w:color w:val="auto"/>
          <w:szCs w:val="21"/>
          <w:highlight w:val="none"/>
        </w:rPr>
        <w:t>：</w:t>
      </w:r>
      <w:bookmarkEnd w:id="43"/>
    </w:p>
    <w:bookmarkEnd w:id="44"/>
    <w:p w14:paraId="6F7E87D1">
      <w:pPr>
        <w:pStyle w:val="20"/>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17418503">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宁波市自然资源和规划局海曙分局</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海曙区全民所有自然资源资产清查项目</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182C74CE">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全民所有自然资源资产清查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11AD88F5">
      <w:pPr>
        <w:pStyle w:val="2"/>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1E001FF9">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606C5E46">
      <w:pPr>
        <w:pStyle w:val="2"/>
        <w:spacing w:after="0" w:line="360" w:lineRule="auto"/>
        <w:ind w:firstLine="210"/>
        <w:contextualSpacing/>
        <w:rPr>
          <w:rFonts w:ascii="宋体" w:hAnsi="宋体" w:cs="宋体"/>
          <w:color w:val="auto"/>
          <w:kern w:val="0"/>
          <w:szCs w:val="21"/>
          <w:highlight w:val="none"/>
        </w:rPr>
      </w:pPr>
    </w:p>
    <w:p w14:paraId="5758F36E">
      <w:pPr>
        <w:pStyle w:val="2"/>
        <w:spacing w:after="0" w:line="360" w:lineRule="auto"/>
        <w:ind w:firstLine="210"/>
        <w:contextualSpacing/>
        <w:rPr>
          <w:rFonts w:ascii="宋体" w:hAnsi="宋体" w:cs="宋体"/>
          <w:color w:val="auto"/>
          <w:kern w:val="0"/>
          <w:szCs w:val="21"/>
          <w:highlight w:val="none"/>
        </w:rPr>
      </w:pPr>
    </w:p>
    <w:p w14:paraId="3EAA33B3">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5E326F0C">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0063DBDD">
      <w:pPr>
        <w:pStyle w:val="2"/>
        <w:spacing w:after="0" w:line="360" w:lineRule="auto"/>
        <w:ind w:firstLine="210"/>
        <w:contextualSpacing/>
        <w:rPr>
          <w:rFonts w:ascii="宋体" w:hAnsi="宋体" w:cs="宋体"/>
          <w:color w:val="auto"/>
          <w:kern w:val="0"/>
          <w:szCs w:val="21"/>
          <w:highlight w:val="none"/>
        </w:rPr>
      </w:pPr>
    </w:p>
    <w:p w14:paraId="2F4C50F1">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0EA386A0">
      <w:pPr>
        <w:spacing w:line="440" w:lineRule="exact"/>
        <w:rPr>
          <w:rFonts w:asciiTheme="majorEastAsia" w:hAnsiTheme="majorEastAsia" w:eastAsiaTheme="majorEastAsia"/>
          <w:b/>
          <w:bCs/>
          <w:color w:val="auto"/>
          <w:szCs w:val="21"/>
          <w:highlight w:val="none"/>
        </w:rPr>
      </w:pPr>
    </w:p>
    <w:p w14:paraId="2200E5E9">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69BBFD5B">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0B060B47">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48784DC2">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6E5573CF">
      <w:pPr>
        <w:rPr>
          <w:rFonts w:hAnsi="宋体"/>
          <w:b/>
          <w:color w:val="auto"/>
          <w:szCs w:val="21"/>
          <w:highlight w:val="none"/>
        </w:rPr>
      </w:pPr>
      <w:r>
        <w:rPr>
          <w:rFonts w:hint="eastAsia" w:hAnsi="宋体"/>
          <w:b/>
          <w:color w:val="auto"/>
          <w:szCs w:val="21"/>
          <w:highlight w:val="none"/>
        </w:rPr>
        <w:br w:type="page"/>
      </w:r>
    </w:p>
    <w:p w14:paraId="7E974818">
      <w:pPr>
        <w:spacing w:line="440" w:lineRule="exact"/>
        <w:rPr>
          <w:rFonts w:ascii="宋体" w:hAnsi="宋体"/>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rPr>
        <w:t>二：政府采购领域商业贿赂行为承诺书</w:t>
      </w:r>
    </w:p>
    <w:p w14:paraId="6E9648E1">
      <w:pPr>
        <w:spacing w:line="440" w:lineRule="exact"/>
        <w:rPr>
          <w:rFonts w:ascii="宋体" w:hAnsi="宋体"/>
          <w:color w:val="auto"/>
          <w:szCs w:val="21"/>
          <w:highlight w:val="none"/>
        </w:rPr>
      </w:pPr>
    </w:p>
    <w:p w14:paraId="7629A8F6">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2E4BFB02">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570B53BD">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369857AA">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1B6C518F">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53B5D0F1">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68962EC4">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4D8DE566">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004680BD">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5D2A7680">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11673E28">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465A124B">
      <w:pPr>
        <w:pStyle w:val="132"/>
        <w:adjustRightInd/>
        <w:spacing w:line="360" w:lineRule="auto"/>
        <w:ind w:left="0"/>
        <w:rPr>
          <w:color w:val="auto"/>
          <w:highlight w:val="none"/>
        </w:rPr>
      </w:pPr>
    </w:p>
    <w:p w14:paraId="7A9DAAED">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4C44775B">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27D79C13">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3B6A59">
      <w:pPr>
        <w:spacing w:line="440" w:lineRule="exact"/>
        <w:rPr>
          <w:rFonts w:ascii="宋体" w:hAnsi="宋体"/>
          <w:color w:val="auto"/>
          <w:szCs w:val="21"/>
          <w:highlight w:val="none"/>
        </w:rPr>
      </w:pPr>
    </w:p>
    <w:p w14:paraId="3D2C5390">
      <w:pPr>
        <w:pStyle w:val="21"/>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3A9C4F12">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00999740">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37A43378">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44178B6E">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4C23975F">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355440A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2040F16F">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5A5AF67F">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48B0E448">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5CF12A2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3A7E8C7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665FD1E7">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76AF93F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7AA3651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72C9BDF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3564741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6EBBA345">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10C0649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6E72D76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07CF95B3">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7A21B53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1B8A04AB">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3ED3EFA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C8AD8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1E5A7428">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014969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4D65D8A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76A2D81">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77EB794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54B587E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73DD027">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60AF2BF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7DD61C88">
            <w:pPr>
              <w:jc w:val="left"/>
              <w:rPr>
                <w:rFonts w:ascii="宋体" w:hAnsi="宋体" w:cs="宋体"/>
                <w:color w:val="auto"/>
                <w:kern w:val="0"/>
                <w:sz w:val="18"/>
                <w:szCs w:val="18"/>
                <w:highlight w:val="none"/>
              </w:rPr>
            </w:pPr>
          </w:p>
        </w:tc>
      </w:tr>
      <w:tr w14:paraId="142560C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75B2D1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0F26443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230D0F5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41724214">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A4258A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0414A0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5BFF015B">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1CA5F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1D0A2E6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17F2FD30">
            <w:pPr>
              <w:jc w:val="left"/>
              <w:rPr>
                <w:rFonts w:ascii="宋体" w:hAnsi="宋体" w:cs="宋体"/>
                <w:color w:val="auto"/>
                <w:kern w:val="0"/>
                <w:sz w:val="18"/>
                <w:szCs w:val="18"/>
                <w:highlight w:val="none"/>
              </w:rPr>
            </w:pPr>
          </w:p>
        </w:tc>
      </w:tr>
      <w:tr w14:paraId="409CC9E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ABC12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71CBF3AC">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60754D3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6407C3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6A13E14E">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6150640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4D95516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5228600B">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72F62E7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014FED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B958AE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43CCA2C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2035024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41014A5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511EA85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FD3D68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46C1B32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1715242C">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028C03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68C8137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29A419E4">
            <w:pPr>
              <w:jc w:val="left"/>
              <w:rPr>
                <w:rFonts w:ascii="宋体" w:hAnsi="宋体" w:cs="宋体"/>
                <w:color w:val="auto"/>
                <w:kern w:val="0"/>
                <w:sz w:val="18"/>
                <w:szCs w:val="18"/>
                <w:highlight w:val="none"/>
              </w:rPr>
            </w:pPr>
          </w:p>
        </w:tc>
      </w:tr>
      <w:tr w14:paraId="07684E2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36F3D8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3B96421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6F9EEC4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522E8D54">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AA8923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7A4E80A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4E7C76A6">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C20E20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36BFE96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147FEFFC">
            <w:pPr>
              <w:jc w:val="left"/>
              <w:rPr>
                <w:rFonts w:ascii="宋体" w:hAnsi="宋体" w:cs="宋体"/>
                <w:color w:val="auto"/>
                <w:kern w:val="0"/>
                <w:sz w:val="18"/>
                <w:szCs w:val="18"/>
                <w:highlight w:val="none"/>
              </w:rPr>
            </w:pPr>
          </w:p>
        </w:tc>
      </w:tr>
      <w:tr w14:paraId="17E4F4B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E8438E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38CB211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19BB088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7A48B797">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19EEC9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09F4AF5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08B258AF">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60EC5C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6B06BDE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537F8529">
            <w:pPr>
              <w:jc w:val="left"/>
              <w:rPr>
                <w:rFonts w:ascii="宋体" w:hAnsi="宋体" w:cs="宋体"/>
                <w:color w:val="auto"/>
                <w:kern w:val="0"/>
                <w:sz w:val="18"/>
                <w:szCs w:val="18"/>
                <w:highlight w:val="none"/>
              </w:rPr>
            </w:pPr>
          </w:p>
        </w:tc>
      </w:tr>
      <w:tr w14:paraId="63517D5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B21845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1114264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247822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3DA0763F">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37A55E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4D3608E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55642705">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3A010A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7C6CFA0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313800B">
            <w:pPr>
              <w:jc w:val="left"/>
              <w:rPr>
                <w:rFonts w:ascii="宋体" w:hAnsi="宋体" w:cs="宋体"/>
                <w:color w:val="auto"/>
                <w:kern w:val="0"/>
                <w:sz w:val="18"/>
                <w:szCs w:val="18"/>
                <w:highlight w:val="none"/>
              </w:rPr>
            </w:pPr>
          </w:p>
        </w:tc>
      </w:tr>
      <w:tr w14:paraId="1C129DC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912083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2F2D73E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6E3F77A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218AF6D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5F071E9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0071985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DA0BA3F">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646024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0F96BD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D332790">
            <w:pPr>
              <w:jc w:val="left"/>
              <w:rPr>
                <w:rFonts w:ascii="宋体" w:hAnsi="宋体" w:cs="宋体"/>
                <w:color w:val="auto"/>
                <w:kern w:val="0"/>
                <w:sz w:val="18"/>
                <w:szCs w:val="18"/>
                <w:highlight w:val="none"/>
              </w:rPr>
            </w:pPr>
          </w:p>
        </w:tc>
      </w:tr>
      <w:tr w14:paraId="389F961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20BFC5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020950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639263F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62A14564">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C042C9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89E481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8235BC0">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99FA3A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2B3F87A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31157BDB">
            <w:pPr>
              <w:jc w:val="left"/>
              <w:rPr>
                <w:rFonts w:ascii="宋体" w:hAnsi="宋体" w:cs="宋体"/>
                <w:color w:val="auto"/>
                <w:kern w:val="0"/>
                <w:sz w:val="18"/>
                <w:szCs w:val="18"/>
                <w:highlight w:val="none"/>
              </w:rPr>
            </w:pPr>
          </w:p>
        </w:tc>
      </w:tr>
      <w:tr w14:paraId="30900A8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093385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6BC12B9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3198A6C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40C3C34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F6D160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EB7EBA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6213A02">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7E2430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F213EB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43B0D344">
            <w:pPr>
              <w:jc w:val="left"/>
              <w:rPr>
                <w:rFonts w:ascii="宋体" w:hAnsi="宋体" w:cs="宋体"/>
                <w:color w:val="auto"/>
                <w:kern w:val="0"/>
                <w:sz w:val="18"/>
                <w:szCs w:val="18"/>
                <w:highlight w:val="none"/>
              </w:rPr>
            </w:pPr>
          </w:p>
        </w:tc>
      </w:tr>
      <w:tr w14:paraId="1497FAB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E5D43C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0BCA6DC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11149A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1074BA78">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AF112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30DA0A1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18AB6402">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21948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130D74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A625DE8">
            <w:pPr>
              <w:jc w:val="left"/>
              <w:rPr>
                <w:rFonts w:ascii="宋体" w:hAnsi="宋体" w:cs="宋体"/>
                <w:color w:val="auto"/>
                <w:kern w:val="0"/>
                <w:sz w:val="18"/>
                <w:szCs w:val="18"/>
                <w:highlight w:val="none"/>
              </w:rPr>
            </w:pPr>
          </w:p>
        </w:tc>
      </w:tr>
      <w:tr w14:paraId="1149DF5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85543D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3D94450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7FF971A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1B82A51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376996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58D9F25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075F7E5F">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A70020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1AACBB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681CA1F7">
            <w:pPr>
              <w:jc w:val="left"/>
              <w:rPr>
                <w:rFonts w:ascii="宋体" w:hAnsi="宋体" w:cs="宋体"/>
                <w:color w:val="auto"/>
                <w:kern w:val="0"/>
                <w:sz w:val="18"/>
                <w:szCs w:val="18"/>
                <w:highlight w:val="none"/>
              </w:rPr>
            </w:pPr>
          </w:p>
        </w:tc>
      </w:tr>
      <w:tr w14:paraId="3CE6BB6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731EB6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5D4C13A4">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09247E2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676501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24A72A9A">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95B0F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546B957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406E321A">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00FBB68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4D5E5C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CFAE66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C3A6E3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13CD0B6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1EE3438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4F9E1F6C">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09F58E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70E61EA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75707525">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0FCE5D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582273A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7E8EE959">
            <w:pPr>
              <w:jc w:val="left"/>
              <w:rPr>
                <w:rFonts w:ascii="宋体" w:hAnsi="宋体" w:cs="宋体"/>
                <w:color w:val="auto"/>
                <w:kern w:val="0"/>
                <w:sz w:val="18"/>
                <w:szCs w:val="18"/>
                <w:highlight w:val="none"/>
              </w:rPr>
            </w:pPr>
          </w:p>
        </w:tc>
      </w:tr>
      <w:tr w14:paraId="7FEA267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4F190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4514B03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734CFEBD">
            <w:pPr>
              <w:jc w:val="left"/>
              <w:rPr>
                <w:rFonts w:ascii="宋体" w:hAnsi="宋体" w:cs="宋体"/>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5C9F189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594FE7A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CDC43FE">
            <w:pPr>
              <w:jc w:val="left"/>
              <w:rPr>
                <w:rFonts w:ascii="宋体" w:hAnsi="宋体" w:cs="宋体"/>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5FD4A04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6ADA198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5605BEAD">
            <w:pPr>
              <w:jc w:val="left"/>
              <w:rPr>
                <w:rFonts w:ascii="宋体" w:hAnsi="宋体" w:cs="宋体"/>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24E999C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D8C145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5842932D">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4C9F8F00">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1F48CCCC">
            <w:pPr>
              <w:jc w:val="left"/>
              <w:rPr>
                <w:rFonts w:ascii="宋体" w:hAnsi="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5DDC1462">
            <w:pPr>
              <w:jc w:val="left"/>
              <w:rPr>
                <w:rFonts w:ascii="宋体" w:hAnsi="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5282039F">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27A1988E">
            <w:pPr>
              <w:jc w:val="left"/>
              <w:rPr>
                <w:rFonts w:ascii="宋体" w:hAnsi="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227B706F">
            <w:pPr>
              <w:jc w:val="left"/>
              <w:rPr>
                <w:rFonts w:ascii="宋体" w:hAnsi="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45E7A22C">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1560BC53">
            <w:pPr>
              <w:jc w:val="left"/>
              <w:rPr>
                <w:rFonts w:ascii="宋体" w:hAnsi="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04B9C7E4">
            <w:pPr>
              <w:jc w:val="left"/>
              <w:rPr>
                <w:rFonts w:ascii="宋体" w:hAnsi="宋体" w:cs="宋体"/>
                <w:b/>
                <w:bCs/>
                <w:color w:val="auto"/>
                <w:kern w:val="0"/>
                <w:sz w:val="18"/>
                <w:szCs w:val="18"/>
                <w:highlight w:val="none"/>
              </w:rPr>
            </w:pPr>
          </w:p>
        </w:tc>
      </w:tr>
      <w:tr w14:paraId="115DE9C5">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38AD4668">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61C3D9FA">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7FDB41DF">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34A8E8B0">
      <w:pPr>
        <w:pStyle w:val="2"/>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ED409F-C64E-44E6-9434-8B9EEF8EC6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A1B80463-1622-43DD-B661-7FD8B93D5F5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44492CC-603B-4CD6-A472-268275B226D6}"/>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仿宋">
    <w:panose1 w:val="02010609060101010101"/>
    <w:charset w:val="86"/>
    <w:family w:val="modern"/>
    <w:pitch w:val="default"/>
    <w:sig w:usb0="800002BF" w:usb1="38CF7CFA" w:usb2="00000016"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26F44701-8FD8-402C-9E56-D9311F2CA0B7}"/>
  </w:font>
  <w:font w:name="新宋体">
    <w:panose1 w:val="02010609030101010101"/>
    <w:charset w:val="86"/>
    <w:family w:val="modern"/>
    <w:pitch w:val="default"/>
    <w:sig w:usb0="00000003" w:usb1="288F0000" w:usb2="00000006" w:usb3="00000000" w:csb0="00040001" w:csb1="00000000"/>
    <w:embedRegular r:id="rId5" w:fontKey="{0C6F50BB-4A67-4DDF-94C8-BB5C13F19D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2D9F">
    <w:pPr>
      <w:pStyle w:val="3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4C10">
    <w:pPr>
      <w:pStyle w:val="3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44830E">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0C44830E">
                    <w:pPr>
                      <w:pStyle w:val="32"/>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FFFA">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97EE">
    <w:pPr>
      <w:pStyle w:val="32"/>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25E6">
    <w:pPr>
      <w:pStyle w:val="3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13EC4459">
                              <w:pPr>
                                <w:pStyle w:val="32"/>
                                <w:jc w:val="center"/>
                              </w:pPr>
                              <w:r>
                                <w:fldChar w:fldCharType="begin"/>
                              </w:r>
                              <w:r>
                                <w:instrText xml:space="preserve">PAGE   \* MERGEFORMAT</w:instrText>
                              </w:r>
                              <w:r>
                                <w:fldChar w:fldCharType="separate"/>
                              </w:r>
                              <w:r>
                                <w:rPr>
                                  <w:lang w:val="zh-CN"/>
                                </w:rPr>
                                <w:t>26</w:t>
                              </w:r>
                              <w:r>
                                <w:fldChar w:fldCharType="end"/>
                              </w:r>
                            </w:p>
                          </w:sdtContent>
                        </w:sdt>
                        <w:p w14:paraId="7AE0FD14">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13EC4459">
                        <w:pPr>
                          <w:pStyle w:val="32"/>
                          <w:jc w:val="center"/>
                        </w:pPr>
                        <w:r>
                          <w:fldChar w:fldCharType="begin"/>
                        </w:r>
                        <w:r>
                          <w:instrText xml:space="preserve">PAGE   \* MERGEFORMAT</w:instrText>
                        </w:r>
                        <w:r>
                          <w:fldChar w:fldCharType="separate"/>
                        </w:r>
                        <w:r>
                          <w:rPr>
                            <w:lang w:val="zh-CN"/>
                          </w:rPr>
                          <w:t>26</w:t>
                        </w:r>
                        <w:r>
                          <w:fldChar w:fldCharType="end"/>
                        </w:r>
                      </w:p>
                    </w:sdtContent>
                  </w:sdt>
                  <w:p w14:paraId="7AE0FD14">
                    <w:pPr>
                      <w:pStyle w:val="2"/>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ADCB">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09A74E82">
                              <w:pPr>
                                <w:pStyle w:val="32"/>
                                <w:jc w:val="center"/>
                              </w:pPr>
                              <w:r>
                                <w:fldChar w:fldCharType="begin"/>
                              </w:r>
                              <w:r>
                                <w:instrText xml:space="preserve">PAGE   \* MERGEFORMAT</w:instrText>
                              </w:r>
                              <w:r>
                                <w:fldChar w:fldCharType="separate"/>
                              </w:r>
                              <w:r>
                                <w:rPr>
                                  <w:lang w:val="zh-CN"/>
                                </w:rPr>
                                <w:t>25</w:t>
                              </w:r>
                              <w:r>
                                <w:fldChar w:fldCharType="end"/>
                              </w:r>
                            </w:p>
                          </w:sdtContent>
                        </w:sdt>
                        <w:p w14:paraId="04C56D09">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09A74E82">
                        <w:pPr>
                          <w:pStyle w:val="32"/>
                          <w:jc w:val="center"/>
                        </w:pPr>
                        <w:r>
                          <w:fldChar w:fldCharType="begin"/>
                        </w:r>
                        <w:r>
                          <w:instrText xml:space="preserve">PAGE   \* MERGEFORMAT</w:instrText>
                        </w:r>
                        <w:r>
                          <w:fldChar w:fldCharType="separate"/>
                        </w:r>
                        <w:r>
                          <w:rPr>
                            <w:lang w:val="zh-CN"/>
                          </w:rPr>
                          <w:t>25</w:t>
                        </w:r>
                        <w:r>
                          <w:fldChar w:fldCharType="end"/>
                        </w:r>
                      </w:p>
                    </w:sdtContent>
                  </w:sdt>
                  <w:p w14:paraId="04C56D09">
                    <w:pPr>
                      <w:pStyle w:val="2"/>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C91E">
    <w:pPr>
      <w:pStyle w:val="3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03080924">
                              <w:pPr>
                                <w:pStyle w:val="32"/>
                                <w:jc w:val="center"/>
                              </w:pPr>
                              <w:r>
                                <w:fldChar w:fldCharType="begin"/>
                              </w:r>
                              <w:r>
                                <w:instrText xml:space="preserve">PAGE   \* MERGEFORMAT</w:instrText>
                              </w:r>
                              <w:r>
                                <w:fldChar w:fldCharType="separate"/>
                              </w:r>
                              <w:r>
                                <w:rPr>
                                  <w:lang w:val="zh-CN"/>
                                </w:rPr>
                                <w:t>26</w:t>
                              </w:r>
                              <w:r>
                                <w:fldChar w:fldCharType="end"/>
                              </w:r>
                            </w:p>
                          </w:sdtContent>
                        </w:sdt>
                        <w:p w14:paraId="4ABBF5D2">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03080924">
                        <w:pPr>
                          <w:pStyle w:val="32"/>
                          <w:jc w:val="center"/>
                        </w:pPr>
                        <w:r>
                          <w:fldChar w:fldCharType="begin"/>
                        </w:r>
                        <w:r>
                          <w:instrText xml:space="preserve">PAGE   \* MERGEFORMAT</w:instrText>
                        </w:r>
                        <w:r>
                          <w:fldChar w:fldCharType="separate"/>
                        </w:r>
                        <w:r>
                          <w:rPr>
                            <w:lang w:val="zh-CN"/>
                          </w:rPr>
                          <w:t>26</w:t>
                        </w:r>
                        <w:r>
                          <w:fldChar w:fldCharType="end"/>
                        </w:r>
                      </w:p>
                    </w:sdtContent>
                  </w:sdt>
                  <w:p w14:paraId="4ABBF5D2">
                    <w:pPr>
                      <w:pStyle w:val="2"/>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67F">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859BE">
                          <w:pPr>
                            <w:pStyle w:val="32"/>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82859BE">
                    <w:pPr>
                      <w:pStyle w:val="32"/>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6EC9">
    <w:pPr>
      <w:pStyle w:val="3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586528">
                          <w:pPr>
                            <w:pStyle w:val="32"/>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53586528">
                    <w:pPr>
                      <w:pStyle w:val="32"/>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564F">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453EFF19">
    <w:pPr>
      <w:pStyle w:val="3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AE2B">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5745">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6644">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36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B0D8">
    <w:pPr>
      <w:pStyle w:val="3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2"/>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5950E9B0"/>
    <w:multiLevelType w:val="singleLevel"/>
    <w:tmpl w:val="5950E9B0"/>
    <w:lvl w:ilvl="0" w:tentative="0">
      <w:start w:val="2"/>
      <w:numFmt w:val="decimal"/>
      <w:suff w:val="nothing"/>
      <w:lvlText w:val="%1、"/>
      <w:lvlJc w:val="left"/>
    </w:lvl>
  </w:abstractNum>
  <w:abstractNum w:abstractNumId="5">
    <w:nsid w:val="5C9C1424"/>
    <w:multiLevelType w:val="singleLevel"/>
    <w:tmpl w:val="5C9C1424"/>
    <w:lvl w:ilvl="0" w:tentative="0">
      <w:start w:val="1"/>
      <w:numFmt w:val="decimal"/>
      <w:suff w:val="nothing"/>
      <w:lvlText w:val="（%1）"/>
      <w:lvlJc w:val="left"/>
    </w:lvl>
  </w:abstractNum>
  <w:abstractNum w:abstractNumId="6">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620527"/>
    <w:rsid w:val="02795380"/>
    <w:rsid w:val="02C96DB0"/>
    <w:rsid w:val="02FF6845"/>
    <w:rsid w:val="03C84E21"/>
    <w:rsid w:val="04022639"/>
    <w:rsid w:val="044A5EDE"/>
    <w:rsid w:val="04AA5F08"/>
    <w:rsid w:val="04D96AB8"/>
    <w:rsid w:val="050B40DD"/>
    <w:rsid w:val="050E40F8"/>
    <w:rsid w:val="062F2669"/>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1B3632"/>
    <w:rsid w:val="0F301163"/>
    <w:rsid w:val="0F334C38"/>
    <w:rsid w:val="0F642CF8"/>
    <w:rsid w:val="0FB73D2F"/>
    <w:rsid w:val="0FC758F8"/>
    <w:rsid w:val="0FF06A88"/>
    <w:rsid w:val="10147E0F"/>
    <w:rsid w:val="10266D7B"/>
    <w:rsid w:val="102B5060"/>
    <w:rsid w:val="10406177"/>
    <w:rsid w:val="113809F6"/>
    <w:rsid w:val="119D01C8"/>
    <w:rsid w:val="12207515"/>
    <w:rsid w:val="123546C8"/>
    <w:rsid w:val="12BF5DF8"/>
    <w:rsid w:val="13216104"/>
    <w:rsid w:val="133A6CC1"/>
    <w:rsid w:val="137F4200"/>
    <w:rsid w:val="139C13BB"/>
    <w:rsid w:val="13A75DAC"/>
    <w:rsid w:val="13CA09F7"/>
    <w:rsid w:val="13D939C8"/>
    <w:rsid w:val="13DF413D"/>
    <w:rsid w:val="143B4022"/>
    <w:rsid w:val="144A2B13"/>
    <w:rsid w:val="144C4A34"/>
    <w:rsid w:val="14692254"/>
    <w:rsid w:val="146E6FF5"/>
    <w:rsid w:val="14AB35FB"/>
    <w:rsid w:val="14BB34A7"/>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BCE0761"/>
    <w:rsid w:val="1C0F2E9C"/>
    <w:rsid w:val="1C612F73"/>
    <w:rsid w:val="1C7D70BD"/>
    <w:rsid w:val="1CC506F8"/>
    <w:rsid w:val="1D640B2F"/>
    <w:rsid w:val="1E307161"/>
    <w:rsid w:val="1E8459D7"/>
    <w:rsid w:val="1ECE5B24"/>
    <w:rsid w:val="1F1D2A14"/>
    <w:rsid w:val="1F2148E7"/>
    <w:rsid w:val="1F3C5FFF"/>
    <w:rsid w:val="1F3D1604"/>
    <w:rsid w:val="1F5D0D59"/>
    <w:rsid w:val="1F787A0A"/>
    <w:rsid w:val="1F9F6779"/>
    <w:rsid w:val="1FCF0E22"/>
    <w:rsid w:val="20077526"/>
    <w:rsid w:val="203A33BA"/>
    <w:rsid w:val="20F25437"/>
    <w:rsid w:val="212F64BC"/>
    <w:rsid w:val="214B6E00"/>
    <w:rsid w:val="21692707"/>
    <w:rsid w:val="219730D1"/>
    <w:rsid w:val="21B345B5"/>
    <w:rsid w:val="21C51DFB"/>
    <w:rsid w:val="21D700B7"/>
    <w:rsid w:val="21D963BE"/>
    <w:rsid w:val="22322BE0"/>
    <w:rsid w:val="22764F96"/>
    <w:rsid w:val="22A5481F"/>
    <w:rsid w:val="22AF2762"/>
    <w:rsid w:val="22BA496D"/>
    <w:rsid w:val="230C2EF7"/>
    <w:rsid w:val="23134F76"/>
    <w:rsid w:val="233F546C"/>
    <w:rsid w:val="23E94CB0"/>
    <w:rsid w:val="24140310"/>
    <w:rsid w:val="243C5887"/>
    <w:rsid w:val="245851F6"/>
    <w:rsid w:val="25764DB6"/>
    <w:rsid w:val="25A33F10"/>
    <w:rsid w:val="25DB5C14"/>
    <w:rsid w:val="25F52650"/>
    <w:rsid w:val="266A0EB5"/>
    <w:rsid w:val="268649AB"/>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8C5A54"/>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9659C1"/>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6B1947"/>
    <w:rsid w:val="3E8D6B21"/>
    <w:rsid w:val="3F06752F"/>
    <w:rsid w:val="3F6119DD"/>
    <w:rsid w:val="4021710D"/>
    <w:rsid w:val="40311F9D"/>
    <w:rsid w:val="405A550A"/>
    <w:rsid w:val="40D63E2B"/>
    <w:rsid w:val="40E43DC9"/>
    <w:rsid w:val="40E75D7E"/>
    <w:rsid w:val="41CB0627"/>
    <w:rsid w:val="41DC429C"/>
    <w:rsid w:val="41EB5CB5"/>
    <w:rsid w:val="421551E2"/>
    <w:rsid w:val="42254899"/>
    <w:rsid w:val="42CF3FC4"/>
    <w:rsid w:val="42FA721C"/>
    <w:rsid w:val="43665216"/>
    <w:rsid w:val="44070728"/>
    <w:rsid w:val="44090311"/>
    <w:rsid w:val="441B2E6A"/>
    <w:rsid w:val="444572E8"/>
    <w:rsid w:val="44714970"/>
    <w:rsid w:val="44825B98"/>
    <w:rsid w:val="448B6CF5"/>
    <w:rsid w:val="44D81AAD"/>
    <w:rsid w:val="452774EC"/>
    <w:rsid w:val="452B0731"/>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92C67CC"/>
    <w:rsid w:val="493E5B0B"/>
    <w:rsid w:val="49790378"/>
    <w:rsid w:val="49EB0E4B"/>
    <w:rsid w:val="4A4F1A3A"/>
    <w:rsid w:val="4A6358AE"/>
    <w:rsid w:val="4A8318E3"/>
    <w:rsid w:val="4AE93D30"/>
    <w:rsid w:val="4BB12033"/>
    <w:rsid w:val="4BF06B03"/>
    <w:rsid w:val="4BFD5ED1"/>
    <w:rsid w:val="4C192CCB"/>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F16C79"/>
    <w:rsid w:val="4F26303D"/>
    <w:rsid w:val="4F6E7DA9"/>
    <w:rsid w:val="4F905051"/>
    <w:rsid w:val="4FAA6CD7"/>
    <w:rsid w:val="4FFD171F"/>
    <w:rsid w:val="502A51AB"/>
    <w:rsid w:val="5091315F"/>
    <w:rsid w:val="5124375A"/>
    <w:rsid w:val="51521769"/>
    <w:rsid w:val="519C1341"/>
    <w:rsid w:val="519F6507"/>
    <w:rsid w:val="51A27095"/>
    <w:rsid w:val="51B15B98"/>
    <w:rsid w:val="51E4049B"/>
    <w:rsid w:val="52734E7B"/>
    <w:rsid w:val="52997281"/>
    <w:rsid w:val="53EA1EA1"/>
    <w:rsid w:val="53FF452E"/>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4D3B1B"/>
    <w:rsid w:val="5AA10B25"/>
    <w:rsid w:val="5B045A8D"/>
    <w:rsid w:val="5B7B3EE4"/>
    <w:rsid w:val="5BC546AB"/>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7F5760"/>
    <w:rsid w:val="62E47405"/>
    <w:rsid w:val="63641231"/>
    <w:rsid w:val="63956584"/>
    <w:rsid w:val="64520456"/>
    <w:rsid w:val="64881A93"/>
    <w:rsid w:val="64A77F63"/>
    <w:rsid w:val="64BD5A8C"/>
    <w:rsid w:val="64D8306F"/>
    <w:rsid w:val="650631E7"/>
    <w:rsid w:val="650679A9"/>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196C1B"/>
    <w:rsid w:val="6B247CEA"/>
    <w:rsid w:val="6C7A0F7D"/>
    <w:rsid w:val="6C7B14DC"/>
    <w:rsid w:val="6CAC58B6"/>
    <w:rsid w:val="6CE7029A"/>
    <w:rsid w:val="6D6305A2"/>
    <w:rsid w:val="6DA06C1D"/>
    <w:rsid w:val="6E5C3553"/>
    <w:rsid w:val="6E9A5C7F"/>
    <w:rsid w:val="6E9C4161"/>
    <w:rsid w:val="6EE64456"/>
    <w:rsid w:val="6EEF0261"/>
    <w:rsid w:val="6EFF15C2"/>
    <w:rsid w:val="6F9C4EF8"/>
    <w:rsid w:val="6FC93450"/>
    <w:rsid w:val="700D68C2"/>
    <w:rsid w:val="703C2D18"/>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446192"/>
    <w:rsid w:val="7C581800"/>
    <w:rsid w:val="7CA56902"/>
    <w:rsid w:val="7CE50B11"/>
    <w:rsid w:val="7D1F5DBB"/>
    <w:rsid w:val="7D6B2213"/>
    <w:rsid w:val="7DB67961"/>
    <w:rsid w:val="7DE51DC0"/>
    <w:rsid w:val="7DF8570A"/>
    <w:rsid w:val="7E2C1CF7"/>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7"/>
    <w:qFormat/>
    <w:uiPriority w:val="99"/>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21"/>
    <w:qFormat/>
    <w:uiPriority w:val="0"/>
    <w:pPr>
      <w:spacing w:line="200" w:lineRule="exact"/>
      <w:ind w:firstLine="301"/>
    </w:pPr>
    <w:rPr>
      <w:rFonts w:ascii="宋体"/>
      <w:spacing w:val="-4"/>
      <w:sz w:val="18"/>
      <w:szCs w:val="20"/>
    </w:rPr>
  </w:style>
  <w:style w:type="paragraph" w:styleId="21">
    <w:name w:val="Body Text First Indent 2"/>
    <w:basedOn w:val="20"/>
    <w:next w:val="2"/>
    <w:qFormat/>
    <w:uiPriority w:val="0"/>
    <w:pPr>
      <w:ind w:firstLine="420" w:firstLineChars="200"/>
    </w:pPr>
  </w:style>
  <w:style w:type="paragraph" w:styleId="22">
    <w:name w:val="List Number 3"/>
    <w:basedOn w:val="1"/>
    <w:qFormat/>
    <w:uiPriority w:val="0"/>
    <w:pPr>
      <w:numPr>
        <w:ilvl w:val="0"/>
        <w:numId w:val="1"/>
      </w:numPr>
    </w:pPr>
  </w:style>
  <w:style w:type="paragraph" w:styleId="23">
    <w:name w:val="List 2"/>
    <w:basedOn w:val="1"/>
    <w:qFormat/>
    <w:uiPriority w:val="0"/>
    <w:pPr>
      <w:ind w:left="400" w:leftChars="200" w:hanging="200" w:hangingChars="200"/>
    </w:pPr>
    <w:rPr>
      <w:sz w:val="28"/>
    </w:rPr>
  </w:style>
  <w:style w:type="paragraph" w:styleId="24">
    <w:name w:val="toc 5"/>
    <w:basedOn w:val="1"/>
    <w:next w:val="1"/>
    <w:qFormat/>
    <w:uiPriority w:val="0"/>
    <w:pPr>
      <w:ind w:left="840"/>
      <w:jc w:val="left"/>
    </w:pPr>
    <w:rPr>
      <w:rFonts w:ascii="Calibri" w:hAnsi="Calibri" w:cs="Calibri"/>
      <w:sz w:val="18"/>
      <w:szCs w:val="18"/>
    </w:rPr>
  </w:style>
  <w:style w:type="paragraph" w:styleId="25">
    <w:name w:val="toc 3"/>
    <w:basedOn w:val="1"/>
    <w:next w:val="1"/>
    <w:qFormat/>
    <w:uiPriority w:val="0"/>
    <w:pPr>
      <w:ind w:left="400" w:leftChars="400"/>
    </w:pPr>
  </w:style>
  <w:style w:type="paragraph" w:styleId="26">
    <w:name w:val="Plain Text"/>
    <w:basedOn w:val="1"/>
    <w:qFormat/>
    <w:uiPriority w:val="0"/>
    <w:pPr>
      <w:spacing w:beforeLines="50" w:afterLines="50" w:line="400" w:lineRule="exact"/>
    </w:pPr>
    <w:rPr>
      <w:rFonts w:ascii="宋体"/>
      <w:szCs w:val="21"/>
    </w:rPr>
  </w:style>
  <w:style w:type="paragraph" w:styleId="27">
    <w:name w:val="toc 8"/>
    <w:basedOn w:val="1"/>
    <w:next w:val="1"/>
    <w:qFormat/>
    <w:uiPriority w:val="0"/>
    <w:pPr>
      <w:ind w:left="1470"/>
      <w:jc w:val="left"/>
    </w:pPr>
    <w:rPr>
      <w:rFonts w:ascii="Calibri" w:hAnsi="Calibri" w:cs="Calibri"/>
      <w:sz w:val="18"/>
      <w:szCs w:val="18"/>
    </w:rPr>
  </w:style>
  <w:style w:type="paragraph" w:styleId="28">
    <w:name w:val="Date"/>
    <w:basedOn w:val="1"/>
    <w:next w:val="1"/>
    <w:link w:val="120"/>
    <w:qFormat/>
    <w:uiPriority w:val="0"/>
    <w:pPr>
      <w:ind w:left="2500" w:leftChars="2500"/>
    </w:pPr>
    <w:rPr>
      <w:rFonts w:eastAsia="楷体_GB2312"/>
      <w:sz w:val="32"/>
      <w:szCs w:val="20"/>
    </w:rPr>
  </w:style>
  <w:style w:type="paragraph" w:styleId="29">
    <w:name w:val="Body Text Indent 2"/>
    <w:basedOn w:val="1"/>
    <w:qFormat/>
    <w:uiPriority w:val="0"/>
    <w:pPr>
      <w:snapToGrid w:val="0"/>
      <w:ind w:firstLine="225" w:firstLineChars="225"/>
    </w:pPr>
    <w:rPr>
      <w:rFonts w:ascii="仿宋_GB2312" w:hAnsi="仿宋_GB2312"/>
      <w:b/>
      <w:bCs/>
      <w:color w:val="000000"/>
      <w:sz w:val="24"/>
    </w:rPr>
  </w:style>
  <w:style w:type="paragraph" w:styleId="30">
    <w:name w:val="endnote text"/>
    <w:basedOn w:val="1"/>
    <w:qFormat/>
    <w:uiPriority w:val="0"/>
    <w:pPr>
      <w:snapToGrid w:val="0"/>
      <w:jc w:val="left"/>
    </w:pPr>
  </w:style>
  <w:style w:type="paragraph" w:styleId="31">
    <w:name w:val="Balloon Text"/>
    <w:basedOn w:val="1"/>
    <w:qFormat/>
    <w:uiPriority w:val="0"/>
    <w:rPr>
      <w:sz w:val="18"/>
      <w:szCs w:val="18"/>
    </w:rPr>
  </w:style>
  <w:style w:type="paragraph" w:styleId="32">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qFormat/>
    <w:uiPriority w:val="39"/>
    <w:pPr>
      <w:spacing w:before="600" w:after="600"/>
    </w:pPr>
    <w:rPr>
      <w:b/>
      <w:sz w:val="32"/>
    </w:rPr>
  </w:style>
  <w:style w:type="paragraph" w:styleId="35">
    <w:name w:val="toc 4"/>
    <w:basedOn w:val="1"/>
    <w:next w:val="1"/>
    <w:qFormat/>
    <w:uiPriority w:val="0"/>
    <w:pPr>
      <w:ind w:left="630"/>
      <w:jc w:val="left"/>
    </w:pPr>
    <w:rPr>
      <w:rFonts w:ascii="Calibri" w:hAnsi="Calibri" w:cs="Calibri"/>
      <w:sz w:val="18"/>
      <w:szCs w:val="18"/>
    </w:rPr>
  </w:style>
  <w:style w:type="paragraph" w:styleId="36">
    <w:name w:val="List"/>
    <w:basedOn w:val="1"/>
    <w:qFormat/>
    <w:uiPriority w:val="0"/>
    <w:pPr>
      <w:ind w:left="200" w:hanging="200" w:hangingChars="200"/>
    </w:pPr>
    <w:rPr>
      <w:sz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qFormat/>
    <w:uiPriority w:val="0"/>
    <w:pPr>
      <w:snapToGrid w:val="0"/>
      <w:ind w:firstLine="200" w:firstLineChars="200"/>
      <w:jc w:val="left"/>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0"/>
    <w:pPr>
      <w:ind w:left="1680"/>
      <w:jc w:val="left"/>
    </w:pPr>
    <w:rPr>
      <w:rFonts w:ascii="Calibri" w:hAnsi="Calibri" w:cs="Calibri"/>
      <w:sz w:val="18"/>
      <w:szCs w:val="18"/>
    </w:rPr>
  </w:style>
  <w:style w:type="paragraph" w:styleId="42">
    <w:name w:val="Body Text 2"/>
    <w:basedOn w:val="1"/>
    <w:qFormat/>
    <w:uiPriority w:val="0"/>
    <w:pPr>
      <w:widowControl/>
      <w:snapToGrid w:val="0"/>
      <w:spacing w:before="50" w:afterLines="50" w:line="400" w:lineRule="exact"/>
      <w:jc w:val="left"/>
    </w:pPr>
    <w:rPr>
      <w:rFonts w:ascii="宋体"/>
      <w:color w:val="000000"/>
      <w:sz w:val="24"/>
    </w:rPr>
  </w:style>
  <w:style w:type="paragraph" w:styleId="43">
    <w:name w:val="Normal (Web)"/>
    <w:basedOn w:val="1"/>
    <w:link w:val="119"/>
    <w:qFormat/>
    <w:uiPriority w:val="99"/>
    <w:pPr>
      <w:widowControl/>
      <w:spacing w:before="100" w:beforeAutospacing="1" w:after="100" w:afterAutospacing="1"/>
      <w:jc w:val="left"/>
    </w:pPr>
    <w:rPr>
      <w:kern w:val="0"/>
      <w:sz w:val="24"/>
    </w:rPr>
  </w:style>
  <w:style w:type="paragraph" w:styleId="44">
    <w:name w:val="annotation subject"/>
    <w:basedOn w:val="18"/>
    <w:next w:val="18"/>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字符"/>
    <w:link w:val="32"/>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字符"/>
    <w:link w:val="10"/>
    <w:qFormat/>
    <w:uiPriority w:val="0"/>
    <w:rPr>
      <w:b/>
      <w:kern w:val="2"/>
      <w:sz w:val="21"/>
    </w:rPr>
  </w:style>
  <w:style w:type="character" w:customStyle="1" w:styleId="117">
    <w:name w:val="批注文字 字符"/>
    <w:link w:val="18"/>
    <w:qFormat/>
    <w:uiPriority w:val="0"/>
    <w:rPr>
      <w:kern w:val="2"/>
      <w:sz w:val="21"/>
      <w:szCs w:val="24"/>
    </w:rPr>
  </w:style>
  <w:style w:type="character" w:customStyle="1" w:styleId="118">
    <w:name w:val="正文文本 字符"/>
    <w:basedOn w:val="47"/>
    <w:link w:val="3"/>
    <w:qFormat/>
    <w:uiPriority w:val="0"/>
    <w:rPr>
      <w:kern w:val="2"/>
      <w:sz w:val="28"/>
      <w:szCs w:val="24"/>
    </w:rPr>
  </w:style>
  <w:style w:type="character" w:customStyle="1" w:styleId="119">
    <w:name w:val="普通(网站) 字符"/>
    <w:link w:val="43"/>
    <w:qFormat/>
    <w:uiPriority w:val="0"/>
    <w:rPr>
      <w:sz w:val="24"/>
      <w:szCs w:val="24"/>
    </w:rPr>
  </w:style>
  <w:style w:type="character" w:customStyle="1" w:styleId="120">
    <w:name w:val="日期 字符"/>
    <w:basedOn w:val="47"/>
    <w:link w:val="28"/>
    <w:qFormat/>
    <w:uiPriority w:val="0"/>
    <w:rPr>
      <w:rFonts w:eastAsia="楷体_GB2312"/>
      <w:kern w:val="2"/>
      <w:sz w:val="32"/>
    </w:rPr>
  </w:style>
  <w:style w:type="character" w:customStyle="1" w:styleId="121">
    <w:name w:val="正文文本首行缩进 字符"/>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表段落 字符"/>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文章正文"/>
    <w:basedOn w:val="1"/>
    <w:qFormat/>
    <w:uiPriority w:val="99"/>
    <w:pPr>
      <w:spacing w:line="360" w:lineRule="auto"/>
      <w:ind w:firstLine="200" w:firstLineChars="200"/>
    </w:pPr>
    <w:rPr>
      <w:sz w:val="24"/>
    </w:rPr>
  </w:style>
  <w:style w:type="paragraph" w:customStyle="1" w:styleId="1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54</Pages>
  <Words>23818</Words>
  <Characters>24745</Characters>
  <Lines>243</Lines>
  <Paragraphs>68</Paragraphs>
  <TotalTime>13</TotalTime>
  <ScaleCrop>false</ScaleCrop>
  <LinksUpToDate>false</LinksUpToDate>
  <CharactersWithSpaces>25117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2025-01-23T05:01:00Z</cp:lastPrinted>
  <dcterms:modified xsi:type="dcterms:W3CDTF">2025-02-28T02:01:11Z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1DCFEFA890924D7890A72ADE6B43454D_13</vt:lpwstr>
  </property>
  <property fmtid="{D5CDD505-2E9C-101B-9397-08002B2CF9AE}" pid="4" name="KSOTemplateDocerSaveRecord">
    <vt:lpwstr>eyJoZGlkIjoiNzY3MWZhZWQ0NzIyMDJmOTFiMWM5YWI5NDkzMDUwMmEiLCJ1c2VySWQiOiIyMzIwMTE0NjkifQ==</vt:lpwstr>
  </property>
</Properties>
</file>