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B0EB9">
      <w:pPr>
        <w:tabs>
          <w:tab w:val="left" w:pos="426"/>
        </w:tabs>
        <w:spacing w:line="360" w:lineRule="auto"/>
        <w:ind w:firstLine="964"/>
        <w:jc w:val="center"/>
        <w:rPr>
          <w:rFonts w:asciiTheme="minorEastAsia" w:hAnsiTheme="minorEastAsia" w:eastAsiaTheme="minorEastAsia"/>
          <w:b/>
          <w:bCs/>
          <w:sz w:val="48"/>
          <w:szCs w:val="48"/>
        </w:rPr>
      </w:pPr>
    </w:p>
    <w:p w14:paraId="3EA88229">
      <w:pPr>
        <w:spacing w:after="240"/>
        <w:jc w:val="center"/>
        <w:rPr>
          <w:rFonts w:cs="宋体" w:asciiTheme="minorEastAsia" w:hAnsiTheme="minorEastAsia" w:eastAsiaTheme="minorEastAsia"/>
          <w:b/>
          <w:bCs/>
          <w:sz w:val="72"/>
          <w:szCs w:val="72"/>
        </w:rPr>
      </w:pPr>
      <w:r>
        <w:rPr>
          <w:rFonts w:hint="eastAsia" w:cs="宋体" w:asciiTheme="minorEastAsia" w:hAnsiTheme="minorEastAsia" w:eastAsiaTheme="minorEastAsia"/>
          <w:b/>
          <w:bCs/>
          <w:sz w:val="72"/>
          <w:szCs w:val="72"/>
        </w:rPr>
        <w:t>竞争性磋商文件</w:t>
      </w:r>
    </w:p>
    <w:p w14:paraId="76541B79">
      <w:pPr>
        <w:pStyle w:val="2"/>
      </w:pPr>
    </w:p>
    <w:p w14:paraId="333301AD">
      <w:pPr>
        <w:spacing w:after="24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（政府采购电子交易项目）</w:t>
      </w:r>
    </w:p>
    <w:p w14:paraId="54A62A60">
      <w:pPr>
        <w:spacing w:after="120" w:afterLines="50" w:line="480" w:lineRule="exact"/>
        <w:ind w:firstLine="883"/>
        <w:jc w:val="center"/>
        <w:outlineLvl w:val="0"/>
        <w:rPr>
          <w:rFonts w:asciiTheme="minorEastAsia" w:hAnsiTheme="minorEastAsia" w:eastAsiaTheme="minorEastAsia"/>
          <w:b/>
          <w:bCs/>
          <w:sz w:val="44"/>
          <w:szCs w:val="44"/>
        </w:rPr>
      </w:pPr>
    </w:p>
    <w:p w14:paraId="2216AB8F">
      <w:pPr>
        <w:spacing w:after="120" w:afterLines="50" w:line="480" w:lineRule="exact"/>
        <w:ind w:firstLine="883"/>
        <w:jc w:val="center"/>
        <w:outlineLvl w:val="0"/>
        <w:rPr>
          <w:rFonts w:asciiTheme="minorEastAsia" w:hAnsiTheme="minorEastAsia" w:eastAsiaTheme="minorEastAsia"/>
          <w:b/>
          <w:bCs/>
          <w:sz w:val="44"/>
          <w:szCs w:val="44"/>
        </w:rPr>
      </w:pPr>
    </w:p>
    <w:p w14:paraId="796E918C">
      <w:pPr>
        <w:spacing w:after="120" w:afterLines="50" w:line="480" w:lineRule="exact"/>
        <w:ind w:firstLine="883"/>
        <w:jc w:val="center"/>
        <w:outlineLvl w:val="0"/>
        <w:rPr>
          <w:rFonts w:asciiTheme="minorEastAsia" w:hAnsiTheme="minorEastAsia" w:eastAsiaTheme="minorEastAsia"/>
          <w:b/>
          <w:bCs/>
          <w:sz w:val="44"/>
          <w:szCs w:val="44"/>
        </w:rPr>
      </w:pPr>
    </w:p>
    <w:p w14:paraId="701B4A0E">
      <w:pPr>
        <w:spacing w:after="120" w:afterLines="50" w:line="480" w:lineRule="exact"/>
        <w:ind w:firstLine="883"/>
        <w:jc w:val="center"/>
        <w:outlineLvl w:val="0"/>
        <w:rPr>
          <w:rFonts w:asciiTheme="minorEastAsia" w:hAnsiTheme="minorEastAsia" w:eastAsiaTheme="minorEastAsia"/>
          <w:b/>
          <w:bCs/>
          <w:sz w:val="44"/>
          <w:szCs w:val="44"/>
        </w:rPr>
      </w:pPr>
    </w:p>
    <w:p w14:paraId="5DF8F3DE">
      <w:pPr>
        <w:spacing w:after="120" w:afterLines="50" w:line="480" w:lineRule="exact"/>
        <w:ind w:firstLine="883"/>
        <w:jc w:val="center"/>
        <w:outlineLvl w:val="0"/>
        <w:rPr>
          <w:rFonts w:asciiTheme="minorEastAsia" w:hAnsiTheme="minorEastAsia" w:eastAsiaTheme="minorEastAsia"/>
          <w:b/>
          <w:bCs/>
          <w:sz w:val="44"/>
          <w:szCs w:val="44"/>
        </w:rPr>
      </w:pPr>
    </w:p>
    <w:p w14:paraId="1926DE1A">
      <w:pPr>
        <w:spacing w:after="120" w:afterLines="50" w:line="480" w:lineRule="exact"/>
        <w:ind w:firstLine="420"/>
        <w:jc w:val="center"/>
        <w:outlineLvl w:val="0"/>
        <w:rPr>
          <w:rFonts w:asciiTheme="minorEastAsia" w:hAnsiTheme="minorEastAsia" w:eastAsiaTheme="minorEastAsia"/>
        </w:rPr>
      </w:pPr>
    </w:p>
    <w:p w14:paraId="585AD05C">
      <w:pPr>
        <w:tabs>
          <w:tab w:val="left" w:pos="2410"/>
        </w:tabs>
        <w:autoSpaceDE w:val="0"/>
        <w:autoSpaceDN w:val="0"/>
        <w:adjustRightInd w:val="0"/>
        <w:snapToGrid w:val="0"/>
        <w:spacing w:line="480" w:lineRule="auto"/>
        <w:ind w:firstLine="723" w:firstLineChars="200"/>
        <w:rPr>
          <w:rFonts w:asciiTheme="minorEastAsia" w:hAnsiTheme="minorEastAsia" w:eastAsiaTheme="minorEastAsia"/>
          <w:b/>
          <w:spacing w:val="20"/>
          <w:kern w:val="0"/>
          <w:sz w:val="32"/>
          <w:szCs w:val="32"/>
        </w:rPr>
      </w:pPr>
    </w:p>
    <w:p w14:paraId="76685918">
      <w:pPr>
        <w:tabs>
          <w:tab w:val="left" w:pos="2410"/>
        </w:tabs>
        <w:autoSpaceDE w:val="0"/>
        <w:autoSpaceDN w:val="0"/>
        <w:adjustRightInd w:val="0"/>
        <w:snapToGrid w:val="0"/>
        <w:spacing w:after="120" w:afterLines="50" w:line="480" w:lineRule="auto"/>
        <w:ind w:left="1558" w:right="351" w:rightChars="167" w:hanging="1558" w:hangingChars="485"/>
        <w:rPr>
          <w:rFonts w:asciiTheme="minorEastAsia" w:hAnsiTheme="minorEastAsia" w:eastAsiaTheme="minorEastAsia"/>
          <w:b/>
          <w:spacing w:val="-20"/>
          <w:kern w:val="0"/>
          <w:sz w:val="32"/>
          <w:szCs w:val="32"/>
          <w:u w:val="single"/>
        </w:rPr>
      </w:pPr>
      <w:r>
        <w:rPr>
          <w:rFonts w:hint="eastAsia" w:asciiTheme="minorEastAsia" w:hAnsiTheme="minorEastAsia" w:eastAsiaTheme="minorEastAsia"/>
          <w:b/>
          <w:kern w:val="0"/>
          <w:sz w:val="32"/>
          <w:szCs w:val="32"/>
        </w:rPr>
        <w:t>项目名称：</w:t>
      </w:r>
      <w:r>
        <w:rPr>
          <w:rFonts w:hint="eastAsia" w:asciiTheme="minorEastAsia" w:hAnsiTheme="minorEastAsia" w:eastAsiaTheme="minorEastAsia"/>
          <w:b/>
          <w:spacing w:val="-22"/>
          <w:kern w:val="0"/>
          <w:sz w:val="32"/>
          <w:szCs w:val="32"/>
          <w:u w:val="single"/>
        </w:rPr>
        <w:t>宁波市体育发展中心游泳馆南区三楼改造装修项目</w:t>
      </w:r>
    </w:p>
    <w:p w14:paraId="3DAD25B6">
      <w:pPr>
        <w:tabs>
          <w:tab w:val="left" w:pos="2410"/>
        </w:tabs>
        <w:autoSpaceDE w:val="0"/>
        <w:autoSpaceDN w:val="0"/>
        <w:adjustRightInd w:val="0"/>
        <w:snapToGrid w:val="0"/>
        <w:spacing w:after="120" w:afterLines="50" w:line="480" w:lineRule="auto"/>
        <w:ind w:left="1846" w:leftChars="1" w:right="351" w:rightChars="167" w:hanging="1844" w:hangingChars="574"/>
        <w:rPr>
          <w:rFonts w:asciiTheme="minorEastAsia" w:hAnsiTheme="minorEastAsia" w:eastAsiaTheme="minorEastAsia"/>
          <w:b/>
          <w:spacing w:val="20"/>
          <w:kern w:val="0"/>
          <w:sz w:val="32"/>
          <w:szCs w:val="32"/>
        </w:rPr>
      </w:pPr>
      <w:r>
        <w:rPr>
          <w:rFonts w:hint="eastAsia" w:asciiTheme="minorEastAsia" w:hAnsiTheme="minorEastAsia" w:eastAsiaTheme="minorEastAsia"/>
          <w:b/>
          <w:kern w:val="0"/>
          <w:sz w:val="32"/>
          <w:szCs w:val="32"/>
        </w:rPr>
        <w:t>项目编号</w:t>
      </w:r>
      <w:r>
        <w:rPr>
          <w:rFonts w:hint="eastAsia" w:asciiTheme="minorEastAsia" w:hAnsiTheme="minorEastAsia" w:eastAsiaTheme="minorEastAsia"/>
          <w:b/>
          <w:spacing w:val="20"/>
          <w:kern w:val="0"/>
          <w:sz w:val="32"/>
          <w:szCs w:val="32"/>
        </w:rPr>
        <w:t>：</w:t>
      </w:r>
      <w:r>
        <w:rPr>
          <w:rFonts w:hint="eastAsia" w:asciiTheme="minorEastAsia" w:hAnsiTheme="minorEastAsia" w:eastAsiaTheme="minorEastAsia"/>
          <w:b/>
          <w:spacing w:val="20"/>
          <w:kern w:val="0"/>
          <w:sz w:val="32"/>
          <w:szCs w:val="32"/>
          <w:u w:val="single"/>
        </w:rPr>
        <w:t>NBMC-20242232G磋</w:t>
      </w:r>
    </w:p>
    <w:p w14:paraId="767D0278">
      <w:pPr>
        <w:tabs>
          <w:tab w:val="left" w:pos="2410"/>
        </w:tabs>
        <w:autoSpaceDE w:val="0"/>
        <w:autoSpaceDN w:val="0"/>
        <w:adjustRightInd w:val="0"/>
        <w:snapToGrid w:val="0"/>
        <w:spacing w:after="120" w:afterLines="50" w:line="480" w:lineRule="auto"/>
        <w:ind w:left="1846" w:leftChars="1" w:right="351" w:rightChars="167" w:hanging="1844" w:hangingChars="574"/>
        <w:rPr>
          <w:rFonts w:asciiTheme="minorEastAsia" w:hAnsiTheme="minorEastAsia" w:eastAsiaTheme="minorEastAsia"/>
          <w:b/>
          <w:kern w:val="0"/>
          <w:sz w:val="32"/>
          <w:szCs w:val="32"/>
          <w:u w:val="single"/>
        </w:rPr>
      </w:pPr>
      <w:r>
        <w:rPr>
          <w:rFonts w:hint="eastAsia" w:asciiTheme="minorEastAsia" w:hAnsiTheme="minorEastAsia" w:eastAsiaTheme="minorEastAsia"/>
          <w:b/>
          <w:kern w:val="0"/>
          <w:sz w:val="32"/>
          <w:szCs w:val="32"/>
        </w:rPr>
        <w:t>采 购 人：</w:t>
      </w:r>
      <w:r>
        <w:rPr>
          <w:rFonts w:hint="eastAsia" w:asciiTheme="minorEastAsia" w:hAnsiTheme="minorEastAsia" w:eastAsiaTheme="minorEastAsia"/>
          <w:b/>
          <w:kern w:val="0"/>
          <w:sz w:val="32"/>
          <w:szCs w:val="32"/>
          <w:u w:val="single"/>
        </w:rPr>
        <w:t>宁波市体育发展中心</w:t>
      </w:r>
    </w:p>
    <w:p w14:paraId="6B91CA6E">
      <w:pPr>
        <w:tabs>
          <w:tab w:val="left" w:pos="2410"/>
        </w:tabs>
        <w:autoSpaceDE w:val="0"/>
        <w:autoSpaceDN w:val="0"/>
        <w:adjustRightInd w:val="0"/>
        <w:snapToGrid w:val="0"/>
        <w:spacing w:after="120" w:afterLines="50" w:line="480" w:lineRule="auto"/>
        <w:ind w:left="1846" w:leftChars="1" w:right="351" w:rightChars="167" w:hanging="1844" w:hangingChars="574"/>
        <w:rPr>
          <w:rFonts w:asciiTheme="minorEastAsia" w:hAnsiTheme="minorEastAsia" w:eastAsiaTheme="minorEastAsia"/>
          <w:b/>
          <w:spacing w:val="20"/>
          <w:kern w:val="0"/>
          <w:sz w:val="32"/>
          <w:szCs w:val="32"/>
        </w:rPr>
      </w:pPr>
      <w:r>
        <w:rPr>
          <w:rFonts w:hint="eastAsia" w:asciiTheme="minorEastAsia" w:hAnsiTheme="minorEastAsia" w:eastAsiaTheme="minorEastAsia"/>
          <w:b/>
          <w:kern w:val="0"/>
          <w:sz w:val="32"/>
          <w:szCs w:val="32"/>
        </w:rPr>
        <w:t>采购代理机构：</w:t>
      </w:r>
      <w:r>
        <w:rPr>
          <w:rFonts w:hint="eastAsia" w:asciiTheme="minorEastAsia" w:hAnsiTheme="minorEastAsia" w:eastAsiaTheme="minorEastAsia"/>
          <w:b/>
          <w:spacing w:val="20"/>
          <w:kern w:val="0"/>
          <w:sz w:val="32"/>
          <w:szCs w:val="32"/>
          <w:u w:val="single"/>
        </w:rPr>
        <w:t>宁波名诚招标代理有限公司</w:t>
      </w:r>
    </w:p>
    <w:p w14:paraId="4ED8898B">
      <w:pPr>
        <w:pStyle w:val="8"/>
      </w:pPr>
    </w:p>
    <w:p w14:paraId="38EB645B">
      <w:pPr>
        <w:pStyle w:val="8"/>
        <w:sectPr>
          <w:headerReference r:id="rId3" w:type="default"/>
          <w:pgSz w:w="11906" w:h="16838"/>
          <w:pgMar w:top="1440" w:right="1440" w:bottom="1440" w:left="1610" w:header="851" w:footer="851" w:gutter="0"/>
          <w:cols w:space="720" w:num="1"/>
          <w:titlePg/>
          <w:docGrid w:linePitch="312" w:charSpace="0"/>
        </w:sectPr>
      </w:pPr>
    </w:p>
    <w:p w14:paraId="300018DF">
      <w:pPr>
        <w:pStyle w:val="18"/>
        <w:rPr>
          <w:color w:val="auto"/>
        </w:rPr>
      </w:pPr>
      <w:r>
        <w:rPr>
          <w:color w:val="auto"/>
          <w:lang w:val="zh-CN"/>
        </w:rPr>
        <w:t>目录</w:t>
      </w:r>
    </w:p>
    <w:p w14:paraId="35A7F73D">
      <w:pPr>
        <w:pStyle w:val="11"/>
        <w:rPr>
          <w:rFonts w:ascii="宋体" w:hAnsi="宋体" w:cs="黑体"/>
        </w:rPr>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"_Toc86053871" </w:instrText>
      </w:r>
      <w:r>
        <w:fldChar w:fldCharType="separate"/>
      </w:r>
      <w:r>
        <w:rPr>
          <w:rStyle w:val="17"/>
          <w:rFonts w:ascii="宋体" w:hAnsi="宋体"/>
          <w:color w:val="auto"/>
          <w:sz w:val="24"/>
        </w:rPr>
        <w:t>第一章  采购公告</w:t>
      </w:r>
      <w:r>
        <w:rPr>
          <w:rFonts w:ascii="宋体" w:hAnsi="宋体"/>
        </w:rPr>
        <w:tab/>
      </w:r>
      <w:r>
        <w:rPr>
          <w:rFonts w:ascii="宋体" w:hAnsi="宋体"/>
        </w:rPr>
        <w:fldChar w:fldCharType="begin"/>
      </w:r>
      <w:r>
        <w:rPr>
          <w:rFonts w:ascii="宋体" w:hAnsi="宋体"/>
        </w:rPr>
        <w:instrText xml:space="preserve"> PAGEREF _Toc86053871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14:paraId="6C043B70">
      <w:pPr>
        <w:pStyle w:val="11"/>
        <w:rPr>
          <w:rFonts w:ascii="宋体" w:hAnsi="宋体" w:cs="黑体"/>
        </w:rPr>
      </w:pPr>
      <w:r>
        <w:fldChar w:fldCharType="begin"/>
      </w:r>
      <w:r>
        <w:instrText xml:space="preserve"> HYPERLINK \l "_Toc86053872" </w:instrText>
      </w:r>
      <w:r>
        <w:fldChar w:fldCharType="separate"/>
      </w:r>
      <w:r>
        <w:rPr>
          <w:rStyle w:val="17"/>
          <w:rFonts w:ascii="宋体" w:hAnsi="宋体"/>
          <w:color w:val="auto"/>
          <w:sz w:val="24"/>
        </w:rPr>
        <w:t>第二章  采购需求</w:t>
      </w:r>
      <w:r>
        <w:rPr>
          <w:rFonts w:ascii="宋体" w:hAnsi="宋体"/>
        </w:rPr>
        <w:tab/>
      </w:r>
      <w:r>
        <w:rPr>
          <w:rFonts w:ascii="宋体" w:hAnsi="宋体"/>
        </w:rPr>
        <w:fldChar w:fldCharType="begin"/>
      </w:r>
      <w:r>
        <w:rPr>
          <w:rFonts w:ascii="宋体" w:hAnsi="宋体"/>
        </w:rPr>
        <w:instrText xml:space="preserve"> PAGEREF _Toc86053872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14:paraId="21854715">
      <w:pPr>
        <w:pStyle w:val="11"/>
        <w:rPr>
          <w:rFonts w:ascii="宋体" w:hAnsi="宋体" w:cs="黑体"/>
        </w:rPr>
      </w:pPr>
      <w:r>
        <w:fldChar w:fldCharType="begin"/>
      </w:r>
      <w:r>
        <w:instrText xml:space="preserve"> HYPERLINK \l "_Toc86053873" </w:instrText>
      </w:r>
      <w:r>
        <w:fldChar w:fldCharType="separate"/>
      </w:r>
      <w:r>
        <w:rPr>
          <w:rStyle w:val="17"/>
          <w:rFonts w:ascii="宋体" w:hAnsi="宋体"/>
          <w:color w:val="auto"/>
          <w:sz w:val="24"/>
        </w:rPr>
        <w:t>第三章  供应商须知</w:t>
      </w:r>
      <w:r>
        <w:rPr>
          <w:rFonts w:ascii="宋体" w:hAnsi="宋体"/>
        </w:rPr>
        <w:tab/>
      </w:r>
      <w:r>
        <w:rPr>
          <w:rFonts w:ascii="宋体" w:hAnsi="宋体"/>
        </w:rPr>
        <w:fldChar w:fldCharType="begin"/>
      </w:r>
      <w:r>
        <w:rPr>
          <w:rFonts w:ascii="宋体" w:hAnsi="宋体"/>
        </w:rPr>
        <w:instrText xml:space="preserve"> PAGEREF _Toc86053873 \h </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14:paraId="25003ED7">
      <w:pPr>
        <w:pStyle w:val="11"/>
        <w:rPr>
          <w:rFonts w:ascii="宋体" w:hAnsi="宋体" w:cs="黑体"/>
        </w:rPr>
      </w:pPr>
      <w:r>
        <w:fldChar w:fldCharType="begin"/>
      </w:r>
      <w:r>
        <w:instrText xml:space="preserve"> HYPERLINK \l "_Toc86053874" </w:instrText>
      </w:r>
      <w:r>
        <w:fldChar w:fldCharType="separate"/>
      </w:r>
      <w:r>
        <w:rPr>
          <w:rStyle w:val="17"/>
          <w:rFonts w:ascii="宋体" w:hAnsi="宋体"/>
          <w:color w:val="auto"/>
          <w:sz w:val="24"/>
        </w:rPr>
        <w:t>第四章  评审方法和评审标准</w:t>
      </w:r>
      <w:r>
        <w:rPr>
          <w:rFonts w:ascii="宋体" w:hAnsi="宋体"/>
        </w:rPr>
        <w:tab/>
      </w:r>
      <w:r>
        <w:rPr>
          <w:rFonts w:ascii="宋体" w:hAnsi="宋体"/>
        </w:rPr>
        <w:fldChar w:fldCharType="begin"/>
      </w:r>
      <w:r>
        <w:rPr>
          <w:rFonts w:ascii="宋体" w:hAnsi="宋体"/>
        </w:rPr>
        <w:instrText xml:space="preserve"> PAGEREF _Toc86053874 \h </w:instrText>
      </w:r>
      <w:r>
        <w:rPr>
          <w:rFonts w:ascii="宋体" w:hAnsi="宋体"/>
        </w:rPr>
        <w:fldChar w:fldCharType="separate"/>
      </w:r>
      <w:r>
        <w:rPr>
          <w:rFonts w:ascii="宋体" w:hAnsi="宋体"/>
        </w:rPr>
        <w:t>22</w:t>
      </w:r>
      <w:r>
        <w:rPr>
          <w:rFonts w:ascii="宋体" w:hAnsi="宋体"/>
        </w:rPr>
        <w:fldChar w:fldCharType="end"/>
      </w:r>
      <w:r>
        <w:rPr>
          <w:rFonts w:ascii="宋体" w:hAnsi="宋体"/>
        </w:rPr>
        <w:fldChar w:fldCharType="end"/>
      </w:r>
    </w:p>
    <w:p w14:paraId="1A2E80E2">
      <w:pPr>
        <w:pStyle w:val="11"/>
        <w:rPr>
          <w:rFonts w:ascii="宋体" w:hAnsi="宋体" w:cs="黑体"/>
        </w:rPr>
      </w:pPr>
      <w:r>
        <w:fldChar w:fldCharType="begin"/>
      </w:r>
      <w:r>
        <w:instrText xml:space="preserve"> HYPERLINK \l "_Toc86053875" </w:instrText>
      </w:r>
      <w:r>
        <w:fldChar w:fldCharType="separate"/>
      </w:r>
      <w:r>
        <w:rPr>
          <w:rStyle w:val="17"/>
          <w:rFonts w:ascii="宋体" w:hAnsi="宋体"/>
          <w:color w:val="auto"/>
          <w:sz w:val="24"/>
        </w:rPr>
        <w:t>第五章  合同草案条款</w:t>
      </w:r>
      <w:r>
        <w:rPr>
          <w:rFonts w:ascii="宋体" w:hAnsi="宋体"/>
        </w:rPr>
        <w:tab/>
      </w:r>
      <w:r>
        <w:rPr>
          <w:rFonts w:ascii="宋体" w:hAnsi="宋体"/>
        </w:rPr>
        <w:fldChar w:fldCharType="begin"/>
      </w:r>
      <w:r>
        <w:rPr>
          <w:rFonts w:ascii="宋体" w:hAnsi="宋体"/>
        </w:rPr>
        <w:instrText xml:space="preserve"> PAGEREF _Toc86053875 \h </w:instrText>
      </w:r>
      <w:r>
        <w:rPr>
          <w:rFonts w:ascii="宋体" w:hAnsi="宋体"/>
        </w:rPr>
        <w:fldChar w:fldCharType="separate"/>
      </w:r>
      <w:r>
        <w:rPr>
          <w:rFonts w:ascii="宋体" w:hAnsi="宋体"/>
        </w:rPr>
        <w:t>27</w:t>
      </w:r>
      <w:r>
        <w:rPr>
          <w:rFonts w:ascii="宋体" w:hAnsi="宋体"/>
        </w:rPr>
        <w:fldChar w:fldCharType="end"/>
      </w:r>
      <w:r>
        <w:rPr>
          <w:rFonts w:ascii="宋体" w:hAnsi="宋体"/>
        </w:rPr>
        <w:fldChar w:fldCharType="end"/>
      </w:r>
    </w:p>
    <w:p w14:paraId="362C55A2">
      <w:pPr>
        <w:pStyle w:val="11"/>
        <w:rPr>
          <w:rFonts w:ascii="宋体" w:hAnsi="宋体" w:cs="黑体"/>
        </w:rPr>
      </w:pPr>
      <w:r>
        <w:fldChar w:fldCharType="begin"/>
      </w:r>
      <w:r>
        <w:instrText xml:space="preserve"> HYPERLINK \l "_Toc86053876" </w:instrText>
      </w:r>
      <w:r>
        <w:fldChar w:fldCharType="separate"/>
      </w:r>
      <w:r>
        <w:rPr>
          <w:rStyle w:val="17"/>
          <w:rFonts w:ascii="宋体" w:hAnsi="宋体"/>
          <w:color w:val="auto"/>
          <w:sz w:val="24"/>
        </w:rPr>
        <w:t>第六章  响应文件格式</w:t>
      </w:r>
      <w:r>
        <w:rPr>
          <w:rFonts w:ascii="宋体" w:hAnsi="宋体"/>
        </w:rPr>
        <w:tab/>
      </w:r>
      <w:r>
        <w:rPr>
          <w:rFonts w:ascii="宋体" w:hAnsi="宋体"/>
        </w:rPr>
        <w:fldChar w:fldCharType="begin"/>
      </w:r>
      <w:r>
        <w:rPr>
          <w:rFonts w:ascii="宋体" w:hAnsi="宋体"/>
        </w:rPr>
        <w:instrText xml:space="preserve"> PAGEREF _Toc86053876 \h </w:instrText>
      </w:r>
      <w:r>
        <w:rPr>
          <w:rFonts w:ascii="宋体" w:hAnsi="宋体"/>
        </w:rPr>
        <w:fldChar w:fldCharType="separate"/>
      </w:r>
      <w:r>
        <w:rPr>
          <w:rFonts w:ascii="宋体" w:hAnsi="宋体"/>
        </w:rPr>
        <w:t>58</w:t>
      </w:r>
      <w:r>
        <w:rPr>
          <w:rFonts w:ascii="宋体" w:hAnsi="宋体"/>
        </w:rPr>
        <w:fldChar w:fldCharType="end"/>
      </w:r>
      <w:r>
        <w:rPr>
          <w:rFonts w:ascii="宋体" w:hAnsi="宋体"/>
        </w:rPr>
        <w:fldChar w:fldCharType="end"/>
      </w:r>
    </w:p>
    <w:p w14:paraId="3CC35BF7">
      <w:pPr>
        <w:pStyle w:val="11"/>
        <w:rPr>
          <w:rFonts w:ascii="宋体" w:hAnsi="宋体" w:cs="黑体"/>
        </w:rPr>
      </w:pPr>
      <w:r>
        <w:fldChar w:fldCharType="begin"/>
      </w:r>
      <w:r>
        <w:instrText xml:space="preserve"> HYPERLINK \l "_Toc86053877" </w:instrText>
      </w:r>
      <w:r>
        <w:fldChar w:fldCharType="separate"/>
      </w:r>
      <w:r>
        <w:rPr>
          <w:rStyle w:val="17"/>
          <w:rFonts w:ascii="宋体" w:hAnsi="宋体"/>
          <w:color w:val="auto"/>
          <w:sz w:val="24"/>
        </w:rPr>
        <w:t>第七章  政府采购供应商质疑函及投诉书范本</w:t>
      </w:r>
      <w:r>
        <w:rPr>
          <w:rFonts w:ascii="宋体" w:hAnsi="宋体"/>
        </w:rPr>
        <w:tab/>
      </w:r>
      <w:r>
        <w:rPr>
          <w:rFonts w:ascii="宋体" w:hAnsi="宋体"/>
        </w:rPr>
        <w:fldChar w:fldCharType="begin"/>
      </w:r>
      <w:r>
        <w:rPr>
          <w:rFonts w:ascii="宋体" w:hAnsi="宋体"/>
        </w:rPr>
        <w:instrText xml:space="preserve"> PAGEREF _Toc86053877 \h </w:instrText>
      </w:r>
      <w:r>
        <w:rPr>
          <w:rFonts w:ascii="宋体" w:hAnsi="宋体"/>
        </w:rPr>
        <w:fldChar w:fldCharType="separate"/>
      </w:r>
      <w:r>
        <w:rPr>
          <w:rFonts w:ascii="宋体" w:hAnsi="宋体"/>
        </w:rPr>
        <w:t>80</w:t>
      </w:r>
      <w:r>
        <w:rPr>
          <w:rFonts w:ascii="宋体" w:hAnsi="宋体"/>
        </w:rPr>
        <w:fldChar w:fldCharType="end"/>
      </w:r>
      <w:r>
        <w:rPr>
          <w:rFonts w:ascii="宋体" w:hAnsi="宋体"/>
        </w:rPr>
        <w:fldChar w:fldCharType="end"/>
      </w:r>
    </w:p>
    <w:p w14:paraId="50B23171">
      <w:pPr>
        <w:spacing w:line="360" w:lineRule="auto"/>
        <w:ind w:firstLine="482"/>
        <w:rPr>
          <w:rFonts w:asciiTheme="minorEastAsia" w:hAnsiTheme="minorEastAsia" w:eastAsiaTheme="minorEastAsia"/>
        </w:rPr>
      </w:pPr>
      <w:r>
        <w:rPr>
          <w:rFonts w:ascii="宋体" w:hAnsi="宋体"/>
          <w:b/>
          <w:bCs/>
          <w:sz w:val="24"/>
          <w:lang w:val="zh-CN"/>
        </w:rPr>
        <w:fldChar w:fldCharType="end"/>
      </w:r>
    </w:p>
    <w:p w14:paraId="40534A75">
      <w:pPr>
        <w:spacing w:line="360" w:lineRule="auto"/>
        <w:ind w:firstLine="560"/>
        <w:rPr>
          <w:rFonts w:asciiTheme="minorEastAsia" w:hAnsiTheme="minorEastAsia" w:eastAsiaTheme="minorEastAsia"/>
          <w:kern w:val="0"/>
          <w:sz w:val="28"/>
          <w:szCs w:val="28"/>
        </w:rPr>
      </w:pPr>
    </w:p>
    <w:p w14:paraId="43BEFB8D">
      <w:pPr>
        <w:pStyle w:val="8"/>
        <w:sectPr>
          <w:footerReference r:id="rId5" w:type="first"/>
          <w:footerReference r:id="rId4" w:type="default"/>
          <w:pgSz w:w="11906" w:h="16838"/>
          <w:pgMar w:top="1440" w:right="1558" w:bottom="1440" w:left="1610" w:header="851" w:footer="851" w:gutter="0"/>
          <w:pgNumType w:start="1"/>
          <w:cols w:space="720" w:num="1"/>
          <w:docGrid w:linePitch="312" w:charSpace="0"/>
        </w:sectPr>
      </w:pPr>
    </w:p>
    <w:p w14:paraId="28346027">
      <w:pPr>
        <w:pStyle w:val="4"/>
        <w:rPr>
          <w:rFonts w:cs="宋体"/>
          <w:color w:val="auto"/>
          <w:szCs w:val="30"/>
        </w:rPr>
      </w:pPr>
      <w:bookmarkStart w:id="0" w:name="_Toc86053871"/>
      <w:bookmarkStart w:id="1" w:name="_Toc34844741"/>
      <w:r>
        <w:rPr>
          <w:rFonts w:hint="eastAsia"/>
          <w:color w:val="auto"/>
        </w:rPr>
        <w:t>第一章</w:t>
      </w:r>
      <w:bookmarkEnd w:id="0"/>
      <w:bookmarkEnd w:id="1"/>
      <w:r>
        <w:rPr>
          <w:rFonts w:hint="eastAsia"/>
          <w:color w:val="auto"/>
        </w:rPr>
        <w:t xml:space="preserve"> </w:t>
      </w:r>
      <w:r>
        <w:rPr>
          <w:color w:val="auto"/>
        </w:rPr>
        <w:t xml:space="preserve"> </w:t>
      </w:r>
      <w:r>
        <w:rPr>
          <w:rFonts w:hint="eastAsia" w:cs="宋体"/>
          <w:color w:val="auto"/>
          <w:szCs w:val="30"/>
        </w:rPr>
        <w:t>采购公告</w:t>
      </w:r>
    </w:p>
    <w:p w14:paraId="65C91570">
      <w:pPr>
        <w:pBdr>
          <w:top w:val="single" w:color="auto" w:sz="4" w:space="1"/>
          <w:left w:val="single" w:color="auto" w:sz="4" w:space="4"/>
          <w:bottom w:val="single" w:color="auto" w:sz="4" w:space="0"/>
          <w:right w:val="single" w:color="auto" w:sz="4" w:space="4"/>
        </w:pBd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项目概况</w:t>
      </w:r>
    </w:p>
    <w:p w14:paraId="6A088FEE">
      <w:pPr>
        <w:pBdr>
          <w:top w:val="single" w:color="auto" w:sz="4" w:space="1"/>
          <w:left w:val="single" w:color="auto" w:sz="4" w:space="4"/>
          <w:bottom w:val="single" w:color="auto" w:sz="4" w:space="0"/>
          <w:right w:val="single" w:color="auto" w:sz="4" w:space="4"/>
        </w:pBd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szCs w:val="21"/>
          <w:u w:val="single"/>
        </w:rPr>
        <w:t>宁波市体育发展中心游泳馆南区三楼改造装修项目</w:t>
      </w:r>
      <w:r>
        <w:rPr>
          <w:rFonts w:hint="eastAsia" w:asciiTheme="minorEastAsia" w:hAnsiTheme="minorEastAsia" w:eastAsiaTheme="minorEastAsia"/>
        </w:rPr>
        <w:t>采购项目的潜在供应商应在政采云平台（</w:t>
      </w:r>
      <w:r>
        <w:fldChar w:fldCharType="begin"/>
      </w:r>
      <w:r>
        <w:instrText xml:space="preserve"> HYPERLINK </w:instrText>
      </w:r>
      <w:r>
        <w:fldChar w:fldCharType="separate"/>
      </w:r>
      <w:r>
        <w:rPr>
          <w:rStyle w:val="17"/>
          <w:rFonts w:hint="eastAsia" w:asciiTheme="minorEastAsia" w:hAnsiTheme="minorEastAsia" w:eastAsiaTheme="minorEastAsia"/>
          <w:bCs/>
          <w:color w:val="auto"/>
        </w:rPr>
        <w:t>https://www.zcygov.cn）获取（下载）采购文件，并于2024年</w:t>
      </w:r>
      <w:r>
        <w:rPr>
          <w:rStyle w:val="17"/>
          <w:rFonts w:hint="eastAsia" w:asciiTheme="minorEastAsia" w:hAnsiTheme="minorEastAsia" w:eastAsiaTheme="minorEastAsia"/>
          <w:bCs/>
          <w:color w:val="auto"/>
          <w:lang w:val="en-US" w:eastAsia="zh-CN"/>
        </w:rPr>
        <w:t>9</w:t>
      </w:r>
      <w:r>
        <w:rPr>
          <w:rStyle w:val="17"/>
          <w:rFonts w:hint="eastAsia" w:asciiTheme="minorEastAsia" w:hAnsiTheme="minorEastAsia" w:eastAsiaTheme="minorEastAsia"/>
          <w:bCs/>
          <w:color w:val="auto"/>
        </w:rPr>
        <w:t>月</w:t>
      </w:r>
      <w:r>
        <w:rPr>
          <w:rStyle w:val="17"/>
          <w:rFonts w:hint="eastAsia" w:asciiTheme="minorEastAsia" w:hAnsiTheme="minorEastAsia" w:eastAsiaTheme="minorEastAsia"/>
          <w:bCs/>
          <w:color w:val="auto"/>
        </w:rPr>
        <w:fldChar w:fldCharType="end"/>
      </w:r>
      <w:r>
        <w:rPr>
          <w:rStyle w:val="17"/>
          <w:rFonts w:hint="eastAsia" w:asciiTheme="minorEastAsia" w:hAnsiTheme="minorEastAsia" w:eastAsiaTheme="minorEastAsia"/>
          <w:bCs/>
          <w:color w:val="auto"/>
          <w:lang w:val="en-US" w:eastAsia="zh-CN"/>
        </w:rPr>
        <w:t>20</w:t>
      </w:r>
      <w:r>
        <w:rPr>
          <w:rFonts w:hint="eastAsia" w:asciiTheme="minorEastAsia" w:hAnsiTheme="minorEastAsia" w:eastAsiaTheme="minorEastAsia"/>
          <w:bCs/>
          <w:u w:val="single"/>
        </w:rPr>
        <w:t>日</w:t>
      </w:r>
      <w:r>
        <w:rPr>
          <w:rFonts w:hint="eastAsia" w:asciiTheme="minorEastAsia" w:hAnsiTheme="minorEastAsia" w:eastAsiaTheme="minorEastAsia"/>
          <w:bCs/>
          <w:u w:val="single"/>
          <w:lang w:val="en-US" w:eastAsia="zh-CN"/>
        </w:rPr>
        <w:t>09</w:t>
      </w:r>
      <w:r>
        <w:rPr>
          <w:rFonts w:hint="eastAsia" w:asciiTheme="minorEastAsia" w:hAnsiTheme="minorEastAsia" w:eastAsiaTheme="minorEastAsia"/>
          <w:bCs/>
          <w:u w:val="single"/>
        </w:rPr>
        <w:t>：</w:t>
      </w:r>
      <w:r>
        <w:rPr>
          <w:rFonts w:hint="eastAsia" w:asciiTheme="minorEastAsia" w:hAnsiTheme="minorEastAsia" w:eastAsiaTheme="minorEastAsia"/>
          <w:bCs/>
          <w:u w:val="single"/>
          <w:lang w:val="en-US" w:eastAsia="zh-CN"/>
        </w:rPr>
        <w:t>30</w:t>
      </w:r>
      <w:r>
        <w:rPr>
          <w:rFonts w:hint="eastAsia" w:asciiTheme="minorEastAsia" w:hAnsiTheme="minorEastAsia" w:eastAsiaTheme="minorEastAsia"/>
          <w:bCs/>
        </w:rPr>
        <w:t>（北京时间）前提交（上传）响应</w:t>
      </w:r>
      <w:r>
        <w:rPr>
          <w:rFonts w:asciiTheme="minorEastAsia" w:hAnsiTheme="minorEastAsia" w:eastAsiaTheme="minorEastAsia"/>
          <w:bCs/>
        </w:rPr>
        <w:t>文件</w:t>
      </w:r>
      <w:r>
        <w:rPr>
          <w:rFonts w:hint="eastAsia" w:asciiTheme="minorEastAsia" w:hAnsiTheme="minorEastAsia" w:eastAsiaTheme="minorEastAsia"/>
        </w:rPr>
        <w:t>。</w:t>
      </w:r>
    </w:p>
    <w:p w14:paraId="04128FBF">
      <w:pPr>
        <w:spacing w:line="360" w:lineRule="auto"/>
        <w:ind w:firstLine="422" w:firstLineChars="200"/>
        <w:rPr>
          <w:rFonts w:asciiTheme="minorEastAsia" w:hAnsiTheme="minorEastAsia" w:eastAsiaTheme="minorEastAsia"/>
          <w:b/>
          <w:szCs w:val="21"/>
        </w:rPr>
      </w:pPr>
      <w:bookmarkStart w:id="2" w:name="_Toc28359089"/>
      <w:bookmarkStart w:id="3" w:name="_Toc28359012"/>
      <w:bookmarkStart w:id="4" w:name="_Toc35393798"/>
      <w:bookmarkStart w:id="5" w:name="_Toc35393629"/>
      <w:r>
        <w:rPr>
          <w:rFonts w:hint="eastAsia" w:asciiTheme="minorEastAsia" w:hAnsiTheme="minorEastAsia" w:eastAsiaTheme="minorEastAsia"/>
          <w:b/>
          <w:szCs w:val="21"/>
        </w:rPr>
        <w:t>一、项目基本情况</w:t>
      </w:r>
      <w:bookmarkEnd w:id="2"/>
      <w:bookmarkEnd w:id="3"/>
      <w:bookmarkEnd w:id="4"/>
      <w:bookmarkEnd w:id="5"/>
    </w:p>
    <w:p w14:paraId="3B5FA85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项目编号：NBMC-20242232G磋</w:t>
      </w:r>
    </w:p>
    <w:p w14:paraId="4E5D6349">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项目名称：宁波市体育发展中心游泳馆南区三楼改造装修项目</w:t>
      </w:r>
    </w:p>
    <w:p w14:paraId="76CF382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采购方式：竞争性磋商</w:t>
      </w:r>
    </w:p>
    <w:p w14:paraId="2F2EF9B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预算金额</w:t>
      </w:r>
      <w:r>
        <w:rPr>
          <w:rFonts w:asciiTheme="minorEastAsia" w:hAnsiTheme="minorEastAsia" w:eastAsiaTheme="minorEastAsia"/>
          <w:szCs w:val="21"/>
        </w:rPr>
        <w:t>（元）</w:t>
      </w:r>
      <w:r>
        <w:rPr>
          <w:rFonts w:hint="eastAsia" w:asciiTheme="minorEastAsia" w:hAnsiTheme="minorEastAsia" w:eastAsiaTheme="minorEastAsia"/>
          <w:szCs w:val="21"/>
        </w:rPr>
        <w:t>：2</w:t>
      </w:r>
      <w:r>
        <w:rPr>
          <w:rFonts w:asciiTheme="minorEastAsia" w:hAnsiTheme="minorEastAsia" w:eastAsiaTheme="minorEastAsia"/>
          <w:szCs w:val="21"/>
        </w:rPr>
        <w:t>603275</w:t>
      </w:r>
    </w:p>
    <w:p w14:paraId="1DC5E7A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最高限价</w:t>
      </w:r>
      <w:r>
        <w:rPr>
          <w:rFonts w:asciiTheme="minorEastAsia" w:hAnsiTheme="minorEastAsia" w:eastAsiaTheme="minorEastAsia"/>
          <w:szCs w:val="21"/>
        </w:rPr>
        <w:t>（元）</w:t>
      </w:r>
      <w:r>
        <w:rPr>
          <w:rFonts w:hint="eastAsia" w:asciiTheme="minorEastAsia" w:hAnsiTheme="minorEastAsia" w:eastAsiaTheme="minorEastAsia"/>
          <w:szCs w:val="21"/>
        </w:rPr>
        <w:t>：2</w:t>
      </w:r>
      <w:r>
        <w:rPr>
          <w:rFonts w:asciiTheme="minorEastAsia" w:hAnsiTheme="minorEastAsia" w:eastAsiaTheme="minorEastAsia"/>
          <w:szCs w:val="21"/>
        </w:rPr>
        <w:t>603275</w:t>
      </w:r>
    </w:p>
    <w:p w14:paraId="5519238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采购需求：</w:t>
      </w:r>
    </w:p>
    <w:p w14:paraId="01C7F76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标项名称：宁波市体育发展中心游泳馆南区三楼改造装修项目</w:t>
      </w:r>
    </w:p>
    <w:p w14:paraId="5A968F7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数量：1</w:t>
      </w:r>
    </w:p>
    <w:p w14:paraId="7981850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预算金额（元）：2</w:t>
      </w:r>
      <w:r>
        <w:rPr>
          <w:rFonts w:asciiTheme="minorEastAsia" w:hAnsiTheme="minorEastAsia" w:eastAsiaTheme="minorEastAsia"/>
          <w:szCs w:val="21"/>
        </w:rPr>
        <w:t>603275</w:t>
      </w:r>
    </w:p>
    <w:p w14:paraId="2A149D1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简要规格描述或项目基本概况介绍、用途：</w:t>
      </w:r>
    </w:p>
    <w:p w14:paraId="18AA402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1.建设地点：宁波市体育发展中心游泳馆南区三楼；</w:t>
      </w:r>
    </w:p>
    <w:p w14:paraId="064506A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2.采购范围：宁波市体育发展中心游泳馆南区三楼改造装修项目施工范围内的维修改造,具体见工程量清单（招标控制价编制报告）和图纸；</w:t>
      </w:r>
    </w:p>
    <w:p w14:paraId="53B971C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3.计划工期：</w:t>
      </w:r>
      <w:r>
        <w:rPr>
          <w:rFonts w:asciiTheme="minorEastAsia" w:hAnsiTheme="minorEastAsia" w:eastAsiaTheme="minorEastAsia"/>
          <w:szCs w:val="21"/>
        </w:rPr>
        <w:t>90</w:t>
      </w:r>
      <w:r>
        <w:rPr>
          <w:rFonts w:hint="eastAsia" w:asciiTheme="minorEastAsia" w:hAnsiTheme="minorEastAsia" w:eastAsiaTheme="minorEastAsia"/>
          <w:szCs w:val="21"/>
        </w:rPr>
        <w:t>日历天；</w:t>
      </w:r>
    </w:p>
    <w:p w14:paraId="229972A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4.质量要求：按国家施工验收规范一次性验收合格标准；</w:t>
      </w:r>
    </w:p>
    <w:p w14:paraId="2026A0F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5.安全要求：合格，无安全事故。</w:t>
      </w:r>
    </w:p>
    <w:p w14:paraId="5C45F44B">
      <w:pPr>
        <w:pStyle w:val="2"/>
      </w:pPr>
    </w:p>
    <w:p w14:paraId="2BBE28D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合同履约期限：标项1，自合同签订之日起至合同全部义务履行完毕止。</w:t>
      </w:r>
    </w:p>
    <w:p w14:paraId="716DF77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本项目不接受联合体参加磋商。</w:t>
      </w:r>
    </w:p>
    <w:p w14:paraId="50A7B3F0">
      <w:pPr>
        <w:spacing w:line="360" w:lineRule="auto"/>
        <w:ind w:firstLine="422" w:firstLineChars="200"/>
        <w:rPr>
          <w:rFonts w:asciiTheme="minorEastAsia" w:hAnsiTheme="minorEastAsia" w:eastAsiaTheme="minorEastAsia"/>
          <w:b/>
          <w:szCs w:val="21"/>
        </w:rPr>
      </w:pPr>
      <w:bookmarkStart w:id="6" w:name="_Toc28359090"/>
      <w:bookmarkStart w:id="7" w:name="_Toc28359013"/>
      <w:bookmarkStart w:id="8" w:name="_Toc35393630"/>
      <w:bookmarkStart w:id="9" w:name="_Toc35393799"/>
      <w:r>
        <w:rPr>
          <w:rFonts w:hint="eastAsia" w:asciiTheme="minorEastAsia" w:hAnsiTheme="minorEastAsia" w:eastAsiaTheme="minorEastAsia"/>
          <w:b/>
          <w:szCs w:val="21"/>
        </w:rPr>
        <w:t>二、申请人的资格要求：</w:t>
      </w:r>
      <w:bookmarkEnd w:id="6"/>
      <w:bookmarkEnd w:id="7"/>
      <w:bookmarkEnd w:id="8"/>
      <w:bookmarkEnd w:id="9"/>
    </w:p>
    <w:p w14:paraId="4FC00324">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满足《中华人民共和国政府采购法》第二十二条第一款规定；未被“信用中国”（www.creditchina.gov.cn)、中国政府采购网（www.ccgp.gov.cn）列入失信被执行人、重大税收违法失信主体、政府采购严重违法失信行为记录名单。</w:t>
      </w:r>
    </w:p>
    <w:p w14:paraId="11F02620">
      <w:pPr>
        <w:spacing w:line="360" w:lineRule="auto"/>
        <w:ind w:firstLine="420" w:firstLineChars="200"/>
        <w:rPr>
          <w:rFonts w:asciiTheme="minorEastAsia" w:hAnsiTheme="minorEastAsia" w:eastAsiaTheme="minorEastAsia"/>
          <w:b/>
          <w:szCs w:val="21"/>
        </w:rPr>
      </w:pPr>
      <w:bookmarkStart w:id="10" w:name="_Toc28359091"/>
      <w:bookmarkStart w:id="11" w:name="_Toc28359014"/>
      <w:r>
        <w:rPr>
          <w:rFonts w:hint="eastAsia" w:asciiTheme="minorEastAsia" w:hAnsiTheme="minorEastAsia" w:eastAsiaTheme="minorEastAsia"/>
          <w:szCs w:val="21"/>
        </w:rPr>
        <w:t>2.落实政府采购政策需满足的资格要求：</w:t>
      </w:r>
      <w:r>
        <w:rPr>
          <w:rFonts w:hint="eastAsia" w:asciiTheme="minorEastAsia" w:hAnsiTheme="minorEastAsia" w:eastAsiaTheme="minorEastAsia"/>
          <w:szCs w:val="21"/>
          <w:u w:val="single"/>
        </w:rPr>
        <w:t>标项1：依据《政府采购促进中小企业发展管理办法》(财库〔2020〕46号)，本项目专门面向中小企业采购，承接工程的企业属于“建筑业”的中型、小型、微型企业以及监狱企业、残疾人福利性单位。</w:t>
      </w:r>
    </w:p>
    <w:p w14:paraId="6B2C289F">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3.本项目的特定资格要求：</w:t>
      </w:r>
      <w:r>
        <w:rPr>
          <w:rFonts w:hint="eastAsia" w:asciiTheme="minorEastAsia" w:hAnsiTheme="minorEastAsia" w:eastAsiaTheme="minorEastAsia"/>
          <w:szCs w:val="21"/>
          <w:u w:val="single"/>
        </w:rPr>
        <w:t>具有有效的建筑装修装饰工程专业承包二级及以上资质，具有建设行政主管部门颁发的有效的安全生产许可证。</w:t>
      </w:r>
    </w:p>
    <w:p w14:paraId="23A80DD9">
      <w:pPr>
        <w:spacing w:line="360" w:lineRule="auto"/>
        <w:ind w:firstLine="422" w:firstLineChars="200"/>
        <w:rPr>
          <w:rFonts w:asciiTheme="minorEastAsia" w:hAnsiTheme="minorEastAsia" w:eastAsiaTheme="minorEastAsia"/>
          <w:b/>
          <w:szCs w:val="21"/>
        </w:rPr>
      </w:pPr>
      <w:bookmarkStart w:id="12" w:name="_Toc35393800"/>
      <w:bookmarkStart w:id="13" w:name="_Toc35393631"/>
      <w:r>
        <w:rPr>
          <w:rFonts w:hint="eastAsia" w:asciiTheme="minorEastAsia" w:hAnsiTheme="minorEastAsia" w:eastAsiaTheme="minorEastAsia"/>
          <w:b/>
          <w:szCs w:val="21"/>
        </w:rPr>
        <w:t>三、获取</w:t>
      </w:r>
      <w:bookmarkEnd w:id="10"/>
      <w:bookmarkEnd w:id="11"/>
      <w:bookmarkEnd w:id="12"/>
      <w:bookmarkEnd w:id="13"/>
      <w:r>
        <w:rPr>
          <w:rFonts w:hint="eastAsia" w:asciiTheme="minorEastAsia" w:hAnsiTheme="minorEastAsia" w:eastAsiaTheme="minorEastAsia"/>
          <w:b/>
          <w:szCs w:val="21"/>
        </w:rPr>
        <w:t>（下载）采购文件</w:t>
      </w:r>
    </w:p>
    <w:p w14:paraId="35F2C5D1">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szCs w:val="21"/>
        </w:rPr>
        <w:t>时间：2024年</w:t>
      </w:r>
      <w:r>
        <w:rPr>
          <w:rFonts w:hint="eastAsia" w:cs="宋体" w:asciiTheme="minorEastAsia" w:hAnsiTheme="minorEastAsia" w:eastAsiaTheme="minorEastAsia"/>
          <w:szCs w:val="21"/>
          <w:lang w:val="en-US" w:eastAsia="zh-CN"/>
        </w:rPr>
        <w:t>9</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日至2024年</w:t>
      </w:r>
      <w:r>
        <w:rPr>
          <w:rFonts w:hint="eastAsia" w:cs="宋体" w:asciiTheme="minorEastAsia" w:hAnsiTheme="minorEastAsia" w:eastAsiaTheme="minorEastAsia"/>
          <w:szCs w:val="21"/>
          <w:lang w:val="en-US" w:eastAsia="zh-CN"/>
        </w:rPr>
        <w:t>9</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18</w:t>
      </w:r>
      <w:r>
        <w:rPr>
          <w:rFonts w:hint="eastAsia" w:cs="宋体" w:asciiTheme="minorEastAsia" w:hAnsiTheme="minorEastAsia" w:eastAsiaTheme="minorEastAsia"/>
          <w:szCs w:val="21"/>
        </w:rPr>
        <w:t>日，每天上午00:00至12:00，下午12:00至23:59（北京时间，线上获取法定节假日均可，线下获取文件法定节假日除外）</w:t>
      </w:r>
    </w:p>
    <w:p w14:paraId="7A9027F1">
      <w:pPr>
        <w:spacing w:line="360" w:lineRule="auto"/>
        <w:ind w:firstLine="420" w:firstLineChars="200"/>
        <w:rPr>
          <w:rFonts w:cs="宋体" w:asciiTheme="minorEastAsia" w:hAnsiTheme="minorEastAsia" w:eastAsiaTheme="minorEastAsia"/>
          <w:szCs w:val="21"/>
          <w:u w:val="single"/>
        </w:rPr>
      </w:pPr>
      <w:r>
        <w:rPr>
          <w:rFonts w:hint="eastAsia" w:cs="宋体" w:asciiTheme="minorEastAsia" w:hAnsiTheme="minorEastAsia" w:eastAsiaTheme="minorEastAsia"/>
          <w:szCs w:val="21"/>
        </w:rPr>
        <w:t>地点（网址）：政采云平台（https://www.zcygov.cn）</w:t>
      </w:r>
    </w:p>
    <w:p w14:paraId="46ABD010">
      <w:pPr>
        <w:spacing w:line="360" w:lineRule="auto"/>
        <w:ind w:firstLine="420" w:firstLineChars="200"/>
        <w:rPr>
          <w:rFonts w:cs="Arial" w:asciiTheme="minorEastAsia" w:hAnsiTheme="minorEastAsia" w:eastAsiaTheme="minorEastAsia"/>
          <w:szCs w:val="21"/>
        </w:rPr>
      </w:pPr>
      <w:r>
        <w:rPr>
          <w:rFonts w:hint="eastAsia" w:cs="宋体" w:asciiTheme="minorEastAsia" w:hAnsiTheme="minorEastAsia" w:eastAsiaTheme="minorEastAsia"/>
          <w:szCs w:val="21"/>
        </w:rPr>
        <w:t>方式：</w:t>
      </w:r>
      <w:r>
        <w:rPr>
          <w:rFonts w:hint="eastAsia" w:cs="Arial" w:asciiTheme="minorEastAsia" w:hAnsiTheme="minorEastAsia" w:eastAsiaTheme="minorEastAsia"/>
          <w:szCs w:val="21"/>
        </w:rPr>
        <w:t>供应商登录政采云平台https://www.zcygov.cn/在线申请获取采购文件（进入“项目采购”应用，在获取采购文件菜单中选择项目，申请获取采购文件）</w:t>
      </w:r>
    </w:p>
    <w:p w14:paraId="3397F086">
      <w:pPr>
        <w:spacing w:line="360" w:lineRule="auto"/>
        <w:ind w:firstLine="420" w:firstLineChars="200"/>
        <w:rPr>
          <w:rFonts w:cs="宋体" w:asciiTheme="minorEastAsia" w:hAnsiTheme="minorEastAsia" w:eastAsiaTheme="minorEastAsia"/>
          <w:szCs w:val="21"/>
        </w:rPr>
      </w:pPr>
      <w:bookmarkStart w:id="14" w:name="_Toc35393632"/>
      <w:bookmarkStart w:id="15" w:name="_Toc28359015"/>
      <w:bookmarkStart w:id="16" w:name="_Toc28359092"/>
      <w:bookmarkStart w:id="17" w:name="_Toc35393801"/>
      <w:r>
        <w:rPr>
          <w:rFonts w:hint="eastAsia" w:cs="宋体" w:asciiTheme="minorEastAsia" w:hAnsiTheme="minorEastAsia" w:eastAsiaTheme="minorEastAsia"/>
          <w:szCs w:val="21"/>
        </w:rPr>
        <w:t>售价（元）：0</w:t>
      </w:r>
    </w:p>
    <w:p w14:paraId="6EEEB77C">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四、响应文件提交</w:t>
      </w:r>
      <w:bookmarkEnd w:id="14"/>
      <w:bookmarkEnd w:id="15"/>
      <w:bookmarkEnd w:id="16"/>
      <w:bookmarkEnd w:id="17"/>
      <w:r>
        <w:rPr>
          <w:rFonts w:hint="eastAsia" w:asciiTheme="minorEastAsia" w:hAnsiTheme="minorEastAsia" w:eastAsiaTheme="minorEastAsia"/>
          <w:b/>
          <w:szCs w:val="21"/>
        </w:rPr>
        <w:t>（上传）</w:t>
      </w:r>
    </w:p>
    <w:p w14:paraId="236BFF5E">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szCs w:val="21"/>
        </w:rPr>
        <w:t>截止时间：2024年</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日</w:t>
      </w:r>
      <w:r>
        <w:rPr>
          <w:rFonts w:hint="eastAsia" w:asciiTheme="minorEastAsia" w:hAnsiTheme="minorEastAsia" w:eastAsiaTheme="minorEastAsia"/>
          <w:szCs w:val="21"/>
          <w:lang w:val="en-US" w:eastAsia="zh-CN"/>
        </w:rPr>
        <w:t>09</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30</w:t>
      </w:r>
      <w:r>
        <w:rPr>
          <w:rFonts w:hint="eastAsia" w:asciiTheme="minorEastAsia" w:hAnsiTheme="minorEastAsia" w:eastAsiaTheme="minorEastAsia"/>
          <w:szCs w:val="21"/>
        </w:rPr>
        <w:t>（北京时间）</w:t>
      </w:r>
    </w:p>
    <w:p w14:paraId="736DE2F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地点（网址）：</w:t>
      </w:r>
      <w:r>
        <w:rPr>
          <w:rFonts w:hint="eastAsia" w:asciiTheme="minorEastAsia" w:hAnsiTheme="minorEastAsia" w:eastAsiaTheme="minorEastAsia"/>
          <w:szCs w:val="21"/>
          <w:u w:val="single"/>
        </w:rPr>
        <w:t>政采云平台（</w:t>
      </w:r>
      <w:r>
        <w:rPr>
          <w:rFonts w:asciiTheme="minorEastAsia" w:hAnsiTheme="minorEastAsia" w:eastAsiaTheme="minorEastAsia"/>
          <w:szCs w:val="21"/>
          <w:u w:val="single"/>
        </w:rPr>
        <w:t>https://www.zcygov.cn）</w:t>
      </w:r>
    </w:p>
    <w:p w14:paraId="561334B4">
      <w:pPr>
        <w:spacing w:line="360" w:lineRule="auto"/>
        <w:ind w:firstLine="422" w:firstLineChars="200"/>
        <w:rPr>
          <w:rFonts w:asciiTheme="minorEastAsia" w:hAnsiTheme="minorEastAsia" w:eastAsiaTheme="minorEastAsia"/>
          <w:b/>
          <w:szCs w:val="21"/>
        </w:rPr>
      </w:pPr>
      <w:bookmarkStart w:id="18" w:name="_Toc28359093"/>
      <w:bookmarkStart w:id="19" w:name="_Toc35393633"/>
      <w:bookmarkStart w:id="20" w:name="_Toc35393802"/>
      <w:bookmarkStart w:id="21" w:name="_Toc28359016"/>
      <w:r>
        <w:rPr>
          <w:rFonts w:hint="eastAsia" w:asciiTheme="minorEastAsia" w:hAnsiTheme="minorEastAsia" w:eastAsiaTheme="minorEastAsia"/>
          <w:b/>
          <w:szCs w:val="21"/>
        </w:rPr>
        <w:t>五、响应文件开启</w:t>
      </w:r>
      <w:bookmarkEnd w:id="18"/>
      <w:bookmarkEnd w:id="19"/>
      <w:bookmarkEnd w:id="20"/>
      <w:bookmarkEnd w:id="21"/>
    </w:p>
    <w:p w14:paraId="19851B65">
      <w:pPr>
        <w:spacing w:line="360" w:lineRule="auto"/>
        <w:ind w:firstLine="420" w:firstLineChars="200"/>
        <w:rPr>
          <w:rFonts w:asciiTheme="minorEastAsia" w:hAnsiTheme="minorEastAsia" w:eastAsiaTheme="minorEastAsia"/>
          <w:szCs w:val="21"/>
        </w:rPr>
      </w:pPr>
      <w:bookmarkStart w:id="22" w:name="_Toc28359017"/>
      <w:bookmarkStart w:id="23" w:name="_Toc35393634"/>
      <w:bookmarkStart w:id="24" w:name="_Toc35393803"/>
      <w:bookmarkStart w:id="25" w:name="_Toc28359094"/>
      <w:r>
        <w:rPr>
          <w:rFonts w:hint="eastAsia" w:asciiTheme="minorEastAsia" w:hAnsiTheme="minorEastAsia" w:eastAsiaTheme="minorEastAsia"/>
          <w:szCs w:val="21"/>
        </w:rPr>
        <w:t>开启时间：2024年</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日</w:t>
      </w:r>
      <w:r>
        <w:rPr>
          <w:rFonts w:hint="eastAsia" w:asciiTheme="minorEastAsia" w:hAnsiTheme="minorEastAsia" w:eastAsiaTheme="minorEastAsia"/>
          <w:szCs w:val="21"/>
          <w:lang w:val="en-US" w:eastAsia="zh-CN"/>
        </w:rPr>
        <w:t>09</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30</w:t>
      </w:r>
      <w:r>
        <w:rPr>
          <w:rFonts w:hint="eastAsia" w:asciiTheme="minorEastAsia" w:hAnsiTheme="minorEastAsia" w:eastAsiaTheme="minorEastAsia"/>
          <w:szCs w:val="21"/>
        </w:rPr>
        <w:t>（北京时间）</w:t>
      </w:r>
    </w:p>
    <w:p w14:paraId="0440810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地点（网址）：</w:t>
      </w:r>
      <w:r>
        <w:rPr>
          <w:rFonts w:hint="eastAsia" w:asciiTheme="minorEastAsia" w:hAnsiTheme="minorEastAsia" w:eastAsiaTheme="minorEastAsia"/>
          <w:szCs w:val="21"/>
          <w:u w:val="single"/>
        </w:rPr>
        <w:t>政采云平台（</w:t>
      </w:r>
      <w:r>
        <w:rPr>
          <w:rFonts w:asciiTheme="minorEastAsia" w:hAnsiTheme="minorEastAsia" w:eastAsiaTheme="minorEastAsia"/>
          <w:szCs w:val="21"/>
          <w:u w:val="single"/>
        </w:rPr>
        <w:t>https://www.zcygov.cn）</w:t>
      </w:r>
    </w:p>
    <w:p w14:paraId="22535E9E">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六、公告期限</w:t>
      </w:r>
      <w:bookmarkEnd w:id="22"/>
      <w:bookmarkEnd w:id="23"/>
      <w:bookmarkEnd w:id="24"/>
      <w:bookmarkEnd w:id="25"/>
    </w:p>
    <w:p w14:paraId="6C98E12D">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自本公告发布之日起3个工作日。</w:t>
      </w:r>
    </w:p>
    <w:p w14:paraId="74A08469">
      <w:pPr>
        <w:spacing w:line="360" w:lineRule="auto"/>
        <w:ind w:firstLine="422" w:firstLineChars="200"/>
        <w:rPr>
          <w:rFonts w:asciiTheme="minorEastAsia" w:hAnsiTheme="minorEastAsia" w:eastAsiaTheme="minorEastAsia"/>
          <w:b/>
          <w:szCs w:val="21"/>
        </w:rPr>
      </w:pPr>
      <w:bookmarkStart w:id="26" w:name="_Toc35393804"/>
      <w:bookmarkStart w:id="27" w:name="_Toc35393635"/>
      <w:r>
        <w:rPr>
          <w:rFonts w:hint="eastAsia" w:asciiTheme="minorEastAsia" w:hAnsiTheme="minorEastAsia" w:eastAsiaTheme="minorEastAsia"/>
          <w:b/>
          <w:szCs w:val="21"/>
        </w:rPr>
        <w:t>七、其他补充事宜</w:t>
      </w:r>
      <w:bookmarkEnd w:id="26"/>
      <w:bookmarkEnd w:id="27"/>
    </w:p>
    <w:p w14:paraId="05BBA546">
      <w:pPr>
        <w:snapToGrid w:val="0"/>
        <w:spacing w:line="360" w:lineRule="auto"/>
        <w:ind w:firstLine="411" w:firstLineChars="196"/>
        <w:rPr>
          <w:rFonts w:ascii="宋体" w:hAnsi="宋体" w:cs="Arial"/>
          <w:szCs w:val="21"/>
        </w:rPr>
      </w:pPr>
      <w:r>
        <w:rPr>
          <w:rFonts w:hint="eastAsia" w:ascii="宋体" w:hAnsi="宋体" w:cs="Arial"/>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71070BA1">
      <w:pPr>
        <w:snapToGrid w:val="0"/>
        <w:spacing w:line="360" w:lineRule="auto"/>
        <w:ind w:firstLine="411" w:firstLineChars="196"/>
        <w:rPr>
          <w:rFonts w:ascii="宋体" w:hAnsi="宋体" w:cs="Arial"/>
          <w:szCs w:val="21"/>
        </w:rPr>
      </w:pPr>
      <w:r>
        <w:rPr>
          <w:rFonts w:hint="eastAsia" w:ascii="宋体" w:hAnsi="宋体" w:cs="Arial"/>
          <w:szCs w:val="21"/>
        </w:rPr>
        <w:t>2.其他事项：</w:t>
      </w:r>
    </w:p>
    <w:p w14:paraId="1E6E66D8">
      <w:pPr>
        <w:snapToGrid w:val="0"/>
        <w:spacing w:line="360" w:lineRule="auto"/>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（1）为依法获取本项目磋商文件及响应，潜在供应商应当按照《浙江省政府采购供应商注册及诚信管理暂行办法》的规定在“浙江政府采购网(</w:t>
      </w:r>
      <w:r>
        <w:rPr>
          <w:rFonts w:cs="Arial" w:asciiTheme="minorEastAsia" w:hAnsiTheme="minorEastAsia" w:eastAsiaTheme="minorEastAsia"/>
          <w:szCs w:val="21"/>
        </w:rPr>
        <w:t>http://zfcg.czt.zj.gov.cn/</w:t>
      </w:r>
      <w:r>
        <w:rPr>
          <w:rFonts w:hint="eastAsia" w:cs="Arial" w:asciiTheme="minorEastAsia" w:hAnsiTheme="minorEastAsia" w:eastAsiaTheme="minorEastAsia"/>
          <w:szCs w:val="21"/>
        </w:rPr>
        <w:t>)”政采云平台注册登记,成交供应商必须在采购人支付合同款前成为注册供应商。</w:t>
      </w:r>
    </w:p>
    <w:p w14:paraId="0256DBED">
      <w:pPr>
        <w:snapToGrid w:val="0"/>
        <w:spacing w:line="360" w:lineRule="auto"/>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2）本项目依据《浙江省政府采购项目电子交易管理暂行办法》采用电子交易方式实施采购，电子交易平台为政采云平台(https：//www.zcygov.cn）。潜在供应商在参与本项目磋商响应前应当完成政采云平台的账号注册、身份认证（CA数字证书申领）、“政采云电子交易客户端”下载安装。</w:t>
      </w:r>
    </w:p>
    <w:p w14:paraId="0E1C2DDD">
      <w:pPr>
        <w:snapToGrid w:val="0"/>
        <w:spacing w:line="360" w:lineRule="auto"/>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（3）本项目采购文件实行“政府采购云平台”在线获取，不提供采购文件纸质版。</w:t>
      </w:r>
    </w:p>
    <w:p w14:paraId="0079FAC9">
      <w:pPr>
        <w:snapToGrid w:val="0"/>
        <w:spacing w:line="360" w:lineRule="auto"/>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4）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470AE15F">
      <w:pPr>
        <w:snapToGrid w:val="0"/>
        <w:spacing w:line="360" w:lineRule="auto"/>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注：供应商应按要求获取采购文件，如未在“政采云”系统内完成相关流程而引起后果自负。</w:t>
      </w:r>
    </w:p>
    <w:p w14:paraId="683B877F">
      <w:pPr>
        <w:snapToGrid w:val="0"/>
        <w:spacing w:line="360" w:lineRule="auto"/>
        <w:ind w:firstLine="411" w:firstLineChars="196"/>
        <w:rPr>
          <w:rFonts w:ascii="宋体" w:hAnsi="宋体" w:cs="Arial"/>
          <w:szCs w:val="21"/>
        </w:rPr>
      </w:pPr>
      <w:r>
        <w:rPr>
          <w:rFonts w:hint="eastAsia" w:ascii="宋体" w:hAnsi="宋体" w:cs="Arial"/>
          <w:szCs w:val="21"/>
        </w:rPr>
        <w:t>（</w:t>
      </w:r>
      <w:r>
        <w:rPr>
          <w:rFonts w:ascii="宋体" w:hAnsi="宋体" w:cs="Arial"/>
          <w:szCs w:val="21"/>
        </w:rPr>
        <w:t>5</w:t>
      </w:r>
      <w:r>
        <w:rPr>
          <w:rFonts w:hint="eastAsia" w:ascii="宋体" w:hAnsi="宋体" w:cs="Arial"/>
          <w:szCs w:val="21"/>
        </w:rPr>
        <w:t>）供应商</w:t>
      </w:r>
      <w:r>
        <w:rPr>
          <w:rFonts w:ascii="宋体" w:hAnsi="宋体" w:cs="宋体"/>
          <w:szCs w:val="21"/>
        </w:rPr>
        <w:t>如提供备份</w:t>
      </w:r>
      <w:r>
        <w:rPr>
          <w:rFonts w:hint="eastAsia" w:ascii="宋体" w:hAnsi="宋体" w:cs="宋体"/>
          <w:szCs w:val="21"/>
        </w:rPr>
        <w:t>响应</w:t>
      </w:r>
      <w:r>
        <w:rPr>
          <w:rFonts w:ascii="宋体" w:hAnsi="宋体" w:cs="宋体"/>
          <w:szCs w:val="21"/>
        </w:rPr>
        <w:t>文件的，应于提交</w:t>
      </w:r>
      <w:r>
        <w:rPr>
          <w:rFonts w:hint="eastAsia" w:ascii="宋体" w:hAnsi="宋体" w:cs="宋体"/>
          <w:szCs w:val="21"/>
        </w:rPr>
        <w:t>响应</w:t>
      </w:r>
      <w:r>
        <w:rPr>
          <w:rFonts w:ascii="宋体" w:hAnsi="宋体" w:cs="宋体"/>
          <w:szCs w:val="21"/>
        </w:rPr>
        <w:t>文件截止时间前，将以U盘存储的电子备份</w:t>
      </w:r>
      <w:r>
        <w:rPr>
          <w:rFonts w:hint="eastAsia" w:ascii="宋体" w:hAnsi="宋体" w:cs="宋体"/>
          <w:szCs w:val="21"/>
        </w:rPr>
        <w:t>响应</w:t>
      </w:r>
      <w:r>
        <w:rPr>
          <w:rFonts w:ascii="宋体" w:hAnsi="宋体" w:cs="宋体"/>
          <w:szCs w:val="21"/>
        </w:rPr>
        <w:t>文件</w:t>
      </w:r>
      <w:r>
        <w:rPr>
          <w:rFonts w:hint="eastAsia" w:ascii="宋体" w:hAnsi="宋体" w:cs="宋体"/>
          <w:szCs w:val="21"/>
        </w:rPr>
        <w:t>按照磋商文件的规定密封、标注并盖章后</w:t>
      </w:r>
      <w:r>
        <w:rPr>
          <w:rFonts w:ascii="宋体" w:hAnsi="宋体" w:cs="宋体"/>
          <w:szCs w:val="21"/>
        </w:rPr>
        <w:t>，递交至</w:t>
      </w:r>
      <w:r>
        <w:rPr>
          <w:rFonts w:hint="eastAsia" w:ascii="宋体" w:hAnsi="宋体" w:cs="Arial"/>
          <w:b/>
          <w:szCs w:val="21"/>
        </w:rPr>
        <w:t>宁波市海曙区江汇城496号姚江时代14幢3楼</w:t>
      </w:r>
      <w:r>
        <w:rPr>
          <w:rFonts w:ascii="宋体" w:hAnsi="宋体" w:cs="宋体"/>
          <w:szCs w:val="21"/>
        </w:rPr>
        <w:t>，逾期送达或未</w:t>
      </w:r>
      <w:r>
        <w:rPr>
          <w:rFonts w:hint="eastAsia" w:ascii="宋体" w:hAnsi="宋体" w:cs="宋体"/>
          <w:szCs w:val="21"/>
        </w:rPr>
        <w:t>按照规定</w:t>
      </w:r>
      <w:r>
        <w:rPr>
          <w:rFonts w:ascii="宋体" w:hAnsi="宋体" w:cs="宋体"/>
          <w:szCs w:val="21"/>
        </w:rPr>
        <w:t>密封</w:t>
      </w:r>
      <w:r>
        <w:rPr>
          <w:rFonts w:hint="eastAsia" w:ascii="宋体" w:hAnsi="宋体" w:cs="宋体"/>
          <w:szCs w:val="21"/>
        </w:rPr>
        <w:t>包装的</w:t>
      </w:r>
      <w:r>
        <w:rPr>
          <w:rFonts w:ascii="宋体" w:hAnsi="宋体" w:cs="宋体"/>
          <w:szCs w:val="21"/>
        </w:rPr>
        <w:t>备份</w:t>
      </w:r>
      <w:r>
        <w:rPr>
          <w:rFonts w:hint="eastAsia" w:ascii="宋体" w:hAnsi="宋体" w:cs="宋体"/>
          <w:szCs w:val="21"/>
        </w:rPr>
        <w:t>响应</w:t>
      </w:r>
      <w:r>
        <w:rPr>
          <w:rFonts w:ascii="宋体" w:hAnsi="宋体" w:cs="宋体"/>
          <w:szCs w:val="21"/>
        </w:rPr>
        <w:t>文件</w:t>
      </w:r>
      <w:r>
        <w:rPr>
          <w:rFonts w:hint="eastAsia" w:ascii="宋体" w:hAnsi="宋体" w:cs="宋体"/>
          <w:szCs w:val="21"/>
        </w:rPr>
        <w:t>采购代理机构有权拒绝接收</w:t>
      </w:r>
      <w:r>
        <w:rPr>
          <w:rFonts w:ascii="宋体" w:hAnsi="宋体" w:cs="宋体"/>
          <w:szCs w:val="21"/>
        </w:rPr>
        <w:t>。</w:t>
      </w:r>
    </w:p>
    <w:p w14:paraId="7C6A3446">
      <w:pPr>
        <w:snapToGrid w:val="0"/>
        <w:spacing w:line="360" w:lineRule="auto"/>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w:t>
      </w:r>
      <w:r>
        <w:rPr>
          <w:rFonts w:cs="Arial" w:asciiTheme="minorEastAsia" w:hAnsiTheme="minorEastAsia" w:eastAsiaTheme="minorEastAsia"/>
          <w:szCs w:val="21"/>
        </w:rPr>
        <w:t>6</w:t>
      </w:r>
      <w:r>
        <w:rPr>
          <w:rFonts w:hint="eastAsia" w:cs="Arial" w:asciiTheme="minorEastAsia" w:hAnsiTheme="minorEastAsia" w:eastAsiaTheme="minorEastAsia"/>
          <w:szCs w:val="21"/>
        </w:rPr>
        <w:t>）本次政府采购活动有关信息在宁波政府采购网、浙江政府采购网公布，视同送达所有潜在供应商。</w:t>
      </w:r>
    </w:p>
    <w:p w14:paraId="5DE481A2">
      <w:pPr>
        <w:spacing w:line="360" w:lineRule="auto"/>
        <w:ind w:firstLine="422" w:firstLineChars="200"/>
        <w:rPr>
          <w:rFonts w:asciiTheme="minorEastAsia" w:hAnsiTheme="minorEastAsia" w:eastAsiaTheme="minorEastAsia"/>
          <w:b/>
          <w:szCs w:val="21"/>
        </w:rPr>
      </w:pPr>
      <w:bookmarkStart w:id="28" w:name="_Toc35393805"/>
      <w:bookmarkStart w:id="29" w:name="_Toc28359095"/>
      <w:bookmarkStart w:id="30" w:name="_Toc35393636"/>
      <w:bookmarkStart w:id="31" w:name="_Toc28359018"/>
      <w:r>
        <w:rPr>
          <w:rFonts w:hint="eastAsia" w:asciiTheme="minorEastAsia" w:hAnsiTheme="minorEastAsia" w:eastAsiaTheme="minorEastAsia"/>
          <w:b/>
          <w:szCs w:val="21"/>
        </w:rPr>
        <w:t>八、凡对本次采购提出询问、质疑、投诉，请按</w:t>
      </w:r>
      <w:r>
        <w:rPr>
          <w:rFonts w:asciiTheme="minorEastAsia" w:hAnsiTheme="minorEastAsia" w:eastAsiaTheme="minorEastAsia"/>
          <w:b/>
          <w:szCs w:val="21"/>
        </w:rPr>
        <w:t>以下方式</w:t>
      </w:r>
      <w:r>
        <w:rPr>
          <w:rFonts w:hint="eastAsia" w:asciiTheme="minorEastAsia" w:hAnsiTheme="minorEastAsia" w:eastAsiaTheme="minorEastAsia"/>
          <w:b/>
          <w:szCs w:val="21"/>
        </w:rPr>
        <w:t>联系</w:t>
      </w:r>
      <w:bookmarkEnd w:id="28"/>
      <w:bookmarkEnd w:id="29"/>
      <w:bookmarkEnd w:id="30"/>
      <w:bookmarkEnd w:id="31"/>
    </w:p>
    <w:p w14:paraId="4D4DB4B7">
      <w:pPr>
        <w:snapToGrid w:val="0"/>
        <w:spacing w:line="360" w:lineRule="auto"/>
        <w:ind w:firstLine="411" w:firstLineChars="196"/>
        <w:rPr>
          <w:rFonts w:cs="宋体" w:asciiTheme="minorEastAsia" w:hAnsiTheme="minorEastAsia" w:eastAsiaTheme="minorEastAsia"/>
          <w:szCs w:val="21"/>
        </w:rPr>
      </w:pPr>
      <w:bookmarkStart w:id="32" w:name="_Toc28359096"/>
      <w:bookmarkStart w:id="33" w:name="_Toc28359019"/>
      <w:bookmarkStart w:id="34" w:name="_Toc35393806"/>
      <w:bookmarkStart w:id="35" w:name="_Toc35393637"/>
      <w:r>
        <w:rPr>
          <w:rFonts w:hint="eastAsia" w:cs="宋体" w:asciiTheme="minorEastAsia" w:hAnsiTheme="minorEastAsia" w:eastAsiaTheme="minorEastAsia"/>
          <w:szCs w:val="21"/>
        </w:rPr>
        <w:t>1.采购人信息</w:t>
      </w:r>
      <w:bookmarkEnd w:id="32"/>
      <w:bookmarkEnd w:id="33"/>
      <w:bookmarkEnd w:id="34"/>
      <w:bookmarkEnd w:id="35"/>
    </w:p>
    <w:p w14:paraId="54019C16">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名称：宁波市体育发展中心</w:t>
      </w:r>
    </w:p>
    <w:p w14:paraId="0A6925F9">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地址：</w:t>
      </w:r>
      <w:bookmarkStart w:id="36" w:name="_Toc28359020"/>
      <w:bookmarkStart w:id="37" w:name="_Toc35393807"/>
      <w:bookmarkStart w:id="38" w:name="_Toc35393638"/>
      <w:bookmarkStart w:id="39" w:name="_Toc28359097"/>
      <w:r>
        <w:rPr>
          <w:rFonts w:hint="eastAsia"/>
          <w:szCs w:val="21"/>
        </w:rPr>
        <w:t>宁波市鄞州区中兴路360号</w:t>
      </w:r>
    </w:p>
    <w:p w14:paraId="52A348D3">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传真：/</w:t>
      </w:r>
    </w:p>
    <w:p w14:paraId="7CD8DC1B">
      <w:pPr>
        <w:snapToGrid w:val="0"/>
        <w:spacing w:line="360" w:lineRule="auto"/>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项目联系人（询问）：陈老师</w:t>
      </w:r>
    </w:p>
    <w:p w14:paraId="09608DEE">
      <w:pPr>
        <w:snapToGrid w:val="0"/>
        <w:spacing w:line="360" w:lineRule="auto"/>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项目联系方式（询问）：</w:t>
      </w:r>
      <w:r>
        <w:rPr>
          <w:rFonts w:asciiTheme="minorEastAsia" w:hAnsiTheme="minorEastAsia" w:eastAsiaTheme="minorEastAsia"/>
          <w:szCs w:val="21"/>
        </w:rPr>
        <w:t>0574-</w:t>
      </w:r>
      <w:r>
        <w:rPr>
          <w:rFonts w:hint="eastAsia" w:asciiTheme="minorEastAsia" w:hAnsiTheme="minorEastAsia" w:eastAsiaTheme="minorEastAsia"/>
          <w:szCs w:val="21"/>
        </w:rPr>
        <w:t>87780631</w:t>
      </w:r>
    </w:p>
    <w:p w14:paraId="3A77D579">
      <w:pPr>
        <w:snapToGrid w:val="0"/>
        <w:spacing w:line="360" w:lineRule="auto"/>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质疑联系人：俞老师</w:t>
      </w:r>
    </w:p>
    <w:p w14:paraId="7C500264">
      <w:pPr>
        <w:snapToGrid w:val="0"/>
        <w:spacing w:line="360" w:lineRule="auto"/>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质疑联系方式：</w:t>
      </w:r>
      <w:r>
        <w:rPr>
          <w:rFonts w:asciiTheme="minorEastAsia" w:hAnsiTheme="minorEastAsia" w:eastAsiaTheme="minorEastAsia"/>
          <w:szCs w:val="21"/>
        </w:rPr>
        <w:t>0574-</w:t>
      </w:r>
      <w:r>
        <w:rPr>
          <w:rFonts w:hint="eastAsia" w:asciiTheme="minorEastAsia" w:hAnsiTheme="minorEastAsia" w:eastAsiaTheme="minorEastAsia"/>
          <w:szCs w:val="21"/>
        </w:rPr>
        <w:t>87780618</w:t>
      </w:r>
    </w:p>
    <w:p w14:paraId="6799EA98">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2.采购代理机构信息</w:t>
      </w:r>
      <w:bookmarkEnd w:id="36"/>
      <w:bookmarkEnd w:id="37"/>
      <w:bookmarkEnd w:id="38"/>
      <w:bookmarkEnd w:id="39"/>
    </w:p>
    <w:p w14:paraId="080DEF96">
      <w:pPr>
        <w:snapToGrid w:val="0"/>
        <w:spacing w:line="360" w:lineRule="auto"/>
        <w:ind w:firstLine="411" w:firstLineChars="196"/>
        <w:rPr>
          <w:rFonts w:cs="宋体" w:asciiTheme="minorEastAsia" w:hAnsiTheme="minorEastAsia" w:eastAsiaTheme="minorEastAsia"/>
          <w:szCs w:val="21"/>
        </w:rPr>
      </w:pPr>
      <w:bookmarkStart w:id="40" w:name="_Toc28359098"/>
      <w:bookmarkStart w:id="41" w:name="_Toc35393639"/>
      <w:bookmarkStart w:id="42" w:name="_Toc28359021"/>
      <w:bookmarkStart w:id="43" w:name="_Toc35393808"/>
      <w:r>
        <w:rPr>
          <w:rFonts w:hint="eastAsia" w:cs="宋体" w:asciiTheme="minorEastAsia" w:hAnsiTheme="minorEastAsia" w:eastAsiaTheme="minorEastAsia"/>
          <w:szCs w:val="21"/>
        </w:rPr>
        <w:t>名称：宁波名诚招标代理有限公司</w:t>
      </w:r>
    </w:p>
    <w:p w14:paraId="6B6A92BE">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地址：宁波市海曙区江汇城496号姚江时代14幢3楼</w:t>
      </w:r>
    </w:p>
    <w:p w14:paraId="45EDA5C0">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传真：</w:t>
      </w:r>
      <w:r>
        <w:rPr>
          <w:rFonts w:cs="宋体" w:asciiTheme="minorEastAsia" w:hAnsiTheme="minorEastAsia" w:eastAsiaTheme="minorEastAsia"/>
          <w:szCs w:val="21"/>
        </w:rPr>
        <w:t>/</w:t>
      </w:r>
    </w:p>
    <w:p w14:paraId="0E9155D3">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项目联系人（询问）：王立挺、何晟昊、江森杰、金生华、王裕挺</w:t>
      </w:r>
    </w:p>
    <w:p w14:paraId="657A0486">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项目联系方式（询问）：0</w:t>
      </w:r>
      <w:r>
        <w:rPr>
          <w:rFonts w:cs="宋体" w:asciiTheme="minorEastAsia" w:hAnsiTheme="minorEastAsia" w:eastAsiaTheme="minorEastAsia"/>
          <w:szCs w:val="21"/>
        </w:rPr>
        <w:t>574-</w:t>
      </w:r>
      <w:r>
        <w:rPr>
          <w:rFonts w:hint="eastAsia" w:cs="宋体" w:asciiTheme="minorEastAsia" w:hAnsiTheme="minorEastAsia" w:eastAsiaTheme="minorEastAsia"/>
          <w:szCs w:val="21"/>
        </w:rPr>
        <w:t>87101259</w:t>
      </w:r>
    </w:p>
    <w:p w14:paraId="35C70002">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质疑联系人：方芳</w:t>
      </w:r>
    </w:p>
    <w:p w14:paraId="584AD190">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质疑联系方式：0574-87101271</w:t>
      </w:r>
    </w:p>
    <w:bookmarkEnd w:id="40"/>
    <w:bookmarkEnd w:id="41"/>
    <w:bookmarkEnd w:id="42"/>
    <w:bookmarkEnd w:id="43"/>
    <w:p w14:paraId="67042F29">
      <w:pPr>
        <w:snapToGrid w:val="0"/>
        <w:spacing w:line="360" w:lineRule="auto"/>
        <w:ind w:firstLine="411" w:firstLineChars="196"/>
        <w:rPr>
          <w:rFonts w:cs="宋体" w:asciiTheme="minorEastAsia" w:hAnsiTheme="minorEastAsia" w:eastAsiaTheme="minorEastAsia"/>
          <w:szCs w:val="21"/>
        </w:rPr>
      </w:pPr>
      <w:r>
        <w:rPr>
          <w:rFonts w:cs="宋体" w:asciiTheme="minorEastAsia" w:hAnsiTheme="minorEastAsia" w:eastAsiaTheme="minorEastAsia"/>
          <w:szCs w:val="21"/>
        </w:rPr>
        <w:t>3.同级政府采购监督管理部门</w:t>
      </w:r>
    </w:p>
    <w:p w14:paraId="793DA80B">
      <w:pPr>
        <w:snapToGrid w:val="0"/>
        <w:spacing w:line="360" w:lineRule="auto"/>
        <w:ind w:firstLine="411" w:firstLineChars="196"/>
        <w:rPr>
          <w:rFonts w:cs="宋体" w:asciiTheme="minorEastAsia" w:hAnsiTheme="minorEastAsia" w:eastAsiaTheme="minorEastAsia"/>
          <w:szCs w:val="21"/>
        </w:rPr>
      </w:pPr>
      <w:r>
        <w:rPr>
          <w:rFonts w:cs="宋体" w:asciiTheme="minorEastAsia" w:hAnsiTheme="minorEastAsia" w:eastAsiaTheme="minorEastAsia"/>
          <w:szCs w:val="21"/>
        </w:rPr>
        <w:t>名称：宁波市财政局政府采购监管处</w:t>
      </w:r>
    </w:p>
    <w:p w14:paraId="33EABC1E">
      <w:pPr>
        <w:snapToGrid w:val="0"/>
        <w:spacing w:line="360" w:lineRule="auto"/>
        <w:ind w:firstLine="411" w:firstLineChars="196"/>
        <w:rPr>
          <w:rFonts w:cs="宋体" w:asciiTheme="minorEastAsia" w:hAnsiTheme="minorEastAsia" w:eastAsiaTheme="minorEastAsia"/>
          <w:szCs w:val="21"/>
        </w:rPr>
      </w:pPr>
      <w:r>
        <w:rPr>
          <w:rFonts w:cs="宋体" w:asciiTheme="minorEastAsia" w:hAnsiTheme="minorEastAsia" w:eastAsiaTheme="minorEastAsia"/>
          <w:szCs w:val="21"/>
        </w:rPr>
        <w:t>地址：</w:t>
      </w:r>
      <w:r>
        <w:rPr>
          <w:rFonts w:hint="eastAsia" w:cs="Arial"/>
          <w:szCs w:val="21"/>
        </w:rPr>
        <w:t>宁波市海曙区中山西路19号</w:t>
      </w:r>
    </w:p>
    <w:p w14:paraId="2CB098D1">
      <w:pPr>
        <w:snapToGrid w:val="0"/>
        <w:spacing w:line="360" w:lineRule="auto"/>
        <w:ind w:firstLine="411" w:firstLineChars="196"/>
        <w:rPr>
          <w:rFonts w:cs="宋体" w:asciiTheme="minorEastAsia" w:hAnsiTheme="minorEastAsia" w:eastAsiaTheme="minorEastAsia"/>
          <w:szCs w:val="21"/>
        </w:rPr>
      </w:pPr>
      <w:r>
        <w:rPr>
          <w:rFonts w:cs="宋体" w:asciiTheme="minorEastAsia" w:hAnsiTheme="minorEastAsia" w:eastAsiaTheme="minorEastAsia"/>
          <w:szCs w:val="21"/>
        </w:rPr>
        <w:t>传真：/</w:t>
      </w:r>
    </w:p>
    <w:p w14:paraId="546CFE44">
      <w:pPr>
        <w:snapToGrid w:val="0"/>
        <w:spacing w:line="360" w:lineRule="auto"/>
        <w:ind w:firstLine="411" w:firstLineChars="196"/>
        <w:rPr>
          <w:rFonts w:ascii="宋体" w:hAnsi="宋体"/>
          <w:szCs w:val="21"/>
        </w:rPr>
      </w:pPr>
      <w:r>
        <w:rPr>
          <w:rFonts w:ascii="宋体" w:hAnsi="宋体"/>
          <w:szCs w:val="21"/>
        </w:rPr>
        <w:t>联系人：</w:t>
      </w:r>
      <w:r>
        <w:rPr>
          <w:rFonts w:hint="eastAsia" w:ascii="宋体" w:hAnsi="宋体" w:cs="宋体"/>
          <w:szCs w:val="22"/>
        </w:rPr>
        <w:t>李老师</w:t>
      </w:r>
    </w:p>
    <w:p w14:paraId="07A0B421">
      <w:pPr>
        <w:snapToGrid w:val="0"/>
        <w:spacing w:line="360" w:lineRule="auto"/>
        <w:ind w:firstLine="411" w:firstLineChars="196"/>
        <w:rPr>
          <w:rFonts w:ascii="宋体" w:hAnsi="宋体" w:cs="Arial"/>
          <w:szCs w:val="21"/>
        </w:rPr>
      </w:pPr>
      <w:r>
        <w:rPr>
          <w:rFonts w:ascii="宋体" w:hAnsi="宋体"/>
          <w:szCs w:val="21"/>
        </w:rPr>
        <w:t>监督投诉电话：</w:t>
      </w:r>
      <w:r>
        <w:rPr>
          <w:rFonts w:hint="eastAsia" w:ascii="宋体" w:hAnsi="宋体" w:cs="宋体"/>
          <w:szCs w:val="22"/>
        </w:rPr>
        <w:t>0574-</w:t>
      </w:r>
      <w:r>
        <w:rPr>
          <w:rFonts w:hint="eastAsia" w:ascii="宋体" w:hAnsi="宋体" w:cs="Arial"/>
          <w:szCs w:val="21"/>
        </w:rPr>
        <w:t>89388042</w:t>
      </w:r>
    </w:p>
    <w:p w14:paraId="4C4BC063">
      <w:pPr>
        <w:snapToGrid w:val="0"/>
        <w:spacing w:line="360" w:lineRule="auto"/>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若对项目采购电子交易系统操作有疑问，可登录政采云（https://www.zcygov.cn/），点击右侧咨询小采，获取采小蜜智能服务管家帮助，或拨打政采云服务热线</w:t>
      </w:r>
      <w:r>
        <w:rPr>
          <w:rFonts w:asciiTheme="minorEastAsia" w:hAnsiTheme="minorEastAsia" w:eastAsiaTheme="minorEastAsia"/>
          <w:szCs w:val="21"/>
        </w:rPr>
        <w:t>95763</w:t>
      </w:r>
      <w:r>
        <w:rPr>
          <w:rFonts w:hint="eastAsia" w:asciiTheme="minorEastAsia" w:hAnsiTheme="minorEastAsia" w:eastAsiaTheme="minorEastAsia"/>
          <w:szCs w:val="21"/>
        </w:rPr>
        <w:t>获取热线服务帮助。</w:t>
      </w:r>
    </w:p>
    <w:p w14:paraId="4A7AD39C">
      <w:pPr>
        <w:snapToGrid w:val="0"/>
        <w:spacing w:line="360" w:lineRule="auto"/>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CA问题联系电话（人工）：汇信CA 400-888-4636；天谷CA 400-087-8198。</w:t>
      </w:r>
    </w:p>
    <w:p w14:paraId="213DE4BB">
      <w:pPr>
        <w:snapToGrid w:val="0"/>
        <w:spacing w:line="360" w:lineRule="auto"/>
        <w:ind w:firstLine="411" w:firstLineChars="196"/>
        <w:rPr>
          <w:rFonts w:asciiTheme="minorEastAsia" w:hAnsiTheme="minorEastAsia" w:eastAsiaTheme="minorEastAsia"/>
          <w:szCs w:val="21"/>
        </w:rPr>
      </w:pPr>
      <w:r>
        <w:rPr>
          <w:rFonts w:asciiTheme="minorEastAsia" w:hAnsiTheme="minorEastAsia" w:eastAsiaTheme="minorEastAsia"/>
          <w:szCs w:val="21"/>
        </w:rPr>
        <w:br w:type="page"/>
      </w:r>
    </w:p>
    <w:p w14:paraId="33127DF2">
      <w:pPr>
        <w:pStyle w:val="4"/>
        <w:rPr>
          <w:color w:val="auto"/>
          <w:sz w:val="32"/>
        </w:rPr>
      </w:pPr>
      <w:bookmarkStart w:id="44" w:name="_Toc34844742"/>
      <w:bookmarkStart w:id="45" w:name="_Toc86053872"/>
      <w:r>
        <w:rPr>
          <w:rFonts w:hint="eastAsia"/>
          <w:color w:val="auto"/>
        </w:rPr>
        <w:t>第二章  采购需求</w:t>
      </w:r>
      <w:bookmarkEnd w:id="44"/>
      <w:bookmarkEnd w:id="45"/>
    </w:p>
    <w:p w14:paraId="41F1FF5C">
      <w:pPr>
        <w:spacing w:line="360" w:lineRule="auto"/>
        <w:ind w:firstLine="424" w:firstLineChars="202"/>
        <w:rPr>
          <w:rFonts w:asciiTheme="minorEastAsia" w:hAnsiTheme="minorEastAsia" w:eastAsiaTheme="minorEastAsia"/>
          <w:b/>
          <w:szCs w:val="21"/>
        </w:rPr>
      </w:pPr>
      <w:r>
        <w:rPr>
          <w:rFonts w:cs="Arial" w:asciiTheme="minorEastAsia" w:hAnsiTheme="minorEastAsia" w:eastAsiaTheme="minorEastAsia"/>
          <w:szCs w:val="21"/>
        </w:rPr>
        <w:t>▲</w:t>
      </w:r>
      <w:r>
        <w:rPr>
          <w:rFonts w:hint="eastAsia" w:asciiTheme="minorEastAsia" w:hAnsiTheme="minorEastAsia" w:eastAsiaTheme="minorEastAsia"/>
          <w:b/>
          <w:szCs w:val="21"/>
        </w:rPr>
        <w:t>一、商务要求</w:t>
      </w:r>
    </w:p>
    <w:tbl>
      <w:tblPr>
        <w:tblStyle w:val="14"/>
        <w:tblW w:w="8364" w:type="dxa"/>
        <w:tblInd w:w="108" w:type="dxa"/>
        <w:tblLayout w:type="fixed"/>
        <w:tblCellMar>
          <w:top w:w="0" w:type="dxa"/>
          <w:left w:w="108" w:type="dxa"/>
          <w:bottom w:w="0" w:type="dxa"/>
          <w:right w:w="108" w:type="dxa"/>
        </w:tblCellMar>
      </w:tblPr>
      <w:tblGrid>
        <w:gridCol w:w="709"/>
        <w:gridCol w:w="1276"/>
        <w:gridCol w:w="6379"/>
      </w:tblGrid>
      <w:tr w14:paraId="3074A13D">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B44E788">
            <w:pPr>
              <w:ind w:firstLine="32" w:firstLineChars="15"/>
              <w:jc w:val="center"/>
              <w:rPr>
                <w:rFonts w:ascii="宋体" w:hAnsi="宋体"/>
                <w:b/>
              </w:rPr>
            </w:pPr>
            <w:r>
              <w:rPr>
                <w:rFonts w:hint="eastAsia" w:ascii="宋体" w:hAnsi="宋体"/>
                <w:b/>
              </w:rPr>
              <w:t>序号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677656F3">
            <w:pPr>
              <w:ind w:firstLine="32" w:firstLineChars="15"/>
              <w:jc w:val="center"/>
              <w:rPr>
                <w:rFonts w:ascii="宋体" w:hAnsi="宋体"/>
                <w:b/>
              </w:rPr>
            </w:pPr>
            <w:r>
              <w:rPr>
                <w:rFonts w:ascii="宋体" w:hAnsi="宋体"/>
                <w:b/>
              </w:rPr>
              <w:t>项目</w:t>
            </w:r>
          </w:p>
        </w:tc>
        <w:tc>
          <w:tcPr>
            <w:tcW w:w="6379" w:type="dxa"/>
            <w:tcBorders>
              <w:top w:val="single" w:color="000000" w:sz="4" w:space="0"/>
              <w:left w:val="single" w:color="000000" w:sz="4" w:space="0"/>
              <w:bottom w:val="single" w:color="000000" w:sz="4" w:space="0"/>
              <w:right w:val="single" w:color="000000" w:sz="4" w:space="0"/>
            </w:tcBorders>
            <w:vAlign w:val="center"/>
          </w:tcPr>
          <w:p w14:paraId="152AF578">
            <w:pPr>
              <w:ind w:firstLine="32" w:firstLineChars="15"/>
              <w:jc w:val="center"/>
              <w:rPr>
                <w:rFonts w:ascii="宋体" w:hAnsi="宋体"/>
                <w:b/>
              </w:rPr>
            </w:pPr>
            <w:r>
              <w:rPr>
                <w:rFonts w:ascii="宋体" w:hAnsi="宋体"/>
                <w:b/>
              </w:rPr>
              <w:t>要求</w:t>
            </w:r>
          </w:p>
        </w:tc>
      </w:tr>
      <w:tr w14:paraId="2FD57BAA">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AAAD1E8">
            <w:pPr>
              <w:jc w:val="center"/>
              <w:rPr>
                <w:rFonts w:ascii="宋体" w:hAnsi="宋体"/>
              </w:rPr>
            </w:pPr>
            <w:r>
              <w:rPr>
                <w:rFonts w:hint="eastAsia" w:ascii="宋体" w:hAnsi="宋体"/>
              </w:rPr>
              <w:t>1</w:t>
            </w:r>
          </w:p>
        </w:tc>
        <w:tc>
          <w:tcPr>
            <w:tcW w:w="1276" w:type="dxa"/>
            <w:tcBorders>
              <w:top w:val="single" w:color="000000" w:sz="4" w:space="0"/>
              <w:left w:val="single" w:color="000000" w:sz="4" w:space="0"/>
              <w:bottom w:val="single" w:color="000000" w:sz="4" w:space="0"/>
              <w:right w:val="single" w:color="000000" w:sz="4" w:space="0"/>
            </w:tcBorders>
            <w:vAlign w:val="center"/>
          </w:tcPr>
          <w:p w14:paraId="04489AF5">
            <w:pPr>
              <w:jc w:val="center"/>
              <w:rPr>
                <w:rFonts w:ascii="宋体" w:hAnsi="宋体" w:cs="宋体"/>
                <w:szCs w:val="21"/>
              </w:rPr>
            </w:pPr>
            <w:r>
              <w:rPr>
                <w:rFonts w:hint="eastAsia" w:ascii="宋体" w:hAnsi="宋体" w:cs="宋体"/>
                <w:szCs w:val="21"/>
              </w:rPr>
              <w:t>工程缺陷责任期</w:t>
            </w:r>
          </w:p>
        </w:tc>
        <w:tc>
          <w:tcPr>
            <w:tcW w:w="6379" w:type="dxa"/>
            <w:tcBorders>
              <w:top w:val="single" w:color="000000" w:sz="4" w:space="0"/>
              <w:left w:val="single" w:color="000000" w:sz="4" w:space="0"/>
              <w:bottom w:val="single" w:color="000000" w:sz="4" w:space="0"/>
              <w:right w:val="single" w:color="000000" w:sz="4" w:space="0"/>
            </w:tcBorders>
            <w:vAlign w:val="center"/>
          </w:tcPr>
          <w:p w14:paraId="60BA5E85">
            <w:pPr>
              <w:adjustRightInd w:val="0"/>
              <w:snapToGrid w:val="0"/>
              <w:rPr>
                <w:rFonts w:ascii="宋体" w:hAnsi="宋体" w:cs="宋体"/>
                <w:szCs w:val="21"/>
              </w:rPr>
            </w:pPr>
            <w:r>
              <w:rPr>
                <w:rFonts w:hint="eastAsia" w:ascii="宋体" w:hAnsi="宋体" w:cs="宋体"/>
                <w:szCs w:val="21"/>
              </w:rPr>
              <w:t>自整体项目竣工并验收合格之日起24个月。</w:t>
            </w:r>
          </w:p>
        </w:tc>
      </w:tr>
      <w:tr w14:paraId="001A38F0">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E7EAC38">
            <w:pPr>
              <w:jc w:val="center"/>
              <w:rPr>
                <w:rFonts w:ascii="宋体" w:hAnsi="宋体"/>
              </w:rPr>
            </w:pPr>
            <w:r>
              <w:rPr>
                <w:rFonts w:hint="eastAsia" w:ascii="宋体" w:hAnsi="宋体"/>
              </w:rPr>
              <w:t>2</w:t>
            </w:r>
          </w:p>
        </w:tc>
        <w:tc>
          <w:tcPr>
            <w:tcW w:w="1276" w:type="dxa"/>
            <w:tcBorders>
              <w:top w:val="single" w:color="000000" w:sz="4" w:space="0"/>
              <w:left w:val="single" w:color="000000" w:sz="4" w:space="0"/>
              <w:bottom w:val="single" w:color="000000" w:sz="4" w:space="0"/>
              <w:right w:val="single" w:color="000000" w:sz="4" w:space="0"/>
            </w:tcBorders>
            <w:vAlign w:val="center"/>
          </w:tcPr>
          <w:p w14:paraId="016FA416">
            <w:pPr>
              <w:rPr>
                <w:rFonts w:ascii="宋体" w:hAnsi="宋体"/>
                <w:kern w:val="1"/>
                <w:szCs w:val="21"/>
              </w:rPr>
            </w:pPr>
            <w:r>
              <w:rPr>
                <w:rFonts w:hint="eastAsia"/>
                <w:szCs w:val="21"/>
              </w:rPr>
              <w:t>项目工期</w:t>
            </w:r>
          </w:p>
        </w:tc>
        <w:tc>
          <w:tcPr>
            <w:tcW w:w="6379" w:type="dxa"/>
            <w:tcBorders>
              <w:top w:val="single" w:color="000000" w:sz="4" w:space="0"/>
              <w:left w:val="single" w:color="000000" w:sz="4" w:space="0"/>
              <w:bottom w:val="single" w:color="000000" w:sz="4" w:space="0"/>
              <w:right w:val="single" w:color="000000" w:sz="4" w:space="0"/>
            </w:tcBorders>
            <w:vAlign w:val="center"/>
          </w:tcPr>
          <w:p w14:paraId="3D712735">
            <w:pPr>
              <w:rPr>
                <w:rFonts w:cs="宋体"/>
                <w:szCs w:val="21"/>
              </w:rPr>
            </w:pPr>
            <w:r>
              <w:rPr>
                <w:rFonts w:ascii="宋体" w:hAnsi="宋体" w:cs="宋体"/>
                <w:kern w:val="0"/>
                <w:szCs w:val="21"/>
                <w:lang w:bidi="ar"/>
              </w:rPr>
              <w:t>90</w:t>
            </w:r>
            <w:r>
              <w:rPr>
                <w:rFonts w:hint="eastAsia" w:ascii="宋体" w:hAnsi="宋体" w:cs="宋体"/>
                <w:kern w:val="0"/>
                <w:szCs w:val="21"/>
                <w:lang w:bidi="ar"/>
              </w:rPr>
              <w:t>日历天。</w:t>
            </w:r>
          </w:p>
        </w:tc>
      </w:tr>
      <w:tr w14:paraId="24A6ED5C">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9CDB3B8">
            <w:pPr>
              <w:jc w:val="center"/>
              <w:rPr>
                <w:rFonts w:ascii="宋体" w:hAnsi="宋体"/>
              </w:rPr>
            </w:pPr>
            <w:r>
              <w:rPr>
                <w:rFonts w:hint="eastAsia" w:ascii="宋体" w:hAnsi="宋体"/>
              </w:rPr>
              <w:t>3</w:t>
            </w:r>
          </w:p>
        </w:tc>
        <w:tc>
          <w:tcPr>
            <w:tcW w:w="1276" w:type="dxa"/>
            <w:tcBorders>
              <w:top w:val="single" w:color="000000" w:sz="4" w:space="0"/>
              <w:left w:val="single" w:color="000000" w:sz="4" w:space="0"/>
              <w:bottom w:val="single" w:color="000000" w:sz="4" w:space="0"/>
              <w:right w:val="single" w:color="000000" w:sz="4" w:space="0"/>
            </w:tcBorders>
            <w:vAlign w:val="center"/>
          </w:tcPr>
          <w:p w14:paraId="4075F111">
            <w:pPr>
              <w:rPr>
                <w:rFonts w:ascii="宋体" w:hAnsi="宋体"/>
              </w:rPr>
            </w:pPr>
            <w:r>
              <w:rPr>
                <w:rFonts w:hint="eastAsia" w:ascii="宋体" w:hAnsi="宋体"/>
              </w:rPr>
              <w:t>实施地点</w:t>
            </w:r>
          </w:p>
        </w:tc>
        <w:tc>
          <w:tcPr>
            <w:tcW w:w="6379" w:type="dxa"/>
            <w:tcBorders>
              <w:top w:val="single" w:color="000000" w:sz="4" w:space="0"/>
              <w:left w:val="single" w:color="000000" w:sz="4" w:space="0"/>
              <w:bottom w:val="single" w:color="000000" w:sz="4" w:space="0"/>
              <w:right w:val="single" w:color="000000" w:sz="4" w:space="0"/>
            </w:tcBorders>
            <w:vAlign w:val="center"/>
          </w:tcPr>
          <w:p w14:paraId="5CCC2121">
            <w:pPr>
              <w:rPr>
                <w:rFonts w:ascii="宋体" w:hAnsi="宋体"/>
              </w:rPr>
            </w:pPr>
            <w:r>
              <w:rPr>
                <w:rFonts w:hint="eastAsia" w:ascii="宋体" w:hAnsi="宋体" w:cs="宋体"/>
                <w:bCs/>
              </w:rPr>
              <w:t>宁波市体育发展中心游泳馆南区三楼。</w:t>
            </w:r>
          </w:p>
        </w:tc>
      </w:tr>
      <w:tr w14:paraId="09C39195">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8A99CE5">
            <w:pPr>
              <w:jc w:val="center"/>
              <w:rPr>
                <w:rFonts w:ascii="宋体" w:hAnsi="宋体"/>
              </w:rPr>
            </w:pPr>
            <w:r>
              <w:rPr>
                <w:rFonts w:hint="eastAsia" w:ascii="宋体" w:hAnsi="宋体"/>
              </w:rPr>
              <w:t>4</w:t>
            </w:r>
          </w:p>
        </w:tc>
        <w:tc>
          <w:tcPr>
            <w:tcW w:w="1276" w:type="dxa"/>
            <w:tcBorders>
              <w:top w:val="single" w:color="000000" w:sz="4" w:space="0"/>
              <w:left w:val="single" w:color="000000" w:sz="4" w:space="0"/>
              <w:bottom w:val="single" w:color="000000" w:sz="4" w:space="0"/>
              <w:right w:val="single" w:color="000000" w:sz="4" w:space="0"/>
            </w:tcBorders>
            <w:vAlign w:val="center"/>
          </w:tcPr>
          <w:p w14:paraId="4BA0C0E2">
            <w:pPr>
              <w:rPr>
                <w:rFonts w:ascii="宋体" w:hAnsi="宋体" w:cs="宋体"/>
                <w:kern w:val="0"/>
                <w:szCs w:val="21"/>
                <w:lang w:bidi="ar"/>
              </w:rPr>
            </w:pPr>
            <w:r>
              <w:rPr>
                <w:rFonts w:hint="eastAsia" w:ascii="宋体" w:hAnsi="宋体"/>
              </w:rPr>
              <w:t>安全要求</w:t>
            </w:r>
          </w:p>
        </w:tc>
        <w:tc>
          <w:tcPr>
            <w:tcW w:w="6379" w:type="dxa"/>
            <w:tcBorders>
              <w:top w:val="single" w:color="000000" w:sz="4" w:space="0"/>
              <w:left w:val="single" w:color="000000" w:sz="4" w:space="0"/>
              <w:bottom w:val="single" w:color="000000" w:sz="4" w:space="0"/>
              <w:right w:val="single" w:color="000000" w:sz="4" w:space="0"/>
            </w:tcBorders>
            <w:vAlign w:val="center"/>
          </w:tcPr>
          <w:p w14:paraId="44BE9B8B">
            <w:pPr>
              <w:widowControl/>
              <w:rPr>
                <w:rFonts w:ascii="宋体" w:hAnsi="宋体" w:cs="宋体"/>
                <w:kern w:val="0"/>
                <w:szCs w:val="21"/>
                <w:lang w:bidi="ar"/>
              </w:rPr>
            </w:pPr>
            <w:r>
              <w:rPr>
                <w:rFonts w:hint="eastAsia" w:ascii="宋体" w:hAnsi="宋体" w:cs="宋体"/>
                <w:kern w:val="0"/>
                <w:szCs w:val="21"/>
                <w:lang w:bidi="ar"/>
              </w:rPr>
              <w:t>合格，无安全事故。</w:t>
            </w:r>
          </w:p>
        </w:tc>
      </w:tr>
      <w:tr w14:paraId="014C7824">
        <w:tblPrEx>
          <w:tblCellMar>
            <w:top w:w="0" w:type="dxa"/>
            <w:left w:w="108" w:type="dxa"/>
            <w:bottom w:w="0" w:type="dxa"/>
            <w:right w:w="108" w:type="dxa"/>
          </w:tblCellMar>
        </w:tblPrEx>
        <w:trPr>
          <w:trHeight w:val="1611"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0E0DE0A">
            <w:pPr>
              <w:jc w:val="center"/>
              <w:rPr>
                <w:rFonts w:ascii="宋体" w:hAnsi="宋体"/>
              </w:rPr>
            </w:pPr>
            <w:r>
              <w:rPr>
                <w:rFonts w:hint="eastAsia" w:ascii="宋体" w:hAnsi="宋体"/>
              </w:rPr>
              <w:t>5</w:t>
            </w:r>
          </w:p>
        </w:tc>
        <w:tc>
          <w:tcPr>
            <w:tcW w:w="1276" w:type="dxa"/>
            <w:tcBorders>
              <w:top w:val="single" w:color="000000" w:sz="4" w:space="0"/>
              <w:left w:val="single" w:color="000000" w:sz="4" w:space="0"/>
              <w:bottom w:val="single" w:color="000000" w:sz="4" w:space="0"/>
              <w:right w:val="single" w:color="000000" w:sz="4" w:space="0"/>
            </w:tcBorders>
            <w:vAlign w:val="center"/>
          </w:tcPr>
          <w:p w14:paraId="6B148D0E">
            <w:pPr>
              <w:rPr>
                <w:rFonts w:ascii="宋体" w:hAnsi="宋体"/>
              </w:rPr>
            </w:pPr>
            <w:r>
              <w:rPr>
                <w:rFonts w:hint="eastAsia" w:ascii="宋体" w:hAnsi="宋体"/>
              </w:rPr>
              <w:t>质量标准</w:t>
            </w:r>
          </w:p>
        </w:tc>
        <w:tc>
          <w:tcPr>
            <w:tcW w:w="6379" w:type="dxa"/>
            <w:tcBorders>
              <w:top w:val="single" w:color="000000" w:sz="4" w:space="0"/>
              <w:left w:val="single" w:color="000000" w:sz="4" w:space="0"/>
              <w:bottom w:val="single" w:color="000000" w:sz="4" w:space="0"/>
              <w:right w:val="single" w:color="000000" w:sz="4" w:space="0"/>
            </w:tcBorders>
            <w:vAlign w:val="center"/>
          </w:tcPr>
          <w:p w14:paraId="0DD37C07">
            <w:pPr>
              <w:rPr>
                <w:rFonts w:ascii="宋体" w:hAnsi="宋体" w:cs="宋体"/>
                <w:bCs/>
              </w:rPr>
            </w:pPr>
            <w:r>
              <w:rPr>
                <w:rFonts w:hint="eastAsia" w:ascii="宋体" w:hAnsi="宋体" w:cs="宋体"/>
                <w:bCs/>
              </w:rPr>
              <w:t>（1）项目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无相关标准及规范的，按照满足磋商文件采购需求的规定执行。</w:t>
            </w:r>
          </w:p>
          <w:p w14:paraId="38E46D07">
            <w:pPr>
              <w:rPr>
                <w:rFonts w:ascii="宋体" w:hAnsi="宋体" w:cs="宋体"/>
                <w:bCs/>
              </w:rPr>
            </w:pPr>
            <w:r>
              <w:rPr>
                <w:rFonts w:hint="eastAsia" w:ascii="宋体" w:hAnsi="宋体" w:cs="宋体"/>
                <w:bCs/>
              </w:rPr>
              <w:t>（2）按国家施工验收规范一次性验收合格标准。</w:t>
            </w:r>
          </w:p>
        </w:tc>
      </w:tr>
      <w:tr w14:paraId="3C0077B7">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3ADE784">
            <w:pPr>
              <w:jc w:val="center"/>
              <w:rPr>
                <w:rFonts w:ascii="宋体" w:hAnsi="宋体"/>
              </w:rPr>
            </w:pPr>
            <w:r>
              <w:rPr>
                <w:rFonts w:hint="eastAsia" w:ascii="宋体" w:hAnsi="宋体"/>
              </w:rPr>
              <w:t>6</w:t>
            </w:r>
          </w:p>
        </w:tc>
        <w:tc>
          <w:tcPr>
            <w:tcW w:w="1276" w:type="dxa"/>
            <w:tcBorders>
              <w:top w:val="single" w:color="000000" w:sz="4" w:space="0"/>
              <w:left w:val="single" w:color="000000" w:sz="4" w:space="0"/>
              <w:bottom w:val="single" w:color="000000" w:sz="4" w:space="0"/>
              <w:right w:val="single" w:color="000000" w:sz="4" w:space="0"/>
            </w:tcBorders>
            <w:vAlign w:val="center"/>
          </w:tcPr>
          <w:p w14:paraId="1E648FCA">
            <w:pPr>
              <w:rPr>
                <w:rFonts w:ascii="宋体" w:hAnsi="宋体"/>
              </w:rPr>
            </w:pPr>
            <w:r>
              <w:rPr>
                <w:rFonts w:hint="eastAsia" w:ascii="宋体" w:hAnsi="宋体"/>
              </w:rPr>
              <w:t>验收</w:t>
            </w:r>
          </w:p>
        </w:tc>
        <w:tc>
          <w:tcPr>
            <w:tcW w:w="6379" w:type="dxa"/>
            <w:tcBorders>
              <w:top w:val="single" w:color="000000" w:sz="4" w:space="0"/>
              <w:left w:val="single" w:color="000000" w:sz="4" w:space="0"/>
              <w:bottom w:val="single" w:color="000000" w:sz="4" w:space="0"/>
              <w:right w:val="single" w:color="000000" w:sz="4" w:space="0"/>
            </w:tcBorders>
            <w:vAlign w:val="center"/>
          </w:tcPr>
          <w:p w14:paraId="33B0ABE1">
            <w:pPr>
              <w:rPr>
                <w:rFonts w:ascii="宋体" w:hAnsi="宋体" w:cs="宋体"/>
                <w:bCs/>
              </w:rPr>
            </w:pPr>
            <w:r>
              <w:rPr>
                <w:rFonts w:hint="eastAsia" w:ascii="宋体" w:hAnsi="宋体" w:cs="宋体"/>
                <w:bCs/>
              </w:rPr>
              <w:t>双方按照确定的技术标准进行验收。验收前，乙方应向甲方提交所有验收必备资料。</w:t>
            </w:r>
          </w:p>
        </w:tc>
      </w:tr>
      <w:tr w14:paraId="3EB4BDFF">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4626193">
            <w:pPr>
              <w:jc w:val="center"/>
              <w:rPr>
                <w:rFonts w:ascii="宋体" w:hAnsi="宋体"/>
              </w:rPr>
            </w:pPr>
            <w:r>
              <w:rPr>
                <w:rFonts w:hint="eastAsia" w:ascii="宋体" w:hAnsi="宋体"/>
              </w:rPr>
              <w:t>7</w:t>
            </w:r>
          </w:p>
        </w:tc>
        <w:tc>
          <w:tcPr>
            <w:tcW w:w="1276" w:type="dxa"/>
            <w:tcBorders>
              <w:top w:val="single" w:color="000000" w:sz="4" w:space="0"/>
              <w:left w:val="single" w:color="000000" w:sz="4" w:space="0"/>
              <w:bottom w:val="single" w:color="000000" w:sz="4" w:space="0"/>
              <w:right w:val="single" w:color="000000" w:sz="4" w:space="0"/>
            </w:tcBorders>
            <w:vAlign w:val="center"/>
          </w:tcPr>
          <w:p w14:paraId="39F84A44">
            <w:pPr>
              <w:rPr>
                <w:rFonts w:ascii="宋体" w:hAnsi="宋体"/>
              </w:rPr>
            </w:pPr>
            <w:r>
              <w:rPr>
                <w:rFonts w:hint="eastAsia" w:ascii="宋体" w:hAnsi="宋体"/>
              </w:rPr>
              <w:t>签订合同时间</w:t>
            </w:r>
          </w:p>
        </w:tc>
        <w:tc>
          <w:tcPr>
            <w:tcW w:w="6379" w:type="dxa"/>
            <w:tcBorders>
              <w:top w:val="single" w:color="000000" w:sz="4" w:space="0"/>
              <w:left w:val="single" w:color="000000" w:sz="4" w:space="0"/>
              <w:bottom w:val="single" w:color="000000" w:sz="4" w:space="0"/>
              <w:right w:val="single" w:color="000000" w:sz="4" w:space="0"/>
            </w:tcBorders>
            <w:vAlign w:val="center"/>
          </w:tcPr>
          <w:p w14:paraId="41874B84">
            <w:pPr>
              <w:rPr>
                <w:rFonts w:ascii="宋体" w:hAnsi="宋体"/>
              </w:rPr>
            </w:pPr>
            <w:r>
              <w:rPr>
                <w:rFonts w:hint="eastAsia" w:asciiTheme="minorEastAsia" w:hAnsiTheme="minorEastAsia" w:eastAsiaTheme="minorEastAsia"/>
              </w:rPr>
              <w:t>采购人在成交通知书发出之日起30日内与成交供应商签订书面合同，具体签约时间以采购人通知为准。</w:t>
            </w:r>
          </w:p>
        </w:tc>
      </w:tr>
      <w:tr w14:paraId="5D220F07">
        <w:tblPrEx>
          <w:tblCellMar>
            <w:top w:w="0" w:type="dxa"/>
            <w:left w:w="108" w:type="dxa"/>
            <w:bottom w:w="0" w:type="dxa"/>
            <w:right w:w="108" w:type="dxa"/>
          </w:tblCellMar>
        </w:tblPrEx>
        <w:trPr>
          <w:trHeight w:val="926"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29D05BC">
            <w:pPr>
              <w:jc w:val="center"/>
              <w:rPr>
                <w:rFonts w:ascii="宋体" w:hAnsi="宋体"/>
              </w:rPr>
            </w:pPr>
            <w:r>
              <w:rPr>
                <w:rFonts w:hint="eastAsia" w:ascii="宋体" w:hAnsi="宋体"/>
              </w:rPr>
              <w:t>8</w:t>
            </w:r>
          </w:p>
        </w:tc>
        <w:tc>
          <w:tcPr>
            <w:tcW w:w="1276" w:type="dxa"/>
            <w:tcBorders>
              <w:top w:val="single" w:color="000000" w:sz="4" w:space="0"/>
              <w:left w:val="single" w:color="000000" w:sz="4" w:space="0"/>
              <w:bottom w:val="single" w:color="000000" w:sz="4" w:space="0"/>
              <w:right w:val="single" w:color="000000" w:sz="4" w:space="0"/>
            </w:tcBorders>
            <w:vAlign w:val="center"/>
          </w:tcPr>
          <w:p w14:paraId="76C810E4">
            <w:pPr>
              <w:rPr>
                <w:rFonts w:ascii="宋体" w:hAnsi="宋体"/>
              </w:rPr>
            </w:pPr>
            <w:r>
              <w:rPr>
                <w:rFonts w:hint="eastAsia" w:ascii="宋体" w:hAnsi="宋体"/>
              </w:rPr>
              <w:t>合同款项支付条件及方式</w:t>
            </w:r>
          </w:p>
        </w:tc>
        <w:tc>
          <w:tcPr>
            <w:tcW w:w="6379" w:type="dxa"/>
            <w:tcBorders>
              <w:top w:val="single" w:color="000000" w:sz="4" w:space="0"/>
              <w:left w:val="single" w:color="000000" w:sz="4" w:space="0"/>
              <w:bottom w:val="single" w:color="000000" w:sz="4" w:space="0"/>
              <w:right w:val="single" w:color="000000" w:sz="4" w:space="0"/>
            </w:tcBorders>
            <w:vAlign w:val="center"/>
          </w:tcPr>
          <w:p w14:paraId="78F868F0">
            <w:pPr>
              <w:rPr>
                <w:rFonts w:hAnsi="宋体" w:cs="宋体"/>
                <w:szCs w:val="21"/>
                <w:lang w:val="zh-CN"/>
              </w:rPr>
            </w:pPr>
            <w:r>
              <w:rPr>
                <w:rFonts w:hint="eastAsia" w:hAnsi="宋体" w:cs="宋体"/>
                <w:szCs w:val="21"/>
                <w:lang w:val="zh-CN"/>
              </w:rPr>
              <w:t>（1）合同签订生效并具备实施条件后【7】个工作日内，发包人凭承包人开具的发票支付合同价款的40% ；</w:t>
            </w:r>
          </w:p>
          <w:p w14:paraId="3172610E">
            <w:pPr>
              <w:rPr>
                <w:rFonts w:hAnsi="宋体" w:cs="宋体"/>
                <w:szCs w:val="21"/>
                <w:lang w:val="zh-CN"/>
              </w:rPr>
            </w:pPr>
            <w:r>
              <w:rPr>
                <w:rFonts w:hint="eastAsia" w:hAnsi="宋体" w:cs="宋体"/>
                <w:szCs w:val="21"/>
                <w:lang w:val="zh-CN"/>
              </w:rPr>
              <w:t>（2）完成承包范围内的总工程量的75%以上，发包人凭承包人开具的发票在【7】个工作日内支付至合同价款的75% ；</w:t>
            </w:r>
          </w:p>
          <w:p w14:paraId="1A2FB54D">
            <w:pPr>
              <w:rPr>
                <w:rFonts w:hAnsi="宋体" w:cs="宋体"/>
                <w:szCs w:val="21"/>
                <w:lang w:val="zh-CN"/>
              </w:rPr>
            </w:pPr>
            <w:r>
              <w:rPr>
                <w:rFonts w:hint="eastAsia" w:hAnsi="宋体" w:cs="宋体"/>
                <w:szCs w:val="21"/>
                <w:lang w:val="zh-CN"/>
              </w:rPr>
              <w:t>（3）竣工验收合格后，发包人于承包人提供发票后【7】个工作日支付至审定金额的100% 。</w:t>
            </w:r>
          </w:p>
          <w:p w14:paraId="50CE6B1F">
            <w:r>
              <w:rPr>
                <w:rFonts w:hint="eastAsia"/>
                <w:szCs w:val="21"/>
              </w:rPr>
              <w:t>注：合同签订时，成交供应商明确表示无需预付款或者主动降低预付款比例的，采购人将根据情况调整预付款的支付。</w:t>
            </w:r>
          </w:p>
        </w:tc>
      </w:tr>
      <w:tr w14:paraId="432243E4">
        <w:tblPrEx>
          <w:tblCellMar>
            <w:top w:w="0" w:type="dxa"/>
            <w:left w:w="108" w:type="dxa"/>
            <w:bottom w:w="0" w:type="dxa"/>
            <w:right w:w="108" w:type="dxa"/>
          </w:tblCellMar>
        </w:tblPrEx>
        <w:trPr>
          <w:trHeight w:val="926"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E1D2823">
            <w:pPr>
              <w:jc w:val="center"/>
              <w:rPr>
                <w:rFonts w:ascii="宋体" w:hAnsi="宋体"/>
              </w:rPr>
            </w:pPr>
            <w:r>
              <w:rPr>
                <w:rFonts w:hint="eastAsia" w:ascii="宋体" w:hAnsi="宋体"/>
              </w:rPr>
              <w:t>9</w:t>
            </w:r>
          </w:p>
        </w:tc>
        <w:tc>
          <w:tcPr>
            <w:tcW w:w="1276" w:type="dxa"/>
            <w:tcBorders>
              <w:top w:val="single" w:color="000000" w:sz="4" w:space="0"/>
              <w:left w:val="single" w:color="000000" w:sz="4" w:space="0"/>
              <w:bottom w:val="single" w:color="000000" w:sz="4" w:space="0"/>
              <w:right w:val="single" w:color="000000" w:sz="4" w:space="0"/>
            </w:tcBorders>
            <w:vAlign w:val="center"/>
          </w:tcPr>
          <w:p w14:paraId="678D9EFF">
            <w:pPr>
              <w:rPr>
                <w:rFonts w:ascii="宋体" w:hAnsi="宋体"/>
              </w:rPr>
            </w:pPr>
            <w:r>
              <w:rPr>
                <w:rFonts w:hint="eastAsia" w:ascii="宋体" w:hAnsi="宋体"/>
              </w:rPr>
              <w:t>履约保证金</w:t>
            </w:r>
          </w:p>
        </w:tc>
        <w:tc>
          <w:tcPr>
            <w:tcW w:w="6379" w:type="dxa"/>
            <w:tcBorders>
              <w:top w:val="single" w:color="000000" w:sz="4" w:space="0"/>
              <w:left w:val="single" w:color="000000" w:sz="4" w:space="0"/>
              <w:bottom w:val="single" w:color="000000" w:sz="4" w:space="0"/>
              <w:right w:val="single" w:color="000000" w:sz="4" w:space="0"/>
            </w:tcBorders>
            <w:vAlign w:val="center"/>
          </w:tcPr>
          <w:p w14:paraId="11C907E6">
            <w:pPr>
              <w:rPr>
                <w:rFonts w:ascii="宋体" w:hAnsi="宋体"/>
                <w:szCs w:val="21"/>
              </w:rPr>
            </w:pPr>
            <w:r>
              <w:rPr>
                <w:rFonts w:hint="eastAsia" w:ascii="宋体" w:hAnsi="宋体" w:cs="宋体"/>
                <w:szCs w:val="21"/>
              </w:rPr>
              <w:t>（1）履约保证金金额：</w:t>
            </w:r>
            <w:r>
              <w:rPr>
                <w:rFonts w:hint="eastAsia" w:ascii="宋体" w:hAnsi="宋体"/>
                <w:szCs w:val="21"/>
              </w:rPr>
              <w:t>合同金额的1%。</w:t>
            </w:r>
          </w:p>
          <w:p w14:paraId="48E583F3">
            <w:pPr>
              <w:rPr>
                <w:rFonts w:ascii="宋体" w:hAnsi="宋体"/>
                <w:szCs w:val="21"/>
              </w:rPr>
            </w:pPr>
            <w:r>
              <w:rPr>
                <w:rFonts w:hint="eastAsia" w:ascii="宋体" w:hAnsi="宋体"/>
                <w:szCs w:val="21"/>
              </w:rPr>
              <w:t>（2）履约保证金形式：以转账、支票、汇票、本票或者金融机构、担保机构出具的保函等非现金形式提交。</w:t>
            </w:r>
          </w:p>
          <w:p w14:paraId="2445711C">
            <w:pPr>
              <w:rPr>
                <w:rFonts w:ascii="宋体" w:hAnsi="宋体"/>
                <w:szCs w:val="21"/>
              </w:rPr>
            </w:pPr>
            <w:r>
              <w:rPr>
                <w:rFonts w:hint="eastAsia" w:ascii="宋体" w:hAnsi="宋体"/>
                <w:szCs w:val="21"/>
              </w:rPr>
              <w:t>（3）履约保证金收件人：宁波市体育发展中心。</w:t>
            </w:r>
          </w:p>
          <w:p w14:paraId="3E822EB9">
            <w:pPr>
              <w:rPr>
                <w:rFonts w:ascii="宋体" w:hAnsi="宋体"/>
                <w:szCs w:val="21"/>
              </w:rPr>
            </w:pPr>
            <w:r>
              <w:rPr>
                <w:rFonts w:hint="eastAsia" w:ascii="宋体" w:hAnsi="宋体"/>
                <w:szCs w:val="21"/>
              </w:rPr>
              <w:t>（4）提交时间：成交供应商于合同签订后7个工作日内提交。</w:t>
            </w:r>
          </w:p>
          <w:p w14:paraId="2B6DEF3D">
            <w:pPr>
              <w:rPr>
                <w:rFonts w:ascii="宋体" w:hAnsi="宋体"/>
                <w:szCs w:val="21"/>
              </w:rPr>
            </w:pPr>
            <w:r>
              <w:rPr>
                <w:rFonts w:hint="eastAsia" w:ascii="宋体" w:hAnsi="宋体"/>
                <w:szCs w:val="21"/>
              </w:rPr>
              <w:t>（5）履约保证金退还：项目验收合格后10日内根据实际履约情况扣除相应违约金后退还。</w:t>
            </w:r>
          </w:p>
        </w:tc>
      </w:tr>
      <w:tr w14:paraId="38E56ACD">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07F6AFD">
            <w:pPr>
              <w:jc w:val="center"/>
              <w:rPr>
                <w:rFonts w:ascii="宋体" w:hAnsi="宋体"/>
              </w:rPr>
            </w:pPr>
            <w:r>
              <w:rPr>
                <w:rFonts w:hint="eastAsia" w:ascii="宋体" w:hAnsi="宋体"/>
              </w:rPr>
              <w:t>10</w:t>
            </w:r>
          </w:p>
        </w:tc>
        <w:tc>
          <w:tcPr>
            <w:tcW w:w="1276" w:type="dxa"/>
            <w:tcBorders>
              <w:top w:val="single" w:color="000000" w:sz="4" w:space="0"/>
              <w:left w:val="single" w:color="000000" w:sz="4" w:space="0"/>
              <w:bottom w:val="single" w:color="000000" w:sz="4" w:space="0"/>
              <w:right w:val="single" w:color="000000" w:sz="4" w:space="0"/>
            </w:tcBorders>
            <w:vAlign w:val="center"/>
          </w:tcPr>
          <w:p w14:paraId="1AE2E703">
            <w:pPr>
              <w:rPr>
                <w:rFonts w:ascii="宋体" w:hAnsi="宋体"/>
              </w:rPr>
            </w:pPr>
            <w:r>
              <w:rPr>
                <w:rFonts w:hint="eastAsia" w:ascii="宋体" w:hAnsi="宋体"/>
              </w:rPr>
              <w:t>发票要求</w:t>
            </w:r>
          </w:p>
        </w:tc>
        <w:tc>
          <w:tcPr>
            <w:tcW w:w="6379" w:type="dxa"/>
            <w:tcBorders>
              <w:top w:val="single" w:color="000000" w:sz="4" w:space="0"/>
              <w:left w:val="single" w:color="000000" w:sz="4" w:space="0"/>
              <w:bottom w:val="single" w:color="000000" w:sz="4" w:space="0"/>
              <w:right w:val="single" w:color="000000" w:sz="4" w:space="0"/>
            </w:tcBorders>
            <w:vAlign w:val="center"/>
          </w:tcPr>
          <w:p w14:paraId="2BFB93FC">
            <w:pPr>
              <w:rPr>
                <w:rFonts w:asciiTheme="minorEastAsia" w:hAnsiTheme="minorEastAsia" w:eastAsiaTheme="minorEastAsia"/>
              </w:rPr>
            </w:pPr>
            <w:r>
              <w:rPr>
                <w:rFonts w:hint="eastAsia" w:asciiTheme="minorEastAsia" w:hAnsiTheme="minorEastAsia" w:eastAsiaTheme="minorEastAsia"/>
              </w:rPr>
              <w:t>（1）成交供应商应在采购人支付费用前，依据相应的金额，先行向采购人提供足额且符合税法规定的发票。采购人在收到成交供应商提供的发票后在合同约定的时间内支付相应款项，否则采购人有权延迟支付而不被视为违约，亦无须承担任何责任。</w:t>
            </w:r>
          </w:p>
          <w:p w14:paraId="5DF0FA76">
            <w:pPr>
              <w:rPr>
                <w:rFonts w:ascii="宋体" w:hAnsi="宋体"/>
              </w:rPr>
            </w:pPr>
            <w:r>
              <w:rPr>
                <w:rFonts w:hint="eastAsia" w:asciiTheme="minorEastAsia" w:hAnsiTheme="minorEastAsia" w:eastAsiaTheme="minorEastAsia"/>
              </w:rPr>
              <w:t>（2）本项目合同签署的成交供应商名称与发票开具单位及收款单位必须一致，成交供应商不得以任何理由在合同执行过程中要求调整发票开具单位或收款单位（成交供应商依法变更单位名称或存在其他特殊情况符合规定要求除外），否则视为成交供应商违约并自行承担相关责任，且须承担由此对采购人造成的一切损失。</w:t>
            </w:r>
          </w:p>
        </w:tc>
      </w:tr>
      <w:tr w14:paraId="5944E0C5">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EE3D0B8">
            <w:pPr>
              <w:jc w:val="center"/>
              <w:rPr>
                <w:rFonts w:ascii="宋体" w:hAnsi="宋体"/>
              </w:rPr>
            </w:pPr>
            <w:r>
              <w:rPr>
                <w:rFonts w:ascii="宋体" w:hAnsi="宋体"/>
              </w:rPr>
              <w:t>11</w:t>
            </w:r>
          </w:p>
        </w:tc>
        <w:tc>
          <w:tcPr>
            <w:tcW w:w="1276" w:type="dxa"/>
            <w:tcBorders>
              <w:top w:val="single" w:color="000000" w:sz="4" w:space="0"/>
              <w:left w:val="single" w:color="000000" w:sz="4" w:space="0"/>
              <w:bottom w:val="single" w:color="000000" w:sz="4" w:space="0"/>
              <w:right w:val="single" w:color="000000" w:sz="4" w:space="0"/>
            </w:tcBorders>
            <w:vAlign w:val="center"/>
          </w:tcPr>
          <w:p w14:paraId="4113420B">
            <w:pPr>
              <w:rPr>
                <w:rFonts w:ascii="宋体" w:hAnsi="宋体"/>
              </w:rPr>
            </w:pPr>
            <w:r>
              <w:rPr>
                <w:rFonts w:hint="eastAsia" w:ascii="宋体" w:hAnsi="宋体"/>
              </w:rPr>
              <w:t>其他</w:t>
            </w:r>
          </w:p>
        </w:tc>
        <w:tc>
          <w:tcPr>
            <w:tcW w:w="6379" w:type="dxa"/>
            <w:tcBorders>
              <w:top w:val="single" w:color="000000" w:sz="4" w:space="0"/>
              <w:left w:val="single" w:color="000000" w:sz="4" w:space="0"/>
              <w:bottom w:val="single" w:color="000000" w:sz="4" w:space="0"/>
              <w:right w:val="single" w:color="000000" w:sz="4" w:space="0"/>
            </w:tcBorders>
            <w:vAlign w:val="center"/>
          </w:tcPr>
          <w:p w14:paraId="48FD445D">
            <w:pPr>
              <w:rPr>
                <w:rFonts w:ascii="宋体" w:hAnsi="宋体"/>
              </w:rPr>
            </w:pPr>
            <w:r>
              <w:rPr>
                <w:rFonts w:hint="eastAsia" w:ascii="宋体" w:hAnsi="宋体"/>
                <w:szCs w:val="21"/>
              </w:rPr>
              <w:t>在合同履行过程中，成交供应商应承担由于其行为所造成的采购人或第三人的人身伤害、财产损失或损坏的责任，无论何种原因所造成，与采购人无涉，由此导致的损失由成交供应商承担，无论何种原因采购人先行支付的，采购人有权向成交供应商进行追偿。</w:t>
            </w:r>
          </w:p>
        </w:tc>
      </w:tr>
      <w:tr w14:paraId="6ADE3F3A">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02F912C">
            <w:pPr>
              <w:jc w:val="center"/>
              <w:rPr>
                <w:rFonts w:ascii="宋体" w:hAnsi="宋体"/>
              </w:rPr>
            </w:pPr>
            <w:r>
              <w:rPr>
                <w:rFonts w:ascii="宋体" w:hAnsi="宋体"/>
              </w:rPr>
              <w:t>12</w:t>
            </w:r>
          </w:p>
        </w:tc>
        <w:tc>
          <w:tcPr>
            <w:tcW w:w="1276" w:type="dxa"/>
            <w:tcBorders>
              <w:top w:val="single" w:color="000000" w:sz="4" w:space="0"/>
              <w:left w:val="single" w:color="000000" w:sz="4" w:space="0"/>
              <w:bottom w:val="single" w:color="000000" w:sz="4" w:space="0"/>
              <w:right w:val="single" w:color="000000" w:sz="4" w:space="0"/>
            </w:tcBorders>
            <w:vAlign w:val="center"/>
          </w:tcPr>
          <w:p w14:paraId="182C5C3D">
            <w:pPr>
              <w:rPr>
                <w:rFonts w:ascii="宋体" w:hAnsi="宋体"/>
              </w:rPr>
            </w:pPr>
            <w:r>
              <w:rPr>
                <w:rFonts w:hint="eastAsia" w:ascii="宋体" w:hAnsi="宋体"/>
              </w:rPr>
              <w:t>知识产权要求</w:t>
            </w:r>
          </w:p>
        </w:tc>
        <w:tc>
          <w:tcPr>
            <w:tcW w:w="6379" w:type="dxa"/>
            <w:tcBorders>
              <w:top w:val="single" w:color="000000" w:sz="4" w:space="0"/>
              <w:left w:val="single" w:color="000000" w:sz="4" w:space="0"/>
              <w:bottom w:val="single" w:color="000000" w:sz="4" w:space="0"/>
              <w:right w:val="single" w:color="000000" w:sz="4" w:space="0"/>
            </w:tcBorders>
            <w:vAlign w:val="center"/>
          </w:tcPr>
          <w:p w14:paraId="6414FC70">
            <w:pPr>
              <w:rPr>
                <w:rFonts w:ascii="宋体" w:hAnsi="宋体"/>
                <w:szCs w:val="28"/>
              </w:rPr>
            </w:pPr>
            <w:r>
              <w:rPr>
                <w:rFonts w:hint="eastAsia" w:ascii="宋体" w:hAnsi="宋体"/>
                <w:szCs w:val="21"/>
              </w:rPr>
              <w:t>供应商提供的产品未侵犯他人的知识产权。</w:t>
            </w:r>
          </w:p>
        </w:tc>
      </w:tr>
    </w:tbl>
    <w:p w14:paraId="6FE17487">
      <w:pPr>
        <w:spacing w:line="360" w:lineRule="auto"/>
        <w:ind w:firstLine="426" w:firstLineChars="202"/>
        <w:rPr>
          <w:rFonts w:asciiTheme="minorEastAsia" w:hAnsiTheme="minorEastAsia" w:eastAsiaTheme="minorEastAsia"/>
          <w:b/>
          <w:szCs w:val="21"/>
        </w:rPr>
      </w:pPr>
      <w:r>
        <w:rPr>
          <w:rFonts w:hint="eastAsia" w:asciiTheme="minorEastAsia" w:hAnsiTheme="minorEastAsia" w:eastAsiaTheme="minorEastAsia"/>
          <w:b/>
          <w:szCs w:val="21"/>
        </w:rPr>
        <w:t>二、技术要求</w:t>
      </w:r>
    </w:p>
    <w:p w14:paraId="66C5A4DA">
      <w:pPr>
        <w:spacing w:line="360" w:lineRule="auto"/>
        <w:ind w:firstLine="426" w:firstLineChars="202"/>
        <w:rPr>
          <w:rFonts w:asciiTheme="minorEastAsia" w:hAnsiTheme="minorEastAsia" w:eastAsiaTheme="minorEastAsia"/>
          <w:b/>
          <w:szCs w:val="21"/>
        </w:rPr>
      </w:pPr>
      <w:bookmarkStart w:id="46" w:name="_Toc7729"/>
      <w:r>
        <w:rPr>
          <w:rFonts w:hint="eastAsia" w:asciiTheme="minorEastAsia" w:hAnsiTheme="minorEastAsia" w:eastAsiaTheme="minorEastAsia"/>
          <w:b/>
          <w:szCs w:val="21"/>
        </w:rPr>
        <w:t>（一）项目概况</w:t>
      </w:r>
    </w:p>
    <w:p w14:paraId="307FC6AE">
      <w:pPr>
        <w:spacing w:line="360" w:lineRule="auto"/>
        <w:ind w:firstLine="420" w:firstLineChars="200"/>
        <w:jc w:val="left"/>
        <w:rPr>
          <w:rFonts w:ascii="宋体" w:hAnsi="宋体" w:cs="宋体"/>
          <w:szCs w:val="21"/>
        </w:rPr>
      </w:pPr>
      <w:r>
        <w:rPr>
          <w:rFonts w:hint="eastAsia" w:ascii="宋体" w:hAnsi="宋体" w:cs="宋体"/>
          <w:szCs w:val="21"/>
        </w:rPr>
        <w:t>1、工程名称：宁波市体育发展中心游泳馆南区三楼改造装修项目</w:t>
      </w:r>
    </w:p>
    <w:p w14:paraId="575000BF">
      <w:pPr>
        <w:spacing w:line="360" w:lineRule="auto"/>
        <w:ind w:firstLine="420" w:firstLineChars="200"/>
        <w:jc w:val="left"/>
        <w:rPr>
          <w:rFonts w:ascii="宋体" w:hAnsi="宋体" w:cs="宋体"/>
          <w:szCs w:val="21"/>
        </w:rPr>
      </w:pPr>
      <w:r>
        <w:rPr>
          <w:rFonts w:hint="eastAsia" w:ascii="宋体" w:hAnsi="宋体" w:cs="宋体"/>
          <w:szCs w:val="21"/>
        </w:rPr>
        <w:t>工程内容：</w:t>
      </w:r>
      <w:r>
        <w:rPr>
          <w:rFonts w:hint="eastAsia" w:ascii="宋体" w:hAnsi="宋体" w:cs="宋体"/>
          <w:bCs/>
          <w:szCs w:val="21"/>
        </w:rPr>
        <w:t>宁波市体育发展中心游泳馆南区三楼改造装修项目施工范围内的维修改造,包括室内隔墙、硬化地面、石材、瓷砖、PVC地板；墙面饰面材料；石膏板吊顶、集成吊顶；墙顶面涂料装饰；墙地砖铺设；由配电房引入各区域电线灯具、插座等；室内给排水、监控及网络综合布线工程、消防工程、暖通防排烟及空调工程、会议系统。具体见工程量清单（招标控制价编制报告）和图纸</w:t>
      </w:r>
      <w:r>
        <w:rPr>
          <w:rFonts w:hint="eastAsia" w:ascii="宋体" w:hAnsi="宋体" w:cs="宋体"/>
          <w:szCs w:val="21"/>
        </w:rPr>
        <w:t>。</w:t>
      </w:r>
    </w:p>
    <w:p w14:paraId="6699A31A">
      <w:pPr>
        <w:spacing w:line="360" w:lineRule="auto"/>
        <w:ind w:firstLine="420" w:firstLineChars="200"/>
        <w:jc w:val="left"/>
        <w:rPr>
          <w:rFonts w:ascii="宋体" w:hAnsi="宋体" w:cs="宋体"/>
          <w:szCs w:val="21"/>
        </w:rPr>
      </w:pPr>
      <w:r>
        <w:rPr>
          <w:rFonts w:hint="eastAsia" w:ascii="宋体" w:hAnsi="宋体" w:cs="宋体"/>
          <w:szCs w:val="21"/>
        </w:rPr>
        <w:t>2、承包方式</w:t>
      </w:r>
    </w:p>
    <w:p w14:paraId="6831D588">
      <w:pPr>
        <w:spacing w:line="360" w:lineRule="auto"/>
        <w:ind w:firstLine="420" w:firstLineChars="200"/>
        <w:jc w:val="left"/>
        <w:rPr>
          <w:rFonts w:ascii="宋体" w:hAnsi="宋体" w:cs="宋体"/>
          <w:szCs w:val="21"/>
        </w:rPr>
      </w:pPr>
      <w:r>
        <w:rPr>
          <w:rFonts w:hint="eastAsia" w:ascii="宋体" w:hAnsi="宋体" w:cs="宋体"/>
          <w:szCs w:val="21"/>
        </w:rPr>
        <w:t>本工程承包方式采用包工包料，成交供应商应按采购文件的要求实行造价、质量、工期、安全、文明施工管理等全面承包方式。</w:t>
      </w:r>
    </w:p>
    <w:p w14:paraId="112399EC">
      <w:pPr>
        <w:spacing w:line="360" w:lineRule="auto"/>
        <w:ind w:firstLine="420" w:firstLineChars="200"/>
        <w:jc w:val="left"/>
        <w:rPr>
          <w:rFonts w:ascii="宋体" w:hAnsi="宋体" w:cs="宋体"/>
          <w:szCs w:val="21"/>
        </w:rPr>
      </w:pPr>
      <w:r>
        <w:rPr>
          <w:rFonts w:hint="eastAsia" w:ascii="宋体" w:hAnsi="宋体" w:cs="宋体"/>
          <w:szCs w:val="21"/>
        </w:rPr>
        <w:t>3、现场条件和现场踏勘</w:t>
      </w:r>
    </w:p>
    <w:p w14:paraId="5125A5CA">
      <w:pPr>
        <w:spacing w:line="360" w:lineRule="auto"/>
        <w:ind w:firstLine="420" w:firstLineChars="200"/>
        <w:jc w:val="left"/>
        <w:rPr>
          <w:rFonts w:ascii="宋体" w:hAnsi="宋体" w:cs="宋体"/>
          <w:szCs w:val="21"/>
        </w:rPr>
      </w:pPr>
      <w:r>
        <w:rPr>
          <w:rFonts w:hint="eastAsia" w:ascii="宋体" w:hAnsi="宋体" w:cs="宋体"/>
          <w:szCs w:val="21"/>
        </w:rPr>
        <w:t>（1）现场具备施工条件；</w:t>
      </w:r>
    </w:p>
    <w:p w14:paraId="53406820">
      <w:pPr>
        <w:spacing w:line="360" w:lineRule="auto"/>
        <w:ind w:firstLine="420" w:firstLineChars="200"/>
        <w:jc w:val="left"/>
        <w:rPr>
          <w:rFonts w:ascii="宋体" w:hAnsi="宋体" w:cs="宋体"/>
          <w:szCs w:val="21"/>
        </w:rPr>
      </w:pPr>
      <w:r>
        <w:rPr>
          <w:rFonts w:hint="eastAsia" w:ascii="宋体" w:hAnsi="宋体" w:cs="宋体"/>
          <w:szCs w:val="21"/>
        </w:rPr>
        <w:t>（2）供应商应自行对工程现场和周围环境进行踏勘和了解，以获取有关编制响应文件和签署合同所需的各种资料，并应充分考虑影响磋商报价的因素、预计实施过程中各种不利因素，由此可能发生的费用均由供应商考虑并包含在磋商报价中。成交后，供应商不得再以不完全了解现场情况等为理由而提出额外付款或延长工期等要求，若有此类要求，采购人将不作任何答复与考虑，供应商应承担现场踏勘的责任和风险，踏勘现场的费用由供应商自行承担。</w:t>
      </w:r>
    </w:p>
    <w:bookmarkEnd w:id="46"/>
    <w:p w14:paraId="5BC380DB">
      <w:pPr>
        <w:spacing w:line="360" w:lineRule="auto"/>
        <w:ind w:firstLine="426" w:firstLineChars="202"/>
        <w:rPr>
          <w:rFonts w:ascii="宋体" w:hAnsi="宋体" w:cs="宋体"/>
          <w:b/>
          <w:bCs/>
          <w:szCs w:val="21"/>
        </w:rPr>
      </w:pPr>
      <w:r>
        <w:rPr>
          <w:rFonts w:hint="eastAsia" w:ascii="宋体" w:hAnsi="宋体" w:cs="宋体"/>
          <w:b/>
          <w:bCs/>
          <w:szCs w:val="21"/>
        </w:rPr>
        <w:t>（二）工期要求及奖罚措施</w:t>
      </w:r>
    </w:p>
    <w:p w14:paraId="23C13CCF">
      <w:pPr>
        <w:tabs>
          <w:tab w:val="left" w:pos="-3060"/>
        </w:tabs>
        <w:spacing w:line="360" w:lineRule="auto"/>
        <w:ind w:firstLine="420" w:firstLineChars="200"/>
        <w:jc w:val="left"/>
        <w:rPr>
          <w:rFonts w:ascii="宋体" w:hAnsi="宋体" w:cs="宋体"/>
          <w:szCs w:val="21"/>
        </w:rPr>
      </w:pPr>
      <w:r>
        <w:rPr>
          <w:rFonts w:hint="eastAsia" w:ascii="宋体" w:hAnsi="宋体" w:cs="宋体"/>
          <w:szCs w:val="21"/>
        </w:rPr>
        <w:t>1、计划工期：</w:t>
      </w:r>
      <w:r>
        <w:rPr>
          <w:rFonts w:ascii="宋体" w:hAnsi="宋体" w:cs="宋体"/>
          <w:szCs w:val="21"/>
        </w:rPr>
        <w:t>90</w:t>
      </w:r>
      <w:r>
        <w:rPr>
          <w:rFonts w:hint="eastAsia" w:ascii="宋体" w:hAnsi="宋体" w:cs="宋体"/>
          <w:szCs w:val="21"/>
        </w:rPr>
        <w:t>日历天。</w:t>
      </w:r>
    </w:p>
    <w:p w14:paraId="7FA667A9">
      <w:pPr>
        <w:tabs>
          <w:tab w:val="left" w:pos="-3060"/>
        </w:tabs>
        <w:spacing w:line="360" w:lineRule="auto"/>
        <w:ind w:firstLine="420" w:firstLineChars="200"/>
        <w:jc w:val="left"/>
        <w:rPr>
          <w:rFonts w:ascii="宋体" w:hAnsi="宋体" w:cs="宋体"/>
          <w:szCs w:val="21"/>
        </w:rPr>
      </w:pPr>
      <w:r>
        <w:rPr>
          <w:rFonts w:hint="eastAsia" w:ascii="宋体" w:hAnsi="宋体" w:cs="宋体"/>
          <w:szCs w:val="21"/>
        </w:rPr>
        <w:t>2、供应商根据自身实力填写响应工期，响应工期不能超过计划工期。工期从开工之日开始至本工程采购范围内容全部完工，并通过竣工验收之日止。如遇不可抗力因素或非成交供应商的原因不能正常施工，经采购人签字确认后，工期顺延计算。因成交供应商原因造成工期延误的，延误合同工期按每日1000元计算违约金，由成交供应商支付给采购人。</w:t>
      </w:r>
    </w:p>
    <w:p w14:paraId="4350EE60">
      <w:pPr>
        <w:tabs>
          <w:tab w:val="left" w:pos="-3060"/>
        </w:tabs>
        <w:spacing w:line="360" w:lineRule="auto"/>
        <w:ind w:firstLine="420" w:firstLineChars="200"/>
        <w:jc w:val="left"/>
        <w:rPr>
          <w:rFonts w:ascii="宋体" w:hAnsi="宋体" w:cs="宋体"/>
          <w:szCs w:val="21"/>
        </w:rPr>
      </w:pPr>
      <w:r>
        <w:rPr>
          <w:rFonts w:hint="eastAsia" w:ascii="宋体" w:hAnsi="宋体" w:cs="宋体"/>
          <w:szCs w:val="21"/>
        </w:rPr>
        <w:t>从开工之日起5日（含）内没有进场施工的，视成交供应商不履行合同，采购人将上报政府采购监督管理部门并另行确定施工单位。</w:t>
      </w:r>
    </w:p>
    <w:p w14:paraId="1F425A35">
      <w:pPr>
        <w:tabs>
          <w:tab w:val="left" w:pos="-3060"/>
        </w:tabs>
        <w:spacing w:line="360" w:lineRule="auto"/>
        <w:ind w:firstLine="420" w:firstLineChars="200"/>
        <w:jc w:val="left"/>
      </w:pPr>
      <w:r>
        <w:rPr>
          <w:rFonts w:hint="eastAsia"/>
        </w:rPr>
        <w:t>3、不可抗力的确认：不可抗力是指在合同履行过程中不可避免且不能克服的自然灾害和社会性突发事件，如火灾、洪水、罢工、政府征用、政府禁止令等</w:t>
      </w:r>
      <w:r>
        <w:rPr>
          <w:rFonts w:hint="eastAsia" w:ascii="宋体" w:hAnsi="宋体"/>
          <w:szCs w:val="21"/>
        </w:rPr>
        <w:t>。</w:t>
      </w:r>
    </w:p>
    <w:p w14:paraId="6B39B3C3">
      <w:pPr>
        <w:tabs>
          <w:tab w:val="left" w:pos="-3060"/>
        </w:tabs>
        <w:spacing w:line="360" w:lineRule="auto"/>
        <w:ind w:firstLine="422"/>
        <w:jc w:val="left"/>
        <w:rPr>
          <w:rFonts w:ascii="宋体" w:hAnsi="宋体" w:cs="宋体"/>
          <w:b/>
          <w:bCs/>
          <w:szCs w:val="21"/>
        </w:rPr>
      </w:pPr>
      <w:r>
        <w:rPr>
          <w:rFonts w:hint="eastAsia" w:ascii="宋体" w:hAnsi="宋体" w:cs="宋体"/>
          <w:b/>
          <w:bCs/>
          <w:szCs w:val="21"/>
        </w:rPr>
        <w:t>（三）工程管理要求</w:t>
      </w:r>
    </w:p>
    <w:p w14:paraId="1BF902C7">
      <w:pPr>
        <w:spacing w:line="360" w:lineRule="auto"/>
        <w:ind w:firstLine="420" w:firstLineChars="200"/>
        <w:jc w:val="left"/>
        <w:rPr>
          <w:rFonts w:ascii="宋体" w:hAnsi="宋体" w:cs="宋体"/>
          <w:szCs w:val="21"/>
        </w:rPr>
      </w:pPr>
      <w:r>
        <w:rPr>
          <w:rFonts w:hint="eastAsia" w:ascii="宋体" w:hAnsi="宋体" w:cs="宋体"/>
          <w:szCs w:val="21"/>
        </w:rPr>
        <w:t>1、成交供应商应严格按已确认的施工图纸和施工技术方案组织施工，并无条件地接受采购人对施工质量的监督和管理。施工过程中，成交供应商必须要严格把关，按照相应规范标准要求施工，如出现不符合标准要求的情况，成交供应商必须无条件返工，直至达到规范标准要求。所发生的费用均由成交供应商自行承担。</w:t>
      </w:r>
    </w:p>
    <w:p w14:paraId="40A2C710">
      <w:pPr>
        <w:spacing w:line="360" w:lineRule="auto"/>
        <w:ind w:firstLine="420" w:firstLineChars="200"/>
        <w:jc w:val="left"/>
        <w:rPr>
          <w:rFonts w:ascii="宋体" w:hAnsi="宋体" w:cs="宋体"/>
          <w:szCs w:val="21"/>
        </w:rPr>
      </w:pPr>
      <w:r>
        <w:rPr>
          <w:rFonts w:hint="eastAsia" w:ascii="宋体" w:hAnsi="宋体" w:cs="宋体"/>
          <w:szCs w:val="21"/>
        </w:rPr>
        <w:t>2、成交供应商在响应文件中承诺的管理人员未经采购人同意不得调换和撤离，并按工程进度及时到位。采购人有权要求成交供应商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26950DA5">
      <w:pPr>
        <w:spacing w:line="360" w:lineRule="auto"/>
        <w:ind w:firstLine="420" w:firstLineChars="200"/>
        <w:jc w:val="left"/>
        <w:rPr>
          <w:rFonts w:ascii="宋体" w:hAnsi="宋体" w:cs="宋体"/>
          <w:szCs w:val="21"/>
        </w:rPr>
      </w:pPr>
      <w:r>
        <w:rPr>
          <w:rFonts w:hint="eastAsia" w:ascii="宋体" w:hAnsi="宋体" w:cs="宋体"/>
          <w:szCs w:val="21"/>
        </w:rPr>
        <w:t>3、成交供应商应编制并在磋商文件中提供详细的工程安全措施和安全组织及配备专职安全负责人的方案，以确保安全施工，施工过程中成交供应商违反安全施工要求导致的任何意外事故，采购人不承担赔偿责任。</w:t>
      </w:r>
    </w:p>
    <w:p w14:paraId="793753ED">
      <w:pPr>
        <w:spacing w:line="360" w:lineRule="auto"/>
        <w:ind w:firstLine="420" w:firstLineChars="200"/>
        <w:jc w:val="left"/>
        <w:rPr>
          <w:rFonts w:ascii="宋体" w:hAnsi="宋体" w:cs="宋体"/>
          <w:szCs w:val="21"/>
        </w:rPr>
      </w:pPr>
      <w:r>
        <w:rPr>
          <w:rFonts w:hint="eastAsia" w:ascii="宋体" w:hAnsi="宋体" w:cs="宋体"/>
          <w:szCs w:val="21"/>
        </w:rPr>
        <w:t>4、成交供应商在工程施工全过程中要认真做好产品保护。因失窃或失火造成的损失均由成交供应商负责，凡由此而损及采购人利益时，采购人将向成交供应商索赔。</w:t>
      </w:r>
    </w:p>
    <w:p w14:paraId="5FC69106">
      <w:pPr>
        <w:spacing w:line="360" w:lineRule="auto"/>
        <w:ind w:firstLine="420" w:firstLineChars="200"/>
        <w:jc w:val="left"/>
        <w:rPr>
          <w:rFonts w:ascii="宋体" w:hAnsi="宋体" w:cs="宋体"/>
          <w:szCs w:val="21"/>
        </w:rPr>
      </w:pPr>
      <w:r>
        <w:rPr>
          <w:rFonts w:hint="eastAsia" w:ascii="宋体" w:hAnsi="宋体" w:cs="宋体"/>
          <w:szCs w:val="21"/>
        </w:rPr>
        <w:t>5、本工程工期较紧，响应文件中须提供详细的技术组织措施，确保按时完工。成交供应商因工程需要进行夜间施工时，应提前告知，得到采购人认可后，方可施工，且必须采取措施降低噪音，并做好周围居民的告示和解释工作，以取得谅解，避免产生矛盾和冲突。</w:t>
      </w:r>
    </w:p>
    <w:p w14:paraId="693094C1">
      <w:pPr>
        <w:tabs>
          <w:tab w:val="left" w:pos="-3060"/>
        </w:tabs>
        <w:spacing w:line="360" w:lineRule="auto"/>
        <w:ind w:firstLine="420" w:firstLineChars="200"/>
        <w:jc w:val="left"/>
        <w:rPr>
          <w:rFonts w:ascii="宋体" w:hAnsi="宋体" w:cs="宋体"/>
          <w:szCs w:val="21"/>
        </w:rPr>
      </w:pPr>
      <w:r>
        <w:rPr>
          <w:rFonts w:hint="eastAsia" w:ascii="宋体" w:hAnsi="宋体" w:cs="宋体"/>
          <w:szCs w:val="21"/>
        </w:rPr>
        <w:t>6、施工期间，所有施工人员的食宿均由成交供应商自行安排。</w:t>
      </w:r>
    </w:p>
    <w:p w14:paraId="6AA35E17">
      <w:pPr>
        <w:tabs>
          <w:tab w:val="left" w:pos="-3060"/>
        </w:tabs>
        <w:spacing w:line="360" w:lineRule="auto"/>
        <w:ind w:firstLine="422"/>
        <w:jc w:val="left"/>
        <w:rPr>
          <w:b/>
          <w:szCs w:val="21"/>
        </w:rPr>
      </w:pPr>
      <w:r>
        <w:rPr>
          <w:rFonts w:hint="eastAsia"/>
          <w:b/>
          <w:szCs w:val="21"/>
        </w:rPr>
        <w:t>（四）材料的供应方式及要求</w:t>
      </w:r>
    </w:p>
    <w:p w14:paraId="1DA0AE68">
      <w:pPr>
        <w:spacing w:line="360" w:lineRule="auto"/>
        <w:ind w:firstLine="420" w:firstLineChars="200"/>
        <w:jc w:val="left"/>
        <w:rPr>
          <w:rFonts w:ascii="宋体" w:hAnsi="宋体" w:cs="宋体"/>
          <w:szCs w:val="21"/>
        </w:rPr>
      </w:pPr>
      <w:r>
        <w:rPr>
          <w:rFonts w:hint="eastAsia" w:ascii="宋体" w:hAnsi="宋体" w:cs="宋体"/>
          <w:szCs w:val="21"/>
        </w:rPr>
        <w:t>1、本工程所用材料、设备的品种、规格、性能应符合国家现行产品标准的规定。</w:t>
      </w:r>
    </w:p>
    <w:p w14:paraId="3CA33B9D">
      <w:pPr>
        <w:spacing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rPr>
        <w:t>本次采购范围内的建筑施工材料均由承包人根据本项目采购文件、响应文件、设计图纸和国家有关规定的具体要求进行采购、运输、检验、保管；所有施工材料须有产品合格证，质量保证书、国家规定的认证证书、报告。</w:t>
      </w:r>
    </w:p>
    <w:p w14:paraId="264E1CAE">
      <w:pPr>
        <w:spacing w:line="360" w:lineRule="auto"/>
        <w:ind w:firstLine="420" w:firstLineChars="200"/>
        <w:jc w:val="left"/>
        <w:rPr>
          <w:rFonts w:ascii="宋体" w:hAnsi="宋体" w:cs="宋体"/>
          <w:szCs w:val="21"/>
        </w:rPr>
      </w:pPr>
      <w:r>
        <w:rPr>
          <w:rFonts w:hint="eastAsia" w:ascii="宋体" w:hAnsi="宋体" w:cs="宋体"/>
          <w:szCs w:val="21"/>
        </w:rPr>
        <w:t>3、材料进场需报验，不合格材料不得进入施工现场。如果出现原材料检验不合格的情况，所有责任由成交供应商自行承担，且必须及时更换符合规定要求的材料。</w:t>
      </w:r>
    </w:p>
    <w:p w14:paraId="571802B2">
      <w:pPr>
        <w:spacing w:line="360" w:lineRule="auto"/>
        <w:ind w:firstLine="436"/>
        <w:jc w:val="left"/>
        <w:rPr>
          <w:b/>
          <w:szCs w:val="21"/>
        </w:rPr>
      </w:pPr>
      <w:r>
        <w:rPr>
          <w:rFonts w:hint="eastAsia"/>
          <w:b/>
          <w:szCs w:val="21"/>
        </w:rPr>
        <w:t>（五）项目管理机构要求</w:t>
      </w:r>
    </w:p>
    <w:tbl>
      <w:tblPr>
        <w:tblStyle w:val="14"/>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41"/>
        <w:gridCol w:w="713"/>
        <w:gridCol w:w="2264"/>
        <w:gridCol w:w="3489"/>
      </w:tblGrid>
      <w:tr w14:paraId="3A8C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14:paraId="5DC841DE">
            <w:pPr>
              <w:ind w:firstLine="32" w:firstLineChars="15"/>
              <w:jc w:val="center"/>
              <w:rPr>
                <w:rFonts w:ascii="宋体" w:hAnsi="宋体"/>
                <w:b/>
              </w:rPr>
            </w:pPr>
            <w:r>
              <w:rPr>
                <w:rFonts w:hint="eastAsia" w:ascii="宋体" w:hAnsi="宋体"/>
                <w:b/>
              </w:rPr>
              <w:t>序号</w:t>
            </w:r>
          </w:p>
        </w:tc>
        <w:tc>
          <w:tcPr>
            <w:tcW w:w="1241" w:type="dxa"/>
            <w:tcBorders>
              <w:top w:val="single" w:color="auto" w:sz="4" w:space="0"/>
              <w:left w:val="single" w:color="auto" w:sz="4" w:space="0"/>
              <w:bottom w:val="single" w:color="auto" w:sz="4" w:space="0"/>
              <w:right w:val="single" w:color="auto" w:sz="4" w:space="0"/>
            </w:tcBorders>
            <w:vAlign w:val="center"/>
          </w:tcPr>
          <w:p w14:paraId="7BBF037B">
            <w:pPr>
              <w:ind w:firstLine="32" w:firstLineChars="15"/>
              <w:jc w:val="center"/>
              <w:rPr>
                <w:rFonts w:ascii="宋体" w:hAnsi="宋体" w:cs="宋体"/>
                <w:b/>
                <w:szCs w:val="21"/>
              </w:rPr>
            </w:pPr>
            <w:r>
              <w:rPr>
                <w:rFonts w:hint="eastAsia" w:ascii="宋体" w:hAnsi="宋体" w:cs="宋体"/>
                <w:b/>
                <w:szCs w:val="21"/>
              </w:rPr>
              <w:t>岗位</w:t>
            </w:r>
          </w:p>
        </w:tc>
        <w:tc>
          <w:tcPr>
            <w:tcW w:w="713" w:type="dxa"/>
            <w:tcBorders>
              <w:top w:val="single" w:color="auto" w:sz="4" w:space="0"/>
              <w:left w:val="single" w:color="auto" w:sz="4" w:space="0"/>
              <w:bottom w:val="single" w:color="auto" w:sz="4" w:space="0"/>
              <w:right w:val="single" w:color="auto" w:sz="4" w:space="0"/>
            </w:tcBorders>
            <w:vAlign w:val="center"/>
          </w:tcPr>
          <w:p w14:paraId="0703D2F3">
            <w:pPr>
              <w:ind w:firstLine="32" w:firstLineChars="15"/>
              <w:jc w:val="center"/>
              <w:rPr>
                <w:rFonts w:ascii="宋体" w:hAnsi="宋体"/>
                <w:b/>
              </w:rPr>
            </w:pPr>
            <w:r>
              <w:rPr>
                <w:rFonts w:hint="eastAsia" w:ascii="宋体" w:hAnsi="宋体"/>
                <w:b/>
              </w:rPr>
              <w:t>数量</w:t>
            </w:r>
          </w:p>
        </w:tc>
        <w:tc>
          <w:tcPr>
            <w:tcW w:w="2264" w:type="dxa"/>
            <w:tcBorders>
              <w:top w:val="single" w:color="auto" w:sz="4" w:space="0"/>
              <w:left w:val="single" w:color="auto" w:sz="4" w:space="0"/>
              <w:bottom w:val="single" w:color="auto" w:sz="4" w:space="0"/>
              <w:right w:val="single" w:color="auto" w:sz="4" w:space="0"/>
            </w:tcBorders>
            <w:vAlign w:val="center"/>
          </w:tcPr>
          <w:p w14:paraId="3D3E10F3">
            <w:pPr>
              <w:ind w:firstLine="32" w:firstLineChars="15"/>
              <w:jc w:val="center"/>
              <w:rPr>
                <w:rFonts w:ascii="宋体" w:hAnsi="宋体" w:cs="宋体"/>
                <w:b/>
                <w:szCs w:val="21"/>
              </w:rPr>
            </w:pPr>
            <w:r>
              <w:rPr>
                <w:rFonts w:hint="eastAsia" w:ascii="宋体" w:hAnsi="宋体" w:cs="宋体"/>
                <w:b/>
                <w:szCs w:val="21"/>
              </w:rPr>
              <w:t>资格要求</w:t>
            </w:r>
          </w:p>
        </w:tc>
        <w:tc>
          <w:tcPr>
            <w:tcW w:w="3489" w:type="dxa"/>
            <w:tcBorders>
              <w:top w:val="single" w:color="auto" w:sz="4" w:space="0"/>
              <w:left w:val="single" w:color="auto" w:sz="4" w:space="0"/>
              <w:bottom w:val="single" w:color="auto" w:sz="4" w:space="0"/>
              <w:right w:val="single" w:color="auto" w:sz="4" w:space="0"/>
            </w:tcBorders>
            <w:vAlign w:val="center"/>
          </w:tcPr>
          <w:p w14:paraId="31467C3C">
            <w:pPr>
              <w:ind w:firstLine="32" w:firstLineChars="15"/>
              <w:jc w:val="center"/>
              <w:rPr>
                <w:rFonts w:ascii="宋体" w:hAnsi="宋体"/>
                <w:b/>
              </w:rPr>
            </w:pPr>
            <w:r>
              <w:rPr>
                <w:rFonts w:hint="eastAsia" w:ascii="宋体" w:hAnsi="宋体"/>
                <w:b/>
              </w:rPr>
              <w:t>备注</w:t>
            </w:r>
          </w:p>
        </w:tc>
      </w:tr>
      <w:tr w14:paraId="1939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14:paraId="27F26B0C">
            <w:pPr>
              <w:ind w:firstLine="31" w:firstLineChars="15"/>
              <w:jc w:val="center"/>
              <w:rPr>
                <w:rFonts w:ascii="宋体" w:hAnsi="宋体"/>
              </w:rPr>
            </w:pPr>
            <w:r>
              <w:rPr>
                <w:rFonts w:hint="eastAsia" w:ascii="宋体" w:hAnsi="宋体"/>
              </w:rPr>
              <w:t>1</w:t>
            </w:r>
          </w:p>
        </w:tc>
        <w:tc>
          <w:tcPr>
            <w:tcW w:w="1241" w:type="dxa"/>
            <w:tcBorders>
              <w:top w:val="single" w:color="auto" w:sz="4" w:space="0"/>
              <w:left w:val="single" w:color="auto" w:sz="4" w:space="0"/>
              <w:bottom w:val="single" w:color="auto" w:sz="4" w:space="0"/>
              <w:right w:val="single" w:color="auto" w:sz="4" w:space="0"/>
            </w:tcBorders>
            <w:vAlign w:val="center"/>
          </w:tcPr>
          <w:p w14:paraId="5F511E8F">
            <w:pPr>
              <w:ind w:firstLine="31" w:firstLineChars="15"/>
              <w:jc w:val="center"/>
              <w:rPr>
                <w:rFonts w:ascii="宋体" w:hAnsi="宋体" w:cs="宋体"/>
                <w:szCs w:val="21"/>
              </w:rPr>
            </w:pPr>
            <w:r>
              <w:rPr>
                <w:rFonts w:hint="eastAsia" w:ascii="宋体" w:hAnsi="宋体" w:cs="宋体"/>
                <w:szCs w:val="21"/>
              </w:rPr>
              <w:t>项目经理</w:t>
            </w:r>
          </w:p>
        </w:tc>
        <w:tc>
          <w:tcPr>
            <w:tcW w:w="713" w:type="dxa"/>
            <w:tcBorders>
              <w:top w:val="single" w:color="auto" w:sz="4" w:space="0"/>
              <w:left w:val="single" w:color="auto" w:sz="4" w:space="0"/>
              <w:bottom w:val="single" w:color="auto" w:sz="4" w:space="0"/>
              <w:right w:val="single" w:color="auto" w:sz="4" w:space="0"/>
            </w:tcBorders>
            <w:vAlign w:val="center"/>
          </w:tcPr>
          <w:p w14:paraId="7E4D8B14">
            <w:pPr>
              <w:ind w:firstLine="31" w:firstLineChars="15"/>
              <w:jc w:val="center"/>
              <w:rPr>
                <w:rFonts w:ascii="宋体" w:hAnsi="宋体"/>
              </w:rPr>
            </w:pPr>
            <w:r>
              <w:rPr>
                <w:rFonts w:hint="eastAsia" w:ascii="宋体" w:hAnsi="宋体"/>
              </w:rPr>
              <w:t>1</w:t>
            </w:r>
          </w:p>
        </w:tc>
        <w:tc>
          <w:tcPr>
            <w:tcW w:w="2264" w:type="dxa"/>
            <w:tcBorders>
              <w:top w:val="single" w:color="auto" w:sz="4" w:space="0"/>
              <w:left w:val="single" w:color="auto" w:sz="4" w:space="0"/>
              <w:bottom w:val="single" w:color="auto" w:sz="4" w:space="0"/>
              <w:right w:val="single" w:color="auto" w:sz="4" w:space="0"/>
            </w:tcBorders>
            <w:vAlign w:val="center"/>
          </w:tcPr>
          <w:p w14:paraId="60087015">
            <w:pPr>
              <w:ind w:firstLine="31" w:firstLineChars="15"/>
              <w:jc w:val="center"/>
              <w:rPr>
                <w:rFonts w:ascii="宋体" w:hAnsi="宋体" w:cs="宋体"/>
                <w:szCs w:val="21"/>
              </w:rPr>
            </w:pPr>
            <w:r>
              <w:rPr>
                <w:rFonts w:hint="eastAsia" w:ascii="宋体" w:hAnsi="宋体"/>
              </w:rPr>
              <w:t>具备装修工程注册建造师贰级及以上资格</w:t>
            </w:r>
            <w:r>
              <w:rPr>
                <w:rFonts w:hint="eastAsia" w:ascii="宋体" w:hAnsi="宋体" w:cs="宋体"/>
                <w:szCs w:val="21"/>
              </w:rPr>
              <w:t>，</w:t>
            </w:r>
            <w:r>
              <w:rPr>
                <w:rFonts w:hint="eastAsia" w:ascii="宋体" w:hAnsi="宋体"/>
              </w:rPr>
              <w:t>且具备有效的安全生产考核合格证</w:t>
            </w:r>
            <w:r>
              <w:rPr>
                <w:rFonts w:hint="eastAsia" w:ascii="宋体" w:hAnsi="宋体" w:cs="宋体"/>
                <w:szCs w:val="21"/>
              </w:rPr>
              <w:t>（B证）</w:t>
            </w:r>
          </w:p>
        </w:tc>
        <w:tc>
          <w:tcPr>
            <w:tcW w:w="3489" w:type="dxa"/>
            <w:tcBorders>
              <w:top w:val="single" w:color="auto" w:sz="4" w:space="0"/>
              <w:left w:val="single" w:color="auto" w:sz="4" w:space="0"/>
              <w:bottom w:val="single" w:color="auto" w:sz="4" w:space="0"/>
              <w:right w:val="single" w:color="auto" w:sz="4" w:space="0"/>
            </w:tcBorders>
            <w:vAlign w:val="center"/>
          </w:tcPr>
          <w:p w14:paraId="36877F1E">
            <w:pPr>
              <w:ind w:firstLine="31" w:firstLineChars="15"/>
              <w:jc w:val="center"/>
              <w:rPr>
                <w:rFonts w:ascii="宋体" w:hAnsi="宋体" w:cs="宋体"/>
                <w:szCs w:val="21"/>
              </w:rPr>
            </w:pPr>
            <w:r>
              <w:rPr>
                <w:rFonts w:hint="eastAsia" w:ascii="宋体" w:hAnsi="宋体" w:cs="宋体"/>
                <w:bCs/>
                <w:kern w:val="0"/>
                <w:szCs w:val="21"/>
              </w:rPr>
              <w:t>响应文件内提供项目经理执业资格证书及安全生产考核合格证（B证）复印件，</w:t>
            </w:r>
            <w:r>
              <w:rPr>
                <w:rFonts w:hint="eastAsia" w:ascii="宋体" w:hAnsi="宋体"/>
              </w:rPr>
              <w:t>若提供了一级建造师电子注册证书的</w:t>
            </w:r>
            <w:r>
              <w:rPr>
                <w:rFonts w:hint="eastAsia" w:ascii="宋体" w:hAnsi="宋体" w:cs="宋体"/>
                <w:bCs/>
                <w:kern w:val="0"/>
                <w:szCs w:val="21"/>
              </w:rPr>
              <w:t>，电子注册证书应符合</w:t>
            </w:r>
            <w:r>
              <w:rPr>
                <w:rFonts w:hint="eastAsia" w:ascii="宋体" w:hAnsi="宋体" w:cs="宋体"/>
                <w:bCs/>
                <w:szCs w:val="21"/>
              </w:rPr>
              <w:t>住建部《关于全面实行一级建造师电子注册证书的通知》建办市【2021】40号文规定，自2022年1月1日起，一级建造师统一使用电子证书。一级建造师打印电子证书后，应在个人签名处手写本人签名，未手写签名或签名图像笔迹不一致的，该电子证书无效。</w:t>
            </w:r>
          </w:p>
        </w:tc>
      </w:tr>
      <w:tr w14:paraId="6243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10" w:type="dxa"/>
            <w:tcBorders>
              <w:top w:val="single" w:color="auto" w:sz="4" w:space="0"/>
              <w:left w:val="single" w:color="auto" w:sz="4" w:space="0"/>
              <w:bottom w:val="single" w:color="auto" w:sz="4" w:space="0"/>
              <w:right w:val="single" w:color="auto" w:sz="4" w:space="0"/>
            </w:tcBorders>
            <w:vAlign w:val="center"/>
          </w:tcPr>
          <w:p w14:paraId="2F41BE9B">
            <w:pPr>
              <w:ind w:firstLine="31" w:firstLineChars="15"/>
              <w:jc w:val="center"/>
              <w:rPr>
                <w:rFonts w:ascii="宋体" w:hAnsi="宋体"/>
              </w:rPr>
            </w:pPr>
            <w:r>
              <w:rPr>
                <w:rFonts w:hint="eastAsia" w:ascii="宋体" w:hAnsi="宋体"/>
              </w:rPr>
              <w:t>2</w:t>
            </w:r>
          </w:p>
        </w:tc>
        <w:tc>
          <w:tcPr>
            <w:tcW w:w="1241" w:type="dxa"/>
            <w:tcBorders>
              <w:top w:val="single" w:color="auto" w:sz="4" w:space="0"/>
              <w:left w:val="single" w:color="auto" w:sz="4" w:space="0"/>
              <w:bottom w:val="single" w:color="auto" w:sz="4" w:space="0"/>
              <w:right w:val="single" w:color="auto" w:sz="4" w:space="0"/>
            </w:tcBorders>
            <w:vAlign w:val="center"/>
          </w:tcPr>
          <w:p w14:paraId="228E8030">
            <w:pPr>
              <w:ind w:firstLine="31" w:firstLineChars="15"/>
              <w:jc w:val="center"/>
              <w:rPr>
                <w:rFonts w:ascii="宋体" w:hAnsi="宋体"/>
              </w:rPr>
            </w:pPr>
            <w:r>
              <w:rPr>
                <w:rFonts w:hint="eastAsia" w:ascii="宋体" w:hAnsi="宋体"/>
              </w:rPr>
              <w:t>技术负责人</w:t>
            </w:r>
          </w:p>
        </w:tc>
        <w:tc>
          <w:tcPr>
            <w:tcW w:w="713" w:type="dxa"/>
            <w:tcBorders>
              <w:top w:val="single" w:color="auto" w:sz="4" w:space="0"/>
              <w:left w:val="single" w:color="auto" w:sz="4" w:space="0"/>
              <w:bottom w:val="single" w:color="auto" w:sz="4" w:space="0"/>
              <w:right w:val="single" w:color="auto" w:sz="4" w:space="0"/>
            </w:tcBorders>
            <w:vAlign w:val="center"/>
          </w:tcPr>
          <w:p w14:paraId="43B69B9A">
            <w:pPr>
              <w:pStyle w:val="3"/>
              <w:spacing w:before="120" w:beforeLines="50" w:after="0" w:line="440" w:lineRule="exact"/>
              <w:ind w:firstLine="32"/>
              <w:jc w:val="center"/>
              <w:rPr>
                <w:rFonts w:ascii="宋体" w:hAnsi="宋体"/>
                <w:kern w:val="2"/>
                <w:sz w:val="21"/>
              </w:rPr>
            </w:pPr>
            <w:r>
              <w:rPr>
                <w:rFonts w:hint="eastAsia" w:ascii="宋体" w:hAnsi="宋体"/>
                <w:kern w:val="2"/>
                <w:sz w:val="21"/>
              </w:rPr>
              <w:t>1</w:t>
            </w:r>
          </w:p>
        </w:tc>
        <w:tc>
          <w:tcPr>
            <w:tcW w:w="2264" w:type="dxa"/>
            <w:tcBorders>
              <w:top w:val="single" w:color="auto" w:sz="4" w:space="0"/>
              <w:left w:val="single" w:color="auto" w:sz="4" w:space="0"/>
              <w:bottom w:val="single" w:color="auto" w:sz="4" w:space="0"/>
              <w:right w:val="single" w:color="auto" w:sz="4" w:space="0"/>
            </w:tcBorders>
            <w:vAlign w:val="center"/>
          </w:tcPr>
          <w:p w14:paraId="61F546CB">
            <w:pPr>
              <w:ind w:firstLine="31" w:firstLineChars="15"/>
              <w:jc w:val="center"/>
              <w:rPr>
                <w:rFonts w:ascii="宋体" w:hAnsi="宋体"/>
              </w:rPr>
            </w:pPr>
            <w:r>
              <w:rPr>
                <w:rFonts w:hint="eastAsia" w:ascii="宋体" w:hAnsi="宋体"/>
              </w:rPr>
              <w:t>中级及以上技术职称证书</w:t>
            </w:r>
          </w:p>
        </w:tc>
        <w:tc>
          <w:tcPr>
            <w:tcW w:w="3489" w:type="dxa"/>
            <w:tcBorders>
              <w:top w:val="single" w:color="auto" w:sz="4" w:space="0"/>
              <w:left w:val="single" w:color="auto" w:sz="4" w:space="0"/>
              <w:bottom w:val="single" w:color="auto" w:sz="4" w:space="0"/>
              <w:right w:val="single" w:color="auto" w:sz="4" w:space="0"/>
            </w:tcBorders>
            <w:vAlign w:val="center"/>
          </w:tcPr>
          <w:p w14:paraId="51F201FF">
            <w:pPr>
              <w:ind w:firstLine="31" w:firstLineChars="15"/>
              <w:jc w:val="center"/>
              <w:rPr>
                <w:rFonts w:ascii="宋体" w:hAnsi="宋体"/>
              </w:rPr>
            </w:pPr>
            <w:r>
              <w:rPr>
                <w:rFonts w:hint="eastAsia" w:ascii="宋体" w:hAnsi="宋体" w:cs="宋体"/>
                <w:bCs/>
                <w:kern w:val="0"/>
                <w:szCs w:val="21"/>
              </w:rPr>
              <w:t>响应文件内</w:t>
            </w:r>
            <w:r>
              <w:rPr>
                <w:rFonts w:hint="eastAsia" w:ascii="宋体" w:hAnsi="宋体"/>
              </w:rPr>
              <w:t>提供职称证书</w:t>
            </w:r>
          </w:p>
        </w:tc>
      </w:tr>
      <w:tr w14:paraId="5C95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14:paraId="16D3FF36">
            <w:pPr>
              <w:ind w:firstLine="31" w:firstLineChars="15"/>
              <w:jc w:val="center"/>
              <w:rPr>
                <w:rFonts w:ascii="宋体" w:hAnsi="宋体"/>
              </w:rPr>
            </w:pPr>
            <w:r>
              <w:rPr>
                <w:rFonts w:hint="eastAsia" w:ascii="宋体" w:hAnsi="宋体"/>
              </w:rPr>
              <w:t>3</w:t>
            </w:r>
          </w:p>
        </w:tc>
        <w:tc>
          <w:tcPr>
            <w:tcW w:w="1241" w:type="dxa"/>
            <w:tcBorders>
              <w:top w:val="single" w:color="auto" w:sz="4" w:space="0"/>
              <w:left w:val="single" w:color="auto" w:sz="4" w:space="0"/>
              <w:bottom w:val="single" w:color="auto" w:sz="4" w:space="0"/>
              <w:right w:val="single" w:color="auto" w:sz="4" w:space="0"/>
            </w:tcBorders>
            <w:vAlign w:val="center"/>
          </w:tcPr>
          <w:p w14:paraId="47B3C627">
            <w:pPr>
              <w:ind w:firstLine="31" w:firstLineChars="15"/>
              <w:jc w:val="center"/>
              <w:rPr>
                <w:rFonts w:ascii="宋体" w:hAnsi="宋体"/>
              </w:rPr>
            </w:pPr>
            <w:r>
              <w:rPr>
                <w:rFonts w:hint="eastAsia" w:ascii="宋体" w:hAnsi="宋体"/>
              </w:rPr>
              <w:t>安全员</w:t>
            </w:r>
          </w:p>
        </w:tc>
        <w:tc>
          <w:tcPr>
            <w:tcW w:w="713" w:type="dxa"/>
            <w:tcBorders>
              <w:top w:val="single" w:color="auto" w:sz="4" w:space="0"/>
              <w:left w:val="single" w:color="auto" w:sz="4" w:space="0"/>
              <w:bottom w:val="single" w:color="auto" w:sz="4" w:space="0"/>
              <w:right w:val="single" w:color="auto" w:sz="4" w:space="0"/>
            </w:tcBorders>
            <w:vAlign w:val="center"/>
          </w:tcPr>
          <w:p w14:paraId="09827D38">
            <w:pPr>
              <w:ind w:firstLine="31" w:firstLineChars="15"/>
              <w:jc w:val="center"/>
              <w:rPr>
                <w:rFonts w:ascii="宋体" w:hAnsi="宋体"/>
              </w:rPr>
            </w:pPr>
            <w:r>
              <w:rPr>
                <w:rFonts w:hint="eastAsia" w:ascii="宋体" w:hAnsi="宋体"/>
              </w:rPr>
              <w:t>1</w:t>
            </w:r>
          </w:p>
        </w:tc>
        <w:tc>
          <w:tcPr>
            <w:tcW w:w="2264" w:type="dxa"/>
            <w:tcBorders>
              <w:top w:val="single" w:color="auto" w:sz="4" w:space="0"/>
              <w:left w:val="single" w:color="auto" w:sz="4" w:space="0"/>
              <w:bottom w:val="single" w:color="auto" w:sz="4" w:space="0"/>
              <w:right w:val="single" w:color="auto" w:sz="4" w:space="0"/>
            </w:tcBorders>
            <w:vAlign w:val="center"/>
          </w:tcPr>
          <w:p w14:paraId="114C61BA">
            <w:pPr>
              <w:ind w:firstLine="31" w:firstLineChars="15"/>
              <w:jc w:val="center"/>
              <w:rPr>
                <w:rFonts w:ascii="宋体" w:hAnsi="宋体"/>
              </w:rPr>
            </w:pPr>
            <w:r>
              <w:rPr>
                <w:rFonts w:hint="eastAsia" w:ascii="宋体" w:hAnsi="宋体"/>
              </w:rPr>
              <w:t>具备专职安全员C证</w:t>
            </w:r>
          </w:p>
        </w:tc>
        <w:tc>
          <w:tcPr>
            <w:tcW w:w="3489" w:type="dxa"/>
            <w:tcBorders>
              <w:top w:val="single" w:color="auto" w:sz="4" w:space="0"/>
              <w:left w:val="single" w:color="auto" w:sz="4" w:space="0"/>
              <w:bottom w:val="single" w:color="auto" w:sz="4" w:space="0"/>
              <w:right w:val="single" w:color="auto" w:sz="4" w:space="0"/>
            </w:tcBorders>
            <w:vAlign w:val="center"/>
          </w:tcPr>
          <w:p w14:paraId="0F18924B">
            <w:pPr>
              <w:ind w:firstLine="31" w:firstLineChars="15"/>
              <w:jc w:val="center"/>
              <w:rPr>
                <w:rFonts w:ascii="宋体" w:hAnsi="宋体"/>
              </w:rPr>
            </w:pPr>
            <w:r>
              <w:rPr>
                <w:rFonts w:hint="eastAsia" w:ascii="宋体" w:hAnsi="宋体" w:cs="宋体"/>
                <w:bCs/>
                <w:kern w:val="0"/>
                <w:szCs w:val="21"/>
              </w:rPr>
              <w:t>响应文件内</w:t>
            </w:r>
            <w:r>
              <w:rPr>
                <w:rFonts w:hint="eastAsia" w:ascii="宋体" w:hAnsi="宋体"/>
              </w:rPr>
              <w:t>提供专职安全员C证</w:t>
            </w:r>
            <w:r>
              <w:rPr>
                <w:rFonts w:hint="eastAsia" w:ascii="宋体" w:hAnsi="宋体" w:cs="宋体"/>
                <w:bCs/>
                <w:kern w:val="0"/>
                <w:szCs w:val="21"/>
              </w:rPr>
              <w:t>复印件</w:t>
            </w:r>
          </w:p>
        </w:tc>
      </w:tr>
      <w:tr w14:paraId="793F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14:paraId="78C58C5F">
            <w:pPr>
              <w:ind w:firstLine="31" w:firstLineChars="15"/>
              <w:jc w:val="center"/>
              <w:rPr>
                <w:rFonts w:ascii="宋体" w:hAnsi="宋体"/>
              </w:rPr>
            </w:pPr>
            <w:r>
              <w:rPr>
                <w:rFonts w:hint="eastAsia" w:ascii="宋体" w:hAnsi="宋体"/>
              </w:rPr>
              <w:t>4</w:t>
            </w:r>
          </w:p>
        </w:tc>
        <w:tc>
          <w:tcPr>
            <w:tcW w:w="1241" w:type="dxa"/>
            <w:tcBorders>
              <w:top w:val="single" w:color="auto" w:sz="4" w:space="0"/>
              <w:left w:val="single" w:color="auto" w:sz="4" w:space="0"/>
              <w:bottom w:val="single" w:color="auto" w:sz="4" w:space="0"/>
              <w:right w:val="single" w:color="auto" w:sz="4" w:space="0"/>
            </w:tcBorders>
            <w:vAlign w:val="center"/>
          </w:tcPr>
          <w:p w14:paraId="3A4E5669">
            <w:pPr>
              <w:ind w:firstLine="31" w:firstLineChars="15"/>
              <w:jc w:val="center"/>
              <w:rPr>
                <w:rFonts w:ascii="宋体" w:hAnsi="宋体"/>
              </w:rPr>
            </w:pPr>
            <w:r>
              <w:rPr>
                <w:rFonts w:hint="eastAsia" w:ascii="宋体" w:hAnsi="宋体"/>
              </w:rPr>
              <w:t>施工员</w:t>
            </w:r>
          </w:p>
        </w:tc>
        <w:tc>
          <w:tcPr>
            <w:tcW w:w="713" w:type="dxa"/>
            <w:tcBorders>
              <w:top w:val="single" w:color="auto" w:sz="4" w:space="0"/>
              <w:left w:val="single" w:color="auto" w:sz="4" w:space="0"/>
              <w:bottom w:val="single" w:color="auto" w:sz="4" w:space="0"/>
              <w:right w:val="single" w:color="auto" w:sz="4" w:space="0"/>
            </w:tcBorders>
            <w:vAlign w:val="center"/>
          </w:tcPr>
          <w:p w14:paraId="0C1F00D0">
            <w:pPr>
              <w:ind w:firstLine="31" w:firstLineChars="15"/>
              <w:jc w:val="center"/>
              <w:rPr>
                <w:rFonts w:ascii="宋体" w:hAnsi="宋体"/>
              </w:rPr>
            </w:pPr>
            <w:r>
              <w:rPr>
                <w:rFonts w:hint="eastAsia" w:ascii="宋体" w:hAnsi="宋体"/>
              </w:rPr>
              <w:t>1</w:t>
            </w:r>
          </w:p>
        </w:tc>
        <w:tc>
          <w:tcPr>
            <w:tcW w:w="2264" w:type="dxa"/>
            <w:tcBorders>
              <w:top w:val="single" w:color="auto" w:sz="4" w:space="0"/>
              <w:left w:val="single" w:color="auto" w:sz="4" w:space="0"/>
              <w:bottom w:val="single" w:color="auto" w:sz="4" w:space="0"/>
              <w:right w:val="single" w:color="auto" w:sz="4" w:space="0"/>
            </w:tcBorders>
            <w:vAlign w:val="center"/>
          </w:tcPr>
          <w:p w14:paraId="27C4D5A2">
            <w:pPr>
              <w:ind w:firstLine="31" w:firstLineChars="15"/>
              <w:jc w:val="center"/>
              <w:rPr>
                <w:rFonts w:ascii="宋体" w:hAnsi="宋体"/>
              </w:rPr>
            </w:pPr>
            <w:r>
              <w:rPr>
                <w:rFonts w:hint="eastAsia" w:ascii="宋体" w:hAnsi="宋体"/>
              </w:rPr>
              <w:t>具备相应上岗证或培训合格证</w:t>
            </w:r>
          </w:p>
        </w:tc>
        <w:tc>
          <w:tcPr>
            <w:tcW w:w="3489" w:type="dxa"/>
            <w:tcBorders>
              <w:top w:val="single" w:color="auto" w:sz="4" w:space="0"/>
              <w:left w:val="single" w:color="auto" w:sz="4" w:space="0"/>
              <w:bottom w:val="single" w:color="auto" w:sz="4" w:space="0"/>
              <w:right w:val="single" w:color="auto" w:sz="4" w:space="0"/>
            </w:tcBorders>
            <w:vAlign w:val="center"/>
          </w:tcPr>
          <w:p w14:paraId="550E2E78">
            <w:pPr>
              <w:ind w:firstLine="31" w:firstLineChars="15"/>
              <w:jc w:val="center"/>
              <w:rPr>
                <w:rFonts w:ascii="宋体" w:hAnsi="宋体"/>
              </w:rPr>
            </w:pPr>
            <w:r>
              <w:rPr>
                <w:rFonts w:hint="eastAsia" w:ascii="宋体" w:hAnsi="宋体" w:cs="宋体"/>
                <w:bCs/>
                <w:kern w:val="0"/>
                <w:szCs w:val="21"/>
              </w:rPr>
              <w:t>响应文件内</w:t>
            </w:r>
            <w:r>
              <w:rPr>
                <w:rFonts w:hint="eastAsia" w:ascii="宋体" w:hAnsi="宋体"/>
              </w:rPr>
              <w:t>提供上岗证或培训合格证</w:t>
            </w:r>
            <w:r>
              <w:rPr>
                <w:rFonts w:hint="eastAsia" w:ascii="宋体" w:hAnsi="宋体" w:cs="宋体"/>
                <w:bCs/>
                <w:kern w:val="0"/>
                <w:szCs w:val="21"/>
              </w:rPr>
              <w:t>复印件</w:t>
            </w:r>
          </w:p>
        </w:tc>
      </w:tr>
      <w:tr w14:paraId="3CEF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14:paraId="36C75D08">
            <w:pPr>
              <w:ind w:firstLine="31" w:firstLineChars="15"/>
              <w:jc w:val="center"/>
              <w:rPr>
                <w:rFonts w:ascii="宋体" w:hAnsi="宋体"/>
              </w:rPr>
            </w:pPr>
            <w:r>
              <w:rPr>
                <w:rFonts w:hint="eastAsia" w:ascii="宋体" w:hAnsi="宋体"/>
              </w:rPr>
              <w:t>5</w:t>
            </w:r>
          </w:p>
        </w:tc>
        <w:tc>
          <w:tcPr>
            <w:tcW w:w="1241" w:type="dxa"/>
            <w:tcBorders>
              <w:top w:val="single" w:color="auto" w:sz="4" w:space="0"/>
              <w:left w:val="single" w:color="auto" w:sz="4" w:space="0"/>
              <w:bottom w:val="single" w:color="auto" w:sz="4" w:space="0"/>
              <w:right w:val="single" w:color="auto" w:sz="4" w:space="0"/>
            </w:tcBorders>
            <w:vAlign w:val="center"/>
          </w:tcPr>
          <w:p w14:paraId="759F587A">
            <w:pPr>
              <w:ind w:firstLine="31" w:firstLineChars="15"/>
              <w:jc w:val="center"/>
              <w:rPr>
                <w:rFonts w:ascii="宋体" w:hAnsi="宋体"/>
              </w:rPr>
            </w:pPr>
            <w:r>
              <w:rPr>
                <w:rFonts w:hint="eastAsia" w:ascii="宋体" w:hAnsi="宋体"/>
              </w:rPr>
              <w:t>质量员</w:t>
            </w:r>
          </w:p>
        </w:tc>
        <w:tc>
          <w:tcPr>
            <w:tcW w:w="713" w:type="dxa"/>
            <w:tcBorders>
              <w:top w:val="single" w:color="auto" w:sz="4" w:space="0"/>
              <w:left w:val="single" w:color="auto" w:sz="4" w:space="0"/>
              <w:bottom w:val="single" w:color="auto" w:sz="4" w:space="0"/>
              <w:right w:val="single" w:color="auto" w:sz="4" w:space="0"/>
            </w:tcBorders>
            <w:vAlign w:val="center"/>
          </w:tcPr>
          <w:p w14:paraId="70C1915C">
            <w:pPr>
              <w:ind w:firstLine="31" w:firstLineChars="15"/>
              <w:jc w:val="center"/>
              <w:rPr>
                <w:rFonts w:ascii="宋体" w:hAnsi="宋体"/>
              </w:rPr>
            </w:pPr>
            <w:r>
              <w:rPr>
                <w:rFonts w:hint="eastAsia" w:ascii="宋体" w:hAnsi="宋体"/>
              </w:rPr>
              <w:t>1</w:t>
            </w:r>
          </w:p>
        </w:tc>
        <w:tc>
          <w:tcPr>
            <w:tcW w:w="2264" w:type="dxa"/>
            <w:tcBorders>
              <w:top w:val="single" w:color="auto" w:sz="4" w:space="0"/>
              <w:left w:val="single" w:color="auto" w:sz="4" w:space="0"/>
              <w:bottom w:val="single" w:color="auto" w:sz="4" w:space="0"/>
              <w:right w:val="single" w:color="auto" w:sz="4" w:space="0"/>
            </w:tcBorders>
            <w:vAlign w:val="center"/>
          </w:tcPr>
          <w:p w14:paraId="08EB681F">
            <w:pPr>
              <w:ind w:firstLine="31" w:firstLineChars="15"/>
              <w:jc w:val="center"/>
              <w:rPr>
                <w:rFonts w:ascii="宋体" w:hAnsi="宋体"/>
              </w:rPr>
            </w:pPr>
            <w:r>
              <w:rPr>
                <w:rFonts w:hint="eastAsia" w:ascii="宋体" w:hAnsi="宋体"/>
              </w:rPr>
              <w:t>具备相应上岗证或培训合格证</w:t>
            </w:r>
          </w:p>
        </w:tc>
        <w:tc>
          <w:tcPr>
            <w:tcW w:w="3489" w:type="dxa"/>
            <w:tcBorders>
              <w:top w:val="single" w:color="auto" w:sz="4" w:space="0"/>
              <w:left w:val="single" w:color="auto" w:sz="4" w:space="0"/>
              <w:bottom w:val="single" w:color="auto" w:sz="4" w:space="0"/>
              <w:right w:val="single" w:color="auto" w:sz="4" w:space="0"/>
            </w:tcBorders>
            <w:vAlign w:val="center"/>
          </w:tcPr>
          <w:p w14:paraId="6A25A3B4">
            <w:pPr>
              <w:ind w:firstLine="31" w:firstLineChars="15"/>
              <w:jc w:val="center"/>
              <w:rPr>
                <w:rFonts w:ascii="宋体" w:hAnsi="宋体"/>
              </w:rPr>
            </w:pPr>
            <w:r>
              <w:rPr>
                <w:rFonts w:hint="eastAsia" w:ascii="宋体" w:hAnsi="宋体" w:cs="宋体"/>
                <w:bCs/>
                <w:kern w:val="0"/>
                <w:szCs w:val="21"/>
              </w:rPr>
              <w:t>响应文件内</w:t>
            </w:r>
            <w:r>
              <w:rPr>
                <w:rFonts w:hint="eastAsia" w:ascii="宋体" w:hAnsi="宋体"/>
              </w:rPr>
              <w:t>提供上岗证或培训合格证</w:t>
            </w:r>
            <w:r>
              <w:rPr>
                <w:rFonts w:hint="eastAsia" w:ascii="宋体" w:hAnsi="宋体" w:cs="宋体"/>
                <w:bCs/>
                <w:kern w:val="0"/>
                <w:szCs w:val="21"/>
              </w:rPr>
              <w:t>复印件</w:t>
            </w:r>
          </w:p>
        </w:tc>
      </w:tr>
    </w:tbl>
    <w:p w14:paraId="2608835E">
      <w:pPr>
        <w:spacing w:line="360" w:lineRule="auto"/>
        <w:ind w:firstLine="436"/>
        <w:jc w:val="left"/>
        <w:rPr>
          <w:rFonts w:ascii="宋体" w:hAnsi="宋体" w:cs="宋体"/>
          <w:b/>
          <w:bCs/>
          <w:szCs w:val="21"/>
        </w:rPr>
      </w:pPr>
      <w:r>
        <w:rPr>
          <w:rFonts w:hint="eastAsia" w:ascii="宋体" w:hAnsi="宋体" w:cs="宋体"/>
          <w:b/>
          <w:bCs/>
          <w:szCs w:val="21"/>
        </w:rPr>
        <w:t>（六）</w:t>
      </w:r>
      <w:r>
        <w:rPr>
          <w:rFonts w:hint="eastAsia"/>
          <w:b/>
          <w:szCs w:val="21"/>
        </w:rPr>
        <w:t>质量及保修要求</w:t>
      </w:r>
    </w:p>
    <w:p w14:paraId="1483E524">
      <w:pPr>
        <w:tabs>
          <w:tab w:val="left" w:pos="-3060"/>
        </w:tabs>
        <w:spacing w:line="360" w:lineRule="auto"/>
        <w:ind w:firstLine="420" w:firstLineChars="200"/>
        <w:jc w:val="left"/>
        <w:rPr>
          <w:rFonts w:ascii="宋体" w:hAnsi="宋体" w:cs="宋体"/>
          <w:szCs w:val="21"/>
        </w:rPr>
      </w:pPr>
      <w:r>
        <w:rPr>
          <w:rFonts w:hint="eastAsia" w:ascii="宋体" w:hAnsi="宋体" w:cs="宋体"/>
          <w:szCs w:val="21"/>
        </w:rPr>
        <w:t>1、成交供应商必须严格按照有关现行施工规范精心组织施工，严格把好各道施工工序的质量关，杜绝工程质量事故。</w:t>
      </w:r>
    </w:p>
    <w:p w14:paraId="31C5876A">
      <w:pPr>
        <w:tabs>
          <w:tab w:val="left" w:pos="-3060"/>
        </w:tabs>
        <w:spacing w:line="360" w:lineRule="auto"/>
        <w:ind w:firstLine="420" w:firstLineChars="200"/>
        <w:jc w:val="left"/>
        <w:rPr>
          <w:rFonts w:ascii="宋体" w:hAnsi="宋体" w:cs="宋体"/>
          <w:szCs w:val="21"/>
        </w:rPr>
      </w:pPr>
      <w:r>
        <w:rPr>
          <w:rFonts w:hint="eastAsia" w:ascii="宋体" w:hAnsi="宋体" w:cs="宋体"/>
          <w:szCs w:val="21"/>
        </w:rPr>
        <w:t>质量要求：按国家施工验收规范一次性验收合格标准。</w:t>
      </w:r>
    </w:p>
    <w:p w14:paraId="34DF8DDB">
      <w:pPr>
        <w:tabs>
          <w:tab w:val="left" w:pos="-3060"/>
        </w:tabs>
        <w:spacing w:line="360" w:lineRule="auto"/>
        <w:ind w:firstLine="420" w:firstLineChars="200"/>
        <w:jc w:val="left"/>
        <w:rPr>
          <w:rFonts w:ascii="宋体" w:hAnsi="宋体" w:cs="宋体"/>
          <w:szCs w:val="21"/>
        </w:rPr>
      </w:pPr>
      <w:r>
        <w:rPr>
          <w:rFonts w:hint="eastAsia" w:ascii="宋体" w:hAnsi="宋体" w:cs="宋体"/>
          <w:szCs w:val="21"/>
        </w:rPr>
        <w:t>安全要求：合格，无安全事故。</w:t>
      </w:r>
    </w:p>
    <w:p w14:paraId="6E470E53">
      <w:pPr>
        <w:tabs>
          <w:tab w:val="left" w:pos="-3060"/>
        </w:tabs>
        <w:spacing w:line="360" w:lineRule="auto"/>
        <w:ind w:firstLine="420" w:firstLineChars="200"/>
        <w:jc w:val="left"/>
        <w:rPr>
          <w:rFonts w:ascii="宋体" w:hAnsi="宋体" w:cs="宋体"/>
          <w:szCs w:val="21"/>
        </w:rPr>
      </w:pPr>
      <w:r>
        <w:rPr>
          <w:rFonts w:hint="eastAsia" w:ascii="宋体" w:hAnsi="宋体" w:cs="宋体"/>
          <w:szCs w:val="21"/>
        </w:rPr>
        <w:t>2、本工程的保修范围和期限：本工程质量保修期为2年，</w:t>
      </w:r>
      <w:r>
        <w:rPr>
          <w:rFonts w:ascii="宋体" w:hAnsi="宋体"/>
          <w:szCs w:val="21"/>
        </w:rPr>
        <w:t>质量保修期自工程竣工验收合格之日起计算</w:t>
      </w:r>
      <w:r>
        <w:rPr>
          <w:rFonts w:hint="eastAsia" w:ascii="宋体" w:hAnsi="宋体" w:cs="宋体"/>
          <w:szCs w:val="21"/>
        </w:rPr>
        <w:t>。</w:t>
      </w:r>
    </w:p>
    <w:p w14:paraId="17080B23">
      <w:pPr>
        <w:tabs>
          <w:tab w:val="left" w:pos="-3060"/>
        </w:tabs>
        <w:spacing w:line="360" w:lineRule="auto"/>
        <w:ind w:firstLine="420" w:firstLineChars="200"/>
        <w:jc w:val="left"/>
        <w:rPr>
          <w:rFonts w:ascii="宋体" w:hAnsi="宋体" w:cs="宋体"/>
          <w:szCs w:val="21"/>
        </w:rPr>
      </w:pPr>
      <w:r>
        <w:rPr>
          <w:rFonts w:hint="eastAsia" w:ascii="宋体" w:hAnsi="宋体" w:cs="宋体"/>
          <w:szCs w:val="21"/>
        </w:rPr>
        <w:t>3、</w:t>
      </w:r>
      <w:r>
        <w:rPr>
          <w:rFonts w:ascii="宋体" w:hAnsi="宋体"/>
          <w:szCs w:val="21"/>
        </w:rPr>
        <w:t>工程缺陷责任期为</w:t>
      </w:r>
      <w:r>
        <w:rPr>
          <w:rFonts w:hint="eastAsia" w:ascii="宋体" w:hAnsi="宋体"/>
          <w:szCs w:val="21"/>
        </w:rPr>
        <w:t>24</w:t>
      </w:r>
      <w:r>
        <w:rPr>
          <w:rFonts w:ascii="宋体" w:hAnsi="宋体"/>
          <w:szCs w:val="21"/>
        </w:rPr>
        <w:t>个月，缺陷责任期自工程竣工验收合格之日起计算。</w:t>
      </w:r>
    </w:p>
    <w:p w14:paraId="16F84ED8">
      <w:pPr>
        <w:spacing w:line="360" w:lineRule="auto"/>
        <w:ind w:firstLine="420" w:firstLineChars="200"/>
        <w:rPr>
          <w:rFonts w:ascii="宋体" w:hAnsi="宋体" w:cs="宋体"/>
          <w:szCs w:val="21"/>
        </w:rPr>
      </w:pPr>
      <w:r>
        <w:rPr>
          <w:rFonts w:hint="eastAsia" w:ascii="宋体" w:hAnsi="宋体" w:cs="宋体"/>
          <w:szCs w:val="21"/>
        </w:rPr>
        <w:t>4、质量保修责任</w:t>
      </w:r>
    </w:p>
    <w:p w14:paraId="51975A05">
      <w:pPr>
        <w:spacing w:line="360" w:lineRule="auto"/>
        <w:ind w:firstLine="420" w:firstLineChars="200"/>
        <w:rPr>
          <w:rFonts w:ascii="宋体" w:hAnsi="宋体" w:cs="宋体"/>
          <w:szCs w:val="21"/>
        </w:rPr>
      </w:pPr>
      <w:r>
        <w:rPr>
          <w:rFonts w:hint="eastAsia" w:ascii="宋体" w:hAnsi="宋体" w:cs="宋体"/>
          <w:szCs w:val="21"/>
        </w:rPr>
        <w:t>4.1属于保修范围、内容的项目，成交供应商必须在接到报修通知之日起</w:t>
      </w:r>
      <w:r>
        <w:rPr>
          <w:rFonts w:ascii="宋体" w:hAnsi="宋体" w:cs="宋体"/>
          <w:szCs w:val="21"/>
        </w:rPr>
        <w:t>3</w:t>
      </w:r>
      <w:r>
        <w:rPr>
          <w:rFonts w:hint="eastAsia" w:ascii="宋体" w:hAnsi="宋体" w:cs="宋体"/>
          <w:szCs w:val="21"/>
        </w:rPr>
        <w:t>日内派人保修。成交供应商不在约定期限内派人保修，采购人可委托其他单位或人员修理，费用由成交供应商承担。</w:t>
      </w:r>
    </w:p>
    <w:p w14:paraId="2D30A234">
      <w:pPr>
        <w:spacing w:line="360" w:lineRule="auto"/>
        <w:ind w:firstLine="420" w:firstLineChars="200"/>
        <w:rPr>
          <w:rFonts w:ascii="宋体" w:hAnsi="宋体" w:cs="宋体"/>
          <w:szCs w:val="21"/>
        </w:rPr>
      </w:pPr>
      <w:r>
        <w:rPr>
          <w:rFonts w:hint="eastAsia" w:ascii="宋体" w:hAnsi="宋体" w:cs="宋体"/>
          <w:szCs w:val="21"/>
        </w:rPr>
        <w:t>4.2发生须紧急抢修事故，成交供应商在接到事故通知后，应当在2小时内安排人员并提供设备到达事故现场抢修。</w:t>
      </w:r>
    </w:p>
    <w:p w14:paraId="47F79D84">
      <w:pPr>
        <w:spacing w:line="360" w:lineRule="auto"/>
        <w:ind w:firstLine="436"/>
        <w:jc w:val="left"/>
        <w:rPr>
          <w:rFonts w:ascii="宋体" w:hAnsi="宋体" w:cs="宋体"/>
          <w:b/>
          <w:bCs/>
          <w:szCs w:val="21"/>
        </w:rPr>
      </w:pPr>
      <w:r>
        <w:rPr>
          <w:rFonts w:hint="eastAsia" w:ascii="宋体" w:hAnsi="宋体" w:cs="宋体"/>
          <w:b/>
          <w:bCs/>
          <w:szCs w:val="21"/>
        </w:rPr>
        <w:t>（七）</w:t>
      </w:r>
      <w:r>
        <w:rPr>
          <w:rFonts w:hint="eastAsia"/>
          <w:b/>
          <w:szCs w:val="21"/>
        </w:rPr>
        <w:t>技术规范及要求</w:t>
      </w:r>
    </w:p>
    <w:p w14:paraId="4065ED03">
      <w:pPr>
        <w:widowControl/>
        <w:spacing w:line="360" w:lineRule="auto"/>
        <w:ind w:right="62" w:firstLine="420" w:firstLineChars="200"/>
        <w:jc w:val="left"/>
        <w:rPr>
          <w:rFonts w:ascii="宋体" w:hAnsi="宋体"/>
          <w:kern w:val="0"/>
          <w:szCs w:val="21"/>
        </w:rPr>
      </w:pPr>
      <w:r>
        <w:rPr>
          <w:rFonts w:hint="eastAsia" w:ascii="宋体" w:hAnsi="宋体"/>
          <w:kern w:val="0"/>
          <w:szCs w:val="21"/>
        </w:rPr>
        <w:t>依据本项目设计施工图纸和技术文件要求，在工程施工中所有的材料、设备和施工质量均应符合下列技术规范的要求：</w:t>
      </w:r>
    </w:p>
    <w:p w14:paraId="74ABD6EE">
      <w:pPr>
        <w:widowControl/>
        <w:spacing w:line="360" w:lineRule="auto"/>
        <w:ind w:right="62" w:firstLine="420" w:firstLineChars="200"/>
        <w:jc w:val="left"/>
        <w:rPr>
          <w:rFonts w:ascii="宋体" w:hAnsi="宋体"/>
          <w:kern w:val="0"/>
          <w:szCs w:val="21"/>
        </w:rPr>
      </w:pPr>
      <w:r>
        <w:rPr>
          <w:rFonts w:hint="eastAsia" w:ascii="宋体" w:hAnsi="宋体"/>
          <w:kern w:val="0"/>
          <w:szCs w:val="21"/>
        </w:rPr>
        <w:t>1、本工程采用的技术规范和标准</w:t>
      </w:r>
    </w:p>
    <w:p w14:paraId="76878FA2">
      <w:pPr>
        <w:widowControl/>
        <w:spacing w:line="360" w:lineRule="auto"/>
        <w:ind w:right="62" w:firstLine="420" w:firstLineChars="200"/>
        <w:jc w:val="left"/>
        <w:rPr>
          <w:rFonts w:ascii="宋体" w:hAnsi="宋体"/>
          <w:kern w:val="0"/>
          <w:szCs w:val="21"/>
        </w:rPr>
      </w:pPr>
      <w:r>
        <w:rPr>
          <w:rFonts w:hint="eastAsia" w:ascii="宋体" w:hAnsi="宋体"/>
          <w:kern w:val="0"/>
          <w:szCs w:val="21"/>
        </w:rPr>
        <w:t>1.1 本工程项目的材料、设备、施工必须达到现行中华人民共和国及省、市、行业的一切有关法规、规范的要求；</w:t>
      </w:r>
    </w:p>
    <w:p w14:paraId="457E4213">
      <w:pPr>
        <w:widowControl/>
        <w:spacing w:line="360" w:lineRule="auto"/>
        <w:ind w:right="62" w:firstLine="420" w:firstLineChars="200"/>
        <w:jc w:val="left"/>
        <w:rPr>
          <w:rFonts w:ascii="宋体" w:hAnsi="宋体"/>
          <w:kern w:val="0"/>
          <w:szCs w:val="21"/>
        </w:rPr>
      </w:pPr>
      <w:r>
        <w:rPr>
          <w:rFonts w:hint="eastAsia" w:ascii="宋体" w:hAnsi="宋体"/>
          <w:kern w:val="0"/>
          <w:szCs w:val="21"/>
        </w:rPr>
        <w:t>1.</w:t>
      </w:r>
      <w:r>
        <w:rPr>
          <w:rFonts w:ascii="宋体" w:hAnsi="宋体"/>
          <w:kern w:val="0"/>
          <w:szCs w:val="21"/>
        </w:rPr>
        <w:t>2</w:t>
      </w:r>
      <w:r>
        <w:rPr>
          <w:rFonts w:hint="eastAsia" w:ascii="宋体" w:hAnsi="宋体"/>
          <w:kern w:val="0"/>
          <w:szCs w:val="21"/>
        </w:rPr>
        <w:t xml:space="preserve"> 国家现行的质量验收规范和评定标准；</w:t>
      </w:r>
    </w:p>
    <w:p w14:paraId="3426E661">
      <w:pPr>
        <w:widowControl/>
        <w:spacing w:line="360" w:lineRule="auto"/>
        <w:ind w:right="62" w:firstLine="420" w:firstLineChars="200"/>
        <w:jc w:val="left"/>
        <w:rPr>
          <w:rFonts w:ascii="宋体" w:hAnsi="宋体"/>
          <w:kern w:val="0"/>
          <w:szCs w:val="21"/>
        </w:rPr>
      </w:pPr>
      <w:r>
        <w:rPr>
          <w:rFonts w:hint="eastAsia" w:ascii="宋体" w:hAnsi="宋体"/>
          <w:kern w:val="0"/>
          <w:szCs w:val="21"/>
        </w:rPr>
        <w:t>1.</w:t>
      </w:r>
      <w:r>
        <w:rPr>
          <w:rFonts w:ascii="宋体" w:hAnsi="宋体"/>
          <w:kern w:val="0"/>
          <w:szCs w:val="21"/>
        </w:rPr>
        <w:t>3</w:t>
      </w:r>
      <w:r>
        <w:rPr>
          <w:rFonts w:hint="eastAsia" w:ascii="宋体" w:hAnsi="宋体"/>
          <w:kern w:val="0"/>
          <w:szCs w:val="21"/>
        </w:rPr>
        <w:t xml:space="preserve"> 国家及地方现行的施工验收及施工安全技术规范；</w:t>
      </w:r>
    </w:p>
    <w:p w14:paraId="2E26F4C7">
      <w:pPr>
        <w:widowControl/>
        <w:spacing w:line="360" w:lineRule="auto"/>
        <w:ind w:right="62" w:firstLine="420" w:firstLineChars="200"/>
        <w:jc w:val="left"/>
        <w:rPr>
          <w:rFonts w:ascii="宋体" w:hAnsi="宋体"/>
          <w:kern w:val="0"/>
          <w:szCs w:val="21"/>
        </w:rPr>
      </w:pPr>
      <w:r>
        <w:rPr>
          <w:rFonts w:hint="eastAsia" w:ascii="宋体" w:hAnsi="宋体"/>
          <w:kern w:val="0"/>
          <w:szCs w:val="21"/>
        </w:rPr>
        <w:t>1.</w:t>
      </w:r>
      <w:r>
        <w:rPr>
          <w:rFonts w:ascii="宋体" w:hAnsi="宋体"/>
          <w:kern w:val="0"/>
          <w:szCs w:val="21"/>
        </w:rPr>
        <w:t>4</w:t>
      </w:r>
      <w:r>
        <w:rPr>
          <w:rFonts w:hint="eastAsia" w:ascii="宋体" w:hAnsi="宋体"/>
          <w:kern w:val="0"/>
          <w:szCs w:val="21"/>
        </w:rPr>
        <w:t xml:space="preserve"> 其他：与本项目相关的最新现行工程技术规范和标准；</w:t>
      </w:r>
    </w:p>
    <w:p w14:paraId="32027F5A">
      <w:pPr>
        <w:widowControl/>
        <w:spacing w:line="360" w:lineRule="auto"/>
        <w:ind w:right="62" w:firstLine="420" w:firstLineChars="200"/>
        <w:jc w:val="left"/>
        <w:rPr>
          <w:rFonts w:ascii="宋体" w:hAnsi="宋体"/>
          <w:kern w:val="0"/>
          <w:szCs w:val="21"/>
        </w:rPr>
      </w:pPr>
      <w:r>
        <w:rPr>
          <w:rFonts w:hint="eastAsia" w:ascii="宋体" w:hAnsi="宋体"/>
          <w:kern w:val="0"/>
          <w:szCs w:val="21"/>
        </w:rPr>
        <w:t>1.</w:t>
      </w:r>
      <w:r>
        <w:rPr>
          <w:rFonts w:ascii="宋体" w:hAnsi="宋体"/>
          <w:kern w:val="0"/>
          <w:szCs w:val="21"/>
        </w:rPr>
        <w:t>5</w:t>
      </w:r>
      <w:r>
        <w:rPr>
          <w:rFonts w:hint="eastAsia" w:ascii="宋体" w:hAnsi="宋体"/>
          <w:kern w:val="0"/>
          <w:szCs w:val="21"/>
        </w:rPr>
        <w:t xml:space="preserve"> 在合同履行期间，若上述标准或规范有修改或重新颁布，成交供应商应严格遵守执行。</w:t>
      </w:r>
    </w:p>
    <w:p w14:paraId="2C9BEAB0">
      <w:pPr>
        <w:widowControl/>
        <w:spacing w:line="360" w:lineRule="auto"/>
        <w:ind w:right="62" w:firstLine="420" w:firstLineChars="200"/>
        <w:jc w:val="left"/>
        <w:rPr>
          <w:rFonts w:ascii="宋体" w:hAnsi="宋体"/>
          <w:kern w:val="0"/>
          <w:szCs w:val="21"/>
        </w:rPr>
      </w:pPr>
      <w:r>
        <w:rPr>
          <w:rFonts w:hint="eastAsia" w:ascii="宋体" w:hAnsi="宋体"/>
          <w:kern w:val="0"/>
          <w:szCs w:val="21"/>
        </w:rPr>
        <w:t>2、主要材料的技术标准和工艺</w:t>
      </w:r>
    </w:p>
    <w:p w14:paraId="0FAAD030">
      <w:pPr>
        <w:widowControl/>
        <w:spacing w:line="360" w:lineRule="auto"/>
        <w:ind w:right="62" w:firstLine="420" w:firstLineChars="200"/>
        <w:jc w:val="left"/>
        <w:rPr>
          <w:rFonts w:ascii="宋体" w:hAnsi="宋体"/>
          <w:kern w:val="0"/>
          <w:szCs w:val="21"/>
        </w:rPr>
      </w:pPr>
      <w:r>
        <w:rPr>
          <w:rFonts w:hint="eastAsia" w:ascii="宋体" w:hAnsi="宋体"/>
          <w:kern w:val="0"/>
          <w:szCs w:val="21"/>
        </w:rPr>
        <w:t>3、主要材料（设备）品牌（或厂家）参考一览表</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693"/>
        <w:gridCol w:w="4678"/>
      </w:tblGrid>
      <w:tr w14:paraId="5609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5396C750">
            <w:pPr>
              <w:widowControl/>
              <w:ind w:right="62"/>
              <w:jc w:val="center"/>
              <w:rPr>
                <w:rFonts w:ascii="宋体" w:hAnsi="宋体"/>
                <w:kern w:val="0"/>
                <w:szCs w:val="21"/>
              </w:rPr>
            </w:pPr>
            <w:r>
              <w:rPr>
                <w:rFonts w:hint="eastAsia" w:ascii="宋体" w:hAnsi="宋体"/>
                <w:kern w:val="0"/>
                <w:szCs w:val="21"/>
              </w:rPr>
              <w:t>序号</w:t>
            </w:r>
          </w:p>
        </w:tc>
        <w:tc>
          <w:tcPr>
            <w:tcW w:w="2693" w:type="dxa"/>
            <w:shd w:val="clear" w:color="auto" w:fill="auto"/>
            <w:vAlign w:val="center"/>
          </w:tcPr>
          <w:p w14:paraId="06D0F35D">
            <w:pPr>
              <w:widowControl/>
              <w:ind w:right="62"/>
              <w:jc w:val="center"/>
              <w:rPr>
                <w:rFonts w:ascii="宋体" w:hAnsi="宋体"/>
                <w:kern w:val="0"/>
                <w:szCs w:val="21"/>
              </w:rPr>
            </w:pPr>
            <w:r>
              <w:rPr>
                <w:rFonts w:hint="eastAsia" w:ascii="宋体" w:hAnsi="宋体"/>
                <w:kern w:val="0"/>
                <w:szCs w:val="21"/>
              </w:rPr>
              <w:t>材料名称</w:t>
            </w:r>
          </w:p>
        </w:tc>
        <w:tc>
          <w:tcPr>
            <w:tcW w:w="4678" w:type="dxa"/>
            <w:shd w:val="clear" w:color="auto" w:fill="auto"/>
            <w:vAlign w:val="center"/>
          </w:tcPr>
          <w:p w14:paraId="2E206288">
            <w:pPr>
              <w:widowControl/>
              <w:ind w:right="62"/>
              <w:jc w:val="center"/>
              <w:rPr>
                <w:rFonts w:ascii="宋体" w:hAnsi="宋体"/>
                <w:kern w:val="0"/>
                <w:szCs w:val="21"/>
              </w:rPr>
            </w:pPr>
            <w:r>
              <w:rPr>
                <w:rFonts w:hint="eastAsia" w:ascii="宋体" w:hAnsi="宋体"/>
                <w:kern w:val="0"/>
                <w:szCs w:val="21"/>
              </w:rPr>
              <w:t>推荐品牌</w:t>
            </w:r>
          </w:p>
        </w:tc>
      </w:tr>
      <w:tr w14:paraId="494B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4" w:type="dxa"/>
            <w:gridSpan w:val="3"/>
            <w:shd w:val="clear" w:color="auto" w:fill="auto"/>
            <w:vAlign w:val="center"/>
          </w:tcPr>
          <w:p w14:paraId="08FED38D">
            <w:pPr>
              <w:jc w:val="left"/>
              <w:rPr>
                <w:rFonts w:ascii="宋体" w:hAnsi="宋体"/>
                <w:kern w:val="0"/>
                <w:szCs w:val="21"/>
              </w:rPr>
            </w:pPr>
            <w:r>
              <w:rPr>
                <w:rFonts w:hint="eastAsia" w:ascii="宋体" w:hAnsi="宋体"/>
                <w:kern w:val="0"/>
                <w:szCs w:val="21"/>
              </w:rPr>
              <w:t>一、装修工程</w:t>
            </w:r>
          </w:p>
        </w:tc>
      </w:tr>
      <w:tr w14:paraId="10B6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10A8ED80">
            <w:pPr>
              <w:widowControl/>
              <w:ind w:right="62"/>
              <w:jc w:val="center"/>
              <w:rPr>
                <w:rFonts w:ascii="宋体" w:hAnsi="宋体"/>
                <w:kern w:val="0"/>
                <w:szCs w:val="21"/>
              </w:rPr>
            </w:pPr>
            <w:r>
              <w:rPr>
                <w:rFonts w:hint="eastAsia" w:ascii="宋体" w:hAnsi="宋体"/>
                <w:kern w:val="0"/>
                <w:szCs w:val="21"/>
              </w:rPr>
              <w:t>1</w:t>
            </w:r>
          </w:p>
        </w:tc>
        <w:tc>
          <w:tcPr>
            <w:tcW w:w="2693" w:type="dxa"/>
            <w:shd w:val="clear" w:color="auto" w:fill="auto"/>
            <w:vAlign w:val="center"/>
          </w:tcPr>
          <w:p w14:paraId="2707D961">
            <w:pPr>
              <w:jc w:val="left"/>
              <w:rPr>
                <w:rFonts w:ascii="宋体" w:hAnsi="宋体"/>
                <w:kern w:val="0"/>
                <w:szCs w:val="21"/>
              </w:rPr>
            </w:pPr>
            <w:r>
              <w:rPr>
                <w:rFonts w:hint="eastAsia" w:ascii="宋体" w:hAnsi="宋体"/>
                <w:szCs w:val="21"/>
              </w:rPr>
              <w:t>轻钢龙骨</w:t>
            </w:r>
          </w:p>
        </w:tc>
        <w:tc>
          <w:tcPr>
            <w:tcW w:w="4678" w:type="dxa"/>
            <w:shd w:val="clear" w:color="auto" w:fill="auto"/>
            <w:vAlign w:val="center"/>
          </w:tcPr>
          <w:p w14:paraId="6A433345">
            <w:pPr>
              <w:jc w:val="left"/>
              <w:rPr>
                <w:rFonts w:ascii="宋体" w:hAnsi="宋体"/>
                <w:kern w:val="0"/>
                <w:szCs w:val="21"/>
              </w:rPr>
            </w:pPr>
            <w:r>
              <w:rPr>
                <w:rFonts w:hint="eastAsia" w:ascii="宋体" w:hAnsi="宋体"/>
                <w:szCs w:val="21"/>
              </w:rPr>
              <w:t>可耐福、拉法基、龙牌或相当于</w:t>
            </w:r>
          </w:p>
        </w:tc>
      </w:tr>
      <w:tr w14:paraId="31BE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5BB80C92">
            <w:pPr>
              <w:widowControl/>
              <w:ind w:right="62"/>
              <w:jc w:val="center"/>
              <w:rPr>
                <w:rFonts w:ascii="宋体" w:hAnsi="宋体"/>
                <w:kern w:val="0"/>
                <w:szCs w:val="21"/>
              </w:rPr>
            </w:pPr>
            <w:r>
              <w:rPr>
                <w:rFonts w:hint="eastAsia" w:ascii="宋体" w:hAnsi="宋体"/>
                <w:kern w:val="0"/>
                <w:szCs w:val="21"/>
              </w:rPr>
              <w:t>2</w:t>
            </w:r>
          </w:p>
        </w:tc>
        <w:tc>
          <w:tcPr>
            <w:tcW w:w="2693" w:type="dxa"/>
            <w:shd w:val="clear" w:color="auto" w:fill="auto"/>
            <w:vAlign w:val="center"/>
          </w:tcPr>
          <w:p w14:paraId="1C185965">
            <w:pPr>
              <w:jc w:val="left"/>
              <w:rPr>
                <w:rFonts w:ascii="宋体" w:hAnsi="宋体"/>
                <w:kern w:val="0"/>
                <w:szCs w:val="21"/>
              </w:rPr>
            </w:pPr>
            <w:r>
              <w:rPr>
                <w:rFonts w:hint="eastAsia" w:ascii="宋体" w:hAnsi="宋体"/>
                <w:szCs w:val="21"/>
              </w:rPr>
              <w:t>石膏板</w:t>
            </w:r>
          </w:p>
        </w:tc>
        <w:tc>
          <w:tcPr>
            <w:tcW w:w="4678" w:type="dxa"/>
            <w:shd w:val="clear" w:color="auto" w:fill="auto"/>
            <w:vAlign w:val="center"/>
          </w:tcPr>
          <w:p w14:paraId="7C86D371">
            <w:pPr>
              <w:jc w:val="left"/>
              <w:rPr>
                <w:rFonts w:ascii="宋体" w:hAnsi="宋体"/>
                <w:kern w:val="0"/>
                <w:szCs w:val="21"/>
              </w:rPr>
            </w:pPr>
            <w:r>
              <w:rPr>
                <w:rFonts w:hint="eastAsia" w:ascii="宋体" w:hAnsi="宋体"/>
                <w:szCs w:val="21"/>
              </w:rPr>
              <w:t>可耐福、拉法基、龙牌或相当于</w:t>
            </w:r>
          </w:p>
        </w:tc>
      </w:tr>
      <w:tr w14:paraId="570F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2E5C7DF7">
            <w:pPr>
              <w:widowControl/>
              <w:ind w:right="62"/>
              <w:jc w:val="center"/>
              <w:rPr>
                <w:rFonts w:ascii="宋体" w:hAnsi="宋体"/>
                <w:kern w:val="0"/>
                <w:szCs w:val="21"/>
              </w:rPr>
            </w:pPr>
            <w:r>
              <w:rPr>
                <w:rFonts w:hint="eastAsia" w:ascii="宋体" w:hAnsi="宋体"/>
                <w:kern w:val="0"/>
                <w:szCs w:val="21"/>
              </w:rPr>
              <w:t>3</w:t>
            </w:r>
          </w:p>
        </w:tc>
        <w:tc>
          <w:tcPr>
            <w:tcW w:w="2693" w:type="dxa"/>
            <w:shd w:val="clear" w:color="auto" w:fill="auto"/>
            <w:vAlign w:val="center"/>
          </w:tcPr>
          <w:p w14:paraId="4F84935F">
            <w:pPr>
              <w:jc w:val="left"/>
              <w:rPr>
                <w:rFonts w:ascii="宋体" w:hAnsi="宋体"/>
                <w:kern w:val="0"/>
                <w:szCs w:val="21"/>
              </w:rPr>
            </w:pPr>
            <w:r>
              <w:rPr>
                <w:rFonts w:hint="eastAsia" w:ascii="宋体" w:hAnsi="宋体"/>
                <w:szCs w:val="21"/>
              </w:rPr>
              <w:t>阻燃板</w:t>
            </w:r>
          </w:p>
        </w:tc>
        <w:tc>
          <w:tcPr>
            <w:tcW w:w="4678" w:type="dxa"/>
            <w:shd w:val="clear" w:color="auto" w:fill="auto"/>
            <w:vAlign w:val="center"/>
          </w:tcPr>
          <w:p w14:paraId="57D96ED9">
            <w:pPr>
              <w:jc w:val="left"/>
              <w:rPr>
                <w:rFonts w:ascii="宋体" w:hAnsi="宋体"/>
                <w:kern w:val="0"/>
                <w:szCs w:val="21"/>
              </w:rPr>
            </w:pPr>
            <w:r>
              <w:rPr>
                <w:rFonts w:hint="eastAsia" w:ascii="宋体" w:hAnsi="宋体"/>
                <w:szCs w:val="21"/>
              </w:rPr>
              <w:t>千年舟、兔宝宝、泰山或相当于</w:t>
            </w:r>
          </w:p>
        </w:tc>
      </w:tr>
      <w:tr w14:paraId="002D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01E8D18B">
            <w:pPr>
              <w:widowControl/>
              <w:ind w:right="62"/>
              <w:jc w:val="center"/>
              <w:rPr>
                <w:rFonts w:ascii="宋体" w:hAnsi="宋体"/>
                <w:kern w:val="0"/>
                <w:szCs w:val="21"/>
              </w:rPr>
            </w:pPr>
            <w:r>
              <w:rPr>
                <w:rFonts w:hint="eastAsia" w:ascii="宋体" w:hAnsi="宋体"/>
                <w:kern w:val="0"/>
                <w:szCs w:val="21"/>
              </w:rPr>
              <w:t>4</w:t>
            </w:r>
          </w:p>
        </w:tc>
        <w:tc>
          <w:tcPr>
            <w:tcW w:w="2693" w:type="dxa"/>
            <w:shd w:val="clear" w:color="auto" w:fill="auto"/>
            <w:vAlign w:val="center"/>
          </w:tcPr>
          <w:p w14:paraId="57761A83">
            <w:pPr>
              <w:jc w:val="left"/>
              <w:rPr>
                <w:rFonts w:ascii="宋体" w:hAnsi="宋体"/>
                <w:kern w:val="0"/>
                <w:szCs w:val="21"/>
              </w:rPr>
            </w:pPr>
            <w:r>
              <w:rPr>
                <w:rFonts w:hint="eastAsia" w:ascii="宋体" w:hAnsi="宋体"/>
                <w:szCs w:val="21"/>
              </w:rPr>
              <w:t>无机涂料、乳胶漆</w:t>
            </w:r>
          </w:p>
        </w:tc>
        <w:tc>
          <w:tcPr>
            <w:tcW w:w="4678" w:type="dxa"/>
            <w:shd w:val="clear" w:color="auto" w:fill="auto"/>
            <w:vAlign w:val="center"/>
          </w:tcPr>
          <w:p w14:paraId="0B248F12">
            <w:pPr>
              <w:jc w:val="left"/>
              <w:rPr>
                <w:rFonts w:ascii="宋体" w:hAnsi="宋体"/>
                <w:kern w:val="0"/>
                <w:szCs w:val="21"/>
              </w:rPr>
            </w:pPr>
            <w:r>
              <w:rPr>
                <w:rFonts w:hint="eastAsia" w:ascii="宋体" w:hAnsi="宋体"/>
                <w:szCs w:val="21"/>
              </w:rPr>
              <w:t>立邦、多乐士、华润或相当于</w:t>
            </w:r>
          </w:p>
        </w:tc>
      </w:tr>
      <w:tr w14:paraId="3FAA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17745682">
            <w:pPr>
              <w:widowControl/>
              <w:ind w:right="62"/>
              <w:jc w:val="center"/>
              <w:rPr>
                <w:rFonts w:ascii="宋体" w:hAnsi="宋体"/>
                <w:kern w:val="0"/>
                <w:szCs w:val="21"/>
              </w:rPr>
            </w:pPr>
            <w:r>
              <w:rPr>
                <w:rFonts w:hint="eastAsia" w:ascii="宋体" w:hAnsi="宋体"/>
                <w:kern w:val="0"/>
                <w:szCs w:val="21"/>
              </w:rPr>
              <w:t>5</w:t>
            </w:r>
          </w:p>
        </w:tc>
        <w:tc>
          <w:tcPr>
            <w:tcW w:w="2693" w:type="dxa"/>
            <w:shd w:val="clear" w:color="auto" w:fill="auto"/>
            <w:vAlign w:val="center"/>
          </w:tcPr>
          <w:p w14:paraId="77514F43">
            <w:pPr>
              <w:jc w:val="left"/>
              <w:rPr>
                <w:rFonts w:ascii="宋体" w:hAnsi="宋体"/>
                <w:kern w:val="0"/>
                <w:szCs w:val="21"/>
              </w:rPr>
            </w:pPr>
            <w:r>
              <w:rPr>
                <w:rFonts w:hint="eastAsia" w:ascii="宋体" w:hAnsi="宋体"/>
                <w:szCs w:val="21"/>
              </w:rPr>
              <w:t>铝扣板</w:t>
            </w:r>
          </w:p>
        </w:tc>
        <w:tc>
          <w:tcPr>
            <w:tcW w:w="4678" w:type="dxa"/>
            <w:shd w:val="clear" w:color="auto" w:fill="auto"/>
            <w:vAlign w:val="center"/>
          </w:tcPr>
          <w:p w14:paraId="6C7A48DA">
            <w:pPr>
              <w:jc w:val="left"/>
              <w:rPr>
                <w:rFonts w:ascii="宋体" w:hAnsi="宋体"/>
                <w:kern w:val="0"/>
                <w:szCs w:val="21"/>
              </w:rPr>
            </w:pPr>
            <w:r>
              <w:rPr>
                <w:rFonts w:hint="eastAsia" w:ascii="宋体" w:hAnsi="宋体"/>
                <w:szCs w:val="21"/>
              </w:rPr>
              <w:t>思贝格、乐福莱、艾华林或相当于</w:t>
            </w:r>
          </w:p>
        </w:tc>
      </w:tr>
      <w:tr w14:paraId="4E76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4C6513C5">
            <w:pPr>
              <w:widowControl/>
              <w:ind w:right="62"/>
              <w:jc w:val="center"/>
              <w:rPr>
                <w:rFonts w:ascii="宋体" w:hAnsi="宋体"/>
                <w:kern w:val="0"/>
                <w:szCs w:val="21"/>
              </w:rPr>
            </w:pPr>
            <w:r>
              <w:rPr>
                <w:rFonts w:hint="eastAsia" w:ascii="宋体" w:hAnsi="宋体"/>
                <w:kern w:val="0"/>
                <w:szCs w:val="21"/>
              </w:rPr>
              <w:t>6</w:t>
            </w:r>
          </w:p>
        </w:tc>
        <w:tc>
          <w:tcPr>
            <w:tcW w:w="2693" w:type="dxa"/>
            <w:shd w:val="clear" w:color="auto" w:fill="auto"/>
            <w:vAlign w:val="center"/>
          </w:tcPr>
          <w:p w14:paraId="63BC2A4C">
            <w:pPr>
              <w:jc w:val="left"/>
              <w:rPr>
                <w:rFonts w:ascii="宋体" w:hAnsi="宋体"/>
                <w:kern w:val="0"/>
                <w:szCs w:val="21"/>
              </w:rPr>
            </w:pPr>
            <w:r>
              <w:rPr>
                <w:rFonts w:hint="eastAsia" w:ascii="宋体" w:hAnsi="宋体"/>
                <w:szCs w:val="21"/>
              </w:rPr>
              <w:t>实木运动地板</w:t>
            </w:r>
          </w:p>
        </w:tc>
        <w:tc>
          <w:tcPr>
            <w:tcW w:w="4678" w:type="dxa"/>
            <w:shd w:val="clear" w:color="auto" w:fill="auto"/>
            <w:vAlign w:val="center"/>
          </w:tcPr>
          <w:p w14:paraId="6E06CF8A">
            <w:pPr>
              <w:jc w:val="left"/>
              <w:rPr>
                <w:rFonts w:ascii="宋体" w:hAnsi="宋体"/>
                <w:kern w:val="0"/>
                <w:szCs w:val="21"/>
              </w:rPr>
            </w:pPr>
            <w:r>
              <w:rPr>
                <w:rFonts w:hint="eastAsia" w:ascii="宋体" w:hAnsi="宋体"/>
                <w:szCs w:val="21"/>
              </w:rPr>
              <w:t>大自然、世友、欧派或相当于</w:t>
            </w:r>
          </w:p>
        </w:tc>
      </w:tr>
      <w:tr w14:paraId="1313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2ABFB987">
            <w:pPr>
              <w:widowControl/>
              <w:ind w:right="62"/>
              <w:jc w:val="center"/>
              <w:rPr>
                <w:rFonts w:ascii="宋体" w:hAnsi="宋体"/>
                <w:kern w:val="0"/>
                <w:szCs w:val="21"/>
              </w:rPr>
            </w:pPr>
            <w:r>
              <w:rPr>
                <w:rFonts w:hint="eastAsia" w:ascii="宋体" w:hAnsi="宋体"/>
                <w:kern w:val="0"/>
                <w:szCs w:val="21"/>
              </w:rPr>
              <w:t>7</w:t>
            </w:r>
          </w:p>
        </w:tc>
        <w:tc>
          <w:tcPr>
            <w:tcW w:w="2693" w:type="dxa"/>
            <w:shd w:val="clear" w:color="auto" w:fill="auto"/>
            <w:vAlign w:val="center"/>
          </w:tcPr>
          <w:p w14:paraId="03F4D056">
            <w:pPr>
              <w:jc w:val="left"/>
              <w:rPr>
                <w:rFonts w:ascii="宋体" w:hAnsi="宋体"/>
                <w:kern w:val="0"/>
                <w:szCs w:val="21"/>
              </w:rPr>
            </w:pPr>
            <w:r>
              <w:rPr>
                <w:rFonts w:hint="eastAsia" w:ascii="宋体" w:hAnsi="宋体"/>
                <w:szCs w:val="21"/>
              </w:rPr>
              <w:t>塑胶地板</w:t>
            </w:r>
          </w:p>
        </w:tc>
        <w:tc>
          <w:tcPr>
            <w:tcW w:w="4678" w:type="dxa"/>
            <w:shd w:val="clear" w:color="auto" w:fill="auto"/>
            <w:vAlign w:val="center"/>
          </w:tcPr>
          <w:p w14:paraId="1F04394D">
            <w:pPr>
              <w:jc w:val="left"/>
              <w:rPr>
                <w:rFonts w:ascii="宋体" w:hAnsi="宋体"/>
                <w:kern w:val="0"/>
                <w:szCs w:val="21"/>
              </w:rPr>
            </w:pPr>
            <w:r>
              <w:rPr>
                <w:rFonts w:hint="eastAsia" w:ascii="宋体" w:hAnsi="宋体"/>
                <w:szCs w:val="21"/>
              </w:rPr>
              <w:t>阿姆斯壮、洁福、奕韵或相当于</w:t>
            </w:r>
          </w:p>
        </w:tc>
      </w:tr>
      <w:tr w14:paraId="301D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0348589E">
            <w:pPr>
              <w:widowControl/>
              <w:ind w:right="62"/>
              <w:jc w:val="center"/>
              <w:rPr>
                <w:rFonts w:ascii="宋体" w:hAnsi="宋体"/>
                <w:kern w:val="0"/>
                <w:szCs w:val="21"/>
              </w:rPr>
            </w:pPr>
            <w:r>
              <w:rPr>
                <w:rFonts w:hint="eastAsia" w:ascii="宋体" w:hAnsi="宋体"/>
                <w:kern w:val="0"/>
                <w:szCs w:val="21"/>
              </w:rPr>
              <w:t>8</w:t>
            </w:r>
          </w:p>
        </w:tc>
        <w:tc>
          <w:tcPr>
            <w:tcW w:w="2693" w:type="dxa"/>
            <w:shd w:val="clear" w:color="auto" w:fill="auto"/>
            <w:vAlign w:val="center"/>
          </w:tcPr>
          <w:p w14:paraId="23B8F724">
            <w:pPr>
              <w:jc w:val="left"/>
              <w:rPr>
                <w:rFonts w:ascii="宋体" w:hAnsi="宋体"/>
                <w:kern w:val="0"/>
                <w:szCs w:val="21"/>
              </w:rPr>
            </w:pPr>
            <w:r>
              <w:rPr>
                <w:rFonts w:hint="eastAsia" w:ascii="宋体" w:hAnsi="宋体"/>
                <w:szCs w:val="21"/>
              </w:rPr>
              <w:t>瓷砖</w:t>
            </w:r>
          </w:p>
        </w:tc>
        <w:tc>
          <w:tcPr>
            <w:tcW w:w="4678" w:type="dxa"/>
            <w:shd w:val="clear" w:color="auto" w:fill="auto"/>
            <w:vAlign w:val="center"/>
          </w:tcPr>
          <w:p w14:paraId="0C790FB7">
            <w:pPr>
              <w:jc w:val="left"/>
              <w:rPr>
                <w:rFonts w:ascii="宋体" w:hAnsi="宋体"/>
                <w:kern w:val="0"/>
                <w:szCs w:val="21"/>
              </w:rPr>
            </w:pPr>
            <w:r>
              <w:rPr>
                <w:rFonts w:hint="eastAsia" w:ascii="宋体" w:hAnsi="宋体"/>
                <w:szCs w:val="21"/>
              </w:rPr>
              <w:t>斯米克、东鹏、陶臣一品或相当于</w:t>
            </w:r>
          </w:p>
        </w:tc>
      </w:tr>
      <w:tr w14:paraId="577D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4" w:type="dxa"/>
            <w:gridSpan w:val="3"/>
            <w:shd w:val="clear" w:color="auto" w:fill="auto"/>
            <w:vAlign w:val="center"/>
          </w:tcPr>
          <w:p w14:paraId="2D5BAEB8">
            <w:pPr>
              <w:jc w:val="left"/>
              <w:rPr>
                <w:rFonts w:ascii="宋体" w:hAnsi="宋体"/>
                <w:kern w:val="0"/>
                <w:szCs w:val="21"/>
              </w:rPr>
            </w:pPr>
            <w:r>
              <w:rPr>
                <w:rFonts w:hint="eastAsia" w:ascii="宋体" w:hAnsi="宋体"/>
                <w:kern w:val="0"/>
                <w:szCs w:val="21"/>
              </w:rPr>
              <w:t>二、电气</w:t>
            </w:r>
          </w:p>
        </w:tc>
      </w:tr>
      <w:tr w14:paraId="3888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39754B7E">
            <w:pPr>
              <w:widowControl/>
              <w:ind w:right="62"/>
              <w:jc w:val="center"/>
              <w:rPr>
                <w:rFonts w:ascii="宋体" w:hAnsi="宋体"/>
                <w:kern w:val="0"/>
                <w:szCs w:val="21"/>
              </w:rPr>
            </w:pPr>
            <w:r>
              <w:rPr>
                <w:rFonts w:hint="eastAsia" w:ascii="宋体" w:hAnsi="宋体"/>
                <w:kern w:val="0"/>
                <w:szCs w:val="21"/>
              </w:rPr>
              <w:t>1</w:t>
            </w:r>
          </w:p>
        </w:tc>
        <w:tc>
          <w:tcPr>
            <w:tcW w:w="2693" w:type="dxa"/>
            <w:shd w:val="clear" w:color="auto" w:fill="auto"/>
            <w:vAlign w:val="center"/>
          </w:tcPr>
          <w:p w14:paraId="53CB8424">
            <w:pPr>
              <w:jc w:val="left"/>
              <w:rPr>
                <w:rFonts w:ascii="宋体" w:hAnsi="宋体"/>
                <w:kern w:val="0"/>
                <w:szCs w:val="21"/>
              </w:rPr>
            </w:pPr>
            <w:r>
              <w:rPr>
                <w:rFonts w:hint="eastAsia" w:ascii="宋体" w:hAnsi="宋体"/>
                <w:szCs w:val="21"/>
              </w:rPr>
              <w:t>配电箱</w:t>
            </w:r>
          </w:p>
        </w:tc>
        <w:tc>
          <w:tcPr>
            <w:tcW w:w="4678" w:type="dxa"/>
            <w:shd w:val="clear" w:color="auto" w:fill="auto"/>
            <w:vAlign w:val="center"/>
          </w:tcPr>
          <w:p w14:paraId="2D2F7675">
            <w:pPr>
              <w:jc w:val="left"/>
              <w:rPr>
                <w:rFonts w:ascii="宋体" w:hAnsi="宋体"/>
                <w:kern w:val="0"/>
                <w:szCs w:val="21"/>
              </w:rPr>
            </w:pPr>
            <w:r>
              <w:rPr>
                <w:rFonts w:hint="eastAsia" w:ascii="宋体" w:hAnsi="宋体"/>
                <w:szCs w:val="21"/>
              </w:rPr>
              <w:t>ABB、施耐德、辉煌或相当于</w:t>
            </w:r>
          </w:p>
        </w:tc>
      </w:tr>
      <w:tr w14:paraId="198F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4DA1ED07">
            <w:pPr>
              <w:widowControl/>
              <w:ind w:right="62"/>
              <w:jc w:val="center"/>
              <w:rPr>
                <w:rFonts w:ascii="宋体" w:hAnsi="宋体"/>
                <w:kern w:val="0"/>
                <w:szCs w:val="21"/>
              </w:rPr>
            </w:pPr>
            <w:r>
              <w:rPr>
                <w:rFonts w:hint="eastAsia" w:ascii="宋体" w:hAnsi="宋体"/>
                <w:kern w:val="0"/>
                <w:szCs w:val="21"/>
              </w:rPr>
              <w:t>2</w:t>
            </w:r>
          </w:p>
        </w:tc>
        <w:tc>
          <w:tcPr>
            <w:tcW w:w="2693" w:type="dxa"/>
            <w:shd w:val="clear" w:color="auto" w:fill="auto"/>
            <w:vAlign w:val="center"/>
          </w:tcPr>
          <w:p w14:paraId="3CF74A31">
            <w:pPr>
              <w:jc w:val="left"/>
              <w:rPr>
                <w:rFonts w:ascii="宋体" w:hAnsi="宋体"/>
                <w:kern w:val="0"/>
                <w:szCs w:val="21"/>
              </w:rPr>
            </w:pPr>
            <w:r>
              <w:rPr>
                <w:rFonts w:hint="eastAsia" w:ascii="宋体" w:hAnsi="宋体"/>
                <w:szCs w:val="21"/>
              </w:rPr>
              <w:t>普通照明灯具</w:t>
            </w:r>
          </w:p>
        </w:tc>
        <w:tc>
          <w:tcPr>
            <w:tcW w:w="4678" w:type="dxa"/>
            <w:shd w:val="clear" w:color="auto" w:fill="auto"/>
            <w:vAlign w:val="center"/>
          </w:tcPr>
          <w:p w14:paraId="156AB9AF">
            <w:pPr>
              <w:jc w:val="left"/>
              <w:rPr>
                <w:rFonts w:ascii="宋体" w:hAnsi="宋体"/>
                <w:kern w:val="0"/>
                <w:szCs w:val="21"/>
              </w:rPr>
            </w:pPr>
            <w:r>
              <w:rPr>
                <w:rFonts w:hint="eastAsia" w:ascii="宋体" w:hAnsi="宋体"/>
                <w:szCs w:val="21"/>
              </w:rPr>
              <w:t>三雄极光、雷士、欧普或相当于</w:t>
            </w:r>
          </w:p>
        </w:tc>
      </w:tr>
      <w:tr w14:paraId="1B13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19FBE0A6">
            <w:pPr>
              <w:widowControl/>
              <w:ind w:right="62"/>
              <w:jc w:val="center"/>
              <w:rPr>
                <w:rFonts w:ascii="宋体" w:hAnsi="宋体"/>
                <w:kern w:val="0"/>
                <w:szCs w:val="21"/>
              </w:rPr>
            </w:pPr>
            <w:r>
              <w:rPr>
                <w:rFonts w:hint="eastAsia" w:ascii="宋体" w:hAnsi="宋体"/>
                <w:kern w:val="0"/>
                <w:szCs w:val="21"/>
              </w:rPr>
              <w:t>3</w:t>
            </w:r>
          </w:p>
        </w:tc>
        <w:tc>
          <w:tcPr>
            <w:tcW w:w="2693" w:type="dxa"/>
            <w:shd w:val="clear" w:color="auto" w:fill="auto"/>
            <w:vAlign w:val="center"/>
          </w:tcPr>
          <w:p w14:paraId="031D8492">
            <w:pPr>
              <w:jc w:val="left"/>
              <w:rPr>
                <w:rFonts w:ascii="宋体" w:hAnsi="宋体"/>
                <w:kern w:val="0"/>
                <w:szCs w:val="21"/>
              </w:rPr>
            </w:pPr>
            <w:r>
              <w:rPr>
                <w:rFonts w:hint="eastAsia" w:ascii="宋体" w:hAnsi="宋体"/>
                <w:szCs w:val="21"/>
              </w:rPr>
              <w:t>开关插座面板</w:t>
            </w:r>
          </w:p>
        </w:tc>
        <w:tc>
          <w:tcPr>
            <w:tcW w:w="4678" w:type="dxa"/>
            <w:shd w:val="clear" w:color="auto" w:fill="auto"/>
            <w:vAlign w:val="center"/>
          </w:tcPr>
          <w:p w14:paraId="6FB7BA04">
            <w:pPr>
              <w:jc w:val="left"/>
              <w:rPr>
                <w:rFonts w:ascii="宋体" w:hAnsi="宋体"/>
                <w:kern w:val="0"/>
                <w:szCs w:val="21"/>
              </w:rPr>
            </w:pPr>
            <w:r>
              <w:rPr>
                <w:rFonts w:hint="eastAsia" w:ascii="宋体" w:hAnsi="宋体"/>
                <w:szCs w:val="21"/>
              </w:rPr>
              <w:t>西蒙、罗格朗、公牛或相当于</w:t>
            </w:r>
          </w:p>
        </w:tc>
      </w:tr>
      <w:tr w14:paraId="0722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383E07CC">
            <w:pPr>
              <w:widowControl/>
              <w:ind w:right="62"/>
              <w:jc w:val="center"/>
              <w:rPr>
                <w:rFonts w:ascii="宋体" w:hAnsi="宋体"/>
                <w:kern w:val="0"/>
                <w:szCs w:val="21"/>
              </w:rPr>
            </w:pPr>
            <w:r>
              <w:rPr>
                <w:rFonts w:hint="eastAsia" w:ascii="宋体" w:hAnsi="宋体"/>
                <w:kern w:val="0"/>
                <w:szCs w:val="21"/>
              </w:rPr>
              <w:t>4</w:t>
            </w:r>
          </w:p>
        </w:tc>
        <w:tc>
          <w:tcPr>
            <w:tcW w:w="2693" w:type="dxa"/>
            <w:shd w:val="clear" w:color="auto" w:fill="auto"/>
            <w:vAlign w:val="center"/>
          </w:tcPr>
          <w:p w14:paraId="7DDF9EE6">
            <w:pPr>
              <w:jc w:val="left"/>
              <w:rPr>
                <w:rFonts w:ascii="宋体" w:hAnsi="宋体"/>
                <w:kern w:val="0"/>
                <w:szCs w:val="21"/>
              </w:rPr>
            </w:pPr>
            <w:r>
              <w:rPr>
                <w:rFonts w:hint="eastAsia" w:ascii="宋体" w:hAnsi="宋体"/>
                <w:szCs w:val="21"/>
              </w:rPr>
              <w:t>低压电线、电缆</w:t>
            </w:r>
          </w:p>
        </w:tc>
        <w:tc>
          <w:tcPr>
            <w:tcW w:w="4678" w:type="dxa"/>
            <w:shd w:val="clear" w:color="auto" w:fill="auto"/>
            <w:vAlign w:val="center"/>
          </w:tcPr>
          <w:p w14:paraId="00AD04E4">
            <w:pPr>
              <w:jc w:val="left"/>
              <w:rPr>
                <w:rFonts w:ascii="宋体" w:hAnsi="宋体"/>
                <w:kern w:val="0"/>
                <w:szCs w:val="21"/>
              </w:rPr>
            </w:pPr>
            <w:r>
              <w:rPr>
                <w:rFonts w:hint="eastAsia" w:ascii="宋体" w:hAnsi="宋体"/>
                <w:szCs w:val="21"/>
              </w:rPr>
              <w:t>球冠、东方、永通中策或相当于</w:t>
            </w:r>
          </w:p>
        </w:tc>
      </w:tr>
      <w:tr w14:paraId="7383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233A8043">
            <w:pPr>
              <w:widowControl/>
              <w:ind w:right="62"/>
              <w:jc w:val="center"/>
              <w:rPr>
                <w:rFonts w:ascii="宋体" w:hAnsi="宋体"/>
                <w:kern w:val="0"/>
                <w:szCs w:val="21"/>
              </w:rPr>
            </w:pPr>
            <w:r>
              <w:rPr>
                <w:rFonts w:hint="eastAsia" w:ascii="宋体" w:hAnsi="宋体"/>
                <w:kern w:val="0"/>
                <w:szCs w:val="21"/>
              </w:rPr>
              <w:t>5</w:t>
            </w:r>
          </w:p>
        </w:tc>
        <w:tc>
          <w:tcPr>
            <w:tcW w:w="2693" w:type="dxa"/>
            <w:shd w:val="clear" w:color="auto" w:fill="auto"/>
            <w:vAlign w:val="center"/>
          </w:tcPr>
          <w:p w14:paraId="7593BD66">
            <w:pPr>
              <w:jc w:val="left"/>
              <w:rPr>
                <w:rFonts w:ascii="宋体" w:hAnsi="宋体"/>
                <w:kern w:val="0"/>
                <w:szCs w:val="21"/>
              </w:rPr>
            </w:pPr>
            <w:r>
              <w:rPr>
                <w:rFonts w:hint="eastAsia" w:ascii="宋体" w:hAnsi="宋体"/>
                <w:szCs w:val="21"/>
              </w:rPr>
              <w:t>JDG管</w:t>
            </w:r>
          </w:p>
        </w:tc>
        <w:tc>
          <w:tcPr>
            <w:tcW w:w="4678" w:type="dxa"/>
            <w:shd w:val="clear" w:color="auto" w:fill="auto"/>
            <w:vAlign w:val="center"/>
          </w:tcPr>
          <w:p w14:paraId="7E28C61D">
            <w:pPr>
              <w:jc w:val="left"/>
              <w:rPr>
                <w:rFonts w:ascii="宋体" w:hAnsi="宋体"/>
                <w:kern w:val="0"/>
                <w:szCs w:val="21"/>
              </w:rPr>
            </w:pPr>
            <w:r>
              <w:rPr>
                <w:rFonts w:hint="eastAsia" w:ascii="宋体" w:hAnsi="宋体"/>
                <w:szCs w:val="21"/>
              </w:rPr>
              <w:t>萧通、武陵源、中冀众邦或相当于</w:t>
            </w:r>
          </w:p>
        </w:tc>
      </w:tr>
      <w:tr w14:paraId="5538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0A18A5E7">
            <w:pPr>
              <w:widowControl/>
              <w:ind w:right="62"/>
              <w:jc w:val="center"/>
              <w:rPr>
                <w:rFonts w:ascii="宋体" w:hAnsi="宋体"/>
                <w:kern w:val="0"/>
                <w:szCs w:val="21"/>
              </w:rPr>
            </w:pPr>
            <w:r>
              <w:rPr>
                <w:rFonts w:hint="eastAsia" w:ascii="宋体" w:hAnsi="宋体"/>
                <w:kern w:val="0"/>
                <w:szCs w:val="21"/>
              </w:rPr>
              <w:t>6</w:t>
            </w:r>
          </w:p>
        </w:tc>
        <w:tc>
          <w:tcPr>
            <w:tcW w:w="2693" w:type="dxa"/>
            <w:shd w:val="clear" w:color="auto" w:fill="auto"/>
            <w:vAlign w:val="center"/>
          </w:tcPr>
          <w:p w14:paraId="29C4A1C6">
            <w:pPr>
              <w:jc w:val="left"/>
              <w:rPr>
                <w:rFonts w:ascii="宋体" w:hAnsi="宋体"/>
                <w:kern w:val="0"/>
                <w:szCs w:val="21"/>
              </w:rPr>
            </w:pPr>
            <w:r>
              <w:rPr>
                <w:rFonts w:hint="eastAsia" w:ascii="宋体" w:hAnsi="宋体"/>
                <w:szCs w:val="21"/>
              </w:rPr>
              <w:t>桥架</w:t>
            </w:r>
          </w:p>
        </w:tc>
        <w:tc>
          <w:tcPr>
            <w:tcW w:w="4678" w:type="dxa"/>
            <w:shd w:val="clear" w:color="auto" w:fill="auto"/>
            <w:vAlign w:val="center"/>
          </w:tcPr>
          <w:p w14:paraId="681E1481">
            <w:pPr>
              <w:jc w:val="left"/>
              <w:rPr>
                <w:rFonts w:ascii="宋体" w:hAnsi="宋体"/>
                <w:kern w:val="0"/>
                <w:szCs w:val="21"/>
              </w:rPr>
            </w:pPr>
            <w:r>
              <w:rPr>
                <w:rFonts w:hint="eastAsia" w:ascii="宋体" w:hAnsi="宋体"/>
                <w:szCs w:val="21"/>
              </w:rPr>
              <w:t>信杰、远大、新吉宁或相当于</w:t>
            </w:r>
          </w:p>
        </w:tc>
      </w:tr>
      <w:tr w14:paraId="1E54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4100C6FB">
            <w:pPr>
              <w:widowControl/>
              <w:ind w:right="62"/>
              <w:jc w:val="center"/>
              <w:rPr>
                <w:rFonts w:ascii="宋体" w:hAnsi="宋体"/>
                <w:kern w:val="0"/>
                <w:szCs w:val="21"/>
              </w:rPr>
            </w:pPr>
            <w:r>
              <w:rPr>
                <w:rFonts w:hint="eastAsia" w:ascii="宋体" w:hAnsi="宋体"/>
                <w:kern w:val="0"/>
                <w:szCs w:val="21"/>
              </w:rPr>
              <w:t>7</w:t>
            </w:r>
          </w:p>
        </w:tc>
        <w:tc>
          <w:tcPr>
            <w:tcW w:w="2693" w:type="dxa"/>
            <w:shd w:val="clear" w:color="auto" w:fill="auto"/>
            <w:vAlign w:val="center"/>
          </w:tcPr>
          <w:p w14:paraId="49B96379">
            <w:pPr>
              <w:jc w:val="left"/>
              <w:rPr>
                <w:rFonts w:ascii="宋体" w:hAnsi="宋体"/>
                <w:kern w:val="0"/>
                <w:szCs w:val="21"/>
              </w:rPr>
            </w:pPr>
            <w:r>
              <w:rPr>
                <w:rFonts w:hint="eastAsia" w:ascii="宋体" w:hAnsi="宋体"/>
                <w:szCs w:val="21"/>
              </w:rPr>
              <w:t>疏散指示</w:t>
            </w:r>
          </w:p>
        </w:tc>
        <w:tc>
          <w:tcPr>
            <w:tcW w:w="4678" w:type="dxa"/>
            <w:shd w:val="clear" w:color="auto" w:fill="auto"/>
            <w:vAlign w:val="center"/>
          </w:tcPr>
          <w:p w14:paraId="2E9FA28D">
            <w:pPr>
              <w:jc w:val="left"/>
              <w:rPr>
                <w:rFonts w:ascii="宋体" w:hAnsi="宋体"/>
                <w:kern w:val="0"/>
                <w:szCs w:val="21"/>
              </w:rPr>
            </w:pPr>
            <w:r>
              <w:rPr>
                <w:rFonts w:hint="eastAsia" w:ascii="宋体" w:hAnsi="宋体"/>
                <w:szCs w:val="21"/>
              </w:rPr>
              <w:t>台谊、大成、敏华或相当于</w:t>
            </w:r>
          </w:p>
        </w:tc>
      </w:tr>
      <w:tr w14:paraId="7699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25881205">
            <w:pPr>
              <w:widowControl/>
              <w:ind w:right="62"/>
              <w:jc w:val="center"/>
              <w:rPr>
                <w:rFonts w:ascii="宋体" w:hAnsi="宋体"/>
                <w:kern w:val="0"/>
                <w:szCs w:val="21"/>
              </w:rPr>
            </w:pPr>
            <w:r>
              <w:rPr>
                <w:rFonts w:hint="eastAsia" w:ascii="宋体" w:hAnsi="宋体"/>
                <w:kern w:val="0"/>
                <w:szCs w:val="21"/>
              </w:rPr>
              <w:t>8</w:t>
            </w:r>
          </w:p>
        </w:tc>
        <w:tc>
          <w:tcPr>
            <w:tcW w:w="2693" w:type="dxa"/>
            <w:shd w:val="clear" w:color="auto" w:fill="auto"/>
            <w:vAlign w:val="center"/>
          </w:tcPr>
          <w:p w14:paraId="636F5E69">
            <w:pPr>
              <w:jc w:val="left"/>
              <w:rPr>
                <w:rFonts w:ascii="宋体" w:hAnsi="宋体"/>
                <w:kern w:val="0"/>
                <w:szCs w:val="21"/>
              </w:rPr>
            </w:pPr>
            <w:r>
              <w:rPr>
                <w:rFonts w:hint="eastAsia" w:ascii="宋体" w:hAnsi="宋体"/>
                <w:szCs w:val="21"/>
              </w:rPr>
              <w:t>消防报警</w:t>
            </w:r>
          </w:p>
        </w:tc>
        <w:tc>
          <w:tcPr>
            <w:tcW w:w="4678" w:type="dxa"/>
            <w:shd w:val="clear" w:color="auto" w:fill="auto"/>
            <w:vAlign w:val="center"/>
          </w:tcPr>
          <w:p w14:paraId="3F27928E">
            <w:pPr>
              <w:jc w:val="left"/>
              <w:rPr>
                <w:rFonts w:ascii="宋体" w:hAnsi="宋体"/>
                <w:kern w:val="0"/>
                <w:szCs w:val="21"/>
              </w:rPr>
            </w:pPr>
            <w:r>
              <w:rPr>
                <w:rFonts w:hint="eastAsia" w:ascii="宋体" w:hAnsi="宋体"/>
                <w:szCs w:val="21"/>
              </w:rPr>
              <w:t>海湾、松江、青鸟或相当于</w:t>
            </w:r>
          </w:p>
        </w:tc>
      </w:tr>
      <w:tr w14:paraId="73E3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4" w:type="dxa"/>
            <w:gridSpan w:val="3"/>
            <w:shd w:val="clear" w:color="auto" w:fill="auto"/>
            <w:vAlign w:val="center"/>
          </w:tcPr>
          <w:p w14:paraId="611A0F88">
            <w:pPr>
              <w:jc w:val="left"/>
              <w:rPr>
                <w:rFonts w:ascii="宋体" w:hAnsi="宋体"/>
                <w:kern w:val="0"/>
                <w:szCs w:val="21"/>
              </w:rPr>
            </w:pPr>
            <w:r>
              <w:rPr>
                <w:rFonts w:hint="eastAsia" w:ascii="宋体" w:hAnsi="宋体"/>
                <w:kern w:val="0"/>
                <w:szCs w:val="21"/>
              </w:rPr>
              <w:t>三、给排水</w:t>
            </w:r>
          </w:p>
        </w:tc>
      </w:tr>
      <w:tr w14:paraId="67ED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2DB872E4">
            <w:pPr>
              <w:widowControl/>
              <w:ind w:right="62"/>
              <w:jc w:val="center"/>
              <w:rPr>
                <w:rFonts w:ascii="宋体" w:hAnsi="宋体"/>
                <w:kern w:val="0"/>
                <w:szCs w:val="21"/>
              </w:rPr>
            </w:pPr>
            <w:r>
              <w:rPr>
                <w:rFonts w:hint="eastAsia" w:ascii="宋体" w:hAnsi="宋体"/>
                <w:kern w:val="0"/>
                <w:szCs w:val="21"/>
              </w:rPr>
              <w:t>1</w:t>
            </w:r>
          </w:p>
        </w:tc>
        <w:tc>
          <w:tcPr>
            <w:tcW w:w="2693" w:type="dxa"/>
            <w:shd w:val="clear" w:color="auto" w:fill="auto"/>
            <w:vAlign w:val="center"/>
          </w:tcPr>
          <w:p w14:paraId="13AC2948">
            <w:pPr>
              <w:jc w:val="left"/>
              <w:rPr>
                <w:rFonts w:ascii="宋体" w:hAnsi="宋体"/>
                <w:kern w:val="0"/>
                <w:szCs w:val="21"/>
              </w:rPr>
            </w:pPr>
            <w:r>
              <w:rPr>
                <w:rFonts w:hint="eastAsia" w:ascii="宋体" w:hAnsi="宋体"/>
                <w:szCs w:val="21"/>
              </w:rPr>
              <w:t>PPR给水管</w:t>
            </w:r>
          </w:p>
        </w:tc>
        <w:tc>
          <w:tcPr>
            <w:tcW w:w="4678" w:type="dxa"/>
            <w:shd w:val="clear" w:color="auto" w:fill="auto"/>
            <w:vAlign w:val="center"/>
          </w:tcPr>
          <w:p w14:paraId="0E70F9D3">
            <w:pPr>
              <w:jc w:val="left"/>
              <w:rPr>
                <w:rFonts w:ascii="宋体" w:hAnsi="宋体"/>
                <w:kern w:val="0"/>
                <w:szCs w:val="21"/>
              </w:rPr>
            </w:pPr>
            <w:r>
              <w:rPr>
                <w:rFonts w:hint="eastAsia" w:ascii="宋体" w:hAnsi="宋体"/>
                <w:szCs w:val="21"/>
              </w:rPr>
              <w:t>伟星、中财、洁水或相当于</w:t>
            </w:r>
          </w:p>
        </w:tc>
      </w:tr>
      <w:tr w14:paraId="76C0E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1DA327D7">
            <w:pPr>
              <w:widowControl/>
              <w:ind w:right="62"/>
              <w:jc w:val="center"/>
              <w:rPr>
                <w:rFonts w:ascii="宋体" w:hAnsi="宋体"/>
                <w:kern w:val="0"/>
                <w:szCs w:val="21"/>
              </w:rPr>
            </w:pPr>
            <w:r>
              <w:rPr>
                <w:rFonts w:hint="eastAsia" w:ascii="宋体" w:hAnsi="宋体"/>
                <w:kern w:val="0"/>
                <w:szCs w:val="21"/>
              </w:rPr>
              <w:t>2</w:t>
            </w:r>
          </w:p>
        </w:tc>
        <w:tc>
          <w:tcPr>
            <w:tcW w:w="2693" w:type="dxa"/>
            <w:shd w:val="clear" w:color="auto" w:fill="auto"/>
            <w:vAlign w:val="center"/>
          </w:tcPr>
          <w:p w14:paraId="0396E687">
            <w:pPr>
              <w:jc w:val="left"/>
              <w:rPr>
                <w:rFonts w:ascii="宋体" w:hAnsi="宋体"/>
                <w:kern w:val="0"/>
                <w:szCs w:val="21"/>
              </w:rPr>
            </w:pPr>
            <w:r>
              <w:rPr>
                <w:rFonts w:hint="eastAsia" w:ascii="宋体" w:hAnsi="宋体"/>
                <w:szCs w:val="21"/>
              </w:rPr>
              <w:t>UPVC塑料排水管</w:t>
            </w:r>
          </w:p>
        </w:tc>
        <w:tc>
          <w:tcPr>
            <w:tcW w:w="4678" w:type="dxa"/>
            <w:shd w:val="clear" w:color="auto" w:fill="auto"/>
            <w:vAlign w:val="center"/>
          </w:tcPr>
          <w:p w14:paraId="5C196FD8">
            <w:pPr>
              <w:jc w:val="left"/>
              <w:rPr>
                <w:rFonts w:ascii="宋体" w:hAnsi="宋体"/>
                <w:kern w:val="0"/>
                <w:szCs w:val="21"/>
              </w:rPr>
            </w:pPr>
            <w:r>
              <w:rPr>
                <w:rFonts w:hint="eastAsia" w:ascii="宋体" w:hAnsi="宋体"/>
                <w:szCs w:val="21"/>
              </w:rPr>
              <w:t>伟星、中财、洁水或相当于</w:t>
            </w:r>
          </w:p>
        </w:tc>
      </w:tr>
      <w:tr w14:paraId="0E10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3DCF7026">
            <w:pPr>
              <w:widowControl/>
              <w:ind w:right="62"/>
              <w:jc w:val="center"/>
              <w:rPr>
                <w:rFonts w:ascii="宋体" w:hAnsi="宋体"/>
                <w:kern w:val="0"/>
                <w:szCs w:val="21"/>
              </w:rPr>
            </w:pPr>
            <w:r>
              <w:rPr>
                <w:rFonts w:hint="eastAsia" w:ascii="宋体" w:hAnsi="宋体"/>
                <w:kern w:val="0"/>
                <w:szCs w:val="21"/>
              </w:rPr>
              <w:t>3</w:t>
            </w:r>
          </w:p>
        </w:tc>
        <w:tc>
          <w:tcPr>
            <w:tcW w:w="2693" w:type="dxa"/>
            <w:shd w:val="clear" w:color="auto" w:fill="auto"/>
            <w:vAlign w:val="center"/>
          </w:tcPr>
          <w:p w14:paraId="5FE20885">
            <w:pPr>
              <w:jc w:val="left"/>
              <w:rPr>
                <w:rFonts w:ascii="宋体" w:hAnsi="宋体"/>
                <w:kern w:val="0"/>
                <w:szCs w:val="21"/>
              </w:rPr>
            </w:pPr>
            <w:r>
              <w:rPr>
                <w:rFonts w:hint="eastAsia" w:ascii="宋体" w:hAnsi="宋体"/>
                <w:szCs w:val="21"/>
              </w:rPr>
              <w:t>洁具龙头</w:t>
            </w:r>
          </w:p>
        </w:tc>
        <w:tc>
          <w:tcPr>
            <w:tcW w:w="4678" w:type="dxa"/>
            <w:shd w:val="clear" w:color="auto" w:fill="auto"/>
            <w:vAlign w:val="center"/>
          </w:tcPr>
          <w:p w14:paraId="64FA60D9">
            <w:pPr>
              <w:jc w:val="left"/>
              <w:rPr>
                <w:rFonts w:ascii="宋体" w:hAnsi="宋体"/>
                <w:kern w:val="0"/>
                <w:szCs w:val="21"/>
              </w:rPr>
            </w:pPr>
            <w:r>
              <w:rPr>
                <w:rFonts w:hint="eastAsia" w:ascii="宋体" w:hAnsi="宋体"/>
                <w:szCs w:val="21"/>
              </w:rPr>
              <w:t>箭牌、恒洁、美标或相当于</w:t>
            </w:r>
          </w:p>
        </w:tc>
      </w:tr>
      <w:tr w14:paraId="079A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51707EEB">
            <w:pPr>
              <w:widowControl/>
              <w:ind w:right="62"/>
              <w:jc w:val="center"/>
              <w:rPr>
                <w:rFonts w:ascii="宋体" w:hAnsi="宋体"/>
                <w:kern w:val="0"/>
                <w:szCs w:val="21"/>
              </w:rPr>
            </w:pPr>
            <w:r>
              <w:rPr>
                <w:rFonts w:hint="eastAsia" w:ascii="宋体" w:hAnsi="宋体"/>
                <w:kern w:val="0"/>
                <w:szCs w:val="21"/>
              </w:rPr>
              <w:t>4</w:t>
            </w:r>
          </w:p>
        </w:tc>
        <w:tc>
          <w:tcPr>
            <w:tcW w:w="2693" w:type="dxa"/>
            <w:shd w:val="clear" w:color="auto" w:fill="auto"/>
            <w:vAlign w:val="center"/>
          </w:tcPr>
          <w:p w14:paraId="0D760640">
            <w:pPr>
              <w:jc w:val="left"/>
              <w:rPr>
                <w:rFonts w:ascii="宋体" w:hAnsi="宋体"/>
                <w:kern w:val="0"/>
                <w:szCs w:val="21"/>
              </w:rPr>
            </w:pPr>
            <w:r>
              <w:rPr>
                <w:rFonts w:hint="eastAsia" w:ascii="宋体" w:hAnsi="宋体"/>
                <w:szCs w:val="21"/>
              </w:rPr>
              <w:t>镀锌钢管</w:t>
            </w:r>
          </w:p>
        </w:tc>
        <w:tc>
          <w:tcPr>
            <w:tcW w:w="4678" w:type="dxa"/>
            <w:shd w:val="clear" w:color="auto" w:fill="auto"/>
            <w:vAlign w:val="center"/>
          </w:tcPr>
          <w:p w14:paraId="7E9BD0E5">
            <w:pPr>
              <w:jc w:val="left"/>
              <w:rPr>
                <w:rFonts w:ascii="宋体" w:hAnsi="宋体"/>
                <w:kern w:val="0"/>
                <w:szCs w:val="21"/>
              </w:rPr>
            </w:pPr>
            <w:r>
              <w:rPr>
                <w:rFonts w:hint="eastAsia" w:ascii="宋体" w:hAnsi="宋体"/>
                <w:szCs w:val="21"/>
              </w:rPr>
              <w:t>利达、宇盛、君诚或相当于</w:t>
            </w:r>
          </w:p>
        </w:tc>
      </w:tr>
      <w:tr w14:paraId="75E0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1E52671F">
            <w:pPr>
              <w:widowControl/>
              <w:ind w:right="62"/>
              <w:jc w:val="center"/>
              <w:rPr>
                <w:rFonts w:ascii="宋体" w:hAnsi="宋体"/>
                <w:kern w:val="0"/>
                <w:szCs w:val="21"/>
              </w:rPr>
            </w:pPr>
            <w:r>
              <w:rPr>
                <w:rFonts w:hint="eastAsia" w:ascii="宋体" w:hAnsi="宋体"/>
                <w:kern w:val="0"/>
                <w:szCs w:val="21"/>
              </w:rPr>
              <w:t>5</w:t>
            </w:r>
          </w:p>
        </w:tc>
        <w:tc>
          <w:tcPr>
            <w:tcW w:w="2693" w:type="dxa"/>
            <w:shd w:val="clear" w:color="auto" w:fill="auto"/>
            <w:vAlign w:val="center"/>
          </w:tcPr>
          <w:p w14:paraId="741429E5">
            <w:pPr>
              <w:jc w:val="left"/>
              <w:rPr>
                <w:rFonts w:ascii="宋体" w:hAnsi="宋体"/>
                <w:kern w:val="0"/>
                <w:szCs w:val="21"/>
              </w:rPr>
            </w:pPr>
            <w:r>
              <w:rPr>
                <w:rFonts w:hint="eastAsia" w:ascii="宋体" w:hAnsi="宋体"/>
                <w:szCs w:val="21"/>
              </w:rPr>
              <w:t>消火栓箱</w:t>
            </w:r>
          </w:p>
        </w:tc>
        <w:tc>
          <w:tcPr>
            <w:tcW w:w="4678" w:type="dxa"/>
            <w:shd w:val="clear" w:color="auto" w:fill="auto"/>
            <w:vAlign w:val="center"/>
          </w:tcPr>
          <w:p w14:paraId="6E828D16">
            <w:pPr>
              <w:jc w:val="left"/>
              <w:rPr>
                <w:rFonts w:ascii="宋体" w:hAnsi="宋体"/>
                <w:kern w:val="0"/>
                <w:szCs w:val="21"/>
              </w:rPr>
            </w:pPr>
            <w:r>
              <w:rPr>
                <w:rFonts w:hint="eastAsia" w:ascii="宋体" w:hAnsi="宋体"/>
                <w:szCs w:val="21"/>
              </w:rPr>
              <w:t>川消、平安、浙安或相当于</w:t>
            </w:r>
          </w:p>
        </w:tc>
      </w:tr>
      <w:tr w14:paraId="66EE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4" w:type="dxa"/>
            <w:gridSpan w:val="3"/>
            <w:shd w:val="clear" w:color="auto" w:fill="auto"/>
            <w:vAlign w:val="center"/>
          </w:tcPr>
          <w:p w14:paraId="5E971C83">
            <w:pPr>
              <w:jc w:val="left"/>
              <w:rPr>
                <w:rFonts w:ascii="宋体" w:hAnsi="宋体"/>
                <w:kern w:val="0"/>
                <w:szCs w:val="21"/>
              </w:rPr>
            </w:pPr>
            <w:r>
              <w:rPr>
                <w:rFonts w:hint="eastAsia" w:ascii="宋体" w:hAnsi="宋体"/>
                <w:kern w:val="0"/>
                <w:szCs w:val="21"/>
              </w:rPr>
              <w:t>四、暖通</w:t>
            </w:r>
          </w:p>
        </w:tc>
      </w:tr>
      <w:tr w14:paraId="4BD8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7E2200B3">
            <w:pPr>
              <w:widowControl/>
              <w:ind w:right="62"/>
              <w:jc w:val="center"/>
              <w:rPr>
                <w:rFonts w:ascii="宋体" w:hAnsi="宋体"/>
                <w:kern w:val="0"/>
                <w:szCs w:val="21"/>
              </w:rPr>
            </w:pPr>
            <w:r>
              <w:rPr>
                <w:rFonts w:hint="eastAsia" w:ascii="宋体" w:hAnsi="宋体"/>
                <w:kern w:val="0"/>
                <w:szCs w:val="21"/>
              </w:rPr>
              <w:t>1</w:t>
            </w:r>
          </w:p>
        </w:tc>
        <w:tc>
          <w:tcPr>
            <w:tcW w:w="2693" w:type="dxa"/>
            <w:shd w:val="clear" w:color="auto" w:fill="auto"/>
            <w:vAlign w:val="center"/>
          </w:tcPr>
          <w:p w14:paraId="5C98F316">
            <w:pPr>
              <w:jc w:val="left"/>
              <w:rPr>
                <w:rFonts w:ascii="宋体" w:hAnsi="宋体"/>
                <w:kern w:val="0"/>
                <w:szCs w:val="21"/>
              </w:rPr>
            </w:pPr>
            <w:r>
              <w:rPr>
                <w:rFonts w:hint="eastAsia" w:ascii="宋体" w:hAnsi="宋体"/>
                <w:szCs w:val="21"/>
              </w:rPr>
              <w:t>空调</w:t>
            </w:r>
          </w:p>
        </w:tc>
        <w:tc>
          <w:tcPr>
            <w:tcW w:w="4678" w:type="dxa"/>
            <w:shd w:val="clear" w:color="auto" w:fill="auto"/>
            <w:vAlign w:val="center"/>
          </w:tcPr>
          <w:p w14:paraId="3BF0899C">
            <w:pPr>
              <w:jc w:val="left"/>
              <w:rPr>
                <w:rFonts w:ascii="宋体" w:hAnsi="宋体"/>
                <w:kern w:val="0"/>
                <w:szCs w:val="21"/>
              </w:rPr>
            </w:pPr>
            <w:r>
              <w:rPr>
                <w:rFonts w:hint="eastAsia" w:ascii="宋体" w:hAnsi="宋体"/>
                <w:szCs w:val="21"/>
              </w:rPr>
              <w:t>格力、美的、奥克斯或相当于</w:t>
            </w:r>
          </w:p>
        </w:tc>
      </w:tr>
      <w:tr w14:paraId="5268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5107F6D3">
            <w:pPr>
              <w:widowControl/>
              <w:ind w:right="62"/>
              <w:jc w:val="center"/>
              <w:rPr>
                <w:rFonts w:ascii="宋体" w:hAnsi="宋体"/>
                <w:kern w:val="0"/>
                <w:szCs w:val="21"/>
              </w:rPr>
            </w:pPr>
            <w:r>
              <w:rPr>
                <w:rFonts w:hint="eastAsia" w:ascii="宋体" w:hAnsi="宋体"/>
                <w:kern w:val="0"/>
                <w:szCs w:val="21"/>
              </w:rPr>
              <w:t>2</w:t>
            </w:r>
          </w:p>
        </w:tc>
        <w:tc>
          <w:tcPr>
            <w:tcW w:w="2693" w:type="dxa"/>
            <w:shd w:val="clear" w:color="auto" w:fill="auto"/>
            <w:vAlign w:val="center"/>
          </w:tcPr>
          <w:p w14:paraId="511CA2AA">
            <w:pPr>
              <w:jc w:val="left"/>
              <w:rPr>
                <w:rFonts w:ascii="宋体" w:hAnsi="宋体"/>
                <w:kern w:val="0"/>
                <w:szCs w:val="21"/>
              </w:rPr>
            </w:pPr>
            <w:r>
              <w:rPr>
                <w:rFonts w:hint="eastAsia" w:ascii="宋体" w:hAnsi="宋体"/>
                <w:kern w:val="0"/>
                <w:szCs w:val="21"/>
              </w:rPr>
              <w:t>轴流风机</w:t>
            </w:r>
          </w:p>
        </w:tc>
        <w:tc>
          <w:tcPr>
            <w:tcW w:w="4678" w:type="dxa"/>
            <w:shd w:val="clear" w:color="auto" w:fill="auto"/>
            <w:vAlign w:val="center"/>
          </w:tcPr>
          <w:p w14:paraId="1A2C14DD">
            <w:pPr>
              <w:jc w:val="left"/>
              <w:rPr>
                <w:rFonts w:ascii="宋体" w:hAnsi="宋体"/>
                <w:kern w:val="0"/>
                <w:szCs w:val="21"/>
              </w:rPr>
            </w:pPr>
            <w:r>
              <w:rPr>
                <w:rFonts w:hint="eastAsia" w:ascii="宋体" w:hAnsi="宋体"/>
                <w:kern w:val="0"/>
                <w:szCs w:val="21"/>
              </w:rPr>
              <w:t>浩龙、索而、浩恒</w:t>
            </w:r>
            <w:r>
              <w:rPr>
                <w:rFonts w:hint="eastAsia" w:ascii="宋体" w:hAnsi="宋体"/>
                <w:szCs w:val="21"/>
              </w:rPr>
              <w:t>或相当于</w:t>
            </w:r>
          </w:p>
        </w:tc>
      </w:tr>
      <w:tr w14:paraId="7AE3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4" w:type="dxa"/>
            <w:gridSpan w:val="3"/>
            <w:shd w:val="clear" w:color="auto" w:fill="auto"/>
            <w:vAlign w:val="center"/>
          </w:tcPr>
          <w:p w14:paraId="1CCB73FE">
            <w:pPr>
              <w:jc w:val="left"/>
              <w:rPr>
                <w:rFonts w:ascii="宋体" w:hAnsi="宋体"/>
                <w:kern w:val="0"/>
                <w:szCs w:val="21"/>
              </w:rPr>
            </w:pPr>
            <w:r>
              <w:rPr>
                <w:rFonts w:hint="eastAsia" w:ascii="宋体" w:hAnsi="宋体"/>
                <w:kern w:val="0"/>
                <w:szCs w:val="21"/>
              </w:rPr>
              <w:t>五、智能化</w:t>
            </w:r>
          </w:p>
        </w:tc>
      </w:tr>
      <w:tr w14:paraId="323F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15BB0656">
            <w:pPr>
              <w:widowControl/>
              <w:ind w:right="62"/>
              <w:jc w:val="center"/>
              <w:rPr>
                <w:rFonts w:ascii="宋体" w:hAnsi="宋体"/>
                <w:kern w:val="0"/>
                <w:szCs w:val="21"/>
              </w:rPr>
            </w:pPr>
            <w:r>
              <w:rPr>
                <w:rFonts w:hint="eastAsia" w:ascii="宋体" w:hAnsi="宋体"/>
                <w:kern w:val="0"/>
                <w:szCs w:val="21"/>
              </w:rPr>
              <w:t>1</w:t>
            </w:r>
          </w:p>
        </w:tc>
        <w:tc>
          <w:tcPr>
            <w:tcW w:w="2693" w:type="dxa"/>
            <w:shd w:val="clear" w:color="auto" w:fill="auto"/>
            <w:vAlign w:val="center"/>
          </w:tcPr>
          <w:p w14:paraId="794510F8">
            <w:pPr>
              <w:jc w:val="left"/>
              <w:rPr>
                <w:rFonts w:ascii="宋体" w:hAnsi="宋体"/>
                <w:kern w:val="0"/>
                <w:szCs w:val="21"/>
              </w:rPr>
            </w:pPr>
            <w:r>
              <w:rPr>
                <w:rFonts w:hint="eastAsia" w:ascii="宋体" w:hAnsi="宋体"/>
                <w:szCs w:val="21"/>
              </w:rPr>
              <w:t>网络线</w:t>
            </w:r>
          </w:p>
        </w:tc>
        <w:tc>
          <w:tcPr>
            <w:tcW w:w="4678" w:type="dxa"/>
            <w:shd w:val="clear" w:color="auto" w:fill="auto"/>
            <w:vAlign w:val="center"/>
          </w:tcPr>
          <w:p w14:paraId="2371EC64">
            <w:pPr>
              <w:jc w:val="left"/>
              <w:rPr>
                <w:rFonts w:ascii="宋体" w:hAnsi="宋体"/>
                <w:kern w:val="0"/>
                <w:szCs w:val="21"/>
              </w:rPr>
            </w:pPr>
            <w:r>
              <w:rPr>
                <w:rFonts w:hint="eastAsia" w:ascii="宋体" w:hAnsi="宋体"/>
                <w:szCs w:val="21"/>
              </w:rPr>
              <w:t>一舟、海康威视、安普或相当于</w:t>
            </w:r>
          </w:p>
        </w:tc>
      </w:tr>
      <w:tr w14:paraId="7AFE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3FA4E5F9">
            <w:pPr>
              <w:widowControl/>
              <w:ind w:right="62"/>
              <w:jc w:val="center"/>
              <w:rPr>
                <w:rFonts w:ascii="宋体" w:hAnsi="宋体"/>
                <w:kern w:val="0"/>
                <w:szCs w:val="21"/>
              </w:rPr>
            </w:pPr>
            <w:r>
              <w:rPr>
                <w:rFonts w:hint="eastAsia" w:ascii="宋体" w:hAnsi="宋体"/>
                <w:kern w:val="0"/>
                <w:szCs w:val="21"/>
              </w:rPr>
              <w:t>2</w:t>
            </w:r>
          </w:p>
        </w:tc>
        <w:tc>
          <w:tcPr>
            <w:tcW w:w="2693" w:type="dxa"/>
            <w:shd w:val="clear" w:color="auto" w:fill="auto"/>
            <w:vAlign w:val="center"/>
          </w:tcPr>
          <w:p w14:paraId="7FB96658">
            <w:pPr>
              <w:jc w:val="left"/>
              <w:rPr>
                <w:rFonts w:ascii="宋体" w:hAnsi="宋体"/>
                <w:kern w:val="0"/>
                <w:szCs w:val="21"/>
              </w:rPr>
            </w:pPr>
            <w:r>
              <w:rPr>
                <w:rFonts w:hint="eastAsia" w:ascii="宋体" w:hAnsi="宋体"/>
                <w:szCs w:val="21"/>
              </w:rPr>
              <w:t>网络交换机</w:t>
            </w:r>
          </w:p>
        </w:tc>
        <w:tc>
          <w:tcPr>
            <w:tcW w:w="4678" w:type="dxa"/>
            <w:shd w:val="clear" w:color="auto" w:fill="auto"/>
            <w:vAlign w:val="center"/>
          </w:tcPr>
          <w:p w14:paraId="2B153ED2">
            <w:pPr>
              <w:jc w:val="left"/>
              <w:rPr>
                <w:rFonts w:ascii="宋体" w:hAnsi="宋体"/>
                <w:kern w:val="0"/>
                <w:szCs w:val="21"/>
              </w:rPr>
            </w:pPr>
            <w:r>
              <w:rPr>
                <w:rFonts w:hint="eastAsia" w:ascii="宋体" w:hAnsi="宋体"/>
                <w:szCs w:val="21"/>
              </w:rPr>
              <w:t>华为、H3C、锐捷或相当于</w:t>
            </w:r>
          </w:p>
        </w:tc>
      </w:tr>
      <w:tr w14:paraId="3C01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5F68D4A0">
            <w:pPr>
              <w:widowControl/>
              <w:ind w:right="62"/>
              <w:jc w:val="center"/>
              <w:rPr>
                <w:rFonts w:ascii="宋体" w:hAnsi="宋体"/>
                <w:kern w:val="0"/>
                <w:szCs w:val="21"/>
              </w:rPr>
            </w:pPr>
            <w:r>
              <w:rPr>
                <w:rFonts w:hint="eastAsia" w:ascii="宋体" w:hAnsi="宋体"/>
                <w:kern w:val="0"/>
                <w:szCs w:val="21"/>
              </w:rPr>
              <w:t>3</w:t>
            </w:r>
          </w:p>
        </w:tc>
        <w:tc>
          <w:tcPr>
            <w:tcW w:w="2693" w:type="dxa"/>
            <w:shd w:val="clear" w:color="auto" w:fill="auto"/>
            <w:vAlign w:val="center"/>
          </w:tcPr>
          <w:p w14:paraId="78D92273">
            <w:pPr>
              <w:jc w:val="left"/>
              <w:rPr>
                <w:rFonts w:ascii="宋体" w:hAnsi="宋体"/>
                <w:kern w:val="0"/>
                <w:szCs w:val="21"/>
              </w:rPr>
            </w:pPr>
            <w:r>
              <w:rPr>
                <w:rFonts w:hint="eastAsia" w:ascii="宋体" w:hAnsi="宋体"/>
                <w:szCs w:val="21"/>
              </w:rPr>
              <w:t>吸顶AP</w:t>
            </w:r>
          </w:p>
        </w:tc>
        <w:tc>
          <w:tcPr>
            <w:tcW w:w="4678" w:type="dxa"/>
            <w:shd w:val="clear" w:color="auto" w:fill="auto"/>
            <w:vAlign w:val="center"/>
          </w:tcPr>
          <w:p w14:paraId="1BBA1EA9">
            <w:pPr>
              <w:jc w:val="left"/>
              <w:rPr>
                <w:rFonts w:ascii="宋体" w:hAnsi="宋体"/>
                <w:kern w:val="0"/>
                <w:szCs w:val="21"/>
              </w:rPr>
            </w:pPr>
            <w:r>
              <w:rPr>
                <w:rFonts w:hint="eastAsia" w:ascii="宋体" w:hAnsi="宋体"/>
                <w:szCs w:val="21"/>
              </w:rPr>
              <w:t>华为、H3C、锐捷或相当于</w:t>
            </w:r>
          </w:p>
        </w:tc>
      </w:tr>
      <w:tr w14:paraId="0C6B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auto"/>
            <w:vAlign w:val="center"/>
          </w:tcPr>
          <w:p w14:paraId="1AAA6F94">
            <w:pPr>
              <w:widowControl/>
              <w:ind w:right="62"/>
              <w:jc w:val="center"/>
              <w:rPr>
                <w:rFonts w:ascii="宋体" w:hAnsi="宋体"/>
                <w:kern w:val="0"/>
                <w:szCs w:val="21"/>
              </w:rPr>
            </w:pPr>
            <w:r>
              <w:rPr>
                <w:rFonts w:hint="eastAsia" w:ascii="宋体" w:hAnsi="宋体"/>
                <w:kern w:val="0"/>
                <w:szCs w:val="21"/>
              </w:rPr>
              <w:t>4</w:t>
            </w:r>
          </w:p>
        </w:tc>
        <w:tc>
          <w:tcPr>
            <w:tcW w:w="2693" w:type="dxa"/>
            <w:shd w:val="clear" w:color="auto" w:fill="auto"/>
            <w:vAlign w:val="center"/>
          </w:tcPr>
          <w:p w14:paraId="7FD82162">
            <w:pPr>
              <w:jc w:val="left"/>
              <w:rPr>
                <w:rFonts w:ascii="宋体" w:hAnsi="宋体"/>
                <w:kern w:val="0"/>
                <w:szCs w:val="21"/>
              </w:rPr>
            </w:pPr>
            <w:r>
              <w:rPr>
                <w:rFonts w:hint="eastAsia" w:ascii="宋体" w:hAnsi="宋体"/>
                <w:szCs w:val="21"/>
              </w:rPr>
              <w:t>监控摄像机</w:t>
            </w:r>
          </w:p>
        </w:tc>
        <w:tc>
          <w:tcPr>
            <w:tcW w:w="4678" w:type="dxa"/>
            <w:shd w:val="clear" w:color="auto" w:fill="auto"/>
            <w:vAlign w:val="center"/>
          </w:tcPr>
          <w:p w14:paraId="2A01C2E0">
            <w:pPr>
              <w:jc w:val="left"/>
              <w:rPr>
                <w:rFonts w:ascii="宋体" w:hAnsi="宋体"/>
                <w:kern w:val="0"/>
                <w:szCs w:val="21"/>
              </w:rPr>
            </w:pPr>
            <w:r>
              <w:rPr>
                <w:rFonts w:hint="eastAsia" w:ascii="宋体" w:hAnsi="宋体"/>
                <w:szCs w:val="21"/>
              </w:rPr>
              <w:t>海康威视、大华、三星或相当于</w:t>
            </w:r>
          </w:p>
        </w:tc>
      </w:tr>
    </w:tbl>
    <w:p w14:paraId="07EE9E49">
      <w:pPr>
        <w:spacing w:line="360" w:lineRule="auto"/>
        <w:ind w:firstLine="422" w:firstLineChars="200"/>
        <w:rPr>
          <w:rFonts w:ascii="宋体" w:hAnsi="宋体" w:cs="宋体"/>
          <w:b/>
        </w:rPr>
      </w:pPr>
      <w:r>
        <w:rPr>
          <w:rFonts w:hint="eastAsia" w:ascii="宋体" w:hAnsi="宋体" w:cs="宋体"/>
          <w:b/>
        </w:rPr>
        <w:t>备注：供应商可选用同品质或更高品质的其他品牌产品。</w:t>
      </w:r>
    </w:p>
    <w:p w14:paraId="31CAE852">
      <w:pPr>
        <w:spacing w:line="360" w:lineRule="auto"/>
        <w:ind w:firstLine="436"/>
        <w:jc w:val="left"/>
        <w:rPr>
          <w:rFonts w:ascii="宋体" w:hAnsi="宋体" w:cs="宋体"/>
          <w:b/>
          <w:bCs/>
          <w:szCs w:val="21"/>
        </w:rPr>
      </w:pPr>
      <w:r>
        <w:rPr>
          <w:rFonts w:hint="eastAsia" w:ascii="宋体" w:hAnsi="宋体" w:cs="宋体"/>
          <w:b/>
          <w:bCs/>
          <w:szCs w:val="21"/>
        </w:rPr>
        <w:t>（八）</w:t>
      </w:r>
      <w:r>
        <w:rPr>
          <w:rFonts w:hint="eastAsia"/>
          <w:b/>
          <w:szCs w:val="21"/>
        </w:rPr>
        <w:t>其他要求</w:t>
      </w:r>
    </w:p>
    <w:p w14:paraId="545C840D">
      <w:pPr>
        <w:spacing w:line="360" w:lineRule="auto"/>
        <w:ind w:firstLine="420" w:firstLineChars="200"/>
        <w:jc w:val="left"/>
        <w:rPr>
          <w:rFonts w:ascii="宋体" w:hAnsi="宋体" w:cs="宋体"/>
          <w:szCs w:val="21"/>
        </w:rPr>
      </w:pPr>
      <w:r>
        <w:rPr>
          <w:rFonts w:hint="eastAsia" w:ascii="宋体" w:hAnsi="宋体" w:cs="宋体"/>
          <w:szCs w:val="21"/>
        </w:rPr>
        <w:t>1、供应商提供的产品必须保证是全新、未使用过的、采用的是最佳的材料和一流的工艺。</w:t>
      </w:r>
    </w:p>
    <w:p w14:paraId="4EAE6B71">
      <w:pPr>
        <w:spacing w:line="360" w:lineRule="auto"/>
        <w:ind w:firstLine="420" w:firstLineChars="200"/>
        <w:jc w:val="left"/>
        <w:rPr>
          <w:rFonts w:ascii="宋体" w:hAnsi="宋体" w:cs="宋体"/>
          <w:szCs w:val="21"/>
        </w:rPr>
      </w:pPr>
      <w:r>
        <w:rPr>
          <w:rFonts w:hint="eastAsia" w:ascii="宋体" w:hAnsi="宋体" w:cs="宋体"/>
          <w:szCs w:val="21"/>
        </w:rPr>
        <w:t>2、在正式开工之前，应对场地进行实际的测量勘定，避免因设计偏差影响整个施工结果未能达到采购人预期效果的，由此造成的损失由承包人承担。</w:t>
      </w:r>
    </w:p>
    <w:p w14:paraId="3F939939">
      <w:pPr>
        <w:spacing w:line="360" w:lineRule="auto"/>
        <w:ind w:firstLine="420" w:firstLineChars="200"/>
        <w:jc w:val="left"/>
        <w:rPr>
          <w:rFonts w:ascii="宋体" w:hAnsi="宋体" w:cs="宋体"/>
          <w:szCs w:val="21"/>
        </w:rPr>
      </w:pPr>
      <w:r>
        <w:rPr>
          <w:rFonts w:hint="eastAsia" w:ascii="宋体" w:hAnsi="宋体" w:cs="宋体"/>
          <w:szCs w:val="21"/>
        </w:rPr>
        <w:t>3、在正式施工前，应做好施工防护工作，避免在施工过程中对周边造成破损，如给采购人造成损失的，损失由承包人承担。</w:t>
      </w:r>
    </w:p>
    <w:p w14:paraId="3A82B97B">
      <w:pPr>
        <w:spacing w:line="360" w:lineRule="auto"/>
        <w:ind w:firstLine="420" w:firstLineChars="200"/>
        <w:jc w:val="left"/>
        <w:rPr>
          <w:rFonts w:ascii="宋体" w:hAnsi="宋体" w:cs="宋体"/>
          <w:szCs w:val="21"/>
        </w:rPr>
      </w:pPr>
      <w:r>
        <w:rPr>
          <w:rFonts w:hint="eastAsia" w:ascii="宋体" w:hAnsi="宋体" w:cs="宋体"/>
          <w:szCs w:val="21"/>
        </w:rPr>
        <w:t>4、在施工过程中，严格根据设计的图纸要求及技术要求，认真对材料的采购、联接、组装，调试进行严格的试验和检验，以确保完全符合设计要求，按时交付给采购人，并提供必要的文件和资料。</w:t>
      </w:r>
    </w:p>
    <w:p w14:paraId="25EF5DB1">
      <w:pPr>
        <w:spacing w:line="360" w:lineRule="auto"/>
        <w:ind w:firstLine="420" w:firstLineChars="200"/>
        <w:jc w:val="left"/>
        <w:rPr>
          <w:rFonts w:ascii="宋体" w:hAnsi="宋体" w:cs="宋体"/>
          <w:szCs w:val="21"/>
        </w:rPr>
      </w:pPr>
      <w:r>
        <w:rPr>
          <w:rFonts w:hint="eastAsia" w:ascii="宋体" w:hAnsi="宋体" w:cs="宋体"/>
          <w:szCs w:val="21"/>
        </w:rPr>
        <w:t>5、现场项目经理必须专职履行现场管理工作。如有违反，采购人有权终止合同，所造成的损失由成交供应商负责，但征得采购人同意的除外。</w:t>
      </w:r>
    </w:p>
    <w:p w14:paraId="6FAF929D">
      <w:pPr>
        <w:spacing w:line="360" w:lineRule="auto"/>
        <w:ind w:firstLine="420" w:firstLineChars="200"/>
        <w:jc w:val="left"/>
        <w:rPr>
          <w:rFonts w:ascii="宋体" w:hAnsi="宋体" w:cs="宋体"/>
          <w:szCs w:val="21"/>
        </w:rPr>
      </w:pPr>
      <w:r>
        <w:rPr>
          <w:rFonts w:hint="eastAsia" w:ascii="宋体" w:hAnsi="宋体" w:cs="宋体"/>
          <w:szCs w:val="21"/>
        </w:rPr>
        <w:t>6、供应商应使用训练有素的相关人员，持证上岗，按施工技术规范和质量验收规范施工。</w:t>
      </w:r>
    </w:p>
    <w:p w14:paraId="294B7F09">
      <w:pPr>
        <w:spacing w:line="360" w:lineRule="auto"/>
        <w:ind w:firstLine="420" w:firstLineChars="200"/>
        <w:jc w:val="left"/>
        <w:rPr>
          <w:rFonts w:ascii="宋体" w:hAnsi="宋体" w:cs="宋体"/>
          <w:szCs w:val="21"/>
        </w:rPr>
      </w:pPr>
      <w:r>
        <w:rPr>
          <w:rFonts w:hint="eastAsia" w:ascii="宋体" w:hAnsi="宋体" w:cs="宋体"/>
          <w:szCs w:val="21"/>
        </w:rPr>
        <w:t>7、供应商需提供施工现场平面布置情况（包括但不仅限于施工现场临时设施布置，施工设备、原材料堆放，安全警示等）。</w:t>
      </w:r>
    </w:p>
    <w:p w14:paraId="21290CEE">
      <w:pPr>
        <w:spacing w:line="360" w:lineRule="auto"/>
        <w:ind w:firstLine="420" w:firstLineChars="200"/>
        <w:jc w:val="left"/>
        <w:rPr>
          <w:rFonts w:ascii="宋体" w:hAnsi="宋体" w:cs="宋体"/>
          <w:szCs w:val="21"/>
        </w:rPr>
      </w:pPr>
      <w:r>
        <w:rPr>
          <w:rFonts w:ascii="宋体" w:hAnsi="宋体" w:cs="宋体"/>
          <w:szCs w:val="21"/>
        </w:rPr>
        <w:t>8</w:t>
      </w:r>
      <w:r>
        <w:rPr>
          <w:rFonts w:hint="eastAsia" w:ascii="宋体" w:hAnsi="宋体" w:cs="宋体"/>
          <w:szCs w:val="21"/>
        </w:rPr>
        <w:t>、根据项目的具体情况应编制详细的施工组织设计（包括施工方案技术措施、质量管理体系与措施（</w:t>
      </w:r>
      <w:r>
        <w:rPr>
          <w:rFonts w:hint="eastAsia" w:ascii="宋体" w:hAnsi="宋体" w:cs="宋体"/>
        </w:rPr>
        <w:t>包括但不仅限于材料</w:t>
      </w:r>
      <w:r>
        <w:rPr>
          <w:rFonts w:hint="eastAsia" w:ascii="宋体" w:hAnsi="宋体" w:cs="宋体"/>
          <w:szCs w:val="21"/>
        </w:rPr>
        <w:t>、</w:t>
      </w:r>
      <w:r>
        <w:rPr>
          <w:rFonts w:hint="eastAsia" w:ascii="宋体" w:hAnsi="宋体" w:cs="宋体"/>
        </w:rPr>
        <w:t>设备质量保证措施等</w:t>
      </w:r>
      <w:r>
        <w:rPr>
          <w:rFonts w:hint="eastAsia" w:ascii="宋体" w:hAnsi="宋体" w:cs="宋体"/>
          <w:szCs w:val="21"/>
        </w:rPr>
        <w:t>）、施工进度管理与控制、安全生产措施、主要施工机械设备的选用和布置，并经采购人批准。</w:t>
      </w:r>
    </w:p>
    <w:p w14:paraId="45B36501">
      <w:pPr>
        <w:spacing w:line="360" w:lineRule="auto"/>
        <w:ind w:firstLine="420" w:firstLineChars="200"/>
        <w:jc w:val="left"/>
        <w:rPr>
          <w:rFonts w:ascii="宋体" w:hAnsi="宋体" w:cs="宋体"/>
          <w:szCs w:val="21"/>
        </w:rPr>
      </w:pPr>
      <w:r>
        <w:rPr>
          <w:rFonts w:ascii="宋体" w:hAnsi="宋体" w:cs="宋体"/>
          <w:szCs w:val="21"/>
        </w:rPr>
        <w:t>9</w:t>
      </w:r>
      <w:r>
        <w:rPr>
          <w:rFonts w:hint="eastAsia" w:ascii="宋体" w:hAnsi="宋体" w:cs="宋体"/>
          <w:szCs w:val="21"/>
        </w:rPr>
        <w:t>、提供质量保修期内的服务响应情况。</w:t>
      </w:r>
    </w:p>
    <w:p w14:paraId="463EB617">
      <w:pPr>
        <w:spacing w:line="360" w:lineRule="auto"/>
        <w:ind w:firstLine="420" w:firstLineChars="200"/>
        <w:jc w:val="left"/>
        <w:rPr>
          <w:rFonts w:ascii="宋体" w:hAnsi="宋体" w:cs="宋体"/>
          <w:szCs w:val="21"/>
        </w:rPr>
      </w:pPr>
      <w:r>
        <w:rPr>
          <w:rFonts w:ascii="宋体" w:hAnsi="宋体" w:cs="宋体"/>
          <w:szCs w:val="21"/>
        </w:rPr>
        <w:t>10</w:t>
      </w:r>
      <w:r>
        <w:rPr>
          <w:rFonts w:hint="eastAsia" w:ascii="宋体" w:hAnsi="宋体" w:cs="宋体"/>
          <w:szCs w:val="21"/>
        </w:rPr>
        <w:t>、供应商需提供施工环保管理措施（包括但不仅限于防噪音、防扬尘、防刺鼻气味，空气检测、空气治理、</w:t>
      </w:r>
      <w:r>
        <w:rPr>
          <w:rFonts w:hint="eastAsia" w:ascii="宋体" w:hAnsi="宋体" w:cs="宋体"/>
        </w:rPr>
        <w:t>与周边环境保护</w:t>
      </w:r>
      <w:r>
        <w:rPr>
          <w:rFonts w:hint="eastAsia" w:ascii="宋体" w:hAnsi="宋体" w:cs="宋体"/>
          <w:szCs w:val="21"/>
        </w:rPr>
        <w:t>等施工环境维护保障措施等）。</w:t>
      </w:r>
    </w:p>
    <w:p w14:paraId="740384D1">
      <w:pPr>
        <w:spacing w:line="360" w:lineRule="auto"/>
        <w:ind w:firstLine="420" w:firstLineChars="200"/>
        <w:jc w:val="left"/>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工程验收：成交供应商在完成合同约定的工作内容，并自检合格，经采购人复查同意，达到设计和规范要求，可申请工程验收。采购人按国家、行业规范标准、地方规定、工程验收程序组织验收。成交供应商对所施工的工程要保证及时通过国家认可的机构组织的质量验收，保证根据采购人的要求及时交验，否则承担由此给采购人造成的损失。</w:t>
      </w:r>
    </w:p>
    <w:p w14:paraId="7B718AEA">
      <w:pPr>
        <w:spacing w:line="360" w:lineRule="auto"/>
        <w:ind w:firstLine="420" w:firstLineChars="200"/>
        <w:jc w:val="left"/>
        <w:rPr>
          <w:rFonts w:ascii="宋体" w:hAnsi="宋体" w:cs="宋体"/>
          <w:szCs w:val="21"/>
        </w:rPr>
      </w:pPr>
      <w:r>
        <w:rPr>
          <w:rFonts w:hint="eastAsia" w:ascii="宋体" w:hAnsi="宋体" w:cs="宋体"/>
          <w:szCs w:val="21"/>
        </w:rPr>
        <w:t>13、在施工过程中要注意对环境的保护。施工过程中出现一切安全事故，均由成交供应商承担，采购人不承担任何责任。</w:t>
      </w:r>
    </w:p>
    <w:p w14:paraId="55AA4FFB">
      <w:pPr>
        <w:spacing w:line="360" w:lineRule="auto"/>
        <w:ind w:firstLine="378" w:firstLineChars="180"/>
        <w:jc w:val="left"/>
        <w:rPr>
          <w:rFonts w:ascii="宋体" w:hAnsi="宋体" w:cs="宋体"/>
          <w:szCs w:val="21"/>
        </w:rPr>
      </w:pPr>
      <w:r>
        <w:rPr>
          <w:rFonts w:hint="eastAsia" w:ascii="宋体" w:hAnsi="宋体" w:cs="宋体"/>
          <w:szCs w:val="21"/>
        </w:rPr>
        <w:t>14、施工工程进度计划及保证措施必须符合采购人的工程进度要求，保证措施能具有实际保证效力。</w:t>
      </w:r>
    </w:p>
    <w:p w14:paraId="78AB299A">
      <w:pPr>
        <w:spacing w:line="360" w:lineRule="auto"/>
        <w:ind w:firstLine="378" w:firstLineChars="180"/>
        <w:jc w:val="left"/>
        <w:rPr>
          <w:rFonts w:ascii="宋体" w:hAnsi="宋体" w:cs="宋体"/>
          <w:szCs w:val="21"/>
        </w:rPr>
      </w:pPr>
      <w:r>
        <w:rPr>
          <w:rFonts w:hint="eastAsia" w:ascii="宋体" w:hAnsi="宋体" w:cs="宋体"/>
          <w:szCs w:val="21"/>
        </w:rPr>
        <w:t>15、材料供应需跟上施工工程进度，满足整体项目的的工程质量和进度要求。</w:t>
      </w:r>
    </w:p>
    <w:p w14:paraId="2AD6460F">
      <w:pPr>
        <w:spacing w:line="360" w:lineRule="auto"/>
        <w:ind w:firstLine="378" w:firstLineChars="180"/>
        <w:jc w:val="left"/>
        <w:rPr>
          <w:rFonts w:ascii="宋体" w:hAnsi="宋体" w:cs="宋体"/>
          <w:szCs w:val="21"/>
        </w:rPr>
      </w:pPr>
      <w:r>
        <w:rPr>
          <w:rFonts w:hint="eastAsia" w:ascii="宋体" w:hAnsi="宋体" w:cs="宋体"/>
          <w:szCs w:val="21"/>
        </w:rPr>
        <w:t>16、供应商在施工过程中须严格履行安全文明施工，并遵守宁波市体育发展中心相关规定。供应商必须合理安排施工时间，错峰施工，施工</w:t>
      </w:r>
      <w:r>
        <w:rPr>
          <w:rFonts w:ascii="宋体" w:hAnsi="宋体" w:cs="宋体"/>
          <w:szCs w:val="21"/>
        </w:rPr>
        <w:t>场界环境</w:t>
      </w:r>
      <w:r>
        <w:rPr>
          <w:rFonts w:hint="eastAsia" w:ascii="宋体" w:hAnsi="宋体" w:cs="宋体"/>
          <w:szCs w:val="21"/>
        </w:rPr>
        <w:t>噪声排放须严格遵守国家、宁波市标准规定（就高执行），确保人身安全，并避免对周边小区居民生活造成影响。</w:t>
      </w:r>
    </w:p>
    <w:p w14:paraId="4666261B">
      <w:pPr>
        <w:spacing w:line="360" w:lineRule="auto"/>
        <w:ind w:firstLine="378" w:firstLineChars="180"/>
        <w:jc w:val="left"/>
        <w:rPr>
          <w:rFonts w:ascii="宋体" w:hAnsi="宋体" w:cs="宋体"/>
          <w:szCs w:val="21"/>
        </w:rPr>
      </w:pPr>
      <w:r>
        <w:rPr>
          <w:rFonts w:hint="eastAsia" w:ascii="宋体" w:hAnsi="宋体" w:cs="宋体"/>
          <w:szCs w:val="21"/>
        </w:rPr>
        <w:t>1</w:t>
      </w:r>
      <w:r>
        <w:rPr>
          <w:rFonts w:ascii="宋体" w:hAnsi="宋体" w:cs="宋体"/>
          <w:szCs w:val="21"/>
        </w:rPr>
        <w:t>7</w:t>
      </w:r>
      <w:r>
        <w:rPr>
          <w:rFonts w:hint="eastAsia" w:ascii="宋体" w:hAnsi="宋体" w:cs="宋体"/>
          <w:szCs w:val="21"/>
        </w:rPr>
        <w:t>、为满足节能环保要求，供应商应当选用符合规定要求的材料设备，并在响应文件中提供相应的证明材料。</w:t>
      </w:r>
    </w:p>
    <w:p w14:paraId="506CAF3C">
      <w:pPr>
        <w:spacing w:line="360" w:lineRule="auto"/>
        <w:ind w:firstLine="436"/>
        <w:jc w:val="left"/>
        <w:rPr>
          <w:rFonts w:ascii="宋体" w:hAnsi="宋体" w:cs="宋体"/>
          <w:b/>
          <w:bCs/>
          <w:szCs w:val="21"/>
        </w:rPr>
      </w:pPr>
      <w:r>
        <w:rPr>
          <w:rFonts w:hint="eastAsia" w:ascii="宋体" w:hAnsi="宋体" w:cs="宋体"/>
          <w:b/>
          <w:bCs/>
          <w:szCs w:val="21"/>
        </w:rPr>
        <w:t>（九）</w:t>
      </w:r>
      <w:r>
        <w:rPr>
          <w:rFonts w:hint="eastAsia"/>
          <w:b/>
          <w:szCs w:val="21"/>
        </w:rPr>
        <w:t>工程量清单</w:t>
      </w:r>
      <w:r>
        <w:rPr>
          <w:rFonts w:hint="eastAsia" w:ascii="宋体" w:hAnsi="宋体" w:cs="宋体"/>
          <w:b/>
          <w:bCs/>
          <w:szCs w:val="21"/>
        </w:rPr>
        <w:t>（另附）</w:t>
      </w:r>
    </w:p>
    <w:p w14:paraId="06989881">
      <w:pPr>
        <w:spacing w:line="360" w:lineRule="auto"/>
        <w:ind w:firstLine="436"/>
        <w:jc w:val="left"/>
        <w:rPr>
          <w:rFonts w:ascii="宋体" w:hAnsi="宋体" w:cs="宋体"/>
          <w:b/>
          <w:bCs/>
          <w:szCs w:val="21"/>
        </w:rPr>
      </w:pPr>
      <w:r>
        <w:rPr>
          <w:rFonts w:hint="eastAsia" w:ascii="宋体" w:hAnsi="宋体" w:cs="宋体"/>
          <w:b/>
          <w:bCs/>
          <w:szCs w:val="21"/>
        </w:rPr>
        <w:t>（十）图纸（</w:t>
      </w:r>
      <w:r>
        <w:rPr>
          <w:rFonts w:hint="eastAsia"/>
          <w:b/>
          <w:szCs w:val="21"/>
        </w:rPr>
        <w:t>另附</w:t>
      </w:r>
      <w:r>
        <w:rPr>
          <w:rFonts w:hint="eastAsia" w:ascii="宋体" w:hAnsi="宋体" w:cs="宋体"/>
          <w:b/>
          <w:bCs/>
          <w:szCs w:val="21"/>
        </w:rPr>
        <w:t>）</w:t>
      </w:r>
    </w:p>
    <w:p w14:paraId="3E95A8B1">
      <w:pPr>
        <w:widowControl/>
        <w:jc w:val="left"/>
        <w:rPr>
          <w:rFonts w:ascii="Calibri" w:hAnsi="Calibri"/>
          <w:kern w:val="0"/>
          <w:sz w:val="28"/>
        </w:rPr>
      </w:pPr>
    </w:p>
    <w:p w14:paraId="3751E523">
      <w:pPr>
        <w:pStyle w:val="2"/>
      </w:pPr>
    </w:p>
    <w:p w14:paraId="2E82BCD6">
      <w:pPr>
        <w:pStyle w:val="2"/>
        <w:sectPr>
          <w:headerReference r:id="rId6" w:type="default"/>
          <w:footerReference r:id="rId7" w:type="default"/>
          <w:footerReference r:id="rId8" w:type="even"/>
          <w:pgSz w:w="11906" w:h="16838"/>
          <w:pgMar w:top="1276" w:right="1983" w:bottom="1276" w:left="1610" w:header="426" w:footer="851" w:gutter="0"/>
          <w:pgNumType w:start="1"/>
          <w:cols w:space="720" w:num="1"/>
          <w:docGrid w:linePitch="312" w:charSpace="0"/>
        </w:sectPr>
      </w:pPr>
    </w:p>
    <w:p w14:paraId="385CB0CD">
      <w:pPr>
        <w:pStyle w:val="4"/>
        <w:rPr>
          <w:color w:val="auto"/>
          <w:sz w:val="32"/>
        </w:rPr>
      </w:pPr>
      <w:bookmarkStart w:id="47" w:name="_Toc86053873"/>
      <w:bookmarkStart w:id="48" w:name="_Toc34844743"/>
      <w:r>
        <w:rPr>
          <w:rFonts w:hint="eastAsia"/>
          <w:color w:val="auto"/>
        </w:rPr>
        <w:t>第三章  供应商须知</w:t>
      </w:r>
      <w:bookmarkEnd w:id="47"/>
      <w:bookmarkEnd w:id="48"/>
    </w:p>
    <w:p w14:paraId="21E8E82B">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供应商须知前附表</w:t>
      </w:r>
    </w:p>
    <w:p w14:paraId="4575F437">
      <w:pPr>
        <w:spacing w:line="360" w:lineRule="auto"/>
        <w:ind w:firstLine="420"/>
        <w:jc w:val="left"/>
        <w:rPr>
          <w:rStyle w:val="19"/>
          <w:rFonts w:hint="default" w:asciiTheme="minorEastAsia" w:hAnsiTheme="minorEastAsia" w:eastAsiaTheme="minorEastAsia"/>
          <w:color w:val="auto"/>
          <w:sz w:val="21"/>
          <w:szCs w:val="21"/>
        </w:rPr>
      </w:pPr>
      <w:r>
        <w:rPr>
          <w:rStyle w:val="19"/>
          <w:rFonts w:hint="default" w:asciiTheme="minorEastAsia" w:hAnsiTheme="minorEastAsia" w:eastAsiaTheme="minorEastAsia"/>
          <w:color w:val="auto"/>
          <w:sz w:val="21"/>
          <w:szCs w:val="21"/>
        </w:rPr>
        <w:t>注：本表内容是对供应商须知的具体补充，如有不一致，以本表为准。</w:t>
      </w:r>
    </w:p>
    <w:tbl>
      <w:tblPr>
        <w:tblStyle w:val="14"/>
        <w:tblW w:w="83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959"/>
        <w:gridCol w:w="4777"/>
      </w:tblGrid>
      <w:tr w14:paraId="2EF5A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069C1453">
            <w:pPr>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024465C3">
            <w:pPr>
              <w:jc w:val="center"/>
              <w:rPr>
                <w:rFonts w:asciiTheme="minorEastAsia" w:hAnsiTheme="minorEastAsia" w:eastAsiaTheme="minorEastAsia"/>
                <w:b/>
                <w:szCs w:val="21"/>
              </w:rPr>
            </w:pPr>
            <w:r>
              <w:rPr>
                <w:rFonts w:hint="eastAsia" w:asciiTheme="minorEastAsia" w:hAnsiTheme="minorEastAsia" w:eastAsiaTheme="minorEastAsia"/>
                <w:b/>
                <w:szCs w:val="21"/>
              </w:rPr>
              <w:t>条款号</w:t>
            </w:r>
          </w:p>
        </w:tc>
        <w:tc>
          <w:tcPr>
            <w:tcW w:w="1959" w:type="dxa"/>
            <w:tcBorders>
              <w:top w:val="single" w:color="auto" w:sz="4" w:space="0"/>
              <w:left w:val="single" w:color="auto" w:sz="4" w:space="0"/>
              <w:bottom w:val="single" w:color="auto" w:sz="4" w:space="0"/>
              <w:right w:val="single" w:color="auto" w:sz="4" w:space="0"/>
            </w:tcBorders>
            <w:vAlign w:val="center"/>
          </w:tcPr>
          <w:p w14:paraId="19B6413B">
            <w:pPr>
              <w:jc w:val="center"/>
              <w:rPr>
                <w:rFonts w:asciiTheme="minorEastAsia" w:hAnsiTheme="minorEastAsia" w:eastAsiaTheme="minorEastAsia"/>
                <w:b/>
                <w:szCs w:val="21"/>
              </w:rPr>
            </w:pPr>
            <w:r>
              <w:rPr>
                <w:rFonts w:hint="eastAsia" w:asciiTheme="minorEastAsia" w:hAnsiTheme="minorEastAsia" w:eastAsiaTheme="minorEastAsia"/>
                <w:b/>
                <w:szCs w:val="21"/>
              </w:rPr>
              <w:t>条款名称</w:t>
            </w:r>
          </w:p>
        </w:tc>
        <w:tc>
          <w:tcPr>
            <w:tcW w:w="4777" w:type="dxa"/>
            <w:tcBorders>
              <w:top w:val="single" w:color="auto" w:sz="4" w:space="0"/>
              <w:left w:val="single" w:color="auto" w:sz="4" w:space="0"/>
              <w:bottom w:val="single" w:color="auto" w:sz="4" w:space="0"/>
              <w:right w:val="single" w:color="auto" w:sz="4" w:space="0"/>
            </w:tcBorders>
            <w:vAlign w:val="center"/>
          </w:tcPr>
          <w:p w14:paraId="7CEE54D7">
            <w:pPr>
              <w:jc w:val="center"/>
              <w:rPr>
                <w:rFonts w:asciiTheme="minorEastAsia" w:hAnsiTheme="minorEastAsia" w:eastAsiaTheme="minorEastAsia"/>
                <w:b/>
                <w:szCs w:val="21"/>
              </w:rPr>
            </w:pPr>
            <w:r>
              <w:rPr>
                <w:rFonts w:hint="eastAsia" w:asciiTheme="minorEastAsia" w:hAnsiTheme="minorEastAsia" w:eastAsiaTheme="minorEastAsia"/>
                <w:b/>
                <w:szCs w:val="21"/>
              </w:rPr>
              <w:t>内容、要求</w:t>
            </w:r>
          </w:p>
        </w:tc>
      </w:tr>
      <w:tr w14:paraId="16465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6DBD632C">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892" w:type="dxa"/>
            <w:tcBorders>
              <w:top w:val="single" w:color="auto" w:sz="4" w:space="0"/>
              <w:left w:val="single" w:color="auto" w:sz="4" w:space="0"/>
              <w:bottom w:val="single" w:color="auto" w:sz="4" w:space="0"/>
              <w:right w:val="single" w:color="auto" w:sz="4" w:space="0"/>
            </w:tcBorders>
            <w:vAlign w:val="center"/>
          </w:tcPr>
          <w:p w14:paraId="4DFF2781">
            <w:pPr>
              <w:jc w:val="center"/>
              <w:rPr>
                <w:rFonts w:asciiTheme="minorEastAsia" w:hAnsiTheme="minorEastAsia" w:eastAsiaTheme="minorEastAsia"/>
                <w:szCs w:val="21"/>
              </w:rPr>
            </w:pPr>
            <w:r>
              <w:rPr>
                <w:rFonts w:hint="eastAsia" w:asciiTheme="minorEastAsia" w:hAnsiTheme="minorEastAsia" w:eastAsiaTheme="minorEastAsia"/>
                <w:szCs w:val="21"/>
              </w:rPr>
              <w:t>3.1</w:t>
            </w:r>
          </w:p>
        </w:tc>
        <w:tc>
          <w:tcPr>
            <w:tcW w:w="1959" w:type="dxa"/>
            <w:tcBorders>
              <w:top w:val="single" w:color="auto" w:sz="4" w:space="0"/>
              <w:left w:val="single" w:color="auto" w:sz="4" w:space="0"/>
              <w:bottom w:val="single" w:color="auto" w:sz="4" w:space="0"/>
              <w:right w:val="single" w:color="auto" w:sz="4" w:space="0"/>
            </w:tcBorders>
            <w:vAlign w:val="center"/>
          </w:tcPr>
          <w:p w14:paraId="677C07CE">
            <w:pPr>
              <w:rPr>
                <w:rFonts w:asciiTheme="minorEastAsia" w:hAnsiTheme="minorEastAsia" w:eastAsiaTheme="minorEastAsia"/>
                <w:szCs w:val="21"/>
              </w:rPr>
            </w:pPr>
            <w:r>
              <w:rPr>
                <w:rFonts w:hint="eastAsia" w:asciiTheme="minorEastAsia" w:hAnsiTheme="minorEastAsia" w:eastAsiaTheme="minorEastAsia"/>
                <w:szCs w:val="21"/>
              </w:rPr>
              <w:t>采购人</w:t>
            </w:r>
          </w:p>
        </w:tc>
        <w:tc>
          <w:tcPr>
            <w:tcW w:w="4777" w:type="dxa"/>
            <w:tcBorders>
              <w:top w:val="single" w:color="auto" w:sz="4" w:space="0"/>
              <w:left w:val="single" w:color="auto" w:sz="4" w:space="0"/>
              <w:bottom w:val="single" w:color="auto" w:sz="4" w:space="0"/>
              <w:right w:val="single" w:color="auto" w:sz="4" w:space="0"/>
            </w:tcBorders>
            <w:vAlign w:val="center"/>
          </w:tcPr>
          <w:p w14:paraId="3824AE69">
            <w:pPr>
              <w:jc w:val="left"/>
              <w:rPr>
                <w:rFonts w:asciiTheme="minorEastAsia" w:hAnsiTheme="minorEastAsia" w:eastAsiaTheme="minorEastAsia"/>
                <w:szCs w:val="21"/>
              </w:rPr>
            </w:pPr>
            <w:r>
              <w:rPr>
                <w:rFonts w:hint="eastAsia" w:asciiTheme="minorEastAsia" w:hAnsiTheme="minorEastAsia" w:eastAsiaTheme="minorEastAsia"/>
                <w:szCs w:val="21"/>
              </w:rPr>
              <w:t>宁波市体育发展中心</w:t>
            </w:r>
          </w:p>
        </w:tc>
      </w:tr>
      <w:tr w14:paraId="33D10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61E677FF">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892" w:type="dxa"/>
            <w:tcBorders>
              <w:top w:val="single" w:color="auto" w:sz="4" w:space="0"/>
              <w:left w:val="single" w:color="auto" w:sz="4" w:space="0"/>
              <w:bottom w:val="single" w:color="auto" w:sz="4" w:space="0"/>
              <w:right w:val="single" w:color="auto" w:sz="4" w:space="0"/>
            </w:tcBorders>
            <w:vAlign w:val="center"/>
          </w:tcPr>
          <w:p w14:paraId="2F3B65AE">
            <w:pPr>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1959" w:type="dxa"/>
            <w:tcBorders>
              <w:top w:val="single" w:color="auto" w:sz="4" w:space="0"/>
              <w:left w:val="single" w:color="auto" w:sz="4" w:space="0"/>
              <w:bottom w:val="single" w:color="auto" w:sz="4" w:space="0"/>
              <w:right w:val="single" w:color="auto" w:sz="4" w:space="0"/>
            </w:tcBorders>
            <w:vAlign w:val="center"/>
          </w:tcPr>
          <w:p w14:paraId="2FA20362">
            <w:pPr>
              <w:rPr>
                <w:rFonts w:asciiTheme="minorEastAsia" w:hAnsiTheme="minorEastAsia" w:eastAsiaTheme="minorEastAsia"/>
                <w:szCs w:val="21"/>
              </w:rPr>
            </w:pPr>
            <w:r>
              <w:rPr>
                <w:rFonts w:hint="eastAsia" w:asciiTheme="minorEastAsia" w:hAnsiTheme="minorEastAsia" w:eastAsiaTheme="minorEastAsia"/>
                <w:szCs w:val="21"/>
              </w:rPr>
              <w:t>采购代理机构</w:t>
            </w:r>
          </w:p>
        </w:tc>
        <w:tc>
          <w:tcPr>
            <w:tcW w:w="4777" w:type="dxa"/>
            <w:tcBorders>
              <w:top w:val="single" w:color="auto" w:sz="4" w:space="0"/>
              <w:left w:val="single" w:color="auto" w:sz="4" w:space="0"/>
              <w:bottom w:val="single" w:color="auto" w:sz="4" w:space="0"/>
              <w:right w:val="single" w:color="auto" w:sz="4" w:space="0"/>
            </w:tcBorders>
            <w:vAlign w:val="center"/>
          </w:tcPr>
          <w:p w14:paraId="15916300">
            <w:pPr>
              <w:jc w:val="left"/>
              <w:rPr>
                <w:rFonts w:asciiTheme="minorEastAsia" w:hAnsiTheme="minorEastAsia" w:eastAsiaTheme="minorEastAsia"/>
                <w:szCs w:val="21"/>
              </w:rPr>
            </w:pPr>
            <w:r>
              <w:rPr>
                <w:rFonts w:hint="eastAsia" w:asciiTheme="minorEastAsia" w:hAnsiTheme="minorEastAsia" w:eastAsiaTheme="minorEastAsia"/>
                <w:szCs w:val="21"/>
              </w:rPr>
              <w:t>宁波名诚招标代理有限公司</w:t>
            </w:r>
          </w:p>
        </w:tc>
      </w:tr>
      <w:tr w14:paraId="029DC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2E748580">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892" w:type="dxa"/>
            <w:tcBorders>
              <w:top w:val="single" w:color="auto" w:sz="4" w:space="0"/>
              <w:left w:val="single" w:color="auto" w:sz="4" w:space="0"/>
              <w:bottom w:val="single" w:color="auto" w:sz="4" w:space="0"/>
              <w:right w:val="single" w:color="auto" w:sz="4" w:space="0"/>
            </w:tcBorders>
            <w:vAlign w:val="center"/>
          </w:tcPr>
          <w:p w14:paraId="38DEDF9D">
            <w:pPr>
              <w:jc w:val="center"/>
              <w:rPr>
                <w:rFonts w:asciiTheme="minorEastAsia" w:hAnsiTheme="minorEastAsia" w:eastAsiaTheme="minorEastAsia"/>
                <w:szCs w:val="21"/>
              </w:rPr>
            </w:pPr>
            <w:r>
              <w:rPr>
                <w:rFonts w:hint="eastAsia" w:asciiTheme="minorEastAsia" w:hAnsiTheme="minorEastAsia" w:eastAsiaTheme="minorEastAsia"/>
                <w:szCs w:val="21"/>
              </w:rPr>
              <w:t>3.3</w:t>
            </w:r>
          </w:p>
        </w:tc>
        <w:tc>
          <w:tcPr>
            <w:tcW w:w="1959" w:type="dxa"/>
            <w:tcBorders>
              <w:top w:val="single" w:color="auto" w:sz="4" w:space="0"/>
              <w:left w:val="single" w:color="auto" w:sz="4" w:space="0"/>
              <w:bottom w:val="single" w:color="auto" w:sz="4" w:space="0"/>
              <w:right w:val="single" w:color="auto" w:sz="4" w:space="0"/>
            </w:tcBorders>
            <w:vAlign w:val="center"/>
          </w:tcPr>
          <w:p w14:paraId="5ABA3547">
            <w:pPr>
              <w:rPr>
                <w:rFonts w:asciiTheme="minorEastAsia" w:hAnsiTheme="minorEastAsia" w:eastAsiaTheme="minorEastAsia"/>
                <w:szCs w:val="21"/>
              </w:rPr>
            </w:pPr>
            <w:r>
              <w:rPr>
                <w:rFonts w:hint="eastAsia" w:asciiTheme="minorEastAsia" w:hAnsiTheme="minorEastAsia" w:eastAsiaTheme="minorEastAsia"/>
                <w:szCs w:val="21"/>
              </w:rPr>
              <w:t>政府采购监督管理部门</w:t>
            </w:r>
          </w:p>
        </w:tc>
        <w:tc>
          <w:tcPr>
            <w:tcW w:w="4777" w:type="dxa"/>
            <w:tcBorders>
              <w:top w:val="single" w:color="auto" w:sz="4" w:space="0"/>
              <w:left w:val="single" w:color="auto" w:sz="4" w:space="0"/>
              <w:bottom w:val="single" w:color="auto" w:sz="4" w:space="0"/>
              <w:right w:val="single" w:color="auto" w:sz="4" w:space="0"/>
            </w:tcBorders>
            <w:vAlign w:val="center"/>
          </w:tcPr>
          <w:p w14:paraId="7C3C188E">
            <w:pPr>
              <w:jc w:val="left"/>
              <w:rPr>
                <w:rFonts w:asciiTheme="minorEastAsia" w:hAnsiTheme="minorEastAsia" w:eastAsiaTheme="minorEastAsia"/>
                <w:b/>
                <w:bCs/>
                <w:szCs w:val="21"/>
              </w:rPr>
            </w:pPr>
            <w:r>
              <w:rPr>
                <w:rFonts w:hint="eastAsia" w:asciiTheme="minorEastAsia" w:hAnsiTheme="minorEastAsia" w:eastAsiaTheme="minorEastAsia"/>
                <w:szCs w:val="21"/>
              </w:rPr>
              <w:t>宁波市财政局政府采购监管处</w:t>
            </w:r>
          </w:p>
        </w:tc>
      </w:tr>
      <w:tr w14:paraId="13D74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7027D66E">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892" w:type="dxa"/>
            <w:tcBorders>
              <w:top w:val="single" w:color="auto" w:sz="4" w:space="0"/>
              <w:left w:val="single" w:color="auto" w:sz="4" w:space="0"/>
              <w:bottom w:val="single" w:color="auto" w:sz="4" w:space="0"/>
              <w:right w:val="single" w:color="auto" w:sz="4" w:space="0"/>
            </w:tcBorders>
            <w:vAlign w:val="center"/>
          </w:tcPr>
          <w:p w14:paraId="60DBD3D0">
            <w:pPr>
              <w:jc w:val="center"/>
              <w:rPr>
                <w:rFonts w:asciiTheme="minorEastAsia" w:hAnsiTheme="minorEastAsia" w:eastAsiaTheme="minorEastAsia"/>
                <w:szCs w:val="21"/>
              </w:rPr>
            </w:pPr>
            <w:r>
              <w:rPr>
                <w:rFonts w:hint="eastAsia" w:asciiTheme="minorEastAsia" w:hAnsiTheme="minorEastAsia" w:eastAsiaTheme="minorEastAsia"/>
                <w:szCs w:val="21"/>
              </w:rPr>
              <w:t>10.3</w:t>
            </w:r>
          </w:p>
        </w:tc>
        <w:tc>
          <w:tcPr>
            <w:tcW w:w="1959" w:type="dxa"/>
            <w:tcBorders>
              <w:top w:val="single" w:color="auto" w:sz="4" w:space="0"/>
              <w:left w:val="single" w:color="auto" w:sz="4" w:space="0"/>
              <w:bottom w:val="single" w:color="auto" w:sz="4" w:space="0"/>
              <w:right w:val="single" w:color="auto" w:sz="4" w:space="0"/>
            </w:tcBorders>
            <w:vAlign w:val="center"/>
          </w:tcPr>
          <w:p w14:paraId="7194C819">
            <w:pPr>
              <w:rPr>
                <w:rFonts w:asciiTheme="minorEastAsia" w:hAnsiTheme="minorEastAsia" w:eastAsiaTheme="minorEastAsia"/>
                <w:szCs w:val="21"/>
              </w:rPr>
            </w:pPr>
            <w:r>
              <w:rPr>
                <w:rFonts w:hint="eastAsia" w:asciiTheme="minorEastAsia" w:hAnsiTheme="minorEastAsia" w:eastAsiaTheme="minorEastAsia"/>
                <w:szCs w:val="21"/>
              </w:rPr>
              <w:t>质疑函递交方式、接收部门、联系电话和通讯地址</w:t>
            </w:r>
          </w:p>
        </w:tc>
        <w:tc>
          <w:tcPr>
            <w:tcW w:w="4777" w:type="dxa"/>
            <w:tcBorders>
              <w:top w:val="single" w:color="auto" w:sz="4" w:space="0"/>
              <w:left w:val="single" w:color="auto" w:sz="4" w:space="0"/>
              <w:bottom w:val="single" w:color="auto" w:sz="4" w:space="0"/>
              <w:right w:val="single" w:color="auto" w:sz="4" w:space="0"/>
            </w:tcBorders>
            <w:vAlign w:val="center"/>
          </w:tcPr>
          <w:p w14:paraId="1978868A">
            <w:pPr>
              <w:jc w:val="left"/>
              <w:rPr>
                <w:rFonts w:asciiTheme="minorEastAsia" w:hAnsiTheme="minorEastAsia" w:eastAsiaTheme="minorEastAsia"/>
                <w:b/>
                <w:szCs w:val="21"/>
              </w:rPr>
            </w:pPr>
            <w:r>
              <w:rPr>
                <w:rFonts w:hint="eastAsia" w:asciiTheme="minorEastAsia" w:hAnsiTheme="minorEastAsia" w:eastAsiaTheme="minorEastAsia"/>
                <w:szCs w:val="21"/>
              </w:rPr>
              <w:t>递交方式：</w:t>
            </w:r>
            <w:r>
              <w:rPr>
                <w:rFonts w:hint="eastAsia" w:asciiTheme="minorEastAsia" w:hAnsiTheme="minorEastAsia" w:eastAsiaTheme="minorEastAsia"/>
                <w:szCs w:val="21"/>
                <w:u w:val="single"/>
              </w:rPr>
              <w:t>书面形式</w:t>
            </w:r>
          </w:p>
          <w:p w14:paraId="40FFF36B">
            <w:pPr>
              <w:jc w:val="left"/>
              <w:rPr>
                <w:rFonts w:asciiTheme="minorEastAsia" w:hAnsiTheme="minorEastAsia" w:eastAsiaTheme="minorEastAsia"/>
                <w:b/>
                <w:bCs/>
                <w:szCs w:val="21"/>
                <w:u w:val="single"/>
              </w:rPr>
            </w:pPr>
            <w:r>
              <w:rPr>
                <w:rFonts w:hint="eastAsia" w:asciiTheme="minorEastAsia" w:hAnsiTheme="minorEastAsia" w:eastAsiaTheme="minorEastAsia"/>
                <w:szCs w:val="21"/>
              </w:rPr>
              <w:t>接收部门：</w:t>
            </w:r>
            <w:r>
              <w:rPr>
                <w:rFonts w:hint="eastAsia" w:asciiTheme="minorEastAsia" w:hAnsiTheme="minorEastAsia" w:eastAsiaTheme="minorEastAsia"/>
                <w:szCs w:val="21"/>
                <w:u w:val="single"/>
              </w:rPr>
              <w:t>综合办</w:t>
            </w:r>
          </w:p>
          <w:p w14:paraId="245F7FC1">
            <w:pPr>
              <w:jc w:val="left"/>
              <w:rPr>
                <w:rFonts w:asciiTheme="minorEastAsia" w:hAnsiTheme="minorEastAsia" w:eastAsiaTheme="minorEastAsia"/>
                <w:b/>
                <w:bCs/>
                <w:szCs w:val="21"/>
                <w:u w:val="single"/>
              </w:rPr>
            </w:pPr>
            <w:r>
              <w:rPr>
                <w:rFonts w:asciiTheme="minorEastAsia" w:hAnsiTheme="minorEastAsia" w:eastAsiaTheme="minorEastAsia"/>
                <w:szCs w:val="21"/>
              </w:rPr>
              <w:t>联系电话：</w:t>
            </w:r>
            <w:r>
              <w:rPr>
                <w:rFonts w:hint="eastAsia" w:asciiTheme="minorEastAsia" w:hAnsiTheme="minorEastAsia" w:eastAsiaTheme="minorEastAsia"/>
                <w:bCs/>
                <w:szCs w:val="21"/>
                <w:u w:val="single"/>
              </w:rPr>
              <w:t>0574-87101271</w:t>
            </w:r>
          </w:p>
          <w:p w14:paraId="39C84EDA">
            <w:pPr>
              <w:jc w:val="left"/>
              <w:rPr>
                <w:rFonts w:asciiTheme="minorEastAsia" w:hAnsiTheme="minorEastAsia" w:eastAsiaTheme="minorEastAsia"/>
                <w:bCs/>
                <w:szCs w:val="21"/>
              </w:rPr>
            </w:pPr>
            <w:r>
              <w:rPr>
                <w:rFonts w:hint="eastAsia" w:asciiTheme="minorEastAsia" w:hAnsiTheme="minorEastAsia" w:eastAsiaTheme="minorEastAsia"/>
                <w:szCs w:val="21"/>
              </w:rPr>
              <w:t>通讯地址：</w:t>
            </w:r>
            <w:r>
              <w:rPr>
                <w:rFonts w:hint="eastAsia" w:asciiTheme="minorEastAsia" w:hAnsiTheme="minorEastAsia" w:eastAsiaTheme="minorEastAsia"/>
                <w:bCs/>
                <w:szCs w:val="21"/>
                <w:u w:val="single"/>
              </w:rPr>
              <w:t>宁波市海曙区江汇城496号姚江时代14幢3楼</w:t>
            </w:r>
          </w:p>
        </w:tc>
      </w:tr>
      <w:tr w14:paraId="248C0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27F63392">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892" w:type="dxa"/>
            <w:tcBorders>
              <w:top w:val="single" w:color="auto" w:sz="4" w:space="0"/>
              <w:left w:val="single" w:color="auto" w:sz="4" w:space="0"/>
              <w:bottom w:val="single" w:color="auto" w:sz="4" w:space="0"/>
              <w:right w:val="single" w:color="auto" w:sz="4" w:space="0"/>
            </w:tcBorders>
            <w:vAlign w:val="center"/>
          </w:tcPr>
          <w:p w14:paraId="4F045E31">
            <w:pPr>
              <w:jc w:val="center"/>
              <w:rPr>
                <w:rFonts w:asciiTheme="minorEastAsia" w:hAnsiTheme="minorEastAsia" w:eastAsiaTheme="minorEastAsia"/>
                <w:szCs w:val="21"/>
              </w:rPr>
            </w:pPr>
            <w:r>
              <w:rPr>
                <w:rFonts w:hint="eastAsia" w:asciiTheme="minorEastAsia" w:hAnsiTheme="minorEastAsia" w:eastAsiaTheme="minorEastAsia"/>
                <w:szCs w:val="21"/>
              </w:rPr>
              <w:t>13.1</w:t>
            </w:r>
          </w:p>
        </w:tc>
        <w:tc>
          <w:tcPr>
            <w:tcW w:w="1959" w:type="dxa"/>
            <w:tcBorders>
              <w:top w:val="single" w:color="auto" w:sz="4" w:space="0"/>
              <w:left w:val="single" w:color="auto" w:sz="4" w:space="0"/>
              <w:bottom w:val="single" w:color="auto" w:sz="4" w:space="0"/>
              <w:right w:val="single" w:color="auto" w:sz="4" w:space="0"/>
            </w:tcBorders>
            <w:vAlign w:val="center"/>
          </w:tcPr>
          <w:p w14:paraId="14EDC640">
            <w:pPr>
              <w:rPr>
                <w:rFonts w:asciiTheme="minorEastAsia" w:hAnsiTheme="minorEastAsia" w:eastAsiaTheme="minorEastAsia"/>
                <w:szCs w:val="21"/>
              </w:rPr>
            </w:pPr>
            <w:r>
              <w:rPr>
                <w:rFonts w:hint="eastAsia" w:asciiTheme="minorEastAsia" w:hAnsiTheme="minorEastAsia" w:eastAsiaTheme="minorEastAsia"/>
                <w:szCs w:val="21"/>
              </w:rPr>
              <w:t>采购</w:t>
            </w:r>
            <w:r>
              <w:rPr>
                <w:rFonts w:asciiTheme="minorEastAsia" w:hAnsiTheme="minorEastAsia" w:eastAsiaTheme="minorEastAsia"/>
                <w:szCs w:val="21"/>
              </w:rPr>
              <w:t>代理</w:t>
            </w:r>
            <w:r>
              <w:rPr>
                <w:rFonts w:hint="eastAsia" w:asciiTheme="minorEastAsia" w:hAnsiTheme="minorEastAsia" w:eastAsiaTheme="minorEastAsia"/>
                <w:szCs w:val="21"/>
              </w:rPr>
              <w:t>服务</w:t>
            </w:r>
            <w:r>
              <w:rPr>
                <w:rFonts w:asciiTheme="minorEastAsia" w:hAnsiTheme="minorEastAsia" w:eastAsiaTheme="minorEastAsia"/>
                <w:szCs w:val="21"/>
              </w:rPr>
              <w:t>费用的收取标准</w:t>
            </w:r>
          </w:p>
        </w:tc>
        <w:tc>
          <w:tcPr>
            <w:tcW w:w="4777" w:type="dxa"/>
            <w:tcBorders>
              <w:top w:val="single" w:color="auto" w:sz="4" w:space="0"/>
              <w:left w:val="single" w:color="auto" w:sz="4" w:space="0"/>
              <w:bottom w:val="single" w:color="auto" w:sz="4" w:space="0"/>
              <w:right w:val="single" w:color="auto" w:sz="4" w:space="0"/>
            </w:tcBorders>
            <w:vAlign w:val="center"/>
          </w:tcPr>
          <w:p w14:paraId="4483219A">
            <w:pPr>
              <w:ind w:firstLine="29" w:firstLineChars="14"/>
              <w:jc w:val="left"/>
              <w:rPr>
                <w:rFonts w:asciiTheme="minorEastAsia" w:hAnsiTheme="minorEastAsia" w:eastAsiaTheme="minorEastAsia"/>
                <w:bCs/>
              </w:rPr>
            </w:pPr>
            <w:r>
              <w:rPr>
                <w:rFonts w:hint="eastAsia" w:asciiTheme="minorEastAsia" w:hAnsiTheme="minorEastAsia" w:eastAsiaTheme="minorEastAsia"/>
                <w:bCs/>
              </w:rPr>
              <w:t>参照国家发改委发改办价格[2003]857号通知和原国家计委计价格[2002]1980号文件规定的收费费率*0.8为取费标准，以本项目成交金额为计算基数结算采购代理服务费。</w:t>
            </w:r>
          </w:p>
        </w:tc>
      </w:tr>
      <w:tr w14:paraId="4331F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031DBA71">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892" w:type="dxa"/>
            <w:tcBorders>
              <w:top w:val="single" w:color="auto" w:sz="4" w:space="0"/>
              <w:left w:val="single" w:color="auto" w:sz="4" w:space="0"/>
              <w:bottom w:val="single" w:color="auto" w:sz="4" w:space="0"/>
              <w:right w:val="single" w:color="auto" w:sz="4" w:space="0"/>
            </w:tcBorders>
            <w:vAlign w:val="center"/>
          </w:tcPr>
          <w:p w14:paraId="4C463F76">
            <w:pPr>
              <w:jc w:val="center"/>
              <w:rPr>
                <w:rFonts w:asciiTheme="minorEastAsia" w:hAnsiTheme="minorEastAsia" w:eastAsiaTheme="minorEastAsia"/>
                <w:szCs w:val="21"/>
              </w:rPr>
            </w:pPr>
            <w:r>
              <w:rPr>
                <w:rFonts w:hint="eastAsia" w:asciiTheme="minorEastAsia" w:hAnsiTheme="minorEastAsia" w:eastAsiaTheme="minorEastAsia"/>
                <w:szCs w:val="21"/>
              </w:rPr>
              <w:t>13.2</w:t>
            </w:r>
          </w:p>
        </w:tc>
        <w:tc>
          <w:tcPr>
            <w:tcW w:w="1959" w:type="dxa"/>
            <w:tcBorders>
              <w:top w:val="single" w:color="auto" w:sz="4" w:space="0"/>
              <w:left w:val="single" w:color="auto" w:sz="4" w:space="0"/>
              <w:bottom w:val="single" w:color="auto" w:sz="4" w:space="0"/>
              <w:right w:val="single" w:color="auto" w:sz="4" w:space="0"/>
            </w:tcBorders>
            <w:vAlign w:val="center"/>
          </w:tcPr>
          <w:p w14:paraId="6912A473">
            <w:pPr>
              <w:rPr>
                <w:rFonts w:asciiTheme="minorEastAsia" w:hAnsiTheme="minorEastAsia" w:eastAsiaTheme="minorEastAsia"/>
                <w:szCs w:val="21"/>
              </w:rPr>
            </w:pPr>
            <w:r>
              <w:rPr>
                <w:rFonts w:hint="eastAsia" w:asciiTheme="minorEastAsia" w:hAnsiTheme="minorEastAsia" w:eastAsiaTheme="minorEastAsia"/>
                <w:szCs w:val="21"/>
              </w:rPr>
              <w:t>采购代理服务费的支付</w:t>
            </w:r>
          </w:p>
        </w:tc>
        <w:tc>
          <w:tcPr>
            <w:tcW w:w="4777" w:type="dxa"/>
            <w:tcBorders>
              <w:top w:val="single" w:color="auto" w:sz="4" w:space="0"/>
              <w:left w:val="single" w:color="auto" w:sz="4" w:space="0"/>
              <w:bottom w:val="single" w:color="auto" w:sz="4" w:space="0"/>
              <w:right w:val="single" w:color="auto" w:sz="4" w:space="0"/>
            </w:tcBorders>
            <w:vAlign w:val="center"/>
          </w:tcPr>
          <w:p w14:paraId="1736B3DF">
            <w:pPr>
              <w:jc w:val="left"/>
              <w:rPr>
                <w:rFonts w:asciiTheme="minorEastAsia" w:hAnsiTheme="minorEastAsia" w:eastAsiaTheme="minorEastAsia"/>
                <w:bCs/>
                <w:szCs w:val="21"/>
              </w:rPr>
            </w:pPr>
            <w:r>
              <w:rPr>
                <w:rFonts w:hint="eastAsia" w:asciiTheme="minorEastAsia" w:hAnsiTheme="minorEastAsia" w:eastAsiaTheme="minorEastAsia"/>
                <w:bCs/>
              </w:rPr>
              <w:t>本项目代理服务费由采购人支付，成交供应商无需承担。</w:t>
            </w:r>
          </w:p>
        </w:tc>
      </w:tr>
      <w:tr w14:paraId="3C09E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73550AD2">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892" w:type="dxa"/>
            <w:tcBorders>
              <w:top w:val="single" w:color="auto" w:sz="4" w:space="0"/>
              <w:left w:val="single" w:color="auto" w:sz="4" w:space="0"/>
              <w:bottom w:val="single" w:color="auto" w:sz="4" w:space="0"/>
              <w:right w:val="single" w:color="auto" w:sz="4" w:space="0"/>
            </w:tcBorders>
            <w:vAlign w:val="center"/>
          </w:tcPr>
          <w:p w14:paraId="563D97D0">
            <w:pPr>
              <w:jc w:val="center"/>
              <w:rPr>
                <w:rFonts w:asciiTheme="minorEastAsia" w:hAnsiTheme="minorEastAsia" w:eastAsiaTheme="minorEastAsia"/>
                <w:szCs w:val="21"/>
              </w:rPr>
            </w:pPr>
            <w:r>
              <w:rPr>
                <w:rFonts w:hint="eastAsia" w:asciiTheme="minorEastAsia" w:hAnsiTheme="minorEastAsia" w:eastAsiaTheme="minorEastAsia"/>
                <w:szCs w:val="21"/>
              </w:rPr>
              <w:t>17.1</w:t>
            </w:r>
          </w:p>
        </w:tc>
        <w:tc>
          <w:tcPr>
            <w:tcW w:w="1959" w:type="dxa"/>
            <w:tcBorders>
              <w:top w:val="single" w:color="auto" w:sz="4" w:space="0"/>
              <w:left w:val="single" w:color="auto" w:sz="4" w:space="0"/>
              <w:bottom w:val="single" w:color="auto" w:sz="4" w:space="0"/>
              <w:right w:val="single" w:color="auto" w:sz="4" w:space="0"/>
            </w:tcBorders>
            <w:vAlign w:val="center"/>
          </w:tcPr>
          <w:p w14:paraId="14D017D6">
            <w:pPr>
              <w:pStyle w:val="20"/>
              <w:widowControl w:val="0"/>
              <w:spacing w:before="0" w:beforeAutospacing="0" w:afterAutospacing="0"/>
              <w:jc w:val="left"/>
              <w:rPr>
                <w:rFonts w:asciiTheme="minorEastAsia" w:hAnsiTheme="minorEastAsia" w:eastAsiaTheme="minorEastAsia"/>
                <w:b/>
                <w:sz w:val="21"/>
                <w:szCs w:val="21"/>
              </w:rPr>
            </w:pPr>
            <w:r>
              <w:rPr>
                <w:rFonts w:hint="eastAsia" w:asciiTheme="minorEastAsia" w:hAnsiTheme="minorEastAsia" w:eastAsiaTheme="minorEastAsia"/>
                <w:sz w:val="21"/>
                <w:szCs w:val="21"/>
              </w:rPr>
              <w:t>现场考察</w:t>
            </w:r>
          </w:p>
        </w:tc>
        <w:tc>
          <w:tcPr>
            <w:tcW w:w="4777" w:type="dxa"/>
            <w:tcBorders>
              <w:top w:val="single" w:color="auto" w:sz="4" w:space="0"/>
              <w:left w:val="single" w:color="auto" w:sz="4" w:space="0"/>
              <w:bottom w:val="single" w:color="auto" w:sz="4" w:space="0"/>
              <w:right w:val="single" w:color="auto" w:sz="4" w:space="0"/>
            </w:tcBorders>
            <w:vAlign w:val="center"/>
          </w:tcPr>
          <w:p w14:paraId="0058E1E0">
            <w:pPr>
              <w:jc w:val="left"/>
              <w:rPr>
                <w:rFonts w:asciiTheme="minorEastAsia" w:hAnsiTheme="minorEastAsia" w:eastAsiaTheme="minorEastAsia"/>
                <w:bCs/>
                <w:szCs w:val="21"/>
              </w:rPr>
            </w:pPr>
            <w:r>
              <w:rPr>
                <w:rFonts w:asciiTheme="minorEastAsia" w:hAnsiTheme="minorEastAsia" w:eastAsiaTheme="minorEastAsia"/>
                <w:szCs w:val="21"/>
              </w:rPr>
              <w:sym w:font="Wingdings" w:char="F0FE"/>
            </w:r>
            <w:r>
              <w:rPr>
                <w:rFonts w:hint="eastAsia" w:asciiTheme="minorEastAsia" w:hAnsiTheme="minorEastAsia" w:eastAsiaTheme="minorEastAsia"/>
                <w:szCs w:val="21"/>
              </w:rPr>
              <w:t>不</w:t>
            </w:r>
            <w:r>
              <w:rPr>
                <w:rFonts w:hint="eastAsia" w:asciiTheme="minorEastAsia" w:hAnsiTheme="minorEastAsia" w:eastAsiaTheme="minorEastAsia"/>
                <w:bCs/>
                <w:szCs w:val="21"/>
              </w:rPr>
              <w:t>统一</w:t>
            </w:r>
            <w:r>
              <w:rPr>
                <w:rFonts w:hint="eastAsia" w:asciiTheme="minorEastAsia" w:hAnsiTheme="minorEastAsia" w:eastAsiaTheme="minorEastAsia"/>
                <w:szCs w:val="21"/>
              </w:rPr>
              <w:t>组织，供应商可以</w:t>
            </w:r>
            <w:r>
              <w:rPr>
                <w:rFonts w:hint="eastAsia" w:asciiTheme="minorEastAsia" w:hAnsiTheme="minorEastAsia" w:eastAsiaTheme="minorEastAsia"/>
                <w:bCs/>
                <w:szCs w:val="21"/>
              </w:rPr>
              <w:t>自行考察，考察前请联系采购人的项目联系人。</w:t>
            </w:r>
          </w:p>
          <w:p w14:paraId="63B9F6C2">
            <w:pPr>
              <w:jc w:val="left"/>
              <w:rPr>
                <w:rFonts w:asciiTheme="minorEastAsia" w:hAnsiTheme="minorEastAsia" w:eastAsiaTheme="minorEastAsia"/>
                <w:bCs/>
                <w:szCs w:val="21"/>
              </w:rPr>
            </w:pPr>
            <w:r>
              <w:rPr>
                <w:rFonts w:hint="eastAsia" w:asciiTheme="minorEastAsia" w:hAnsiTheme="minorEastAsia" w:eastAsiaTheme="minorEastAsia"/>
                <w:szCs w:val="21"/>
              </w:rPr>
              <w:t>□</w:t>
            </w:r>
            <w:r>
              <w:rPr>
                <w:rFonts w:hint="eastAsia" w:asciiTheme="minorEastAsia" w:hAnsiTheme="minorEastAsia" w:eastAsiaTheme="minorEastAsia"/>
                <w:bCs/>
                <w:szCs w:val="21"/>
              </w:rPr>
              <w:t>统一组织</w:t>
            </w:r>
          </w:p>
        </w:tc>
      </w:tr>
      <w:tr w14:paraId="78E56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right w:val="single" w:color="auto" w:sz="4" w:space="0"/>
            </w:tcBorders>
            <w:vAlign w:val="center"/>
          </w:tcPr>
          <w:p w14:paraId="5E39FECD">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892" w:type="dxa"/>
            <w:vMerge w:val="restart"/>
            <w:tcBorders>
              <w:top w:val="single" w:color="auto" w:sz="4" w:space="0"/>
              <w:left w:val="single" w:color="auto" w:sz="4" w:space="0"/>
              <w:right w:val="single" w:color="auto" w:sz="4" w:space="0"/>
            </w:tcBorders>
            <w:vAlign w:val="center"/>
          </w:tcPr>
          <w:p w14:paraId="7623DF1E">
            <w:pPr>
              <w:jc w:val="center"/>
              <w:rPr>
                <w:rFonts w:asciiTheme="minorEastAsia" w:hAnsiTheme="minorEastAsia" w:eastAsiaTheme="minorEastAsia"/>
                <w:szCs w:val="21"/>
              </w:rPr>
            </w:pPr>
            <w:r>
              <w:rPr>
                <w:rFonts w:hint="eastAsia" w:asciiTheme="minorEastAsia" w:hAnsiTheme="minorEastAsia" w:eastAsiaTheme="minorEastAsia"/>
                <w:szCs w:val="21"/>
              </w:rPr>
              <w:t>21.1</w:t>
            </w:r>
          </w:p>
        </w:tc>
        <w:tc>
          <w:tcPr>
            <w:tcW w:w="1959" w:type="dxa"/>
            <w:tcBorders>
              <w:top w:val="single" w:color="auto" w:sz="4" w:space="0"/>
              <w:left w:val="single" w:color="auto" w:sz="4" w:space="0"/>
              <w:right w:val="single" w:color="auto" w:sz="4" w:space="0"/>
            </w:tcBorders>
            <w:vAlign w:val="center"/>
          </w:tcPr>
          <w:p w14:paraId="79220DCD">
            <w:pPr>
              <w:rPr>
                <w:rFonts w:asciiTheme="minorEastAsia" w:hAnsiTheme="minorEastAsia" w:eastAsiaTheme="minorEastAsia"/>
                <w:szCs w:val="21"/>
              </w:rPr>
            </w:pPr>
            <w:r>
              <w:rPr>
                <w:rFonts w:hint="eastAsia" w:asciiTheme="minorEastAsia" w:hAnsiTheme="minorEastAsia" w:eastAsiaTheme="minorEastAsia"/>
                <w:szCs w:val="21"/>
              </w:rPr>
              <w:t>资格要求响应文件的组成</w:t>
            </w:r>
          </w:p>
        </w:tc>
        <w:tc>
          <w:tcPr>
            <w:tcW w:w="4777" w:type="dxa"/>
            <w:tcBorders>
              <w:top w:val="single" w:color="auto" w:sz="4" w:space="0"/>
              <w:left w:val="single" w:color="auto" w:sz="4" w:space="0"/>
              <w:right w:val="single" w:color="auto" w:sz="4" w:space="0"/>
            </w:tcBorders>
            <w:vAlign w:val="center"/>
          </w:tcPr>
          <w:p w14:paraId="2159F76B">
            <w:pPr>
              <w:jc w:val="left"/>
              <w:rPr>
                <w:rFonts w:asciiTheme="minorEastAsia" w:hAnsiTheme="minorEastAsia" w:eastAsiaTheme="minorEastAsia"/>
                <w:szCs w:val="21"/>
              </w:rPr>
            </w:pPr>
            <w:r>
              <w:rPr>
                <w:rFonts w:hint="eastAsia" w:asciiTheme="minorEastAsia" w:hAnsiTheme="minorEastAsia" w:eastAsiaTheme="minorEastAsia"/>
                <w:szCs w:val="21"/>
              </w:rPr>
              <w:t>1.供应商资格声明函；</w:t>
            </w:r>
          </w:p>
          <w:p w14:paraId="0FD50F40">
            <w:pPr>
              <w:jc w:val="left"/>
              <w:rPr>
                <w:rFonts w:asciiTheme="minorEastAsia" w:hAnsiTheme="minorEastAsia" w:eastAsiaTheme="minorEastAsia"/>
                <w:szCs w:val="21"/>
              </w:rPr>
            </w:pPr>
            <w:r>
              <w:rPr>
                <w:rFonts w:hint="eastAsia" w:asciiTheme="minorEastAsia" w:hAnsiTheme="minorEastAsia" w:eastAsiaTheme="minorEastAsia"/>
                <w:szCs w:val="21"/>
              </w:rPr>
              <w:t>2.营业执照等单位登记证明文件复印件；</w:t>
            </w:r>
          </w:p>
          <w:p w14:paraId="0F5D2651">
            <w:pPr>
              <w:rPr>
                <w:rFonts w:asciiTheme="minorEastAsia" w:hAnsiTheme="minorEastAsia" w:eastAsiaTheme="minorEastAsia"/>
                <w:szCs w:val="21"/>
              </w:rPr>
            </w:pPr>
            <w:r>
              <w:rPr>
                <w:rFonts w:hint="eastAsia" w:asciiTheme="minorEastAsia" w:hAnsiTheme="minorEastAsia" w:eastAsiaTheme="minorEastAsia"/>
                <w:szCs w:val="21"/>
              </w:rPr>
              <w:t>3.中小企业声明函或残疾人福利性单位声明函或监狱企业证明文件；</w:t>
            </w:r>
          </w:p>
          <w:p w14:paraId="15ACAF5C">
            <w:pPr>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有效的建筑装修装饰工程专业承包二级及以上资质证书的复印件；</w:t>
            </w:r>
          </w:p>
          <w:p w14:paraId="43ABA351">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建设行政主管部门颁发的有效的安全生产许可证的复印件。</w:t>
            </w:r>
          </w:p>
        </w:tc>
      </w:tr>
      <w:tr w14:paraId="204EE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2" w:type="dxa"/>
            <w:tcBorders>
              <w:top w:val="single" w:color="auto" w:sz="4" w:space="0"/>
              <w:left w:val="single" w:color="auto" w:sz="4" w:space="0"/>
              <w:right w:val="single" w:color="auto" w:sz="4" w:space="0"/>
            </w:tcBorders>
            <w:vAlign w:val="center"/>
          </w:tcPr>
          <w:p w14:paraId="31E5B14E">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892" w:type="dxa"/>
            <w:vMerge w:val="continue"/>
            <w:tcBorders>
              <w:left w:val="single" w:color="auto" w:sz="4" w:space="0"/>
              <w:right w:val="single" w:color="auto" w:sz="4" w:space="0"/>
            </w:tcBorders>
            <w:vAlign w:val="center"/>
          </w:tcPr>
          <w:p w14:paraId="5C7E6C30">
            <w:pPr>
              <w:ind w:firstLine="420"/>
              <w:jc w:val="center"/>
              <w:rPr>
                <w:rFonts w:asciiTheme="minorEastAsia" w:hAnsiTheme="minorEastAsia" w:eastAsiaTheme="minorEastAsia"/>
                <w:szCs w:val="21"/>
              </w:rPr>
            </w:pPr>
          </w:p>
        </w:tc>
        <w:tc>
          <w:tcPr>
            <w:tcW w:w="1959" w:type="dxa"/>
            <w:tcBorders>
              <w:top w:val="single" w:color="auto" w:sz="4" w:space="0"/>
              <w:left w:val="single" w:color="auto" w:sz="4" w:space="0"/>
              <w:right w:val="single" w:color="auto" w:sz="4" w:space="0"/>
            </w:tcBorders>
            <w:vAlign w:val="center"/>
          </w:tcPr>
          <w:p w14:paraId="7B90A7F7">
            <w:pPr>
              <w:rPr>
                <w:rFonts w:asciiTheme="minorEastAsia" w:hAnsiTheme="minorEastAsia" w:eastAsiaTheme="minorEastAsia"/>
                <w:szCs w:val="21"/>
              </w:rPr>
            </w:pPr>
            <w:r>
              <w:rPr>
                <w:rFonts w:hint="eastAsia" w:asciiTheme="minorEastAsia" w:hAnsiTheme="minorEastAsia" w:eastAsiaTheme="minorEastAsia"/>
                <w:szCs w:val="21"/>
              </w:rPr>
              <w:t>商务技术文件的组成</w:t>
            </w:r>
          </w:p>
        </w:tc>
        <w:tc>
          <w:tcPr>
            <w:tcW w:w="4777" w:type="dxa"/>
            <w:tcBorders>
              <w:top w:val="single" w:color="auto" w:sz="4" w:space="0"/>
              <w:left w:val="single" w:color="auto" w:sz="4" w:space="0"/>
              <w:right w:val="single" w:color="auto" w:sz="4" w:space="0"/>
            </w:tcBorders>
            <w:vAlign w:val="center"/>
          </w:tcPr>
          <w:p w14:paraId="0CC30A49">
            <w:pPr>
              <w:jc w:val="left"/>
              <w:rPr>
                <w:rFonts w:asciiTheme="minorEastAsia" w:hAnsiTheme="minorEastAsia" w:eastAsiaTheme="minorEastAsia"/>
                <w:szCs w:val="21"/>
              </w:rPr>
            </w:pPr>
            <w:r>
              <w:rPr>
                <w:rFonts w:hint="eastAsia" w:asciiTheme="minorEastAsia" w:hAnsiTheme="minorEastAsia" w:eastAsiaTheme="minorEastAsia"/>
                <w:szCs w:val="21"/>
              </w:rPr>
              <w:t>1.响应函；</w:t>
            </w:r>
          </w:p>
          <w:p w14:paraId="618EB9A8">
            <w:pPr>
              <w:jc w:val="left"/>
              <w:rPr>
                <w:rFonts w:asciiTheme="minorEastAsia" w:hAnsiTheme="minorEastAsia" w:eastAsiaTheme="minorEastAsia"/>
                <w:szCs w:val="21"/>
              </w:rPr>
            </w:pPr>
            <w:r>
              <w:rPr>
                <w:rFonts w:hint="eastAsia" w:asciiTheme="minorEastAsia" w:hAnsiTheme="minorEastAsia" w:eastAsiaTheme="minorEastAsia"/>
                <w:szCs w:val="21"/>
              </w:rPr>
              <w:t>2.供应商的法定代表人身份证复印件（双面）或授权委托书及其附件；</w:t>
            </w:r>
          </w:p>
          <w:p w14:paraId="3C3A13EF">
            <w:pPr>
              <w:jc w:val="left"/>
              <w:rPr>
                <w:rFonts w:asciiTheme="minorEastAsia" w:hAnsiTheme="minorEastAsia" w:eastAsiaTheme="minorEastAsia"/>
                <w:szCs w:val="21"/>
              </w:rPr>
            </w:pPr>
            <w:r>
              <w:rPr>
                <w:rFonts w:hint="eastAsia" w:asciiTheme="minorEastAsia" w:hAnsiTheme="minorEastAsia" w:eastAsiaTheme="minorEastAsia"/>
                <w:szCs w:val="21"/>
              </w:rPr>
              <w:t>3.采购需求偏离和建议调整表；</w:t>
            </w:r>
          </w:p>
          <w:p w14:paraId="79D18AC3">
            <w:pPr>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合同条款偏离</w:t>
            </w:r>
            <w:r>
              <w:rPr>
                <w:rFonts w:hint="eastAsia" w:asciiTheme="minorEastAsia" w:hAnsiTheme="minorEastAsia" w:eastAsiaTheme="minorEastAsia"/>
                <w:szCs w:val="21"/>
              </w:rPr>
              <w:t>和建议调整</w:t>
            </w:r>
            <w:r>
              <w:rPr>
                <w:rFonts w:asciiTheme="minorEastAsia" w:hAnsiTheme="minorEastAsia" w:eastAsiaTheme="minorEastAsia"/>
                <w:szCs w:val="21"/>
              </w:rPr>
              <w:t>表</w:t>
            </w:r>
            <w:r>
              <w:rPr>
                <w:rFonts w:hint="eastAsia" w:asciiTheme="minorEastAsia" w:hAnsiTheme="minorEastAsia" w:eastAsiaTheme="minorEastAsia"/>
                <w:szCs w:val="21"/>
              </w:rPr>
              <w:t>；</w:t>
            </w:r>
          </w:p>
          <w:p w14:paraId="279440BF">
            <w:pPr>
              <w:jc w:val="left"/>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类似项目业绩一览表；</w:t>
            </w:r>
          </w:p>
          <w:p w14:paraId="7D0065A1">
            <w:pPr>
              <w:jc w:val="left"/>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施工组织设计；</w:t>
            </w:r>
          </w:p>
          <w:p w14:paraId="4AD6F749">
            <w:pPr>
              <w:jc w:val="left"/>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项目管理机构；</w:t>
            </w:r>
          </w:p>
          <w:p w14:paraId="2C2FB57C">
            <w:pPr>
              <w:jc w:val="left"/>
              <w:rPr>
                <w:rFonts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主要材料（设备）品牌响应表；</w:t>
            </w:r>
          </w:p>
          <w:p w14:paraId="04B7BC72">
            <w:pPr>
              <w:jc w:val="left"/>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其他与项目评审及履行合同有关的资料。</w:t>
            </w:r>
          </w:p>
        </w:tc>
      </w:tr>
      <w:tr w14:paraId="7B7F3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02" w:type="dxa"/>
            <w:tcBorders>
              <w:top w:val="single" w:color="auto" w:sz="4" w:space="0"/>
              <w:left w:val="single" w:color="auto" w:sz="4" w:space="0"/>
              <w:right w:val="single" w:color="auto" w:sz="4" w:space="0"/>
            </w:tcBorders>
            <w:vAlign w:val="center"/>
          </w:tcPr>
          <w:p w14:paraId="5D72FA67">
            <w:pPr>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892" w:type="dxa"/>
            <w:vMerge w:val="continue"/>
            <w:tcBorders>
              <w:left w:val="single" w:color="auto" w:sz="4" w:space="0"/>
              <w:right w:val="single" w:color="auto" w:sz="4" w:space="0"/>
            </w:tcBorders>
            <w:vAlign w:val="center"/>
          </w:tcPr>
          <w:p w14:paraId="7D5F331B">
            <w:pPr>
              <w:ind w:firstLine="420"/>
              <w:jc w:val="center"/>
              <w:rPr>
                <w:rFonts w:asciiTheme="minorEastAsia" w:hAnsiTheme="minorEastAsia" w:eastAsiaTheme="minorEastAsia"/>
                <w:szCs w:val="21"/>
              </w:rPr>
            </w:pPr>
          </w:p>
        </w:tc>
        <w:tc>
          <w:tcPr>
            <w:tcW w:w="1959" w:type="dxa"/>
            <w:tcBorders>
              <w:top w:val="single" w:color="auto" w:sz="4" w:space="0"/>
              <w:left w:val="single" w:color="auto" w:sz="4" w:space="0"/>
              <w:right w:val="single" w:color="auto" w:sz="4" w:space="0"/>
            </w:tcBorders>
            <w:vAlign w:val="center"/>
          </w:tcPr>
          <w:p w14:paraId="76BFC792">
            <w:pPr>
              <w:jc w:val="left"/>
              <w:rPr>
                <w:rFonts w:asciiTheme="minorEastAsia" w:hAnsiTheme="minorEastAsia" w:eastAsiaTheme="minorEastAsia"/>
                <w:szCs w:val="21"/>
              </w:rPr>
            </w:pPr>
            <w:r>
              <w:rPr>
                <w:rFonts w:hint="eastAsia" w:asciiTheme="minorEastAsia" w:hAnsiTheme="minorEastAsia" w:eastAsiaTheme="minorEastAsia"/>
                <w:szCs w:val="21"/>
              </w:rPr>
              <w:t>报价要求响应文件的组成</w:t>
            </w:r>
          </w:p>
        </w:tc>
        <w:tc>
          <w:tcPr>
            <w:tcW w:w="4777" w:type="dxa"/>
            <w:tcBorders>
              <w:top w:val="single" w:color="auto" w:sz="4" w:space="0"/>
              <w:left w:val="single" w:color="auto" w:sz="4" w:space="0"/>
              <w:right w:val="single" w:color="auto" w:sz="4" w:space="0"/>
            </w:tcBorders>
            <w:vAlign w:val="center"/>
          </w:tcPr>
          <w:p w14:paraId="66B9BB99">
            <w:pPr>
              <w:jc w:val="left"/>
              <w:rPr>
                <w:rFonts w:asciiTheme="minorEastAsia" w:hAnsiTheme="minorEastAsia" w:eastAsiaTheme="minorEastAsia"/>
                <w:szCs w:val="21"/>
              </w:rPr>
            </w:pPr>
            <w:r>
              <w:rPr>
                <w:rFonts w:hint="eastAsia" w:asciiTheme="minorEastAsia" w:hAnsiTheme="minorEastAsia" w:eastAsiaTheme="minorEastAsia"/>
                <w:szCs w:val="21"/>
              </w:rPr>
              <w:t>1.初次报价表；</w:t>
            </w:r>
          </w:p>
          <w:p w14:paraId="59DCDA97">
            <w:pPr>
              <w:jc w:val="left"/>
              <w:rPr>
                <w:rFonts w:asciiTheme="minorEastAsia" w:hAnsiTheme="minorEastAsia" w:eastAsiaTheme="minorEastAsia"/>
                <w:szCs w:val="21"/>
              </w:rPr>
            </w:pPr>
            <w:r>
              <w:rPr>
                <w:rFonts w:hint="eastAsia" w:asciiTheme="minorEastAsia" w:hAnsiTheme="minorEastAsia" w:eastAsiaTheme="minorEastAsia"/>
                <w:szCs w:val="21"/>
              </w:rPr>
              <w:t>2.磋商控制价预算书确认单；</w:t>
            </w:r>
          </w:p>
          <w:p w14:paraId="77CF6B9A">
            <w:pPr>
              <w:jc w:val="left"/>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报价合理性说明及其附件（根据情况提供）。</w:t>
            </w:r>
          </w:p>
        </w:tc>
      </w:tr>
      <w:tr w14:paraId="31A2C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15A59AE0">
            <w:pPr>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892" w:type="dxa"/>
            <w:tcBorders>
              <w:top w:val="single" w:color="auto" w:sz="4" w:space="0"/>
              <w:left w:val="single" w:color="auto" w:sz="4" w:space="0"/>
              <w:bottom w:val="single" w:color="auto" w:sz="4" w:space="0"/>
              <w:right w:val="single" w:color="auto" w:sz="4" w:space="0"/>
            </w:tcBorders>
            <w:vAlign w:val="center"/>
          </w:tcPr>
          <w:p w14:paraId="4E43D414">
            <w:pPr>
              <w:jc w:val="center"/>
              <w:rPr>
                <w:rFonts w:asciiTheme="minorEastAsia" w:hAnsiTheme="minorEastAsia" w:eastAsiaTheme="minorEastAsia"/>
                <w:szCs w:val="21"/>
              </w:rPr>
            </w:pPr>
            <w:r>
              <w:rPr>
                <w:rFonts w:hint="eastAsia" w:asciiTheme="minorEastAsia" w:hAnsiTheme="minorEastAsia" w:eastAsiaTheme="minorEastAsia"/>
                <w:szCs w:val="21"/>
              </w:rPr>
              <w:t>26.1</w:t>
            </w:r>
          </w:p>
        </w:tc>
        <w:tc>
          <w:tcPr>
            <w:tcW w:w="1959" w:type="dxa"/>
            <w:tcBorders>
              <w:top w:val="single" w:color="auto" w:sz="4" w:space="0"/>
              <w:left w:val="single" w:color="auto" w:sz="4" w:space="0"/>
              <w:bottom w:val="single" w:color="auto" w:sz="4" w:space="0"/>
              <w:right w:val="single" w:color="auto" w:sz="4" w:space="0"/>
            </w:tcBorders>
            <w:vAlign w:val="center"/>
          </w:tcPr>
          <w:p w14:paraId="7F6DABFA">
            <w:pPr>
              <w:jc w:val="left"/>
              <w:rPr>
                <w:rFonts w:asciiTheme="minorEastAsia" w:hAnsiTheme="minorEastAsia" w:eastAsiaTheme="minorEastAsia"/>
                <w:szCs w:val="21"/>
              </w:rPr>
            </w:pPr>
            <w:r>
              <w:rPr>
                <w:rFonts w:hint="eastAsia" w:asciiTheme="minorEastAsia" w:hAnsiTheme="minorEastAsia" w:eastAsiaTheme="minorEastAsia"/>
                <w:szCs w:val="21"/>
              </w:rPr>
              <w:t>响应文件的</w:t>
            </w:r>
            <w:r>
              <w:rPr>
                <w:rFonts w:asciiTheme="minorEastAsia" w:hAnsiTheme="minorEastAsia" w:eastAsiaTheme="minorEastAsia"/>
                <w:szCs w:val="21"/>
              </w:rPr>
              <w:t>有效期</w:t>
            </w:r>
          </w:p>
        </w:tc>
        <w:tc>
          <w:tcPr>
            <w:tcW w:w="4777" w:type="dxa"/>
            <w:tcBorders>
              <w:top w:val="single" w:color="auto" w:sz="4" w:space="0"/>
              <w:left w:val="single" w:color="auto" w:sz="4" w:space="0"/>
              <w:bottom w:val="single" w:color="auto" w:sz="4" w:space="0"/>
              <w:right w:val="single" w:color="auto" w:sz="4" w:space="0"/>
            </w:tcBorders>
            <w:vAlign w:val="center"/>
          </w:tcPr>
          <w:p w14:paraId="0DD51042">
            <w:pPr>
              <w:jc w:val="left"/>
              <w:rPr>
                <w:rFonts w:asciiTheme="minorEastAsia" w:hAnsiTheme="minorEastAsia" w:eastAsiaTheme="minorEastAsia"/>
                <w:szCs w:val="21"/>
              </w:rPr>
            </w:pPr>
            <w:r>
              <w:rPr>
                <w:rFonts w:hint="eastAsia" w:cs="Arial" w:asciiTheme="minorEastAsia" w:hAnsiTheme="minorEastAsia" w:eastAsiaTheme="minorEastAsia"/>
                <w:szCs w:val="21"/>
              </w:rPr>
              <w:t>90日历天</w:t>
            </w:r>
          </w:p>
        </w:tc>
      </w:tr>
      <w:tr w14:paraId="2A511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5301F614">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892" w:type="dxa"/>
            <w:tcBorders>
              <w:top w:val="single" w:color="auto" w:sz="4" w:space="0"/>
              <w:left w:val="single" w:color="auto" w:sz="4" w:space="0"/>
              <w:bottom w:val="single" w:color="auto" w:sz="4" w:space="0"/>
              <w:right w:val="single" w:color="auto" w:sz="4" w:space="0"/>
            </w:tcBorders>
            <w:vAlign w:val="center"/>
          </w:tcPr>
          <w:p w14:paraId="36F0BEA4">
            <w:pPr>
              <w:jc w:val="center"/>
              <w:rPr>
                <w:rFonts w:asciiTheme="minorEastAsia" w:hAnsiTheme="minorEastAsia" w:eastAsiaTheme="minorEastAsia"/>
                <w:szCs w:val="21"/>
              </w:rPr>
            </w:pPr>
            <w:r>
              <w:rPr>
                <w:rFonts w:hint="eastAsia" w:asciiTheme="minorEastAsia" w:hAnsiTheme="minorEastAsia" w:eastAsiaTheme="minorEastAsia"/>
                <w:szCs w:val="21"/>
              </w:rPr>
              <w:t>29.1</w:t>
            </w:r>
          </w:p>
        </w:tc>
        <w:tc>
          <w:tcPr>
            <w:tcW w:w="1959" w:type="dxa"/>
            <w:tcBorders>
              <w:top w:val="single" w:color="auto" w:sz="4" w:space="0"/>
              <w:left w:val="single" w:color="auto" w:sz="4" w:space="0"/>
              <w:bottom w:val="single" w:color="auto" w:sz="4" w:space="0"/>
              <w:right w:val="single" w:color="auto" w:sz="4" w:space="0"/>
            </w:tcBorders>
            <w:vAlign w:val="center"/>
          </w:tcPr>
          <w:p w14:paraId="0585C209">
            <w:pPr>
              <w:jc w:val="left"/>
              <w:rPr>
                <w:rFonts w:asciiTheme="minorEastAsia" w:hAnsiTheme="minorEastAsia" w:eastAsiaTheme="minorEastAsia"/>
                <w:b/>
                <w:szCs w:val="21"/>
              </w:rPr>
            </w:pPr>
            <w:r>
              <w:rPr>
                <w:rFonts w:hint="eastAsia" w:asciiTheme="minorEastAsia" w:hAnsiTheme="minorEastAsia" w:eastAsiaTheme="minorEastAsia"/>
                <w:szCs w:val="21"/>
              </w:rPr>
              <w:t>响应文件提交的截止时间、开启时间及地点</w:t>
            </w:r>
          </w:p>
        </w:tc>
        <w:tc>
          <w:tcPr>
            <w:tcW w:w="4777" w:type="dxa"/>
            <w:tcBorders>
              <w:top w:val="single" w:color="auto" w:sz="4" w:space="0"/>
              <w:left w:val="single" w:color="auto" w:sz="4" w:space="0"/>
              <w:bottom w:val="single" w:color="auto" w:sz="4" w:space="0"/>
              <w:right w:val="single" w:color="auto" w:sz="4" w:space="0"/>
            </w:tcBorders>
            <w:vAlign w:val="center"/>
          </w:tcPr>
          <w:p w14:paraId="52512201">
            <w:pPr>
              <w:jc w:val="left"/>
              <w:rPr>
                <w:rFonts w:asciiTheme="minorEastAsia" w:hAnsiTheme="minorEastAsia" w:eastAsiaTheme="minorEastAsia"/>
                <w:b/>
                <w:szCs w:val="21"/>
              </w:rPr>
            </w:pPr>
            <w:r>
              <w:rPr>
                <w:rFonts w:hint="eastAsia" w:asciiTheme="minorEastAsia" w:hAnsiTheme="minorEastAsia" w:eastAsiaTheme="minorEastAsia"/>
                <w:szCs w:val="21"/>
              </w:rPr>
              <w:t>见</w:t>
            </w:r>
            <w:r>
              <w:rPr>
                <w:rFonts w:hint="eastAsia" w:asciiTheme="minorEastAsia" w:hAnsiTheme="minorEastAsia" w:eastAsiaTheme="minorEastAsia"/>
                <w:bCs/>
                <w:szCs w:val="21"/>
                <w:u w:val="single"/>
              </w:rPr>
              <w:t>《第一章  采购公告》</w:t>
            </w:r>
          </w:p>
        </w:tc>
      </w:tr>
      <w:tr w14:paraId="183AA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3596A347">
            <w:pPr>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892" w:type="dxa"/>
            <w:tcBorders>
              <w:top w:val="single" w:color="auto" w:sz="4" w:space="0"/>
              <w:left w:val="single" w:color="auto" w:sz="4" w:space="0"/>
              <w:bottom w:val="single" w:color="auto" w:sz="4" w:space="0"/>
              <w:right w:val="single" w:color="auto" w:sz="4" w:space="0"/>
            </w:tcBorders>
            <w:vAlign w:val="center"/>
          </w:tcPr>
          <w:p w14:paraId="4A9C521E">
            <w:pPr>
              <w:jc w:val="center"/>
              <w:rPr>
                <w:rFonts w:asciiTheme="minorEastAsia" w:hAnsiTheme="minorEastAsia" w:eastAsiaTheme="minorEastAsia"/>
                <w:szCs w:val="21"/>
              </w:rPr>
            </w:pPr>
            <w:r>
              <w:rPr>
                <w:rFonts w:hint="eastAsia" w:asciiTheme="minorEastAsia" w:hAnsiTheme="minorEastAsia" w:eastAsiaTheme="minorEastAsia"/>
                <w:szCs w:val="21"/>
              </w:rPr>
              <w:t>31.2</w:t>
            </w:r>
          </w:p>
        </w:tc>
        <w:tc>
          <w:tcPr>
            <w:tcW w:w="1959" w:type="dxa"/>
            <w:tcBorders>
              <w:top w:val="single" w:color="auto" w:sz="4" w:space="0"/>
              <w:left w:val="single" w:color="auto" w:sz="4" w:space="0"/>
              <w:bottom w:val="single" w:color="auto" w:sz="4" w:space="0"/>
              <w:right w:val="single" w:color="auto" w:sz="4" w:space="0"/>
            </w:tcBorders>
            <w:vAlign w:val="center"/>
          </w:tcPr>
          <w:p w14:paraId="22029E69">
            <w:pPr>
              <w:jc w:val="left"/>
              <w:rPr>
                <w:rFonts w:asciiTheme="minorEastAsia" w:hAnsiTheme="minorEastAsia" w:eastAsiaTheme="minorEastAsia"/>
                <w:b/>
                <w:szCs w:val="21"/>
              </w:rPr>
            </w:pPr>
            <w:r>
              <w:rPr>
                <w:rFonts w:hint="eastAsia" w:asciiTheme="minorEastAsia" w:hAnsiTheme="minorEastAsia" w:eastAsiaTheme="minorEastAsia"/>
                <w:szCs w:val="21"/>
              </w:rPr>
              <w:t>响应文件解密时间</w:t>
            </w:r>
          </w:p>
        </w:tc>
        <w:tc>
          <w:tcPr>
            <w:tcW w:w="4777" w:type="dxa"/>
            <w:tcBorders>
              <w:top w:val="single" w:color="auto" w:sz="4" w:space="0"/>
              <w:left w:val="single" w:color="auto" w:sz="4" w:space="0"/>
              <w:bottom w:val="single" w:color="auto" w:sz="4" w:space="0"/>
              <w:right w:val="single" w:color="auto" w:sz="4" w:space="0"/>
            </w:tcBorders>
            <w:vAlign w:val="center"/>
          </w:tcPr>
          <w:p w14:paraId="60D08AD7">
            <w:pPr>
              <w:jc w:val="left"/>
              <w:rPr>
                <w:rFonts w:asciiTheme="minorEastAsia" w:hAnsiTheme="minorEastAsia" w:eastAsiaTheme="minorEastAsia"/>
                <w:b/>
                <w:szCs w:val="21"/>
              </w:rPr>
            </w:pPr>
            <w:r>
              <w:rPr>
                <w:rFonts w:hint="eastAsia" w:asciiTheme="minorEastAsia" w:hAnsiTheme="minorEastAsia" w:eastAsiaTheme="minorEastAsia"/>
                <w:szCs w:val="21"/>
              </w:rPr>
              <w:t>开启响应文件时间到达后3</w:t>
            </w:r>
            <w:r>
              <w:rPr>
                <w:rFonts w:asciiTheme="minorEastAsia" w:hAnsiTheme="minorEastAsia" w:eastAsiaTheme="minorEastAsia"/>
                <w:szCs w:val="21"/>
              </w:rPr>
              <w:t>0</w:t>
            </w:r>
            <w:r>
              <w:rPr>
                <w:rFonts w:hint="eastAsia" w:asciiTheme="minorEastAsia" w:hAnsiTheme="minorEastAsia" w:eastAsiaTheme="minorEastAsia"/>
                <w:szCs w:val="21"/>
              </w:rPr>
              <w:t>分钟内（以电子交易系统解密倒计时为准）</w:t>
            </w:r>
          </w:p>
        </w:tc>
      </w:tr>
      <w:tr w14:paraId="6DDE8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3E3FF614">
            <w:pPr>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892" w:type="dxa"/>
            <w:tcBorders>
              <w:top w:val="single" w:color="auto" w:sz="4" w:space="0"/>
              <w:left w:val="single" w:color="auto" w:sz="4" w:space="0"/>
              <w:bottom w:val="single" w:color="auto" w:sz="4" w:space="0"/>
              <w:right w:val="single" w:color="auto" w:sz="4" w:space="0"/>
            </w:tcBorders>
            <w:vAlign w:val="center"/>
          </w:tcPr>
          <w:p w14:paraId="0CD95DDA">
            <w:pPr>
              <w:jc w:val="center"/>
              <w:rPr>
                <w:rFonts w:asciiTheme="minorEastAsia" w:hAnsiTheme="minorEastAsia" w:eastAsiaTheme="minorEastAsia"/>
                <w:szCs w:val="21"/>
              </w:rPr>
            </w:pPr>
            <w:r>
              <w:rPr>
                <w:rFonts w:hint="eastAsia" w:asciiTheme="minorEastAsia" w:hAnsiTheme="minorEastAsia" w:eastAsiaTheme="minorEastAsia"/>
                <w:szCs w:val="21"/>
              </w:rPr>
              <w:t>36.1</w:t>
            </w:r>
          </w:p>
        </w:tc>
        <w:tc>
          <w:tcPr>
            <w:tcW w:w="1959" w:type="dxa"/>
            <w:tcBorders>
              <w:top w:val="single" w:color="auto" w:sz="4" w:space="0"/>
              <w:left w:val="single" w:color="auto" w:sz="4" w:space="0"/>
              <w:bottom w:val="single" w:color="auto" w:sz="4" w:space="0"/>
              <w:right w:val="single" w:color="auto" w:sz="4" w:space="0"/>
            </w:tcBorders>
            <w:vAlign w:val="center"/>
          </w:tcPr>
          <w:p w14:paraId="1DB5EFC0">
            <w:pPr>
              <w:jc w:val="left"/>
              <w:rPr>
                <w:rFonts w:asciiTheme="minorEastAsia" w:hAnsiTheme="minorEastAsia" w:eastAsiaTheme="minorEastAsia"/>
                <w:b/>
                <w:szCs w:val="21"/>
              </w:rPr>
            </w:pPr>
            <w:r>
              <w:rPr>
                <w:rFonts w:hint="eastAsia" w:asciiTheme="minorEastAsia" w:hAnsiTheme="minorEastAsia" w:eastAsiaTheme="minorEastAsia"/>
                <w:szCs w:val="21"/>
              </w:rPr>
              <w:t>评审方法</w:t>
            </w:r>
          </w:p>
        </w:tc>
        <w:tc>
          <w:tcPr>
            <w:tcW w:w="4777" w:type="dxa"/>
            <w:tcBorders>
              <w:top w:val="single" w:color="auto" w:sz="4" w:space="0"/>
              <w:left w:val="single" w:color="auto" w:sz="4" w:space="0"/>
              <w:bottom w:val="single" w:color="auto" w:sz="4" w:space="0"/>
              <w:right w:val="single" w:color="auto" w:sz="4" w:space="0"/>
            </w:tcBorders>
            <w:vAlign w:val="center"/>
          </w:tcPr>
          <w:p w14:paraId="0C0AE96A">
            <w:pPr>
              <w:jc w:val="left"/>
              <w:rPr>
                <w:rFonts w:asciiTheme="minorEastAsia" w:hAnsiTheme="minorEastAsia" w:eastAsiaTheme="minorEastAsia"/>
                <w:szCs w:val="21"/>
              </w:rPr>
            </w:pPr>
            <w:r>
              <w:rPr>
                <w:rFonts w:hint="eastAsia" w:asciiTheme="minorEastAsia" w:hAnsiTheme="minorEastAsia" w:eastAsiaTheme="minorEastAsia"/>
                <w:szCs w:val="21"/>
              </w:rPr>
              <w:t>综合评分法</w:t>
            </w:r>
          </w:p>
        </w:tc>
      </w:tr>
    </w:tbl>
    <w:p w14:paraId="51D1DE83">
      <w:pPr>
        <w:pStyle w:val="6"/>
        <w:numPr>
          <w:ilvl w:val="0"/>
          <w:numId w:val="0"/>
        </w:numPr>
        <w:tabs>
          <w:tab w:val="left" w:pos="720"/>
        </w:tabs>
        <w:snapToGrid w:val="0"/>
        <w:spacing w:line="360" w:lineRule="auto"/>
        <w:jc w:val="center"/>
        <w:rPr>
          <w:rFonts w:asciiTheme="minorEastAsia" w:hAnsiTheme="minorEastAsia" w:eastAsiaTheme="minorEastAsia"/>
          <w:b/>
          <w:szCs w:val="21"/>
        </w:rPr>
      </w:pPr>
    </w:p>
    <w:p w14:paraId="11E0C4CC">
      <w:pPr>
        <w:pStyle w:val="6"/>
        <w:numPr>
          <w:ilvl w:val="0"/>
          <w:numId w:val="0"/>
        </w:numPr>
        <w:tabs>
          <w:tab w:val="left" w:pos="720"/>
        </w:tabs>
        <w:snapToGrid w:val="0"/>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一、总则</w:t>
      </w:r>
    </w:p>
    <w:p w14:paraId="5BE3215F">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1.</w:t>
      </w:r>
      <w:r>
        <w:rPr>
          <w:rFonts w:asciiTheme="minorEastAsia" w:hAnsiTheme="minorEastAsia" w:eastAsiaTheme="minorEastAsia"/>
          <w:b/>
          <w:szCs w:val="21"/>
        </w:rPr>
        <w:t>适用范围</w:t>
      </w:r>
    </w:p>
    <w:p w14:paraId="64C81912">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本磋商文件适用于宁波市体育发展中心游泳馆南区三楼改造装修项目的采购。</w:t>
      </w:r>
    </w:p>
    <w:p w14:paraId="0D3A22A8">
      <w:pPr>
        <w:tabs>
          <w:tab w:val="left" w:pos="3600"/>
        </w:tabs>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2.定义</w:t>
      </w:r>
    </w:p>
    <w:p w14:paraId="4E7D0840">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2.1</w:t>
      </w:r>
      <w:r>
        <w:rPr>
          <w:rFonts w:cs="Arial" w:asciiTheme="minorEastAsia" w:hAnsiTheme="minorEastAsia" w:eastAsiaTheme="minorEastAsia"/>
          <w:szCs w:val="21"/>
        </w:rPr>
        <w:t>书面形式</w:t>
      </w:r>
      <w:r>
        <w:rPr>
          <w:rFonts w:hint="eastAsia" w:cs="Arial" w:asciiTheme="minorEastAsia" w:hAnsiTheme="minorEastAsia" w:eastAsiaTheme="minorEastAsia"/>
          <w:szCs w:val="21"/>
        </w:rPr>
        <w:t>：</w:t>
      </w:r>
      <w:r>
        <w:rPr>
          <w:rFonts w:cs="Arial" w:asciiTheme="minorEastAsia" w:hAnsiTheme="minorEastAsia" w:eastAsiaTheme="minorEastAsia"/>
          <w:szCs w:val="21"/>
        </w:rPr>
        <w:t>包括</w:t>
      </w:r>
      <w:r>
        <w:rPr>
          <w:rFonts w:hint="eastAsia" w:cs="Arial" w:asciiTheme="minorEastAsia" w:hAnsiTheme="minorEastAsia" w:eastAsiaTheme="minorEastAsia"/>
          <w:szCs w:val="21"/>
        </w:rPr>
        <w:t>信件、</w:t>
      </w:r>
      <w:r>
        <w:rPr>
          <w:rFonts w:cs="Arial" w:asciiTheme="minorEastAsia" w:hAnsiTheme="minorEastAsia" w:eastAsiaTheme="minorEastAsia"/>
          <w:szCs w:val="21"/>
        </w:rPr>
        <w:t>电报、电传、传真</w:t>
      </w:r>
      <w:r>
        <w:rPr>
          <w:rFonts w:hint="eastAsia" w:cs="Arial" w:asciiTheme="minorEastAsia" w:hAnsiTheme="minorEastAsia" w:eastAsiaTheme="minorEastAsia"/>
          <w:szCs w:val="21"/>
        </w:rPr>
        <w:t>、网上公告</w:t>
      </w:r>
      <w:r>
        <w:rPr>
          <w:rFonts w:cs="Arial" w:asciiTheme="minorEastAsia" w:hAnsiTheme="minorEastAsia" w:eastAsiaTheme="minorEastAsia"/>
          <w:szCs w:val="21"/>
        </w:rPr>
        <w:t>等可以有形地表现所载内容的形式</w:t>
      </w:r>
      <w:r>
        <w:rPr>
          <w:rFonts w:hint="eastAsia" w:cs="Arial" w:asciiTheme="minorEastAsia" w:hAnsiTheme="minorEastAsia" w:eastAsiaTheme="minorEastAsia"/>
          <w:szCs w:val="21"/>
        </w:rPr>
        <w:t>。以电子数据交换、电子邮件等方式能够有形地表现所载内容，并可以随时调取查用的数据电文，视为书面形式。</w:t>
      </w:r>
    </w:p>
    <w:p w14:paraId="4A36BEB7">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2.2标</w:t>
      </w:r>
      <w:r>
        <w:rPr>
          <w:rFonts w:hint="eastAsia" w:ascii="宋体" w:hAnsi="宋体" w:cs="Arial"/>
          <w:szCs w:val="21"/>
        </w:rPr>
        <w:t>注</w:t>
      </w:r>
      <w:r>
        <w:rPr>
          <w:rFonts w:ascii="宋体" w:hAnsi="宋体" w:cs="Arial"/>
          <w:szCs w:val="21"/>
        </w:rPr>
        <w:t>“▲”</w:t>
      </w:r>
      <w:r>
        <w:rPr>
          <w:rFonts w:hint="eastAsia" w:ascii="宋体" w:hAnsi="宋体" w:cs="Arial"/>
          <w:szCs w:val="21"/>
        </w:rPr>
        <w:t>的属于磋商文件的</w:t>
      </w:r>
      <w:r>
        <w:rPr>
          <w:rFonts w:ascii="宋体" w:hAnsi="宋体" w:cs="Arial"/>
          <w:szCs w:val="21"/>
        </w:rPr>
        <w:t>实质性要求条款</w:t>
      </w:r>
      <w:r>
        <w:rPr>
          <w:rFonts w:hint="eastAsia" w:ascii="宋体" w:hAnsi="宋体" w:cs="宋体"/>
          <w:szCs w:val="21"/>
        </w:rPr>
        <w:t>，“</w:t>
      </w:r>
      <w:r>
        <w:rPr>
          <w:rFonts w:ascii="Wingdings" w:hAnsi="Wingdings" w:cs="宋体"/>
          <w:kern w:val="0"/>
          <w:sz w:val="24"/>
        </w:rPr>
        <w:t></w:t>
      </w:r>
      <w:r>
        <w:rPr>
          <w:rFonts w:hint="eastAsia" w:ascii="宋体" w:hAnsi="宋体" w:cs="宋体"/>
          <w:szCs w:val="21"/>
        </w:rPr>
        <w:t>”系指适用本项目的要求，“</w:t>
      </w:r>
      <w:r>
        <w:rPr>
          <w:rFonts w:hint="eastAsia" w:ascii="MS Mincho" w:hAnsi="MS Mincho" w:eastAsia="MS Mincho" w:cs="MS Mincho"/>
          <w:b/>
          <w:kern w:val="0"/>
          <w:szCs w:val="21"/>
        </w:rPr>
        <w:t>☐</w:t>
      </w:r>
      <w:r>
        <w:rPr>
          <w:rFonts w:hint="eastAsia" w:ascii="宋体" w:hAnsi="宋体" w:cs="宋体"/>
          <w:szCs w:val="21"/>
        </w:rPr>
        <w:t>”系指不适用本项目的要求。</w:t>
      </w:r>
    </w:p>
    <w:p w14:paraId="39F5078E">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2.3公章：</w:t>
      </w:r>
      <w:r>
        <w:rPr>
          <w:rFonts w:cs="Arial" w:asciiTheme="minorEastAsia" w:hAnsiTheme="minorEastAsia" w:eastAsiaTheme="minorEastAsia"/>
          <w:szCs w:val="21"/>
        </w:rPr>
        <w:t>供应商在响应文件及通知等事项的书面文件中的单位盖章、公章等处，均仅指与</w:t>
      </w:r>
      <w:r>
        <w:rPr>
          <w:rFonts w:hint="eastAsia" w:cs="Arial" w:asciiTheme="minorEastAsia" w:hAnsiTheme="minorEastAsia" w:eastAsiaTheme="minorEastAsia"/>
          <w:szCs w:val="21"/>
        </w:rPr>
        <w:t>磋商响应供应商</w:t>
      </w:r>
      <w:r>
        <w:rPr>
          <w:rFonts w:cs="Arial" w:asciiTheme="minorEastAsia" w:hAnsiTheme="minorEastAsia" w:eastAsiaTheme="minorEastAsia"/>
          <w:szCs w:val="21"/>
        </w:rPr>
        <w:t>名称全称相一致的标准公章</w:t>
      </w:r>
      <w:r>
        <w:rPr>
          <w:rFonts w:hint="eastAsia" w:cs="Arial" w:asciiTheme="minorEastAsia" w:hAnsiTheme="minorEastAsia" w:eastAsiaTheme="minorEastAsia"/>
          <w:szCs w:val="21"/>
        </w:rPr>
        <w:t>（行政章）</w:t>
      </w:r>
      <w:r>
        <w:rPr>
          <w:rFonts w:cs="Arial" w:asciiTheme="minorEastAsia" w:hAnsiTheme="minorEastAsia" w:eastAsiaTheme="minorEastAsia"/>
          <w:szCs w:val="21"/>
        </w:rPr>
        <w:t>，不得使用其它形式，如带有“专用章”</w:t>
      </w:r>
      <w:r>
        <w:rPr>
          <w:rFonts w:hint="eastAsia" w:cs="Arial" w:asciiTheme="minorEastAsia" w:hAnsiTheme="minorEastAsia" w:eastAsiaTheme="minorEastAsia"/>
          <w:szCs w:val="21"/>
        </w:rPr>
        <w:t>“业务章”</w:t>
      </w:r>
      <w:r>
        <w:rPr>
          <w:rFonts w:cs="Arial" w:asciiTheme="minorEastAsia" w:hAnsiTheme="minorEastAsia" w:eastAsiaTheme="minorEastAsia"/>
          <w:szCs w:val="21"/>
        </w:rPr>
        <w:t>等字样的印章。</w:t>
      </w:r>
    </w:p>
    <w:p w14:paraId="631D4309">
      <w:pPr>
        <w:wordWrap w:val="0"/>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2.4电子交易平台：指本次政府采购活动所依托的政府采购云平台（https://www.zcygov.cn/）。</w:t>
      </w:r>
    </w:p>
    <w:p w14:paraId="10B19707">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2.5依法获取磋商文件：供应商按照</w:t>
      </w:r>
      <w:r>
        <w:rPr>
          <w:rFonts w:hint="eastAsia" w:asciiTheme="minorEastAsia" w:hAnsiTheme="minorEastAsia" w:eastAsiaTheme="minorEastAsia"/>
          <w:szCs w:val="21"/>
          <w:u w:val="single"/>
        </w:rPr>
        <w:t>《第一章  采购公告》</w:t>
      </w:r>
      <w:r>
        <w:rPr>
          <w:rFonts w:hint="eastAsia" w:asciiTheme="minorEastAsia" w:hAnsiTheme="minorEastAsia" w:eastAsiaTheme="minorEastAsia"/>
          <w:bCs/>
          <w:szCs w:val="21"/>
        </w:rPr>
        <w:t>第三条的约定实施</w:t>
      </w:r>
      <w:r>
        <w:rPr>
          <w:rFonts w:hint="eastAsia" w:asciiTheme="minorEastAsia" w:hAnsiTheme="minorEastAsia" w:eastAsiaTheme="minorEastAsia"/>
        </w:rPr>
        <w:t>。</w:t>
      </w:r>
    </w:p>
    <w:p w14:paraId="793F94F8">
      <w:pPr>
        <w:spacing w:line="360" w:lineRule="auto"/>
        <w:ind w:firstLine="422"/>
        <w:outlineLvl w:val="3"/>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w:t>
      </w:r>
      <w:r>
        <w:rPr>
          <w:rFonts w:hint="eastAsia" w:asciiTheme="minorEastAsia" w:hAnsiTheme="minorEastAsia" w:eastAsiaTheme="minorEastAsia"/>
          <w:b/>
          <w:szCs w:val="21"/>
        </w:rPr>
        <w:t>采购人、采购代理机构及供应商</w:t>
      </w:r>
    </w:p>
    <w:p w14:paraId="4F8597AF">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.1采购人：是指依法开展政府采购活动的国家机关、事业单位、团体组织。</w:t>
      </w:r>
      <w:r>
        <w:rPr>
          <w:rFonts w:hint="eastAsia" w:asciiTheme="minorEastAsia" w:hAnsiTheme="minorEastAsia" w:eastAsiaTheme="minorEastAsia"/>
          <w:szCs w:val="21"/>
        </w:rPr>
        <w:t>本项目的采购人见</w:t>
      </w:r>
      <w:r>
        <w:rPr>
          <w:rFonts w:hint="eastAsia" w:asciiTheme="minorEastAsia" w:hAnsiTheme="minorEastAsia" w:eastAsiaTheme="minorEastAsia"/>
          <w:szCs w:val="21"/>
          <w:u w:val="single"/>
        </w:rPr>
        <w:t>供应商须知前附表</w:t>
      </w:r>
      <w:r>
        <w:rPr>
          <w:rFonts w:hint="eastAsia" w:asciiTheme="minorEastAsia" w:hAnsiTheme="minorEastAsia" w:eastAsiaTheme="minorEastAsia"/>
          <w:szCs w:val="21"/>
        </w:rPr>
        <w:t>。</w:t>
      </w:r>
    </w:p>
    <w:p w14:paraId="6EB75D0C">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.2采购代理机构：是指从事采购代理业务的社会中介机构。本项目的采购代理机构见</w:t>
      </w:r>
      <w:r>
        <w:rPr>
          <w:rFonts w:hint="eastAsia" w:asciiTheme="minorEastAsia" w:hAnsiTheme="minorEastAsia" w:eastAsiaTheme="minorEastAsia"/>
          <w:szCs w:val="21"/>
          <w:u w:val="single"/>
        </w:rPr>
        <w:t>供应商须知前附表</w:t>
      </w:r>
      <w:r>
        <w:rPr>
          <w:rFonts w:asciiTheme="minorEastAsia" w:hAnsiTheme="minorEastAsia" w:eastAsiaTheme="minorEastAsia"/>
          <w:szCs w:val="21"/>
        </w:rPr>
        <w:t>。</w:t>
      </w:r>
    </w:p>
    <w:p w14:paraId="52948E2E">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3.3政府采购监督管理部门：</w:t>
      </w:r>
      <w:r>
        <w:rPr>
          <w:rFonts w:hint="eastAsia" w:asciiTheme="minorEastAsia" w:hAnsiTheme="minorEastAsia" w:eastAsiaTheme="minorEastAsia"/>
          <w:szCs w:val="21"/>
        </w:rPr>
        <w:t>各级人民政府指定的有关部门依法履行与政府采购活动有关的监督管理职责。本项目的政府采购监督管理部门见</w:t>
      </w:r>
      <w:r>
        <w:rPr>
          <w:rFonts w:hint="eastAsia" w:asciiTheme="minorEastAsia" w:hAnsiTheme="minorEastAsia" w:eastAsiaTheme="minorEastAsia"/>
          <w:szCs w:val="21"/>
          <w:u w:val="single"/>
        </w:rPr>
        <w:t>供应商须知前附表</w:t>
      </w:r>
      <w:r>
        <w:rPr>
          <w:rFonts w:asciiTheme="minorEastAsia" w:hAnsiTheme="minorEastAsia" w:eastAsiaTheme="minorEastAsia"/>
          <w:szCs w:val="21"/>
        </w:rPr>
        <w:t>。</w:t>
      </w:r>
    </w:p>
    <w:p w14:paraId="3C1C23B6">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.4供应商：</w:t>
      </w:r>
      <w:r>
        <w:rPr>
          <w:rFonts w:hint="eastAsia" w:asciiTheme="minorEastAsia" w:hAnsiTheme="minorEastAsia" w:eastAsiaTheme="minorEastAsia"/>
          <w:szCs w:val="21"/>
        </w:rPr>
        <w:t>是指向采购人提供货物、工程或者服务的法人、其他组织或者自然人</w:t>
      </w:r>
      <w:r>
        <w:rPr>
          <w:rFonts w:asciiTheme="minorEastAsia" w:hAnsiTheme="minorEastAsia" w:eastAsiaTheme="minorEastAsia"/>
          <w:szCs w:val="21"/>
        </w:rPr>
        <w:t>。</w:t>
      </w:r>
      <w:r>
        <w:rPr>
          <w:rFonts w:hint="eastAsia" w:asciiTheme="minorEastAsia" w:hAnsiTheme="minorEastAsia" w:eastAsiaTheme="minorEastAsia"/>
          <w:b/>
          <w:szCs w:val="21"/>
        </w:rPr>
        <w:t>本项目不接受分支机构磋商。</w:t>
      </w:r>
      <w:r>
        <w:rPr>
          <w:rFonts w:asciiTheme="minorEastAsia" w:hAnsiTheme="minorEastAsia" w:eastAsiaTheme="minorEastAsia"/>
          <w:szCs w:val="21"/>
        </w:rPr>
        <w:t>本项目的</w:t>
      </w:r>
      <w:r>
        <w:rPr>
          <w:rFonts w:hint="eastAsia" w:asciiTheme="minorEastAsia" w:hAnsiTheme="minorEastAsia" w:eastAsiaTheme="minorEastAsia"/>
          <w:szCs w:val="21"/>
        </w:rPr>
        <w:t>供应商</w:t>
      </w:r>
      <w:r>
        <w:rPr>
          <w:rFonts w:asciiTheme="minorEastAsia" w:hAnsiTheme="minorEastAsia" w:eastAsiaTheme="minorEastAsia"/>
          <w:szCs w:val="21"/>
        </w:rPr>
        <w:t>须满足</w:t>
      </w:r>
      <w:r>
        <w:rPr>
          <w:rFonts w:hint="eastAsia" w:asciiTheme="minorEastAsia" w:hAnsiTheme="minorEastAsia" w:eastAsiaTheme="minorEastAsia"/>
          <w:szCs w:val="21"/>
          <w:u w:val="single"/>
        </w:rPr>
        <w:t>《第一章  采购公告》</w:t>
      </w:r>
      <w:r>
        <w:rPr>
          <w:rFonts w:hint="eastAsia" w:asciiTheme="minorEastAsia" w:hAnsiTheme="minorEastAsia" w:eastAsiaTheme="minorEastAsia"/>
          <w:szCs w:val="21"/>
        </w:rPr>
        <w:t>中</w:t>
      </w:r>
      <w:r>
        <w:rPr>
          <w:rFonts w:asciiTheme="minorEastAsia" w:hAnsiTheme="minorEastAsia" w:eastAsiaTheme="minorEastAsia"/>
          <w:szCs w:val="21"/>
        </w:rPr>
        <w:t>关于</w:t>
      </w:r>
      <w:r>
        <w:rPr>
          <w:rFonts w:hint="eastAsia" w:asciiTheme="minorEastAsia" w:hAnsiTheme="minorEastAsia" w:eastAsiaTheme="minorEastAsia"/>
          <w:szCs w:val="21"/>
        </w:rPr>
        <w:t>申请人的资格要求</w:t>
      </w:r>
      <w:r>
        <w:rPr>
          <w:rFonts w:asciiTheme="minorEastAsia" w:hAnsiTheme="minorEastAsia" w:eastAsiaTheme="minorEastAsia"/>
          <w:szCs w:val="21"/>
        </w:rPr>
        <w:t>的规定。</w:t>
      </w:r>
    </w:p>
    <w:p w14:paraId="6E3F5358">
      <w:pPr>
        <w:spacing w:line="360" w:lineRule="auto"/>
        <w:ind w:firstLine="420"/>
        <w:rPr>
          <w:rFonts w:asciiTheme="minorEastAsia" w:hAnsiTheme="minorEastAsia" w:eastAsiaTheme="minorEastAsia"/>
          <w:bCs/>
          <w:kern w:val="0"/>
          <w:szCs w:val="21"/>
        </w:rPr>
      </w:pPr>
      <w:bookmarkStart w:id="49" w:name="_Hlk60580861"/>
      <w:r>
        <w:rPr>
          <w:rFonts w:hint="eastAsia" w:asciiTheme="minorEastAsia" w:hAnsiTheme="minorEastAsia" w:eastAsiaTheme="minorEastAsia"/>
          <w:bCs/>
          <w:kern w:val="0"/>
          <w:szCs w:val="21"/>
        </w:rPr>
        <w:t>3</w:t>
      </w:r>
      <w:r>
        <w:rPr>
          <w:rFonts w:asciiTheme="minorEastAsia" w:hAnsiTheme="minorEastAsia" w:eastAsiaTheme="minorEastAsia"/>
          <w:bCs/>
          <w:kern w:val="0"/>
          <w:szCs w:val="21"/>
        </w:rPr>
        <w:t>.5</w:t>
      </w:r>
      <w:r>
        <w:rPr>
          <w:rFonts w:hint="eastAsia" w:asciiTheme="minorEastAsia" w:hAnsiTheme="minorEastAsia" w:eastAsiaTheme="minorEastAsia"/>
          <w:bCs/>
          <w:kern w:val="0"/>
          <w:szCs w:val="21"/>
        </w:rPr>
        <w:t>本项目不接受联合体参加磋商。</w:t>
      </w:r>
    </w:p>
    <w:bookmarkEnd w:id="49"/>
    <w:p w14:paraId="41E13341">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.6单位负责人为同一人或者存在直接控股、管理关系的不同供应商，</w:t>
      </w:r>
      <w:r>
        <w:rPr>
          <w:rFonts w:hint="eastAsia" w:asciiTheme="minorEastAsia" w:hAnsiTheme="minorEastAsia" w:eastAsiaTheme="minorEastAsia"/>
          <w:szCs w:val="21"/>
        </w:rPr>
        <w:t>不得参加同一合同项下的政府采购活动。否则相关单位均将被认定为</w:t>
      </w:r>
      <w:r>
        <w:rPr>
          <w:rFonts w:hint="eastAsia" w:asciiTheme="minorEastAsia" w:hAnsiTheme="minorEastAsia" w:eastAsiaTheme="minorEastAsia"/>
          <w:b/>
          <w:bCs/>
          <w:szCs w:val="21"/>
        </w:rPr>
        <w:t>响应无效</w:t>
      </w:r>
      <w:r>
        <w:rPr>
          <w:rFonts w:hint="eastAsia" w:asciiTheme="minorEastAsia" w:hAnsiTheme="minorEastAsia" w:eastAsiaTheme="minorEastAsia"/>
          <w:szCs w:val="21"/>
        </w:rPr>
        <w:t>。</w:t>
      </w:r>
    </w:p>
    <w:p w14:paraId="7A484728">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.7为本项目提供过整体设计、规范编制或者项目管理、监理、检测等服务的供应商，不得再参加本项目的采购活动。</w:t>
      </w:r>
      <w:bookmarkStart w:id="50" w:name="_Hlk13431092"/>
      <w:r>
        <w:rPr>
          <w:rFonts w:asciiTheme="minorEastAsia" w:hAnsiTheme="minorEastAsia" w:eastAsiaTheme="minorEastAsia"/>
          <w:szCs w:val="21"/>
        </w:rPr>
        <w:t>否则将被认定为</w:t>
      </w:r>
      <w:r>
        <w:rPr>
          <w:rFonts w:asciiTheme="minorEastAsia" w:hAnsiTheme="minorEastAsia" w:eastAsiaTheme="minorEastAsia"/>
          <w:b/>
          <w:szCs w:val="21"/>
        </w:rPr>
        <w:t>响应无效</w:t>
      </w:r>
      <w:r>
        <w:rPr>
          <w:rFonts w:asciiTheme="minorEastAsia" w:hAnsiTheme="minorEastAsia" w:eastAsiaTheme="minorEastAsia"/>
          <w:szCs w:val="21"/>
        </w:rPr>
        <w:t>。</w:t>
      </w:r>
      <w:bookmarkEnd w:id="50"/>
    </w:p>
    <w:p w14:paraId="45EF3EC2">
      <w:pPr>
        <w:spacing w:line="360" w:lineRule="auto"/>
        <w:ind w:firstLine="422"/>
        <w:rPr>
          <w:rFonts w:asciiTheme="minorEastAsia" w:hAnsiTheme="minorEastAsia" w:eastAsiaTheme="minorEastAsia"/>
          <w:b/>
          <w:szCs w:val="21"/>
        </w:rPr>
      </w:pPr>
      <w:r>
        <w:rPr>
          <w:rFonts w:hint="eastAsia" w:asciiTheme="minorEastAsia" w:hAnsiTheme="minorEastAsia" w:eastAsiaTheme="minorEastAsia"/>
          <w:b/>
          <w:szCs w:val="21"/>
        </w:rPr>
        <w:t>4</w:t>
      </w:r>
      <w:r>
        <w:rPr>
          <w:rFonts w:asciiTheme="minorEastAsia" w:hAnsiTheme="minorEastAsia" w:eastAsiaTheme="minorEastAsia"/>
          <w:b/>
          <w:szCs w:val="21"/>
        </w:rPr>
        <w:t>.</w:t>
      </w:r>
      <w:r>
        <w:rPr>
          <w:rFonts w:hint="eastAsia" w:asciiTheme="minorEastAsia" w:hAnsiTheme="minorEastAsia" w:eastAsiaTheme="minorEastAsia"/>
          <w:b/>
          <w:szCs w:val="21"/>
        </w:rPr>
        <w:t>资金来源</w:t>
      </w:r>
    </w:p>
    <w:p w14:paraId="7A4E9481">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.1</w:t>
      </w:r>
      <w:r>
        <w:rPr>
          <w:rFonts w:hint="eastAsia" w:asciiTheme="minorEastAsia" w:hAnsiTheme="minorEastAsia" w:eastAsiaTheme="minorEastAsia"/>
          <w:szCs w:val="21"/>
        </w:rPr>
        <w:t>本项目的采购人已获得足以支付本次采购后所签订的合同项下的资金。</w:t>
      </w:r>
    </w:p>
    <w:p w14:paraId="67B38AC2">
      <w:pPr>
        <w:spacing w:line="360" w:lineRule="auto"/>
        <w:ind w:firstLine="420"/>
        <w:rPr>
          <w:rFonts w:asciiTheme="minorEastAsia" w:hAnsiTheme="minorEastAsia" w:eastAsiaTheme="minorEastAsia"/>
          <w:szCs w:val="21"/>
        </w:rPr>
      </w:pPr>
      <w:bookmarkStart w:id="51" w:name="_Hlk11702998"/>
      <w:r>
        <w:rPr>
          <w:rFonts w:hint="eastAsia" w:asciiTheme="minorEastAsia" w:hAnsiTheme="minorEastAsia" w:eastAsiaTheme="minorEastAsia"/>
          <w:szCs w:val="21"/>
        </w:rPr>
        <w:t>4.2项目预算金额和最高限价见</w:t>
      </w:r>
      <w:r>
        <w:rPr>
          <w:rFonts w:hint="eastAsia" w:asciiTheme="minorEastAsia" w:hAnsiTheme="minorEastAsia" w:eastAsiaTheme="minorEastAsia"/>
          <w:szCs w:val="21"/>
          <w:u w:val="single"/>
        </w:rPr>
        <w:t>《第一章  采购公告》</w:t>
      </w:r>
      <w:r>
        <w:rPr>
          <w:rFonts w:hint="eastAsia" w:asciiTheme="minorEastAsia" w:hAnsiTheme="minorEastAsia" w:eastAsiaTheme="minorEastAsia"/>
          <w:szCs w:val="21"/>
        </w:rPr>
        <w:t>。</w:t>
      </w:r>
    </w:p>
    <w:bookmarkEnd w:id="51"/>
    <w:p w14:paraId="40FE59E4">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5.磋商委托</w:t>
      </w:r>
    </w:p>
    <w:p w14:paraId="32F76D9D">
      <w:pPr>
        <w:pStyle w:val="21"/>
        <w:widowControl w:val="0"/>
        <w:spacing w:afterLines="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响应文件的签署人为供应商的法定代表人的，提供法定代表人身份证正反面复印件。如供应商委托他人签署响应文件办理磋商响应事务的，提供供应商</w:t>
      </w:r>
      <w:r>
        <w:rPr>
          <w:rFonts w:asciiTheme="minorEastAsia" w:hAnsiTheme="minorEastAsia" w:eastAsiaTheme="minorEastAsia"/>
          <w:sz w:val="21"/>
          <w:szCs w:val="21"/>
        </w:rPr>
        <w:t>出具的授权委托书</w:t>
      </w:r>
      <w:r>
        <w:rPr>
          <w:rFonts w:hint="eastAsia" w:asciiTheme="minorEastAsia" w:hAnsiTheme="minorEastAsia" w:eastAsiaTheme="minorEastAsia"/>
          <w:sz w:val="21"/>
          <w:szCs w:val="21"/>
        </w:rPr>
        <w:t>及法定代表人和授权代表的身份证正反面复印件</w:t>
      </w:r>
      <w:r>
        <w:rPr>
          <w:rFonts w:asciiTheme="minorEastAsia" w:hAnsiTheme="minorEastAsia" w:eastAsiaTheme="minorEastAsia"/>
          <w:sz w:val="21"/>
          <w:szCs w:val="21"/>
        </w:rPr>
        <w:t>。</w:t>
      </w:r>
    </w:p>
    <w:p w14:paraId="2F3AE545">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6.磋商费用</w:t>
      </w:r>
    </w:p>
    <w:p w14:paraId="1549EFEF">
      <w:pPr>
        <w:pStyle w:val="21"/>
        <w:widowControl w:val="0"/>
        <w:spacing w:afterLines="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不论磋商的结果如何，供应商自行承担所有与准备和参加磋商有关的费用。</w:t>
      </w:r>
    </w:p>
    <w:p w14:paraId="7570B43E">
      <w:pPr>
        <w:spacing w:line="360" w:lineRule="auto"/>
        <w:ind w:firstLine="422"/>
        <w:outlineLvl w:val="3"/>
        <w:rPr>
          <w:rFonts w:asciiTheme="minorEastAsia" w:hAnsiTheme="minorEastAsia" w:eastAsiaTheme="minorEastAsia"/>
          <w:b/>
          <w:szCs w:val="21"/>
        </w:rPr>
      </w:pPr>
      <w:r>
        <w:rPr>
          <w:rFonts w:hint="eastAsia" w:asciiTheme="minorEastAsia" w:hAnsiTheme="minorEastAsia" w:eastAsiaTheme="minorEastAsia"/>
          <w:b/>
          <w:szCs w:val="21"/>
        </w:rPr>
        <w:t>7</w:t>
      </w:r>
      <w:r>
        <w:rPr>
          <w:rFonts w:asciiTheme="minorEastAsia" w:hAnsiTheme="minorEastAsia" w:eastAsiaTheme="minorEastAsia"/>
          <w:b/>
          <w:szCs w:val="21"/>
        </w:rPr>
        <w:t>.</w:t>
      </w:r>
      <w:r>
        <w:rPr>
          <w:rFonts w:hint="eastAsia" w:asciiTheme="minorEastAsia" w:hAnsiTheme="minorEastAsia" w:eastAsiaTheme="minorEastAsia"/>
          <w:b/>
          <w:szCs w:val="21"/>
        </w:rPr>
        <w:t>适用法律</w:t>
      </w:r>
    </w:p>
    <w:p w14:paraId="0558B849">
      <w:pPr>
        <w:pStyle w:val="21"/>
        <w:widowControl w:val="0"/>
        <w:spacing w:afterLines="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本项目采购人、采购代理机构、供应商、竞争性磋商小组（以下简称磋商小组）的相关行为均受《中华人民共和国政府采购法》《中华人民共和国政府采购法实施条例》《政府采购竞争性磋商采购方式管理暂行办法》等政府采购法律法规的约束，其权利亦受到上述法律法规的保护。</w:t>
      </w:r>
    </w:p>
    <w:p w14:paraId="1352DCD1">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8.知识产权</w:t>
      </w:r>
    </w:p>
    <w:p w14:paraId="56E1B4C5">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供应商应保证在本项目使用的任何产品（包括部分使用），不会产生因第三方提出侵犯其著作权、专利权、商标权等知识产权而引起法律或经济纠纷。如果任何第三方提出侵权指控，由供应商与该第三方交涉并承担由此发生的一切责任、费用和赔偿。</w:t>
      </w:r>
    </w:p>
    <w:p w14:paraId="0B4E13B1">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供应商采用自身所不拥有的知识产权，无论是否在磋商报价中单独列明，采购人均视为报价已包含供应商合法获取该知识产权的相关费用。</w:t>
      </w:r>
    </w:p>
    <w:p w14:paraId="5DA2C481">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9.转包与分包</w:t>
      </w:r>
    </w:p>
    <w:p w14:paraId="1172E74E">
      <w:pPr>
        <w:snapToGrid w:val="0"/>
        <w:spacing w:line="360" w:lineRule="auto"/>
        <w:ind w:firstLine="420" w:firstLineChars="200"/>
        <w:rPr>
          <w:rFonts w:ascii="宋体" w:hAnsi="宋体"/>
          <w:kern w:val="0"/>
          <w:szCs w:val="21"/>
        </w:rPr>
      </w:pPr>
      <w:r>
        <w:rPr>
          <w:rFonts w:ascii="宋体" w:hAnsi="宋体"/>
          <w:kern w:val="0"/>
          <w:szCs w:val="21"/>
        </w:rPr>
        <w:t>本项目不允许转包</w:t>
      </w:r>
      <w:r>
        <w:rPr>
          <w:rFonts w:hint="eastAsia" w:ascii="宋体" w:hAnsi="宋体"/>
          <w:kern w:val="0"/>
          <w:szCs w:val="21"/>
        </w:rPr>
        <w:t>和分包。</w:t>
      </w:r>
    </w:p>
    <w:p w14:paraId="23790B6F">
      <w:pPr>
        <w:tabs>
          <w:tab w:val="left" w:pos="426"/>
        </w:tabs>
        <w:snapToGrid w:val="0"/>
        <w:spacing w:line="360" w:lineRule="auto"/>
        <w:ind w:firstLine="422" w:firstLineChars="20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10.</w:t>
      </w:r>
      <w:r>
        <w:rPr>
          <w:rFonts w:cs="宋体" w:asciiTheme="minorEastAsia" w:hAnsiTheme="minorEastAsia" w:eastAsiaTheme="minorEastAsia"/>
          <w:b/>
          <w:kern w:val="0"/>
          <w:szCs w:val="21"/>
        </w:rPr>
        <w:t>质疑和投诉</w:t>
      </w:r>
    </w:p>
    <w:p w14:paraId="75AED3FC">
      <w:pPr>
        <w:pStyle w:val="8"/>
      </w:pPr>
      <w:r>
        <w:rPr>
          <w:rFonts w:hint="eastAsia"/>
        </w:rPr>
        <w:t>10.1供应商认为磋商文件、采购过程和成交结果使自己的权益受到损害的，可以根据</w:t>
      </w:r>
      <w:r>
        <w:t>《</w:t>
      </w:r>
      <w:r>
        <w:rPr>
          <w:rFonts w:hint="eastAsia"/>
        </w:rPr>
        <w:t>中华人民共和国政府</w:t>
      </w:r>
      <w:r>
        <w:t>采购法》《</w:t>
      </w:r>
      <w:r>
        <w:rPr>
          <w:rFonts w:hint="eastAsia"/>
        </w:rPr>
        <w:t>中华人民共和国政府</w:t>
      </w:r>
      <w:r>
        <w:t>采购法实施条例》</w:t>
      </w:r>
      <w:r>
        <w:rPr>
          <w:rFonts w:hint="eastAsia"/>
        </w:rPr>
        <w:t>和</w:t>
      </w:r>
      <w:r>
        <w:t>《</w:t>
      </w:r>
      <w:r>
        <w:rPr>
          <w:rFonts w:hint="eastAsia"/>
        </w:rPr>
        <w:t>政府</w:t>
      </w:r>
      <w:r>
        <w:t>采购质疑和投诉办法》</w:t>
      </w:r>
      <w:r>
        <w:rPr>
          <w:rFonts w:hint="eastAsia"/>
        </w:rPr>
        <w:t>的</w:t>
      </w:r>
      <w:r>
        <w:t>有关规定，</w:t>
      </w:r>
      <w:r>
        <w:rPr>
          <w:rFonts w:hint="eastAsia"/>
        </w:rPr>
        <w:t>依法向采购人或采购代理机构提出质疑。</w:t>
      </w:r>
    </w:p>
    <w:p w14:paraId="7375ACA0">
      <w:pPr>
        <w:pStyle w:val="8"/>
      </w:pPr>
      <w:r>
        <w:rPr>
          <w:rFonts w:hint="eastAsia"/>
        </w:rPr>
        <w:t>10</w:t>
      </w:r>
      <w:r>
        <w:t>.2</w:t>
      </w:r>
      <w:r>
        <w:rPr>
          <w:rFonts w:hint="eastAsia"/>
        </w:rPr>
        <w:t>供应商</w:t>
      </w:r>
      <w:r>
        <w:t>应</w:t>
      </w:r>
      <w:r>
        <w:rPr>
          <w:rFonts w:hint="eastAsia"/>
        </w:rPr>
        <w:t>按《第七章  政府采购供应商质疑函及投诉书格式》提供的格式和</w:t>
      </w:r>
      <w:r>
        <w:t>《</w:t>
      </w:r>
      <w:r>
        <w:rPr>
          <w:rFonts w:hint="eastAsia"/>
        </w:rPr>
        <w:t>政府</w:t>
      </w:r>
      <w:r>
        <w:t>采购质疑和投诉办法》的要求</w:t>
      </w:r>
      <w:r>
        <w:rPr>
          <w:rFonts w:hint="eastAsia"/>
        </w:rPr>
        <w:t>，</w:t>
      </w:r>
      <w:r>
        <w:t>在法定质疑期内</w:t>
      </w:r>
      <w:r>
        <w:rPr>
          <w:rFonts w:hint="eastAsia"/>
        </w:rPr>
        <w:t>以书面形式</w:t>
      </w:r>
      <w:r>
        <w:t>提出质疑</w:t>
      </w:r>
      <w:r>
        <w:rPr>
          <w:rFonts w:hint="eastAsia"/>
        </w:rPr>
        <w:t>，超出法定质疑期提交的质疑将被拒绝。针对同一采购程序环节的质疑应一次性提出。</w:t>
      </w:r>
    </w:p>
    <w:p w14:paraId="0CDA3F3E">
      <w:pPr>
        <w:pStyle w:val="8"/>
      </w:pPr>
      <w:r>
        <w:rPr>
          <w:rFonts w:hint="eastAsia"/>
        </w:rPr>
        <w:t>10.3采购代理机构质疑函接收部门、联系电话和通讯地址，见</w:t>
      </w:r>
      <w:r>
        <w:rPr>
          <w:rFonts w:hint="eastAsia"/>
          <w:u w:val="single"/>
        </w:rPr>
        <w:t>供应商须知前附表</w:t>
      </w:r>
      <w:r>
        <w:rPr>
          <w:rFonts w:hint="eastAsia"/>
        </w:rPr>
        <w:t>。</w:t>
      </w:r>
    </w:p>
    <w:p w14:paraId="172362F2">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10.4质疑供应商对采购人、采购代理机构的答复不满意，或者采购人、采购代理机构未在规定时间内作出答复的，可以在答复期满后15个工作日内向财政部门提起投诉，财政部门信息详见</w:t>
      </w:r>
      <w:r>
        <w:rPr>
          <w:rFonts w:hint="eastAsia" w:asciiTheme="minorEastAsia" w:hAnsiTheme="minorEastAsia" w:eastAsiaTheme="minorEastAsia"/>
          <w:szCs w:val="21"/>
          <w:u w:val="single"/>
        </w:rPr>
        <w:t>《第一章  采购公告》</w:t>
      </w:r>
      <w:r>
        <w:rPr>
          <w:rFonts w:hint="eastAsia" w:asciiTheme="minorEastAsia" w:hAnsiTheme="minorEastAsia" w:eastAsiaTheme="minorEastAsia"/>
          <w:szCs w:val="21"/>
        </w:rPr>
        <w:t>。</w:t>
      </w:r>
    </w:p>
    <w:p w14:paraId="27BA5C7D">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11.供应商信用记录查询及使用</w:t>
      </w:r>
    </w:p>
    <w:p w14:paraId="659EAC3B">
      <w:pPr>
        <w:pStyle w:val="7"/>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11.1</w:t>
      </w:r>
      <w:r>
        <w:rPr>
          <w:rFonts w:asciiTheme="minorEastAsia" w:hAnsiTheme="minorEastAsia" w:eastAsiaTheme="minorEastAsia"/>
          <w:sz w:val="21"/>
          <w:szCs w:val="21"/>
        </w:rPr>
        <w:t>信用信息查询渠道</w:t>
      </w:r>
      <w:r>
        <w:rPr>
          <w:rFonts w:hint="eastAsia" w:asciiTheme="minorEastAsia" w:hAnsiTheme="minorEastAsia" w:eastAsiaTheme="minorEastAsia"/>
          <w:sz w:val="21"/>
          <w:szCs w:val="21"/>
        </w:rPr>
        <w:t>：“信用中国”网站（www.creditchina.gov.cn）、中国政府采购网（www.ccgp.gov.cn）。</w:t>
      </w:r>
    </w:p>
    <w:p w14:paraId="6571B6C6">
      <w:pPr>
        <w:pStyle w:val="7"/>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11.2</w:t>
      </w:r>
      <w:r>
        <w:rPr>
          <w:rFonts w:asciiTheme="minorEastAsia" w:hAnsiTheme="minorEastAsia" w:eastAsiaTheme="minorEastAsia"/>
          <w:sz w:val="21"/>
          <w:szCs w:val="21"/>
        </w:rPr>
        <w:t>信用信息查询截止时点</w:t>
      </w:r>
      <w:r>
        <w:rPr>
          <w:rFonts w:hint="eastAsia" w:asciiTheme="minorEastAsia" w:hAnsiTheme="minorEastAsia" w:eastAsiaTheme="minorEastAsia"/>
          <w:sz w:val="21"/>
          <w:szCs w:val="21"/>
        </w:rPr>
        <w:t>：响应截止时间后至评审结束前。</w:t>
      </w:r>
    </w:p>
    <w:p w14:paraId="783D6C4C">
      <w:pPr>
        <w:pStyle w:val="7"/>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11.3</w:t>
      </w:r>
      <w:r>
        <w:rPr>
          <w:rFonts w:asciiTheme="minorEastAsia" w:hAnsiTheme="minorEastAsia" w:eastAsiaTheme="minorEastAsia"/>
          <w:sz w:val="21"/>
          <w:szCs w:val="21"/>
        </w:rPr>
        <w:t>信用信息查询记录和证据留存的具体方式</w:t>
      </w:r>
      <w:r>
        <w:rPr>
          <w:rFonts w:hint="eastAsia" w:asciiTheme="minorEastAsia" w:hAnsiTheme="minorEastAsia" w:eastAsiaTheme="minorEastAsia"/>
          <w:sz w:val="21"/>
          <w:szCs w:val="21"/>
        </w:rPr>
        <w:t>：由</w:t>
      </w:r>
      <w:r>
        <w:rPr>
          <w:rFonts w:asciiTheme="minorEastAsia" w:hAnsiTheme="minorEastAsia" w:eastAsiaTheme="minorEastAsia"/>
          <w:sz w:val="21"/>
          <w:szCs w:val="21"/>
        </w:rPr>
        <w:t>采购代理机构</w:t>
      </w:r>
      <w:r>
        <w:rPr>
          <w:rFonts w:hint="eastAsia" w:asciiTheme="minorEastAsia" w:hAnsiTheme="minorEastAsia" w:eastAsiaTheme="minorEastAsia"/>
          <w:sz w:val="21"/>
          <w:szCs w:val="21"/>
        </w:rPr>
        <w:t>工作人员将查询网页打印并与其他采购文件一并存档备查。</w:t>
      </w:r>
    </w:p>
    <w:p w14:paraId="06C6833B">
      <w:pPr>
        <w:pStyle w:val="7"/>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供应商不良信用记录以</w:t>
      </w:r>
      <w:r>
        <w:rPr>
          <w:rFonts w:asciiTheme="minorEastAsia" w:hAnsiTheme="minorEastAsia" w:eastAsiaTheme="minorEastAsia"/>
          <w:sz w:val="21"/>
          <w:szCs w:val="21"/>
        </w:rPr>
        <w:t>采购代理机构</w:t>
      </w:r>
      <w:r>
        <w:rPr>
          <w:rFonts w:hint="eastAsia" w:asciiTheme="minorEastAsia" w:hAnsiTheme="minorEastAsia" w:eastAsiaTheme="minorEastAsia"/>
          <w:sz w:val="21"/>
          <w:szCs w:val="21"/>
        </w:rPr>
        <w:t>查询结果为准。</w:t>
      </w:r>
      <w:bookmarkStart w:id="52" w:name="_Hlk24663338"/>
      <w:r>
        <w:rPr>
          <w:rFonts w:hint="eastAsia" w:asciiTheme="minorEastAsia" w:hAnsiTheme="minorEastAsia" w:eastAsiaTheme="minorEastAsia"/>
          <w:sz w:val="21"/>
          <w:szCs w:val="21"/>
        </w:rPr>
        <w:t>在</w:t>
      </w:r>
      <w:r>
        <w:rPr>
          <w:rFonts w:asciiTheme="minorEastAsia" w:hAnsiTheme="minorEastAsia" w:eastAsiaTheme="minorEastAsia"/>
          <w:sz w:val="21"/>
          <w:szCs w:val="21"/>
        </w:rPr>
        <w:t>磋商文件规定</w:t>
      </w:r>
      <w:r>
        <w:rPr>
          <w:rFonts w:hint="eastAsia" w:asciiTheme="minorEastAsia" w:hAnsiTheme="minorEastAsia" w:eastAsiaTheme="minorEastAsia"/>
          <w:sz w:val="21"/>
          <w:szCs w:val="21"/>
        </w:rPr>
        <w:t>的查询时间之外，网站信息发生的任何变更均不作为资格审查依据。</w:t>
      </w:r>
      <w:bookmarkEnd w:id="52"/>
      <w:r>
        <w:rPr>
          <w:rFonts w:hint="eastAsia" w:asciiTheme="minorEastAsia" w:hAnsiTheme="minorEastAsia" w:eastAsiaTheme="minorEastAsia"/>
          <w:sz w:val="21"/>
          <w:szCs w:val="21"/>
        </w:rPr>
        <w:t>供应商自行提供的网站查询结果材料亦不作为资格审查依据。</w:t>
      </w:r>
    </w:p>
    <w:p w14:paraId="44B97103">
      <w:pPr>
        <w:pStyle w:val="7"/>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11.4</w:t>
      </w:r>
      <w:r>
        <w:rPr>
          <w:rFonts w:asciiTheme="minorEastAsia" w:hAnsiTheme="minorEastAsia" w:eastAsiaTheme="minorEastAsia"/>
          <w:sz w:val="21"/>
          <w:szCs w:val="21"/>
        </w:rPr>
        <w:t>信用信息的使用规则</w:t>
      </w:r>
      <w:r>
        <w:rPr>
          <w:rFonts w:hint="eastAsia" w:asciiTheme="minorEastAsia" w:hAnsiTheme="minorEastAsia" w:eastAsiaTheme="minorEastAsia"/>
          <w:sz w:val="21"/>
          <w:szCs w:val="21"/>
        </w:rPr>
        <w:t>：供应商存在采购文件明确不能存在的不良信用记录的，其磋商响应将被认定为</w:t>
      </w:r>
      <w:r>
        <w:rPr>
          <w:rFonts w:hint="eastAsia" w:asciiTheme="minorEastAsia" w:hAnsiTheme="minorEastAsia" w:eastAsiaTheme="minorEastAsia"/>
          <w:b/>
          <w:sz w:val="21"/>
          <w:szCs w:val="21"/>
        </w:rPr>
        <w:t>响应无效</w:t>
      </w:r>
      <w:r>
        <w:rPr>
          <w:rFonts w:hint="eastAsia" w:asciiTheme="minorEastAsia" w:hAnsiTheme="minorEastAsia" w:eastAsiaTheme="minorEastAsia"/>
          <w:sz w:val="21"/>
          <w:szCs w:val="21"/>
        </w:rPr>
        <w:t>。</w:t>
      </w:r>
    </w:p>
    <w:p w14:paraId="4B0B0AE8">
      <w:pPr>
        <w:spacing w:line="360" w:lineRule="auto"/>
        <w:ind w:firstLine="422" w:firstLineChars="200"/>
        <w:jc w:val="left"/>
        <w:rPr>
          <w:rFonts w:asciiTheme="minorEastAsia" w:hAnsiTheme="minorEastAsia" w:eastAsiaTheme="minorEastAsia"/>
          <w:szCs w:val="21"/>
        </w:rPr>
      </w:pPr>
      <w:r>
        <w:rPr>
          <w:rFonts w:hint="eastAsia" w:asciiTheme="minorEastAsia" w:hAnsiTheme="minorEastAsia" w:eastAsiaTheme="minorEastAsia"/>
          <w:b/>
          <w:szCs w:val="21"/>
        </w:rPr>
        <w:t>12.政府采购信息发布媒体</w:t>
      </w:r>
    </w:p>
    <w:p w14:paraId="022C6A16">
      <w:pPr>
        <w:pStyle w:val="7"/>
        <w:snapToGrid w:val="0"/>
        <w:spacing w:after="0" w:line="360" w:lineRule="auto"/>
        <w:ind w:left="0" w:leftChars="0"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本项目政府采购信息发布在</w:t>
      </w:r>
      <w:r>
        <w:rPr>
          <w:rFonts w:hint="eastAsia" w:asciiTheme="minorEastAsia" w:hAnsiTheme="minorEastAsia" w:eastAsiaTheme="minorEastAsia"/>
          <w:bCs/>
          <w:sz w:val="21"/>
          <w:szCs w:val="21"/>
        </w:rPr>
        <w:t>宁波政府采购网（</w:t>
      </w:r>
      <w:r>
        <w:rPr>
          <w:rFonts w:asciiTheme="minorEastAsia" w:hAnsiTheme="minorEastAsia" w:eastAsiaTheme="minorEastAsia"/>
          <w:bCs/>
          <w:sz w:val="21"/>
          <w:szCs w:val="21"/>
        </w:rPr>
        <w:t>http://www.nbzfcg.cn/</w:t>
      </w:r>
      <w:r>
        <w:rPr>
          <w:rFonts w:hint="eastAsia" w:asciiTheme="minorEastAsia" w:hAnsiTheme="minorEastAsia" w:eastAsiaTheme="minorEastAsia"/>
          <w:bCs/>
          <w:sz w:val="21"/>
          <w:szCs w:val="21"/>
        </w:rPr>
        <w:t>）、浙江政府采购网（</w:t>
      </w:r>
      <w:r>
        <w:rPr>
          <w:rFonts w:asciiTheme="minorEastAsia" w:hAnsiTheme="minorEastAsia" w:eastAsiaTheme="minorEastAsia"/>
          <w:bCs/>
          <w:sz w:val="21"/>
          <w:szCs w:val="21"/>
        </w:rPr>
        <w:t>https://zfcg.czt.zj.gov.cn/</w:t>
      </w:r>
      <w:r>
        <w:rPr>
          <w:rFonts w:hint="eastAsia" w:asciiTheme="minorEastAsia" w:hAnsiTheme="minorEastAsia" w:eastAsiaTheme="minorEastAsia"/>
          <w:bCs/>
          <w:sz w:val="21"/>
          <w:szCs w:val="21"/>
        </w:rPr>
        <w:t>）。</w:t>
      </w:r>
    </w:p>
    <w:p w14:paraId="4C5DC457">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13.</w:t>
      </w:r>
      <w:r>
        <w:rPr>
          <w:rFonts w:asciiTheme="minorEastAsia" w:hAnsiTheme="minorEastAsia" w:eastAsiaTheme="minorEastAsia"/>
          <w:b/>
          <w:szCs w:val="21"/>
        </w:rPr>
        <w:t>采购代理</w:t>
      </w:r>
      <w:r>
        <w:rPr>
          <w:rFonts w:hint="eastAsia" w:asciiTheme="minorEastAsia" w:hAnsiTheme="minorEastAsia" w:eastAsiaTheme="minorEastAsia"/>
          <w:b/>
          <w:szCs w:val="21"/>
        </w:rPr>
        <w:t>服务</w:t>
      </w:r>
      <w:r>
        <w:rPr>
          <w:rFonts w:asciiTheme="minorEastAsia" w:hAnsiTheme="minorEastAsia" w:eastAsiaTheme="minorEastAsia"/>
          <w:b/>
          <w:szCs w:val="21"/>
        </w:rPr>
        <w:t>费用的收取标准和方式</w:t>
      </w:r>
    </w:p>
    <w:p w14:paraId="0050F261">
      <w:pPr>
        <w:pStyle w:val="7"/>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13.1</w:t>
      </w:r>
      <w:r>
        <w:rPr>
          <w:rFonts w:asciiTheme="minorEastAsia" w:hAnsiTheme="minorEastAsia" w:eastAsiaTheme="minorEastAsia"/>
          <w:sz w:val="21"/>
          <w:szCs w:val="21"/>
        </w:rPr>
        <w:t>采购</w:t>
      </w:r>
      <w:r>
        <w:rPr>
          <w:rFonts w:hint="eastAsia" w:asciiTheme="minorEastAsia" w:hAnsiTheme="minorEastAsia" w:eastAsiaTheme="minorEastAsia"/>
          <w:sz w:val="21"/>
          <w:szCs w:val="21"/>
        </w:rPr>
        <w:t>代理服务费用的收取标准：见</w:t>
      </w:r>
      <w:r>
        <w:rPr>
          <w:rFonts w:hint="eastAsia" w:asciiTheme="minorEastAsia" w:hAnsiTheme="minorEastAsia" w:eastAsiaTheme="minorEastAsia"/>
          <w:sz w:val="21"/>
          <w:szCs w:val="21"/>
          <w:u w:val="single"/>
        </w:rPr>
        <w:t>供应商须知前附表</w:t>
      </w:r>
      <w:r>
        <w:rPr>
          <w:rFonts w:hint="eastAsia" w:asciiTheme="minorEastAsia" w:hAnsiTheme="minorEastAsia" w:eastAsiaTheme="minorEastAsia"/>
          <w:sz w:val="21"/>
          <w:szCs w:val="21"/>
        </w:rPr>
        <w:t>。</w:t>
      </w:r>
    </w:p>
    <w:p w14:paraId="178ADA37">
      <w:pPr>
        <w:pStyle w:val="7"/>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13.2</w:t>
      </w:r>
      <w:r>
        <w:rPr>
          <w:rFonts w:asciiTheme="minorEastAsia" w:hAnsiTheme="minorEastAsia" w:eastAsiaTheme="minorEastAsia"/>
          <w:sz w:val="21"/>
          <w:szCs w:val="21"/>
        </w:rPr>
        <w:t>采购</w:t>
      </w:r>
      <w:r>
        <w:rPr>
          <w:rFonts w:hint="eastAsia" w:asciiTheme="minorEastAsia" w:hAnsiTheme="minorEastAsia" w:eastAsiaTheme="minorEastAsia"/>
          <w:sz w:val="21"/>
          <w:szCs w:val="21"/>
        </w:rPr>
        <w:t>代理服务费的支付：见</w:t>
      </w:r>
      <w:r>
        <w:rPr>
          <w:rFonts w:hint="eastAsia" w:asciiTheme="minorEastAsia" w:hAnsiTheme="minorEastAsia" w:eastAsiaTheme="minorEastAsia"/>
          <w:sz w:val="21"/>
          <w:szCs w:val="21"/>
          <w:u w:val="single"/>
        </w:rPr>
        <w:t>供应商须知前附表</w:t>
      </w:r>
      <w:r>
        <w:rPr>
          <w:rFonts w:hint="eastAsia" w:asciiTheme="minorEastAsia" w:hAnsiTheme="minorEastAsia" w:eastAsiaTheme="minorEastAsia"/>
          <w:sz w:val="21"/>
          <w:szCs w:val="21"/>
        </w:rPr>
        <w:t>。</w:t>
      </w:r>
    </w:p>
    <w:p w14:paraId="7201088B">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13.3成交供应商应当将采购</w:t>
      </w:r>
      <w:r>
        <w:rPr>
          <w:rFonts w:asciiTheme="minorEastAsia" w:hAnsiTheme="minorEastAsia" w:eastAsiaTheme="minorEastAsia"/>
          <w:szCs w:val="21"/>
        </w:rPr>
        <w:t>代理</w:t>
      </w:r>
      <w:r>
        <w:rPr>
          <w:rFonts w:hint="eastAsia" w:asciiTheme="minorEastAsia" w:hAnsiTheme="minorEastAsia" w:eastAsiaTheme="minorEastAsia"/>
          <w:szCs w:val="21"/>
        </w:rPr>
        <w:t>服务</w:t>
      </w:r>
      <w:r>
        <w:rPr>
          <w:rFonts w:asciiTheme="minorEastAsia" w:hAnsiTheme="minorEastAsia" w:eastAsiaTheme="minorEastAsia"/>
          <w:szCs w:val="21"/>
        </w:rPr>
        <w:t>费</w:t>
      </w:r>
      <w:r>
        <w:rPr>
          <w:rFonts w:hint="eastAsia" w:asciiTheme="minorEastAsia" w:hAnsiTheme="minorEastAsia" w:eastAsiaTheme="minorEastAsia"/>
          <w:szCs w:val="21"/>
        </w:rPr>
        <w:t>按照规定交至代理机构银行账户，并将开票信息及要求、发票收件信息发送至</w:t>
      </w:r>
      <w:r>
        <w:rPr>
          <w:rFonts w:asciiTheme="minorEastAsia" w:hAnsiTheme="minorEastAsia" w:eastAsiaTheme="minorEastAsia"/>
          <w:szCs w:val="21"/>
        </w:rPr>
        <w:t>3302172248@qq.com</w:t>
      </w:r>
      <w:r>
        <w:rPr>
          <w:rFonts w:hint="eastAsia" w:asciiTheme="minorEastAsia" w:hAnsiTheme="minorEastAsia" w:eastAsiaTheme="minorEastAsia"/>
          <w:szCs w:val="21"/>
        </w:rPr>
        <w:t>，采购代理机构收款账户信息：</w:t>
      </w:r>
    </w:p>
    <w:p w14:paraId="446C30AE">
      <w:pPr>
        <w:snapToGrid w:val="0"/>
        <w:spacing w:line="360" w:lineRule="auto"/>
        <w:ind w:firstLine="420" w:firstLineChars="200"/>
        <w:rPr>
          <w:rFonts w:cs="宋体" w:asciiTheme="minorEastAsia" w:hAnsiTheme="minorEastAsia" w:eastAsiaTheme="minorEastAsia"/>
          <w:bCs/>
        </w:rPr>
      </w:pPr>
      <w:r>
        <w:rPr>
          <w:rFonts w:hint="eastAsia" w:cs="宋体" w:asciiTheme="minorEastAsia" w:hAnsiTheme="minorEastAsia" w:eastAsiaTheme="minorEastAsia"/>
          <w:bCs/>
        </w:rPr>
        <w:t>开户银行：宁波银行海曙支行</w:t>
      </w:r>
    </w:p>
    <w:p w14:paraId="55DEBB2B">
      <w:pPr>
        <w:snapToGrid w:val="0"/>
        <w:spacing w:line="360" w:lineRule="auto"/>
        <w:ind w:firstLine="420" w:firstLineChars="200"/>
        <w:rPr>
          <w:rFonts w:cs="宋体" w:asciiTheme="minorEastAsia" w:hAnsiTheme="minorEastAsia" w:eastAsiaTheme="minorEastAsia"/>
          <w:bCs/>
        </w:rPr>
      </w:pPr>
      <w:r>
        <w:rPr>
          <w:rFonts w:hint="eastAsia" w:cs="宋体" w:asciiTheme="minorEastAsia" w:hAnsiTheme="minorEastAsia" w:eastAsiaTheme="minorEastAsia"/>
          <w:bCs/>
        </w:rPr>
        <w:t>户名：宁波名诚招标代理有限公司</w:t>
      </w:r>
    </w:p>
    <w:p w14:paraId="294EF7C4">
      <w:pPr>
        <w:snapToGrid w:val="0"/>
        <w:spacing w:line="360" w:lineRule="auto"/>
        <w:ind w:firstLine="420" w:firstLineChars="200"/>
        <w:jc w:val="left"/>
        <w:rPr>
          <w:rFonts w:cs="宋体" w:asciiTheme="minorEastAsia" w:hAnsiTheme="minorEastAsia" w:eastAsiaTheme="minorEastAsia"/>
          <w:bCs/>
        </w:rPr>
      </w:pPr>
      <w:r>
        <w:rPr>
          <w:rFonts w:hint="eastAsia" w:cs="宋体" w:asciiTheme="minorEastAsia" w:hAnsiTheme="minorEastAsia" w:eastAsiaTheme="minorEastAsia"/>
          <w:bCs/>
        </w:rPr>
        <w:t>账号：</w:t>
      </w:r>
      <w:r>
        <w:rPr>
          <w:rFonts w:cs="宋体" w:asciiTheme="minorEastAsia" w:hAnsiTheme="minorEastAsia" w:eastAsiaTheme="minorEastAsia"/>
          <w:bCs/>
        </w:rPr>
        <w:t>20010122000443166</w:t>
      </w:r>
    </w:p>
    <w:p w14:paraId="4D48C169">
      <w:pPr>
        <w:pStyle w:val="8"/>
      </w:pPr>
      <w:r>
        <w:rPr>
          <w:rFonts w:hint="eastAsia"/>
        </w:rPr>
        <w:t>14.其他</w:t>
      </w:r>
    </w:p>
    <w:p w14:paraId="34B0EE22">
      <w:pPr>
        <w:pStyle w:val="8"/>
      </w:pPr>
      <w:r>
        <w:rPr>
          <w:rFonts w:hint="eastAsia"/>
        </w:rPr>
        <w:t>14.1磋商文件的标题和序号只是为了查阅方便，不影响对磋商文件的理解。</w:t>
      </w:r>
    </w:p>
    <w:p w14:paraId="1EBE62D6">
      <w:pPr>
        <w:pStyle w:val="8"/>
      </w:pPr>
      <w:r>
        <w:rPr>
          <w:rFonts w:hint="eastAsia"/>
        </w:rPr>
        <w:t>14.2磋商文件如出现某品牌、型号的内容是为了更好的描述产品的性能、规格及要求，并无指定产品品牌、型号的意思表达。</w:t>
      </w:r>
    </w:p>
    <w:p w14:paraId="3BB9C7C9">
      <w:pPr>
        <w:pStyle w:val="8"/>
      </w:pPr>
      <w:r>
        <w:rPr>
          <w:rFonts w:hint="eastAsia"/>
        </w:rPr>
        <w:t>14.3供应商提交的响应文件针对磋商文件同一条款出现不同表述（响应）的，按照不利于供应商的标准进行认定；在合同签订或履行中发现存在上述情形的，按照有利于采购人的标准执行。</w:t>
      </w:r>
    </w:p>
    <w:p w14:paraId="7B26A7CA">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14.4磋商文件要求携带原件备查的资料，如该资料可以通过互联网或者相关信息系统查询的，供应商能够当场提供账号、网址等进行查询、核实资料真伪及有关数据的，视同提供了原件。</w:t>
      </w:r>
    </w:p>
    <w:p w14:paraId="3F06A2C5">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1</w:t>
      </w:r>
      <w:r>
        <w:rPr>
          <w:rFonts w:cs="Arial" w:asciiTheme="minorEastAsia" w:hAnsiTheme="minorEastAsia" w:eastAsiaTheme="minorEastAsia"/>
          <w:szCs w:val="21"/>
        </w:rPr>
        <w:t>4</w:t>
      </w:r>
      <w:r>
        <w:rPr>
          <w:rFonts w:hint="eastAsia" w:cs="Arial" w:asciiTheme="minorEastAsia" w:hAnsiTheme="minorEastAsia" w:eastAsiaTheme="minorEastAsia"/>
          <w:szCs w:val="21"/>
        </w:rPr>
        <w:t>.5供应商应当及时维护政府采购云平台（https://www.zcygov.cn/）注册信息，包含但不仅限于单位银行账户信息等。</w:t>
      </w:r>
    </w:p>
    <w:p w14:paraId="46E0693E">
      <w:pPr>
        <w:pStyle w:val="6"/>
        <w:numPr>
          <w:ilvl w:val="0"/>
          <w:numId w:val="0"/>
        </w:numPr>
        <w:tabs>
          <w:tab w:val="left" w:pos="720"/>
        </w:tabs>
        <w:snapToGrid w:val="0"/>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二</w:t>
      </w:r>
      <w:r>
        <w:rPr>
          <w:rFonts w:hint="eastAsia" w:asciiTheme="minorEastAsia" w:hAnsiTheme="minorEastAsia" w:eastAsiaTheme="minorEastAsia"/>
          <w:b/>
          <w:szCs w:val="21"/>
        </w:rPr>
        <w:t>、磋商文件</w:t>
      </w:r>
    </w:p>
    <w:p w14:paraId="34A149FE">
      <w:pPr>
        <w:pStyle w:val="8"/>
        <w:ind w:firstLine="422"/>
        <w:rPr>
          <w:b/>
        </w:rPr>
      </w:pPr>
      <w:r>
        <w:rPr>
          <w:rFonts w:hint="eastAsia"/>
          <w:b/>
        </w:rPr>
        <w:t>15.磋商文件的构成</w:t>
      </w:r>
    </w:p>
    <w:p w14:paraId="52116068">
      <w:pPr>
        <w:pStyle w:val="8"/>
      </w:pPr>
      <w:r>
        <w:rPr>
          <w:rFonts w:hint="eastAsia"/>
        </w:rPr>
        <w:t>磋商文件共七章，由下列文件以及在采购过程中发出的澄清或修改文件组成，内容如下：</w:t>
      </w:r>
    </w:p>
    <w:p w14:paraId="1E45AAC6">
      <w:pPr>
        <w:pStyle w:val="8"/>
      </w:pPr>
      <w:r>
        <w:rPr>
          <w:rFonts w:hint="eastAsia"/>
        </w:rPr>
        <w:t>第一章  采购公告</w:t>
      </w:r>
    </w:p>
    <w:p w14:paraId="20B1C8CB">
      <w:pPr>
        <w:pStyle w:val="8"/>
      </w:pPr>
      <w:r>
        <w:rPr>
          <w:rFonts w:hint="eastAsia"/>
        </w:rPr>
        <w:t xml:space="preserve">第二章  </w:t>
      </w:r>
      <w:r>
        <w:t>采购需求</w:t>
      </w:r>
    </w:p>
    <w:p w14:paraId="7B33019C">
      <w:pPr>
        <w:pStyle w:val="8"/>
      </w:pPr>
      <w:r>
        <w:rPr>
          <w:rFonts w:hint="eastAsia"/>
        </w:rPr>
        <w:t xml:space="preserve">第三章  </w:t>
      </w:r>
      <w:r>
        <w:t>供应商须知</w:t>
      </w:r>
    </w:p>
    <w:p w14:paraId="5166D31C">
      <w:pPr>
        <w:pStyle w:val="8"/>
      </w:pPr>
      <w:r>
        <w:rPr>
          <w:rFonts w:hint="eastAsia"/>
        </w:rPr>
        <w:t xml:space="preserve">第四章  </w:t>
      </w:r>
      <w:r>
        <w:t>评审方法和评审标准</w:t>
      </w:r>
    </w:p>
    <w:p w14:paraId="1C108A98">
      <w:pPr>
        <w:pStyle w:val="8"/>
      </w:pPr>
      <w:r>
        <w:rPr>
          <w:rFonts w:hint="eastAsia"/>
        </w:rPr>
        <w:t xml:space="preserve">第五章  </w:t>
      </w:r>
      <w:r>
        <w:t>合同草案条款</w:t>
      </w:r>
    </w:p>
    <w:p w14:paraId="4EF80A74">
      <w:pPr>
        <w:pStyle w:val="8"/>
      </w:pPr>
      <w:r>
        <w:rPr>
          <w:rFonts w:hint="eastAsia"/>
        </w:rPr>
        <w:t xml:space="preserve">第六章  </w:t>
      </w:r>
      <w:r>
        <w:t>响应文件格式</w:t>
      </w:r>
    </w:p>
    <w:p w14:paraId="3C8606DA">
      <w:pPr>
        <w:pStyle w:val="8"/>
      </w:pPr>
      <w:r>
        <w:rPr>
          <w:rFonts w:hint="eastAsia"/>
        </w:rPr>
        <w:t>第七章  政府采购供应商质疑函及投诉书范本</w:t>
      </w:r>
    </w:p>
    <w:p w14:paraId="736E58C1">
      <w:pPr>
        <w:pStyle w:val="6"/>
        <w:numPr>
          <w:ilvl w:val="0"/>
          <w:numId w:val="0"/>
        </w:numPr>
        <w:tabs>
          <w:tab w:val="left" w:pos="720"/>
        </w:tabs>
        <w:snapToGrid w:val="0"/>
        <w:spacing w:line="360" w:lineRule="auto"/>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16.磋商文件的询问、澄清和修改</w:t>
      </w:r>
    </w:p>
    <w:p w14:paraId="6E4CA8BB">
      <w:pPr>
        <w:pStyle w:val="8"/>
      </w:pPr>
      <w:r>
        <w:rPr>
          <w:rFonts w:hint="eastAsia"/>
        </w:rPr>
        <w:t>16.</w:t>
      </w:r>
      <w:r>
        <w:t>1</w:t>
      </w:r>
      <w:r>
        <w:rPr>
          <w:rFonts w:hint="eastAsia"/>
        </w:rPr>
        <w:t>询问</w:t>
      </w:r>
    </w:p>
    <w:p w14:paraId="6C1538CB">
      <w:pPr>
        <w:pStyle w:val="8"/>
      </w:pPr>
      <w:r>
        <w:rPr>
          <w:bCs/>
        </w:rPr>
        <w:t>供应商</w:t>
      </w:r>
      <w:r>
        <w:rPr>
          <w:rFonts w:hint="eastAsia"/>
          <w:bCs/>
        </w:rPr>
        <w:t>对磋商文件有疑问，可以向</w:t>
      </w:r>
      <w:r>
        <w:rPr>
          <w:rFonts w:hint="eastAsia"/>
        </w:rPr>
        <w:t>采购人或采购代理机构</w:t>
      </w:r>
      <w:r>
        <w:rPr>
          <w:rFonts w:hint="eastAsia"/>
          <w:bCs/>
        </w:rPr>
        <w:t>询问，</w:t>
      </w:r>
      <w:r>
        <w:rPr>
          <w:rFonts w:hint="eastAsia"/>
        </w:rPr>
        <w:t>采购人或采购代理机构将依法</w:t>
      </w:r>
      <w:r>
        <w:rPr>
          <w:rFonts w:hint="eastAsia"/>
          <w:bCs/>
        </w:rPr>
        <w:t>对潜在供应商</w:t>
      </w:r>
      <w:r>
        <w:rPr>
          <w:rFonts w:hint="eastAsia"/>
        </w:rPr>
        <w:t>的询问作出答复。</w:t>
      </w:r>
    </w:p>
    <w:p w14:paraId="7F19BE8E">
      <w:pPr>
        <w:pStyle w:val="8"/>
      </w:pPr>
      <w:r>
        <w:rPr>
          <w:rFonts w:hint="eastAsia"/>
        </w:rPr>
        <w:t>16.2澄清和修改</w:t>
      </w:r>
    </w:p>
    <w:p w14:paraId="26408D7F">
      <w:pPr>
        <w:pStyle w:val="8"/>
      </w:pPr>
      <w:r>
        <w:rPr>
          <w:rFonts w:hint="eastAsia"/>
        </w:rPr>
        <w:t>（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将在提交首次响应文件截止时间至少5日前，以书面形式通知所有获取磋商文件的供应商；不足5日的，采购人、采购代理机构将顺延提交首次响应文件截止时间。</w:t>
      </w:r>
    </w:p>
    <w:p w14:paraId="2A03F8BB">
      <w:pPr>
        <w:pStyle w:val="8"/>
      </w:pPr>
      <w:r>
        <w:rPr>
          <w:rFonts w:hint="eastAsia"/>
        </w:rPr>
        <w:t>（2）</w:t>
      </w:r>
      <w:r>
        <w:t>澄清或者修改</w:t>
      </w:r>
      <w:r>
        <w:rPr>
          <w:rFonts w:hint="eastAsia"/>
        </w:rPr>
        <w:t>的更正信息将以书面形式在宁波政府采购网（</w:t>
      </w:r>
      <w:r>
        <w:t>http://www.nbzfcg.cn/</w:t>
      </w:r>
      <w:r>
        <w:rPr>
          <w:rFonts w:hint="eastAsia"/>
        </w:rPr>
        <w:t>）、浙江政府采购网（</w:t>
      </w:r>
      <w:r>
        <w:t>https://zfcg.czt.zj.gov.cn/</w:t>
      </w:r>
      <w:r>
        <w:rPr>
          <w:rFonts w:hint="eastAsia"/>
        </w:rPr>
        <w:t>）公开发布。政采云平台将发送短信通知所有获取磋商文件的供应商，供应商应当自行查询上述网站并浏览更正内容，并按照更正后的采购文件编制响应文件。</w:t>
      </w:r>
    </w:p>
    <w:p w14:paraId="022F806A">
      <w:pPr>
        <w:pStyle w:val="8"/>
      </w:pPr>
      <w:r>
        <w:rPr>
          <w:rFonts w:hint="eastAsia"/>
        </w:rPr>
        <w:t>（3）</w:t>
      </w:r>
      <w:r>
        <w:t>供应商在收到书面形式通知后，</w:t>
      </w:r>
      <w:r>
        <w:rPr>
          <w:rFonts w:hint="eastAsia"/>
        </w:rPr>
        <w:t>认为</w:t>
      </w:r>
      <w:r>
        <w:t>澄清或者修改的</w:t>
      </w:r>
      <w:r>
        <w:rPr>
          <w:rFonts w:hint="eastAsia"/>
        </w:rPr>
        <w:t>内容</w:t>
      </w:r>
      <w:r>
        <w:t>影响响应文件编制</w:t>
      </w:r>
      <w:r>
        <w:rPr>
          <w:rFonts w:hint="eastAsia"/>
        </w:rPr>
        <w:t>的</w:t>
      </w:r>
      <w:r>
        <w:t>，</w:t>
      </w:r>
      <w:r>
        <w:rPr>
          <w:rFonts w:hint="eastAsia"/>
        </w:rPr>
        <w:t>应当</w:t>
      </w:r>
      <w:r>
        <w:t>在收到</w:t>
      </w:r>
      <w:r>
        <w:rPr>
          <w:rFonts w:hint="eastAsia"/>
        </w:rPr>
        <w:t>书面通知</w:t>
      </w:r>
      <w:r>
        <w:t>后</w:t>
      </w:r>
      <w:r>
        <w:rPr>
          <w:rFonts w:hint="eastAsia"/>
        </w:rPr>
        <w:t>及时</w:t>
      </w:r>
      <w:r>
        <w:t>将</w:t>
      </w:r>
      <w:r>
        <w:rPr>
          <w:rFonts w:hint="eastAsia"/>
        </w:rPr>
        <w:t>有关</w:t>
      </w:r>
      <w:r>
        <w:t>意见以书面形式向</w:t>
      </w:r>
      <w:r>
        <w:rPr>
          <w:rFonts w:hint="eastAsia"/>
        </w:rPr>
        <w:t>采购人、采购代理机构</w:t>
      </w:r>
      <w:r>
        <w:t>提出，否则，</w:t>
      </w:r>
      <w:r>
        <w:rPr>
          <w:rFonts w:hint="eastAsia"/>
        </w:rPr>
        <w:t>采购人、采购代理机构</w:t>
      </w:r>
      <w:r>
        <w:t>视</w:t>
      </w:r>
      <w:r>
        <w:rPr>
          <w:rFonts w:hint="eastAsia"/>
        </w:rPr>
        <w:t>为</w:t>
      </w:r>
      <w:r>
        <w:t>供应商完全接受澄清或者修改的</w:t>
      </w:r>
      <w:r>
        <w:rPr>
          <w:rFonts w:hint="eastAsia"/>
        </w:rPr>
        <w:t>内容，</w:t>
      </w:r>
      <w:r>
        <w:t>且</w:t>
      </w:r>
      <w:r>
        <w:rPr>
          <w:rFonts w:hint="eastAsia"/>
        </w:rPr>
        <w:t>不</w:t>
      </w:r>
      <w:r>
        <w:t>影响</w:t>
      </w:r>
      <w:r>
        <w:rPr>
          <w:rFonts w:hint="eastAsia"/>
        </w:rPr>
        <w:t>响应文件</w:t>
      </w:r>
      <w:r>
        <w:t>编制。</w:t>
      </w:r>
    </w:p>
    <w:p w14:paraId="2A1E9A38">
      <w:pPr>
        <w:pStyle w:val="8"/>
      </w:pPr>
      <w:r>
        <w:t>供应商要求澄清</w:t>
      </w:r>
      <w:r>
        <w:rPr>
          <w:rFonts w:hint="eastAsia"/>
        </w:rPr>
        <w:t>和回复的书面材料</w:t>
      </w:r>
      <w:r>
        <w:t>应</w:t>
      </w:r>
      <w:r>
        <w:rPr>
          <w:rFonts w:hint="eastAsia"/>
        </w:rPr>
        <w:t>当</w:t>
      </w:r>
      <w:r>
        <w:t>加盖单位公章</w:t>
      </w:r>
      <w:r>
        <w:rPr>
          <w:rFonts w:hint="eastAsia"/>
        </w:rPr>
        <w:t>并注明</w:t>
      </w:r>
      <w:r>
        <w:t>日期。</w:t>
      </w:r>
    </w:p>
    <w:p w14:paraId="12B188F9">
      <w:pPr>
        <w:snapToGrid w:val="0"/>
        <w:spacing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（4）供应商应当在获取采购文件时登记准确的项目联系人信息并确保联系方式的畅通，否则，因此导致未收到政采云平台发送的通知短信而未及时浏览网上公告通知事项造成的后果由供应商自行承担。</w:t>
      </w:r>
    </w:p>
    <w:p w14:paraId="6DC4C57D">
      <w:pPr>
        <w:pStyle w:val="8"/>
        <w:ind w:firstLine="422"/>
        <w:rPr>
          <w:b/>
        </w:rPr>
      </w:pPr>
      <w:r>
        <w:rPr>
          <w:rFonts w:hint="eastAsia"/>
          <w:b/>
        </w:rPr>
        <w:t>17.现场考察及召开磋商前答疑会</w:t>
      </w:r>
    </w:p>
    <w:p w14:paraId="1DFFC942">
      <w:pPr>
        <w:pStyle w:val="8"/>
      </w:pPr>
      <w:r>
        <w:rPr>
          <w:rFonts w:hint="eastAsia"/>
        </w:rPr>
        <w:t>17.1现场考察事项见</w:t>
      </w:r>
      <w:r>
        <w:rPr>
          <w:rFonts w:hint="eastAsia"/>
          <w:u w:val="single"/>
        </w:rPr>
        <w:t>供应商须知前附表</w:t>
      </w:r>
      <w:r>
        <w:rPr>
          <w:rFonts w:hint="eastAsia"/>
        </w:rPr>
        <w:t>。</w:t>
      </w:r>
    </w:p>
    <w:p w14:paraId="5B26C611">
      <w:pPr>
        <w:pStyle w:val="8"/>
      </w:pPr>
      <w:r>
        <w:rPr>
          <w:rFonts w:hint="eastAsia"/>
        </w:rPr>
        <w:t>17.2如统一组织现场考察，</w:t>
      </w:r>
      <w:r>
        <w:t>供应商</w:t>
      </w:r>
      <w:r>
        <w:rPr>
          <w:rFonts w:hint="eastAsia"/>
        </w:rPr>
        <w:t>应当在通知的时间准时参加现场考察，否则自行承担未及时参加造成的后果。除采购人的原因外，供应商自行负责现场考察造成的自身或第三人的人身伤害、财产损失或损坏的责任。</w:t>
      </w:r>
    </w:p>
    <w:p w14:paraId="00CF2931">
      <w:pPr>
        <w:pStyle w:val="8"/>
      </w:pPr>
      <w:r>
        <w:rPr>
          <w:rFonts w:hint="eastAsia"/>
        </w:rPr>
        <w:t>17.3本项目不组织召开磋商前答疑会。</w:t>
      </w:r>
    </w:p>
    <w:p w14:paraId="1E9A2AA5">
      <w:pPr>
        <w:pStyle w:val="6"/>
        <w:numPr>
          <w:ilvl w:val="0"/>
          <w:numId w:val="0"/>
        </w:numPr>
        <w:tabs>
          <w:tab w:val="left" w:pos="720"/>
        </w:tabs>
        <w:snapToGrid w:val="0"/>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三、响应文件的编制</w:t>
      </w:r>
    </w:p>
    <w:p w14:paraId="206FDC43">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18.磋商响应范围</w:t>
      </w:r>
    </w:p>
    <w:p w14:paraId="2A0E5CF2">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供应商</w:t>
      </w:r>
      <w:r>
        <w:rPr>
          <w:rFonts w:asciiTheme="minorEastAsia" w:hAnsiTheme="minorEastAsia" w:eastAsiaTheme="minorEastAsia"/>
          <w:szCs w:val="21"/>
        </w:rPr>
        <w:t>应当对所</w:t>
      </w:r>
      <w:r>
        <w:rPr>
          <w:rFonts w:hint="eastAsia" w:asciiTheme="minorEastAsia" w:hAnsiTheme="minorEastAsia" w:eastAsiaTheme="minorEastAsia"/>
          <w:szCs w:val="21"/>
        </w:rPr>
        <w:t>响应标项的“采购</w:t>
      </w:r>
      <w:r>
        <w:rPr>
          <w:rFonts w:asciiTheme="minorEastAsia" w:hAnsiTheme="minorEastAsia" w:eastAsiaTheme="minorEastAsia"/>
          <w:szCs w:val="21"/>
        </w:rPr>
        <w:t>需求</w:t>
      </w:r>
      <w:r>
        <w:rPr>
          <w:rFonts w:hint="eastAsia" w:asciiTheme="minorEastAsia" w:hAnsiTheme="minorEastAsia" w:eastAsiaTheme="minorEastAsia"/>
          <w:szCs w:val="21"/>
        </w:rPr>
        <w:t>”</w:t>
      </w:r>
      <w:r>
        <w:rPr>
          <w:rFonts w:asciiTheme="minorEastAsia" w:hAnsiTheme="minorEastAsia" w:eastAsiaTheme="minorEastAsia"/>
          <w:szCs w:val="21"/>
        </w:rPr>
        <w:t>所列的</w:t>
      </w:r>
      <w:r>
        <w:rPr>
          <w:rFonts w:hint="eastAsia" w:asciiTheme="minorEastAsia" w:hAnsiTheme="minorEastAsia" w:eastAsiaTheme="minorEastAsia"/>
          <w:szCs w:val="21"/>
        </w:rPr>
        <w:t>全部</w:t>
      </w:r>
      <w:r>
        <w:rPr>
          <w:rFonts w:asciiTheme="minorEastAsia" w:hAnsiTheme="minorEastAsia" w:eastAsiaTheme="minorEastAsia"/>
          <w:szCs w:val="21"/>
        </w:rPr>
        <w:t>内容</w:t>
      </w:r>
      <w:r>
        <w:rPr>
          <w:rFonts w:hint="eastAsia" w:asciiTheme="minorEastAsia" w:hAnsiTheme="minorEastAsia" w:eastAsiaTheme="minorEastAsia"/>
          <w:szCs w:val="21"/>
        </w:rPr>
        <w:t>（标的）</w:t>
      </w:r>
      <w:r>
        <w:rPr>
          <w:rFonts w:asciiTheme="minorEastAsia" w:hAnsiTheme="minorEastAsia" w:eastAsiaTheme="minorEastAsia"/>
          <w:szCs w:val="21"/>
        </w:rPr>
        <w:t>进行</w:t>
      </w:r>
      <w:r>
        <w:rPr>
          <w:rFonts w:hint="eastAsia" w:asciiTheme="minorEastAsia" w:hAnsiTheme="minorEastAsia" w:eastAsiaTheme="minorEastAsia"/>
          <w:szCs w:val="21"/>
        </w:rPr>
        <w:t>响应</w:t>
      </w:r>
      <w:r>
        <w:rPr>
          <w:rFonts w:asciiTheme="minorEastAsia" w:hAnsiTheme="minorEastAsia" w:eastAsiaTheme="minorEastAsia"/>
          <w:szCs w:val="21"/>
        </w:rPr>
        <w:t>，如仅</w:t>
      </w:r>
      <w:r>
        <w:rPr>
          <w:rFonts w:hint="eastAsia" w:asciiTheme="minorEastAsia" w:hAnsiTheme="minorEastAsia" w:eastAsiaTheme="minorEastAsia"/>
          <w:szCs w:val="21"/>
        </w:rPr>
        <w:t>对该标项的部分</w:t>
      </w:r>
      <w:r>
        <w:rPr>
          <w:rFonts w:asciiTheme="minorEastAsia" w:hAnsiTheme="minorEastAsia" w:eastAsiaTheme="minorEastAsia"/>
          <w:szCs w:val="21"/>
        </w:rPr>
        <w:t>内容</w:t>
      </w:r>
      <w:r>
        <w:rPr>
          <w:rFonts w:hint="eastAsia" w:asciiTheme="minorEastAsia" w:hAnsiTheme="minorEastAsia" w:eastAsiaTheme="minorEastAsia"/>
          <w:szCs w:val="21"/>
        </w:rPr>
        <w:t>进行响应</w:t>
      </w:r>
      <w:r>
        <w:rPr>
          <w:rFonts w:asciiTheme="minorEastAsia" w:hAnsiTheme="minorEastAsia" w:eastAsiaTheme="minorEastAsia"/>
          <w:szCs w:val="21"/>
        </w:rPr>
        <w:t>，其</w:t>
      </w:r>
      <w:r>
        <w:rPr>
          <w:rFonts w:hint="eastAsia" w:asciiTheme="minorEastAsia" w:hAnsiTheme="minorEastAsia" w:eastAsiaTheme="minorEastAsia"/>
          <w:szCs w:val="21"/>
        </w:rPr>
        <w:t>对该标项的响应</w:t>
      </w:r>
      <w:r>
        <w:rPr>
          <w:rFonts w:asciiTheme="minorEastAsia" w:hAnsiTheme="minorEastAsia" w:eastAsiaTheme="minorEastAsia"/>
          <w:szCs w:val="21"/>
        </w:rPr>
        <w:t>将被认定为</w:t>
      </w:r>
      <w:r>
        <w:rPr>
          <w:rFonts w:asciiTheme="minorEastAsia" w:hAnsiTheme="minorEastAsia" w:eastAsiaTheme="minorEastAsia"/>
          <w:b/>
          <w:szCs w:val="21"/>
        </w:rPr>
        <w:t>响应无效</w:t>
      </w:r>
      <w:r>
        <w:rPr>
          <w:rFonts w:asciiTheme="minorEastAsia" w:hAnsiTheme="minorEastAsia" w:eastAsiaTheme="minorEastAsia"/>
          <w:szCs w:val="21"/>
        </w:rPr>
        <w:t>。</w:t>
      </w:r>
    </w:p>
    <w:p w14:paraId="1C2B5D50">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19.响应文件中标准和计量单位的使用</w:t>
      </w:r>
    </w:p>
    <w:p w14:paraId="4F26A767">
      <w:pPr>
        <w:spacing w:line="360" w:lineRule="auto"/>
        <w:ind w:firstLine="420"/>
        <w:jc w:val="left"/>
        <w:rPr>
          <w:rFonts w:asciiTheme="minorEastAsia" w:hAnsiTheme="minorEastAsia" w:eastAsiaTheme="minorEastAsia"/>
          <w:szCs w:val="21"/>
        </w:rPr>
      </w:pPr>
      <w:bookmarkStart w:id="53" w:name="_Hlk16458980"/>
      <w:r>
        <w:rPr>
          <w:rFonts w:hint="eastAsia" w:asciiTheme="minorEastAsia" w:hAnsiTheme="minorEastAsia" w:eastAsiaTheme="minorEastAsia"/>
          <w:szCs w:val="21"/>
        </w:rPr>
        <w:t>19.1</w:t>
      </w:r>
      <w:r>
        <w:rPr>
          <w:rFonts w:asciiTheme="minorEastAsia" w:hAnsiTheme="minorEastAsia" w:eastAsiaTheme="minorEastAsia"/>
          <w:szCs w:val="21"/>
        </w:rPr>
        <w:t>无论磋商文件是否要求，</w:t>
      </w:r>
      <w:r>
        <w:rPr>
          <w:rFonts w:hint="eastAsia" w:asciiTheme="minorEastAsia" w:hAnsiTheme="minorEastAsia" w:eastAsiaTheme="minorEastAsia"/>
          <w:szCs w:val="21"/>
        </w:rPr>
        <w:t>供应商所交付的工程及伴随的服务、货物均应符合国家强制性标准或法律法规规定标准。</w:t>
      </w:r>
    </w:p>
    <w:bookmarkEnd w:id="53"/>
    <w:p w14:paraId="14098E1D">
      <w:pPr>
        <w:pStyle w:val="8"/>
      </w:pPr>
      <w:r>
        <w:rPr>
          <w:rFonts w:hint="eastAsia"/>
        </w:rPr>
        <w:t>19.2</w:t>
      </w:r>
      <w:r>
        <w:t>供应商与</w:t>
      </w:r>
      <w:r>
        <w:rPr>
          <w:rFonts w:hint="eastAsia"/>
        </w:rPr>
        <w:t>采购人或</w:t>
      </w:r>
      <w:r>
        <w:t>采购</w:t>
      </w:r>
      <w:r>
        <w:rPr>
          <w:rFonts w:hint="eastAsia"/>
        </w:rPr>
        <w:t>代理</w:t>
      </w:r>
      <w:r>
        <w:t>机构之间与</w:t>
      </w:r>
      <w:r>
        <w:rPr>
          <w:rFonts w:hint="eastAsia"/>
        </w:rPr>
        <w:t>磋商</w:t>
      </w:r>
      <w:r>
        <w:t>有关的所有往来通知、函件和响应文件均用中文表述。供应商随响应文件提供的证明文件和资料可以为其它语言</w:t>
      </w:r>
      <w:r>
        <w:rPr>
          <w:rFonts w:hint="eastAsia"/>
        </w:rPr>
        <w:t>（文字）</w:t>
      </w:r>
      <w:r>
        <w:t>，但必须附中文译文</w:t>
      </w:r>
      <w:r>
        <w:rPr>
          <w:rFonts w:hint="eastAsia"/>
        </w:rPr>
        <w:t>，未提供中文译文的视为未提供。</w:t>
      </w:r>
      <w:r>
        <w:t>翻译的中文资料与外文资料出现差异时，以中文为准。</w:t>
      </w:r>
    </w:p>
    <w:p w14:paraId="0E1F22E1">
      <w:pPr>
        <w:spacing w:line="360" w:lineRule="auto"/>
        <w:ind w:firstLine="420"/>
        <w:jc w:val="left"/>
        <w:rPr>
          <w:rFonts w:asciiTheme="minorEastAsia" w:hAnsiTheme="minorEastAsia" w:eastAsiaTheme="minorEastAsia"/>
          <w:szCs w:val="21"/>
        </w:rPr>
      </w:pPr>
      <w:r>
        <w:rPr>
          <w:rFonts w:hint="eastAsia" w:asciiTheme="minorEastAsia" w:hAnsiTheme="minorEastAsia" w:eastAsiaTheme="minorEastAsia"/>
          <w:szCs w:val="21"/>
        </w:rPr>
        <w:t>19.3</w:t>
      </w:r>
      <w:r>
        <w:rPr>
          <w:rFonts w:asciiTheme="minorEastAsia" w:hAnsiTheme="minorEastAsia" w:eastAsiaTheme="minorEastAsia"/>
          <w:szCs w:val="21"/>
        </w:rPr>
        <w:t>除磋商文件有特殊要求外，响应文件中所使用的计量单位，应采用中华人民共和国法定计量单位。</w:t>
      </w:r>
    </w:p>
    <w:p w14:paraId="7403FAA3">
      <w:pPr>
        <w:pStyle w:val="8"/>
        <w:ind w:firstLine="422"/>
        <w:rPr>
          <w:b/>
        </w:rPr>
      </w:pPr>
      <w:r>
        <w:rPr>
          <w:rFonts w:hint="eastAsia"/>
          <w:b/>
        </w:rPr>
        <w:t>20.响应文件的形式</w:t>
      </w:r>
    </w:p>
    <w:p w14:paraId="70CE6D80">
      <w:pPr>
        <w:pStyle w:val="8"/>
      </w:pPr>
      <w:r>
        <w:rPr>
          <w:rFonts w:hint="eastAsia"/>
        </w:rPr>
        <w:t>本项目采用电子响应文件形式，为电子加密响应文件。</w:t>
      </w:r>
    </w:p>
    <w:p w14:paraId="1C40C80B">
      <w:pPr>
        <w:spacing w:line="360" w:lineRule="auto"/>
        <w:ind w:firstLine="420"/>
        <w:jc w:val="left"/>
        <w:rPr>
          <w:rFonts w:asciiTheme="minorEastAsia" w:hAnsiTheme="minorEastAsia" w:eastAsiaTheme="minorEastAsia"/>
          <w:szCs w:val="21"/>
        </w:rPr>
      </w:pPr>
      <w:r>
        <w:rPr>
          <w:rFonts w:hint="eastAsia" w:asciiTheme="minorEastAsia" w:hAnsiTheme="minorEastAsia" w:eastAsiaTheme="minorEastAsia"/>
          <w:szCs w:val="21"/>
        </w:rPr>
        <w:t>20.1电子加密响应文件是指通过“政采云电子投标客户端”完成响应文件编制后生成并加密的数据电文形式的加密标书，后缀名为【.jmbs】。</w:t>
      </w:r>
    </w:p>
    <w:p w14:paraId="7BA70AB3">
      <w:pPr>
        <w:spacing w:line="360" w:lineRule="auto"/>
        <w:ind w:firstLine="420"/>
        <w:jc w:val="left"/>
        <w:rPr>
          <w:rFonts w:hAnsi="宋体"/>
          <w:szCs w:val="21"/>
        </w:rPr>
      </w:pPr>
      <w:r>
        <w:rPr>
          <w:rFonts w:hint="eastAsia" w:hAnsi="宋体"/>
          <w:szCs w:val="21"/>
        </w:rPr>
        <w:t>20.2备份响应文件是指与电子加密</w:t>
      </w:r>
      <w:r>
        <w:rPr>
          <w:rFonts w:hint="eastAsia" w:asciiTheme="minorEastAsia" w:hAnsiTheme="minorEastAsia" w:eastAsiaTheme="minorEastAsia"/>
          <w:szCs w:val="21"/>
        </w:rPr>
        <w:t>响应</w:t>
      </w:r>
      <w:r>
        <w:rPr>
          <w:rFonts w:hint="eastAsia" w:hAnsi="宋体"/>
          <w:szCs w:val="21"/>
        </w:rPr>
        <w:t>文件同时生成的数据电文形式的备份标书，后缀名为【.bfbs】。</w:t>
      </w:r>
    </w:p>
    <w:p w14:paraId="4CC7E2F0">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21.响应文件内容的构成</w:t>
      </w:r>
    </w:p>
    <w:p w14:paraId="7B9D62E0">
      <w:pPr>
        <w:pStyle w:val="8"/>
      </w:pPr>
      <w:r>
        <w:rPr>
          <w:rFonts w:hint="eastAsia"/>
        </w:rPr>
        <w:t>21.1供应商编写的响应文件应包含资格要求响应文件、商务技术文件和报价要求响应文件。上述各项文件的组成内容见</w:t>
      </w:r>
      <w:r>
        <w:rPr>
          <w:rFonts w:hint="eastAsia"/>
          <w:u w:val="single"/>
        </w:rPr>
        <w:t>供应商须知前附表</w:t>
      </w:r>
      <w:r>
        <w:rPr>
          <w:rFonts w:hint="eastAsia"/>
        </w:rPr>
        <w:t>，未列入其中的内容，供应商认为需要的可以自行提供相关材料。</w:t>
      </w:r>
    </w:p>
    <w:p w14:paraId="56164796">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21.2磋商文件明确要求在响应文件中附（提交）证明材料而供应商未在响应文件中提供的，不被认定为对具体要求作出响应。</w:t>
      </w:r>
      <w:r>
        <w:rPr>
          <w:rFonts w:hint="eastAsia" w:asciiTheme="minorEastAsia" w:hAnsiTheme="minorEastAsia" w:eastAsiaTheme="minorEastAsia"/>
          <w:b/>
          <w:szCs w:val="21"/>
        </w:rPr>
        <w:t>提供的合同等证明材料应当是完整无删减、无遮挡（盖）、页码连续的原始文件的复印件，否则因证明材料缺少评审所需的关键或必要的信息或因中间页码缺失导致无法有效认定造成不予认可的风险和责任由供应商自行承担。</w:t>
      </w:r>
    </w:p>
    <w:p w14:paraId="35D88424">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22.响应文件的制作</w:t>
      </w:r>
    </w:p>
    <w:p w14:paraId="29441A03">
      <w:pPr>
        <w:spacing w:line="360" w:lineRule="auto"/>
        <w:ind w:firstLine="420" w:firstLineChars="200"/>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供应商应当安装“政采云电子投标客户端”，按照磋商文件和政采云平台的要求编制并加密响应文件。</w:t>
      </w:r>
      <w:r>
        <w:rPr>
          <w:rFonts w:cs="Arial" w:asciiTheme="minorEastAsia" w:hAnsiTheme="minorEastAsia" w:eastAsiaTheme="minorEastAsia"/>
          <w:kern w:val="0"/>
          <w:szCs w:val="21"/>
        </w:rPr>
        <w:t>响应文件的制作应满足以下规定：</w:t>
      </w:r>
    </w:p>
    <w:p w14:paraId="340A00F8">
      <w:pPr>
        <w:snapToGrid w:val="0"/>
        <w:spacing w:line="360" w:lineRule="auto"/>
        <w:ind w:firstLine="420" w:firstLineChars="200"/>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w:t>
      </w:r>
      <w:r>
        <w:rPr>
          <w:rFonts w:cs="Arial" w:asciiTheme="minorEastAsia" w:hAnsiTheme="minorEastAsia" w:eastAsiaTheme="minorEastAsia"/>
          <w:kern w:val="0"/>
          <w:szCs w:val="21"/>
        </w:rPr>
        <w:t>供应商使用</w:t>
      </w:r>
      <w:r>
        <w:rPr>
          <w:rFonts w:hint="eastAsia" w:cs="Arial" w:asciiTheme="minorEastAsia" w:hAnsiTheme="minorEastAsia" w:eastAsiaTheme="minorEastAsia"/>
          <w:szCs w:val="21"/>
        </w:rPr>
        <w:t>电子交易平台（</w:t>
      </w:r>
      <w:r>
        <w:rPr>
          <w:rFonts w:cs="Arial" w:asciiTheme="minorEastAsia" w:hAnsiTheme="minorEastAsia" w:eastAsiaTheme="minorEastAsia"/>
          <w:kern w:val="0"/>
          <w:szCs w:val="21"/>
        </w:rPr>
        <w:t>电子交易系统</w:t>
      </w:r>
      <w:r>
        <w:rPr>
          <w:rFonts w:hint="eastAsia" w:cs="Arial" w:asciiTheme="minorEastAsia" w:hAnsiTheme="minorEastAsia" w:eastAsiaTheme="minorEastAsia"/>
          <w:szCs w:val="21"/>
        </w:rPr>
        <w:t>）</w:t>
      </w:r>
      <w:r>
        <w:rPr>
          <w:rFonts w:cs="Arial" w:asciiTheme="minorEastAsia" w:hAnsiTheme="minorEastAsia" w:eastAsiaTheme="minorEastAsia"/>
          <w:kern w:val="0"/>
          <w:szCs w:val="21"/>
        </w:rPr>
        <w:t>提供的响应文件制作工具制作生成</w:t>
      </w:r>
      <w:r>
        <w:rPr>
          <w:rFonts w:hint="eastAsia" w:cs="Arial" w:asciiTheme="minorEastAsia" w:hAnsiTheme="minorEastAsia" w:eastAsiaTheme="minorEastAsia"/>
          <w:kern w:val="0"/>
          <w:szCs w:val="21"/>
        </w:rPr>
        <w:t>；</w:t>
      </w:r>
    </w:p>
    <w:p w14:paraId="3EA1AE9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（2）供应商应完整地填写</w:t>
      </w:r>
      <w:r>
        <w:rPr>
          <w:rFonts w:asciiTheme="minorEastAsia" w:hAnsiTheme="minorEastAsia" w:eastAsiaTheme="minorEastAsia"/>
          <w:szCs w:val="21"/>
        </w:rPr>
        <w:t>供应商资格声明函</w:t>
      </w:r>
      <w:r>
        <w:rPr>
          <w:rFonts w:hint="eastAsia" w:asciiTheme="minorEastAsia" w:hAnsiTheme="minorEastAsia" w:eastAsiaTheme="minorEastAsia"/>
          <w:szCs w:val="21"/>
        </w:rPr>
        <w:t>、响应函、初次报价表等磋商文件提供的格式文件，以及为响应磋商文件的要求及项目评审应当提供的其他材料。</w:t>
      </w:r>
    </w:p>
    <w:p w14:paraId="5B165CE2">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注：供应商应准确设置评审关联定位，避免未设置或设置错误导致响应文件被误读、漏读或者查找不到相关内容。</w:t>
      </w:r>
    </w:p>
    <w:p w14:paraId="1A0884E0">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23.响应文件的签署及盖章</w:t>
      </w:r>
    </w:p>
    <w:p w14:paraId="570E67C4">
      <w:pPr>
        <w:snapToGrid w:val="0"/>
        <w:spacing w:line="360" w:lineRule="auto"/>
        <w:ind w:firstLine="420" w:firstLineChars="200"/>
        <w:jc w:val="left"/>
        <w:rPr>
          <w:rFonts w:asciiTheme="minorEastAsia" w:hAnsiTheme="minorEastAsia" w:eastAsiaTheme="minorEastAsia"/>
          <w:b/>
          <w:szCs w:val="21"/>
        </w:rPr>
      </w:pPr>
      <w:r>
        <w:rPr>
          <w:rFonts w:hint="eastAsia" w:asciiTheme="minorEastAsia" w:hAnsiTheme="minorEastAsia" w:eastAsiaTheme="minorEastAsia"/>
          <w:szCs w:val="21"/>
        </w:rPr>
        <w:t>电子签章操作指南详见《政府采购项目电子交易管理操作指南-供应商》,</w:t>
      </w:r>
      <w:r>
        <w:rPr>
          <w:rFonts w:hint="eastAsia" w:asciiTheme="minorEastAsia" w:hAnsiTheme="minorEastAsia" w:eastAsiaTheme="minorEastAsia"/>
          <w:b/>
          <w:szCs w:val="21"/>
        </w:rPr>
        <w:t>系统要求进行电子签章的文件，按系统要求签章。</w:t>
      </w:r>
    </w:p>
    <w:p w14:paraId="7DBAD3D7">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（1）磋商文件要求签字的应当由供应商的法定代表人或其授权代表签字或盖章，</w:t>
      </w:r>
      <w:r>
        <w:rPr>
          <w:rFonts w:hint="eastAsia" w:asciiTheme="minorEastAsia" w:hAnsiTheme="minorEastAsia" w:eastAsiaTheme="minorEastAsia"/>
          <w:b/>
          <w:szCs w:val="21"/>
        </w:rPr>
        <w:t>因未获取电子姓名签章无法直接在系统中进行法定代表人或其授权代表电子签名操作的，可以线下签字或盖章后扫描上传。</w:t>
      </w:r>
    </w:p>
    <w:p w14:paraId="622D2546">
      <w:pPr>
        <w:snapToGrid w:val="0"/>
        <w:spacing w:line="360" w:lineRule="auto"/>
        <w:ind w:firstLine="420" w:firstLineChars="200"/>
        <w:jc w:val="left"/>
        <w:rPr>
          <w:rFonts w:asciiTheme="minorEastAsia" w:hAnsiTheme="minorEastAsia" w:eastAsiaTheme="minorEastAsia"/>
          <w:szCs w:val="21"/>
        </w:rPr>
      </w:pPr>
      <w:r>
        <w:rPr>
          <w:rFonts w:hint="eastAsia" w:cs="Arial" w:asciiTheme="minorEastAsia" w:hAnsiTheme="minorEastAsia" w:eastAsiaTheme="minorEastAsia"/>
          <w:kern w:val="0"/>
          <w:szCs w:val="21"/>
        </w:rPr>
        <w:t>（2）《</w:t>
      </w:r>
      <w:r>
        <w:rPr>
          <w:rFonts w:cs="Arial" w:asciiTheme="minorEastAsia" w:hAnsiTheme="minorEastAsia" w:eastAsiaTheme="minorEastAsia"/>
          <w:kern w:val="0"/>
          <w:szCs w:val="21"/>
        </w:rPr>
        <w:t>第</w:t>
      </w:r>
      <w:r>
        <w:rPr>
          <w:rFonts w:hint="eastAsia" w:cs="Arial" w:asciiTheme="minorEastAsia" w:hAnsiTheme="minorEastAsia" w:eastAsiaTheme="minorEastAsia"/>
          <w:kern w:val="0"/>
          <w:szCs w:val="21"/>
        </w:rPr>
        <w:t>六</w:t>
      </w:r>
      <w:r>
        <w:rPr>
          <w:rFonts w:cs="Arial" w:asciiTheme="minorEastAsia" w:hAnsiTheme="minorEastAsia" w:eastAsiaTheme="minorEastAsia"/>
          <w:kern w:val="0"/>
          <w:szCs w:val="21"/>
        </w:rPr>
        <w:t>章</w:t>
      </w:r>
      <w:r>
        <w:rPr>
          <w:rFonts w:hint="eastAsia" w:cs="Arial" w:asciiTheme="minorEastAsia" w:hAnsiTheme="minorEastAsia" w:eastAsiaTheme="minorEastAsia"/>
          <w:kern w:val="0"/>
          <w:szCs w:val="21"/>
        </w:rPr>
        <w:t xml:space="preserve"> </w:t>
      </w:r>
      <w:r>
        <w:rPr>
          <w:rFonts w:cs="Arial" w:asciiTheme="minorEastAsia" w:hAnsiTheme="minorEastAsia" w:eastAsiaTheme="minorEastAsia"/>
          <w:kern w:val="0"/>
          <w:szCs w:val="21"/>
        </w:rPr>
        <w:t xml:space="preserve"> 响应文件格式</w:t>
      </w:r>
      <w:r>
        <w:rPr>
          <w:rFonts w:hint="eastAsia" w:cs="Arial" w:asciiTheme="minorEastAsia" w:hAnsiTheme="minorEastAsia" w:eastAsiaTheme="minorEastAsia"/>
          <w:kern w:val="0"/>
          <w:szCs w:val="21"/>
        </w:rPr>
        <w:t>》提供的相关文件</w:t>
      </w:r>
      <w:r>
        <w:rPr>
          <w:rFonts w:cs="Arial" w:asciiTheme="minorEastAsia" w:hAnsiTheme="minorEastAsia" w:eastAsiaTheme="minorEastAsia"/>
          <w:kern w:val="0"/>
          <w:szCs w:val="21"/>
        </w:rPr>
        <w:t>要求</w:t>
      </w:r>
      <w:r>
        <w:rPr>
          <w:rFonts w:hint="eastAsia" w:cs="Arial" w:asciiTheme="minorEastAsia" w:hAnsiTheme="minorEastAsia" w:eastAsiaTheme="minorEastAsia"/>
          <w:kern w:val="0"/>
          <w:szCs w:val="21"/>
        </w:rPr>
        <w:t>加盖公</w:t>
      </w:r>
      <w:r>
        <w:rPr>
          <w:rFonts w:cs="Arial" w:asciiTheme="minorEastAsia" w:hAnsiTheme="minorEastAsia" w:eastAsiaTheme="minorEastAsia"/>
          <w:kern w:val="0"/>
          <w:szCs w:val="21"/>
        </w:rPr>
        <w:t>章处，供应商均应加盖</w:t>
      </w:r>
      <w:r>
        <w:rPr>
          <w:rFonts w:hint="eastAsia" w:cs="Arial" w:asciiTheme="minorEastAsia" w:hAnsiTheme="minorEastAsia" w:eastAsiaTheme="minorEastAsia"/>
          <w:kern w:val="0"/>
          <w:szCs w:val="21"/>
        </w:rPr>
        <w:t>公</w:t>
      </w:r>
      <w:r>
        <w:rPr>
          <w:rFonts w:cs="Arial" w:asciiTheme="minorEastAsia" w:hAnsiTheme="minorEastAsia" w:eastAsiaTheme="minorEastAsia"/>
          <w:kern w:val="0"/>
          <w:szCs w:val="21"/>
        </w:rPr>
        <w:t>章</w:t>
      </w:r>
      <w:r>
        <w:rPr>
          <w:rFonts w:hint="eastAsia" w:cs="Arial" w:asciiTheme="minorEastAsia" w:hAnsiTheme="minorEastAsia" w:eastAsiaTheme="minorEastAsia"/>
          <w:kern w:val="0"/>
          <w:szCs w:val="21"/>
        </w:rPr>
        <w:t>，</w:t>
      </w:r>
      <w:r>
        <w:rPr>
          <w:rFonts w:hint="eastAsia" w:asciiTheme="minorEastAsia" w:hAnsiTheme="minorEastAsia" w:eastAsiaTheme="minorEastAsia"/>
          <w:szCs w:val="21"/>
        </w:rPr>
        <w:t>可使用电子公章在线签章或线下加盖公章后扫描上传。</w:t>
      </w:r>
    </w:p>
    <w:p w14:paraId="0768B703">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（3）响应文件</w:t>
      </w:r>
      <w:r>
        <w:rPr>
          <w:rFonts w:asciiTheme="minorEastAsia" w:hAnsiTheme="minorEastAsia" w:eastAsiaTheme="minorEastAsia"/>
          <w:szCs w:val="21"/>
        </w:rPr>
        <w:t>若有错</w:t>
      </w:r>
      <w:r>
        <w:rPr>
          <w:rFonts w:hint="eastAsia" w:asciiTheme="minorEastAsia" w:hAnsiTheme="minorEastAsia" w:eastAsiaTheme="minorEastAsia"/>
          <w:szCs w:val="21"/>
        </w:rPr>
        <w:t>、</w:t>
      </w:r>
      <w:r>
        <w:rPr>
          <w:rFonts w:asciiTheme="minorEastAsia" w:hAnsiTheme="minorEastAsia" w:eastAsiaTheme="minorEastAsia"/>
          <w:szCs w:val="21"/>
        </w:rPr>
        <w:t>漏处</w:t>
      </w:r>
      <w:r>
        <w:rPr>
          <w:rFonts w:hint="eastAsia" w:asciiTheme="minorEastAsia" w:hAnsiTheme="minorEastAsia" w:eastAsiaTheme="minorEastAsia"/>
          <w:szCs w:val="21"/>
        </w:rPr>
        <w:t>等必须修改的，修改处</w:t>
      </w:r>
      <w:r>
        <w:rPr>
          <w:rFonts w:asciiTheme="minorEastAsia" w:hAnsiTheme="minorEastAsia" w:eastAsiaTheme="minorEastAsia"/>
          <w:szCs w:val="21"/>
        </w:rPr>
        <w:t>加盖</w:t>
      </w:r>
      <w:r>
        <w:rPr>
          <w:rFonts w:hint="eastAsia" w:asciiTheme="minorEastAsia" w:hAnsiTheme="minorEastAsia" w:eastAsiaTheme="minorEastAsia"/>
          <w:szCs w:val="21"/>
        </w:rPr>
        <w:t>供应商</w:t>
      </w:r>
      <w:r>
        <w:rPr>
          <w:rFonts w:asciiTheme="minorEastAsia" w:hAnsiTheme="minorEastAsia" w:eastAsiaTheme="minorEastAsia"/>
          <w:szCs w:val="21"/>
        </w:rPr>
        <w:t>公章或者</w:t>
      </w:r>
      <w:r>
        <w:rPr>
          <w:rFonts w:hint="eastAsia" w:asciiTheme="minorEastAsia" w:hAnsiTheme="minorEastAsia" w:eastAsiaTheme="minorEastAsia"/>
          <w:szCs w:val="21"/>
        </w:rPr>
        <w:t>由供应商的</w:t>
      </w:r>
      <w:r>
        <w:rPr>
          <w:rFonts w:asciiTheme="minorEastAsia" w:hAnsiTheme="minorEastAsia" w:eastAsiaTheme="minorEastAsia"/>
          <w:szCs w:val="21"/>
        </w:rPr>
        <w:t>法定代表人</w:t>
      </w:r>
      <w:r>
        <w:rPr>
          <w:rFonts w:hint="eastAsia" w:asciiTheme="minorEastAsia" w:hAnsiTheme="minorEastAsia" w:eastAsiaTheme="minorEastAsia"/>
          <w:szCs w:val="21"/>
        </w:rPr>
        <w:t>或其</w:t>
      </w:r>
      <w:r>
        <w:rPr>
          <w:rFonts w:asciiTheme="minorEastAsia" w:hAnsiTheme="minorEastAsia" w:eastAsiaTheme="minorEastAsia"/>
          <w:szCs w:val="21"/>
        </w:rPr>
        <w:t>授权</w:t>
      </w:r>
      <w:r>
        <w:rPr>
          <w:rFonts w:hint="eastAsia" w:asciiTheme="minorEastAsia" w:hAnsiTheme="minorEastAsia" w:eastAsiaTheme="minorEastAsia"/>
          <w:szCs w:val="21"/>
        </w:rPr>
        <w:t>代表</w:t>
      </w:r>
      <w:r>
        <w:rPr>
          <w:rFonts w:asciiTheme="minorEastAsia" w:hAnsiTheme="minorEastAsia" w:eastAsiaTheme="minorEastAsia"/>
          <w:szCs w:val="21"/>
        </w:rPr>
        <w:t>签字</w:t>
      </w:r>
      <w:r>
        <w:rPr>
          <w:rFonts w:hint="eastAsia" w:asciiTheme="minorEastAsia" w:hAnsiTheme="minorEastAsia" w:eastAsiaTheme="minorEastAsia"/>
          <w:szCs w:val="21"/>
        </w:rPr>
        <w:t>或盖章，否则因此造成该修改内容不被磋商小组认定的后果由供应商承担</w:t>
      </w:r>
      <w:r>
        <w:rPr>
          <w:rFonts w:asciiTheme="minorEastAsia" w:hAnsiTheme="minorEastAsia" w:eastAsiaTheme="minorEastAsia"/>
          <w:szCs w:val="21"/>
        </w:rPr>
        <w:t>。</w:t>
      </w:r>
    </w:p>
    <w:p w14:paraId="7ABE1EC8">
      <w:pPr>
        <w:spacing w:line="360" w:lineRule="auto"/>
        <w:ind w:firstLine="422" w:firstLineChars="200"/>
        <w:rPr>
          <w:rFonts w:asciiTheme="minorEastAsia" w:hAnsiTheme="minorEastAsia" w:eastAsiaTheme="minorEastAsia"/>
          <w:b/>
          <w:szCs w:val="21"/>
        </w:rPr>
      </w:pPr>
      <w:r>
        <w:rPr>
          <w:rFonts w:asciiTheme="minorEastAsia" w:hAnsiTheme="minorEastAsia" w:eastAsiaTheme="minorEastAsia"/>
          <w:b/>
          <w:szCs w:val="21"/>
        </w:rPr>
        <w:t>2</w:t>
      </w:r>
      <w:r>
        <w:rPr>
          <w:rFonts w:hint="eastAsia" w:asciiTheme="minorEastAsia" w:hAnsiTheme="minorEastAsia" w:eastAsiaTheme="minorEastAsia"/>
          <w:b/>
          <w:szCs w:val="21"/>
        </w:rPr>
        <w:t>4</w:t>
      </w:r>
      <w:r>
        <w:rPr>
          <w:rFonts w:asciiTheme="minorEastAsia" w:hAnsiTheme="minorEastAsia" w:eastAsiaTheme="minorEastAsia"/>
          <w:b/>
          <w:szCs w:val="21"/>
        </w:rPr>
        <w:t>.</w:t>
      </w:r>
      <w:r>
        <w:rPr>
          <w:rFonts w:hint="eastAsia" w:asciiTheme="minorEastAsia" w:hAnsiTheme="minorEastAsia" w:eastAsiaTheme="minorEastAsia"/>
          <w:b/>
          <w:szCs w:val="21"/>
        </w:rPr>
        <w:t>价格构成</w:t>
      </w:r>
    </w:p>
    <w:p w14:paraId="52FFA6C5">
      <w:pPr>
        <w:snapToGri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24.1供应商的磋商报价应当是完成采购需求所包含的全部内容并达到合同目的的一切费用，包括但不仅限于设计、设备材料供应、人工、运输、装卸、安装、施工损耗、验收、成品保护、在保修期内的维护保养费用、税费、合同实施过程中的应预见和不可预见费用等完成合同规定责任和义务一切费用，成交后不得以采购文件未列明等因素要求增加费用。</w:t>
      </w:r>
    </w:p>
    <w:p w14:paraId="13F45663">
      <w:pPr>
        <w:snapToGrid w:val="0"/>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24.2</w:t>
      </w:r>
      <w:r>
        <w:rPr>
          <w:rFonts w:hint="eastAsia" w:asciiTheme="minorEastAsia" w:hAnsiTheme="minorEastAsia" w:eastAsiaTheme="minorEastAsia"/>
        </w:rPr>
        <w:t>报价及结算货币为人民币，</w:t>
      </w:r>
      <w:r>
        <w:rPr>
          <w:rFonts w:asciiTheme="minorEastAsia" w:hAnsiTheme="minorEastAsia" w:eastAsiaTheme="minorEastAsia"/>
        </w:rPr>
        <w:t>只允许有一个报价，</w:t>
      </w:r>
      <w:r>
        <w:rPr>
          <w:rFonts w:hint="eastAsia" w:asciiTheme="minorEastAsia" w:hAnsiTheme="minorEastAsia" w:eastAsiaTheme="minorEastAsia"/>
        </w:rPr>
        <w:t>采购人不接受</w:t>
      </w:r>
      <w:r>
        <w:rPr>
          <w:rFonts w:asciiTheme="minorEastAsia" w:hAnsiTheme="minorEastAsia" w:eastAsiaTheme="minorEastAsia"/>
        </w:rPr>
        <w:t>有选择的</w:t>
      </w:r>
      <w:r>
        <w:rPr>
          <w:rFonts w:hint="eastAsia" w:asciiTheme="minorEastAsia" w:hAnsiTheme="minorEastAsia" w:eastAsiaTheme="minorEastAsia"/>
        </w:rPr>
        <w:t>或有附加条件的</w:t>
      </w:r>
      <w:r>
        <w:rPr>
          <w:rFonts w:asciiTheme="minorEastAsia" w:hAnsiTheme="minorEastAsia" w:eastAsiaTheme="minorEastAsia"/>
        </w:rPr>
        <w:t>报价。</w:t>
      </w:r>
    </w:p>
    <w:p w14:paraId="30C6725F">
      <w:pPr>
        <w:snapToGri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24.</w:t>
      </w:r>
      <w:r>
        <w:rPr>
          <w:rFonts w:asciiTheme="minorEastAsia" w:hAnsiTheme="minorEastAsia" w:eastAsiaTheme="minorEastAsia"/>
        </w:rPr>
        <w:t>3</w:t>
      </w:r>
      <w:r>
        <w:rPr>
          <w:rFonts w:hint="eastAsia" w:asciiTheme="minorEastAsia" w:hAnsiTheme="minorEastAsia" w:eastAsiaTheme="minorEastAsia"/>
        </w:rPr>
        <w:t>磋商报价不允许为0元（即赠送），采购人不予接受，其响应文件按照响应无效处理。</w:t>
      </w:r>
    </w:p>
    <w:p w14:paraId="28B7B918">
      <w:pPr>
        <w:snapToGri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4.4</w:t>
      </w:r>
      <w:r>
        <w:rPr>
          <w:rFonts w:hint="eastAsia" w:asciiTheme="minorEastAsia" w:hAnsiTheme="minorEastAsia" w:eastAsiaTheme="minorEastAsia"/>
        </w:rPr>
        <w:t>本项目暂估价</w:t>
      </w:r>
      <w:r>
        <w:rPr>
          <w:rFonts w:hint="eastAsia"/>
          <w:u w:val="single"/>
        </w:rPr>
        <w:t xml:space="preserve"> </w:t>
      </w:r>
      <w:r>
        <w:rPr>
          <w:u w:val="single"/>
        </w:rPr>
        <w:t xml:space="preserve">  /   </w:t>
      </w:r>
      <w:r>
        <w:rPr>
          <w:rFonts w:hint="eastAsia" w:asciiTheme="minorEastAsia" w:hAnsiTheme="minorEastAsia" w:eastAsiaTheme="minorEastAsia"/>
        </w:rPr>
        <w:t>元（含税价）、暂列金额</w:t>
      </w:r>
      <w:r>
        <w:rPr>
          <w:rFonts w:hint="eastAsia"/>
          <w:u w:val="single"/>
        </w:rPr>
        <w:t xml:space="preserve"> </w:t>
      </w:r>
      <w:r>
        <w:rPr>
          <w:u w:val="single"/>
        </w:rPr>
        <w:t xml:space="preserve">  /  </w:t>
      </w:r>
      <w:r>
        <w:rPr>
          <w:rFonts w:hint="eastAsia" w:asciiTheme="minorEastAsia" w:hAnsiTheme="minorEastAsia" w:eastAsiaTheme="minorEastAsia"/>
        </w:rPr>
        <w:t>元（含税价）及其他不可竞争费</w:t>
      </w:r>
      <w:r>
        <w:rPr>
          <w:rFonts w:hint="eastAsia"/>
          <w:u w:val="single"/>
        </w:rPr>
        <w:t xml:space="preserve"> </w:t>
      </w:r>
      <w:r>
        <w:rPr>
          <w:u w:val="single"/>
        </w:rPr>
        <w:t xml:space="preserve">  /  </w:t>
      </w:r>
      <w:r>
        <w:rPr>
          <w:rFonts w:hint="eastAsia" w:asciiTheme="minorEastAsia" w:hAnsiTheme="minorEastAsia" w:eastAsiaTheme="minorEastAsia"/>
        </w:rPr>
        <w:t>元（含税价），供应商不得修改其数额，否则其响应无效。</w:t>
      </w:r>
    </w:p>
    <w:p w14:paraId="56403A65">
      <w:pPr>
        <w:snapToGri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本次报价形式：响应报价采用总价形式，以元表示，保留整数。供应商的响应报价=【最高限价-暂估价、暂列金额及其他不可竞争费总和】×（1+响应报价浮动率）+暂估价、暂列金额及其他不可竞争费总和。</w:t>
      </w:r>
    </w:p>
    <w:p w14:paraId="43EB8362">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25.磋商保证金</w:t>
      </w:r>
    </w:p>
    <w:p w14:paraId="1FE47273">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本项目无须供应商缴纳磋商保证金。</w:t>
      </w:r>
    </w:p>
    <w:p w14:paraId="59C70007">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26.响应有效期</w:t>
      </w:r>
    </w:p>
    <w:p w14:paraId="7C0F0B3D">
      <w:pPr>
        <w:pStyle w:val="8"/>
      </w:pPr>
      <w:r>
        <w:rPr>
          <w:rFonts w:hint="eastAsia"/>
        </w:rPr>
        <w:t>26.1响应文件的有效期为从提交响应文件截止之日算起的日历天数，响应文件的有效期见</w:t>
      </w:r>
      <w:r>
        <w:rPr>
          <w:rFonts w:hint="eastAsia"/>
          <w:u w:val="single"/>
        </w:rPr>
        <w:t>供应商须知前附表</w:t>
      </w:r>
      <w:r>
        <w:rPr>
          <w:rFonts w:hint="eastAsia"/>
        </w:rPr>
        <w:t>。</w:t>
      </w:r>
    </w:p>
    <w:p w14:paraId="57FD0916">
      <w:pPr>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26.2在响应有效期内，供应商的磋商响应保持有效，供应商不得要求撤销或修改其响应文件。</w:t>
      </w:r>
      <w:r>
        <w:rPr>
          <w:rFonts w:hint="eastAsia" w:asciiTheme="minorEastAsia" w:hAnsiTheme="minorEastAsia" w:eastAsiaTheme="minorEastAsia"/>
          <w:szCs w:val="21"/>
        </w:rPr>
        <w:t>响应</w:t>
      </w:r>
      <w:r>
        <w:rPr>
          <w:rFonts w:hint="eastAsia" w:asciiTheme="minorEastAsia" w:hAnsiTheme="minorEastAsia" w:eastAsiaTheme="minorEastAsia"/>
          <w:kern w:val="0"/>
          <w:szCs w:val="21"/>
        </w:rPr>
        <w:t>有效期不满足要求的，将被认定为</w:t>
      </w:r>
      <w:r>
        <w:rPr>
          <w:rFonts w:hint="eastAsia" w:asciiTheme="minorEastAsia" w:hAnsiTheme="minorEastAsia" w:eastAsiaTheme="minorEastAsia"/>
          <w:b/>
          <w:kern w:val="0"/>
          <w:szCs w:val="21"/>
        </w:rPr>
        <w:t>响应无效</w:t>
      </w:r>
      <w:r>
        <w:rPr>
          <w:rFonts w:hint="eastAsia" w:asciiTheme="minorEastAsia" w:hAnsiTheme="minorEastAsia" w:eastAsiaTheme="minorEastAsia"/>
          <w:kern w:val="0"/>
          <w:szCs w:val="21"/>
        </w:rPr>
        <w:t>。</w:t>
      </w:r>
    </w:p>
    <w:p w14:paraId="2518B843">
      <w:pPr>
        <w:spacing w:line="360" w:lineRule="auto"/>
        <w:ind w:firstLine="420"/>
        <w:jc w:val="left"/>
        <w:rPr>
          <w:rFonts w:asciiTheme="minorEastAsia" w:hAnsiTheme="minorEastAsia" w:eastAsiaTheme="minorEastAsia"/>
          <w:szCs w:val="21"/>
        </w:rPr>
      </w:pPr>
      <w:r>
        <w:rPr>
          <w:rFonts w:hint="eastAsia" w:asciiTheme="minorEastAsia" w:hAnsiTheme="minorEastAsia" w:eastAsiaTheme="minorEastAsia"/>
          <w:szCs w:val="21"/>
        </w:rPr>
        <w:t>26.3因特殊原因，采购人或采购代理机构可在原响应有效期截止之前，要求供应商延长响应文件的有效期。接受该要求的供应商将不会被要求和允许修正其响应文件。供应商也可以拒绝延长响应有效期的要求，且不承担任何责任。上述要求和答复都以书面形式提交。</w:t>
      </w:r>
    </w:p>
    <w:p w14:paraId="2E2DA578">
      <w:pPr>
        <w:pStyle w:val="6"/>
        <w:numPr>
          <w:ilvl w:val="0"/>
          <w:numId w:val="0"/>
        </w:numPr>
        <w:tabs>
          <w:tab w:val="left" w:pos="720"/>
        </w:tabs>
        <w:snapToGrid w:val="0"/>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四、响应文件的提交</w:t>
      </w:r>
    </w:p>
    <w:p w14:paraId="21582402">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27.电子加密响应文件的提交</w:t>
      </w:r>
    </w:p>
    <w:p w14:paraId="540CC096">
      <w:pPr>
        <w:pStyle w:val="8"/>
      </w:pPr>
      <w:r>
        <w:rPr>
          <w:rFonts w:hint="eastAsia"/>
        </w:rPr>
        <w:t>供应商应当在磋商文件规定的提交响应文件截止时间前将电子加密响应文件上传至政采云平台（https://www.zcygov.cn/），成功上传后，供应商可自行打印响应文件接收回执。</w:t>
      </w:r>
    </w:p>
    <w:p w14:paraId="10C810E8">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28.备份响应文件的提交</w:t>
      </w:r>
    </w:p>
    <w:p w14:paraId="667D3F75">
      <w:pPr>
        <w:snapToGrid w:val="0"/>
        <w:spacing w:line="360" w:lineRule="auto"/>
        <w:ind w:firstLine="420" w:firstLineChars="200"/>
        <w:jc w:val="left"/>
        <w:rPr>
          <w:rFonts w:asciiTheme="minorEastAsia" w:hAnsiTheme="minorEastAsia" w:eastAsiaTheme="minorEastAsia"/>
          <w:szCs w:val="21"/>
        </w:rPr>
      </w:pPr>
      <w:r>
        <w:rPr>
          <w:rFonts w:hint="eastAsia" w:ascii="宋体" w:hAnsi="宋体"/>
          <w:szCs w:val="21"/>
        </w:rPr>
        <w:t>供应商可以在响应截止时间前提交备份响应文件。备份响应文件的载体必须密封包装，密封包装应当清楚的标明项目名称、项目编号、供应商名称并加盖公章。采购人或采购代理机构有权拒绝接收未按照规定密封、标注、盖章的备份响应文件。</w:t>
      </w:r>
    </w:p>
    <w:p w14:paraId="714C970E">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29.响应文件提交的截止时间、开启时间及地点</w:t>
      </w:r>
    </w:p>
    <w:p w14:paraId="05C60237">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29.1响应文件提交的截止时间、开启时间及地点见</w:t>
      </w:r>
      <w:r>
        <w:rPr>
          <w:rFonts w:hint="eastAsia" w:asciiTheme="minorEastAsia" w:hAnsiTheme="minorEastAsia" w:eastAsiaTheme="minorEastAsia"/>
          <w:szCs w:val="21"/>
          <w:u w:val="single"/>
        </w:rPr>
        <w:t>采购公告</w:t>
      </w:r>
      <w:r>
        <w:rPr>
          <w:rFonts w:hint="eastAsia" w:asciiTheme="minorEastAsia" w:hAnsiTheme="minorEastAsia" w:eastAsiaTheme="minorEastAsia"/>
          <w:szCs w:val="21"/>
        </w:rPr>
        <w:t>。</w:t>
      </w:r>
    </w:p>
    <w:p w14:paraId="3E5D32FF">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29.2采购人或采购代理机构可以根据项目情况</w:t>
      </w:r>
      <w:r>
        <w:rPr>
          <w:rFonts w:asciiTheme="minorEastAsia" w:hAnsiTheme="minorEastAsia" w:eastAsiaTheme="minorEastAsia"/>
          <w:szCs w:val="21"/>
        </w:rPr>
        <w:t>，</w:t>
      </w:r>
      <w:r>
        <w:rPr>
          <w:rFonts w:hint="eastAsia" w:asciiTheme="minorEastAsia" w:hAnsiTheme="minorEastAsia" w:eastAsiaTheme="minorEastAsia"/>
          <w:szCs w:val="21"/>
        </w:rPr>
        <w:t>推迟响应文件提交的截止时间。在此情况下，采购人、采购代理机构和供应商受响应文件提交的截止时间约束的所有权利和义务均延长至新的截止时间。</w:t>
      </w:r>
    </w:p>
    <w:p w14:paraId="0861CB0E">
      <w:pPr>
        <w:snapToGrid w:val="0"/>
        <w:spacing w:line="360" w:lineRule="auto"/>
        <w:ind w:firstLine="422" w:firstLineChars="200"/>
        <w:jc w:val="left"/>
        <w:rPr>
          <w:rFonts w:asciiTheme="minorEastAsia" w:hAnsiTheme="minorEastAsia" w:eastAsiaTheme="minorEastAsia"/>
          <w:szCs w:val="21"/>
        </w:rPr>
      </w:pPr>
      <w:r>
        <w:rPr>
          <w:rFonts w:hint="eastAsia" w:asciiTheme="minorEastAsia" w:hAnsiTheme="minorEastAsia" w:eastAsiaTheme="minorEastAsia"/>
          <w:b/>
          <w:szCs w:val="21"/>
        </w:rPr>
        <w:t>30.响应文件的修改和撤回</w:t>
      </w:r>
    </w:p>
    <w:p w14:paraId="5FABB934">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30.1供应商在提交响应文件截止时间前</w:t>
      </w:r>
      <w:r>
        <w:rPr>
          <w:rFonts w:asciiTheme="minorEastAsia" w:hAnsiTheme="minorEastAsia" w:eastAsiaTheme="minorEastAsia"/>
          <w:szCs w:val="21"/>
        </w:rPr>
        <w:t>，可以对</w:t>
      </w:r>
      <w:r>
        <w:rPr>
          <w:rFonts w:hint="eastAsia" w:asciiTheme="minorEastAsia" w:hAnsiTheme="minorEastAsia" w:eastAsiaTheme="minorEastAsia"/>
          <w:szCs w:val="21"/>
        </w:rPr>
        <w:t>已经提交</w:t>
      </w:r>
      <w:r>
        <w:rPr>
          <w:rFonts w:asciiTheme="minorEastAsia" w:hAnsiTheme="minorEastAsia" w:eastAsiaTheme="minorEastAsia"/>
          <w:szCs w:val="21"/>
        </w:rPr>
        <w:t>的响应文件进行补充、修改或者撤回。</w:t>
      </w:r>
    </w:p>
    <w:p w14:paraId="4EE31438">
      <w:pPr>
        <w:snapToGrid w:val="0"/>
        <w:spacing w:line="360" w:lineRule="auto"/>
        <w:ind w:firstLine="420" w:firstLineChars="200"/>
        <w:jc w:val="left"/>
        <w:rPr>
          <w:rFonts w:cs="Helvetica" w:asciiTheme="minorEastAsia" w:hAnsiTheme="minorEastAsia" w:eastAsiaTheme="minorEastAsia"/>
          <w:kern w:val="0"/>
          <w:szCs w:val="21"/>
        </w:rPr>
      </w:pPr>
      <w:r>
        <w:rPr>
          <w:rFonts w:hint="eastAsia" w:asciiTheme="minorEastAsia" w:hAnsiTheme="minorEastAsia" w:eastAsiaTheme="minorEastAsia"/>
          <w:szCs w:val="21"/>
        </w:rPr>
        <w:t>对已经完成传输递交的</w:t>
      </w:r>
      <w:r>
        <w:rPr>
          <w:rFonts w:hint="eastAsia" w:cs="宋体" w:asciiTheme="minorEastAsia" w:hAnsiTheme="minorEastAsia" w:eastAsiaTheme="minorEastAsia"/>
          <w:szCs w:val="21"/>
        </w:rPr>
        <w:t>电子加密响应文件进行</w:t>
      </w:r>
      <w:r>
        <w:rPr>
          <w:rFonts w:hint="eastAsia" w:cs="Helvetica" w:asciiTheme="minorEastAsia" w:hAnsiTheme="minorEastAsia" w:eastAsiaTheme="minorEastAsia"/>
          <w:kern w:val="0"/>
          <w:szCs w:val="21"/>
        </w:rPr>
        <w:t>补充或者修改的，应当先行撤回原文件，补充、修改后重新传输递交。供应商在</w:t>
      </w:r>
      <w:r>
        <w:rPr>
          <w:rFonts w:hint="eastAsia" w:asciiTheme="minorEastAsia" w:hAnsiTheme="minorEastAsia" w:eastAsiaTheme="minorEastAsia"/>
          <w:szCs w:val="21"/>
        </w:rPr>
        <w:t>提交响应文件截止时间前</w:t>
      </w:r>
      <w:r>
        <w:rPr>
          <w:rFonts w:hint="eastAsia" w:cs="Helvetica" w:asciiTheme="minorEastAsia" w:hAnsiTheme="minorEastAsia" w:eastAsiaTheme="minorEastAsia"/>
          <w:kern w:val="0"/>
          <w:szCs w:val="21"/>
        </w:rPr>
        <w:t>未重新完成传输递交的，</w:t>
      </w:r>
      <w:r>
        <w:rPr>
          <w:rFonts w:hint="eastAsia" w:cs="Helvetica" w:asciiTheme="minorEastAsia" w:hAnsiTheme="minorEastAsia" w:eastAsiaTheme="minorEastAsia"/>
          <w:b/>
          <w:kern w:val="0"/>
          <w:szCs w:val="21"/>
        </w:rPr>
        <w:t>视为撤回响应文件</w:t>
      </w:r>
      <w:r>
        <w:rPr>
          <w:rFonts w:hint="eastAsia" w:cs="Helvetica" w:asciiTheme="minorEastAsia" w:hAnsiTheme="minorEastAsia" w:eastAsiaTheme="minorEastAsia"/>
          <w:kern w:val="0"/>
          <w:szCs w:val="21"/>
        </w:rPr>
        <w:t>。</w:t>
      </w:r>
      <w:r>
        <w:rPr>
          <w:rFonts w:hint="eastAsia" w:asciiTheme="minorEastAsia" w:hAnsiTheme="minorEastAsia" w:eastAsiaTheme="minorEastAsia"/>
          <w:szCs w:val="21"/>
        </w:rPr>
        <w:t>提交响应文件截止时间</w:t>
      </w:r>
      <w:r>
        <w:rPr>
          <w:rFonts w:hint="eastAsia" w:cs="Helvetica" w:asciiTheme="minorEastAsia" w:hAnsiTheme="minorEastAsia" w:eastAsiaTheme="minorEastAsia"/>
          <w:kern w:val="0"/>
          <w:szCs w:val="21"/>
        </w:rPr>
        <w:t>后递交的电子加密响应文件，电子交易平台将拒收。</w:t>
      </w:r>
    </w:p>
    <w:p w14:paraId="0FF7446B">
      <w:pPr>
        <w:snapToGrid w:val="0"/>
        <w:spacing w:line="360" w:lineRule="auto"/>
        <w:ind w:firstLine="420" w:firstLineChars="200"/>
        <w:jc w:val="left"/>
        <w:rPr>
          <w:rFonts w:asciiTheme="minorEastAsia" w:hAnsiTheme="minorEastAsia" w:eastAsiaTheme="minorEastAsia"/>
          <w:szCs w:val="21"/>
        </w:rPr>
      </w:pPr>
      <w:r>
        <w:rPr>
          <w:rFonts w:hint="eastAsia" w:cs="Arial" w:asciiTheme="minorEastAsia" w:hAnsiTheme="minorEastAsia" w:eastAsiaTheme="minorEastAsia"/>
          <w:szCs w:val="21"/>
        </w:rPr>
        <w:t>30.2</w:t>
      </w:r>
      <w:r>
        <w:rPr>
          <w:rFonts w:hint="eastAsia" w:asciiTheme="minorEastAsia" w:hAnsiTheme="minorEastAsia" w:eastAsiaTheme="minorEastAsia"/>
          <w:szCs w:val="21"/>
        </w:rPr>
        <w:t>提交响应文件截止时间</w:t>
      </w:r>
      <w:r>
        <w:rPr>
          <w:rFonts w:asciiTheme="minorEastAsia" w:hAnsiTheme="minorEastAsia" w:eastAsiaTheme="minorEastAsia"/>
          <w:szCs w:val="21"/>
        </w:rPr>
        <w:t>后</w:t>
      </w:r>
      <w:r>
        <w:rPr>
          <w:rFonts w:hint="eastAsia" w:asciiTheme="minorEastAsia" w:hAnsiTheme="minorEastAsia" w:eastAsiaTheme="minorEastAsia"/>
          <w:szCs w:val="21"/>
        </w:rPr>
        <w:t>，供应商不得对其响应文件进行补充、修改</w:t>
      </w:r>
      <w:r>
        <w:rPr>
          <w:rFonts w:asciiTheme="minorEastAsia" w:hAnsiTheme="minorEastAsia" w:eastAsiaTheme="minorEastAsia"/>
          <w:szCs w:val="21"/>
        </w:rPr>
        <w:t>。</w:t>
      </w:r>
    </w:p>
    <w:p w14:paraId="300E818E">
      <w:pPr>
        <w:pStyle w:val="6"/>
        <w:numPr>
          <w:ilvl w:val="0"/>
          <w:numId w:val="0"/>
        </w:numPr>
        <w:tabs>
          <w:tab w:val="left" w:pos="720"/>
        </w:tabs>
        <w:snapToGrid w:val="0"/>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五、响应文件的开启和评审程序</w:t>
      </w:r>
    </w:p>
    <w:p w14:paraId="144EAA87">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31.响应文件的开启</w:t>
      </w:r>
    </w:p>
    <w:p w14:paraId="20B016FB">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31.1采购代理机构按磋商文件规定的时间通过电子交易平台组织磋商会议，所有供应商均应当准时在线参加</w:t>
      </w:r>
      <w:r>
        <w:rPr>
          <w:rFonts w:asciiTheme="minorEastAsia" w:hAnsiTheme="minorEastAsia" w:eastAsiaTheme="minorEastAsia"/>
          <w:szCs w:val="21"/>
        </w:rPr>
        <w:t>。</w:t>
      </w:r>
    </w:p>
    <w:p w14:paraId="6736B6A0">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31.2开启响应文件时间到达后，采购代理机构依托电子交易平台发起开始解密指令，</w:t>
      </w:r>
      <w:r>
        <w:rPr>
          <w:rFonts w:asciiTheme="minorEastAsia" w:hAnsiTheme="minorEastAsia" w:eastAsiaTheme="minorEastAsia"/>
          <w:szCs w:val="21"/>
        </w:rPr>
        <w:t>供应商应</w:t>
      </w:r>
      <w:r>
        <w:rPr>
          <w:rFonts w:hint="eastAsia" w:asciiTheme="minorEastAsia" w:hAnsiTheme="minorEastAsia" w:eastAsiaTheme="minorEastAsia"/>
          <w:szCs w:val="21"/>
        </w:rPr>
        <w:t>在30分钟内</w:t>
      </w:r>
      <w:r>
        <w:rPr>
          <w:rFonts w:asciiTheme="minorEastAsia" w:hAnsiTheme="minorEastAsia" w:eastAsiaTheme="minorEastAsia"/>
          <w:szCs w:val="21"/>
        </w:rPr>
        <w:t>（</w:t>
      </w:r>
      <w:r>
        <w:rPr>
          <w:rFonts w:hint="eastAsia" w:asciiTheme="minorEastAsia" w:hAnsiTheme="minorEastAsia" w:eastAsiaTheme="minorEastAsia"/>
          <w:szCs w:val="21"/>
        </w:rPr>
        <w:t>以电子交易系统解密倒计时为准</w:t>
      </w:r>
      <w:r>
        <w:rPr>
          <w:rFonts w:asciiTheme="minorEastAsia" w:hAnsiTheme="minorEastAsia" w:eastAsiaTheme="minorEastAsia"/>
          <w:szCs w:val="21"/>
        </w:rPr>
        <w:t>）对本单位的响应文件</w:t>
      </w:r>
      <w:r>
        <w:rPr>
          <w:rFonts w:hint="eastAsia" w:asciiTheme="minorEastAsia" w:hAnsiTheme="minorEastAsia" w:eastAsiaTheme="minorEastAsia"/>
          <w:szCs w:val="21"/>
        </w:rPr>
        <w:t>进行</w:t>
      </w:r>
      <w:r>
        <w:rPr>
          <w:rFonts w:asciiTheme="minorEastAsia" w:hAnsiTheme="minorEastAsia" w:eastAsiaTheme="minorEastAsia"/>
          <w:szCs w:val="21"/>
        </w:rPr>
        <w:t>解密。</w:t>
      </w:r>
    </w:p>
    <w:p w14:paraId="31B2147F">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31.3供应商如未在线参加响应文件开启的，</w:t>
      </w:r>
      <w:r>
        <w:rPr>
          <w:rFonts w:hint="eastAsia" w:asciiTheme="minorEastAsia" w:hAnsiTheme="minorEastAsia" w:eastAsiaTheme="minorEastAsia"/>
        </w:rPr>
        <w:t>视同认可响应文件开启结果</w:t>
      </w:r>
      <w:r>
        <w:rPr>
          <w:rFonts w:hint="eastAsia" w:asciiTheme="minorEastAsia" w:hAnsiTheme="minorEastAsia" w:eastAsiaTheme="minorEastAsia"/>
          <w:szCs w:val="21"/>
        </w:rPr>
        <w:t>，事后不得对</w:t>
      </w:r>
      <w:r>
        <w:rPr>
          <w:rFonts w:hint="eastAsia" w:asciiTheme="minorEastAsia" w:hAnsiTheme="minorEastAsia" w:eastAsiaTheme="minorEastAsia"/>
        </w:rPr>
        <w:t>开启结果</w:t>
      </w:r>
      <w:r>
        <w:rPr>
          <w:rFonts w:hint="eastAsia" w:asciiTheme="minorEastAsia" w:hAnsiTheme="minorEastAsia" w:eastAsiaTheme="minorEastAsia"/>
          <w:szCs w:val="21"/>
        </w:rPr>
        <w:t>提出异议。同时，供应商因未在线参加磋商而导致电子加密响应文件无法按时解密等一切后果由供应商自行承担。</w:t>
      </w:r>
    </w:p>
    <w:p w14:paraId="1B1CC764">
      <w:pPr>
        <w:snapToGrid w:val="0"/>
        <w:spacing w:line="360" w:lineRule="auto"/>
        <w:ind w:firstLine="420" w:firstLineChars="200"/>
        <w:jc w:val="left"/>
        <w:rPr>
          <w:rFonts w:cs="Arial" w:asciiTheme="minorEastAsia" w:hAnsiTheme="minorEastAsia" w:eastAsiaTheme="minorEastAsia"/>
          <w:kern w:val="0"/>
          <w:szCs w:val="21"/>
        </w:rPr>
      </w:pPr>
      <w:r>
        <w:rPr>
          <w:rFonts w:hint="eastAsia" w:asciiTheme="minorEastAsia" w:hAnsiTheme="minorEastAsia" w:eastAsiaTheme="minorEastAsia"/>
          <w:szCs w:val="21"/>
        </w:rPr>
        <w:t>31.4发生电子加密响应文件解密失败的情形，如供应商已按磋商文件规定提交了备份响应文件，将由采购代理机构按政采云平台操作规范将备份响应文件上传至政采云平台异常端口处理，上传成功后，电子加密响应文件自动失效；使用备份文件仍无法成功或供应商</w:t>
      </w:r>
      <w:r>
        <w:rPr>
          <w:rFonts w:hint="eastAsia" w:cs="Arial" w:asciiTheme="minorEastAsia" w:hAnsiTheme="minorEastAsia" w:eastAsiaTheme="minorEastAsia"/>
          <w:kern w:val="0"/>
          <w:szCs w:val="21"/>
        </w:rPr>
        <w:t>未按规定提交备份响应文件的</w:t>
      </w:r>
      <w:r>
        <w:rPr>
          <w:rFonts w:hint="eastAsia" w:asciiTheme="minorEastAsia" w:hAnsiTheme="minorEastAsia" w:eastAsiaTheme="minorEastAsia"/>
          <w:szCs w:val="21"/>
        </w:rPr>
        <w:t>，</w:t>
      </w:r>
      <w:r>
        <w:rPr>
          <w:rFonts w:hint="eastAsia" w:asciiTheme="minorEastAsia" w:hAnsiTheme="minorEastAsia" w:eastAsiaTheme="minorEastAsia"/>
          <w:b/>
          <w:szCs w:val="21"/>
        </w:rPr>
        <w:t>视为撤回响应文件</w:t>
      </w:r>
      <w:r>
        <w:rPr>
          <w:rFonts w:hint="eastAsia" w:asciiTheme="minorEastAsia" w:hAnsiTheme="minorEastAsia" w:eastAsiaTheme="minorEastAsia"/>
          <w:szCs w:val="21"/>
        </w:rPr>
        <w:t>。</w:t>
      </w:r>
    </w:p>
    <w:p w14:paraId="47F7918A">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电子加密响应文件已按时解密的，备份响应文件自动失效。</w:t>
      </w:r>
    </w:p>
    <w:p w14:paraId="590D2332">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31.5响应文件开启后不公布供应商的初次报价。</w:t>
      </w:r>
    </w:p>
    <w:p w14:paraId="73AB4263">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31.6响应文件开启</w:t>
      </w:r>
      <w:r>
        <w:rPr>
          <w:rFonts w:asciiTheme="minorEastAsia" w:hAnsiTheme="minorEastAsia" w:eastAsiaTheme="minorEastAsia"/>
          <w:szCs w:val="21"/>
        </w:rPr>
        <w:t>过程由采购代理机构负责记录，由参加</w:t>
      </w:r>
      <w:r>
        <w:rPr>
          <w:rFonts w:hint="eastAsia" w:asciiTheme="minorEastAsia" w:hAnsiTheme="minorEastAsia" w:eastAsiaTheme="minorEastAsia"/>
          <w:szCs w:val="21"/>
        </w:rPr>
        <w:t>磋商</w:t>
      </w:r>
      <w:r>
        <w:rPr>
          <w:rFonts w:asciiTheme="minorEastAsia" w:hAnsiTheme="minorEastAsia" w:eastAsiaTheme="minorEastAsia"/>
          <w:szCs w:val="21"/>
        </w:rPr>
        <w:t>的供应商代表和相关工作人员签字确认后随采购文件一并存档。</w:t>
      </w:r>
    </w:p>
    <w:p w14:paraId="3635D4EF">
      <w:pPr>
        <w:snapToGri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供应商代表对</w:t>
      </w:r>
      <w:r>
        <w:rPr>
          <w:rFonts w:hint="eastAsia" w:asciiTheme="minorEastAsia" w:hAnsiTheme="minorEastAsia" w:eastAsiaTheme="minorEastAsia"/>
          <w:szCs w:val="21"/>
        </w:rPr>
        <w:t>响应文件开启</w:t>
      </w:r>
      <w:r>
        <w:rPr>
          <w:rFonts w:asciiTheme="minorEastAsia" w:hAnsiTheme="minorEastAsia" w:eastAsiaTheme="minorEastAsia"/>
          <w:szCs w:val="21"/>
        </w:rPr>
        <w:t>过程有疑义，应当场提出询问。</w:t>
      </w:r>
    </w:p>
    <w:p w14:paraId="3E2E41BE">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32.资格审查及组建磋商小组</w:t>
      </w:r>
    </w:p>
    <w:p w14:paraId="4A941D7A">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32.1响应文件开启结束后，采购人或采购代理机构依据法律法规和磋商文件规定的内容对供应商的资格进行审查，未通过资格审查的供应商不进入磋商环节，通过资格审查的供应商不足3家的不进行后续的磋商</w:t>
      </w:r>
      <w:r>
        <w:rPr>
          <w:rFonts w:hint="eastAsia" w:asciiTheme="minorEastAsia" w:hAnsiTheme="minorEastAsia" w:eastAsiaTheme="minorEastAsia"/>
        </w:rPr>
        <w:t>。</w:t>
      </w:r>
    </w:p>
    <w:p w14:paraId="7B50B553">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32.2磋商小组依法组建，由3人以上单数组成。</w:t>
      </w:r>
    </w:p>
    <w:p w14:paraId="29377D80">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33.响应文件符合性审查与澄清</w:t>
      </w:r>
    </w:p>
    <w:p w14:paraId="27F778AC">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33.1磋商小组负责对符合资格要求的供应商的响应文件进行符合性审查，以确定其是否满足磋商文件的实质性要求。</w:t>
      </w:r>
    </w:p>
    <w:p w14:paraId="70068548">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33.2磋商小组在对响应文件的有效性、完整性和响应程度进行审查时，对于响应文件中含义不明确、同类问题表述不一致或者有明显文字和计算错误的内容，</w:t>
      </w:r>
      <w:r>
        <w:rPr>
          <w:rFonts w:asciiTheme="minorEastAsia" w:hAnsiTheme="minorEastAsia" w:eastAsiaTheme="minorEastAsia"/>
          <w:szCs w:val="21"/>
        </w:rPr>
        <w:t>以及磋商小组认为供应商的报价明显低于其他通过符合性</w:t>
      </w:r>
      <w:r>
        <w:rPr>
          <w:rFonts w:hint="eastAsia" w:asciiTheme="minorEastAsia" w:hAnsiTheme="minorEastAsia" w:eastAsiaTheme="minorEastAsia"/>
          <w:szCs w:val="21"/>
        </w:rPr>
        <w:t>审</w:t>
      </w:r>
      <w:r>
        <w:rPr>
          <w:rFonts w:asciiTheme="minorEastAsia" w:hAnsiTheme="minorEastAsia" w:eastAsiaTheme="minorEastAsia"/>
          <w:szCs w:val="21"/>
        </w:rPr>
        <w:t>查供应商的报价，有可能</w:t>
      </w:r>
      <w:r>
        <w:rPr>
          <w:rFonts w:asciiTheme="minorEastAsia" w:hAnsiTheme="minorEastAsia" w:eastAsiaTheme="minorEastAsia"/>
          <w:szCs w:val="21"/>
          <w:shd w:val="clear" w:color="auto" w:fill="FFFFFF"/>
        </w:rPr>
        <w:t>影响</w:t>
      </w:r>
      <w:r>
        <w:rPr>
          <w:rFonts w:hint="eastAsia" w:asciiTheme="minorEastAsia" w:hAnsiTheme="minorEastAsia" w:eastAsiaTheme="minorEastAsia"/>
          <w:szCs w:val="21"/>
          <w:shd w:val="clear" w:color="auto" w:fill="FFFFFF"/>
        </w:rPr>
        <w:t>项目</w:t>
      </w:r>
      <w:r>
        <w:rPr>
          <w:rFonts w:asciiTheme="minorEastAsia" w:hAnsiTheme="minorEastAsia" w:eastAsiaTheme="minorEastAsia"/>
          <w:szCs w:val="21"/>
          <w:shd w:val="clear" w:color="auto" w:fill="FFFFFF"/>
        </w:rPr>
        <w:t>质量或者不能诚信履约的</w:t>
      </w:r>
      <w:r>
        <w:rPr>
          <w:rFonts w:hint="eastAsia" w:asciiTheme="minorEastAsia" w:hAnsiTheme="minorEastAsia" w:eastAsiaTheme="minorEastAsia"/>
          <w:szCs w:val="21"/>
        </w:rPr>
        <w:t>，磋商小组将以书面形式要求供应商作出必要的澄清、说明或者更正。</w:t>
      </w:r>
    </w:p>
    <w:p w14:paraId="0B3FCCFC">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供应商的澄清、说明或者更正通过电子交易平台交换数据电文方式做出，供应商提交使用电子签名的相关数据电文或通过平台上传供应商的法定代表人或其授权代表签字或加盖公章的文件的扫描件。给予供应商提交澄清、说明或更正的时间不少于30分钟，供应商已经明确表示澄清说明或更正完毕的除外。</w:t>
      </w:r>
    </w:p>
    <w:p w14:paraId="0701861E">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33.3供应商的澄清、说明或更正将作为响应文件的一部分。</w:t>
      </w:r>
    </w:p>
    <w:p w14:paraId="5B0CC973">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33.4报价修正</w:t>
      </w:r>
    </w:p>
    <w:p w14:paraId="34DC7320">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响应文件报价出现不一致的，按照下列规定修正：</w:t>
      </w:r>
    </w:p>
    <w:p w14:paraId="44A7DDEF">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电子交易平台客户端里录入的报价与报价响应文件中的报价不一致的，以报价响应文件中的报价为准。响应文件内报价出现前后不一致的，按照下列规定修正：</w:t>
      </w:r>
    </w:p>
    <w:p w14:paraId="7C4DECA9">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（1）响应文件中报价表内容与响应文件中其他内容不一致的，以报价表为准；</w:t>
      </w:r>
    </w:p>
    <w:p w14:paraId="0D229EA0">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（2）报价表的大写金额和小写金额不一致的，以大写金额为准；</w:t>
      </w:r>
    </w:p>
    <w:p w14:paraId="324D6145">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（3）报价浮动率与实际不一致的，以报价表的大写金额为准，并调整报价浮动率。</w:t>
      </w:r>
    </w:p>
    <w:p w14:paraId="2F972CC1">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同时出现两种以上不一致的，按照前款规定的顺序修正。修正后的报价由供应商确认，经供应商确认后产生约束力，供应商不确认的，</w:t>
      </w:r>
      <w:r>
        <w:rPr>
          <w:rFonts w:hint="eastAsia" w:asciiTheme="minorEastAsia" w:hAnsiTheme="minorEastAsia" w:eastAsiaTheme="minorEastAsia"/>
          <w:b/>
          <w:szCs w:val="21"/>
        </w:rPr>
        <w:t>其响应无效</w:t>
      </w:r>
      <w:r>
        <w:rPr>
          <w:rFonts w:hint="eastAsia" w:asciiTheme="minorEastAsia" w:hAnsiTheme="minorEastAsia" w:eastAsiaTheme="minorEastAsia"/>
          <w:szCs w:val="21"/>
        </w:rPr>
        <w:t>。</w:t>
      </w:r>
    </w:p>
    <w:p w14:paraId="11B81E62">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34.响应无效</w:t>
      </w:r>
    </w:p>
    <w:p w14:paraId="34FC877C">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34.1</w:t>
      </w:r>
      <w:r>
        <w:rPr>
          <w:rFonts w:asciiTheme="minorEastAsia" w:hAnsiTheme="minorEastAsia" w:eastAsiaTheme="minorEastAsia"/>
          <w:szCs w:val="21"/>
        </w:rPr>
        <w:t>根据本</w:t>
      </w:r>
      <w:r>
        <w:rPr>
          <w:rFonts w:hint="eastAsia" w:asciiTheme="minorEastAsia" w:hAnsiTheme="minorEastAsia" w:eastAsiaTheme="minorEastAsia"/>
          <w:szCs w:val="21"/>
        </w:rPr>
        <w:t>磋商文件</w:t>
      </w:r>
      <w:r>
        <w:rPr>
          <w:rFonts w:asciiTheme="minorEastAsia" w:hAnsiTheme="minorEastAsia" w:eastAsiaTheme="minorEastAsia"/>
          <w:szCs w:val="21"/>
        </w:rPr>
        <w:t>的规定，磋商小组审查</w:t>
      </w:r>
      <w:r>
        <w:rPr>
          <w:rFonts w:hint="eastAsia" w:asciiTheme="minorEastAsia" w:hAnsiTheme="minorEastAsia" w:eastAsiaTheme="minorEastAsia"/>
          <w:szCs w:val="21"/>
        </w:rPr>
        <w:t>供应商的</w:t>
      </w:r>
      <w:r>
        <w:rPr>
          <w:rFonts w:asciiTheme="minorEastAsia" w:hAnsiTheme="minorEastAsia" w:eastAsiaTheme="minorEastAsia"/>
          <w:szCs w:val="21"/>
        </w:rPr>
        <w:t>响应文件是否响应了磋商文件的实质</w:t>
      </w:r>
      <w:r>
        <w:rPr>
          <w:rFonts w:hint="eastAsia" w:asciiTheme="minorEastAsia" w:hAnsiTheme="minorEastAsia" w:eastAsiaTheme="minorEastAsia"/>
          <w:szCs w:val="21"/>
        </w:rPr>
        <w:t>性</w:t>
      </w:r>
      <w:r>
        <w:rPr>
          <w:rFonts w:asciiTheme="minorEastAsia" w:hAnsiTheme="minorEastAsia" w:eastAsiaTheme="minorEastAsia"/>
          <w:szCs w:val="21"/>
        </w:rPr>
        <w:t>要求。供应商不得通过修正或撤销不符合要求的偏离，从而使其</w:t>
      </w:r>
      <w:r>
        <w:rPr>
          <w:rFonts w:hint="eastAsia" w:asciiTheme="minorEastAsia" w:hAnsiTheme="minorEastAsia" w:eastAsiaTheme="minorEastAsia"/>
          <w:szCs w:val="21"/>
        </w:rPr>
        <w:t>磋商响应满足磋商文件要求</w:t>
      </w:r>
      <w:r>
        <w:rPr>
          <w:rFonts w:asciiTheme="minorEastAsia" w:hAnsiTheme="minorEastAsia" w:eastAsiaTheme="minorEastAsia"/>
          <w:szCs w:val="21"/>
        </w:rPr>
        <w:t>。</w:t>
      </w:r>
    </w:p>
    <w:p w14:paraId="424B8FD3">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34.2供应商存在下列情况之一的，响应无效：</w:t>
      </w:r>
    </w:p>
    <w:p w14:paraId="68642101">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（1）响应文件未按磋商文件要求签署、盖章而影响响应文件法律效力的；</w:t>
      </w:r>
    </w:p>
    <w:p w14:paraId="313AEDAD">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（2）不具备磋商文件中规定的申请人的资格要求的（包括未提交有效的资格证明文件）；</w:t>
      </w:r>
    </w:p>
    <w:p w14:paraId="7DC04D3D">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（3）未对磋商文件的实质性条款作出响应（包括未按要求提交证明文件）的；</w:t>
      </w:r>
    </w:p>
    <w:p w14:paraId="02DF7788">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）报价超过磋商文件中规定的预算金额或最高限价或单项限价的；</w:t>
      </w:r>
    </w:p>
    <w:p w14:paraId="2CA6A128">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（5）供应商的报价明显偏低，供应商不能在评审现场合理时间内证明其报价合理性，经磋商小组认定可能影响项目质量或者不能诚信履约的；</w:t>
      </w:r>
    </w:p>
    <w:p w14:paraId="74D7767D">
      <w:pPr>
        <w:snapToGrid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）属于政府强制采购的节能产品品目清单范围的，供应商未在响应文件中提供国家确定的认证机构出具的、处于有效期之内的节能产品认证证书的；</w:t>
      </w:r>
    </w:p>
    <w:p w14:paraId="7DB0A6D7">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7</w:t>
      </w:r>
      <w:r>
        <w:rPr>
          <w:rFonts w:hint="eastAsia" w:asciiTheme="minorEastAsia" w:hAnsiTheme="minorEastAsia" w:eastAsiaTheme="minorEastAsia"/>
          <w:szCs w:val="21"/>
        </w:rPr>
        <w:t>）响应文件含有采购人不能接受的附加条件的；</w:t>
      </w:r>
    </w:p>
    <w:p w14:paraId="4010F5CD">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8</w:t>
      </w:r>
      <w:r>
        <w:rPr>
          <w:rFonts w:hint="eastAsia" w:asciiTheme="minorEastAsia" w:hAnsiTheme="minorEastAsia" w:eastAsiaTheme="minorEastAsia"/>
          <w:szCs w:val="21"/>
        </w:rPr>
        <w:t>）响应文件中含有虚假材料的；</w:t>
      </w:r>
    </w:p>
    <w:p w14:paraId="3B9F78A3">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9</w:t>
      </w:r>
      <w:r>
        <w:rPr>
          <w:rFonts w:hint="eastAsia" w:asciiTheme="minorEastAsia" w:hAnsiTheme="minorEastAsia" w:eastAsiaTheme="minorEastAsia"/>
          <w:szCs w:val="21"/>
        </w:rPr>
        <w:t>）供应商违背诚实信用原则的；</w:t>
      </w:r>
    </w:p>
    <w:p w14:paraId="01CDEB29">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10</w:t>
      </w:r>
      <w:r>
        <w:rPr>
          <w:rFonts w:hint="eastAsia" w:asciiTheme="minorEastAsia" w:hAnsiTheme="minorEastAsia" w:eastAsiaTheme="minorEastAsia"/>
          <w:szCs w:val="21"/>
        </w:rPr>
        <w:t>）供应商仅提交备份响应文件的；</w:t>
      </w:r>
    </w:p>
    <w:p w14:paraId="7F8F5499">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）法律、法规和磋商文件规定的其他响应无效情形。</w:t>
      </w:r>
    </w:p>
    <w:p w14:paraId="26055C41">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35.磋商</w:t>
      </w:r>
    </w:p>
    <w:p w14:paraId="23D8C3AC">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35.1磋商小组所有成员集中与单一供应商分别进行磋商，并给予所有参加磋商的供应商平等的磋商机会。</w:t>
      </w:r>
      <w:r>
        <w:rPr>
          <w:rFonts w:hint="eastAsia" w:ascii="宋体" w:hAnsi="宋体"/>
        </w:rPr>
        <w:t>供应商未提出针对采购需求和合同条款进行调整且被采购人接受的建议，采购人亦未主动提出相关内容调整的情况下，不再组织磋商。</w:t>
      </w:r>
    </w:p>
    <w:p w14:paraId="50478F87">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35.2在磋商过程中，磋商小组可以根据磋商文件和磋商情况实质性变动采购需求中的技术、服务要求以及合同草案条款。</w:t>
      </w:r>
    </w:p>
    <w:p w14:paraId="6684F1A1">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35.3对磋商文件作出的实质性变动是磋商文件的有效组成部分，磋商小组以书面形式同时通知所有参加磋商的供应商。</w:t>
      </w:r>
    </w:p>
    <w:p w14:paraId="49052E0B">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35.4供应商按照磋商文件的变动情况和磋商小组的要求重新提交响应文件，并由其法定代表人或授权代表签字或者加盖公章。</w:t>
      </w:r>
    </w:p>
    <w:p w14:paraId="03CABB76">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35.5磋商文件能够详细列明采购标的的技术、服务要求的，磋商结束后，磋商小组将要求所有实质性响应的供应商在规定时间内提交最后报价。</w:t>
      </w:r>
    </w:p>
    <w:p w14:paraId="7E18F7D8">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报价。</w:t>
      </w:r>
    </w:p>
    <w:p w14:paraId="1A17CA86">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最后报价是供应商响应文件的有效组成部分。</w:t>
      </w:r>
    </w:p>
    <w:p w14:paraId="28C50BB9">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35.6已提交响应文件的供应商，在提交最后报价之前，可以根据磋商情况退出磋商。</w:t>
      </w:r>
    </w:p>
    <w:p w14:paraId="1E658CA0">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36</w:t>
      </w:r>
      <w:r>
        <w:rPr>
          <w:rFonts w:asciiTheme="minorEastAsia" w:hAnsiTheme="minorEastAsia" w:eastAsiaTheme="minorEastAsia"/>
          <w:b/>
          <w:szCs w:val="21"/>
        </w:rPr>
        <w:t>.</w:t>
      </w:r>
      <w:r>
        <w:rPr>
          <w:rFonts w:hint="eastAsia" w:asciiTheme="minorEastAsia" w:hAnsiTheme="minorEastAsia" w:eastAsiaTheme="minorEastAsia"/>
          <w:b/>
          <w:szCs w:val="21"/>
        </w:rPr>
        <w:t>比较与评价</w:t>
      </w:r>
    </w:p>
    <w:p w14:paraId="24C32D4C">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36.1经磋商确定最终采购需求和提交最后报价的供应商后，由磋商小组采用综合评分法对提交最后报价的供应商的响应文件和最后报价进行综合评分。</w:t>
      </w:r>
    </w:p>
    <w:p w14:paraId="780044CF">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竞争性磋商采购采用综合评分法，是指响应文件满足磋商文件全部实质性要求且按评审因素的量化指标评审得分最高的供应商为成交候选供应商的评审方法。</w:t>
      </w:r>
    </w:p>
    <w:p w14:paraId="60DC30D7">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36.2评审严格按照磋商文件的要求和条件进行，详细评审标准见磋商文件第四章。</w:t>
      </w:r>
    </w:p>
    <w:p w14:paraId="6CDFB9C1">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37.采购终止的情形</w:t>
      </w:r>
    </w:p>
    <w:p w14:paraId="2245E6B6">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在本项目磋商采购中，出现下列情形之一的，应当终止竞争性磋商采购活动，发布项目终止公告并说明原因，重新开展采购活动：</w:t>
      </w:r>
    </w:p>
    <w:p w14:paraId="6D498EF5">
      <w:pPr>
        <w:snapToGri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（1）因情况变化，不再符合规定的竞争性磋商采购方式适用情形的；</w:t>
      </w:r>
    </w:p>
    <w:p w14:paraId="7E68A482">
      <w:pPr>
        <w:snapToGri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（2）出现影响采购公正的违法、违规行为的；</w:t>
      </w:r>
    </w:p>
    <w:p w14:paraId="0D101776">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rPr>
        <w:t>（3）除法律法规规定的情形外，在采购过程中符合要求的供应商或者报价未超过采购预算的供应商不足3家的；</w:t>
      </w:r>
    </w:p>
    <w:p w14:paraId="622D5BE2">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（4）电子交易平台无法正常运行，无法保证电子交易的公平、公正和安全的情况。</w:t>
      </w:r>
    </w:p>
    <w:p w14:paraId="4CB8CE79">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38.中止电子交易活动的情形</w:t>
      </w:r>
    </w:p>
    <w:p w14:paraId="01D88438">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采购过程中出现以下情形，导致电子交易平台无法正常运行，或者无法保证电子交易的公平、公正和安全时，采购组织机构可中止电子交易活动：</w:t>
      </w:r>
    </w:p>
    <w:p w14:paraId="30E61FC8">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（1）电子交易平台发生故障而无法登录访问的；</w:t>
      </w:r>
    </w:p>
    <w:p w14:paraId="5998EDB3">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（2）电子交易平台应用或数据库出现错误，不能进行正常操作的；</w:t>
      </w:r>
    </w:p>
    <w:p w14:paraId="310D2CBF">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（3）电子交易平台发现严重安全漏洞，有潜在泄密危险的；</w:t>
      </w:r>
    </w:p>
    <w:p w14:paraId="75EA8A71">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（4）病毒发作导致不能进行正常操作的；</w:t>
      </w:r>
    </w:p>
    <w:p w14:paraId="34BED476">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（5）其他无法保证电子交易的公平、公正和安全的情况。</w:t>
      </w:r>
    </w:p>
    <w:p w14:paraId="42B79A46">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出现前款规定情形，不影响采购公平、公正性的，可以待上述情形消除后继续组织电子交易活动；影响或可能影响采购公平、公正性的，将重新采购。</w:t>
      </w:r>
    </w:p>
    <w:p w14:paraId="4C0F0F4D">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39</w:t>
      </w:r>
      <w:r>
        <w:rPr>
          <w:rFonts w:asciiTheme="minorEastAsia" w:hAnsiTheme="minorEastAsia" w:eastAsiaTheme="minorEastAsia"/>
          <w:b/>
          <w:szCs w:val="21"/>
        </w:rPr>
        <w:t>.</w:t>
      </w:r>
      <w:r>
        <w:rPr>
          <w:rFonts w:hint="eastAsia" w:asciiTheme="minorEastAsia" w:hAnsiTheme="minorEastAsia" w:eastAsiaTheme="minorEastAsia"/>
          <w:b/>
          <w:szCs w:val="21"/>
        </w:rPr>
        <w:t>成交候选供应商的确定原则及标准</w:t>
      </w:r>
    </w:p>
    <w:p w14:paraId="5C52766E">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磋商小组根据综合评分情况，按照评审得分由高到低顺序推荐3名以上成交候选供应商，并编写评审报告。评审得分相同的，按照最后报价由低到高的顺序推荐。评审得分且最后报价相同的，按照技术指标优劣顺序推荐。</w:t>
      </w:r>
    </w:p>
    <w:p w14:paraId="6C860AF3">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40.编写评审报告</w:t>
      </w:r>
    </w:p>
    <w:p w14:paraId="7AA643F6">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A0A0CF5">
      <w:pPr>
        <w:pStyle w:val="6"/>
        <w:numPr>
          <w:ilvl w:val="0"/>
          <w:numId w:val="0"/>
        </w:numPr>
        <w:tabs>
          <w:tab w:val="left" w:pos="720"/>
        </w:tabs>
        <w:snapToGrid w:val="0"/>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六、授予合同</w:t>
      </w:r>
    </w:p>
    <w:p w14:paraId="3D62D225">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41.成交供应商的确定</w:t>
      </w:r>
    </w:p>
    <w:p w14:paraId="1177661E">
      <w:pPr>
        <w:snapToGrid w:val="0"/>
        <w:spacing w:line="360" w:lineRule="auto"/>
        <w:ind w:firstLine="420" w:firstLineChars="200"/>
        <w:jc w:val="left"/>
        <w:rPr>
          <w:rFonts w:asciiTheme="minorEastAsia" w:hAnsiTheme="minorEastAsia" w:eastAsiaTheme="minorEastAsia"/>
          <w:szCs w:val="21"/>
          <w:u w:val="single"/>
        </w:rPr>
      </w:pPr>
      <w:r>
        <w:rPr>
          <w:rFonts w:hint="eastAsia" w:asciiTheme="minorEastAsia" w:hAnsiTheme="minorEastAsia" w:eastAsiaTheme="minorEastAsia"/>
          <w:szCs w:val="21"/>
        </w:rPr>
        <w:t>成交供应商确定主体为采购人，确定评审报告提出的排序第一的供应商为成交供应商。</w:t>
      </w:r>
    </w:p>
    <w:p w14:paraId="115F34D2">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42.成交结果公告</w:t>
      </w:r>
    </w:p>
    <w:p w14:paraId="3879D5E0">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自成交供应商确定之日起2个工作日内，采购代理机构在磋商文件确定的采购信息发布媒体上公告成交结果。</w:t>
      </w:r>
    </w:p>
    <w:p w14:paraId="6D9D6EC8">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43.成交通知书和采购结果通知书</w:t>
      </w:r>
    </w:p>
    <w:p w14:paraId="6D14CA87">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43.1在公告成交结果的同时，采购代理机构向成交供应商发出成交通知书，向未成交供应商发出采购结果通知书。</w:t>
      </w:r>
    </w:p>
    <w:p w14:paraId="1A6CAADF">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43.2因重大变故采购任务取消时，采购人有权拒绝任何供应商获得成交，且对受影响的供应商不承担任何责任。</w:t>
      </w:r>
    </w:p>
    <w:p w14:paraId="2CF9BA74">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44.签订合同</w:t>
      </w:r>
    </w:p>
    <w:p w14:paraId="66683247">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采购人按照法律法规及磋商文件的规定与成交供应商签订书面合同。</w:t>
      </w:r>
    </w:p>
    <w:p w14:paraId="2418768C">
      <w:pPr>
        <w:pStyle w:val="4"/>
        <w:rPr>
          <w:color w:val="auto"/>
          <w:sz w:val="32"/>
        </w:rPr>
      </w:pPr>
      <w:r>
        <w:rPr>
          <w:color w:val="auto"/>
          <w:kern w:val="2"/>
          <w:sz w:val="21"/>
          <w:szCs w:val="21"/>
        </w:rPr>
        <w:br w:type="page"/>
      </w:r>
      <w:bookmarkStart w:id="54" w:name="_Toc86053874"/>
      <w:bookmarkStart w:id="55" w:name="_Toc34844744"/>
      <w:r>
        <w:rPr>
          <w:rFonts w:hint="eastAsia"/>
          <w:color w:val="auto"/>
        </w:rPr>
        <w:t xml:space="preserve">第四章  </w:t>
      </w:r>
      <w:r>
        <w:rPr>
          <w:color w:val="auto"/>
        </w:rPr>
        <w:t>评审方法和评审标准</w:t>
      </w:r>
      <w:bookmarkEnd w:id="54"/>
      <w:bookmarkEnd w:id="55"/>
    </w:p>
    <w:p w14:paraId="6267C331">
      <w:pPr>
        <w:spacing w:line="360" w:lineRule="auto"/>
        <w:ind w:firstLine="424" w:firstLineChars="201"/>
        <w:jc w:val="left"/>
        <w:rPr>
          <w:rFonts w:asciiTheme="minorEastAsia" w:hAnsiTheme="minorEastAsia" w:eastAsiaTheme="minorEastAsia"/>
          <w:b/>
          <w:szCs w:val="21"/>
        </w:rPr>
      </w:pPr>
      <w:r>
        <w:rPr>
          <w:rFonts w:hint="eastAsia" w:asciiTheme="minorEastAsia" w:hAnsiTheme="minorEastAsia" w:eastAsiaTheme="minorEastAsia"/>
          <w:b/>
          <w:szCs w:val="21"/>
        </w:rPr>
        <w:t>一、总则</w:t>
      </w:r>
    </w:p>
    <w:p w14:paraId="172D9DA1">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6D2C9479">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评审专家应当遵守评审工作纪律，不得泄露评审情况和评审中获悉的商业秘密。</w:t>
      </w:r>
    </w:p>
    <w:p w14:paraId="689E5E5A">
      <w:pPr>
        <w:spacing w:line="360" w:lineRule="auto"/>
        <w:ind w:firstLine="424" w:firstLineChars="201"/>
        <w:jc w:val="left"/>
        <w:rPr>
          <w:rFonts w:asciiTheme="minorEastAsia" w:hAnsiTheme="minorEastAsia" w:eastAsiaTheme="minorEastAsia"/>
          <w:b/>
          <w:szCs w:val="21"/>
        </w:rPr>
      </w:pPr>
      <w:r>
        <w:rPr>
          <w:rFonts w:hint="eastAsia" w:asciiTheme="minorEastAsia" w:hAnsiTheme="minorEastAsia" w:eastAsiaTheme="minorEastAsia"/>
          <w:b/>
          <w:szCs w:val="21"/>
        </w:rPr>
        <w:t>二、评审方法</w:t>
      </w:r>
    </w:p>
    <w:p w14:paraId="37C7F92C">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本项目采用综合评分法进行评审。评审时，磋商小组各成员独立对每个有效的响应文件进行评价、打分，然后汇总每个供应商每项评分因素的得分。每个供应商</w:t>
      </w:r>
      <w:r>
        <w:rPr>
          <w:rFonts w:asciiTheme="minorEastAsia" w:hAnsiTheme="minorEastAsia" w:eastAsiaTheme="minorEastAsia"/>
          <w:szCs w:val="21"/>
        </w:rPr>
        <w:t>的</w:t>
      </w:r>
      <w:r>
        <w:rPr>
          <w:rFonts w:hint="eastAsia" w:asciiTheme="minorEastAsia" w:hAnsiTheme="minorEastAsia" w:eastAsiaTheme="minorEastAsia"/>
          <w:szCs w:val="21"/>
        </w:rPr>
        <w:t>最终评审</w:t>
      </w:r>
      <w:r>
        <w:rPr>
          <w:rFonts w:asciiTheme="minorEastAsia" w:hAnsiTheme="minorEastAsia" w:eastAsiaTheme="minorEastAsia"/>
          <w:szCs w:val="21"/>
        </w:rPr>
        <w:t>得分为所有评委</w:t>
      </w:r>
      <w:r>
        <w:rPr>
          <w:rFonts w:hint="eastAsia" w:asciiTheme="minorEastAsia" w:hAnsiTheme="minorEastAsia" w:eastAsiaTheme="minorEastAsia"/>
          <w:szCs w:val="21"/>
        </w:rPr>
        <w:t>评</w:t>
      </w:r>
      <w:r>
        <w:rPr>
          <w:rFonts w:asciiTheme="minorEastAsia" w:hAnsiTheme="minorEastAsia" w:eastAsiaTheme="minorEastAsia"/>
          <w:szCs w:val="21"/>
        </w:rPr>
        <w:t>分的算术平均数</w:t>
      </w:r>
      <w:r>
        <w:rPr>
          <w:rFonts w:hint="eastAsia" w:asciiTheme="minorEastAsia" w:hAnsiTheme="minorEastAsia" w:eastAsiaTheme="minorEastAsia"/>
          <w:szCs w:val="21"/>
        </w:rPr>
        <w:t>，小数点后四舍五入保留二位小数。</w:t>
      </w:r>
    </w:p>
    <w:p w14:paraId="1EBE6CE3">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三、评审程序</w:t>
      </w:r>
    </w:p>
    <w:p w14:paraId="04ABA9DD">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1.资格审查</w:t>
      </w:r>
    </w:p>
    <w:p w14:paraId="63D6202A">
      <w:pPr>
        <w:snapToGri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由采购人或采购代理机构对</w:t>
      </w:r>
      <w:r>
        <w:rPr>
          <w:rFonts w:hint="eastAsia" w:asciiTheme="minorEastAsia" w:hAnsiTheme="minorEastAsia" w:eastAsiaTheme="minorEastAsia"/>
          <w:szCs w:val="21"/>
        </w:rPr>
        <w:t>供应商进行资格审查</w:t>
      </w:r>
      <w:r>
        <w:rPr>
          <w:rFonts w:asciiTheme="minorEastAsia" w:hAnsiTheme="minorEastAsia" w:eastAsiaTheme="minorEastAsia"/>
          <w:szCs w:val="21"/>
        </w:rPr>
        <w:t>。资格审查</w:t>
      </w:r>
      <w:r>
        <w:rPr>
          <w:rFonts w:hint="eastAsia" w:asciiTheme="minorEastAsia" w:hAnsiTheme="minorEastAsia" w:eastAsiaTheme="minorEastAsia"/>
          <w:szCs w:val="21"/>
        </w:rPr>
        <w:t>内容</w:t>
      </w:r>
      <w:r>
        <w:rPr>
          <w:rFonts w:asciiTheme="minorEastAsia" w:hAnsiTheme="minorEastAsia" w:eastAsiaTheme="minorEastAsia"/>
          <w:szCs w:val="21"/>
        </w:rPr>
        <w:t>如下：</w:t>
      </w:r>
    </w:p>
    <w:tbl>
      <w:tblPr>
        <w:tblStyle w:val="1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2552"/>
        <w:gridCol w:w="3969"/>
      </w:tblGrid>
      <w:tr w14:paraId="22A1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4CF7253C">
            <w:pPr>
              <w:adjustRightInd w:val="0"/>
              <w:snapToGrid w:val="0"/>
              <w:ind w:right="-50"/>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134" w:type="dxa"/>
            <w:tcBorders>
              <w:bottom w:val="single" w:color="auto" w:sz="4" w:space="0"/>
            </w:tcBorders>
            <w:vAlign w:val="center"/>
          </w:tcPr>
          <w:p w14:paraId="0EF5EED6">
            <w:pPr>
              <w:pStyle w:val="22"/>
              <w:pBdr>
                <w:bottom w:val="none" w:color="auto" w:sz="0" w:space="0"/>
              </w:pBdr>
              <w:tabs>
                <w:tab w:val="clear" w:pos="4153"/>
                <w:tab w:val="clear" w:pos="8306"/>
              </w:tabs>
              <w:snapToGrid w:val="0"/>
              <w:spacing w:line="240" w:lineRule="auto"/>
              <w:ind w:right="-50"/>
              <w:textAlignment w:val="auto"/>
              <w:rPr>
                <w:rFonts w:asciiTheme="minorEastAsia" w:hAnsiTheme="minorEastAsia" w:eastAsiaTheme="minorEastAsia"/>
                <w:kern w:val="2"/>
                <w:sz w:val="21"/>
                <w:szCs w:val="21"/>
              </w:rPr>
            </w:pPr>
            <w:r>
              <w:rPr>
                <w:rFonts w:hint="eastAsia" w:ascii="宋体" w:hAnsi="宋体" w:eastAsia="宋体"/>
                <w:kern w:val="2"/>
                <w:sz w:val="21"/>
                <w:szCs w:val="21"/>
              </w:rPr>
              <w:t>评审内容</w:t>
            </w:r>
          </w:p>
        </w:tc>
        <w:tc>
          <w:tcPr>
            <w:tcW w:w="2552" w:type="dxa"/>
            <w:tcBorders>
              <w:bottom w:val="single" w:color="auto" w:sz="4" w:space="0"/>
            </w:tcBorders>
            <w:vAlign w:val="center"/>
          </w:tcPr>
          <w:p w14:paraId="23E98263">
            <w:pPr>
              <w:adjustRightInd w:val="0"/>
              <w:snapToGrid w:val="0"/>
              <w:ind w:right="-50"/>
              <w:jc w:val="center"/>
              <w:rPr>
                <w:rFonts w:asciiTheme="minorEastAsia" w:hAnsiTheme="minorEastAsia" w:eastAsiaTheme="minorEastAsia"/>
                <w:szCs w:val="21"/>
              </w:rPr>
            </w:pPr>
            <w:r>
              <w:rPr>
                <w:rFonts w:hint="eastAsia" w:ascii="宋体" w:hAnsi="宋体"/>
                <w:szCs w:val="21"/>
              </w:rPr>
              <w:t>审查要求</w:t>
            </w:r>
          </w:p>
        </w:tc>
        <w:tc>
          <w:tcPr>
            <w:tcW w:w="3969" w:type="dxa"/>
            <w:tcBorders>
              <w:bottom w:val="single" w:color="auto" w:sz="4" w:space="0"/>
            </w:tcBorders>
            <w:vAlign w:val="center"/>
          </w:tcPr>
          <w:p w14:paraId="67AFE461">
            <w:pPr>
              <w:adjustRightInd w:val="0"/>
              <w:snapToGrid w:val="0"/>
              <w:ind w:right="-50"/>
              <w:jc w:val="center"/>
              <w:rPr>
                <w:rFonts w:asciiTheme="minorEastAsia" w:hAnsiTheme="minorEastAsia" w:eastAsiaTheme="minorEastAsia"/>
                <w:szCs w:val="21"/>
              </w:rPr>
            </w:pPr>
            <w:r>
              <w:rPr>
                <w:rFonts w:hint="eastAsia" w:ascii="宋体" w:hAnsi="宋体"/>
                <w:szCs w:val="21"/>
              </w:rPr>
              <w:t>要求说明</w:t>
            </w:r>
          </w:p>
        </w:tc>
      </w:tr>
      <w:tr w14:paraId="0614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09" w:type="dxa"/>
            <w:vAlign w:val="center"/>
          </w:tcPr>
          <w:p w14:paraId="56F1D4DF">
            <w:pPr>
              <w:adjustRightInd w:val="0"/>
              <w:snapToGrid w:val="0"/>
              <w:ind w:right="-50"/>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4" w:type="dxa"/>
            <w:vAlign w:val="center"/>
          </w:tcPr>
          <w:p w14:paraId="75D54228">
            <w:pPr>
              <w:ind w:right="-50"/>
              <w:jc w:val="left"/>
              <w:rPr>
                <w:rFonts w:asciiTheme="minorEastAsia" w:hAnsiTheme="minorEastAsia" w:eastAsiaTheme="minorEastAsia"/>
                <w:szCs w:val="21"/>
              </w:rPr>
            </w:pPr>
            <w:r>
              <w:rPr>
                <w:rFonts w:hint="eastAsia" w:ascii="宋体" w:hAnsi="宋体"/>
                <w:szCs w:val="21"/>
              </w:rPr>
              <w:t>基本资质</w:t>
            </w:r>
          </w:p>
        </w:tc>
        <w:tc>
          <w:tcPr>
            <w:tcW w:w="2552" w:type="dxa"/>
            <w:vAlign w:val="center"/>
          </w:tcPr>
          <w:p w14:paraId="6E0E9C42">
            <w:pPr>
              <w:ind w:right="-50"/>
              <w:jc w:val="left"/>
              <w:rPr>
                <w:rFonts w:asciiTheme="minorEastAsia" w:hAnsiTheme="minorEastAsia" w:eastAsiaTheme="minorEastAsia"/>
                <w:szCs w:val="21"/>
              </w:rPr>
            </w:pPr>
            <w:r>
              <w:rPr>
                <w:rFonts w:hint="eastAsia" w:ascii="宋体" w:hAnsi="宋体"/>
                <w:szCs w:val="21"/>
              </w:rPr>
              <w:t>满足《中华人民共和国政府采购法》第二十二条第一款规定</w:t>
            </w:r>
          </w:p>
        </w:tc>
        <w:tc>
          <w:tcPr>
            <w:tcW w:w="3969" w:type="dxa"/>
            <w:vAlign w:val="center"/>
          </w:tcPr>
          <w:p w14:paraId="70D9DB0F">
            <w:pPr>
              <w:jc w:val="left"/>
              <w:rPr>
                <w:rFonts w:asciiTheme="minorEastAsia" w:hAnsiTheme="minorEastAsia" w:eastAsiaTheme="minorEastAsia"/>
                <w:szCs w:val="21"/>
              </w:rPr>
            </w:pPr>
            <w:r>
              <w:rPr>
                <w:rFonts w:hint="eastAsia" w:ascii="宋体" w:hAnsi="宋体"/>
                <w:szCs w:val="21"/>
              </w:rPr>
              <w:t>资格要求响应文件内提供《供应商资格声明函》</w:t>
            </w:r>
          </w:p>
        </w:tc>
      </w:tr>
      <w:tr w14:paraId="213D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32671CE6">
            <w:pPr>
              <w:adjustRightInd w:val="0"/>
              <w:snapToGrid w:val="0"/>
              <w:ind w:right="-50"/>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134" w:type="dxa"/>
            <w:tcBorders>
              <w:bottom w:val="single" w:color="auto" w:sz="4" w:space="0"/>
            </w:tcBorders>
            <w:vAlign w:val="center"/>
          </w:tcPr>
          <w:p w14:paraId="05E55100">
            <w:pPr>
              <w:ind w:right="-50"/>
              <w:jc w:val="left"/>
              <w:rPr>
                <w:rFonts w:asciiTheme="minorEastAsia" w:hAnsiTheme="minorEastAsia" w:eastAsiaTheme="minorEastAsia"/>
                <w:szCs w:val="21"/>
              </w:rPr>
            </w:pPr>
            <w:r>
              <w:rPr>
                <w:rFonts w:hint="eastAsia" w:ascii="宋体" w:hAnsi="宋体"/>
                <w:szCs w:val="21"/>
              </w:rPr>
              <w:t>营业执照</w:t>
            </w:r>
          </w:p>
        </w:tc>
        <w:tc>
          <w:tcPr>
            <w:tcW w:w="2552" w:type="dxa"/>
            <w:tcBorders>
              <w:bottom w:val="single" w:color="auto" w:sz="4" w:space="0"/>
            </w:tcBorders>
            <w:vAlign w:val="center"/>
          </w:tcPr>
          <w:p w14:paraId="54DB463A">
            <w:pPr>
              <w:ind w:right="-50"/>
              <w:jc w:val="left"/>
              <w:rPr>
                <w:rFonts w:asciiTheme="minorEastAsia" w:hAnsiTheme="minorEastAsia" w:eastAsiaTheme="minorEastAsia"/>
                <w:szCs w:val="21"/>
              </w:rPr>
            </w:pPr>
            <w:r>
              <w:rPr>
                <w:rFonts w:hint="eastAsia" w:cs="宋体" w:asciiTheme="minorEastAsia" w:hAnsiTheme="minorEastAsia" w:eastAsiaTheme="minorEastAsia"/>
                <w:kern w:val="1"/>
              </w:rPr>
              <w:t>营业执照等机构登记证明复印件</w:t>
            </w:r>
          </w:p>
        </w:tc>
        <w:tc>
          <w:tcPr>
            <w:tcW w:w="3969" w:type="dxa"/>
            <w:tcBorders>
              <w:bottom w:val="single" w:color="auto" w:sz="4" w:space="0"/>
            </w:tcBorders>
            <w:vAlign w:val="center"/>
          </w:tcPr>
          <w:p w14:paraId="1E3E3AEB">
            <w:pPr>
              <w:jc w:val="left"/>
              <w:rPr>
                <w:rFonts w:asciiTheme="minorEastAsia" w:hAnsiTheme="minorEastAsia" w:eastAsiaTheme="minorEastAsia"/>
                <w:szCs w:val="21"/>
              </w:rPr>
            </w:pPr>
            <w:r>
              <w:rPr>
                <w:rFonts w:hint="eastAsia" w:asciiTheme="minorEastAsia" w:hAnsiTheme="minorEastAsia" w:eastAsiaTheme="minorEastAsia"/>
                <w:szCs w:val="21"/>
              </w:rPr>
              <w:t>资格要求响应文件内提供有效</w:t>
            </w:r>
            <w:r>
              <w:rPr>
                <w:rFonts w:hint="eastAsia" w:cs="宋体" w:asciiTheme="minorEastAsia" w:hAnsiTheme="minorEastAsia" w:eastAsiaTheme="minorEastAsia"/>
                <w:kern w:val="1"/>
              </w:rPr>
              <w:t>的营业执照等机构登记证明复印件，复印件</w:t>
            </w:r>
            <w:r>
              <w:rPr>
                <w:rFonts w:hint="eastAsia" w:asciiTheme="minorEastAsia" w:hAnsiTheme="minorEastAsia" w:eastAsiaTheme="minorEastAsia"/>
                <w:szCs w:val="21"/>
              </w:rPr>
              <w:t>应完整清晰的体现出证明材料的全部内容</w:t>
            </w:r>
          </w:p>
        </w:tc>
      </w:tr>
      <w:tr w14:paraId="0C84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570E8FE1">
            <w:pPr>
              <w:adjustRightInd w:val="0"/>
              <w:snapToGrid w:val="0"/>
              <w:ind w:right="-50"/>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134" w:type="dxa"/>
            <w:tcBorders>
              <w:bottom w:val="single" w:color="auto" w:sz="4" w:space="0"/>
            </w:tcBorders>
            <w:vAlign w:val="center"/>
          </w:tcPr>
          <w:p w14:paraId="35ADD5F9">
            <w:pPr>
              <w:ind w:right="-50"/>
              <w:jc w:val="left"/>
              <w:rPr>
                <w:rFonts w:ascii="宋体" w:hAnsi="宋体"/>
                <w:szCs w:val="21"/>
              </w:rPr>
            </w:pPr>
            <w:r>
              <w:rPr>
                <w:rFonts w:hint="eastAsia" w:ascii="宋体" w:hAnsi="宋体"/>
                <w:szCs w:val="21"/>
              </w:rPr>
              <w:t>落实政府采购政策需满足的资格要求</w:t>
            </w:r>
          </w:p>
        </w:tc>
        <w:tc>
          <w:tcPr>
            <w:tcW w:w="2552" w:type="dxa"/>
            <w:tcBorders>
              <w:bottom w:val="single" w:color="auto" w:sz="4" w:space="0"/>
            </w:tcBorders>
            <w:vAlign w:val="center"/>
          </w:tcPr>
          <w:p w14:paraId="1571524C">
            <w:pPr>
              <w:ind w:right="-50"/>
              <w:jc w:val="left"/>
              <w:rPr>
                <w:rFonts w:cs="宋体" w:asciiTheme="minorEastAsia" w:hAnsiTheme="minorEastAsia" w:eastAsiaTheme="minorEastAsia"/>
                <w:kern w:val="1"/>
              </w:rPr>
            </w:pPr>
            <w:r>
              <w:rPr>
                <w:rFonts w:hint="eastAsia" w:ascii="宋体" w:hAnsi="宋体"/>
                <w:szCs w:val="21"/>
              </w:rPr>
              <w:t>工程由符合政策要求的中小企业承接</w:t>
            </w:r>
          </w:p>
        </w:tc>
        <w:tc>
          <w:tcPr>
            <w:tcW w:w="3969" w:type="dxa"/>
            <w:tcBorders>
              <w:bottom w:val="single" w:color="auto" w:sz="4" w:space="0"/>
            </w:tcBorders>
            <w:vAlign w:val="center"/>
          </w:tcPr>
          <w:p w14:paraId="323F8C20">
            <w:pPr>
              <w:jc w:val="left"/>
              <w:rPr>
                <w:rFonts w:asciiTheme="minorEastAsia" w:hAnsiTheme="minorEastAsia" w:eastAsiaTheme="minorEastAsia"/>
                <w:szCs w:val="21"/>
              </w:rPr>
            </w:pPr>
            <w:r>
              <w:rPr>
                <w:rFonts w:hint="eastAsia" w:ascii="宋体" w:hAnsi="宋体"/>
                <w:szCs w:val="21"/>
              </w:rPr>
              <w:t>提供符合要求的中小企业声明函或残疾人福利性单位声明函或监狱企业证明文件。</w:t>
            </w:r>
          </w:p>
        </w:tc>
      </w:tr>
      <w:tr w14:paraId="3F345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6F1450F2">
            <w:pPr>
              <w:adjustRightInd w:val="0"/>
              <w:snapToGrid w:val="0"/>
              <w:ind w:right="-50"/>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134" w:type="dxa"/>
            <w:tcBorders>
              <w:bottom w:val="single" w:color="auto" w:sz="4" w:space="0"/>
            </w:tcBorders>
            <w:vAlign w:val="center"/>
          </w:tcPr>
          <w:p w14:paraId="4121992B">
            <w:pPr>
              <w:ind w:right="-50"/>
              <w:jc w:val="left"/>
              <w:rPr>
                <w:rFonts w:asciiTheme="minorEastAsia" w:hAnsiTheme="minorEastAsia" w:eastAsiaTheme="minorEastAsia"/>
                <w:szCs w:val="21"/>
              </w:rPr>
            </w:pPr>
            <w:r>
              <w:rPr>
                <w:rFonts w:hint="eastAsia" w:ascii="宋体" w:hAnsi="宋体"/>
                <w:szCs w:val="21"/>
              </w:rPr>
              <w:t>特定资质</w:t>
            </w:r>
          </w:p>
        </w:tc>
        <w:tc>
          <w:tcPr>
            <w:tcW w:w="2552" w:type="dxa"/>
            <w:tcBorders>
              <w:bottom w:val="single" w:color="auto" w:sz="4" w:space="0"/>
            </w:tcBorders>
            <w:vAlign w:val="center"/>
          </w:tcPr>
          <w:p w14:paraId="2ABEA0EF">
            <w:pPr>
              <w:ind w:right="-50"/>
              <w:jc w:val="left"/>
              <w:rPr>
                <w:rFonts w:asciiTheme="minorEastAsia" w:hAnsiTheme="minorEastAsia" w:eastAsiaTheme="minorEastAsia"/>
                <w:szCs w:val="21"/>
              </w:rPr>
            </w:pPr>
            <w:r>
              <w:rPr>
                <w:rFonts w:hint="eastAsia" w:asciiTheme="minorEastAsia" w:hAnsiTheme="minorEastAsia" w:eastAsiaTheme="minorEastAsia"/>
                <w:szCs w:val="21"/>
              </w:rPr>
              <w:t>具有有效的建筑装修装饰工程专业承包二级及以上资质，具有建设行政主管部门颁发的有效的安全生产许可证。</w:t>
            </w:r>
          </w:p>
        </w:tc>
        <w:tc>
          <w:tcPr>
            <w:tcW w:w="3969" w:type="dxa"/>
            <w:tcBorders>
              <w:bottom w:val="single" w:color="auto" w:sz="4" w:space="0"/>
            </w:tcBorders>
            <w:vAlign w:val="center"/>
          </w:tcPr>
          <w:p w14:paraId="203654C9">
            <w:pPr>
              <w:ind w:right="-50"/>
              <w:jc w:val="left"/>
              <w:rPr>
                <w:rFonts w:asciiTheme="minorEastAsia" w:hAnsiTheme="minorEastAsia" w:eastAsiaTheme="minorEastAsia"/>
                <w:szCs w:val="21"/>
              </w:rPr>
            </w:pPr>
            <w:r>
              <w:rPr>
                <w:rFonts w:hint="eastAsia" w:ascii="宋体" w:hAnsi="宋体"/>
                <w:szCs w:val="21"/>
              </w:rPr>
              <w:t>资格要求响应文件内提供有效的建筑装修装饰工程专业承包二级及以上资质证书的复印件和</w:t>
            </w:r>
            <w:r>
              <w:rPr>
                <w:rFonts w:hint="eastAsia" w:asciiTheme="minorEastAsia" w:hAnsiTheme="minorEastAsia" w:eastAsiaTheme="minorEastAsia"/>
                <w:szCs w:val="21"/>
              </w:rPr>
              <w:t>建设行政主管部门颁发的有效的安全生产许可证复印件</w:t>
            </w:r>
            <w:r>
              <w:rPr>
                <w:rFonts w:hint="eastAsia" w:ascii="宋体" w:hAnsi="宋体"/>
                <w:szCs w:val="21"/>
              </w:rPr>
              <w:t>。</w:t>
            </w:r>
          </w:p>
        </w:tc>
      </w:tr>
      <w:tr w14:paraId="3B20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9" w:type="dxa"/>
            <w:tcBorders>
              <w:bottom w:val="single" w:color="auto" w:sz="4" w:space="0"/>
            </w:tcBorders>
            <w:vAlign w:val="center"/>
          </w:tcPr>
          <w:p w14:paraId="37298F3B">
            <w:pPr>
              <w:adjustRightInd w:val="0"/>
              <w:snapToGrid w:val="0"/>
              <w:ind w:right="-50"/>
              <w:jc w:val="center"/>
              <w:rPr>
                <w:rFonts w:asciiTheme="minorEastAsia" w:hAnsiTheme="minorEastAsia" w:eastAsiaTheme="minorEastAsia"/>
                <w:szCs w:val="21"/>
              </w:rPr>
            </w:pPr>
            <w:r>
              <w:rPr>
                <w:rFonts w:asciiTheme="minorEastAsia" w:hAnsiTheme="minorEastAsia" w:eastAsiaTheme="minorEastAsia"/>
                <w:szCs w:val="21"/>
              </w:rPr>
              <w:t>5</w:t>
            </w:r>
          </w:p>
        </w:tc>
        <w:tc>
          <w:tcPr>
            <w:tcW w:w="1134" w:type="dxa"/>
            <w:tcBorders>
              <w:bottom w:val="single" w:color="auto" w:sz="4" w:space="0"/>
            </w:tcBorders>
            <w:vAlign w:val="center"/>
          </w:tcPr>
          <w:p w14:paraId="56914E50">
            <w:pPr>
              <w:ind w:right="-50"/>
              <w:jc w:val="left"/>
              <w:rPr>
                <w:rFonts w:ascii="宋体" w:hAnsi="宋体"/>
                <w:szCs w:val="21"/>
              </w:rPr>
            </w:pPr>
            <w:r>
              <w:rPr>
                <w:rFonts w:hint="eastAsia" w:ascii="宋体" w:hAnsi="宋体"/>
                <w:szCs w:val="21"/>
              </w:rPr>
              <w:t>信用情况</w:t>
            </w:r>
          </w:p>
        </w:tc>
        <w:tc>
          <w:tcPr>
            <w:tcW w:w="2552" w:type="dxa"/>
            <w:tcBorders>
              <w:bottom w:val="single" w:color="auto" w:sz="4" w:space="0"/>
            </w:tcBorders>
            <w:vAlign w:val="center"/>
          </w:tcPr>
          <w:p w14:paraId="279F1392">
            <w:pPr>
              <w:ind w:right="-50"/>
              <w:jc w:val="left"/>
              <w:rPr>
                <w:rFonts w:asciiTheme="minorEastAsia" w:hAnsiTheme="minorEastAsia" w:eastAsiaTheme="minorEastAsia"/>
                <w:szCs w:val="21"/>
              </w:rPr>
            </w:pPr>
            <w:r>
              <w:rPr>
                <w:rFonts w:hint="eastAsia" w:ascii="宋体" w:hAnsi="宋体"/>
                <w:szCs w:val="21"/>
              </w:rPr>
              <w:t>未被“信用中国”（www.creditchina.gov.cn)、中国政府采购网（www.ccgp.gov.cn）列入失信被执行人、重大税收违法失信主体、政府采购严重违法失信行为记录名单</w:t>
            </w:r>
          </w:p>
        </w:tc>
        <w:tc>
          <w:tcPr>
            <w:tcW w:w="3969" w:type="dxa"/>
            <w:tcBorders>
              <w:bottom w:val="single" w:color="auto" w:sz="4" w:space="0"/>
            </w:tcBorders>
            <w:vAlign w:val="center"/>
          </w:tcPr>
          <w:p w14:paraId="47049409">
            <w:pPr>
              <w:adjustRightInd w:val="0"/>
              <w:snapToGrid w:val="0"/>
              <w:ind w:right="-50"/>
              <w:jc w:val="left"/>
              <w:rPr>
                <w:rFonts w:asciiTheme="minorEastAsia" w:hAnsiTheme="minorEastAsia"/>
                <w:szCs w:val="21"/>
              </w:rPr>
            </w:pPr>
            <w:r>
              <w:rPr>
                <w:rFonts w:hint="eastAsia" w:ascii="宋体" w:hAnsi="宋体"/>
                <w:szCs w:val="21"/>
              </w:rPr>
              <w:t>无需提供材料。</w:t>
            </w:r>
          </w:p>
        </w:tc>
      </w:tr>
    </w:tbl>
    <w:p w14:paraId="7927A243">
      <w:pPr>
        <w:spacing w:line="360" w:lineRule="auto"/>
        <w:ind w:firstLine="422"/>
        <w:rPr>
          <w:rFonts w:asciiTheme="minorEastAsia" w:hAnsiTheme="minorEastAsia" w:eastAsiaTheme="minorEastAsia"/>
          <w:szCs w:val="21"/>
        </w:rPr>
      </w:pPr>
      <w:r>
        <w:rPr>
          <w:rFonts w:hint="eastAsia" w:asciiTheme="minorEastAsia" w:hAnsiTheme="minorEastAsia" w:eastAsiaTheme="minorEastAsia"/>
          <w:b/>
          <w:bCs/>
          <w:szCs w:val="21"/>
        </w:rPr>
        <w:t>资格审查指标通过标准：</w:t>
      </w:r>
      <w:r>
        <w:rPr>
          <w:rFonts w:hint="eastAsia" w:asciiTheme="minorEastAsia" w:hAnsiTheme="minorEastAsia" w:eastAsiaTheme="minorEastAsia"/>
          <w:szCs w:val="21"/>
        </w:rPr>
        <w:t>供应商必须通过资格审查表中的全部评审指标。</w:t>
      </w:r>
    </w:p>
    <w:p w14:paraId="1ECAB0D0">
      <w:pPr>
        <w:spacing w:line="360" w:lineRule="auto"/>
        <w:ind w:firstLine="422"/>
        <w:rPr>
          <w:rFonts w:asciiTheme="minorEastAsia" w:hAnsiTheme="minorEastAsia" w:eastAsiaTheme="minorEastAsia"/>
          <w:b/>
          <w:szCs w:val="21"/>
        </w:rPr>
      </w:pPr>
      <w:r>
        <w:rPr>
          <w:rFonts w:hint="eastAsia" w:asciiTheme="minorEastAsia" w:hAnsiTheme="minorEastAsia" w:eastAsiaTheme="minorEastAsia"/>
          <w:b/>
          <w:szCs w:val="21"/>
        </w:rPr>
        <w:t>2.符合性审查</w:t>
      </w:r>
    </w:p>
    <w:p w14:paraId="148A407C">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磋商小组对通过资格审查的供应商的响应文件进行符合性审查，以确定其是否满足磋商文件的实质性要求。符合性</w:t>
      </w:r>
      <w:r>
        <w:rPr>
          <w:rFonts w:asciiTheme="minorEastAsia" w:hAnsiTheme="minorEastAsia" w:eastAsiaTheme="minorEastAsia"/>
          <w:szCs w:val="21"/>
        </w:rPr>
        <w:t>审查</w:t>
      </w:r>
      <w:r>
        <w:rPr>
          <w:rFonts w:hint="eastAsia" w:asciiTheme="minorEastAsia" w:hAnsiTheme="minorEastAsia" w:eastAsiaTheme="minorEastAsia"/>
          <w:szCs w:val="21"/>
        </w:rPr>
        <w:t>内容</w:t>
      </w:r>
      <w:r>
        <w:rPr>
          <w:rFonts w:asciiTheme="minorEastAsia" w:hAnsiTheme="minorEastAsia" w:eastAsiaTheme="minorEastAsia"/>
          <w:szCs w:val="21"/>
        </w:rPr>
        <w:t>如下</w:t>
      </w:r>
      <w:r>
        <w:rPr>
          <w:rFonts w:hint="eastAsia" w:asciiTheme="minorEastAsia" w:hAnsiTheme="minorEastAsia" w:eastAsiaTheme="minorEastAsia"/>
          <w:szCs w:val="21"/>
        </w:rPr>
        <w:t>：</w:t>
      </w:r>
    </w:p>
    <w:p w14:paraId="5F869D0C">
      <w:pPr>
        <w:pStyle w:val="2"/>
      </w:pPr>
    </w:p>
    <w:tbl>
      <w:tblPr>
        <w:tblStyle w:val="1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0"/>
        <w:gridCol w:w="3260"/>
        <w:gridCol w:w="2694"/>
      </w:tblGrid>
      <w:tr w14:paraId="30D7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bottom w:val="single" w:color="auto" w:sz="4" w:space="0"/>
            </w:tcBorders>
            <w:vAlign w:val="center"/>
          </w:tcPr>
          <w:p w14:paraId="6EFBDA35">
            <w:pPr>
              <w:adjustRightInd w:val="0"/>
              <w:snapToGrid w:val="0"/>
              <w:ind w:right="-50"/>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690" w:type="dxa"/>
            <w:tcBorders>
              <w:bottom w:val="single" w:color="auto" w:sz="4" w:space="0"/>
            </w:tcBorders>
            <w:vAlign w:val="center"/>
          </w:tcPr>
          <w:p w14:paraId="0C210DF1">
            <w:pPr>
              <w:pStyle w:val="22"/>
              <w:pBdr>
                <w:bottom w:val="none" w:color="auto" w:sz="0" w:space="0"/>
              </w:pBdr>
              <w:tabs>
                <w:tab w:val="clear" w:pos="4153"/>
                <w:tab w:val="clear" w:pos="8306"/>
              </w:tabs>
              <w:snapToGrid w:val="0"/>
              <w:spacing w:line="240" w:lineRule="auto"/>
              <w:ind w:right="-50"/>
              <w:textAlignment w:val="auto"/>
              <w:rPr>
                <w:rFonts w:asciiTheme="minorEastAsia" w:hAnsiTheme="minorEastAsia" w:eastAsiaTheme="minorEastAsia"/>
                <w:kern w:val="2"/>
                <w:sz w:val="21"/>
                <w:szCs w:val="21"/>
              </w:rPr>
            </w:pPr>
            <w:r>
              <w:rPr>
                <w:rFonts w:hint="eastAsia" w:ascii="宋体" w:hAnsi="宋体" w:eastAsia="宋体"/>
                <w:kern w:val="2"/>
                <w:sz w:val="21"/>
                <w:szCs w:val="21"/>
              </w:rPr>
              <w:t>评审内容</w:t>
            </w:r>
          </w:p>
        </w:tc>
        <w:tc>
          <w:tcPr>
            <w:tcW w:w="3260" w:type="dxa"/>
            <w:tcBorders>
              <w:bottom w:val="single" w:color="auto" w:sz="4" w:space="0"/>
            </w:tcBorders>
            <w:vAlign w:val="center"/>
          </w:tcPr>
          <w:p w14:paraId="4C2B9834">
            <w:pPr>
              <w:adjustRightInd w:val="0"/>
              <w:snapToGrid w:val="0"/>
              <w:ind w:right="-50"/>
              <w:jc w:val="center"/>
              <w:rPr>
                <w:rFonts w:asciiTheme="minorEastAsia" w:hAnsiTheme="minorEastAsia" w:eastAsiaTheme="minorEastAsia"/>
                <w:szCs w:val="21"/>
              </w:rPr>
            </w:pPr>
            <w:r>
              <w:rPr>
                <w:rFonts w:hint="eastAsia" w:ascii="宋体" w:hAnsi="宋体"/>
                <w:szCs w:val="21"/>
              </w:rPr>
              <w:t>要求</w:t>
            </w:r>
          </w:p>
        </w:tc>
        <w:tc>
          <w:tcPr>
            <w:tcW w:w="2694" w:type="dxa"/>
            <w:tcBorders>
              <w:bottom w:val="single" w:color="auto" w:sz="4" w:space="0"/>
            </w:tcBorders>
            <w:vAlign w:val="center"/>
          </w:tcPr>
          <w:p w14:paraId="4E6842C1">
            <w:pPr>
              <w:adjustRightInd w:val="0"/>
              <w:snapToGrid w:val="0"/>
              <w:ind w:right="-50"/>
              <w:jc w:val="center"/>
              <w:rPr>
                <w:rFonts w:asciiTheme="minorEastAsia" w:hAnsiTheme="minorEastAsia" w:eastAsiaTheme="minorEastAsia"/>
                <w:szCs w:val="21"/>
              </w:rPr>
            </w:pPr>
            <w:r>
              <w:rPr>
                <w:rFonts w:hint="eastAsia" w:ascii="宋体" w:hAnsi="宋体"/>
                <w:szCs w:val="21"/>
              </w:rPr>
              <w:t>要求说明</w:t>
            </w:r>
          </w:p>
        </w:tc>
      </w:tr>
      <w:tr w14:paraId="0F4A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Align w:val="center"/>
          </w:tcPr>
          <w:p w14:paraId="609099A4">
            <w:pPr>
              <w:adjustRightInd w:val="0"/>
              <w:snapToGrid w:val="0"/>
              <w:ind w:right="-50"/>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690" w:type="dxa"/>
            <w:vAlign w:val="center"/>
          </w:tcPr>
          <w:p w14:paraId="79CECDD9">
            <w:pPr>
              <w:ind w:right="-50"/>
              <w:jc w:val="center"/>
              <w:rPr>
                <w:rFonts w:asciiTheme="minorEastAsia" w:hAnsiTheme="minorEastAsia" w:eastAsiaTheme="minorEastAsia"/>
                <w:szCs w:val="21"/>
              </w:rPr>
            </w:pPr>
            <w:r>
              <w:rPr>
                <w:rFonts w:hint="eastAsia" w:asciiTheme="minorEastAsia" w:hAnsiTheme="minorEastAsia" w:eastAsiaTheme="minorEastAsia"/>
                <w:szCs w:val="21"/>
              </w:rPr>
              <w:t>磋商报价</w:t>
            </w:r>
          </w:p>
        </w:tc>
        <w:tc>
          <w:tcPr>
            <w:tcW w:w="3260" w:type="dxa"/>
            <w:vAlign w:val="center"/>
          </w:tcPr>
          <w:p w14:paraId="093A1C6C">
            <w:pPr>
              <w:ind w:right="-50"/>
              <w:jc w:val="left"/>
              <w:rPr>
                <w:rFonts w:asciiTheme="minorEastAsia" w:hAnsiTheme="minorEastAsia" w:eastAsiaTheme="minorEastAsia"/>
                <w:szCs w:val="21"/>
              </w:rPr>
            </w:pPr>
            <w:r>
              <w:rPr>
                <w:rFonts w:hint="eastAsia" w:asciiTheme="minorEastAsia" w:hAnsiTheme="minorEastAsia" w:eastAsiaTheme="minorEastAsia"/>
                <w:szCs w:val="21"/>
              </w:rPr>
              <w:t>《初次报价表》格式、金额符合磋商文件要求并加盖公章</w:t>
            </w:r>
          </w:p>
        </w:tc>
        <w:tc>
          <w:tcPr>
            <w:tcW w:w="2694" w:type="dxa"/>
            <w:vAlign w:val="center"/>
          </w:tcPr>
          <w:p w14:paraId="4F81E446">
            <w:pPr>
              <w:adjustRightInd w:val="0"/>
              <w:snapToGrid w:val="0"/>
              <w:ind w:right="-50"/>
              <w:jc w:val="left"/>
              <w:rPr>
                <w:rFonts w:asciiTheme="minorEastAsia" w:hAnsiTheme="minorEastAsia" w:eastAsiaTheme="minorEastAsia"/>
                <w:szCs w:val="21"/>
              </w:rPr>
            </w:pPr>
            <w:r>
              <w:rPr>
                <w:rFonts w:hint="eastAsia" w:asciiTheme="minorEastAsia" w:hAnsiTheme="minorEastAsia" w:eastAsiaTheme="minorEastAsia"/>
                <w:szCs w:val="21"/>
              </w:rPr>
              <w:t>响应文件内提供《初次报价表》，磋商过程中按照磋商小组要求提供报价资料。</w:t>
            </w:r>
          </w:p>
        </w:tc>
      </w:tr>
      <w:tr w14:paraId="4499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0" w:type="dxa"/>
            <w:vAlign w:val="center"/>
          </w:tcPr>
          <w:p w14:paraId="67D47E3E">
            <w:pPr>
              <w:adjustRightInd w:val="0"/>
              <w:snapToGrid w:val="0"/>
              <w:ind w:right="-50"/>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690" w:type="dxa"/>
            <w:vAlign w:val="center"/>
          </w:tcPr>
          <w:p w14:paraId="53724DBE">
            <w:pPr>
              <w:ind w:right="-50"/>
              <w:jc w:val="center"/>
              <w:rPr>
                <w:rFonts w:asciiTheme="minorEastAsia" w:hAnsiTheme="minorEastAsia" w:eastAsiaTheme="minorEastAsia"/>
                <w:szCs w:val="21"/>
              </w:rPr>
            </w:pPr>
            <w:r>
              <w:rPr>
                <w:rFonts w:hint="eastAsia" w:asciiTheme="minorEastAsia" w:hAnsiTheme="minorEastAsia" w:eastAsiaTheme="minorEastAsia"/>
                <w:szCs w:val="21"/>
              </w:rPr>
              <w:t>响应函</w:t>
            </w:r>
          </w:p>
        </w:tc>
        <w:tc>
          <w:tcPr>
            <w:tcW w:w="3260" w:type="dxa"/>
            <w:vAlign w:val="center"/>
          </w:tcPr>
          <w:p w14:paraId="789F344D">
            <w:pPr>
              <w:ind w:right="-50"/>
              <w:jc w:val="left"/>
              <w:rPr>
                <w:rFonts w:asciiTheme="minorEastAsia" w:hAnsiTheme="minorEastAsia" w:eastAsiaTheme="minorEastAsia"/>
                <w:szCs w:val="21"/>
              </w:rPr>
            </w:pPr>
            <w:r>
              <w:rPr>
                <w:rFonts w:hint="eastAsia" w:asciiTheme="minorEastAsia" w:hAnsiTheme="minorEastAsia" w:eastAsiaTheme="minorEastAsia"/>
                <w:szCs w:val="21"/>
              </w:rPr>
              <w:t>《响应函》格式、填写符合磋商文件要求并加盖公章</w:t>
            </w:r>
          </w:p>
        </w:tc>
        <w:tc>
          <w:tcPr>
            <w:tcW w:w="2694" w:type="dxa"/>
            <w:vAlign w:val="center"/>
          </w:tcPr>
          <w:p w14:paraId="0B5492C0">
            <w:pPr>
              <w:adjustRightInd w:val="0"/>
              <w:snapToGrid w:val="0"/>
              <w:ind w:right="-50"/>
              <w:jc w:val="left"/>
              <w:rPr>
                <w:rFonts w:asciiTheme="minorEastAsia" w:hAnsiTheme="minorEastAsia" w:eastAsiaTheme="minorEastAsia"/>
                <w:szCs w:val="21"/>
              </w:rPr>
            </w:pPr>
            <w:r>
              <w:rPr>
                <w:rFonts w:hint="eastAsia" w:ascii="宋体" w:hAnsi="宋体"/>
                <w:szCs w:val="21"/>
              </w:rPr>
              <w:t>响应文件内</w:t>
            </w:r>
            <w:r>
              <w:rPr>
                <w:rFonts w:hint="eastAsia" w:asciiTheme="minorEastAsia" w:hAnsiTheme="minorEastAsia" w:eastAsiaTheme="minorEastAsia"/>
                <w:szCs w:val="21"/>
              </w:rPr>
              <w:t>提供《响应函》</w:t>
            </w:r>
          </w:p>
        </w:tc>
      </w:tr>
      <w:tr w14:paraId="17EC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20" w:type="dxa"/>
            <w:vAlign w:val="center"/>
          </w:tcPr>
          <w:p w14:paraId="71F6D305">
            <w:pPr>
              <w:adjustRightInd w:val="0"/>
              <w:snapToGrid w:val="0"/>
              <w:ind w:right="-50"/>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690" w:type="dxa"/>
            <w:vAlign w:val="center"/>
          </w:tcPr>
          <w:p w14:paraId="63CCA361">
            <w:pPr>
              <w:ind w:right="-50"/>
              <w:jc w:val="center"/>
              <w:rPr>
                <w:rFonts w:ascii="宋体" w:hAnsi="宋体"/>
                <w:szCs w:val="21"/>
              </w:rPr>
            </w:pPr>
            <w:r>
              <w:rPr>
                <w:rFonts w:hint="eastAsia" w:ascii="宋体" w:hAnsi="宋体"/>
                <w:szCs w:val="21"/>
              </w:rPr>
              <w:t>响应文件盖章</w:t>
            </w:r>
          </w:p>
        </w:tc>
        <w:tc>
          <w:tcPr>
            <w:tcW w:w="3260" w:type="dxa"/>
            <w:vAlign w:val="center"/>
          </w:tcPr>
          <w:p w14:paraId="02902649">
            <w:pPr>
              <w:ind w:right="-50"/>
              <w:jc w:val="left"/>
              <w:rPr>
                <w:rFonts w:ascii="宋体" w:hAnsi="宋体"/>
                <w:szCs w:val="21"/>
              </w:rPr>
            </w:pPr>
            <w:r>
              <w:rPr>
                <w:rFonts w:hint="eastAsia" w:ascii="宋体" w:hAnsi="宋体"/>
                <w:szCs w:val="21"/>
              </w:rPr>
              <w:t>响应文件</w:t>
            </w:r>
            <w:r>
              <w:rPr>
                <w:rFonts w:hint="eastAsia" w:asciiTheme="minorEastAsia" w:hAnsiTheme="minorEastAsia" w:eastAsiaTheme="minorEastAsia"/>
                <w:szCs w:val="21"/>
              </w:rPr>
              <w:t>按照磋商文件要求进行盖章</w:t>
            </w:r>
          </w:p>
        </w:tc>
        <w:tc>
          <w:tcPr>
            <w:tcW w:w="2694" w:type="dxa"/>
            <w:vAlign w:val="center"/>
          </w:tcPr>
          <w:p w14:paraId="1F6BDF57">
            <w:pPr>
              <w:adjustRightInd w:val="0"/>
              <w:snapToGrid w:val="0"/>
              <w:ind w:right="-50"/>
              <w:jc w:val="left"/>
              <w:rPr>
                <w:rFonts w:asciiTheme="minorEastAsia" w:hAnsiTheme="minorEastAsia" w:eastAsiaTheme="minorEastAsia"/>
                <w:szCs w:val="21"/>
              </w:rPr>
            </w:pPr>
            <w:r>
              <w:rPr>
                <w:rFonts w:hint="eastAsia" w:ascii="宋体" w:hAnsi="宋体"/>
                <w:szCs w:val="21"/>
              </w:rPr>
              <w:t>响应文件相关资料盖章满足磋商文件要求</w:t>
            </w:r>
          </w:p>
        </w:tc>
      </w:tr>
      <w:tr w14:paraId="46D8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704A8C7">
            <w:pPr>
              <w:adjustRightInd w:val="0"/>
              <w:snapToGrid w:val="0"/>
              <w:ind w:right="-50"/>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690" w:type="dxa"/>
            <w:vAlign w:val="center"/>
          </w:tcPr>
          <w:p w14:paraId="39766784">
            <w:pPr>
              <w:ind w:right="-50"/>
              <w:jc w:val="center"/>
              <w:rPr>
                <w:rFonts w:asciiTheme="minorEastAsia" w:hAnsiTheme="minorEastAsia" w:eastAsiaTheme="minorEastAsia"/>
                <w:szCs w:val="21"/>
              </w:rPr>
            </w:pPr>
            <w:r>
              <w:rPr>
                <w:rFonts w:hint="eastAsia" w:asciiTheme="minorEastAsia" w:hAnsiTheme="minorEastAsia" w:eastAsiaTheme="minorEastAsia"/>
                <w:szCs w:val="21"/>
              </w:rPr>
              <w:t>采购需求响应</w:t>
            </w:r>
          </w:p>
        </w:tc>
        <w:tc>
          <w:tcPr>
            <w:tcW w:w="3260" w:type="dxa"/>
            <w:vAlign w:val="center"/>
          </w:tcPr>
          <w:p w14:paraId="49725854">
            <w:pPr>
              <w:ind w:right="-50"/>
              <w:jc w:val="left"/>
              <w:rPr>
                <w:rFonts w:asciiTheme="minorEastAsia" w:hAnsiTheme="minorEastAsia" w:eastAsiaTheme="minorEastAsia"/>
                <w:szCs w:val="21"/>
              </w:rPr>
            </w:pPr>
            <w:r>
              <w:rPr>
                <w:rFonts w:hint="eastAsia" w:asciiTheme="minorEastAsia" w:hAnsiTheme="minorEastAsia" w:eastAsiaTheme="minorEastAsia"/>
                <w:szCs w:val="21"/>
              </w:rPr>
              <w:t>符合磋商文件采购需求中明确的实质性要求。</w:t>
            </w:r>
          </w:p>
        </w:tc>
        <w:tc>
          <w:tcPr>
            <w:tcW w:w="2694" w:type="dxa"/>
            <w:vAlign w:val="center"/>
          </w:tcPr>
          <w:p w14:paraId="4E65FABD">
            <w:pPr>
              <w:rPr>
                <w:rFonts w:asciiTheme="minorEastAsia" w:hAnsiTheme="minorEastAsia" w:eastAsiaTheme="minorEastAsia"/>
                <w:szCs w:val="21"/>
              </w:rPr>
            </w:pPr>
            <w:r>
              <w:rPr>
                <w:rFonts w:hint="eastAsia" w:ascii="宋体" w:hAnsi="宋体"/>
                <w:szCs w:val="21"/>
              </w:rPr>
              <w:t>响应文件提供</w:t>
            </w:r>
            <w:r>
              <w:rPr>
                <w:rFonts w:hint="eastAsia" w:asciiTheme="minorEastAsia" w:hAnsiTheme="minorEastAsia" w:eastAsiaTheme="minorEastAsia"/>
                <w:szCs w:val="21"/>
              </w:rPr>
              <w:t>采购需求偏离和建议调整表</w:t>
            </w:r>
          </w:p>
        </w:tc>
      </w:tr>
      <w:tr w14:paraId="34F3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20" w:type="dxa"/>
            <w:vAlign w:val="center"/>
          </w:tcPr>
          <w:p w14:paraId="55A1E9AA">
            <w:pPr>
              <w:adjustRightInd w:val="0"/>
              <w:snapToGrid w:val="0"/>
              <w:ind w:right="-50"/>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690" w:type="dxa"/>
            <w:vAlign w:val="center"/>
          </w:tcPr>
          <w:p w14:paraId="7044D75F">
            <w:pPr>
              <w:ind w:right="-50"/>
              <w:jc w:val="center"/>
              <w:rPr>
                <w:rFonts w:asciiTheme="minorEastAsia" w:hAnsiTheme="minorEastAsia" w:eastAsiaTheme="minorEastAsia"/>
                <w:szCs w:val="21"/>
              </w:rPr>
            </w:pPr>
            <w:r>
              <w:rPr>
                <w:rFonts w:hint="eastAsia" w:asciiTheme="minorEastAsia" w:hAnsiTheme="minorEastAsia" w:eastAsiaTheme="minorEastAsia"/>
                <w:szCs w:val="21"/>
              </w:rPr>
              <w:t>其他要求</w:t>
            </w:r>
          </w:p>
        </w:tc>
        <w:tc>
          <w:tcPr>
            <w:tcW w:w="3260" w:type="dxa"/>
            <w:vAlign w:val="center"/>
          </w:tcPr>
          <w:p w14:paraId="54014741">
            <w:pPr>
              <w:ind w:right="-50"/>
              <w:jc w:val="left"/>
              <w:rPr>
                <w:rFonts w:asciiTheme="minorEastAsia" w:hAnsiTheme="minorEastAsia" w:eastAsiaTheme="minorEastAsia"/>
                <w:szCs w:val="21"/>
              </w:rPr>
            </w:pPr>
            <w:r>
              <w:rPr>
                <w:rFonts w:hint="eastAsia" w:asciiTheme="minorEastAsia" w:hAnsiTheme="minorEastAsia" w:eastAsiaTheme="minorEastAsia"/>
                <w:szCs w:val="21"/>
              </w:rPr>
              <w:t>符合法律、行政法规规定的其他要求或不存在无效响应的情形</w:t>
            </w:r>
          </w:p>
        </w:tc>
        <w:tc>
          <w:tcPr>
            <w:tcW w:w="2694" w:type="dxa"/>
            <w:vAlign w:val="center"/>
          </w:tcPr>
          <w:p w14:paraId="21D73EEA">
            <w:pPr>
              <w:adjustRightInd w:val="0"/>
              <w:snapToGrid w:val="0"/>
              <w:ind w:right="-50"/>
              <w:jc w:val="center"/>
              <w:rPr>
                <w:rFonts w:asciiTheme="minorEastAsia" w:hAnsiTheme="minorEastAsia" w:eastAsiaTheme="minorEastAsia"/>
                <w:szCs w:val="21"/>
              </w:rPr>
            </w:pPr>
            <w:r>
              <w:rPr>
                <w:rFonts w:hint="eastAsia" w:asciiTheme="minorEastAsia" w:hAnsiTheme="minorEastAsia" w:eastAsiaTheme="minorEastAsia"/>
                <w:szCs w:val="21"/>
              </w:rPr>
              <w:t>除非磋商文件要求提供，否则无需提供材料</w:t>
            </w:r>
          </w:p>
        </w:tc>
      </w:tr>
    </w:tbl>
    <w:p w14:paraId="6A06A5EC">
      <w:pPr>
        <w:spacing w:line="360" w:lineRule="auto"/>
        <w:ind w:firstLine="422"/>
        <w:rPr>
          <w:rFonts w:asciiTheme="minorEastAsia" w:hAnsiTheme="minorEastAsia" w:eastAsiaTheme="minorEastAsia"/>
          <w:szCs w:val="21"/>
        </w:rPr>
      </w:pPr>
      <w:r>
        <w:rPr>
          <w:rFonts w:hint="eastAsia" w:asciiTheme="minorEastAsia" w:hAnsiTheme="minorEastAsia" w:eastAsiaTheme="minorEastAsia"/>
          <w:b/>
          <w:bCs/>
          <w:szCs w:val="21"/>
        </w:rPr>
        <w:t>符合性审查指标通过标准：</w:t>
      </w:r>
      <w:r>
        <w:rPr>
          <w:rFonts w:hint="eastAsia" w:asciiTheme="minorEastAsia" w:hAnsiTheme="minorEastAsia" w:eastAsiaTheme="minorEastAsia"/>
          <w:szCs w:val="21"/>
        </w:rPr>
        <w:t>供应商必须通过符合性审查表中的全部评审指标。</w:t>
      </w:r>
    </w:p>
    <w:p w14:paraId="0A19AEF1">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w:t>
      </w:r>
      <w:r>
        <w:rPr>
          <w:rFonts w:hint="eastAsia" w:asciiTheme="minorEastAsia" w:hAnsiTheme="minorEastAsia" w:eastAsiaTheme="minorEastAsia"/>
          <w:b/>
          <w:szCs w:val="21"/>
        </w:rPr>
        <w:t>详细审查和评分（评审标准兼评委打分表）</w:t>
      </w:r>
    </w:p>
    <w:tbl>
      <w:tblPr>
        <w:tblStyle w:val="14"/>
        <w:tblW w:w="8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15"/>
        <w:gridCol w:w="5516"/>
        <w:gridCol w:w="992"/>
      </w:tblGrid>
      <w:tr w14:paraId="7904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gridSpan w:val="2"/>
            <w:vAlign w:val="center"/>
          </w:tcPr>
          <w:p w14:paraId="2AE3F118">
            <w:pPr>
              <w:jc w:val="center"/>
              <w:rPr>
                <w:rFonts w:ascii="宋体" w:hAnsi="宋体" w:cs="宋体"/>
                <w:szCs w:val="21"/>
              </w:rPr>
            </w:pPr>
            <w:r>
              <w:rPr>
                <w:rFonts w:hint="eastAsia" w:ascii="宋体" w:hAnsi="宋体" w:cs="宋体"/>
              </w:rPr>
              <w:t>项目</w:t>
            </w:r>
          </w:p>
        </w:tc>
        <w:tc>
          <w:tcPr>
            <w:tcW w:w="5516" w:type="dxa"/>
            <w:vAlign w:val="center"/>
          </w:tcPr>
          <w:p w14:paraId="4E21507E">
            <w:pPr>
              <w:tabs>
                <w:tab w:val="left" w:pos="4915"/>
              </w:tabs>
              <w:jc w:val="center"/>
              <w:rPr>
                <w:rFonts w:ascii="宋体" w:hAnsi="宋体" w:cs="宋体"/>
                <w:szCs w:val="21"/>
              </w:rPr>
            </w:pPr>
            <w:r>
              <w:rPr>
                <w:rFonts w:hint="eastAsia" w:ascii="宋体" w:hAnsi="宋体" w:cs="宋体"/>
              </w:rPr>
              <w:t>评分细则</w:t>
            </w:r>
          </w:p>
        </w:tc>
        <w:tc>
          <w:tcPr>
            <w:tcW w:w="992" w:type="dxa"/>
            <w:vAlign w:val="center"/>
          </w:tcPr>
          <w:p w14:paraId="599568FB">
            <w:pPr>
              <w:tabs>
                <w:tab w:val="left" w:pos="4915"/>
              </w:tabs>
              <w:jc w:val="center"/>
              <w:rPr>
                <w:rFonts w:ascii="宋体" w:hAnsi="宋体" w:cs="宋体"/>
              </w:rPr>
            </w:pPr>
            <w:r>
              <w:rPr>
                <w:rFonts w:hint="eastAsia" w:ascii="宋体" w:hAnsi="宋体" w:cs="宋体"/>
              </w:rPr>
              <w:t>分值</w:t>
            </w:r>
          </w:p>
        </w:tc>
      </w:tr>
      <w:tr w14:paraId="2029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748" w:type="dxa"/>
            <w:vMerge w:val="restart"/>
            <w:vAlign w:val="center"/>
          </w:tcPr>
          <w:p w14:paraId="18102D26">
            <w:pPr>
              <w:rPr>
                <w:rFonts w:ascii="宋体" w:hAnsi="宋体" w:cs="宋体"/>
                <w:szCs w:val="21"/>
              </w:rPr>
            </w:pPr>
            <w:r>
              <w:rPr>
                <w:rFonts w:hint="eastAsia" w:ascii="宋体" w:hAnsi="宋体" w:cs="宋体"/>
                <w:szCs w:val="21"/>
              </w:rPr>
              <w:t>技术商务部分70分</w:t>
            </w:r>
          </w:p>
        </w:tc>
        <w:tc>
          <w:tcPr>
            <w:tcW w:w="1215" w:type="dxa"/>
            <w:vMerge w:val="restart"/>
            <w:vAlign w:val="center"/>
          </w:tcPr>
          <w:p w14:paraId="5321823C">
            <w:pPr>
              <w:jc w:val="center"/>
              <w:rPr>
                <w:rFonts w:ascii="宋体" w:hAnsi="宋体" w:cs="宋体"/>
                <w:szCs w:val="21"/>
              </w:rPr>
            </w:pPr>
            <w:r>
              <w:rPr>
                <w:rFonts w:hint="eastAsia" w:ascii="宋体" w:hAnsi="宋体" w:cs="宋体"/>
                <w:szCs w:val="21"/>
              </w:rPr>
              <w:t>施工组织设计方案</w:t>
            </w:r>
          </w:p>
          <w:p w14:paraId="4AC14AF0">
            <w:pPr>
              <w:jc w:val="center"/>
              <w:rPr>
                <w:rFonts w:ascii="宋体" w:hAnsi="宋体" w:cs="宋体"/>
                <w:szCs w:val="21"/>
              </w:rPr>
            </w:pPr>
            <w:r>
              <w:rPr>
                <w:rFonts w:hint="eastAsia" w:ascii="宋体" w:hAnsi="宋体"/>
                <w:szCs w:val="21"/>
              </w:rPr>
              <w:t>应急保障方案</w:t>
            </w:r>
          </w:p>
        </w:tc>
        <w:tc>
          <w:tcPr>
            <w:tcW w:w="5516" w:type="dxa"/>
            <w:vAlign w:val="center"/>
          </w:tcPr>
          <w:p w14:paraId="0D3AA890">
            <w:pPr>
              <w:rPr>
                <w:rFonts w:ascii="宋体" w:hAnsi="宋体"/>
                <w:szCs w:val="21"/>
              </w:rPr>
            </w:pPr>
            <w:r>
              <w:rPr>
                <w:rFonts w:hint="eastAsia" w:ascii="宋体" w:hAnsi="宋体"/>
                <w:szCs w:val="21"/>
              </w:rPr>
              <w:t>1.根据供应商的技术及服务要求响应情况进行评议。</w:t>
            </w:r>
          </w:p>
          <w:p w14:paraId="0D8A6858">
            <w:pPr>
              <w:rPr>
                <w:rFonts w:ascii="宋体" w:hAnsi="宋体" w:cs="宋体"/>
                <w:kern w:val="0"/>
                <w:szCs w:val="21"/>
              </w:rPr>
            </w:pPr>
            <w:r>
              <w:rPr>
                <w:rFonts w:hint="eastAsia" w:ascii="宋体" w:hAnsi="宋体"/>
                <w:szCs w:val="21"/>
              </w:rPr>
              <w:t>响应磋商文件《第二章  采购需求》所述的全部技术及服务要求的得</w:t>
            </w:r>
            <w:r>
              <w:rPr>
                <w:rFonts w:ascii="宋体" w:hAnsi="宋体"/>
                <w:szCs w:val="21"/>
              </w:rPr>
              <w:t>9</w:t>
            </w:r>
            <w:r>
              <w:rPr>
                <w:rFonts w:hint="eastAsia" w:ascii="宋体" w:hAnsi="宋体"/>
                <w:szCs w:val="21"/>
              </w:rPr>
              <w:t>分，每负偏离（不满足）一项技术或服务要求的扣</w:t>
            </w:r>
            <w:r>
              <w:rPr>
                <w:rFonts w:ascii="宋体" w:hAnsi="宋体"/>
                <w:szCs w:val="21"/>
              </w:rPr>
              <w:t>1</w:t>
            </w:r>
            <w:r>
              <w:rPr>
                <w:rFonts w:hint="eastAsia" w:ascii="宋体" w:hAnsi="宋体"/>
                <w:szCs w:val="21"/>
              </w:rPr>
              <w:t>分</w:t>
            </w:r>
            <w:r>
              <w:rPr>
                <w:rFonts w:hint="eastAsia" w:ascii="宋体" w:hAnsi="宋体" w:cs="宋体"/>
                <w:kern w:val="0"/>
                <w:szCs w:val="21"/>
              </w:rPr>
              <w:t>。</w:t>
            </w:r>
          </w:p>
          <w:p w14:paraId="6EAB7B1F">
            <w:pPr>
              <w:rPr>
                <w:rFonts w:ascii="宋体" w:hAnsi="宋体" w:cs="宋体"/>
                <w:szCs w:val="21"/>
              </w:rPr>
            </w:pPr>
            <w:r>
              <w:rPr>
                <w:rFonts w:hint="eastAsia" w:ascii="宋体" w:hAnsi="宋体"/>
                <w:szCs w:val="21"/>
              </w:rPr>
              <w:t>注：扣分分值达到或超过</w:t>
            </w:r>
            <w:r>
              <w:rPr>
                <w:rFonts w:ascii="宋体" w:hAnsi="宋体"/>
                <w:szCs w:val="21"/>
              </w:rPr>
              <w:t>10</w:t>
            </w:r>
            <w:r>
              <w:rPr>
                <w:rFonts w:hint="eastAsia" w:ascii="宋体" w:hAnsi="宋体"/>
                <w:szCs w:val="21"/>
              </w:rPr>
              <w:t>分的按照响应无效处理。</w:t>
            </w:r>
          </w:p>
        </w:tc>
        <w:tc>
          <w:tcPr>
            <w:tcW w:w="992" w:type="dxa"/>
            <w:vAlign w:val="center"/>
          </w:tcPr>
          <w:p w14:paraId="45CD1060">
            <w:pPr>
              <w:jc w:val="center"/>
              <w:rPr>
                <w:rFonts w:ascii="宋体" w:hAnsi="宋体"/>
                <w:szCs w:val="21"/>
              </w:rPr>
            </w:pPr>
            <w:r>
              <w:rPr>
                <w:rFonts w:hint="eastAsia" w:ascii="宋体" w:hAnsi="宋体"/>
                <w:szCs w:val="21"/>
              </w:rPr>
              <w:t>0</w:t>
            </w:r>
            <w:r>
              <w:rPr>
                <w:rFonts w:ascii="宋体" w:hAnsi="宋体"/>
                <w:szCs w:val="21"/>
              </w:rPr>
              <w:t>-9</w:t>
            </w:r>
            <w:r>
              <w:rPr>
                <w:rFonts w:hint="eastAsia" w:ascii="宋体" w:hAnsi="宋体"/>
                <w:szCs w:val="21"/>
              </w:rPr>
              <w:t>分</w:t>
            </w:r>
          </w:p>
        </w:tc>
      </w:tr>
      <w:tr w14:paraId="3F45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748" w:type="dxa"/>
            <w:vMerge w:val="continue"/>
            <w:vAlign w:val="center"/>
          </w:tcPr>
          <w:p w14:paraId="7B8BD223">
            <w:pPr>
              <w:rPr>
                <w:rFonts w:ascii="宋体" w:hAnsi="宋体" w:cs="宋体"/>
                <w:szCs w:val="21"/>
              </w:rPr>
            </w:pPr>
          </w:p>
        </w:tc>
        <w:tc>
          <w:tcPr>
            <w:tcW w:w="1215" w:type="dxa"/>
            <w:vMerge w:val="continue"/>
            <w:vAlign w:val="center"/>
          </w:tcPr>
          <w:p w14:paraId="0953017E">
            <w:pPr>
              <w:jc w:val="center"/>
              <w:rPr>
                <w:rFonts w:ascii="宋体" w:hAnsi="宋体" w:cs="宋体"/>
                <w:szCs w:val="21"/>
              </w:rPr>
            </w:pPr>
          </w:p>
        </w:tc>
        <w:tc>
          <w:tcPr>
            <w:tcW w:w="5516" w:type="dxa"/>
            <w:vAlign w:val="center"/>
          </w:tcPr>
          <w:p w14:paraId="72F08F0D">
            <w:pPr>
              <w:rPr>
                <w:rFonts w:ascii="宋体" w:hAnsi="宋体" w:cs="宋体"/>
                <w:szCs w:val="21"/>
              </w:rPr>
            </w:pPr>
            <w:r>
              <w:rPr>
                <w:rFonts w:ascii="宋体" w:hAnsi="宋体" w:cs="宋体"/>
                <w:szCs w:val="21"/>
              </w:rPr>
              <w:t>2.</w:t>
            </w:r>
            <w:r>
              <w:rPr>
                <w:rFonts w:hint="eastAsia" w:ascii="宋体" w:hAnsi="宋体" w:cs="宋体"/>
                <w:szCs w:val="21"/>
              </w:rPr>
              <w:t>根据供应商针对《第二章  采购需求》项目内容要求的理解，提出的项目实施过程中的重点难点分析情况（包括对实施重点难点分析是否全面、透彻，阐述是否清晰，针对分析结果提出的解决方法是否合理、可行）进行评议。</w:t>
            </w:r>
          </w:p>
          <w:p w14:paraId="4175C052">
            <w:pPr>
              <w:rPr>
                <w:rFonts w:ascii="宋体" w:hAnsi="宋体" w:cs="宋体"/>
                <w:szCs w:val="21"/>
              </w:rPr>
            </w:pPr>
            <w:r>
              <w:rPr>
                <w:rFonts w:hint="eastAsia" w:ascii="宋体" w:hAnsi="宋体" w:cs="宋体"/>
                <w:szCs w:val="21"/>
              </w:rPr>
              <w:t>①对本项目实施过程中的重点以及难点具有充分的了解和认识，分析结论全面、透彻，提出的解决方法可行有效的得</w:t>
            </w:r>
            <w:r>
              <w:rPr>
                <w:rFonts w:ascii="宋体" w:hAnsi="宋体" w:cs="宋体"/>
                <w:szCs w:val="21"/>
              </w:rPr>
              <w:t>8</w:t>
            </w:r>
            <w:r>
              <w:rPr>
                <w:rFonts w:hint="eastAsia" w:ascii="宋体" w:hAnsi="宋体" w:cs="宋体"/>
                <w:szCs w:val="21"/>
              </w:rPr>
              <w:t>分；</w:t>
            </w:r>
          </w:p>
          <w:p w14:paraId="503F2069">
            <w:pPr>
              <w:rPr>
                <w:rFonts w:ascii="宋体" w:hAnsi="宋体" w:cs="宋体"/>
                <w:szCs w:val="21"/>
              </w:rPr>
            </w:pPr>
            <w:r>
              <w:rPr>
                <w:rFonts w:hint="eastAsia" w:ascii="宋体" w:hAnsi="宋体" w:cs="宋体"/>
                <w:szCs w:val="21"/>
              </w:rPr>
              <w:t>②对本项目实施过程中的重点以及难点的分析不够全面或深度上略有不足或针对分析结果提出的解决方法基本适当的得</w:t>
            </w:r>
            <w:r>
              <w:rPr>
                <w:rFonts w:ascii="宋体" w:hAnsi="宋体" w:cs="宋体"/>
                <w:szCs w:val="21"/>
              </w:rPr>
              <w:t>5.5</w:t>
            </w:r>
            <w:r>
              <w:rPr>
                <w:rFonts w:hint="eastAsia" w:ascii="宋体" w:hAnsi="宋体" w:cs="宋体"/>
                <w:szCs w:val="21"/>
              </w:rPr>
              <w:t>分；</w:t>
            </w:r>
          </w:p>
          <w:p w14:paraId="6CB3222D">
            <w:pPr>
              <w:rPr>
                <w:rFonts w:ascii="宋体" w:hAnsi="宋体" w:cs="宋体"/>
                <w:szCs w:val="21"/>
              </w:rPr>
            </w:pPr>
            <w:r>
              <w:rPr>
                <w:rFonts w:hint="eastAsia" w:ascii="宋体" w:hAnsi="宋体" w:cs="宋体"/>
                <w:szCs w:val="21"/>
              </w:rPr>
              <w:t>③对本项目实施过程中的重点以及难点具有一定的了解和认识，但在认识上不够深入和透彻或针对分析结果提出的解决方法存在不足的得</w:t>
            </w:r>
            <w:r>
              <w:rPr>
                <w:rFonts w:ascii="宋体" w:hAnsi="宋体" w:cs="宋体"/>
                <w:szCs w:val="21"/>
              </w:rPr>
              <w:t>3</w:t>
            </w:r>
            <w:r>
              <w:rPr>
                <w:rFonts w:hint="eastAsia" w:ascii="宋体" w:hAnsi="宋体" w:cs="宋体"/>
                <w:szCs w:val="21"/>
              </w:rPr>
              <w:t>分；</w:t>
            </w:r>
          </w:p>
          <w:p w14:paraId="02788835">
            <w:pPr>
              <w:rPr>
                <w:rFonts w:ascii="宋体" w:hAnsi="宋体" w:cs="宋体"/>
                <w:szCs w:val="21"/>
              </w:rPr>
            </w:pPr>
            <w:r>
              <w:rPr>
                <w:rFonts w:hint="eastAsia" w:ascii="宋体" w:hAnsi="宋体" w:cs="宋体"/>
                <w:szCs w:val="21"/>
              </w:rPr>
              <w:t>④对本项目实施过程中的重点以及难点缺乏基本的了解及认识，脱离项目实际或针对分析结果解决方法明显不妥的不得分。</w:t>
            </w:r>
          </w:p>
        </w:tc>
        <w:tc>
          <w:tcPr>
            <w:tcW w:w="992" w:type="dxa"/>
            <w:vAlign w:val="center"/>
          </w:tcPr>
          <w:p w14:paraId="7D87DADD">
            <w:pPr>
              <w:jc w:val="center"/>
              <w:rPr>
                <w:rFonts w:ascii="宋体" w:hAnsi="宋体" w:cs="宋体"/>
                <w:szCs w:val="21"/>
              </w:rPr>
            </w:pPr>
            <w:r>
              <w:rPr>
                <w:rFonts w:hint="eastAsia" w:ascii="宋体" w:hAnsi="宋体"/>
                <w:szCs w:val="21"/>
              </w:rPr>
              <w:t>0</w:t>
            </w:r>
            <w:r>
              <w:rPr>
                <w:rFonts w:ascii="宋体" w:hAnsi="宋体"/>
                <w:szCs w:val="21"/>
              </w:rPr>
              <w:t>-8</w:t>
            </w:r>
            <w:r>
              <w:rPr>
                <w:rFonts w:hint="eastAsia" w:ascii="宋体" w:hAnsi="宋体"/>
                <w:szCs w:val="21"/>
              </w:rPr>
              <w:t>分</w:t>
            </w:r>
          </w:p>
        </w:tc>
      </w:tr>
      <w:tr w14:paraId="3C47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8" w:type="dxa"/>
            <w:vMerge w:val="continue"/>
            <w:vAlign w:val="center"/>
          </w:tcPr>
          <w:p w14:paraId="107547B0">
            <w:pPr>
              <w:rPr>
                <w:rFonts w:ascii="宋体" w:hAnsi="宋体" w:cs="宋体"/>
                <w:szCs w:val="21"/>
              </w:rPr>
            </w:pPr>
          </w:p>
        </w:tc>
        <w:tc>
          <w:tcPr>
            <w:tcW w:w="1215" w:type="dxa"/>
            <w:vMerge w:val="continue"/>
            <w:vAlign w:val="center"/>
          </w:tcPr>
          <w:p w14:paraId="1003B464">
            <w:pPr>
              <w:jc w:val="center"/>
              <w:rPr>
                <w:rFonts w:ascii="宋体" w:hAnsi="宋体" w:cs="宋体"/>
                <w:szCs w:val="21"/>
              </w:rPr>
            </w:pPr>
          </w:p>
        </w:tc>
        <w:tc>
          <w:tcPr>
            <w:tcW w:w="5516" w:type="dxa"/>
            <w:vAlign w:val="center"/>
          </w:tcPr>
          <w:p w14:paraId="60AA109C">
            <w:pPr>
              <w:rPr>
                <w:rFonts w:ascii="宋体" w:hAnsi="宋体" w:cs="宋体"/>
                <w:szCs w:val="21"/>
                <w:lang w:bidi="ar"/>
              </w:rPr>
            </w:pPr>
            <w:r>
              <w:rPr>
                <w:rFonts w:ascii="宋体" w:hAnsi="宋体" w:cs="宋体"/>
                <w:szCs w:val="21"/>
              </w:rPr>
              <w:t>3</w:t>
            </w:r>
            <w:r>
              <w:rPr>
                <w:rFonts w:hint="eastAsia" w:ascii="宋体" w:hAnsi="宋体" w:cs="宋体"/>
                <w:szCs w:val="21"/>
              </w:rPr>
              <w:t>.根据供应商的主要施工方案、施工总体思路（图纸和清单中明确的）进行评议，</w:t>
            </w:r>
            <w:r>
              <w:rPr>
                <w:rFonts w:hint="eastAsia" w:ascii="宋体" w:hAnsi="宋体" w:cs="宋体"/>
                <w:szCs w:val="21"/>
                <w:lang w:bidi="ar"/>
              </w:rPr>
              <w:t>包括工作总体思路是否清晰、技术路线与方法是否正确、人力资源安排情况是否满足项目实施需要。</w:t>
            </w:r>
          </w:p>
          <w:p w14:paraId="7693BCAD">
            <w:pPr>
              <w:outlineLvl w:val="0"/>
              <w:rPr>
                <w:rFonts w:ascii="宋体" w:hAnsi="宋体" w:cs="宋体"/>
                <w:szCs w:val="21"/>
                <w:lang w:bidi="ar"/>
              </w:rPr>
            </w:pPr>
            <w:r>
              <w:rPr>
                <w:rFonts w:hint="eastAsia" w:ascii="宋体" w:hAnsi="宋体" w:cs="宋体"/>
                <w:szCs w:val="21"/>
                <w:lang w:bidi="ar"/>
              </w:rPr>
              <w:t>①工作总体思路清晰、技术路线与方法正确、人力资源安排情况充分满足项目实施需要的得</w:t>
            </w:r>
            <w:r>
              <w:rPr>
                <w:rFonts w:ascii="宋体" w:hAnsi="宋体" w:cs="宋体"/>
                <w:szCs w:val="21"/>
                <w:lang w:bidi="ar"/>
              </w:rPr>
              <w:t>8</w:t>
            </w:r>
            <w:r>
              <w:rPr>
                <w:rFonts w:hint="eastAsia" w:ascii="宋体" w:hAnsi="宋体" w:cs="宋体"/>
                <w:szCs w:val="21"/>
                <w:lang w:bidi="ar"/>
              </w:rPr>
              <w:t>分；</w:t>
            </w:r>
          </w:p>
          <w:p w14:paraId="5B118014">
            <w:pPr>
              <w:outlineLvl w:val="0"/>
              <w:rPr>
                <w:rFonts w:ascii="宋体" w:hAnsi="宋体" w:cs="宋体"/>
                <w:szCs w:val="21"/>
                <w:lang w:bidi="ar"/>
              </w:rPr>
            </w:pPr>
            <w:r>
              <w:rPr>
                <w:rFonts w:hint="eastAsia" w:ascii="宋体" w:hAnsi="宋体" w:cs="宋体"/>
                <w:szCs w:val="21"/>
                <w:lang w:bidi="ar"/>
              </w:rPr>
              <w:t>②工作总体思路或技术路线与方法或人力资源安排的设置略有不足但不会对项目实施造成明显影响的得</w:t>
            </w:r>
            <w:r>
              <w:rPr>
                <w:rFonts w:ascii="宋体" w:hAnsi="宋体" w:cs="宋体"/>
                <w:szCs w:val="21"/>
                <w:lang w:bidi="ar"/>
              </w:rPr>
              <w:t>5.5</w:t>
            </w:r>
            <w:r>
              <w:rPr>
                <w:rFonts w:hint="eastAsia" w:ascii="宋体" w:hAnsi="宋体" w:cs="宋体"/>
                <w:szCs w:val="21"/>
                <w:lang w:bidi="ar"/>
              </w:rPr>
              <w:t>分；</w:t>
            </w:r>
          </w:p>
          <w:p w14:paraId="39E5DA71">
            <w:pPr>
              <w:outlineLvl w:val="0"/>
              <w:rPr>
                <w:rFonts w:ascii="宋体" w:hAnsi="宋体" w:cs="宋体"/>
                <w:szCs w:val="21"/>
                <w:lang w:bidi="ar"/>
              </w:rPr>
            </w:pPr>
            <w:r>
              <w:rPr>
                <w:rFonts w:hint="eastAsia" w:ascii="宋体" w:hAnsi="宋体" w:cs="宋体"/>
                <w:szCs w:val="21"/>
                <w:lang w:bidi="ar"/>
              </w:rPr>
              <w:t>③工作总体思路或技术路线与方法或人力资源安排的设置存在1项明显不足的得</w:t>
            </w:r>
            <w:r>
              <w:rPr>
                <w:rFonts w:ascii="宋体" w:hAnsi="宋体" w:cs="宋体"/>
                <w:szCs w:val="21"/>
                <w:lang w:bidi="ar"/>
              </w:rPr>
              <w:t>3</w:t>
            </w:r>
            <w:r>
              <w:rPr>
                <w:rFonts w:hint="eastAsia" w:ascii="宋体" w:hAnsi="宋体" w:cs="宋体"/>
                <w:szCs w:val="21"/>
                <w:lang w:bidi="ar"/>
              </w:rPr>
              <w:t>分；</w:t>
            </w:r>
          </w:p>
          <w:p w14:paraId="2D8A8DC4">
            <w:pPr>
              <w:tabs>
                <w:tab w:val="left" w:pos="4915"/>
              </w:tabs>
              <w:rPr>
                <w:rFonts w:ascii="宋体" w:hAnsi="宋体" w:cs="宋体"/>
                <w:szCs w:val="21"/>
              </w:rPr>
            </w:pPr>
            <w:r>
              <w:rPr>
                <w:rFonts w:hint="eastAsia" w:ascii="宋体" w:hAnsi="宋体" w:cs="宋体"/>
                <w:szCs w:val="21"/>
                <w:lang w:bidi="ar"/>
              </w:rPr>
              <w:t>④提供的方案存在严重影响项目实施或未提供资料的不得分。</w:t>
            </w:r>
          </w:p>
        </w:tc>
        <w:tc>
          <w:tcPr>
            <w:tcW w:w="992" w:type="dxa"/>
            <w:vAlign w:val="center"/>
          </w:tcPr>
          <w:p w14:paraId="44732298">
            <w:pPr>
              <w:jc w:val="center"/>
              <w:rPr>
                <w:rFonts w:ascii="宋体" w:hAnsi="宋体" w:cs="宋体"/>
                <w:szCs w:val="21"/>
              </w:rPr>
            </w:pPr>
            <w:r>
              <w:rPr>
                <w:rFonts w:hint="eastAsia" w:ascii="宋体" w:hAnsi="宋体"/>
                <w:szCs w:val="21"/>
              </w:rPr>
              <w:t>0</w:t>
            </w:r>
            <w:r>
              <w:rPr>
                <w:rFonts w:ascii="宋体" w:hAnsi="宋体"/>
                <w:szCs w:val="21"/>
              </w:rPr>
              <w:t>-8</w:t>
            </w:r>
            <w:r>
              <w:rPr>
                <w:rFonts w:hint="eastAsia" w:ascii="宋体" w:hAnsi="宋体"/>
                <w:szCs w:val="21"/>
              </w:rPr>
              <w:t>分</w:t>
            </w:r>
          </w:p>
        </w:tc>
      </w:tr>
      <w:tr w14:paraId="58B5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trPr>
        <w:tc>
          <w:tcPr>
            <w:tcW w:w="748" w:type="dxa"/>
            <w:vMerge w:val="continue"/>
            <w:vAlign w:val="center"/>
          </w:tcPr>
          <w:p w14:paraId="6121AD59">
            <w:pPr>
              <w:rPr>
                <w:rFonts w:ascii="宋体" w:hAnsi="宋体" w:cs="宋体"/>
                <w:szCs w:val="21"/>
              </w:rPr>
            </w:pPr>
          </w:p>
        </w:tc>
        <w:tc>
          <w:tcPr>
            <w:tcW w:w="1215" w:type="dxa"/>
            <w:vMerge w:val="continue"/>
            <w:vAlign w:val="center"/>
          </w:tcPr>
          <w:p w14:paraId="0984ACA5">
            <w:pPr>
              <w:jc w:val="center"/>
              <w:rPr>
                <w:rFonts w:ascii="宋体" w:hAnsi="宋体" w:cs="宋体"/>
                <w:szCs w:val="21"/>
              </w:rPr>
            </w:pPr>
          </w:p>
        </w:tc>
        <w:tc>
          <w:tcPr>
            <w:tcW w:w="5516" w:type="dxa"/>
            <w:vAlign w:val="center"/>
          </w:tcPr>
          <w:p w14:paraId="7CF5F71B">
            <w:pPr>
              <w:tabs>
                <w:tab w:val="left" w:pos="4915"/>
              </w:tabs>
              <w:rPr>
                <w:rFonts w:ascii="宋体" w:hAnsi="宋体" w:cs="宋体"/>
                <w:szCs w:val="21"/>
              </w:rPr>
            </w:pPr>
            <w:r>
              <w:rPr>
                <w:rFonts w:ascii="宋体" w:hAnsi="宋体" w:cs="宋体"/>
                <w:szCs w:val="21"/>
              </w:rPr>
              <w:t>4</w:t>
            </w:r>
            <w:r>
              <w:rPr>
                <w:rFonts w:hint="eastAsia" w:ascii="宋体" w:hAnsi="宋体" w:cs="宋体"/>
                <w:szCs w:val="21"/>
              </w:rPr>
              <w:t>.</w:t>
            </w:r>
            <w:r>
              <w:rPr>
                <w:rFonts w:hint="eastAsia" w:ascii="宋体" w:hAnsi="宋体" w:cs="宋体"/>
              </w:rPr>
              <w:t>施工环保管理措施</w:t>
            </w:r>
            <w:r>
              <w:rPr>
                <w:rFonts w:hint="eastAsia" w:ascii="宋体" w:hAnsi="宋体" w:cs="宋体"/>
                <w:szCs w:val="21"/>
              </w:rPr>
              <w:t>，</w:t>
            </w:r>
            <w:r>
              <w:rPr>
                <w:rFonts w:hint="eastAsia" w:ascii="宋体" w:hAnsi="宋体" w:cs="宋体"/>
              </w:rPr>
              <w:t>根据供应商提供的环保管理措施（包括但不仅限于防噪音、防扬尘、防刺鼻气味，空气检测、空气治理、与周边环境保护等施工环境维护保障措施等）进行评议：</w:t>
            </w:r>
          </w:p>
          <w:p w14:paraId="5DD4991E">
            <w:pPr>
              <w:tabs>
                <w:tab w:val="left" w:pos="4915"/>
              </w:tabs>
              <w:rPr>
                <w:rFonts w:ascii="宋体" w:hAnsi="宋体" w:cs="宋体"/>
              </w:rPr>
            </w:pPr>
            <w:r>
              <w:rPr>
                <w:rFonts w:hint="eastAsia" w:ascii="宋体" w:hAnsi="宋体" w:cs="宋体"/>
              </w:rPr>
              <w:t>①施工环保管理方案完善，防噪音、防扬尘、防刺鼻气味等施工环境维护保障措施可行，空气治理方案完善的得</w:t>
            </w:r>
            <w:r>
              <w:rPr>
                <w:rFonts w:ascii="宋体" w:hAnsi="宋体" w:cs="宋体"/>
              </w:rPr>
              <w:t>6</w:t>
            </w:r>
            <w:r>
              <w:rPr>
                <w:rFonts w:hint="eastAsia" w:ascii="宋体" w:hAnsi="宋体" w:cs="宋体"/>
              </w:rPr>
              <w:t>分；</w:t>
            </w:r>
          </w:p>
          <w:p w14:paraId="48A0D931">
            <w:pPr>
              <w:tabs>
                <w:tab w:val="left" w:pos="4915"/>
              </w:tabs>
              <w:rPr>
                <w:rFonts w:ascii="宋体" w:hAnsi="宋体" w:cs="宋体"/>
              </w:rPr>
            </w:pPr>
            <w:r>
              <w:rPr>
                <w:rFonts w:hint="eastAsia" w:ascii="宋体" w:hAnsi="宋体" w:cs="宋体"/>
              </w:rPr>
              <w:t>②施工环保管理方案包含主要内容，防噪音、防扬尘、防刺鼻气味等施工环境维护保障措施基本可行，空气治理方案上存在欠缺但不会明显影响项目实施的得</w:t>
            </w:r>
            <w:r>
              <w:rPr>
                <w:rFonts w:ascii="宋体" w:hAnsi="宋体" w:cs="宋体"/>
              </w:rPr>
              <w:t>4</w:t>
            </w:r>
            <w:r>
              <w:rPr>
                <w:rFonts w:hint="eastAsia" w:ascii="宋体" w:hAnsi="宋体" w:cs="宋体"/>
              </w:rPr>
              <w:t>分；</w:t>
            </w:r>
          </w:p>
          <w:p w14:paraId="3333ED39">
            <w:pPr>
              <w:tabs>
                <w:tab w:val="left" w:pos="4915"/>
              </w:tabs>
              <w:rPr>
                <w:rFonts w:ascii="宋体" w:hAnsi="宋体" w:cs="宋体"/>
              </w:rPr>
            </w:pPr>
            <w:r>
              <w:rPr>
                <w:rFonts w:hint="eastAsia" w:ascii="宋体" w:hAnsi="宋体" w:cs="宋体"/>
              </w:rPr>
              <w:t>③施工环保管理完善，防噪音、防扬尘、防刺鼻气味等施工环境维护保障措施基本可行，空气治理方案存在较多不足，难以保证项目顺利实施的得2分；</w:t>
            </w:r>
          </w:p>
          <w:p w14:paraId="555702A4">
            <w:pPr>
              <w:tabs>
                <w:tab w:val="left" w:pos="4915"/>
              </w:tabs>
              <w:rPr>
                <w:rFonts w:ascii="宋体" w:hAnsi="宋体" w:cs="宋体"/>
                <w:szCs w:val="21"/>
              </w:rPr>
            </w:pPr>
            <w:r>
              <w:rPr>
                <w:rFonts w:hint="eastAsia" w:ascii="宋体" w:hAnsi="宋体" w:cs="宋体"/>
              </w:rPr>
              <w:t>④未提供相关内容不得分。</w:t>
            </w:r>
          </w:p>
        </w:tc>
        <w:tc>
          <w:tcPr>
            <w:tcW w:w="992" w:type="dxa"/>
            <w:vAlign w:val="center"/>
          </w:tcPr>
          <w:p w14:paraId="236B4761">
            <w:pPr>
              <w:jc w:val="center"/>
              <w:rPr>
                <w:rFonts w:ascii="宋体" w:hAnsi="宋体" w:cs="宋体"/>
                <w:szCs w:val="21"/>
              </w:rPr>
            </w:pPr>
            <w:r>
              <w:rPr>
                <w:rFonts w:hint="eastAsia" w:ascii="宋体" w:hAnsi="宋体"/>
                <w:szCs w:val="21"/>
              </w:rPr>
              <w:t>0</w:t>
            </w:r>
            <w:r>
              <w:rPr>
                <w:rFonts w:ascii="宋体" w:hAnsi="宋体"/>
                <w:szCs w:val="21"/>
              </w:rPr>
              <w:t>-6</w:t>
            </w:r>
            <w:r>
              <w:rPr>
                <w:rFonts w:hint="eastAsia" w:ascii="宋体" w:hAnsi="宋体"/>
                <w:szCs w:val="21"/>
              </w:rPr>
              <w:t>分</w:t>
            </w:r>
          </w:p>
        </w:tc>
      </w:tr>
      <w:tr w14:paraId="7AD4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104E3A4">
            <w:pPr>
              <w:widowControl/>
              <w:jc w:val="left"/>
              <w:rPr>
                <w:rFonts w:ascii="宋体" w:hAnsi="宋体" w:cs="宋体"/>
                <w:szCs w:val="21"/>
              </w:rPr>
            </w:pPr>
          </w:p>
        </w:tc>
        <w:tc>
          <w:tcPr>
            <w:tcW w:w="1215" w:type="dxa"/>
            <w:vMerge w:val="continue"/>
            <w:vAlign w:val="center"/>
          </w:tcPr>
          <w:p w14:paraId="7581AD3D">
            <w:pPr>
              <w:jc w:val="center"/>
              <w:rPr>
                <w:rFonts w:ascii="宋体" w:hAnsi="宋体" w:cs="宋体"/>
                <w:szCs w:val="21"/>
              </w:rPr>
            </w:pPr>
          </w:p>
        </w:tc>
        <w:tc>
          <w:tcPr>
            <w:tcW w:w="5516" w:type="dxa"/>
            <w:vAlign w:val="center"/>
          </w:tcPr>
          <w:p w14:paraId="6976E490">
            <w:pPr>
              <w:tabs>
                <w:tab w:val="left" w:pos="4915"/>
              </w:tabs>
              <w:rPr>
                <w:rFonts w:ascii="宋体" w:hAnsi="宋体" w:cs="宋体"/>
                <w:szCs w:val="21"/>
                <w:lang w:bidi="ar"/>
              </w:rPr>
            </w:pPr>
            <w:r>
              <w:rPr>
                <w:rFonts w:ascii="宋体" w:hAnsi="宋体" w:cs="宋体"/>
                <w:szCs w:val="21"/>
              </w:rPr>
              <w:t>5</w:t>
            </w:r>
            <w:r>
              <w:rPr>
                <w:rFonts w:hint="eastAsia" w:ascii="宋体" w:hAnsi="宋体" w:cs="宋体"/>
                <w:szCs w:val="21"/>
              </w:rPr>
              <w:t>.工程施工质量保障措施，</w:t>
            </w:r>
            <w:r>
              <w:rPr>
                <w:rFonts w:hint="eastAsia" w:ascii="宋体" w:hAnsi="宋体" w:cs="宋体"/>
                <w:szCs w:val="21"/>
                <w:lang w:bidi="ar"/>
              </w:rPr>
              <w:t>根据供应商提供的质量保证方案，包括各生产流程的质量控制措施，质量管理、质量事故处理制度情况进行评议。</w:t>
            </w:r>
          </w:p>
          <w:p w14:paraId="09BB56B6">
            <w:pPr>
              <w:rPr>
                <w:rFonts w:ascii="宋体" w:hAnsi="宋体"/>
                <w:szCs w:val="21"/>
              </w:rPr>
            </w:pPr>
            <w:r>
              <w:rPr>
                <w:rFonts w:hint="eastAsia" w:ascii="宋体" w:hAnsi="宋体"/>
                <w:szCs w:val="21"/>
              </w:rPr>
              <w:t>①项目</w:t>
            </w:r>
            <w:r>
              <w:rPr>
                <w:rFonts w:hint="eastAsia" w:ascii="宋体" w:hAnsi="宋体"/>
                <w:bCs/>
                <w:kern w:val="0"/>
                <w:szCs w:val="21"/>
              </w:rPr>
              <w:t>质量保证措施方案内容全面</w:t>
            </w:r>
            <w:r>
              <w:rPr>
                <w:rFonts w:hint="eastAsia" w:ascii="宋体" w:hAnsi="宋体"/>
                <w:szCs w:val="21"/>
              </w:rPr>
              <w:t>、措施得力，</w:t>
            </w:r>
            <w:r>
              <w:rPr>
                <w:rFonts w:ascii="Helvetica" w:hAnsi="Helvetica"/>
                <w:szCs w:val="21"/>
              </w:rPr>
              <w:t>有利于</w:t>
            </w:r>
            <w:r>
              <w:rPr>
                <w:rFonts w:hint="eastAsia" w:ascii="Helvetica" w:hAnsi="Helvetica"/>
                <w:szCs w:val="21"/>
              </w:rPr>
              <w:t>项目质量</w:t>
            </w:r>
            <w:r>
              <w:rPr>
                <w:rFonts w:ascii="Helvetica" w:hAnsi="Helvetica"/>
                <w:szCs w:val="21"/>
              </w:rPr>
              <w:t>管控</w:t>
            </w:r>
            <w:r>
              <w:rPr>
                <w:rFonts w:hint="eastAsia" w:ascii="Helvetica" w:hAnsi="Helvetica"/>
                <w:szCs w:val="21"/>
              </w:rPr>
              <w:t>，充分保障项目顺利实施的得</w:t>
            </w:r>
            <w:r>
              <w:rPr>
                <w:rFonts w:ascii="宋体" w:hAnsi="宋体"/>
                <w:szCs w:val="21"/>
              </w:rPr>
              <w:t>6</w:t>
            </w:r>
            <w:r>
              <w:rPr>
                <w:rFonts w:hint="eastAsia" w:ascii="Helvetica" w:hAnsi="Helvetica"/>
                <w:szCs w:val="21"/>
              </w:rPr>
              <w:t>分；</w:t>
            </w:r>
          </w:p>
          <w:p w14:paraId="1706E49A">
            <w:pPr>
              <w:rPr>
                <w:rFonts w:ascii="宋体" w:hAnsi="宋体"/>
                <w:szCs w:val="21"/>
              </w:rPr>
            </w:pPr>
            <w:r>
              <w:rPr>
                <w:rFonts w:hint="eastAsia" w:ascii="宋体" w:hAnsi="宋体"/>
                <w:szCs w:val="21"/>
              </w:rPr>
              <w:t>②项目</w:t>
            </w:r>
            <w:r>
              <w:rPr>
                <w:rFonts w:hint="eastAsia" w:ascii="宋体" w:hAnsi="宋体"/>
                <w:bCs/>
                <w:kern w:val="0"/>
                <w:szCs w:val="21"/>
              </w:rPr>
              <w:t>质量保证措施</w:t>
            </w:r>
            <w:r>
              <w:rPr>
                <w:rFonts w:hint="eastAsia" w:ascii="宋体" w:hAnsi="宋体" w:cs="宋体"/>
                <w:kern w:val="0"/>
                <w:szCs w:val="21"/>
              </w:rPr>
              <w:t>总体合理可行</w:t>
            </w:r>
            <w:r>
              <w:rPr>
                <w:rFonts w:hint="eastAsia" w:ascii="宋体" w:hAnsi="宋体"/>
                <w:szCs w:val="21"/>
              </w:rPr>
              <w:t>，个别</w:t>
            </w:r>
            <w:r>
              <w:rPr>
                <w:rFonts w:hint="eastAsia" w:ascii="宋体" w:hAnsi="宋体" w:cs="宋体"/>
                <w:kern w:val="0"/>
                <w:szCs w:val="21"/>
              </w:rPr>
              <w:t>细节有待补充完善的得</w:t>
            </w:r>
            <w:r>
              <w:rPr>
                <w:rFonts w:ascii="宋体" w:hAnsi="宋体" w:cs="宋体"/>
                <w:kern w:val="0"/>
                <w:szCs w:val="21"/>
              </w:rPr>
              <w:t>4</w:t>
            </w:r>
            <w:r>
              <w:rPr>
                <w:rFonts w:hint="eastAsia" w:ascii="宋体" w:hAnsi="宋体" w:cs="宋体"/>
                <w:kern w:val="0"/>
                <w:szCs w:val="21"/>
              </w:rPr>
              <w:t>分；</w:t>
            </w:r>
          </w:p>
          <w:p w14:paraId="77BF72EF">
            <w:pPr>
              <w:rPr>
                <w:rFonts w:ascii="宋体" w:hAnsi="宋体"/>
                <w:bCs/>
                <w:kern w:val="0"/>
                <w:szCs w:val="21"/>
              </w:rPr>
            </w:pPr>
            <w:r>
              <w:rPr>
                <w:rFonts w:hint="eastAsia" w:ascii="宋体" w:hAnsi="宋体"/>
                <w:szCs w:val="21"/>
              </w:rPr>
              <w:t>③提供的项目质量控制措施方案简略或保证措施不足的得</w:t>
            </w:r>
            <w:r>
              <w:rPr>
                <w:rFonts w:ascii="宋体" w:hAnsi="宋体"/>
                <w:szCs w:val="21"/>
              </w:rPr>
              <w:t>2</w:t>
            </w:r>
            <w:r>
              <w:rPr>
                <w:rFonts w:hint="eastAsia" w:ascii="宋体" w:hAnsi="宋体"/>
                <w:szCs w:val="21"/>
              </w:rPr>
              <w:t>分；</w:t>
            </w:r>
          </w:p>
          <w:p w14:paraId="6F674A66">
            <w:pPr>
              <w:tabs>
                <w:tab w:val="left" w:pos="4915"/>
              </w:tabs>
              <w:rPr>
                <w:rFonts w:ascii="宋体" w:hAnsi="宋体" w:cs="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cs="宋体"/>
                <w:szCs w:val="21"/>
              </w:rPr>
              <w:t>未提供的不得分。</w:t>
            </w:r>
          </w:p>
        </w:tc>
        <w:tc>
          <w:tcPr>
            <w:tcW w:w="992" w:type="dxa"/>
            <w:vAlign w:val="center"/>
          </w:tcPr>
          <w:p w14:paraId="157E02B7">
            <w:pPr>
              <w:jc w:val="center"/>
              <w:rPr>
                <w:rFonts w:ascii="宋体" w:hAnsi="宋体" w:cs="宋体"/>
                <w:szCs w:val="21"/>
              </w:rPr>
            </w:pPr>
            <w:r>
              <w:rPr>
                <w:rFonts w:hint="eastAsia" w:ascii="宋体" w:hAnsi="宋体"/>
                <w:szCs w:val="21"/>
              </w:rPr>
              <w:t>0</w:t>
            </w:r>
            <w:r>
              <w:rPr>
                <w:rFonts w:ascii="宋体" w:hAnsi="宋体"/>
                <w:szCs w:val="21"/>
              </w:rPr>
              <w:t>-6</w:t>
            </w:r>
            <w:r>
              <w:rPr>
                <w:rFonts w:hint="eastAsia" w:ascii="宋体" w:hAnsi="宋体"/>
                <w:szCs w:val="21"/>
              </w:rPr>
              <w:t>分</w:t>
            </w:r>
          </w:p>
        </w:tc>
      </w:tr>
      <w:tr w14:paraId="2CB6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6B7A0F9">
            <w:pPr>
              <w:widowControl/>
              <w:jc w:val="left"/>
              <w:rPr>
                <w:rFonts w:ascii="宋体" w:hAnsi="宋体" w:cs="宋体"/>
                <w:szCs w:val="21"/>
              </w:rPr>
            </w:pPr>
          </w:p>
        </w:tc>
        <w:tc>
          <w:tcPr>
            <w:tcW w:w="1215" w:type="dxa"/>
            <w:vMerge w:val="continue"/>
            <w:vAlign w:val="center"/>
          </w:tcPr>
          <w:p w14:paraId="3BFE9D95">
            <w:pPr>
              <w:jc w:val="center"/>
              <w:rPr>
                <w:rFonts w:ascii="宋体" w:hAnsi="宋体" w:cs="宋体"/>
                <w:szCs w:val="21"/>
              </w:rPr>
            </w:pPr>
          </w:p>
        </w:tc>
        <w:tc>
          <w:tcPr>
            <w:tcW w:w="5516" w:type="dxa"/>
            <w:vAlign w:val="center"/>
          </w:tcPr>
          <w:p w14:paraId="29CF545E">
            <w:pPr>
              <w:tabs>
                <w:tab w:val="left" w:pos="4915"/>
              </w:tabs>
              <w:rPr>
                <w:rFonts w:ascii="宋体" w:hAnsi="宋体"/>
                <w:szCs w:val="21"/>
              </w:rPr>
            </w:pPr>
            <w:r>
              <w:rPr>
                <w:rFonts w:ascii="宋体" w:hAnsi="宋体" w:cs="宋体"/>
                <w:szCs w:val="21"/>
              </w:rPr>
              <w:t>6</w:t>
            </w:r>
            <w:r>
              <w:rPr>
                <w:rFonts w:hint="eastAsia" w:ascii="宋体" w:hAnsi="宋体" w:cs="宋体"/>
                <w:szCs w:val="21"/>
              </w:rPr>
              <w:t>.施工进度管理与控制，</w:t>
            </w:r>
            <w:r>
              <w:rPr>
                <w:rFonts w:hint="eastAsia" w:ascii="宋体" w:hAnsi="宋体"/>
                <w:szCs w:val="21"/>
              </w:rPr>
              <w:t>根据供应商提供的针对项目实施时间安排、详细工作计划及控制措施进行评议。</w:t>
            </w:r>
          </w:p>
          <w:p w14:paraId="10F5257D">
            <w:pPr>
              <w:rPr>
                <w:rFonts w:ascii="宋体" w:hAnsi="宋体"/>
                <w:szCs w:val="21"/>
              </w:rPr>
            </w:pPr>
            <w:r>
              <w:rPr>
                <w:rFonts w:hint="eastAsia" w:ascii="宋体" w:hAnsi="宋体"/>
                <w:szCs w:val="21"/>
              </w:rPr>
              <w:t>①制定了详细的项目进度计划,各阶段任务和时间节点设置合理，</w:t>
            </w:r>
            <w:r>
              <w:rPr>
                <w:rFonts w:ascii="Helvetica" w:hAnsi="Helvetica"/>
                <w:szCs w:val="21"/>
              </w:rPr>
              <w:t>关键里程碑任务明确,</w:t>
            </w:r>
            <w:r>
              <w:rPr>
                <w:rFonts w:hint="eastAsia" w:ascii="Helvetica" w:hAnsi="Helvetica"/>
                <w:szCs w:val="21"/>
              </w:rPr>
              <w:t>控制措施适当，</w:t>
            </w:r>
            <w:r>
              <w:rPr>
                <w:rFonts w:ascii="Helvetica" w:hAnsi="Helvetica"/>
                <w:szCs w:val="21"/>
              </w:rPr>
              <w:t>有利于进度管控和目标实现</w:t>
            </w:r>
            <w:r>
              <w:rPr>
                <w:rFonts w:hint="eastAsia" w:ascii="Helvetica" w:hAnsi="Helvetica"/>
                <w:szCs w:val="21"/>
              </w:rPr>
              <w:t>的得</w:t>
            </w:r>
            <w:r>
              <w:rPr>
                <w:rFonts w:ascii="宋体" w:hAnsi="宋体"/>
                <w:szCs w:val="21"/>
              </w:rPr>
              <w:t>6</w:t>
            </w:r>
            <w:r>
              <w:rPr>
                <w:rFonts w:hint="eastAsia" w:ascii="Helvetica" w:hAnsi="Helvetica"/>
                <w:szCs w:val="21"/>
              </w:rPr>
              <w:t>分；</w:t>
            </w:r>
          </w:p>
          <w:p w14:paraId="453826A4">
            <w:pPr>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方案</w:t>
            </w:r>
            <w:r>
              <w:rPr>
                <w:rFonts w:hint="eastAsia" w:ascii="Helvetica" w:hAnsi="Helvetica"/>
                <w:szCs w:val="21"/>
              </w:rPr>
              <w:t>内容</w:t>
            </w:r>
            <w:r>
              <w:rPr>
                <w:rFonts w:hint="eastAsia" w:ascii="宋体" w:hAnsi="宋体"/>
                <w:szCs w:val="21"/>
              </w:rPr>
              <w:t>全面，考虑比较充分，各项工作安排适当，措施合理，总体无影响项目顺利开展的重大缺陷，能够良好满足项目开展需要的得</w:t>
            </w:r>
            <w:r>
              <w:rPr>
                <w:rFonts w:ascii="宋体" w:hAnsi="宋体"/>
                <w:szCs w:val="21"/>
              </w:rPr>
              <w:t>4</w:t>
            </w:r>
            <w:r>
              <w:rPr>
                <w:rFonts w:hint="eastAsia" w:ascii="宋体" w:hAnsi="宋体"/>
                <w:szCs w:val="21"/>
              </w:rPr>
              <w:t>分；</w:t>
            </w:r>
          </w:p>
          <w:p w14:paraId="31CC15DB">
            <w:pPr>
              <w:rPr>
                <w:rFonts w:ascii="宋体" w:hAnsi="宋体"/>
                <w:szCs w:val="21"/>
              </w:rPr>
            </w:pPr>
            <w:r>
              <w:rPr>
                <w:rFonts w:hint="eastAsia" w:ascii="宋体" w:hAnsi="宋体"/>
                <w:szCs w:val="21"/>
              </w:rPr>
              <w:t>③进度安排方案简单笼统，考虑不足，各项工作安排欠妥当，影响项目</w:t>
            </w:r>
            <w:r>
              <w:rPr>
                <w:rFonts w:hint="eastAsia" w:ascii="Helvetica" w:hAnsi="Helvetica"/>
                <w:szCs w:val="21"/>
              </w:rPr>
              <w:t>顺利</w:t>
            </w:r>
            <w:r>
              <w:rPr>
                <w:rFonts w:hint="eastAsia" w:ascii="宋体" w:hAnsi="宋体"/>
                <w:szCs w:val="21"/>
              </w:rPr>
              <w:t>开展的得</w:t>
            </w:r>
            <w:r>
              <w:rPr>
                <w:rFonts w:ascii="宋体" w:hAnsi="宋体"/>
                <w:szCs w:val="21"/>
              </w:rPr>
              <w:t>2</w:t>
            </w:r>
            <w:r>
              <w:rPr>
                <w:rFonts w:hint="eastAsia" w:ascii="宋体" w:hAnsi="宋体"/>
                <w:szCs w:val="21"/>
              </w:rPr>
              <w:t>分；</w:t>
            </w:r>
          </w:p>
          <w:p w14:paraId="7448853E">
            <w:pPr>
              <w:tabs>
                <w:tab w:val="left" w:pos="4915"/>
              </w:tabs>
              <w:rPr>
                <w:rFonts w:ascii="宋体" w:hAnsi="宋体" w:cs="宋体"/>
                <w:szCs w:val="21"/>
              </w:rPr>
            </w:pPr>
            <w:r>
              <w:rPr>
                <w:rFonts w:hint="eastAsia" w:ascii="宋体" w:hAnsi="宋体"/>
                <w:szCs w:val="21"/>
              </w:rPr>
              <w:t>④未提供的不得分。</w:t>
            </w:r>
          </w:p>
        </w:tc>
        <w:tc>
          <w:tcPr>
            <w:tcW w:w="992" w:type="dxa"/>
            <w:vAlign w:val="center"/>
          </w:tcPr>
          <w:p w14:paraId="016F5484">
            <w:pPr>
              <w:jc w:val="center"/>
              <w:rPr>
                <w:rFonts w:ascii="宋体" w:hAnsi="宋体" w:cs="宋体"/>
                <w:szCs w:val="21"/>
              </w:rPr>
            </w:pPr>
            <w:r>
              <w:rPr>
                <w:rFonts w:hint="eastAsia" w:ascii="宋体" w:hAnsi="宋体"/>
                <w:szCs w:val="21"/>
              </w:rPr>
              <w:t>0</w:t>
            </w:r>
            <w:r>
              <w:rPr>
                <w:rFonts w:ascii="宋体" w:hAnsi="宋体"/>
                <w:szCs w:val="21"/>
              </w:rPr>
              <w:t>-6</w:t>
            </w:r>
            <w:r>
              <w:rPr>
                <w:rFonts w:hint="eastAsia" w:ascii="宋体" w:hAnsi="宋体"/>
                <w:szCs w:val="21"/>
              </w:rPr>
              <w:t>分</w:t>
            </w:r>
          </w:p>
        </w:tc>
      </w:tr>
      <w:tr w14:paraId="4B0D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Merge w:val="continue"/>
            <w:vAlign w:val="center"/>
          </w:tcPr>
          <w:p w14:paraId="69FB3275">
            <w:pPr>
              <w:widowControl/>
              <w:jc w:val="left"/>
              <w:rPr>
                <w:rFonts w:ascii="宋体" w:hAnsi="宋体" w:cs="宋体"/>
                <w:szCs w:val="21"/>
              </w:rPr>
            </w:pPr>
          </w:p>
        </w:tc>
        <w:tc>
          <w:tcPr>
            <w:tcW w:w="1215" w:type="dxa"/>
            <w:vMerge w:val="continue"/>
            <w:vAlign w:val="center"/>
          </w:tcPr>
          <w:p w14:paraId="34B484F9">
            <w:pPr>
              <w:jc w:val="center"/>
              <w:rPr>
                <w:rFonts w:ascii="宋体" w:hAnsi="宋体" w:cs="宋体"/>
                <w:szCs w:val="21"/>
              </w:rPr>
            </w:pPr>
          </w:p>
        </w:tc>
        <w:tc>
          <w:tcPr>
            <w:tcW w:w="5516" w:type="dxa"/>
            <w:vAlign w:val="center"/>
          </w:tcPr>
          <w:p w14:paraId="4213798B">
            <w:pPr>
              <w:rPr>
                <w:rFonts w:ascii="宋体" w:hAnsi="宋体" w:cs="宋体"/>
              </w:rPr>
            </w:pPr>
            <w:r>
              <w:rPr>
                <w:rFonts w:ascii="宋体" w:hAnsi="宋体" w:cs="宋体"/>
                <w:szCs w:val="21"/>
              </w:rPr>
              <w:t>7</w:t>
            </w:r>
            <w:r>
              <w:rPr>
                <w:rFonts w:hint="eastAsia" w:ascii="宋体" w:hAnsi="宋体" w:cs="宋体"/>
                <w:szCs w:val="21"/>
              </w:rPr>
              <w:t>.</w:t>
            </w:r>
            <w:r>
              <w:rPr>
                <w:rFonts w:hint="eastAsia" w:ascii="宋体" w:hAnsi="宋体" w:cs="宋体"/>
              </w:rPr>
              <w:t>根据供应商针对本项目拟定的施工现场平面布置方案（包含施工现场临时设置布置情况；施工设备机械、</w:t>
            </w:r>
            <w:r>
              <w:rPr>
                <w:rFonts w:hint="eastAsia" w:ascii="宋体" w:hAnsi="宋体"/>
                <w:szCs w:val="21"/>
              </w:rPr>
              <w:t>原材料堆放等情况</w:t>
            </w:r>
            <w:r>
              <w:rPr>
                <w:rFonts w:hint="eastAsia" w:ascii="宋体" w:hAnsi="宋体" w:cs="宋体"/>
              </w:rPr>
              <w:t>）进行评议。</w:t>
            </w:r>
          </w:p>
          <w:p w14:paraId="0D66195F">
            <w:pPr>
              <w:rPr>
                <w:rFonts w:ascii="宋体" w:hAnsi="宋体" w:cs="宋体"/>
              </w:rPr>
            </w:pPr>
            <w:r>
              <w:rPr>
                <w:rFonts w:hint="eastAsia" w:ascii="宋体" w:hAnsi="宋体" w:cs="宋体"/>
              </w:rPr>
              <w:t>①</w:t>
            </w:r>
            <w:r>
              <w:rPr>
                <w:rFonts w:hint="eastAsia" w:ascii="宋体" w:hAnsi="宋体"/>
                <w:szCs w:val="21"/>
              </w:rPr>
              <w:t>平面布置方案内容完</w:t>
            </w:r>
            <w:r>
              <w:rPr>
                <w:rFonts w:hint="eastAsia" w:ascii="宋体" w:hAnsi="宋体" w:cs="宋体"/>
              </w:rPr>
              <w:t>善、详实，施工现场临时设施布置规范齐全，施工设备机械、原材料堆放有序，安全警示布置醒目，施工现场安全通道、消防设施配备充足，有利于各子项目施工的得</w:t>
            </w:r>
            <w:r>
              <w:rPr>
                <w:rFonts w:ascii="宋体" w:hAnsi="宋体" w:cs="宋体"/>
              </w:rPr>
              <w:t>8</w:t>
            </w:r>
            <w:r>
              <w:rPr>
                <w:rFonts w:hint="eastAsia" w:ascii="宋体" w:hAnsi="宋体" w:cs="宋体"/>
              </w:rPr>
              <w:t>分；</w:t>
            </w:r>
          </w:p>
          <w:p w14:paraId="008EBDC7">
            <w:pPr>
              <w:rPr>
                <w:rFonts w:ascii="宋体" w:hAnsi="宋体" w:cs="宋体"/>
              </w:rPr>
            </w:pPr>
            <w:r>
              <w:rPr>
                <w:rFonts w:hint="eastAsia" w:ascii="宋体" w:hAnsi="宋体" w:cs="宋体"/>
              </w:rPr>
              <w:t>②平面布置方案内容基本完善，包含项目实施相关的主要内容，施工现场临时设施布置合理，施工设备、原材料堆放不杂乱，安全警示布置和施工现场安全通道、消防设施配备基本合理，各子项目施工无明显影响的得</w:t>
            </w:r>
            <w:r>
              <w:rPr>
                <w:rFonts w:ascii="宋体" w:hAnsi="宋体" w:cs="宋体"/>
              </w:rPr>
              <w:t>5.5</w:t>
            </w:r>
            <w:r>
              <w:rPr>
                <w:rFonts w:hint="eastAsia" w:ascii="宋体" w:hAnsi="宋体" w:cs="宋体"/>
              </w:rPr>
              <w:t>分；</w:t>
            </w:r>
          </w:p>
          <w:p w14:paraId="0A1A5A1E">
            <w:pPr>
              <w:rPr>
                <w:rFonts w:ascii="宋体" w:hAnsi="宋体" w:cs="宋体"/>
              </w:rPr>
            </w:pPr>
            <w:r>
              <w:rPr>
                <w:rFonts w:hint="eastAsia" w:ascii="宋体" w:hAnsi="宋体" w:cs="宋体"/>
              </w:rPr>
              <w:t>③平面布置方案内容简单，施工现场临时设施布置存在欠缺，施工设备、原材料堆放混乱，安全警示、施工现场安全通道、消防设施配备有明显欠缺的得</w:t>
            </w:r>
            <w:r>
              <w:rPr>
                <w:rFonts w:ascii="宋体" w:hAnsi="宋体" w:cs="宋体"/>
              </w:rPr>
              <w:t>3</w:t>
            </w:r>
            <w:r>
              <w:rPr>
                <w:rFonts w:hint="eastAsia" w:ascii="宋体" w:hAnsi="宋体" w:cs="宋体"/>
              </w:rPr>
              <w:t>分；</w:t>
            </w:r>
          </w:p>
          <w:p w14:paraId="4FC78ADC">
            <w:pPr>
              <w:rPr>
                <w:rFonts w:ascii="宋体" w:hAnsi="宋体" w:cs="宋体"/>
                <w:szCs w:val="21"/>
              </w:rPr>
            </w:pPr>
            <w:r>
              <w:rPr>
                <w:rFonts w:hint="eastAsia" w:ascii="宋体" w:hAnsi="宋体" w:cs="宋体"/>
              </w:rPr>
              <w:t>④未提供相关内容不得分。</w:t>
            </w:r>
          </w:p>
        </w:tc>
        <w:tc>
          <w:tcPr>
            <w:tcW w:w="992" w:type="dxa"/>
            <w:vAlign w:val="center"/>
          </w:tcPr>
          <w:p w14:paraId="23DDE37A">
            <w:pPr>
              <w:jc w:val="center"/>
              <w:rPr>
                <w:rFonts w:ascii="宋体" w:hAnsi="宋体" w:cs="宋体"/>
                <w:szCs w:val="21"/>
              </w:rPr>
            </w:pPr>
            <w:r>
              <w:rPr>
                <w:rFonts w:ascii="宋体" w:hAnsi="宋体" w:cs="宋体"/>
                <w:szCs w:val="21"/>
              </w:rPr>
              <w:t>0-8</w:t>
            </w:r>
            <w:r>
              <w:rPr>
                <w:rFonts w:hint="eastAsia" w:ascii="宋体" w:hAnsi="宋体" w:cs="宋体"/>
                <w:szCs w:val="21"/>
              </w:rPr>
              <w:t>分</w:t>
            </w:r>
          </w:p>
        </w:tc>
      </w:tr>
      <w:tr w14:paraId="686A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42A6D002">
            <w:pPr>
              <w:widowControl/>
              <w:jc w:val="left"/>
              <w:rPr>
                <w:rFonts w:ascii="宋体" w:hAnsi="宋体" w:cs="宋体"/>
                <w:szCs w:val="21"/>
              </w:rPr>
            </w:pPr>
          </w:p>
        </w:tc>
        <w:tc>
          <w:tcPr>
            <w:tcW w:w="1215" w:type="dxa"/>
            <w:vMerge w:val="continue"/>
            <w:vAlign w:val="center"/>
          </w:tcPr>
          <w:p w14:paraId="6F1AD713">
            <w:pPr>
              <w:jc w:val="center"/>
              <w:rPr>
                <w:rFonts w:ascii="宋体" w:hAnsi="宋体" w:cs="宋体"/>
                <w:szCs w:val="21"/>
              </w:rPr>
            </w:pPr>
          </w:p>
        </w:tc>
        <w:tc>
          <w:tcPr>
            <w:tcW w:w="5516" w:type="dxa"/>
            <w:vAlign w:val="center"/>
          </w:tcPr>
          <w:p w14:paraId="0B364D32">
            <w:pPr>
              <w:rPr>
                <w:rFonts w:ascii="宋体" w:hAnsi="宋体" w:cs="宋体"/>
              </w:rPr>
            </w:pPr>
            <w:r>
              <w:rPr>
                <w:rFonts w:ascii="宋体" w:hAnsi="宋体" w:cs="宋体"/>
              </w:rPr>
              <w:t>8</w:t>
            </w:r>
            <w:r>
              <w:rPr>
                <w:rFonts w:hint="eastAsia" w:ascii="宋体" w:hAnsi="宋体" w:cs="宋体"/>
              </w:rPr>
              <w:t>.</w:t>
            </w:r>
            <w:r>
              <w:rPr>
                <w:rFonts w:hint="eastAsia" w:ascii="宋体" w:hAnsi="宋体"/>
                <w:szCs w:val="21"/>
              </w:rPr>
              <w:t>施工机械设备的选用情况评议。根据供应商提供的项目施工所需的主要施工机械设备的选用情况及其管理进行评议。</w:t>
            </w:r>
          </w:p>
          <w:p w14:paraId="0FD62D7C">
            <w:pPr>
              <w:rPr>
                <w:rFonts w:ascii="宋体" w:hAnsi="宋体" w:cs="宋体"/>
              </w:rPr>
            </w:pPr>
            <w:r>
              <w:rPr>
                <w:rFonts w:hint="eastAsia" w:ascii="宋体" w:hAnsi="宋体" w:cs="宋体"/>
              </w:rPr>
              <w:t>①</w:t>
            </w:r>
            <w:r>
              <w:rPr>
                <w:rFonts w:hint="eastAsia" w:ascii="宋体" w:hAnsi="宋体"/>
                <w:szCs w:val="21"/>
              </w:rPr>
              <w:t>施工机械设备种类齐全，技术性能佳</w:t>
            </w:r>
            <w:r>
              <w:rPr>
                <w:rFonts w:hint="eastAsia" w:ascii="宋体" w:hAnsi="宋体" w:cs="宋体"/>
              </w:rPr>
              <w:t>，能保证项目顺利实施的得</w:t>
            </w:r>
            <w:r>
              <w:rPr>
                <w:rFonts w:ascii="宋体" w:hAnsi="宋体" w:cs="宋体"/>
              </w:rPr>
              <w:t>3</w:t>
            </w:r>
            <w:r>
              <w:rPr>
                <w:rFonts w:hint="eastAsia" w:ascii="宋体" w:hAnsi="宋体" w:cs="宋体"/>
              </w:rPr>
              <w:t>分；</w:t>
            </w:r>
          </w:p>
          <w:p w14:paraId="4376E031">
            <w:pPr>
              <w:rPr>
                <w:rFonts w:ascii="宋体" w:hAnsi="宋体" w:cs="宋体"/>
              </w:rPr>
            </w:pPr>
            <w:r>
              <w:rPr>
                <w:rFonts w:hint="eastAsia" w:ascii="宋体" w:hAnsi="宋体" w:cs="宋体"/>
              </w:rPr>
              <w:t>②施工机械设备种类基本齐备、设备略为陈旧但无重大缺陷，</w:t>
            </w:r>
            <w:r>
              <w:rPr>
                <w:rFonts w:hint="eastAsia" w:ascii="宋体" w:hAnsi="宋体"/>
                <w:szCs w:val="21"/>
              </w:rPr>
              <w:t>能够基本保证项目实施的得</w:t>
            </w:r>
            <w:r>
              <w:rPr>
                <w:rFonts w:ascii="宋体" w:hAnsi="宋体" w:cs="宋体"/>
              </w:rPr>
              <w:t>2</w:t>
            </w:r>
            <w:r>
              <w:rPr>
                <w:rFonts w:hint="eastAsia" w:ascii="宋体" w:hAnsi="宋体" w:cs="宋体"/>
              </w:rPr>
              <w:t>分；</w:t>
            </w:r>
          </w:p>
          <w:p w14:paraId="50685797">
            <w:pPr>
              <w:rPr>
                <w:rFonts w:ascii="宋体" w:hAnsi="宋体" w:cs="宋体"/>
              </w:rPr>
            </w:pPr>
            <w:r>
              <w:rPr>
                <w:rFonts w:hint="eastAsia" w:ascii="宋体" w:hAnsi="宋体" w:cs="宋体"/>
              </w:rPr>
              <w:t>③</w:t>
            </w:r>
            <w:r>
              <w:rPr>
                <w:rFonts w:hint="eastAsia" w:ascii="宋体" w:hAnsi="宋体"/>
                <w:szCs w:val="21"/>
              </w:rPr>
              <w:t>施工机械设备不全或陈旧落后难以保证项目顺利实施的得</w:t>
            </w:r>
            <w:r>
              <w:rPr>
                <w:rFonts w:hint="eastAsia" w:ascii="宋体" w:hAnsi="宋体" w:cs="宋体"/>
              </w:rPr>
              <w:t>1分；</w:t>
            </w:r>
          </w:p>
          <w:p w14:paraId="6397FB9F">
            <w:pPr>
              <w:rPr>
                <w:rFonts w:ascii="宋体" w:hAnsi="宋体" w:cs="宋体"/>
              </w:rPr>
            </w:pPr>
            <w:r>
              <w:rPr>
                <w:rFonts w:hint="eastAsia" w:ascii="宋体" w:hAnsi="宋体" w:cs="宋体"/>
              </w:rPr>
              <w:t>④未提供相关内容不得分。</w:t>
            </w:r>
          </w:p>
        </w:tc>
        <w:tc>
          <w:tcPr>
            <w:tcW w:w="992" w:type="dxa"/>
            <w:vAlign w:val="center"/>
          </w:tcPr>
          <w:p w14:paraId="0A425AD0">
            <w:pPr>
              <w:jc w:val="center"/>
              <w:rPr>
                <w:rFonts w:ascii="宋体" w:hAnsi="宋体" w:cs="宋体"/>
              </w:rPr>
            </w:pPr>
            <w:r>
              <w:rPr>
                <w:rFonts w:ascii="宋体" w:hAnsi="宋体" w:cs="宋体"/>
                <w:szCs w:val="21"/>
              </w:rPr>
              <w:t>0-3</w:t>
            </w:r>
            <w:r>
              <w:rPr>
                <w:rFonts w:hint="eastAsia" w:ascii="宋体" w:hAnsi="宋体" w:cs="宋体"/>
                <w:szCs w:val="21"/>
              </w:rPr>
              <w:t>分</w:t>
            </w:r>
          </w:p>
        </w:tc>
      </w:tr>
      <w:tr w14:paraId="763D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07445620">
            <w:pPr>
              <w:widowControl/>
              <w:jc w:val="left"/>
              <w:rPr>
                <w:rFonts w:ascii="宋体" w:hAnsi="宋体" w:cs="宋体"/>
                <w:szCs w:val="21"/>
              </w:rPr>
            </w:pPr>
          </w:p>
        </w:tc>
        <w:tc>
          <w:tcPr>
            <w:tcW w:w="1215" w:type="dxa"/>
            <w:vMerge w:val="continue"/>
            <w:vAlign w:val="center"/>
          </w:tcPr>
          <w:p w14:paraId="0E45CD0C">
            <w:pPr>
              <w:jc w:val="center"/>
              <w:rPr>
                <w:rFonts w:ascii="宋体" w:hAnsi="宋体" w:cs="宋体"/>
                <w:szCs w:val="21"/>
              </w:rPr>
            </w:pPr>
          </w:p>
        </w:tc>
        <w:tc>
          <w:tcPr>
            <w:tcW w:w="5516" w:type="dxa"/>
            <w:vAlign w:val="center"/>
          </w:tcPr>
          <w:p w14:paraId="3B62374E">
            <w:pPr>
              <w:rPr>
                <w:rFonts w:ascii="宋体" w:hAnsi="宋体" w:cs="宋体"/>
              </w:rPr>
            </w:pPr>
            <w:r>
              <w:rPr>
                <w:rFonts w:hint="eastAsia" w:ascii="宋体" w:hAnsi="宋体" w:cs="宋体"/>
              </w:rPr>
              <w:t>9</w:t>
            </w:r>
            <w:r>
              <w:rPr>
                <w:rFonts w:ascii="宋体" w:hAnsi="宋体" w:cs="宋体"/>
              </w:rPr>
              <w:t>.</w:t>
            </w:r>
            <w:r>
              <w:rPr>
                <w:rFonts w:hint="eastAsia" w:ascii="宋体" w:hAnsi="宋体" w:cs="宋体"/>
              </w:rPr>
              <w:t>根据供应商提供的项目实施过程中的突发情况（包含但不限于突发停电停水、火灾、触电、机械伤害等）的应急保障方案进行评议,包括工作思路是否清晰、方法是否正确、工作安排是否满足项目实施需要。</w:t>
            </w:r>
          </w:p>
          <w:p w14:paraId="29B55AA5">
            <w:pPr>
              <w:widowControl/>
              <w:jc w:val="left"/>
              <w:rPr>
                <w:rFonts w:ascii="宋体" w:hAnsi="宋体" w:cs="宋体"/>
              </w:rPr>
            </w:pPr>
            <w:r>
              <w:rPr>
                <w:rFonts w:hint="eastAsia" w:ascii="宋体" w:hAnsi="宋体" w:cs="宋体"/>
              </w:rPr>
              <w:t>①应急保障方案内容全面、描述清晰，符合项目实际情况，措施得力，切实可行的得</w:t>
            </w:r>
            <w:r>
              <w:rPr>
                <w:rFonts w:ascii="宋体" w:hAnsi="宋体" w:cs="宋体"/>
              </w:rPr>
              <w:t>5</w:t>
            </w:r>
            <w:r>
              <w:rPr>
                <w:rFonts w:hint="eastAsia" w:ascii="宋体" w:hAnsi="宋体" w:cs="宋体"/>
              </w:rPr>
              <w:t>分；</w:t>
            </w:r>
          </w:p>
          <w:p w14:paraId="24F5E08B">
            <w:pPr>
              <w:widowControl/>
              <w:jc w:val="left"/>
              <w:rPr>
                <w:rFonts w:ascii="宋体" w:hAnsi="宋体" w:cs="宋体"/>
              </w:rPr>
            </w:pPr>
            <w:r>
              <w:rPr>
                <w:rFonts w:hint="eastAsia" w:ascii="宋体" w:hAnsi="宋体" w:cs="宋体"/>
              </w:rPr>
              <w:t>②应急保障方案内容比较详细，基本符合项目实际情况，措施适当，合理可行的得</w:t>
            </w:r>
            <w:r>
              <w:rPr>
                <w:rFonts w:ascii="宋体" w:hAnsi="宋体" w:cs="宋体"/>
              </w:rPr>
              <w:t>3.5</w:t>
            </w:r>
            <w:r>
              <w:rPr>
                <w:rFonts w:hint="eastAsia" w:ascii="宋体" w:hAnsi="宋体" w:cs="宋体"/>
              </w:rPr>
              <w:t>分；</w:t>
            </w:r>
          </w:p>
          <w:p w14:paraId="4CC7F8F6">
            <w:pPr>
              <w:widowControl/>
              <w:jc w:val="left"/>
              <w:rPr>
                <w:rFonts w:ascii="宋体" w:hAnsi="宋体" w:cs="宋体"/>
              </w:rPr>
            </w:pPr>
            <w:r>
              <w:rPr>
                <w:rFonts w:hint="eastAsia" w:ascii="宋体" w:hAnsi="宋体" w:cs="宋体"/>
              </w:rPr>
              <w:t>③应急保障方案内容简略，细化程度不足或处置措施欠妥的得</w:t>
            </w:r>
            <w:r>
              <w:rPr>
                <w:rFonts w:ascii="宋体" w:hAnsi="宋体" w:cs="宋体"/>
              </w:rPr>
              <w:t>2</w:t>
            </w:r>
            <w:r>
              <w:rPr>
                <w:rFonts w:hint="eastAsia" w:ascii="宋体" w:hAnsi="宋体" w:cs="宋体"/>
              </w:rPr>
              <w:t>分；</w:t>
            </w:r>
          </w:p>
          <w:p w14:paraId="20AF2885">
            <w:pPr>
              <w:rPr>
                <w:rFonts w:ascii="宋体" w:hAnsi="宋体" w:cs="宋体"/>
              </w:rPr>
            </w:pPr>
            <w:r>
              <w:rPr>
                <w:rFonts w:hint="eastAsia" w:ascii="宋体" w:hAnsi="宋体" w:cs="宋体"/>
              </w:rPr>
              <w:t>④未提供或明显脱离项目实际的不得分。</w:t>
            </w:r>
          </w:p>
        </w:tc>
        <w:tc>
          <w:tcPr>
            <w:tcW w:w="992" w:type="dxa"/>
            <w:vAlign w:val="center"/>
          </w:tcPr>
          <w:p w14:paraId="55FA2C59">
            <w:pPr>
              <w:jc w:val="center"/>
              <w:rPr>
                <w:rFonts w:ascii="宋体" w:hAnsi="宋体" w:cs="宋体"/>
                <w:szCs w:val="21"/>
              </w:rPr>
            </w:pPr>
            <w:r>
              <w:rPr>
                <w:rFonts w:ascii="宋体" w:hAnsi="宋体" w:cs="宋体"/>
                <w:szCs w:val="21"/>
              </w:rPr>
              <w:t>0-</w:t>
            </w:r>
            <w:r>
              <w:rPr>
                <w:rFonts w:hint="eastAsia" w:ascii="宋体" w:hAnsi="宋体" w:cs="宋体"/>
                <w:szCs w:val="21"/>
              </w:rPr>
              <w:t>5分</w:t>
            </w:r>
          </w:p>
        </w:tc>
      </w:tr>
      <w:tr w14:paraId="66E0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748" w:type="dxa"/>
            <w:vMerge w:val="continue"/>
            <w:vAlign w:val="center"/>
          </w:tcPr>
          <w:p w14:paraId="52AA2C5E">
            <w:pPr>
              <w:widowControl/>
              <w:jc w:val="left"/>
              <w:rPr>
                <w:rFonts w:ascii="宋体" w:hAnsi="宋体" w:cs="宋体"/>
                <w:szCs w:val="21"/>
              </w:rPr>
            </w:pPr>
          </w:p>
        </w:tc>
        <w:tc>
          <w:tcPr>
            <w:tcW w:w="1215" w:type="dxa"/>
            <w:vAlign w:val="center"/>
          </w:tcPr>
          <w:p w14:paraId="5C759042">
            <w:pPr>
              <w:rPr>
                <w:rFonts w:ascii="宋体" w:hAnsi="宋体" w:cs="宋体"/>
                <w:szCs w:val="21"/>
              </w:rPr>
            </w:pPr>
            <w:r>
              <w:rPr>
                <w:rFonts w:hint="eastAsia" w:ascii="宋体" w:hAnsi="宋体" w:cs="宋体"/>
                <w:szCs w:val="21"/>
              </w:rPr>
              <w:t>保修期内的售后服务</w:t>
            </w:r>
          </w:p>
        </w:tc>
        <w:tc>
          <w:tcPr>
            <w:tcW w:w="5516" w:type="dxa"/>
            <w:vAlign w:val="center"/>
          </w:tcPr>
          <w:p w14:paraId="0B02D870">
            <w:pPr>
              <w:rPr>
                <w:rFonts w:ascii="宋体" w:hAnsi="宋体" w:cs="宋体"/>
              </w:rPr>
            </w:pPr>
            <w:r>
              <w:rPr>
                <w:rFonts w:ascii="宋体" w:hAnsi="宋体" w:cs="宋体"/>
              </w:rPr>
              <w:t>10.</w:t>
            </w:r>
            <w:r>
              <w:rPr>
                <w:rFonts w:hint="eastAsia" w:ascii="宋体" w:hAnsi="宋体" w:cs="宋体"/>
              </w:rPr>
              <w:t>供应商结合项目及自身实际情况提供售后服务，根据供应商提供的售后服务机构设置、售后服务响应时间、响应能力以及处置情况进行评议。</w:t>
            </w:r>
          </w:p>
          <w:p w14:paraId="176EFAF4">
            <w:pPr>
              <w:rPr>
                <w:rFonts w:ascii="宋体" w:hAnsi="宋体" w:cs="宋体"/>
              </w:rPr>
            </w:pPr>
            <w:r>
              <w:rPr>
                <w:rFonts w:hint="eastAsia" w:ascii="宋体" w:hAnsi="宋体" w:cs="宋体"/>
              </w:rPr>
              <w:t>①售后服务支持内容全面、保障措施有力、维保措施合理、具有针对性，切实可行的得</w:t>
            </w:r>
            <w:r>
              <w:rPr>
                <w:rFonts w:ascii="宋体" w:hAnsi="宋体" w:cs="宋体"/>
              </w:rPr>
              <w:t>6</w:t>
            </w:r>
            <w:r>
              <w:rPr>
                <w:rFonts w:hint="eastAsia" w:ascii="宋体" w:hAnsi="宋体" w:cs="宋体"/>
              </w:rPr>
              <w:t>分；</w:t>
            </w:r>
          </w:p>
          <w:p w14:paraId="2DA14951">
            <w:pPr>
              <w:tabs>
                <w:tab w:val="left" w:pos="720"/>
              </w:tabs>
              <w:rPr>
                <w:rFonts w:ascii="宋体" w:hAnsi="宋体" w:cs="宋体"/>
              </w:rPr>
            </w:pPr>
            <w:r>
              <w:rPr>
                <w:rFonts w:hint="eastAsia" w:ascii="宋体" w:hAnsi="宋体" w:cs="宋体"/>
              </w:rPr>
              <w:t>②售后服务支持方案内容完善，针对各项内容进行了针对性阐述，总体能够保证采购人获得良好的售后支持的得</w:t>
            </w:r>
            <w:r>
              <w:rPr>
                <w:rFonts w:ascii="宋体" w:hAnsi="宋体" w:cs="宋体"/>
              </w:rPr>
              <w:t>4</w:t>
            </w:r>
            <w:r>
              <w:rPr>
                <w:rFonts w:hint="eastAsia" w:ascii="宋体" w:hAnsi="宋体" w:cs="宋体"/>
              </w:rPr>
              <w:t>分；</w:t>
            </w:r>
          </w:p>
          <w:p w14:paraId="445BAA35">
            <w:pPr>
              <w:snapToGrid w:val="0"/>
              <w:rPr>
                <w:rFonts w:ascii="宋体" w:hAnsi="宋体" w:cs="宋体"/>
              </w:rPr>
            </w:pPr>
            <w:r>
              <w:rPr>
                <w:rFonts w:hint="eastAsia" w:ascii="宋体" w:hAnsi="宋体" w:cs="宋体"/>
              </w:rPr>
              <w:t>③售后服务支持方案未针对项目实际编制，标准低，无法提供良好的售后技术支持保障服务的得</w:t>
            </w:r>
            <w:r>
              <w:rPr>
                <w:rFonts w:ascii="宋体" w:hAnsi="宋体" w:cs="宋体"/>
              </w:rPr>
              <w:t>2</w:t>
            </w:r>
            <w:r>
              <w:rPr>
                <w:rFonts w:hint="eastAsia" w:ascii="宋体" w:hAnsi="宋体" w:cs="宋体"/>
              </w:rPr>
              <w:t>分；</w:t>
            </w:r>
          </w:p>
          <w:p w14:paraId="465BE720">
            <w:pPr>
              <w:rPr>
                <w:rFonts w:ascii="宋体" w:hAnsi="宋体" w:cs="宋体"/>
              </w:rPr>
            </w:pPr>
            <w:r>
              <w:rPr>
                <w:rFonts w:hint="eastAsia" w:ascii="宋体" w:hAnsi="宋体" w:cs="宋体"/>
              </w:rPr>
              <w:t>④未提供售后服务方案或提供的方案明显不符合项目实际的不得分。</w:t>
            </w:r>
          </w:p>
        </w:tc>
        <w:tc>
          <w:tcPr>
            <w:tcW w:w="992" w:type="dxa"/>
            <w:vAlign w:val="center"/>
          </w:tcPr>
          <w:p w14:paraId="6A9CC426">
            <w:pPr>
              <w:jc w:val="center"/>
              <w:rPr>
                <w:rFonts w:ascii="宋体" w:hAnsi="宋体" w:cs="宋体"/>
                <w:szCs w:val="21"/>
              </w:rPr>
            </w:pPr>
            <w:r>
              <w:rPr>
                <w:rFonts w:ascii="宋体" w:hAnsi="宋体" w:cs="宋体"/>
                <w:szCs w:val="21"/>
              </w:rPr>
              <w:t>0-6</w:t>
            </w:r>
            <w:r>
              <w:rPr>
                <w:rFonts w:hint="eastAsia" w:ascii="宋体" w:hAnsi="宋体" w:cs="宋体"/>
                <w:szCs w:val="21"/>
              </w:rPr>
              <w:t>分</w:t>
            </w:r>
          </w:p>
        </w:tc>
      </w:tr>
      <w:tr w14:paraId="5C16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748" w:type="dxa"/>
            <w:vMerge w:val="continue"/>
            <w:vAlign w:val="center"/>
          </w:tcPr>
          <w:p w14:paraId="354CEF7F">
            <w:pPr>
              <w:widowControl/>
              <w:jc w:val="left"/>
              <w:rPr>
                <w:rFonts w:ascii="宋体" w:hAnsi="宋体" w:cs="宋体"/>
                <w:szCs w:val="21"/>
              </w:rPr>
            </w:pPr>
          </w:p>
        </w:tc>
        <w:tc>
          <w:tcPr>
            <w:tcW w:w="1215" w:type="dxa"/>
            <w:vAlign w:val="center"/>
          </w:tcPr>
          <w:p w14:paraId="2AA33002">
            <w:pPr>
              <w:rPr>
                <w:rFonts w:ascii="宋体" w:hAnsi="宋体" w:cs="宋体"/>
                <w:szCs w:val="21"/>
              </w:rPr>
            </w:pPr>
            <w:r>
              <w:rPr>
                <w:rFonts w:hint="eastAsia" w:ascii="宋体" w:hAnsi="宋体" w:cs="宋体"/>
                <w:szCs w:val="21"/>
              </w:rPr>
              <w:t>项目管理机构人员</w:t>
            </w:r>
          </w:p>
        </w:tc>
        <w:tc>
          <w:tcPr>
            <w:tcW w:w="5516" w:type="dxa"/>
            <w:vAlign w:val="center"/>
          </w:tcPr>
          <w:p w14:paraId="0C02DC2F">
            <w:pPr>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根据供应商拟派本项目人员配备情况（包括项目经理、技术负责人、安全员、质量员、施工员，拟派人员的职称、执业资格证书、岗位任命情况）进行评议。</w:t>
            </w:r>
          </w:p>
          <w:p w14:paraId="5A69E3B0">
            <w:pPr>
              <w:rPr>
                <w:rFonts w:ascii="宋体" w:hAnsi="宋体" w:cs="宋体"/>
                <w:szCs w:val="21"/>
              </w:rPr>
            </w:pPr>
            <w:r>
              <w:rPr>
                <w:rFonts w:hint="eastAsia" w:ascii="宋体" w:hAnsi="宋体" w:cs="宋体"/>
                <w:szCs w:val="21"/>
              </w:rPr>
              <w:t>①拟派本项目人员配备齐全，岗位之间无兼任，满足采购需求的得3分；</w:t>
            </w:r>
          </w:p>
          <w:p w14:paraId="67692057">
            <w:pPr>
              <w:rPr>
                <w:rFonts w:ascii="宋体" w:hAnsi="宋体" w:cs="宋体"/>
                <w:szCs w:val="21"/>
              </w:rPr>
            </w:pPr>
            <w:r>
              <w:rPr>
                <w:rFonts w:hint="eastAsia" w:ascii="宋体" w:hAnsi="宋体" w:cs="宋体"/>
                <w:szCs w:val="21"/>
              </w:rPr>
              <w:t>②拟派本项目人员配备齐全，岗位间有兼任的得</w:t>
            </w:r>
            <w:r>
              <w:rPr>
                <w:rFonts w:ascii="宋体" w:hAnsi="宋体" w:cs="宋体"/>
                <w:szCs w:val="21"/>
              </w:rPr>
              <w:t>1.5</w:t>
            </w:r>
            <w:r>
              <w:rPr>
                <w:rFonts w:hint="eastAsia" w:ascii="宋体" w:hAnsi="宋体" w:cs="宋体"/>
                <w:szCs w:val="21"/>
              </w:rPr>
              <w:t>分；</w:t>
            </w:r>
          </w:p>
          <w:p w14:paraId="0E826C77">
            <w:pPr>
              <w:rPr>
                <w:rFonts w:ascii="宋体" w:hAnsi="宋体" w:cs="宋体"/>
                <w:szCs w:val="21"/>
              </w:rPr>
            </w:pPr>
            <w:r>
              <w:rPr>
                <w:rFonts w:hint="eastAsia" w:ascii="宋体" w:hAnsi="宋体" w:cs="宋体"/>
                <w:szCs w:val="21"/>
              </w:rPr>
              <w:t>③拟派本项目人员岗位配备有缺失的不得分。</w:t>
            </w:r>
          </w:p>
        </w:tc>
        <w:tc>
          <w:tcPr>
            <w:tcW w:w="992" w:type="dxa"/>
            <w:vAlign w:val="center"/>
          </w:tcPr>
          <w:p w14:paraId="7D519E49">
            <w:pPr>
              <w:jc w:val="center"/>
              <w:rPr>
                <w:rFonts w:ascii="宋体" w:hAnsi="宋体" w:cs="宋体"/>
                <w:szCs w:val="21"/>
              </w:rPr>
            </w:pPr>
            <w:r>
              <w:rPr>
                <w:rFonts w:hint="eastAsia" w:ascii="宋体" w:hAnsi="宋体" w:cs="宋体"/>
                <w:szCs w:val="21"/>
              </w:rPr>
              <w:t>0</w:t>
            </w:r>
            <w:r>
              <w:rPr>
                <w:rFonts w:ascii="宋体" w:hAnsi="宋体" w:cs="宋体"/>
                <w:szCs w:val="21"/>
              </w:rPr>
              <w:t>-3</w:t>
            </w:r>
            <w:r>
              <w:rPr>
                <w:rFonts w:hint="eastAsia" w:ascii="宋体" w:hAnsi="宋体" w:cs="宋体"/>
                <w:szCs w:val="21"/>
              </w:rPr>
              <w:t>分</w:t>
            </w:r>
          </w:p>
        </w:tc>
      </w:tr>
      <w:tr w14:paraId="1BBB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48" w:type="dxa"/>
            <w:vMerge w:val="continue"/>
            <w:vAlign w:val="center"/>
          </w:tcPr>
          <w:p w14:paraId="437802BE">
            <w:pPr>
              <w:widowControl/>
              <w:jc w:val="left"/>
              <w:rPr>
                <w:rFonts w:ascii="宋体" w:hAnsi="宋体" w:cs="宋体"/>
                <w:szCs w:val="21"/>
              </w:rPr>
            </w:pPr>
          </w:p>
        </w:tc>
        <w:tc>
          <w:tcPr>
            <w:tcW w:w="1215" w:type="dxa"/>
            <w:vAlign w:val="center"/>
          </w:tcPr>
          <w:p w14:paraId="36989340">
            <w:pPr>
              <w:ind w:right="-69" w:rightChars="-33"/>
              <w:jc w:val="left"/>
              <w:rPr>
                <w:rFonts w:ascii="宋体" w:hAnsi="宋体"/>
                <w:szCs w:val="21"/>
              </w:rPr>
            </w:pPr>
            <w:r>
              <w:rPr>
                <w:rFonts w:hint="eastAsia" w:ascii="宋体" w:hAnsi="宋体" w:cs="宋体"/>
                <w:bCs/>
                <w:kern w:val="0"/>
                <w:szCs w:val="21"/>
              </w:rPr>
              <w:t>节能环保产品</w:t>
            </w:r>
          </w:p>
        </w:tc>
        <w:tc>
          <w:tcPr>
            <w:tcW w:w="5516" w:type="dxa"/>
            <w:vAlign w:val="center"/>
          </w:tcPr>
          <w:p w14:paraId="47200C35">
            <w:pPr>
              <w:widowControl/>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ascii="宋体" w:hAnsi="宋体" w:cs="宋体"/>
                <w:kern w:val="0"/>
                <w:szCs w:val="21"/>
              </w:rPr>
              <w:t>应用本项目的产品属于《节能产品政府采购品目清单》范围的且具有国家确定的认证机构出具的、处于有效期之内的节能产品认证证书的，每个产品得0.</w:t>
            </w:r>
            <w:r>
              <w:rPr>
                <w:rFonts w:ascii="宋体" w:hAnsi="宋体" w:cs="宋体"/>
                <w:kern w:val="0"/>
                <w:szCs w:val="21"/>
              </w:rPr>
              <w:t>1</w:t>
            </w:r>
            <w:r>
              <w:rPr>
                <w:rFonts w:hint="eastAsia" w:ascii="宋体" w:hAnsi="宋体" w:cs="宋体"/>
                <w:kern w:val="0"/>
                <w:szCs w:val="21"/>
              </w:rPr>
              <w:t>分；</w:t>
            </w:r>
          </w:p>
          <w:p w14:paraId="2B1FB5ED">
            <w:pPr>
              <w:widowControl/>
              <w:jc w:val="left"/>
              <w:rPr>
                <w:rFonts w:ascii="宋体" w:hAnsi="宋体" w:cs="宋体"/>
                <w:kern w:val="0"/>
                <w:szCs w:val="21"/>
              </w:rPr>
            </w:pPr>
            <w:r>
              <w:rPr>
                <w:rFonts w:hint="eastAsia" w:ascii="宋体" w:hAnsi="宋体" w:cs="宋体"/>
                <w:kern w:val="0"/>
                <w:szCs w:val="21"/>
              </w:rPr>
              <w:t>应用本项目的产品属于《环境标志产品政府采购品目清单》范围的且具有国家确定的认证机构出具的、处于有效期之内的环境标志产品认证证书的，每个产品得0.</w:t>
            </w:r>
            <w:r>
              <w:rPr>
                <w:rFonts w:ascii="宋体" w:hAnsi="宋体" w:cs="宋体"/>
                <w:kern w:val="0"/>
                <w:szCs w:val="21"/>
              </w:rPr>
              <w:t>1</w:t>
            </w:r>
            <w:r>
              <w:rPr>
                <w:rFonts w:hint="eastAsia" w:ascii="宋体" w:hAnsi="宋体" w:cs="宋体"/>
                <w:kern w:val="0"/>
                <w:szCs w:val="21"/>
              </w:rPr>
              <w:t>分。</w:t>
            </w:r>
          </w:p>
          <w:p w14:paraId="56D6CF89">
            <w:pPr>
              <w:widowControl/>
              <w:jc w:val="left"/>
              <w:rPr>
                <w:rFonts w:ascii="宋体" w:hAnsi="宋体"/>
                <w:szCs w:val="21"/>
              </w:rPr>
            </w:pPr>
            <w:r>
              <w:rPr>
                <w:rFonts w:hint="eastAsia" w:ascii="宋体" w:hAnsi="宋体" w:cs="宋体"/>
                <w:kern w:val="0"/>
                <w:szCs w:val="21"/>
              </w:rPr>
              <w:t>注：响应文件中提供以下资料：《市场监管总局关于发布参与实施政府采购节能产品、环境标志产品认证机构名录的公告》中的认证机构出具的、处于有效期之内的节能产品/环境标志产品认证证书复印件，政府强制采购节能产品不计节能产品得分。</w:t>
            </w:r>
          </w:p>
        </w:tc>
        <w:tc>
          <w:tcPr>
            <w:tcW w:w="992" w:type="dxa"/>
            <w:vAlign w:val="center"/>
          </w:tcPr>
          <w:p w14:paraId="27EE8C21">
            <w:pPr>
              <w:jc w:val="center"/>
              <w:rPr>
                <w:rFonts w:ascii="宋体" w:hAnsi="宋体" w:cs="宋体"/>
                <w:szCs w:val="21"/>
              </w:rPr>
            </w:pPr>
            <w:r>
              <w:rPr>
                <w:rFonts w:ascii="宋体" w:hAnsi="宋体" w:cs="宋体"/>
                <w:szCs w:val="21"/>
              </w:rPr>
              <w:t>0-1</w:t>
            </w:r>
            <w:r>
              <w:rPr>
                <w:rFonts w:hint="eastAsia" w:ascii="宋体" w:hAnsi="宋体" w:cs="宋体"/>
                <w:szCs w:val="21"/>
              </w:rPr>
              <w:t>分</w:t>
            </w:r>
          </w:p>
        </w:tc>
      </w:tr>
      <w:tr w14:paraId="185E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48" w:type="dxa"/>
            <w:vMerge w:val="continue"/>
            <w:vAlign w:val="center"/>
          </w:tcPr>
          <w:p w14:paraId="4DB858F9">
            <w:pPr>
              <w:widowControl/>
              <w:jc w:val="left"/>
              <w:rPr>
                <w:rFonts w:ascii="宋体" w:hAnsi="宋体" w:cs="宋体"/>
                <w:szCs w:val="21"/>
              </w:rPr>
            </w:pPr>
          </w:p>
        </w:tc>
        <w:tc>
          <w:tcPr>
            <w:tcW w:w="1215" w:type="dxa"/>
            <w:vAlign w:val="center"/>
          </w:tcPr>
          <w:p w14:paraId="1485E0A5">
            <w:pPr>
              <w:jc w:val="center"/>
              <w:rPr>
                <w:rFonts w:ascii="宋体" w:hAnsi="宋体" w:cs="宋体"/>
                <w:szCs w:val="21"/>
              </w:rPr>
            </w:pPr>
            <w:r>
              <w:rPr>
                <w:rFonts w:hint="eastAsia" w:ascii="宋体" w:hAnsi="宋体" w:cs="宋体"/>
                <w:szCs w:val="21"/>
              </w:rPr>
              <w:t>同类业绩情况</w:t>
            </w:r>
          </w:p>
        </w:tc>
        <w:tc>
          <w:tcPr>
            <w:tcW w:w="5516" w:type="dxa"/>
            <w:vAlign w:val="center"/>
          </w:tcPr>
          <w:p w14:paraId="236816A3">
            <w:pPr>
              <w:rPr>
                <w:rFonts w:ascii="宋体" w:hAnsi="宋体" w:cs="宋体"/>
                <w:szCs w:val="21"/>
              </w:rPr>
            </w:pPr>
            <w:r>
              <w:rPr>
                <w:rFonts w:hint="eastAsia" w:ascii="宋体" w:hAnsi="宋体" w:cs="宋体"/>
                <w:szCs w:val="21"/>
              </w:rPr>
              <w:t>1</w:t>
            </w:r>
            <w:r>
              <w:rPr>
                <w:rFonts w:ascii="宋体" w:hAnsi="宋体" w:cs="宋体"/>
                <w:szCs w:val="21"/>
              </w:rPr>
              <w:t>3.</w:t>
            </w:r>
            <w:r>
              <w:rPr>
                <w:rFonts w:hint="eastAsia" w:ascii="宋体" w:hAnsi="宋体" w:cs="宋体"/>
                <w:szCs w:val="21"/>
              </w:rPr>
              <w:t>供应商202</w:t>
            </w:r>
            <w:r>
              <w:rPr>
                <w:rFonts w:ascii="宋体" w:hAnsi="宋体" w:cs="宋体"/>
                <w:szCs w:val="21"/>
              </w:rPr>
              <w:t>2</w:t>
            </w:r>
            <w:r>
              <w:rPr>
                <w:rFonts w:hint="eastAsia" w:ascii="宋体" w:hAnsi="宋体" w:cs="宋体"/>
                <w:szCs w:val="21"/>
              </w:rPr>
              <w:t>年1月1日以来</w:t>
            </w:r>
            <w:r>
              <w:rPr>
                <w:rFonts w:hint="eastAsia" w:ascii="宋体" w:hAnsi="宋体" w:cs="宋体"/>
              </w:rPr>
              <w:t>（以合同签订时间为准）承接过类似项目业绩的，每提供1个业绩得</w:t>
            </w:r>
            <w:r>
              <w:rPr>
                <w:rFonts w:ascii="宋体" w:hAnsi="宋体" w:cs="宋体"/>
              </w:rPr>
              <w:t>0.5</w:t>
            </w:r>
            <w:r>
              <w:rPr>
                <w:rFonts w:hint="eastAsia" w:ascii="宋体" w:hAnsi="宋体" w:cs="宋体"/>
              </w:rPr>
              <w:t>分，本项最高得</w:t>
            </w:r>
            <w:r>
              <w:rPr>
                <w:rFonts w:ascii="宋体" w:hAnsi="宋体" w:cs="宋体"/>
              </w:rPr>
              <w:t>1</w:t>
            </w:r>
            <w:r>
              <w:rPr>
                <w:rFonts w:hint="eastAsia" w:ascii="宋体" w:hAnsi="宋体" w:cs="宋体"/>
              </w:rPr>
              <w:t>分</w:t>
            </w:r>
            <w:r>
              <w:rPr>
                <w:rFonts w:hint="eastAsia" w:ascii="宋体" w:hAnsi="宋体" w:cs="宋体"/>
                <w:szCs w:val="21"/>
              </w:rPr>
              <w:t>。</w:t>
            </w:r>
          </w:p>
          <w:p w14:paraId="0DE17D64">
            <w:pPr>
              <w:rPr>
                <w:rFonts w:cs="宋体"/>
                <w:b/>
              </w:rPr>
            </w:pPr>
            <w:r>
              <w:rPr>
                <w:rFonts w:hint="eastAsia" w:ascii="宋体" w:hAnsi="宋体" w:cs="宋体"/>
                <w:szCs w:val="21"/>
              </w:rPr>
              <w:t>注：</w:t>
            </w:r>
            <w:r>
              <w:rPr>
                <w:rFonts w:hint="eastAsia" w:ascii="宋体" w:hAnsi="宋体" w:cs="宋体"/>
              </w:rPr>
              <w:t>响应文件中提供合同复印件和验收合格或交付证明，不符合要求或未提供要求的材料的不予计分。</w:t>
            </w:r>
          </w:p>
        </w:tc>
        <w:tc>
          <w:tcPr>
            <w:tcW w:w="992" w:type="dxa"/>
            <w:vAlign w:val="center"/>
          </w:tcPr>
          <w:p w14:paraId="17BB4279">
            <w:pPr>
              <w:jc w:val="center"/>
              <w:rPr>
                <w:rFonts w:ascii="宋体" w:hAnsi="宋体" w:cs="宋体"/>
                <w:szCs w:val="21"/>
              </w:rPr>
            </w:pPr>
            <w:r>
              <w:rPr>
                <w:rFonts w:ascii="宋体" w:hAnsi="宋体" w:cs="宋体"/>
                <w:szCs w:val="21"/>
              </w:rPr>
              <w:t>0-1</w:t>
            </w:r>
            <w:r>
              <w:rPr>
                <w:rFonts w:hint="eastAsia" w:ascii="宋体" w:hAnsi="宋体" w:cs="宋体"/>
                <w:szCs w:val="21"/>
              </w:rPr>
              <w:t>分</w:t>
            </w:r>
          </w:p>
        </w:tc>
      </w:tr>
      <w:tr w14:paraId="2FDD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7F55FCCB">
            <w:pPr>
              <w:widowControl/>
              <w:jc w:val="left"/>
              <w:rPr>
                <w:rFonts w:ascii="宋体" w:hAnsi="宋体" w:cs="宋体"/>
                <w:szCs w:val="21"/>
              </w:rPr>
            </w:pPr>
            <w:r>
              <w:rPr>
                <w:rFonts w:hint="eastAsia" w:ascii="宋体" w:hAnsi="宋体" w:cs="宋体"/>
                <w:szCs w:val="21"/>
              </w:rPr>
              <w:t>价格</w:t>
            </w:r>
          </w:p>
        </w:tc>
        <w:tc>
          <w:tcPr>
            <w:tcW w:w="6731" w:type="dxa"/>
            <w:gridSpan w:val="2"/>
            <w:vAlign w:val="center"/>
          </w:tcPr>
          <w:p w14:paraId="4084C3E9">
            <w:pPr>
              <w:widowControl/>
              <w:shd w:val="clear" w:color="auto" w:fill="FFFFFF"/>
              <w:jc w:val="left"/>
              <w:textAlignment w:val="baseline"/>
              <w:rPr>
                <w:rFonts w:ascii="宋体" w:hAnsi="宋体" w:cs="宋体"/>
                <w:kern w:val="0"/>
                <w:szCs w:val="28"/>
              </w:rPr>
            </w:pPr>
            <w:r>
              <w:rPr>
                <w:rFonts w:hint="eastAsia" w:ascii="宋体" w:hAnsi="宋体" w:cs="宋体"/>
                <w:kern w:val="0"/>
                <w:szCs w:val="28"/>
              </w:rPr>
              <w:t>价格分统一采用低价优先法计算，即满足磋商文件要求且最后报价最低的供应商的价格为磋商基准价，其价格分为满分。其他供应商的价格分统一按照下列公式计算：</w:t>
            </w:r>
          </w:p>
          <w:p w14:paraId="5A816106">
            <w:pPr>
              <w:widowControl/>
              <w:shd w:val="clear" w:color="auto" w:fill="FFFFFF"/>
              <w:jc w:val="left"/>
              <w:textAlignment w:val="baseline"/>
              <w:rPr>
                <w:rFonts w:ascii="宋体" w:hAnsi="宋体"/>
                <w:szCs w:val="21"/>
                <w:u w:val="single"/>
              </w:rPr>
            </w:pPr>
            <w:r>
              <w:rPr>
                <w:rFonts w:hint="eastAsia" w:ascii="宋体" w:hAnsi="宋体" w:cs="宋体"/>
                <w:kern w:val="0"/>
                <w:szCs w:val="28"/>
              </w:rPr>
              <w:t>磋商报价得分＝(磋商基准价）/最后磋商报价）</w:t>
            </w:r>
            <w:r>
              <w:rPr>
                <w:rFonts w:hint="eastAsia" w:ascii="宋体" w:hAnsi="宋体"/>
                <w:szCs w:val="21"/>
              </w:rPr>
              <w:t>×</w:t>
            </w:r>
            <w:r>
              <w:rPr>
                <w:rFonts w:ascii="宋体" w:hAnsi="宋体"/>
                <w:szCs w:val="21"/>
                <w:u w:val="single"/>
              </w:rPr>
              <w:t>30</w:t>
            </w:r>
          </w:p>
          <w:p w14:paraId="26905D45">
            <w:pPr>
              <w:widowControl/>
              <w:shd w:val="clear" w:color="auto" w:fill="FFFFFF"/>
              <w:jc w:val="left"/>
              <w:textAlignment w:val="baseline"/>
              <w:rPr>
                <w:rFonts w:ascii="宋体" w:hAnsi="宋体" w:cs="宋体"/>
                <w:szCs w:val="21"/>
              </w:rPr>
            </w:pPr>
            <w:r>
              <w:rPr>
                <w:rFonts w:hint="eastAsia" w:ascii="宋体" w:hAnsi="宋体" w:cs="宋体"/>
                <w:kern w:val="0"/>
                <w:szCs w:val="21"/>
              </w:rPr>
              <w:t>注：得分</w:t>
            </w:r>
            <w:r>
              <w:rPr>
                <w:rFonts w:hint="eastAsia" w:ascii="宋体" w:hAnsi="宋体" w:cs="宋体"/>
                <w:kern w:val="0"/>
                <w:szCs w:val="28"/>
              </w:rPr>
              <w:t>四舍五入</w:t>
            </w:r>
            <w:r>
              <w:rPr>
                <w:rFonts w:hint="eastAsia" w:ascii="宋体" w:hAnsi="宋体" w:cs="宋体"/>
                <w:kern w:val="0"/>
                <w:szCs w:val="21"/>
              </w:rPr>
              <w:t>保留二位小数。</w:t>
            </w:r>
          </w:p>
          <w:p w14:paraId="16EF65A6">
            <w:pPr>
              <w:widowControl/>
              <w:shd w:val="clear" w:color="auto" w:fill="FFFFFF"/>
              <w:jc w:val="left"/>
              <w:textAlignment w:val="baseline"/>
              <w:rPr>
                <w:rFonts w:ascii="宋体" w:hAnsi="宋体" w:cs="宋体"/>
                <w:szCs w:val="21"/>
              </w:rPr>
            </w:pPr>
            <w:r>
              <w:rPr>
                <w:rFonts w:hint="eastAsia" w:ascii="宋体" w:hAnsi="宋体" w:cs="宋体"/>
                <w:b/>
                <w:bCs/>
                <w:kern w:val="0"/>
                <w:szCs w:val="21"/>
                <w:lang w:val="zh-CN"/>
              </w:rPr>
              <w:t>以最后报价为评审依据。</w:t>
            </w:r>
          </w:p>
        </w:tc>
        <w:tc>
          <w:tcPr>
            <w:tcW w:w="992" w:type="dxa"/>
            <w:vAlign w:val="center"/>
          </w:tcPr>
          <w:p w14:paraId="0B3AABDC">
            <w:pPr>
              <w:widowControl/>
              <w:shd w:val="clear" w:color="auto" w:fill="FFFFFF"/>
              <w:jc w:val="center"/>
              <w:textAlignment w:val="baseline"/>
              <w:rPr>
                <w:rFonts w:ascii="宋体" w:hAnsi="宋体" w:cs="宋体"/>
                <w:kern w:val="0"/>
                <w:szCs w:val="28"/>
              </w:rPr>
            </w:pPr>
            <w:r>
              <w:rPr>
                <w:rFonts w:ascii="宋体" w:hAnsi="宋体" w:cs="宋体"/>
                <w:szCs w:val="21"/>
              </w:rPr>
              <w:t>0-30</w:t>
            </w:r>
            <w:r>
              <w:rPr>
                <w:rFonts w:hint="eastAsia" w:ascii="宋体" w:hAnsi="宋体" w:cs="宋体"/>
                <w:szCs w:val="21"/>
              </w:rPr>
              <w:t>分</w:t>
            </w:r>
          </w:p>
        </w:tc>
      </w:tr>
    </w:tbl>
    <w:p w14:paraId="1559168A">
      <w:pPr>
        <w:spacing w:before="120" w:beforeLines="50" w:line="360" w:lineRule="auto"/>
        <w:ind w:firstLine="476"/>
        <w:rPr>
          <w:rFonts w:asciiTheme="minorEastAsia" w:hAnsiTheme="minorEastAsia" w:eastAsiaTheme="minorEastAsia"/>
          <w:spacing w:val="14"/>
          <w:szCs w:val="21"/>
        </w:rPr>
      </w:pPr>
      <w:r>
        <w:rPr>
          <w:rFonts w:hint="eastAsia" w:asciiTheme="minorEastAsia" w:hAnsiTheme="minorEastAsia" w:eastAsiaTheme="minorEastAsia"/>
          <w:spacing w:val="14"/>
          <w:szCs w:val="21"/>
        </w:rPr>
        <w:t>评委签名：                                 日  期：</w:t>
      </w:r>
    </w:p>
    <w:p w14:paraId="4994AEE1">
      <w:pPr>
        <w:spacing w:before="120" w:beforeLines="50" w:line="360" w:lineRule="auto"/>
        <w:ind w:firstLine="476"/>
        <w:rPr>
          <w:rFonts w:asciiTheme="minorEastAsia" w:hAnsiTheme="minorEastAsia" w:eastAsiaTheme="minorEastAsia"/>
          <w:spacing w:val="14"/>
          <w:szCs w:val="21"/>
        </w:rPr>
      </w:pPr>
      <w:r>
        <w:rPr>
          <w:rFonts w:asciiTheme="minorEastAsia" w:hAnsiTheme="minorEastAsia" w:eastAsiaTheme="minorEastAsia"/>
          <w:spacing w:val="14"/>
          <w:szCs w:val="21"/>
        </w:rPr>
        <w:br w:type="page"/>
      </w:r>
    </w:p>
    <w:p w14:paraId="21EDB081">
      <w:pPr>
        <w:pStyle w:val="4"/>
        <w:rPr>
          <w:color w:val="auto"/>
        </w:rPr>
      </w:pPr>
      <w:bookmarkStart w:id="56" w:name="_Toc387415178"/>
      <w:bookmarkEnd w:id="56"/>
      <w:bookmarkStart w:id="57" w:name="_Toc387415177"/>
      <w:bookmarkEnd w:id="57"/>
      <w:bookmarkStart w:id="58" w:name="_Toc387415175"/>
      <w:bookmarkEnd w:id="58"/>
      <w:bookmarkStart w:id="59" w:name="_Toc387415171"/>
      <w:bookmarkEnd w:id="59"/>
      <w:bookmarkStart w:id="60" w:name="_Toc387415172"/>
      <w:bookmarkEnd w:id="60"/>
      <w:bookmarkStart w:id="61" w:name="_Toc387415174"/>
      <w:bookmarkEnd w:id="61"/>
      <w:bookmarkStart w:id="62" w:name="_Toc387415173"/>
      <w:bookmarkEnd w:id="62"/>
      <w:bookmarkStart w:id="63" w:name="_Toc387415176"/>
      <w:bookmarkEnd w:id="63"/>
      <w:bookmarkStart w:id="64" w:name="_Toc86053875"/>
      <w:bookmarkStart w:id="65" w:name="_Toc34844745"/>
      <w:r>
        <w:rPr>
          <w:rFonts w:hint="eastAsia"/>
          <w:color w:val="auto"/>
        </w:rPr>
        <w:t>第五章  合同草案条款</w:t>
      </w:r>
      <w:bookmarkEnd w:id="64"/>
      <w:bookmarkEnd w:id="65"/>
    </w:p>
    <w:p w14:paraId="3BECF6F4">
      <w:pPr>
        <w:pStyle w:val="12"/>
        <w:spacing w:before="0" w:after="0" w:line="360" w:lineRule="auto"/>
        <w:ind w:firstLine="422"/>
        <w:jc w:val="left"/>
        <w:rPr>
          <w:rFonts w:ascii="宋体" w:hAnsi="宋体" w:eastAsia="宋体"/>
          <w:sz w:val="21"/>
          <w:szCs w:val="21"/>
        </w:rPr>
      </w:pPr>
      <w:r>
        <w:rPr>
          <w:rFonts w:hint="eastAsia" w:asciiTheme="minorEastAsia" w:hAnsiTheme="minorEastAsia" w:eastAsiaTheme="minorEastAsia"/>
          <w:sz w:val="21"/>
        </w:rPr>
        <w:t>注：本合同文本为成交后签订合同的草案，并根据磋商结果签订，请供应商仔细阅读并理解。</w:t>
      </w:r>
    </w:p>
    <w:p w14:paraId="496243F3">
      <w:pPr>
        <w:pStyle w:val="8"/>
      </w:pPr>
    </w:p>
    <w:p w14:paraId="1682064E">
      <w:pPr>
        <w:spacing w:line="360" w:lineRule="auto"/>
        <w:jc w:val="center"/>
        <w:outlineLvl w:val="2"/>
        <w:rPr>
          <w:rFonts w:ascii="宋体" w:hAnsi="宋体"/>
          <w:szCs w:val="21"/>
        </w:rPr>
      </w:pPr>
      <w:r>
        <w:rPr>
          <w:rFonts w:hint="eastAsia" w:ascii="宋体" w:hAnsi="宋体"/>
          <w:b/>
          <w:szCs w:val="21"/>
        </w:rPr>
        <w:t>第一部分</w:t>
      </w:r>
      <w:r>
        <w:rPr>
          <w:rFonts w:ascii="宋体" w:hAnsi="宋体"/>
          <w:b/>
          <w:szCs w:val="21"/>
        </w:rPr>
        <w:t xml:space="preserve">  </w:t>
      </w:r>
      <w:r>
        <w:rPr>
          <w:rFonts w:hint="eastAsia" w:ascii="宋体" w:hAnsi="宋体"/>
          <w:b/>
          <w:szCs w:val="21"/>
        </w:rPr>
        <w:t>合同协议书</w:t>
      </w:r>
    </w:p>
    <w:p w14:paraId="3A8EB64F">
      <w:pPr>
        <w:spacing w:line="360" w:lineRule="auto"/>
        <w:ind w:firstLine="422"/>
        <w:rPr>
          <w:rFonts w:ascii="宋体" w:hAnsi="宋体" w:cs="宋体"/>
          <w:b/>
          <w:szCs w:val="21"/>
          <w:u w:val="single"/>
        </w:rPr>
      </w:pPr>
      <w:r>
        <w:rPr>
          <w:rFonts w:hint="eastAsia" w:ascii="宋体" w:hAnsi="宋体" w:cs="宋体"/>
          <w:b/>
          <w:szCs w:val="21"/>
        </w:rPr>
        <w:t>发包人（全称）：</w:t>
      </w:r>
      <w:r>
        <w:rPr>
          <w:rFonts w:hint="eastAsia" w:ascii="宋体" w:hAnsi="宋体" w:cs="宋体"/>
          <w:b/>
          <w:szCs w:val="21"/>
          <w:u w:val="single"/>
        </w:rPr>
        <w:t xml:space="preserve"> </w:t>
      </w:r>
      <w:r>
        <w:rPr>
          <w:rFonts w:ascii="宋体" w:hAnsi="宋体" w:cs="宋体"/>
          <w:b/>
          <w:szCs w:val="21"/>
          <w:u w:val="single"/>
        </w:rPr>
        <w:t xml:space="preserve">                      </w:t>
      </w:r>
    </w:p>
    <w:p w14:paraId="43B1505D">
      <w:pPr>
        <w:spacing w:line="360" w:lineRule="auto"/>
        <w:ind w:firstLine="422"/>
        <w:rPr>
          <w:rFonts w:ascii="宋体" w:hAnsi="宋体" w:cs="宋体"/>
          <w:b/>
          <w:szCs w:val="21"/>
          <w:u w:val="single"/>
        </w:rPr>
      </w:pPr>
      <w:r>
        <w:rPr>
          <w:rFonts w:hint="eastAsia" w:ascii="宋体" w:hAnsi="宋体" w:cs="宋体"/>
          <w:b/>
          <w:szCs w:val="21"/>
        </w:rPr>
        <w:t>承包人（全称）：</w:t>
      </w:r>
      <w:r>
        <w:rPr>
          <w:rFonts w:hint="eastAsia" w:ascii="宋体" w:hAnsi="宋体" w:cs="宋体"/>
          <w:b/>
          <w:szCs w:val="21"/>
          <w:u w:val="single"/>
        </w:rPr>
        <w:t xml:space="preserve"> </w:t>
      </w:r>
      <w:r>
        <w:rPr>
          <w:rFonts w:ascii="宋体" w:hAnsi="宋体" w:cs="宋体"/>
          <w:b/>
          <w:szCs w:val="21"/>
          <w:u w:val="single"/>
        </w:rPr>
        <w:t xml:space="preserve">                      </w:t>
      </w:r>
    </w:p>
    <w:p w14:paraId="1B2B063B">
      <w:pPr>
        <w:spacing w:line="360" w:lineRule="auto"/>
        <w:ind w:firstLine="420"/>
        <w:rPr>
          <w:rFonts w:ascii="宋体" w:hAnsi="宋体" w:cs="宋体"/>
          <w:szCs w:val="21"/>
        </w:rPr>
      </w:pPr>
      <w:r>
        <w:rPr>
          <w:rFonts w:hint="eastAsia" w:ascii="宋体" w:hAnsi="宋体" w:cs="宋体"/>
          <w:szCs w:val="21"/>
        </w:rPr>
        <w:t>根据《中华人民共和国民法典》、《中华人民共和国建筑法》及有关法律规定，遵循平等、自愿、公平和诚实信用的原则，各方就</w:t>
      </w:r>
      <w:r>
        <w:rPr>
          <w:rFonts w:hint="eastAsia" w:ascii="宋体" w:hAnsi="宋体" w:cs="宋体"/>
          <w:b/>
          <w:bCs/>
          <w:szCs w:val="21"/>
          <w:u w:val="single"/>
        </w:rPr>
        <w:t xml:space="preserve"> </w:t>
      </w:r>
      <w:r>
        <w:rPr>
          <w:rFonts w:ascii="宋体" w:hAnsi="宋体" w:cs="宋体"/>
          <w:b/>
          <w:bCs/>
          <w:szCs w:val="21"/>
          <w:u w:val="single"/>
        </w:rPr>
        <w:t xml:space="preserve"> </w:t>
      </w:r>
      <w:r>
        <w:rPr>
          <w:rFonts w:hint="eastAsia" w:ascii="宋体" w:hAnsi="宋体" w:cs="宋体"/>
          <w:b/>
          <w:bCs/>
          <w:szCs w:val="21"/>
          <w:u w:val="single"/>
        </w:rPr>
        <w:t>宁波市体育发展中心游泳馆南区三楼改造装修项目</w:t>
      </w:r>
      <w:r>
        <w:rPr>
          <w:rFonts w:ascii="宋体" w:hAnsi="宋体" w:cs="宋体"/>
          <w:b/>
          <w:bCs/>
          <w:szCs w:val="21"/>
          <w:u w:val="single"/>
        </w:rPr>
        <w:t xml:space="preserve">  </w:t>
      </w:r>
      <w:r>
        <w:rPr>
          <w:rFonts w:hint="eastAsia" w:ascii="宋体" w:hAnsi="宋体" w:cs="宋体"/>
          <w:szCs w:val="21"/>
        </w:rPr>
        <w:t>及有关事项协商一致，共同达成如下协议：</w:t>
      </w:r>
    </w:p>
    <w:p w14:paraId="46EC1A81">
      <w:pPr>
        <w:spacing w:line="360" w:lineRule="auto"/>
        <w:ind w:firstLine="422"/>
        <w:rPr>
          <w:rFonts w:ascii="宋体" w:hAnsi="宋体" w:cs="宋体"/>
          <w:b/>
          <w:szCs w:val="21"/>
        </w:rPr>
      </w:pPr>
      <w:r>
        <w:rPr>
          <w:rFonts w:hint="eastAsia" w:ascii="宋体" w:hAnsi="宋体" w:cs="宋体"/>
          <w:b/>
          <w:bCs/>
          <w:szCs w:val="21"/>
        </w:rPr>
        <w:t>一、工程概况</w:t>
      </w:r>
    </w:p>
    <w:p w14:paraId="6DDECF9B">
      <w:pPr>
        <w:spacing w:line="360" w:lineRule="auto"/>
        <w:ind w:firstLine="420"/>
        <w:rPr>
          <w:rFonts w:ascii="宋体" w:hAnsi="宋体" w:cs="宋体"/>
          <w:szCs w:val="21"/>
          <w:u w:val="single"/>
        </w:rPr>
      </w:pPr>
      <w:r>
        <w:rPr>
          <w:rFonts w:hint="eastAsia" w:ascii="宋体" w:hAnsi="宋体" w:cs="宋体"/>
          <w:bCs/>
          <w:szCs w:val="21"/>
        </w:rPr>
        <w:t>1.工程名称</w:t>
      </w:r>
      <w:r>
        <w:rPr>
          <w:rFonts w:hint="eastAsia" w:ascii="宋体" w:hAnsi="宋体" w:cs="宋体"/>
          <w:szCs w:val="21"/>
        </w:rPr>
        <w:t>：</w:t>
      </w:r>
      <w:r>
        <w:rPr>
          <w:rFonts w:hint="eastAsia" w:ascii="宋体" w:hAnsi="宋体" w:cs="宋体"/>
          <w:szCs w:val="21"/>
          <w:u w:val="single"/>
        </w:rPr>
        <w:t>宁波市体育发展中心游泳馆南区三楼改造装修项目</w:t>
      </w:r>
    </w:p>
    <w:p w14:paraId="07C16F7E">
      <w:pPr>
        <w:spacing w:line="360" w:lineRule="auto"/>
        <w:ind w:firstLine="420"/>
        <w:rPr>
          <w:rFonts w:ascii="宋体" w:hAnsi="宋体" w:cs="宋体"/>
          <w:bCs/>
          <w:szCs w:val="21"/>
          <w:u w:val="single"/>
        </w:rPr>
      </w:pPr>
      <w:r>
        <w:rPr>
          <w:rFonts w:hint="eastAsia" w:ascii="宋体" w:hAnsi="宋体" w:cs="宋体"/>
          <w:bCs/>
          <w:szCs w:val="21"/>
        </w:rPr>
        <w:t>2.工程地点：</w:t>
      </w:r>
      <w:r>
        <w:rPr>
          <w:rFonts w:hint="eastAsia" w:ascii="宋体" w:hAnsi="宋体" w:cs="宋体"/>
          <w:bCs/>
          <w:szCs w:val="21"/>
          <w:u w:val="single"/>
          <w:lang w:bidi="ar"/>
        </w:rPr>
        <w:t>宁波市中兴路360号宁波市体育发展中心内</w:t>
      </w:r>
    </w:p>
    <w:p w14:paraId="49A318FE">
      <w:pPr>
        <w:spacing w:line="360" w:lineRule="auto"/>
        <w:ind w:firstLine="420"/>
        <w:rPr>
          <w:rFonts w:ascii="宋体" w:hAnsi="宋体" w:cs="宋体"/>
          <w:bCs/>
          <w:szCs w:val="21"/>
        </w:rPr>
      </w:pPr>
      <w:r>
        <w:rPr>
          <w:rFonts w:hint="eastAsia" w:ascii="宋体" w:hAnsi="宋体" w:cs="宋体"/>
          <w:bCs/>
          <w:szCs w:val="21"/>
        </w:rPr>
        <w:t>3.工程立项批准文号：</w:t>
      </w:r>
      <w:r>
        <w:rPr>
          <w:rFonts w:ascii="宋体" w:hAnsi="宋体"/>
          <w:spacing w:val="-1"/>
          <w:szCs w:val="21"/>
          <w:u w:val="single"/>
          <w:lang w:bidi="ar"/>
        </w:rPr>
        <w:t>/</w:t>
      </w:r>
    </w:p>
    <w:p w14:paraId="014AA1AB">
      <w:pPr>
        <w:spacing w:line="360" w:lineRule="auto"/>
        <w:ind w:firstLine="420"/>
        <w:rPr>
          <w:rFonts w:ascii="宋体" w:hAnsi="宋体" w:cs="宋体"/>
          <w:bCs/>
          <w:szCs w:val="21"/>
        </w:rPr>
      </w:pPr>
      <w:r>
        <w:rPr>
          <w:rFonts w:hint="eastAsia" w:ascii="宋体" w:hAnsi="宋体" w:cs="宋体"/>
          <w:bCs/>
          <w:szCs w:val="21"/>
        </w:rPr>
        <w:t>4.资金来源：</w:t>
      </w:r>
      <w:r>
        <w:rPr>
          <w:rFonts w:hint="eastAsia" w:ascii="宋体" w:hAnsi="宋体" w:cs="宋体"/>
          <w:szCs w:val="21"/>
          <w:u w:val="single"/>
        </w:rPr>
        <w:t>财政资金</w:t>
      </w:r>
      <w:r>
        <w:rPr>
          <w:rFonts w:hint="eastAsia" w:ascii="宋体" w:hAnsi="宋体" w:cs="宋体"/>
          <w:bCs/>
          <w:szCs w:val="21"/>
        </w:rPr>
        <w:t>。</w:t>
      </w:r>
    </w:p>
    <w:p w14:paraId="28A5D5F8">
      <w:pPr>
        <w:spacing w:line="360" w:lineRule="auto"/>
        <w:ind w:firstLine="420"/>
        <w:rPr>
          <w:rFonts w:ascii="宋体" w:hAnsi="宋体" w:cs="宋体"/>
          <w:bCs/>
          <w:szCs w:val="21"/>
        </w:rPr>
      </w:pPr>
      <w:r>
        <w:rPr>
          <w:rFonts w:hint="eastAsia" w:ascii="宋体" w:hAnsi="宋体" w:cs="宋体"/>
          <w:bCs/>
          <w:szCs w:val="21"/>
        </w:rPr>
        <w:t>5.工程内容：</w:t>
      </w:r>
      <w:r>
        <w:rPr>
          <w:rFonts w:hint="eastAsia" w:ascii="宋体" w:hAnsi="宋体" w:cs="宋体"/>
          <w:szCs w:val="21"/>
          <w:u w:val="single"/>
        </w:rPr>
        <w:t>宁波市体育发展中心游泳馆南区三楼改造装修项目施工范围内的维修改造,包括室内隔墙、硬化地面、石材、瓷砖、PVC地板；墙面饰面材料；石膏板吊顶、集成吊顶；墙顶面涂料装饰；墙地砖铺设；由配电房引入各区域电线灯具、插座等；室内给排水、监控及网络综合布线工程、消防工程、暖通防排烟及空调工程、会议系统。具体见工程量清单（招标控制价编制报告）和图纸。</w:t>
      </w:r>
      <w:r>
        <w:rPr>
          <w:rFonts w:hint="eastAsia" w:ascii="宋体" w:hAnsi="宋体" w:cs="宋体"/>
          <w:bCs/>
          <w:szCs w:val="21"/>
        </w:rPr>
        <w:t>。</w:t>
      </w:r>
    </w:p>
    <w:p w14:paraId="1C325935">
      <w:pPr>
        <w:spacing w:line="360" w:lineRule="auto"/>
        <w:ind w:firstLine="420"/>
        <w:rPr>
          <w:rFonts w:ascii="宋体" w:hAnsi="宋体"/>
          <w:szCs w:val="21"/>
          <w:u w:val="single"/>
        </w:rPr>
      </w:pPr>
      <w:r>
        <w:rPr>
          <w:rFonts w:hint="eastAsia" w:ascii="宋体" w:hAnsi="宋体" w:cs="宋体"/>
          <w:bCs/>
          <w:szCs w:val="21"/>
        </w:rPr>
        <w:t>6.工程承包范围：</w:t>
      </w:r>
      <w:r>
        <w:rPr>
          <w:rFonts w:hint="eastAsia" w:ascii="宋体" w:hAnsi="宋体"/>
          <w:szCs w:val="21"/>
          <w:u w:val="single"/>
        </w:rPr>
        <w:t>宁波市体育发展中心游泳馆南区三楼改造装修项目施工范围内的维修改造,包括室内隔墙、硬化地面、石材、瓷砖、PVC地板；墙面饰面材料；石膏板吊顶、集成吊顶；墙顶面涂料装饰；墙地砖铺设；由配电房引入各区域电线灯具、插座等；室内给排水、监控及网络综合布线工程、消防工程、暖通防排烟及空调工程、会议系统。具体见工程量清单（招标控制价编制报告）和图纸。</w:t>
      </w:r>
    </w:p>
    <w:p w14:paraId="4B2F6673">
      <w:pPr>
        <w:spacing w:line="360" w:lineRule="auto"/>
        <w:ind w:firstLine="422"/>
        <w:rPr>
          <w:rFonts w:ascii="宋体" w:hAnsi="宋体" w:cs="宋体"/>
          <w:b/>
          <w:bCs/>
          <w:szCs w:val="21"/>
        </w:rPr>
      </w:pPr>
      <w:r>
        <w:rPr>
          <w:rFonts w:hint="eastAsia" w:ascii="宋体" w:hAnsi="宋体" w:cs="宋体"/>
          <w:b/>
          <w:bCs/>
          <w:szCs w:val="21"/>
        </w:rPr>
        <w:t>二、合同工期</w:t>
      </w:r>
    </w:p>
    <w:p w14:paraId="0D4B25E7">
      <w:pPr>
        <w:spacing w:line="360" w:lineRule="auto"/>
        <w:ind w:firstLine="420"/>
        <w:rPr>
          <w:rFonts w:ascii="宋体" w:hAnsi="宋体" w:cs="宋体"/>
          <w:szCs w:val="21"/>
        </w:rPr>
      </w:pPr>
      <w:r>
        <w:rPr>
          <w:rFonts w:hint="eastAsia" w:ascii="宋体" w:hAnsi="宋体" w:cs="宋体"/>
          <w:szCs w:val="21"/>
        </w:rPr>
        <w:t>计划开工日期：以发包人实际签发的开工报告为准</w:t>
      </w:r>
    </w:p>
    <w:p w14:paraId="31784838">
      <w:pPr>
        <w:spacing w:line="360" w:lineRule="auto"/>
        <w:ind w:firstLine="420"/>
        <w:rPr>
          <w:rFonts w:ascii="宋体" w:hAnsi="宋体" w:cs="宋体"/>
          <w:szCs w:val="21"/>
        </w:rPr>
      </w:pPr>
      <w:r>
        <w:rPr>
          <w:rFonts w:hint="eastAsia" w:ascii="宋体" w:hAnsi="宋体" w:cs="宋体"/>
          <w:szCs w:val="21"/>
        </w:rPr>
        <w:t>工期总日历天数：</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日历</w:t>
      </w:r>
      <w:r>
        <w:rPr>
          <w:rFonts w:hint="eastAsia" w:ascii="宋体" w:hAnsi="宋体" w:cs="宋体"/>
          <w:szCs w:val="21"/>
        </w:rPr>
        <w:t>天。</w:t>
      </w:r>
    </w:p>
    <w:p w14:paraId="4797A673">
      <w:pPr>
        <w:spacing w:line="360" w:lineRule="auto"/>
        <w:ind w:firstLine="422"/>
        <w:rPr>
          <w:rFonts w:ascii="宋体" w:hAnsi="宋体" w:cs="宋体"/>
          <w:b/>
          <w:bCs/>
          <w:szCs w:val="21"/>
        </w:rPr>
      </w:pPr>
      <w:r>
        <w:rPr>
          <w:rFonts w:hint="eastAsia" w:ascii="宋体" w:hAnsi="宋体" w:cs="宋体"/>
          <w:b/>
          <w:bCs/>
          <w:szCs w:val="21"/>
        </w:rPr>
        <w:t>三、质量标准</w:t>
      </w:r>
    </w:p>
    <w:p w14:paraId="7C3B784A">
      <w:pPr>
        <w:spacing w:line="360" w:lineRule="auto"/>
        <w:ind w:firstLine="420"/>
        <w:rPr>
          <w:rFonts w:ascii="宋体" w:hAnsi="宋体" w:cs="宋体"/>
          <w:szCs w:val="21"/>
          <w:u w:val="single"/>
        </w:rPr>
      </w:pPr>
      <w:r>
        <w:rPr>
          <w:rFonts w:hint="eastAsia" w:ascii="宋体" w:hAnsi="宋体" w:cs="宋体"/>
          <w:szCs w:val="21"/>
        </w:rPr>
        <w:t>工程质量符合标准：</w:t>
      </w:r>
      <w:r>
        <w:rPr>
          <w:rFonts w:hint="eastAsia" w:ascii="宋体" w:hAnsi="宋体" w:cs="宋体"/>
          <w:szCs w:val="21"/>
          <w:u w:val="single"/>
        </w:rPr>
        <w:t>按国家施工验收规范一次性验收合格标准。</w:t>
      </w:r>
    </w:p>
    <w:p w14:paraId="6B25851C">
      <w:pPr>
        <w:spacing w:line="360" w:lineRule="auto"/>
        <w:ind w:firstLine="420"/>
        <w:rPr>
          <w:rFonts w:ascii="宋体" w:hAnsi="宋体" w:cs="宋体"/>
          <w:szCs w:val="21"/>
        </w:rPr>
      </w:pPr>
      <w:r>
        <w:rPr>
          <w:rFonts w:hint="eastAsia" w:ascii="宋体" w:hAnsi="宋体" w:cs="宋体"/>
          <w:szCs w:val="21"/>
        </w:rPr>
        <w:t>安全标准：</w:t>
      </w:r>
      <w:r>
        <w:rPr>
          <w:rFonts w:hint="eastAsia" w:ascii="宋体" w:hAnsi="宋体" w:cs="宋体"/>
          <w:bCs/>
          <w:szCs w:val="21"/>
        </w:rPr>
        <w:t>合格</w:t>
      </w:r>
      <w:r>
        <w:rPr>
          <w:rFonts w:hint="eastAsia" w:ascii="宋体" w:hAnsi="宋体" w:cs="宋体"/>
          <w:kern w:val="0"/>
          <w:szCs w:val="21"/>
          <w:lang w:bidi="ar"/>
        </w:rPr>
        <w:t>，无安全事故</w:t>
      </w:r>
      <w:r>
        <w:rPr>
          <w:rFonts w:hint="eastAsia" w:ascii="宋体" w:hAnsi="宋体" w:cs="宋体"/>
          <w:szCs w:val="21"/>
        </w:rPr>
        <w:t>。</w:t>
      </w:r>
    </w:p>
    <w:p w14:paraId="457AE889">
      <w:pPr>
        <w:spacing w:line="360" w:lineRule="auto"/>
        <w:ind w:firstLine="422"/>
        <w:rPr>
          <w:rFonts w:ascii="宋体" w:hAnsi="宋体" w:cs="宋体"/>
          <w:b/>
          <w:bCs/>
          <w:szCs w:val="21"/>
        </w:rPr>
      </w:pPr>
      <w:r>
        <w:rPr>
          <w:rFonts w:hint="eastAsia" w:ascii="宋体" w:hAnsi="宋体" w:cs="宋体"/>
          <w:b/>
          <w:bCs/>
          <w:szCs w:val="21"/>
        </w:rPr>
        <w:t>四、签约合同价与合同价格形式</w:t>
      </w:r>
    </w:p>
    <w:p w14:paraId="27DE70A4">
      <w:pPr>
        <w:spacing w:line="360" w:lineRule="auto"/>
        <w:ind w:firstLine="420"/>
        <w:rPr>
          <w:rFonts w:ascii="宋体" w:hAnsi="宋体" w:cs="宋体"/>
          <w:szCs w:val="21"/>
        </w:rPr>
      </w:pPr>
      <w:r>
        <w:rPr>
          <w:rFonts w:hint="eastAsia" w:ascii="宋体" w:hAnsi="宋体" w:cs="宋体"/>
          <w:szCs w:val="21"/>
        </w:rPr>
        <w:t>1.签约合同价（含税）为：</w:t>
      </w:r>
    </w:p>
    <w:p w14:paraId="7EEC532F">
      <w:pPr>
        <w:spacing w:line="360" w:lineRule="auto"/>
        <w:ind w:firstLine="42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p>
    <w:p w14:paraId="3593DDBC">
      <w:pPr>
        <w:spacing w:line="360" w:lineRule="auto"/>
        <w:ind w:firstLine="420"/>
        <w:rPr>
          <w:rFonts w:ascii="宋体" w:hAnsi="宋体" w:cs="宋体"/>
          <w:szCs w:val="21"/>
        </w:rPr>
      </w:pPr>
      <w:r>
        <w:rPr>
          <w:rFonts w:hint="eastAsia" w:ascii="宋体" w:hAnsi="宋体" w:cs="宋体"/>
          <w:szCs w:val="21"/>
        </w:rPr>
        <w:t>其中：</w:t>
      </w:r>
    </w:p>
    <w:p w14:paraId="51A0F95C">
      <w:pPr>
        <w:spacing w:line="360" w:lineRule="auto"/>
        <w:ind w:firstLine="420"/>
        <w:rPr>
          <w:rFonts w:ascii="宋体" w:hAnsi="宋体" w:cs="宋体"/>
          <w:szCs w:val="21"/>
        </w:rPr>
      </w:pPr>
      <w:r>
        <w:rPr>
          <w:rFonts w:hint="eastAsia" w:ascii="宋体" w:hAnsi="宋体" w:cs="宋体"/>
          <w:szCs w:val="21"/>
        </w:rPr>
        <w:t>（1）安全文明施工基本费（含税）：</w:t>
      </w:r>
    </w:p>
    <w:p w14:paraId="5A7FD5F5">
      <w:pPr>
        <w:spacing w:line="360" w:lineRule="auto"/>
        <w:ind w:firstLine="42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p>
    <w:p w14:paraId="02DD7455">
      <w:pPr>
        <w:spacing w:line="360" w:lineRule="auto"/>
        <w:ind w:firstLine="420"/>
        <w:rPr>
          <w:rFonts w:ascii="宋体" w:hAnsi="宋体" w:cs="宋体"/>
          <w:szCs w:val="21"/>
        </w:rPr>
      </w:pPr>
      <w:r>
        <w:rPr>
          <w:rFonts w:hint="eastAsia" w:ascii="宋体" w:hAnsi="宋体" w:cs="宋体"/>
          <w:szCs w:val="21"/>
        </w:rPr>
        <w:t>（2）材料和工程设备暂估价金额（含税）：</w:t>
      </w:r>
    </w:p>
    <w:p w14:paraId="7AC346FD">
      <w:pPr>
        <w:spacing w:line="360" w:lineRule="auto"/>
        <w:ind w:firstLine="42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p>
    <w:p w14:paraId="230F475A">
      <w:pPr>
        <w:spacing w:line="360" w:lineRule="auto"/>
        <w:ind w:firstLine="420"/>
        <w:rPr>
          <w:rFonts w:ascii="宋体" w:hAnsi="宋体" w:cs="宋体"/>
          <w:szCs w:val="21"/>
        </w:rPr>
      </w:pPr>
      <w:r>
        <w:rPr>
          <w:rFonts w:hint="eastAsia" w:ascii="宋体" w:hAnsi="宋体" w:cs="宋体"/>
          <w:szCs w:val="21"/>
        </w:rPr>
        <w:t>（3）专业工程暂估价金额（含税）：</w:t>
      </w:r>
    </w:p>
    <w:p w14:paraId="54144A5B">
      <w:pPr>
        <w:spacing w:line="360" w:lineRule="auto"/>
        <w:ind w:firstLine="42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p>
    <w:p w14:paraId="34F6C4E0">
      <w:pPr>
        <w:spacing w:line="360" w:lineRule="auto"/>
        <w:ind w:firstLine="420"/>
        <w:rPr>
          <w:rFonts w:ascii="宋体" w:hAnsi="宋体" w:cs="宋体"/>
          <w:szCs w:val="21"/>
        </w:rPr>
      </w:pPr>
      <w:r>
        <w:rPr>
          <w:rFonts w:hint="eastAsia" w:ascii="宋体" w:hAnsi="宋体" w:cs="宋体"/>
          <w:szCs w:val="21"/>
        </w:rPr>
        <w:t>（4）暂列金额（含税）：</w:t>
      </w:r>
    </w:p>
    <w:p w14:paraId="3B3AC0C1">
      <w:pPr>
        <w:spacing w:line="360" w:lineRule="auto"/>
        <w:ind w:firstLine="42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p>
    <w:p w14:paraId="288133D8">
      <w:pPr>
        <w:spacing w:line="360" w:lineRule="auto"/>
        <w:ind w:firstLine="420"/>
        <w:rPr>
          <w:rFonts w:ascii="宋体" w:hAnsi="宋体" w:cs="宋体"/>
          <w:szCs w:val="21"/>
        </w:rPr>
      </w:pPr>
      <w:r>
        <w:rPr>
          <w:rFonts w:hint="eastAsia" w:ascii="宋体" w:hAnsi="宋体"/>
          <w:szCs w:val="21"/>
        </w:rPr>
        <w:t>（5）不可竞争费</w:t>
      </w:r>
      <w:r>
        <w:rPr>
          <w:rFonts w:hint="eastAsia" w:ascii="宋体" w:hAnsi="宋体" w:cs="宋体"/>
          <w:szCs w:val="21"/>
        </w:rPr>
        <w:t>（含税）：</w:t>
      </w:r>
    </w:p>
    <w:p w14:paraId="00D83AD4">
      <w:pPr>
        <w:snapToGrid w:val="0"/>
        <w:spacing w:line="360" w:lineRule="auto"/>
        <w:ind w:firstLine="42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p>
    <w:p w14:paraId="41DDBC2E">
      <w:pPr>
        <w:spacing w:line="360" w:lineRule="auto"/>
        <w:ind w:firstLine="420"/>
        <w:rPr>
          <w:rFonts w:ascii="宋体" w:hAnsi="宋体" w:cs="宋体"/>
          <w:bCs/>
          <w:szCs w:val="21"/>
        </w:rPr>
      </w:pPr>
      <w:r>
        <w:rPr>
          <w:rFonts w:hint="eastAsia" w:ascii="宋体" w:hAnsi="宋体" w:cs="宋体"/>
          <w:szCs w:val="21"/>
        </w:rPr>
        <w:t>2.合同价格形式：</w:t>
      </w:r>
      <w:r>
        <w:rPr>
          <w:rFonts w:hint="eastAsia" w:ascii="宋体" w:hAnsi="宋体" w:cs="宋体"/>
          <w:szCs w:val="21"/>
          <w:u w:val="single"/>
        </w:rPr>
        <w:t>单价合同</w:t>
      </w:r>
      <w:r>
        <w:rPr>
          <w:rFonts w:hint="eastAsia" w:ascii="宋体" w:hAnsi="宋体"/>
          <w:szCs w:val="21"/>
          <w:u w:val="single"/>
        </w:rPr>
        <w:t>。</w:t>
      </w:r>
    </w:p>
    <w:p w14:paraId="311AB7C0">
      <w:pPr>
        <w:spacing w:line="360" w:lineRule="auto"/>
        <w:ind w:firstLine="420"/>
        <w:rPr>
          <w:rFonts w:ascii="宋体" w:hAnsi="宋体"/>
          <w:szCs w:val="21"/>
        </w:rPr>
      </w:pPr>
      <w:r>
        <w:rPr>
          <w:rFonts w:hint="eastAsia" w:ascii="宋体" w:hAnsi="宋体"/>
          <w:szCs w:val="21"/>
        </w:rPr>
        <w:t>固定综合单价：根据经乙方</w:t>
      </w:r>
      <w:r>
        <w:rPr>
          <w:rFonts w:hint="eastAsia" w:ascii="宋体" w:hAnsi="宋体" w:cs="宋体"/>
          <w:szCs w:val="21"/>
        </w:rPr>
        <w:t>确认</w:t>
      </w:r>
      <w:r>
        <w:rPr>
          <w:rFonts w:hint="eastAsia" w:ascii="宋体" w:hAnsi="宋体"/>
          <w:szCs w:val="21"/>
        </w:rPr>
        <w:t>的由甲方提供的图纸及控制价编制报告中的综合单价和乙方成交浮动率确定，固定综合单价=控制价编制报告中的综合单价*（1+成交浮动率），可调总价合同。</w:t>
      </w:r>
    </w:p>
    <w:p w14:paraId="5FD758DB">
      <w:pPr>
        <w:spacing w:line="360" w:lineRule="auto"/>
        <w:ind w:firstLine="422"/>
        <w:rPr>
          <w:rFonts w:ascii="宋体" w:hAnsi="宋体" w:cs="宋体"/>
          <w:b/>
          <w:bCs/>
          <w:szCs w:val="21"/>
        </w:rPr>
      </w:pPr>
      <w:r>
        <w:rPr>
          <w:rFonts w:hint="eastAsia" w:ascii="宋体" w:hAnsi="宋体" w:cs="宋体"/>
          <w:b/>
          <w:bCs/>
          <w:szCs w:val="21"/>
        </w:rPr>
        <w:t>五、项目经理</w:t>
      </w:r>
    </w:p>
    <w:p w14:paraId="5D9DF353">
      <w:pPr>
        <w:spacing w:line="360" w:lineRule="auto"/>
        <w:ind w:firstLine="420"/>
        <w:rPr>
          <w:rFonts w:ascii="宋体" w:hAnsi="宋体" w:cs="宋体"/>
          <w:szCs w:val="21"/>
        </w:rPr>
      </w:pPr>
      <w:r>
        <w:rPr>
          <w:rFonts w:hint="eastAsia" w:ascii="宋体" w:hAnsi="宋体" w:cs="宋体"/>
          <w:szCs w:val="21"/>
        </w:rPr>
        <w:t>承包人项目经理：</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w:t>
      </w:r>
    </w:p>
    <w:p w14:paraId="14C7FEE5">
      <w:pPr>
        <w:spacing w:line="360" w:lineRule="auto"/>
        <w:ind w:firstLine="422"/>
        <w:rPr>
          <w:rFonts w:ascii="宋体" w:hAnsi="宋体" w:cs="宋体"/>
          <w:b/>
          <w:bCs/>
          <w:szCs w:val="21"/>
        </w:rPr>
      </w:pPr>
      <w:r>
        <w:rPr>
          <w:rFonts w:hint="eastAsia" w:ascii="宋体" w:hAnsi="宋体" w:cs="宋体"/>
          <w:b/>
          <w:bCs/>
          <w:szCs w:val="21"/>
        </w:rPr>
        <w:t>六、合同文件构成</w:t>
      </w:r>
    </w:p>
    <w:p w14:paraId="3D66C468">
      <w:pPr>
        <w:spacing w:line="360" w:lineRule="auto"/>
        <w:ind w:firstLine="420"/>
        <w:rPr>
          <w:rFonts w:ascii="宋体" w:hAnsi="宋体" w:cs="宋体"/>
          <w:bCs/>
          <w:szCs w:val="21"/>
        </w:rPr>
      </w:pPr>
      <w:r>
        <w:rPr>
          <w:rFonts w:hint="eastAsia" w:ascii="宋体" w:hAnsi="宋体" w:cs="宋体"/>
          <w:bCs/>
          <w:szCs w:val="21"/>
        </w:rPr>
        <w:t>下列文件一起构成合同文件及解释顺序：</w:t>
      </w:r>
    </w:p>
    <w:p w14:paraId="66E67DE4">
      <w:pPr>
        <w:spacing w:line="360" w:lineRule="auto"/>
        <w:ind w:firstLine="420"/>
        <w:rPr>
          <w:rFonts w:ascii="宋体" w:hAnsi="宋体" w:cs="宋体"/>
          <w:bCs/>
          <w:szCs w:val="21"/>
        </w:rPr>
      </w:pPr>
      <w:r>
        <w:rPr>
          <w:rFonts w:hint="eastAsia" w:ascii="宋体" w:hAnsi="宋体" w:cs="宋体"/>
          <w:szCs w:val="21"/>
        </w:rPr>
        <w:t>（1）</w:t>
      </w:r>
      <w:r>
        <w:rPr>
          <w:rFonts w:hint="eastAsia" w:ascii="宋体" w:hAnsi="宋体" w:cs="宋体"/>
          <w:bCs/>
          <w:szCs w:val="21"/>
        </w:rPr>
        <w:t>本协议书</w:t>
      </w:r>
    </w:p>
    <w:p w14:paraId="13BAAAC9">
      <w:pPr>
        <w:autoSpaceDE w:val="0"/>
        <w:autoSpaceDN w:val="0"/>
        <w:spacing w:line="360" w:lineRule="auto"/>
        <w:ind w:firstLine="420"/>
        <w:jc w:val="left"/>
        <w:rPr>
          <w:rFonts w:ascii="宋体" w:hAnsi="宋体" w:cs="宋体"/>
          <w:szCs w:val="21"/>
        </w:rPr>
      </w:pPr>
      <w:r>
        <w:rPr>
          <w:rFonts w:hint="eastAsia" w:ascii="宋体" w:hAnsi="宋体" w:cs="宋体"/>
          <w:szCs w:val="21"/>
        </w:rPr>
        <w:t>（2）成交通知书；</w:t>
      </w:r>
    </w:p>
    <w:p w14:paraId="4D090C4C">
      <w:pPr>
        <w:autoSpaceDE w:val="0"/>
        <w:autoSpaceDN w:val="0"/>
        <w:spacing w:line="360" w:lineRule="auto"/>
        <w:ind w:firstLine="420"/>
        <w:jc w:val="left"/>
        <w:rPr>
          <w:rFonts w:ascii="宋体" w:hAnsi="宋体" w:cs="宋体"/>
          <w:szCs w:val="21"/>
        </w:rPr>
      </w:pPr>
      <w:r>
        <w:rPr>
          <w:rFonts w:hint="eastAsia" w:ascii="宋体" w:hAnsi="宋体" w:cs="宋体"/>
          <w:szCs w:val="21"/>
        </w:rPr>
        <w:t>（3）磋商文件；</w:t>
      </w:r>
    </w:p>
    <w:p w14:paraId="010FE17E">
      <w:pPr>
        <w:autoSpaceDE w:val="0"/>
        <w:autoSpaceDN w:val="0"/>
        <w:spacing w:line="360" w:lineRule="auto"/>
        <w:ind w:firstLine="420"/>
        <w:jc w:val="left"/>
        <w:rPr>
          <w:rFonts w:ascii="宋体" w:hAnsi="宋体" w:cs="宋体"/>
          <w:szCs w:val="21"/>
        </w:rPr>
      </w:pPr>
      <w:r>
        <w:rPr>
          <w:rFonts w:hint="eastAsia" w:ascii="宋体" w:hAnsi="宋体" w:cs="宋体"/>
          <w:szCs w:val="21"/>
        </w:rPr>
        <w:t>（4）专用合同条款及其附件；</w:t>
      </w:r>
    </w:p>
    <w:p w14:paraId="47C784E0">
      <w:pPr>
        <w:autoSpaceDE w:val="0"/>
        <w:autoSpaceDN w:val="0"/>
        <w:spacing w:line="360" w:lineRule="auto"/>
        <w:ind w:firstLine="420"/>
        <w:jc w:val="left"/>
        <w:rPr>
          <w:rFonts w:ascii="宋体" w:hAnsi="宋体" w:cs="宋体"/>
          <w:szCs w:val="21"/>
        </w:rPr>
      </w:pPr>
      <w:r>
        <w:rPr>
          <w:rFonts w:hint="eastAsia" w:ascii="宋体" w:hAnsi="宋体" w:cs="宋体"/>
          <w:szCs w:val="21"/>
        </w:rPr>
        <w:t>（5）响应函及其附录；</w:t>
      </w:r>
    </w:p>
    <w:p w14:paraId="5AE7D60C">
      <w:pPr>
        <w:autoSpaceDE w:val="0"/>
        <w:autoSpaceDN w:val="0"/>
        <w:spacing w:line="360" w:lineRule="auto"/>
        <w:ind w:firstLine="420"/>
        <w:jc w:val="left"/>
        <w:rPr>
          <w:rFonts w:ascii="宋体" w:hAnsi="宋体" w:cs="宋体"/>
          <w:szCs w:val="21"/>
        </w:rPr>
      </w:pPr>
      <w:r>
        <w:rPr>
          <w:rFonts w:hint="eastAsia" w:ascii="宋体" w:hAnsi="宋体" w:cs="宋体"/>
          <w:szCs w:val="21"/>
        </w:rPr>
        <w:t>（6）通用合同条款；</w:t>
      </w:r>
    </w:p>
    <w:p w14:paraId="6B4DC6D7">
      <w:pPr>
        <w:autoSpaceDE w:val="0"/>
        <w:autoSpaceDN w:val="0"/>
        <w:spacing w:line="360" w:lineRule="auto"/>
        <w:ind w:firstLine="420"/>
        <w:jc w:val="left"/>
        <w:rPr>
          <w:rFonts w:ascii="宋体" w:hAnsi="宋体" w:cs="宋体"/>
          <w:szCs w:val="21"/>
        </w:rPr>
      </w:pPr>
      <w:r>
        <w:rPr>
          <w:rFonts w:hint="eastAsia" w:ascii="宋体" w:hAnsi="宋体" w:cs="宋体"/>
          <w:szCs w:val="21"/>
        </w:rPr>
        <w:t>（7）技术标准和要求；</w:t>
      </w:r>
    </w:p>
    <w:p w14:paraId="63E70838">
      <w:pPr>
        <w:autoSpaceDE w:val="0"/>
        <w:autoSpaceDN w:val="0"/>
        <w:spacing w:line="360" w:lineRule="auto"/>
        <w:ind w:firstLine="420"/>
        <w:jc w:val="left"/>
        <w:rPr>
          <w:rFonts w:ascii="宋体" w:hAnsi="宋体" w:cs="宋体"/>
          <w:szCs w:val="21"/>
        </w:rPr>
      </w:pPr>
      <w:r>
        <w:rPr>
          <w:rFonts w:hint="eastAsia" w:ascii="宋体" w:hAnsi="宋体" w:cs="宋体"/>
          <w:szCs w:val="21"/>
        </w:rPr>
        <w:t>（8）图纸；</w:t>
      </w:r>
    </w:p>
    <w:p w14:paraId="014D7FC7">
      <w:pPr>
        <w:autoSpaceDE w:val="0"/>
        <w:autoSpaceDN w:val="0"/>
        <w:spacing w:line="360" w:lineRule="auto"/>
        <w:ind w:firstLine="420"/>
        <w:jc w:val="left"/>
        <w:rPr>
          <w:rFonts w:ascii="宋体" w:hAnsi="宋体" w:cs="宋体"/>
          <w:szCs w:val="21"/>
        </w:rPr>
      </w:pPr>
      <w:r>
        <w:rPr>
          <w:rFonts w:hint="eastAsia" w:ascii="宋体" w:hAnsi="宋体" w:cs="宋体"/>
          <w:szCs w:val="21"/>
        </w:rPr>
        <w:t>（9）已标价工程量清单或预算书；</w:t>
      </w:r>
    </w:p>
    <w:p w14:paraId="1B1600FB">
      <w:pPr>
        <w:autoSpaceDE w:val="0"/>
        <w:autoSpaceDN w:val="0"/>
        <w:spacing w:line="360" w:lineRule="auto"/>
        <w:ind w:firstLine="420"/>
        <w:jc w:val="left"/>
        <w:rPr>
          <w:rFonts w:ascii="宋体" w:hAnsi="宋体" w:cs="宋体"/>
          <w:szCs w:val="21"/>
        </w:rPr>
      </w:pPr>
      <w:r>
        <w:rPr>
          <w:rFonts w:hint="eastAsia" w:ascii="宋体" w:hAnsi="宋体" w:cs="宋体"/>
          <w:szCs w:val="21"/>
        </w:rPr>
        <w:t>（10）工程的洽商、变更等其他文件。</w:t>
      </w:r>
    </w:p>
    <w:p w14:paraId="1D7FAC93">
      <w:pPr>
        <w:autoSpaceDE w:val="0"/>
        <w:autoSpaceDN w:val="0"/>
        <w:spacing w:line="360" w:lineRule="auto"/>
        <w:ind w:firstLine="420"/>
        <w:jc w:val="left"/>
        <w:rPr>
          <w:rFonts w:ascii="宋体" w:hAnsi="宋体" w:cs="宋体"/>
          <w:szCs w:val="21"/>
        </w:rPr>
      </w:pPr>
      <w:r>
        <w:rPr>
          <w:rFonts w:hint="eastAsia" w:ascii="宋体" w:hAnsi="宋体" w:cs="宋体"/>
          <w:szCs w:val="21"/>
        </w:rPr>
        <w:t>在合同订立及履行过程中形成的与合同有关的文件均构成合同文件组成部分。</w:t>
      </w:r>
    </w:p>
    <w:p w14:paraId="516C8E03">
      <w:pPr>
        <w:autoSpaceDE w:val="0"/>
        <w:autoSpaceDN w:val="0"/>
        <w:spacing w:line="360" w:lineRule="auto"/>
        <w:ind w:firstLine="420"/>
        <w:jc w:val="left"/>
        <w:rPr>
          <w:rFonts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w:t>
      </w:r>
    </w:p>
    <w:p w14:paraId="1F6B3E72">
      <w:pPr>
        <w:spacing w:line="360" w:lineRule="auto"/>
        <w:ind w:firstLine="422"/>
        <w:rPr>
          <w:rFonts w:ascii="宋体" w:hAnsi="宋体" w:cs="宋体"/>
          <w:b/>
          <w:bCs/>
          <w:szCs w:val="21"/>
        </w:rPr>
      </w:pPr>
      <w:r>
        <w:rPr>
          <w:rFonts w:hint="eastAsia" w:ascii="宋体" w:hAnsi="宋体" w:cs="宋体"/>
          <w:b/>
          <w:bCs/>
          <w:szCs w:val="21"/>
        </w:rPr>
        <w:t>七、承诺</w:t>
      </w:r>
    </w:p>
    <w:p w14:paraId="5509730D">
      <w:pPr>
        <w:spacing w:line="360" w:lineRule="auto"/>
        <w:ind w:firstLine="420"/>
        <w:rPr>
          <w:rFonts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1.发包人承诺按照法律规定履行项目审批手续、筹集工程建设资金并按照合同约定的期限和方式支付签约合同价款。</w:t>
      </w:r>
    </w:p>
    <w:p w14:paraId="7357C79D">
      <w:pPr>
        <w:spacing w:line="360" w:lineRule="auto"/>
        <w:ind w:firstLine="420"/>
        <w:rPr>
          <w:rFonts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14:paraId="0F269B84">
      <w:pPr>
        <w:spacing w:line="360" w:lineRule="auto"/>
        <w:ind w:firstLine="420"/>
        <w:rPr>
          <w:rFonts w:ascii="宋体" w:hAnsi="宋体" w:cs="宋体"/>
          <w:bCs/>
          <w:szCs w:val="21"/>
        </w:rPr>
      </w:pPr>
      <w:r>
        <w:rPr>
          <w:rFonts w:hint="eastAsia" w:ascii="宋体" w:hAnsi="宋体" w:cs="宋体"/>
          <w:bCs/>
          <w:szCs w:val="21"/>
        </w:rPr>
        <w:t>3.发包人和承包人通过招投标形式签订合同的，双方理解并承诺不再就同一工程另行签订与合同实质性内容相背离的协议。</w:t>
      </w:r>
    </w:p>
    <w:p w14:paraId="26FB997C">
      <w:pPr>
        <w:spacing w:line="360" w:lineRule="auto"/>
        <w:ind w:firstLine="422"/>
        <w:rPr>
          <w:rFonts w:ascii="宋体" w:hAnsi="宋体" w:cs="宋体"/>
          <w:b/>
          <w:bCs/>
          <w:szCs w:val="21"/>
        </w:rPr>
      </w:pPr>
      <w:r>
        <w:rPr>
          <w:rFonts w:hint="eastAsia" w:ascii="宋体" w:hAnsi="宋体" w:cs="宋体"/>
          <w:b/>
          <w:bCs/>
          <w:szCs w:val="21"/>
        </w:rPr>
        <w:t>八、词语含义</w:t>
      </w:r>
    </w:p>
    <w:p w14:paraId="7C8BC878">
      <w:pPr>
        <w:spacing w:line="360" w:lineRule="auto"/>
        <w:ind w:firstLine="420"/>
        <w:rPr>
          <w:rFonts w:ascii="宋体" w:hAnsi="宋体" w:cs="宋体"/>
          <w:bCs/>
          <w:szCs w:val="21"/>
        </w:rPr>
      </w:pPr>
      <w:r>
        <w:rPr>
          <w:rFonts w:hint="eastAsia" w:ascii="宋体" w:hAnsi="宋体" w:cs="宋体"/>
          <w:bCs/>
          <w:szCs w:val="21"/>
        </w:rPr>
        <w:t>本协议书中词语含义与第二部分通用合同条款中赋予的含义相同。</w:t>
      </w:r>
    </w:p>
    <w:p w14:paraId="0E0306E3">
      <w:pPr>
        <w:spacing w:line="360" w:lineRule="auto"/>
        <w:ind w:firstLine="422"/>
        <w:rPr>
          <w:rFonts w:ascii="宋体" w:hAnsi="宋体" w:cs="宋体"/>
          <w:b/>
          <w:bCs/>
          <w:szCs w:val="21"/>
        </w:rPr>
      </w:pPr>
      <w:r>
        <w:rPr>
          <w:rFonts w:hint="eastAsia" w:ascii="宋体" w:hAnsi="宋体" w:cs="宋体"/>
          <w:b/>
          <w:bCs/>
          <w:szCs w:val="21"/>
        </w:rPr>
        <w:t>九、签订时间</w:t>
      </w:r>
    </w:p>
    <w:p w14:paraId="686D0417">
      <w:pPr>
        <w:spacing w:line="360" w:lineRule="auto"/>
        <w:ind w:firstLine="420"/>
        <w:rPr>
          <w:rFonts w:ascii="宋体" w:hAnsi="宋体" w:cs="宋体"/>
          <w:bCs/>
          <w:szCs w:val="21"/>
        </w:rPr>
      </w:pPr>
      <w:r>
        <w:rPr>
          <w:rFonts w:hint="eastAsia" w:ascii="宋体" w:hAnsi="宋体" w:cs="宋体"/>
          <w:bCs/>
          <w:szCs w:val="21"/>
        </w:rPr>
        <w:t>本合同于</w:t>
      </w:r>
      <w:r>
        <w:rPr>
          <w:rFonts w:hint="eastAsia" w:ascii="宋体" w:hAnsi="宋体" w:cs="宋体"/>
          <w:bCs/>
          <w:szCs w:val="21"/>
          <w:u w:val="single"/>
        </w:rPr>
        <w:t xml:space="preserve"> </w:t>
      </w:r>
      <w:r>
        <w:rPr>
          <w:rFonts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ascii="宋体" w:hAnsi="宋体" w:cs="宋体"/>
          <w:bCs/>
          <w:szCs w:val="21"/>
          <w:u w:val="single"/>
        </w:rPr>
        <w:t xml:space="preserve">  </w:t>
      </w:r>
      <w:r>
        <w:rPr>
          <w:rFonts w:hint="eastAsia" w:ascii="宋体" w:hAnsi="宋体" w:cs="宋体"/>
          <w:bCs/>
          <w:szCs w:val="21"/>
        </w:rPr>
        <w:t>日签订。</w:t>
      </w:r>
    </w:p>
    <w:p w14:paraId="074B853E">
      <w:pPr>
        <w:spacing w:line="360" w:lineRule="auto"/>
        <w:ind w:firstLine="422"/>
        <w:rPr>
          <w:rFonts w:ascii="宋体" w:hAnsi="宋体" w:cs="宋体"/>
          <w:b/>
          <w:bCs/>
          <w:szCs w:val="21"/>
        </w:rPr>
      </w:pPr>
      <w:r>
        <w:rPr>
          <w:rFonts w:hint="eastAsia" w:ascii="宋体" w:hAnsi="宋体" w:cs="宋体"/>
          <w:b/>
          <w:bCs/>
          <w:szCs w:val="21"/>
        </w:rPr>
        <w:t>十、签订地点</w:t>
      </w:r>
    </w:p>
    <w:p w14:paraId="7F49C777">
      <w:pPr>
        <w:spacing w:line="360" w:lineRule="auto"/>
        <w:ind w:firstLine="420"/>
        <w:rPr>
          <w:rFonts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宁波市体育发展中心</w:t>
      </w:r>
      <w:r>
        <w:rPr>
          <w:rFonts w:ascii="宋体" w:hAnsi="宋体" w:cs="宋体"/>
          <w:bCs/>
          <w:szCs w:val="21"/>
          <w:u w:val="single"/>
        </w:rPr>
        <w:t xml:space="preserve"> </w:t>
      </w:r>
      <w:r>
        <w:rPr>
          <w:rFonts w:hint="eastAsia" w:ascii="宋体" w:hAnsi="宋体" w:cs="宋体"/>
          <w:bCs/>
          <w:szCs w:val="21"/>
        </w:rPr>
        <w:t>签订。</w:t>
      </w:r>
    </w:p>
    <w:p w14:paraId="1F8D99F2">
      <w:pPr>
        <w:spacing w:line="360" w:lineRule="auto"/>
        <w:ind w:firstLine="422"/>
        <w:rPr>
          <w:rFonts w:ascii="宋体" w:hAnsi="宋体" w:cs="宋体"/>
          <w:b/>
          <w:bCs/>
          <w:szCs w:val="21"/>
        </w:rPr>
      </w:pPr>
      <w:r>
        <w:rPr>
          <w:rFonts w:hint="eastAsia" w:ascii="宋体" w:hAnsi="宋体" w:cs="宋体"/>
          <w:b/>
          <w:bCs/>
          <w:szCs w:val="21"/>
        </w:rPr>
        <w:t>十一、补充协议</w:t>
      </w:r>
    </w:p>
    <w:p w14:paraId="46BE5B1A">
      <w:pPr>
        <w:spacing w:line="360" w:lineRule="auto"/>
        <w:ind w:firstLine="420"/>
        <w:rPr>
          <w:rFonts w:ascii="宋体" w:hAnsi="宋体" w:cs="宋体"/>
          <w:bCs/>
          <w:szCs w:val="21"/>
        </w:rPr>
      </w:pPr>
      <w:r>
        <w:rPr>
          <w:rFonts w:hint="eastAsia" w:ascii="宋体" w:hAnsi="宋体" w:cs="宋体"/>
          <w:bCs/>
          <w:szCs w:val="21"/>
        </w:rPr>
        <w:t>合同未尽事宜，合同当事人另行签订补充协议，补充协议是合同的组成部分。</w:t>
      </w:r>
    </w:p>
    <w:p w14:paraId="4308F2B7">
      <w:pPr>
        <w:spacing w:line="360" w:lineRule="auto"/>
        <w:ind w:firstLine="422"/>
        <w:rPr>
          <w:rFonts w:ascii="宋体" w:hAnsi="宋体" w:cs="宋体"/>
          <w:b/>
          <w:bCs/>
          <w:szCs w:val="21"/>
        </w:rPr>
      </w:pPr>
      <w:r>
        <w:rPr>
          <w:rFonts w:hint="eastAsia" w:ascii="宋体" w:hAnsi="宋体" w:cs="宋体"/>
          <w:b/>
          <w:bCs/>
          <w:szCs w:val="21"/>
        </w:rPr>
        <w:t>十二、合同生效</w:t>
      </w:r>
    </w:p>
    <w:p w14:paraId="62898713">
      <w:pPr>
        <w:spacing w:line="360" w:lineRule="auto"/>
        <w:ind w:firstLine="420"/>
        <w:rPr>
          <w:rFonts w:ascii="宋体" w:hAnsi="宋体" w:cs="宋体"/>
          <w:bCs/>
          <w:szCs w:val="21"/>
        </w:rPr>
      </w:pPr>
      <w:r>
        <w:rPr>
          <w:rFonts w:hint="eastAsia" w:ascii="宋体" w:hAnsi="宋体" w:cs="宋体"/>
          <w:bCs/>
          <w:szCs w:val="21"/>
        </w:rPr>
        <w:t>本合同自各方签字盖章且承包人提交履约担保后生效。</w:t>
      </w:r>
    </w:p>
    <w:p w14:paraId="0BDB3F1E">
      <w:pPr>
        <w:spacing w:line="360" w:lineRule="auto"/>
        <w:ind w:firstLine="422"/>
        <w:rPr>
          <w:rFonts w:ascii="宋体" w:hAnsi="宋体" w:cs="宋体"/>
          <w:b/>
          <w:bCs/>
          <w:szCs w:val="21"/>
        </w:rPr>
      </w:pPr>
      <w:r>
        <w:rPr>
          <w:rFonts w:hint="eastAsia" w:ascii="宋体" w:hAnsi="宋体" w:cs="宋体"/>
          <w:b/>
          <w:bCs/>
          <w:szCs w:val="21"/>
        </w:rPr>
        <w:t>十三、合同份数</w:t>
      </w:r>
    </w:p>
    <w:p w14:paraId="1FD71E4B">
      <w:pPr>
        <w:spacing w:line="360" w:lineRule="auto"/>
        <w:ind w:firstLine="420"/>
        <w:rPr>
          <w:rFonts w:ascii="宋体" w:hAnsi="宋体" w:cs="宋体"/>
          <w:bCs/>
          <w:szCs w:val="21"/>
        </w:rPr>
      </w:pPr>
      <w:r>
        <w:rPr>
          <w:rFonts w:hint="eastAsia" w:ascii="宋体" w:hAnsi="宋体" w:cs="宋体"/>
          <w:bCs/>
          <w:szCs w:val="21"/>
        </w:rPr>
        <w:t>本合同一式</w:t>
      </w:r>
      <w:r>
        <w:rPr>
          <w:rFonts w:ascii="宋体" w:hAnsi="宋体" w:cs="宋体"/>
          <w:bCs/>
          <w:szCs w:val="21"/>
          <w:u w:val="single"/>
        </w:rPr>
        <w:t xml:space="preserve">     </w:t>
      </w:r>
      <w:r>
        <w:rPr>
          <w:rFonts w:hint="eastAsia" w:ascii="宋体" w:hAnsi="宋体" w:cs="宋体"/>
          <w:bCs/>
          <w:szCs w:val="21"/>
        </w:rPr>
        <w:t>份，均具有同等法律效力，发包人执</w:t>
      </w:r>
      <w:r>
        <w:rPr>
          <w:rFonts w:ascii="宋体" w:hAnsi="宋体" w:cs="宋体"/>
          <w:bCs/>
          <w:szCs w:val="21"/>
          <w:u w:val="single"/>
        </w:rPr>
        <w:t xml:space="preserve">     </w:t>
      </w:r>
      <w:r>
        <w:rPr>
          <w:rFonts w:hint="eastAsia" w:ascii="宋体" w:hAnsi="宋体" w:cs="宋体"/>
          <w:bCs/>
          <w:szCs w:val="21"/>
        </w:rPr>
        <w:t>份，承包人执</w:t>
      </w:r>
      <w:r>
        <w:rPr>
          <w:rFonts w:ascii="宋体" w:hAnsi="宋体" w:cs="宋体"/>
          <w:bCs/>
          <w:szCs w:val="21"/>
          <w:u w:val="single"/>
        </w:rPr>
        <w:t xml:space="preserve">     </w:t>
      </w:r>
      <w:r>
        <w:rPr>
          <w:rFonts w:hint="eastAsia" w:ascii="宋体" w:hAnsi="宋体" w:cs="宋体"/>
          <w:bCs/>
          <w:szCs w:val="21"/>
        </w:rPr>
        <w:t>份。</w:t>
      </w:r>
    </w:p>
    <w:p w14:paraId="0C5105D2">
      <w:pPr>
        <w:spacing w:line="360" w:lineRule="auto"/>
        <w:ind w:firstLine="420"/>
        <w:rPr>
          <w:rFonts w:ascii="宋体" w:hAnsi="宋体" w:cs="宋体"/>
          <w:szCs w:val="21"/>
        </w:rPr>
      </w:pPr>
    </w:p>
    <w:p w14:paraId="6A66B1F0">
      <w:pPr>
        <w:pStyle w:val="23"/>
        <w:wordWrap/>
        <w:spacing w:line="360" w:lineRule="auto"/>
        <w:rPr>
          <w:rFonts w:ascii="宋体" w:hAnsi="宋体" w:eastAsia="宋体"/>
          <w:szCs w:val="21"/>
        </w:rPr>
      </w:pPr>
    </w:p>
    <w:p w14:paraId="0FE2E72D">
      <w:pPr>
        <w:snapToGrid w:val="0"/>
        <w:spacing w:line="360" w:lineRule="auto"/>
        <w:ind w:firstLine="420"/>
        <w:rPr>
          <w:rFonts w:ascii="宋体" w:hAnsi="宋体" w:cs="宋体"/>
          <w:szCs w:val="21"/>
          <w:u w:val="single"/>
        </w:rPr>
      </w:pPr>
      <w:r>
        <w:rPr>
          <w:rFonts w:hint="eastAsia" w:ascii="宋体" w:hAnsi="宋体" w:cs="宋体"/>
          <w:szCs w:val="21"/>
        </w:rPr>
        <w:t xml:space="preserve">发包人：（公章） </w:t>
      </w:r>
      <w:r>
        <w:rPr>
          <w:rFonts w:ascii="宋体" w:hAnsi="宋体" w:cs="宋体"/>
          <w:szCs w:val="21"/>
        </w:rPr>
        <w:t xml:space="preserve">                         </w:t>
      </w:r>
      <w:r>
        <w:rPr>
          <w:rFonts w:hint="eastAsia" w:ascii="宋体" w:hAnsi="宋体" w:cs="宋体"/>
          <w:szCs w:val="21"/>
        </w:rPr>
        <w:t>承包人：（公章）</w:t>
      </w:r>
    </w:p>
    <w:p w14:paraId="7203ED43">
      <w:pPr>
        <w:snapToGrid w:val="0"/>
        <w:spacing w:line="360" w:lineRule="auto"/>
        <w:ind w:firstLine="420"/>
        <w:rPr>
          <w:rFonts w:ascii="宋体" w:hAnsi="宋体" w:cs="宋体"/>
          <w:szCs w:val="21"/>
        </w:rPr>
      </w:pPr>
      <w:r>
        <w:rPr>
          <w:rFonts w:hint="eastAsia" w:ascii="宋体" w:hAnsi="宋体" w:cs="宋体"/>
          <w:szCs w:val="21"/>
        </w:rPr>
        <w:t xml:space="preserve">法定代表人或其委托代理人： </w:t>
      </w:r>
      <w:r>
        <w:rPr>
          <w:rFonts w:ascii="宋体" w:hAnsi="宋体" w:cs="宋体"/>
          <w:szCs w:val="21"/>
        </w:rPr>
        <w:t xml:space="preserve">              </w:t>
      </w:r>
      <w:r>
        <w:rPr>
          <w:rFonts w:hint="eastAsia" w:ascii="宋体" w:hAnsi="宋体" w:cs="宋体"/>
          <w:szCs w:val="21"/>
        </w:rPr>
        <w:t>法定代表人或其委托代理人：</w:t>
      </w:r>
    </w:p>
    <w:p w14:paraId="4FF3C47D">
      <w:pPr>
        <w:snapToGrid w:val="0"/>
        <w:spacing w:line="360" w:lineRule="auto"/>
        <w:ind w:firstLine="420"/>
        <w:rPr>
          <w:rFonts w:ascii="宋体" w:hAnsi="宋体" w:cs="宋体"/>
          <w:szCs w:val="21"/>
        </w:rPr>
      </w:pPr>
      <w:r>
        <w:rPr>
          <w:rFonts w:hint="eastAsia" w:ascii="宋体" w:hAnsi="宋体" w:cs="宋体"/>
          <w:szCs w:val="21"/>
        </w:rPr>
        <w:t xml:space="preserve">（签字或盖章） </w:t>
      </w:r>
      <w:r>
        <w:rPr>
          <w:rFonts w:ascii="宋体" w:hAnsi="宋体" w:cs="宋体"/>
          <w:szCs w:val="21"/>
        </w:rPr>
        <w:t xml:space="preserve">                         </w:t>
      </w:r>
      <w:r>
        <w:rPr>
          <w:rFonts w:hint="eastAsia" w:ascii="宋体" w:hAnsi="宋体" w:cs="宋体"/>
          <w:szCs w:val="21"/>
        </w:rPr>
        <w:t>（签字或盖章）</w:t>
      </w:r>
    </w:p>
    <w:p w14:paraId="62D0C654">
      <w:pPr>
        <w:snapToGrid w:val="0"/>
        <w:spacing w:line="360" w:lineRule="auto"/>
        <w:ind w:firstLine="420"/>
        <w:rPr>
          <w:rFonts w:ascii="宋体" w:hAnsi="宋体" w:cs="宋体"/>
          <w:szCs w:val="21"/>
        </w:rPr>
      </w:pPr>
    </w:p>
    <w:p w14:paraId="0C9232D7">
      <w:pPr>
        <w:widowControl/>
        <w:spacing w:line="360" w:lineRule="auto"/>
        <w:ind w:firstLine="420"/>
        <w:rPr>
          <w:rFonts w:ascii="宋体" w:hAnsi="宋体" w:cs="宋体"/>
          <w:szCs w:val="21"/>
        </w:rPr>
      </w:pPr>
      <w:r>
        <w:rPr>
          <w:rFonts w:hint="eastAsia" w:ascii="宋体" w:hAnsi="宋体" w:cs="宋体"/>
          <w:szCs w:val="21"/>
        </w:rPr>
        <w:t xml:space="preserve">组织机构代码： </w:t>
      </w:r>
      <w:r>
        <w:rPr>
          <w:rFonts w:ascii="宋体" w:hAnsi="宋体" w:cs="宋体"/>
          <w:szCs w:val="21"/>
        </w:rPr>
        <w:t xml:space="preserve">                    </w:t>
      </w:r>
      <w:r>
        <w:rPr>
          <w:rFonts w:hint="eastAsia" w:ascii="宋体" w:hAnsi="宋体" w:cs="宋体"/>
          <w:szCs w:val="21"/>
        </w:rPr>
        <w:t>组织机构代码：</w:t>
      </w:r>
    </w:p>
    <w:p w14:paraId="5C0CBEDA">
      <w:pPr>
        <w:widowControl/>
        <w:spacing w:line="360" w:lineRule="auto"/>
        <w:ind w:firstLine="420"/>
        <w:rPr>
          <w:rFonts w:ascii="宋体" w:hAnsi="宋体" w:cs="宋体"/>
          <w:szCs w:val="21"/>
        </w:rPr>
      </w:pPr>
      <w:r>
        <w:rPr>
          <w:rFonts w:hint="eastAsia" w:ascii="宋体" w:hAnsi="宋体" w:cs="宋体"/>
          <w:szCs w:val="21"/>
        </w:rPr>
        <w:t xml:space="preserve">地址： </w:t>
      </w:r>
      <w:r>
        <w:rPr>
          <w:rFonts w:ascii="宋体" w:hAnsi="宋体" w:cs="宋体"/>
          <w:szCs w:val="21"/>
        </w:rPr>
        <w:t xml:space="preserve">                    </w:t>
      </w:r>
      <w:r>
        <w:rPr>
          <w:rFonts w:hint="eastAsia" w:ascii="宋体" w:hAnsi="宋体" w:cs="宋体"/>
          <w:szCs w:val="21"/>
        </w:rPr>
        <w:t>地址：</w:t>
      </w:r>
    </w:p>
    <w:p w14:paraId="3AD1EB6B">
      <w:pPr>
        <w:widowControl/>
        <w:spacing w:line="360" w:lineRule="auto"/>
        <w:ind w:firstLine="420"/>
        <w:rPr>
          <w:rFonts w:ascii="宋体" w:hAnsi="宋体" w:cs="宋体"/>
          <w:szCs w:val="21"/>
        </w:rPr>
      </w:pPr>
      <w:r>
        <w:rPr>
          <w:rFonts w:hint="eastAsia" w:ascii="宋体" w:hAnsi="宋体" w:cs="宋体"/>
          <w:szCs w:val="21"/>
        </w:rPr>
        <w:t xml:space="preserve">邮政编码： </w:t>
      </w:r>
      <w:r>
        <w:rPr>
          <w:rFonts w:ascii="宋体" w:hAnsi="宋体" w:cs="宋体"/>
          <w:szCs w:val="21"/>
        </w:rPr>
        <w:t xml:space="preserve">                  </w:t>
      </w:r>
      <w:r>
        <w:rPr>
          <w:rFonts w:hint="eastAsia" w:ascii="宋体" w:hAnsi="宋体" w:cs="宋体"/>
          <w:szCs w:val="21"/>
        </w:rPr>
        <w:t>邮政编码：</w:t>
      </w:r>
    </w:p>
    <w:p w14:paraId="29E16580">
      <w:pPr>
        <w:widowControl/>
        <w:spacing w:line="360" w:lineRule="auto"/>
        <w:ind w:firstLine="420"/>
        <w:rPr>
          <w:rFonts w:ascii="宋体" w:hAnsi="宋体" w:cs="宋体"/>
          <w:szCs w:val="21"/>
        </w:rPr>
      </w:pPr>
      <w:r>
        <w:rPr>
          <w:rFonts w:hint="eastAsia" w:ascii="宋体" w:hAnsi="宋体" w:cs="宋体"/>
          <w:szCs w:val="21"/>
        </w:rPr>
        <w:t xml:space="preserve">法定代表人： </w:t>
      </w:r>
      <w:r>
        <w:rPr>
          <w:rFonts w:ascii="宋体" w:hAnsi="宋体" w:cs="宋体"/>
          <w:szCs w:val="21"/>
        </w:rPr>
        <w:t xml:space="preserve">                        </w:t>
      </w:r>
      <w:r>
        <w:rPr>
          <w:rFonts w:hint="eastAsia" w:ascii="宋体" w:hAnsi="宋体" w:cs="宋体"/>
          <w:szCs w:val="21"/>
        </w:rPr>
        <w:t>法定代表人：</w:t>
      </w:r>
    </w:p>
    <w:p w14:paraId="7D805C9C">
      <w:pPr>
        <w:widowControl/>
        <w:spacing w:line="360" w:lineRule="auto"/>
        <w:ind w:firstLine="420"/>
        <w:rPr>
          <w:rFonts w:ascii="宋体" w:hAnsi="宋体" w:cs="宋体"/>
          <w:szCs w:val="21"/>
        </w:rPr>
      </w:pPr>
      <w:r>
        <w:rPr>
          <w:rFonts w:hint="eastAsia" w:ascii="宋体" w:hAnsi="宋体" w:cs="宋体"/>
          <w:szCs w:val="21"/>
        </w:rPr>
        <w:t xml:space="preserve">委托代理人： </w:t>
      </w:r>
      <w:r>
        <w:rPr>
          <w:rFonts w:ascii="宋体" w:hAnsi="宋体" w:cs="宋体"/>
          <w:szCs w:val="21"/>
        </w:rPr>
        <w:t xml:space="preserve">                        </w:t>
      </w:r>
      <w:r>
        <w:rPr>
          <w:rFonts w:hint="eastAsia" w:ascii="宋体" w:hAnsi="宋体" w:cs="宋体"/>
          <w:szCs w:val="21"/>
        </w:rPr>
        <w:t>委托代理人：</w:t>
      </w:r>
    </w:p>
    <w:p w14:paraId="69B096F8">
      <w:pPr>
        <w:widowControl/>
        <w:spacing w:line="360" w:lineRule="auto"/>
        <w:ind w:firstLine="420"/>
        <w:rPr>
          <w:rFonts w:ascii="宋体" w:hAnsi="宋体" w:cs="宋体"/>
          <w:szCs w:val="21"/>
        </w:rPr>
      </w:pPr>
      <w:r>
        <w:rPr>
          <w:rFonts w:hint="eastAsia" w:ascii="宋体" w:hAnsi="宋体" w:cs="宋体"/>
          <w:szCs w:val="21"/>
        </w:rPr>
        <w:t xml:space="preserve">电话： </w:t>
      </w:r>
      <w:r>
        <w:rPr>
          <w:rFonts w:ascii="宋体" w:hAnsi="宋体" w:cs="宋体"/>
          <w:szCs w:val="21"/>
        </w:rPr>
        <w:t xml:space="preserve">                  </w:t>
      </w:r>
      <w:r>
        <w:rPr>
          <w:rFonts w:hint="eastAsia" w:ascii="宋体" w:hAnsi="宋体" w:cs="宋体"/>
          <w:szCs w:val="21"/>
        </w:rPr>
        <w:t>电话：</w:t>
      </w:r>
    </w:p>
    <w:p w14:paraId="2BFCC3F5">
      <w:pPr>
        <w:widowControl/>
        <w:spacing w:line="360" w:lineRule="auto"/>
        <w:ind w:firstLine="420"/>
        <w:rPr>
          <w:rFonts w:ascii="宋体" w:hAnsi="宋体" w:cs="宋体"/>
          <w:szCs w:val="21"/>
        </w:rPr>
      </w:pPr>
      <w:r>
        <w:rPr>
          <w:rFonts w:hint="eastAsia" w:ascii="宋体" w:hAnsi="宋体" w:cs="宋体"/>
          <w:szCs w:val="21"/>
        </w:rPr>
        <w:t xml:space="preserve">传真： </w:t>
      </w:r>
      <w:r>
        <w:rPr>
          <w:rFonts w:ascii="宋体" w:hAnsi="宋体" w:cs="宋体"/>
          <w:szCs w:val="21"/>
        </w:rPr>
        <w:t xml:space="preserve">                  </w:t>
      </w:r>
      <w:r>
        <w:rPr>
          <w:rFonts w:hint="eastAsia" w:ascii="宋体" w:hAnsi="宋体" w:cs="宋体"/>
          <w:szCs w:val="21"/>
        </w:rPr>
        <w:t>传真：</w:t>
      </w:r>
    </w:p>
    <w:p w14:paraId="27BCB13A">
      <w:pPr>
        <w:widowControl/>
        <w:spacing w:line="360" w:lineRule="auto"/>
        <w:ind w:firstLine="420"/>
        <w:rPr>
          <w:rFonts w:ascii="宋体" w:hAnsi="宋体" w:cs="宋体"/>
          <w:szCs w:val="21"/>
        </w:rPr>
      </w:pPr>
      <w:r>
        <w:rPr>
          <w:rFonts w:hint="eastAsia" w:ascii="宋体" w:hAnsi="宋体" w:cs="宋体"/>
          <w:szCs w:val="21"/>
        </w:rPr>
        <w:t xml:space="preserve">电子信箱： </w:t>
      </w:r>
      <w:r>
        <w:rPr>
          <w:rFonts w:ascii="宋体" w:hAnsi="宋体" w:cs="宋体"/>
          <w:szCs w:val="21"/>
        </w:rPr>
        <w:t xml:space="preserve">                              </w:t>
      </w:r>
      <w:r>
        <w:rPr>
          <w:rFonts w:hint="eastAsia" w:ascii="宋体" w:hAnsi="宋体" w:cs="宋体"/>
          <w:szCs w:val="21"/>
        </w:rPr>
        <w:t>电子信箱：</w:t>
      </w:r>
    </w:p>
    <w:p w14:paraId="032639AF">
      <w:pPr>
        <w:widowControl/>
        <w:spacing w:line="360" w:lineRule="auto"/>
        <w:ind w:firstLine="420"/>
        <w:rPr>
          <w:rFonts w:ascii="宋体" w:hAnsi="宋体" w:cs="宋体"/>
          <w:szCs w:val="21"/>
        </w:rPr>
      </w:pPr>
      <w:r>
        <w:rPr>
          <w:rFonts w:hint="eastAsia" w:ascii="宋体" w:hAnsi="宋体" w:cs="宋体"/>
          <w:szCs w:val="21"/>
        </w:rPr>
        <w:t xml:space="preserve">开户银行： </w:t>
      </w:r>
      <w:r>
        <w:rPr>
          <w:rFonts w:ascii="宋体" w:hAnsi="宋体" w:cs="宋体"/>
          <w:szCs w:val="21"/>
        </w:rPr>
        <w:t xml:space="preserve">                </w:t>
      </w:r>
      <w:r>
        <w:rPr>
          <w:rFonts w:hint="eastAsia" w:ascii="宋体" w:hAnsi="宋体" w:cs="宋体"/>
          <w:szCs w:val="21"/>
        </w:rPr>
        <w:t>开户银行：</w:t>
      </w:r>
    </w:p>
    <w:p w14:paraId="67D8C0B3">
      <w:pPr>
        <w:widowControl/>
        <w:spacing w:line="360" w:lineRule="auto"/>
        <w:ind w:firstLine="420"/>
        <w:rPr>
          <w:rFonts w:ascii="宋体" w:hAnsi="宋体" w:cs="宋体"/>
          <w:szCs w:val="21"/>
        </w:rPr>
      </w:pPr>
      <w:r>
        <w:rPr>
          <w:rFonts w:hint="eastAsia" w:ascii="宋体" w:hAnsi="宋体" w:cs="宋体"/>
          <w:szCs w:val="21"/>
        </w:rPr>
        <w:t xml:space="preserve">账号： </w:t>
      </w:r>
      <w:r>
        <w:rPr>
          <w:rFonts w:ascii="宋体" w:hAnsi="宋体" w:cs="宋体"/>
          <w:szCs w:val="21"/>
        </w:rPr>
        <w:t xml:space="preserve">                      </w:t>
      </w:r>
      <w:r>
        <w:rPr>
          <w:rFonts w:hint="eastAsia" w:ascii="宋体" w:hAnsi="宋体" w:cs="宋体"/>
          <w:szCs w:val="21"/>
        </w:rPr>
        <w:t>账号：</w:t>
      </w:r>
    </w:p>
    <w:p w14:paraId="04D584D2">
      <w:pPr>
        <w:pStyle w:val="23"/>
        <w:wordWrap/>
        <w:spacing w:line="360" w:lineRule="auto"/>
        <w:jc w:val="center"/>
        <w:outlineLvl w:val="3"/>
        <w:rPr>
          <w:rFonts w:ascii="宋体" w:hAnsi="宋体" w:eastAsia="宋体"/>
          <w:b/>
          <w:szCs w:val="21"/>
        </w:rPr>
      </w:pPr>
      <w:r>
        <w:rPr>
          <w:rFonts w:ascii="宋体" w:hAnsi="宋体" w:eastAsia="宋体"/>
          <w:szCs w:val="21"/>
        </w:rPr>
        <w:br w:type="page"/>
      </w:r>
      <w:r>
        <w:rPr>
          <w:rFonts w:hint="eastAsia" w:ascii="宋体" w:hAnsi="宋体" w:eastAsia="宋体"/>
          <w:b/>
          <w:szCs w:val="21"/>
        </w:rPr>
        <w:t xml:space="preserve">第二部分 </w:t>
      </w:r>
      <w:r>
        <w:rPr>
          <w:rFonts w:ascii="宋体" w:hAnsi="宋体" w:eastAsia="宋体"/>
          <w:b/>
          <w:szCs w:val="21"/>
        </w:rPr>
        <w:t xml:space="preserve"> </w:t>
      </w:r>
      <w:r>
        <w:rPr>
          <w:rFonts w:hint="eastAsia" w:ascii="宋体" w:hAnsi="宋体" w:eastAsia="宋体"/>
          <w:b/>
          <w:szCs w:val="21"/>
        </w:rPr>
        <w:t>通用合同条款</w:t>
      </w:r>
    </w:p>
    <w:p w14:paraId="603556BA">
      <w:pPr>
        <w:spacing w:line="360" w:lineRule="auto"/>
        <w:ind w:firstLine="420"/>
        <w:rPr>
          <w:rFonts w:ascii="宋体" w:hAnsi="宋体"/>
          <w:szCs w:val="21"/>
        </w:rPr>
      </w:pPr>
      <w:r>
        <w:rPr>
          <w:rFonts w:hint="eastAsia" w:ascii="宋体" w:hAnsi="宋体"/>
          <w:szCs w:val="21"/>
        </w:rPr>
        <w:t>通用合同条款直接引用建市〔2017〕214号“住房城乡建设部、工商总局关于印发建设工程施工合同（示范文本）的通知”附件《建设工程施工合同（示范文本）》（GF-2017-0201）第二部分“通用合同条款”内容。</w:t>
      </w:r>
    </w:p>
    <w:p w14:paraId="427DBB4A">
      <w:pPr>
        <w:spacing w:line="360" w:lineRule="auto"/>
        <w:ind w:firstLine="420"/>
        <w:rPr>
          <w:rFonts w:ascii="宋体" w:hAnsi="宋体"/>
          <w:szCs w:val="21"/>
        </w:rPr>
      </w:pPr>
    </w:p>
    <w:p w14:paraId="327D7A7B">
      <w:pPr>
        <w:pStyle w:val="23"/>
        <w:wordWrap/>
        <w:spacing w:line="360" w:lineRule="auto"/>
        <w:jc w:val="center"/>
        <w:outlineLvl w:val="3"/>
        <w:rPr>
          <w:rFonts w:ascii="宋体" w:hAnsi="宋体" w:eastAsia="宋体"/>
          <w:b/>
          <w:szCs w:val="21"/>
        </w:rPr>
      </w:pPr>
      <w:r>
        <w:rPr>
          <w:rFonts w:ascii="宋体" w:hAnsi="宋体" w:eastAsia="宋体"/>
          <w:szCs w:val="21"/>
        </w:rPr>
        <w:br w:type="page"/>
      </w:r>
      <w:r>
        <w:rPr>
          <w:rFonts w:hint="eastAsia" w:ascii="宋体" w:hAnsi="宋体" w:eastAsia="宋体"/>
          <w:b/>
          <w:szCs w:val="21"/>
        </w:rPr>
        <w:t xml:space="preserve">第三部分 </w:t>
      </w:r>
      <w:r>
        <w:rPr>
          <w:rFonts w:ascii="宋体" w:hAnsi="宋体" w:eastAsia="宋体"/>
          <w:b/>
          <w:szCs w:val="21"/>
        </w:rPr>
        <w:t xml:space="preserve"> </w:t>
      </w:r>
      <w:r>
        <w:rPr>
          <w:rFonts w:hint="eastAsia" w:ascii="宋体" w:hAnsi="宋体" w:eastAsia="宋体"/>
          <w:b/>
          <w:szCs w:val="21"/>
        </w:rPr>
        <w:t>专用合同条款</w:t>
      </w:r>
    </w:p>
    <w:p w14:paraId="6B1DC7BA">
      <w:pPr>
        <w:spacing w:line="360" w:lineRule="auto"/>
        <w:ind w:firstLine="420"/>
        <w:jc w:val="left"/>
        <w:rPr>
          <w:rFonts w:ascii="宋体" w:hAnsi="宋体" w:cs="宋体"/>
          <w:szCs w:val="21"/>
        </w:rPr>
      </w:pPr>
      <w:r>
        <w:rPr>
          <w:rFonts w:hint="eastAsia" w:ascii="宋体" w:hAnsi="宋体"/>
          <w:szCs w:val="21"/>
        </w:rPr>
        <w:t>以下主要专用合同条款根据</w:t>
      </w:r>
      <w:r>
        <w:rPr>
          <w:rFonts w:hint="eastAsia" w:ascii="宋体" w:hAnsi="宋体" w:cs="宋体"/>
          <w:szCs w:val="21"/>
        </w:rPr>
        <w:t>建市〔2017〕214号“住房城乡建设部、工商总局关于印发建设工程施工合同（示范文本）的通知”附件《建设工程施工合同（示范文本）（</w:t>
      </w:r>
      <w:r>
        <w:rPr>
          <w:rFonts w:hint="eastAsia" w:ascii="宋体" w:hAnsi="宋体"/>
          <w:szCs w:val="21"/>
        </w:rPr>
        <w:t>GF-2017-0201）第三部分“专用合同条款”的格式与内容确定，除</w:t>
      </w:r>
      <w:r>
        <w:rPr>
          <w:rFonts w:hint="eastAsia" w:ascii="宋体" w:hAnsi="宋体" w:cs="宋体"/>
          <w:szCs w:val="21"/>
        </w:rPr>
        <w:t>采购人和成交供应商</w:t>
      </w:r>
      <w:r>
        <w:rPr>
          <w:rFonts w:hint="eastAsia" w:ascii="宋体" w:hAnsi="宋体"/>
          <w:szCs w:val="21"/>
        </w:rPr>
        <w:t>在合同谈判期间有补充约定外，本合同的专用合同条款按以下条款执行。</w:t>
      </w:r>
    </w:p>
    <w:p w14:paraId="5937EF3A">
      <w:pPr>
        <w:pStyle w:val="5"/>
        <w:numPr>
          <w:ilvl w:val="3"/>
          <w:numId w:val="2"/>
        </w:numPr>
        <w:snapToGrid w:val="0"/>
        <w:spacing w:before="0" w:after="0" w:line="360" w:lineRule="auto"/>
        <w:ind w:firstLine="422"/>
        <w:rPr>
          <w:rFonts w:ascii="宋体" w:hAnsi="宋体"/>
          <w:sz w:val="21"/>
          <w:szCs w:val="21"/>
        </w:rPr>
      </w:pPr>
      <w:r>
        <w:rPr>
          <w:rFonts w:hint="eastAsia" w:ascii="宋体" w:hAnsi="宋体"/>
          <w:sz w:val="21"/>
          <w:szCs w:val="21"/>
        </w:rPr>
        <w:t>1. 一般约定</w:t>
      </w:r>
    </w:p>
    <w:p w14:paraId="10837BCD">
      <w:pPr>
        <w:snapToGrid w:val="0"/>
        <w:spacing w:line="360" w:lineRule="auto"/>
        <w:ind w:firstLine="422"/>
        <w:rPr>
          <w:rFonts w:ascii="宋体" w:hAnsi="宋体" w:cs="宋体"/>
          <w:szCs w:val="21"/>
        </w:rPr>
      </w:pPr>
      <w:r>
        <w:rPr>
          <w:rFonts w:hint="eastAsia" w:ascii="宋体" w:hAnsi="宋体"/>
          <w:b/>
          <w:szCs w:val="21"/>
        </w:rPr>
        <w:t>1.3法律</w:t>
      </w:r>
    </w:p>
    <w:p w14:paraId="3E8570D2">
      <w:pPr>
        <w:snapToGrid w:val="0"/>
        <w:spacing w:line="360" w:lineRule="auto"/>
        <w:ind w:firstLine="420"/>
        <w:rPr>
          <w:rFonts w:ascii="宋体" w:hAnsi="宋体" w:cs="宋体"/>
          <w:szCs w:val="21"/>
          <w:u w:val="single"/>
        </w:rPr>
      </w:pPr>
      <w:r>
        <w:rPr>
          <w:rFonts w:hint="eastAsia" w:ascii="宋体" w:hAnsi="宋体" w:cs="宋体"/>
          <w:szCs w:val="21"/>
        </w:rPr>
        <w:t>适用于合同的其他规范性文件：</w:t>
      </w:r>
      <w:r>
        <w:rPr>
          <w:rFonts w:hint="eastAsia" w:ascii="宋体" w:hAnsi="宋体" w:cs="宋体"/>
          <w:szCs w:val="21"/>
          <w:u w:val="single"/>
        </w:rPr>
        <w:t>《中华人民共和国建筑法》、《中华人民共和国民法典》、《中华人民共和国政府采购法》等现行相关法律、法规及浙江省、宁波市有关工程建设的法规、规章及规范性文件。</w:t>
      </w:r>
    </w:p>
    <w:p w14:paraId="541F0F15">
      <w:pPr>
        <w:snapToGrid w:val="0"/>
        <w:spacing w:line="360" w:lineRule="auto"/>
        <w:ind w:firstLine="422"/>
        <w:rPr>
          <w:rFonts w:ascii="宋体" w:hAnsi="宋体"/>
          <w:b/>
          <w:szCs w:val="21"/>
        </w:rPr>
      </w:pPr>
      <w:r>
        <w:rPr>
          <w:rFonts w:hint="eastAsia" w:ascii="宋体" w:hAnsi="宋体"/>
          <w:b/>
          <w:szCs w:val="21"/>
        </w:rPr>
        <w:t>1.4 标准和规范</w:t>
      </w:r>
    </w:p>
    <w:p w14:paraId="5757B35F">
      <w:pPr>
        <w:snapToGrid w:val="0"/>
        <w:spacing w:line="360" w:lineRule="auto"/>
        <w:ind w:firstLine="420"/>
        <w:rPr>
          <w:rFonts w:ascii="宋体" w:hAnsi="宋体" w:cs="宋体"/>
          <w:szCs w:val="21"/>
        </w:rPr>
      </w:pPr>
      <w:r>
        <w:rPr>
          <w:rFonts w:hint="eastAsia" w:ascii="宋体" w:hAnsi="宋体" w:cs="宋体"/>
          <w:szCs w:val="21"/>
        </w:rPr>
        <w:t>1.4.1适用于工程的标准规范包括：</w:t>
      </w:r>
      <w:r>
        <w:rPr>
          <w:rFonts w:hint="eastAsia" w:ascii="宋体" w:hAnsi="宋体" w:cs="宋体"/>
          <w:szCs w:val="21"/>
          <w:u w:val="single"/>
        </w:rPr>
        <w:t>现行有效的国家、行业、地方与本工程相关的施工及验收规范、标准（如有不一致，从严原则处理）。</w:t>
      </w:r>
    </w:p>
    <w:p w14:paraId="2CFFAE5F">
      <w:pPr>
        <w:snapToGrid w:val="0"/>
        <w:spacing w:line="360" w:lineRule="auto"/>
        <w:ind w:firstLine="422"/>
        <w:rPr>
          <w:rFonts w:ascii="宋体" w:hAnsi="宋体"/>
          <w:b/>
          <w:szCs w:val="21"/>
        </w:rPr>
      </w:pPr>
      <w:r>
        <w:rPr>
          <w:rFonts w:hint="eastAsia" w:ascii="宋体" w:hAnsi="宋体"/>
          <w:b/>
          <w:szCs w:val="21"/>
        </w:rPr>
        <w:t>1.5 合同文件的优先顺序</w:t>
      </w:r>
    </w:p>
    <w:p w14:paraId="778F99F9">
      <w:pPr>
        <w:snapToGrid w:val="0"/>
        <w:spacing w:line="360" w:lineRule="auto"/>
        <w:ind w:firstLine="420"/>
        <w:rPr>
          <w:rFonts w:ascii="宋体" w:hAnsi="宋体" w:cs="宋体"/>
          <w:szCs w:val="21"/>
        </w:rPr>
      </w:pPr>
      <w:r>
        <w:rPr>
          <w:rFonts w:hint="eastAsia" w:ascii="宋体" w:hAnsi="宋体" w:cs="宋体"/>
          <w:szCs w:val="21"/>
        </w:rPr>
        <w:t>合同文件组成及优先顺序为：</w:t>
      </w:r>
      <w:r>
        <w:rPr>
          <w:rFonts w:hint="eastAsia" w:ascii="宋体" w:hAnsi="宋体" w:cs="宋体"/>
          <w:szCs w:val="21"/>
          <w:u w:val="single"/>
        </w:rPr>
        <w:t>根据协议书第六条执行</w:t>
      </w:r>
      <w:r>
        <w:rPr>
          <w:rFonts w:hint="eastAsia" w:ascii="宋体" w:hAnsi="宋体" w:cs="宋体"/>
          <w:szCs w:val="21"/>
        </w:rPr>
        <w:t>。</w:t>
      </w:r>
    </w:p>
    <w:p w14:paraId="13F57EC6">
      <w:pPr>
        <w:snapToGrid w:val="0"/>
        <w:spacing w:line="360" w:lineRule="auto"/>
        <w:ind w:firstLine="422"/>
        <w:rPr>
          <w:rFonts w:ascii="宋体" w:hAnsi="宋体" w:cs="宋体"/>
          <w:szCs w:val="21"/>
        </w:rPr>
      </w:pPr>
      <w:r>
        <w:rPr>
          <w:rFonts w:hint="eastAsia" w:ascii="宋体" w:hAnsi="宋体"/>
          <w:b/>
          <w:szCs w:val="21"/>
        </w:rPr>
        <w:t>1.6 图纸和承包人文件</w:t>
      </w:r>
    </w:p>
    <w:p w14:paraId="4BD6D321">
      <w:pPr>
        <w:snapToGrid w:val="0"/>
        <w:spacing w:line="360" w:lineRule="auto"/>
        <w:ind w:firstLine="420"/>
        <w:rPr>
          <w:rFonts w:ascii="宋体" w:hAnsi="宋体" w:cs="宋体"/>
          <w:szCs w:val="21"/>
        </w:rPr>
      </w:pPr>
      <w:r>
        <w:rPr>
          <w:rFonts w:hint="eastAsia" w:ascii="宋体" w:hAnsi="宋体" w:cs="宋体"/>
          <w:szCs w:val="21"/>
        </w:rPr>
        <w:t>1.6.1 图纸的提供</w:t>
      </w:r>
    </w:p>
    <w:p w14:paraId="37A1949E">
      <w:pPr>
        <w:snapToGrid w:val="0"/>
        <w:spacing w:line="360" w:lineRule="auto"/>
        <w:ind w:firstLine="420"/>
        <w:rPr>
          <w:rFonts w:ascii="宋体" w:hAnsi="宋体" w:cs="宋体"/>
          <w:szCs w:val="21"/>
          <w:u w:val="single"/>
        </w:rPr>
      </w:pPr>
      <w:r>
        <w:rPr>
          <w:rFonts w:hint="eastAsia" w:ascii="宋体" w:hAnsi="宋体" w:cs="宋体"/>
          <w:szCs w:val="21"/>
        </w:rPr>
        <w:t>发包人向承包人提供图纸的期限：原则上为</w:t>
      </w:r>
      <w:r>
        <w:rPr>
          <w:rFonts w:hint="eastAsia" w:ascii="宋体" w:hAnsi="宋体" w:cs="宋体"/>
          <w:szCs w:val="21"/>
          <w:u w:val="single"/>
        </w:rPr>
        <w:t>工程开工前7天，但双方同意根据本工程实际情况确定发包人向承包人提供图纸的期限，承包人不得以发包人未及时提供图纸为由要求顺延工期或补偿费用；若开工后出现因发包人未及时提供图纸而使承包人在关键线路上的施工不得不中断的情形，工期予以顺延，但不予赔偿工期顺延期间承包人的费用、利润及损失。</w:t>
      </w:r>
    </w:p>
    <w:p w14:paraId="1CAC724B">
      <w:pPr>
        <w:snapToGrid w:val="0"/>
        <w:spacing w:line="360" w:lineRule="auto"/>
        <w:ind w:firstLine="420"/>
        <w:rPr>
          <w:rFonts w:ascii="宋体" w:hAnsi="宋体" w:cs="宋体"/>
          <w:szCs w:val="21"/>
        </w:rPr>
      </w:pPr>
      <w:r>
        <w:rPr>
          <w:rFonts w:hint="eastAsia" w:ascii="宋体" w:hAnsi="宋体" w:cs="宋体"/>
          <w:szCs w:val="21"/>
        </w:rPr>
        <w:t>发包人向承包人提供图纸的数量：</w:t>
      </w:r>
      <w:r>
        <w:rPr>
          <w:rFonts w:hint="eastAsia" w:ascii="宋体" w:hAnsi="宋体" w:cs="宋体"/>
          <w:szCs w:val="21"/>
          <w:u w:val="single"/>
        </w:rPr>
        <w:t>一式肆套。</w:t>
      </w:r>
    </w:p>
    <w:p w14:paraId="7DCA77D2">
      <w:pPr>
        <w:snapToGrid w:val="0"/>
        <w:spacing w:line="360" w:lineRule="auto"/>
        <w:ind w:firstLine="420"/>
        <w:rPr>
          <w:rFonts w:ascii="宋体" w:hAnsi="宋体" w:cs="宋体"/>
          <w:szCs w:val="21"/>
        </w:rPr>
      </w:pPr>
      <w:r>
        <w:rPr>
          <w:rFonts w:hint="eastAsia" w:ascii="宋体" w:hAnsi="宋体" w:cs="宋体"/>
          <w:szCs w:val="21"/>
        </w:rPr>
        <w:t>发包人向承包人提供图纸的内容：</w:t>
      </w:r>
      <w:r>
        <w:rPr>
          <w:rFonts w:hint="eastAsia" w:ascii="宋体" w:hAnsi="宋体" w:cs="宋体"/>
          <w:szCs w:val="21"/>
          <w:u w:val="single"/>
        </w:rPr>
        <w:t>工程承包范围内的所有施工图</w:t>
      </w:r>
      <w:r>
        <w:rPr>
          <w:rFonts w:hint="eastAsia" w:ascii="宋体" w:hAnsi="宋体" w:cs="宋体"/>
          <w:szCs w:val="21"/>
        </w:rPr>
        <w:t>。</w:t>
      </w:r>
    </w:p>
    <w:p w14:paraId="5FE49E60">
      <w:pPr>
        <w:snapToGrid w:val="0"/>
        <w:spacing w:line="360" w:lineRule="auto"/>
        <w:ind w:firstLine="420"/>
        <w:rPr>
          <w:rFonts w:ascii="宋体" w:hAnsi="宋体" w:cs="宋体"/>
          <w:szCs w:val="21"/>
        </w:rPr>
      </w:pPr>
      <w:r>
        <w:rPr>
          <w:rFonts w:hint="eastAsia" w:ascii="宋体" w:hAnsi="宋体" w:cs="宋体"/>
          <w:szCs w:val="21"/>
        </w:rPr>
        <w:t>1.6.2图纸的错误</w:t>
      </w:r>
    </w:p>
    <w:p w14:paraId="120D049E">
      <w:pPr>
        <w:snapToGrid w:val="0"/>
        <w:spacing w:line="360" w:lineRule="auto"/>
        <w:ind w:firstLine="420"/>
        <w:rPr>
          <w:rFonts w:ascii="宋体" w:hAnsi="宋体" w:cs="宋体"/>
          <w:szCs w:val="21"/>
        </w:rPr>
      </w:pPr>
      <w:r>
        <w:rPr>
          <w:rFonts w:hint="eastAsia" w:ascii="宋体" w:hAnsi="宋体" w:cs="宋体"/>
          <w:szCs w:val="21"/>
        </w:rPr>
        <w:t>其他约定：开工前，承包人应对施工图纸认真核查，积极配合发包人组织的图纸会审和技术交底，指出图纸上任何不符合施工常规、惯例或规范之处，以及图纸中的错、漏、碰问题，并做好各系统综合平衡工作。</w:t>
      </w:r>
    </w:p>
    <w:p w14:paraId="0B30F86A">
      <w:pPr>
        <w:snapToGrid w:val="0"/>
        <w:spacing w:line="360" w:lineRule="auto"/>
        <w:ind w:firstLine="420"/>
        <w:rPr>
          <w:rFonts w:ascii="宋体" w:hAnsi="宋体" w:cs="宋体"/>
          <w:szCs w:val="21"/>
        </w:rPr>
      </w:pPr>
      <w:r>
        <w:rPr>
          <w:rFonts w:hint="eastAsia" w:ascii="宋体" w:hAnsi="宋体" w:cs="宋体"/>
          <w:szCs w:val="21"/>
        </w:rPr>
        <w:t>1.6.4 承包人文件</w:t>
      </w:r>
    </w:p>
    <w:p w14:paraId="2E3614C2">
      <w:pPr>
        <w:snapToGrid w:val="0"/>
        <w:spacing w:line="360" w:lineRule="auto"/>
        <w:ind w:firstLine="420"/>
        <w:rPr>
          <w:rFonts w:ascii="宋体" w:hAnsi="宋体" w:cs="宋体"/>
          <w:szCs w:val="21"/>
          <w:u w:val="single"/>
        </w:rPr>
      </w:pPr>
      <w:r>
        <w:rPr>
          <w:rFonts w:hint="eastAsia" w:ascii="宋体" w:hAnsi="宋体" w:cs="宋体"/>
          <w:szCs w:val="21"/>
        </w:rPr>
        <w:t>需要由承包人提供的文件，包括：</w:t>
      </w:r>
      <w:r>
        <w:rPr>
          <w:rFonts w:hint="eastAsia" w:ascii="宋体" w:hAnsi="宋体" w:cs="宋体"/>
          <w:szCs w:val="21"/>
          <w:u w:val="single"/>
        </w:rPr>
        <w:t>施工组织设计、工程进度计划、资金使用计划、专项施工方案等</w:t>
      </w:r>
      <w:r>
        <w:rPr>
          <w:rFonts w:hint="eastAsia" w:ascii="宋体" w:hAnsi="宋体" w:cs="宋体"/>
          <w:szCs w:val="21"/>
        </w:rPr>
        <w:t>；</w:t>
      </w:r>
    </w:p>
    <w:p w14:paraId="184CEA88">
      <w:pPr>
        <w:snapToGrid w:val="0"/>
        <w:spacing w:line="360" w:lineRule="auto"/>
        <w:ind w:firstLine="420"/>
        <w:rPr>
          <w:rFonts w:ascii="宋体" w:hAnsi="宋体" w:cs="宋体"/>
          <w:szCs w:val="21"/>
        </w:rPr>
      </w:pPr>
      <w:r>
        <w:rPr>
          <w:rFonts w:hint="eastAsia" w:ascii="宋体" w:hAnsi="宋体" w:cs="宋体"/>
          <w:szCs w:val="21"/>
        </w:rPr>
        <w:t>承包人提供的文件的期限为：</w:t>
      </w:r>
      <w:r>
        <w:rPr>
          <w:rFonts w:hint="eastAsia" w:ascii="宋体" w:hAnsi="宋体" w:cs="宋体"/>
          <w:szCs w:val="21"/>
          <w:u w:val="single"/>
        </w:rPr>
        <w:t>施工组织设计、总工程进度计划在开工日期7天前，其他文件在相应专项工程或部位施工7天前</w:t>
      </w:r>
      <w:r>
        <w:rPr>
          <w:rFonts w:hint="eastAsia" w:ascii="宋体" w:hAnsi="宋体" w:cs="宋体"/>
          <w:szCs w:val="21"/>
        </w:rPr>
        <w:t>；</w:t>
      </w:r>
    </w:p>
    <w:p w14:paraId="5ECA1C46">
      <w:pPr>
        <w:snapToGrid w:val="0"/>
        <w:spacing w:line="360" w:lineRule="auto"/>
        <w:ind w:firstLine="420"/>
        <w:rPr>
          <w:rFonts w:ascii="宋体" w:hAnsi="宋体" w:cs="宋体"/>
          <w:szCs w:val="21"/>
        </w:rPr>
      </w:pPr>
      <w:r>
        <w:rPr>
          <w:rFonts w:hint="eastAsia" w:ascii="宋体" w:hAnsi="宋体" w:cs="宋体"/>
          <w:szCs w:val="21"/>
        </w:rPr>
        <w:t>承包人提供的文件的数量为：</w:t>
      </w:r>
      <w:r>
        <w:rPr>
          <w:rFonts w:hint="eastAsia" w:ascii="宋体" w:hAnsi="宋体" w:cs="宋体"/>
          <w:szCs w:val="21"/>
          <w:u w:val="single"/>
        </w:rPr>
        <w:t>一式四套</w:t>
      </w:r>
      <w:r>
        <w:rPr>
          <w:rFonts w:hint="eastAsia" w:ascii="宋体" w:hAnsi="宋体" w:cs="宋体"/>
          <w:szCs w:val="21"/>
        </w:rPr>
        <w:t>；</w:t>
      </w:r>
    </w:p>
    <w:p w14:paraId="01B271BD">
      <w:pPr>
        <w:snapToGrid w:val="0"/>
        <w:spacing w:line="360" w:lineRule="auto"/>
        <w:ind w:firstLine="420"/>
        <w:rPr>
          <w:rFonts w:ascii="宋体" w:hAnsi="宋体" w:cs="宋体"/>
          <w:szCs w:val="21"/>
        </w:rPr>
      </w:pPr>
      <w:r>
        <w:rPr>
          <w:rFonts w:hint="eastAsia" w:ascii="宋体" w:hAnsi="宋体" w:cs="宋体"/>
          <w:szCs w:val="21"/>
        </w:rPr>
        <w:t>承包人提供的文件的形式为：</w:t>
      </w:r>
      <w:r>
        <w:rPr>
          <w:rFonts w:hint="eastAsia" w:ascii="宋体" w:hAnsi="宋体" w:cs="宋体"/>
          <w:szCs w:val="21"/>
          <w:u w:val="single"/>
        </w:rPr>
        <w:t>书面稿和电子稿</w:t>
      </w:r>
      <w:r>
        <w:rPr>
          <w:rFonts w:hint="eastAsia" w:ascii="宋体" w:hAnsi="宋体" w:cs="宋体"/>
          <w:szCs w:val="21"/>
        </w:rPr>
        <w:t>；</w:t>
      </w:r>
    </w:p>
    <w:p w14:paraId="24BB093F">
      <w:pPr>
        <w:snapToGrid w:val="0"/>
        <w:spacing w:line="360" w:lineRule="auto"/>
        <w:ind w:firstLine="420"/>
        <w:rPr>
          <w:rFonts w:ascii="宋体" w:hAnsi="宋体" w:cs="宋体"/>
          <w:szCs w:val="21"/>
        </w:rPr>
      </w:pPr>
      <w:r>
        <w:rPr>
          <w:rFonts w:hint="eastAsia" w:ascii="宋体" w:hAnsi="宋体" w:cs="宋体"/>
          <w:szCs w:val="21"/>
        </w:rPr>
        <w:t>发包人审批承包人文件的期限：</w:t>
      </w:r>
      <w:r>
        <w:rPr>
          <w:rFonts w:hint="eastAsia" w:ascii="宋体" w:hAnsi="宋体" w:cs="宋体"/>
          <w:szCs w:val="21"/>
          <w:u w:val="single"/>
        </w:rPr>
        <w:t>接到相关文件后14天内。若因承包人提交的文件不符合审批要求的，则应由发包人在收到承包人提交的文件之日起7日内通知承包人，承包人修改后重新提交文件，修改期间不计入发包人审批期限，审批期限重新计算，且修改期间工期不予顺延。若因发包人原因造成延期审批且影响施工关键线路的，则工期相应予以顺延，但不赔偿工期顺延期间的承包人合理的利润及损失</w:t>
      </w:r>
      <w:r>
        <w:rPr>
          <w:rFonts w:hint="eastAsia" w:ascii="宋体" w:hAnsi="宋体" w:cs="宋体"/>
          <w:szCs w:val="21"/>
        </w:rPr>
        <w:t>。</w:t>
      </w:r>
    </w:p>
    <w:p w14:paraId="2E9EC3A3">
      <w:pPr>
        <w:snapToGrid w:val="0"/>
        <w:spacing w:line="360" w:lineRule="auto"/>
        <w:ind w:firstLine="420"/>
        <w:rPr>
          <w:rFonts w:ascii="宋体" w:hAnsi="宋体" w:cs="宋体"/>
          <w:szCs w:val="21"/>
        </w:rPr>
      </w:pPr>
      <w:r>
        <w:rPr>
          <w:rFonts w:hint="eastAsia" w:ascii="宋体" w:hAnsi="宋体" w:cs="宋体"/>
          <w:szCs w:val="21"/>
        </w:rPr>
        <w:t>1.6.5 现场图纸准备</w:t>
      </w:r>
    </w:p>
    <w:p w14:paraId="2FEB6728">
      <w:pPr>
        <w:snapToGrid w:val="0"/>
        <w:spacing w:line="360" w:lineRule="auto"/>
        <w:ind w:firstLine="420"/>
        <w:rPr>
          <w:rFonts w:ascii="宋体" w:hAnsi="宋体" w:cs="宋体"/>
          <w:szCs w:val="21"/>
        </w:rPr>
      </w:pPr>
      <w:r>
        <w:rPr>
          <w:rFonts w:hint="eastAsia" w:ascii="宋体" w:hAnsi="宋体" w:cs="宋体"/>
          <w:szCs w:val="21"/>
        </w:rPr>
        <w:t>关于现场图纸准备的约定：承包人在施工现场保存至少一套完整的图纸和承包人文件。</w:t>
      </w:r>
    </w:p>
    <w:p w14:paraId="2EAC49DB">
      <w:pPr>
        <w:snapToGrid w:val="0"/>
        <w:spacing w:line="360" w:lineRule="auto"/>
        <w:ind w:firstLine="422"/>
        <w:rPr>
          <w:rFonts w:ascii="宋体" w:hAnsi="宋体"/>
          <w:b/>
          <w:szCs w:val="21"/>
        </w:rPr>
      </w:pPr>
      <w:r>
        <w:rPr>
          <w:rFonts w:hint="eastAsia" w:ascii="宋体" w:hAnsi="宋体"/>
          <w:b/>
          <w:szCs w:val="21"/>
        </w:rPr>
        <w:t>1.7 联络</w:t>
      </w:r>
    </w:p>
    <w:p w14:paraId="387B9580">
      <w:pPr>
        <w:snapToGrid w:val="0"/>
        <w:spacing w:line="360" w:lineRule="auto"/>
        <w:ind w:firstLine="420"/>
        <w:rPr>
          <w:rFonts w:ascii="宋体" w:hAnsi="宋体" w:cs="宋体"/>
          <w:kern w:val="0"/>
          <w:szCs w:val="21"/>
        </w:rPr>
      </w:pPr>
      <w:r>
        <w:rPr>
          <w:rFonts w:hint="eastAsia" w:ascii="宋体" w:hAnsi="宋体" w:cs="宋体"/>
          <w:kern w:val="0"/>
          <w:szCs w:val="21"/>
        </w:rPr>
        <w:t>1.7.1发包人和承包人应当在</w:t>
      </w:r>
      <w:r>
        <w:rPr>
          <w:rFonts w:hint="eastAsia" w:ascii="宋体" w:hAnsi="宋体" w:cs="宋体"/>
          <w:kern w:val="0"/>
          <w:szCs w:val="21"/>
          <w:u w:val="single"/>
        </w:rPr>
        <w:t>3个工作日</w:t>
      </w:r>
      <w:r>
        <w:rPr>
          <w:rFonts w:hint="eastAsia" w:ascii="宋体" w:hAnsi="宋体" w:cs="宋体"/>
          <w:kern w:val="0"/>
          <w:szCs w:val="21"/>
        </w:rPr>
        <w:t>内将与合同有关的通知、批准、证明、证书、指示、指令、要求、请求、同意、意见、确定和决定等书面函件送达对方当事人。</w:t>
      </w:r>
      <w:r>
        <w:rPr>
          <w:rFonts w:hint="eastAsia" w:ascii="宋体" w:hAnsi="宋体" w:cs="宋体"/>
          <w:szCs w:val="21"/>
        </w:rPr>
        <w:t>除另有约定外，发包人对承包人的函件需要答复的，一般不超过三个工作日，需要较长时间才能答复的，在收到函件后三个工作日内书面告知正式答复的期限。因答复期间较长，而确实影响承包人工期的，</w:t>
      </w:r>
      <w:r>
        <w:rPr>
          <w:rFonts w:hint="eastAsia" w:ascii="宋体" w:hAnsi="宋体" w:cs="宋体"/>
          <w:kern w:val="0"/>
          <w:szCs w:val="21"/>
        </w:rPr>
        <w:t>发包人</w:t>
      </w:r>
      <w:r>
        <w:rPr>
          <w:rFonts w:hint="eastAsia" w:ascii="宋体" w:hAnsi="宋体" w:cs="宋体"/>
          <w:szCs w:val="21"/>
        </w:rPr>
        <w:t>正式答复时应同时明确对工期的处理。各方发出函件均需由其代表及负责人签字，并加盖公章后方有效。</w:t>
      </w:r>
    </w:p>
    <w:p w14:paraId="6028124B">
      <w:pPr>
        <w:snapToGrid w:val="0"/>
        <w:spacing w:line="360" w:lineRule="auto"/>
        <w:ind w:firstLine="420"/>
        <w:rPr>
          <w:rFonts w:ascii="宋体" w:hAnsi="宋体" w:cs="宋体"/>
          <w:kern w:val="0"/>
          <w:szCs w:val="21"/>
        </w:rPr>
      </w:pPr>
      <w:r>
        <w:rPr>
          <w:rFonts w:hint="eastAsia" w:ascii="宋体" w:hAnsi="宋体" w:cs="宋体"/>
          <w:kern w:val="0"/>
          <w:szCs w:val="21"/>
        </w:rPr>
        <w:t>1.7.2发包人接收文件的地点：</w:t>
      </w:r>
      <w:r>
        <w:rPr>
          <w:rFonts w:hint="eastAsia" w:ascii="宋体" w:hAnsi="宋体" w:cs="宋体"/>
          <w:szCs w:val="21"/>
          <w:u w:val="single"/>
        </w:rPr>
        <w:t>发包人驻项目所在地</w:t>
      </w:r>
      <w:r>
        <w:rPr>
          <w:rFonts w:hint="eastAsia" w:ascii="宋体" w:hAnsi="宋体" w:cs="宋体"/>
          <w:kern w:val="0"/>
          <w:szCs w:val="21"/>
        </w:rPr>
        <w:t>；</w:t>
      </w:r>
    </w:p>
    <w:p w14:paraId="7C2B956E">
      <w:pPr>
        <w:snapToGrid w:val="0"/>
        <w:spacing w:line="360" w:lineRule="auto"/>
        <w:ind w:firstLine="420"/>
        <w:rPr>
          <w:rFonts w:ascii="宋体" w:hAnsi="宋体" w:cs="宋体"/>
          <w:kern w:val="0"/>
          <w:szCs w:val="21"/>
        </w:rPr>
      </w:pPr>
      <w:r>
        <w:rPr>
          <w:rFonts w:hint="eastAsia" w:ascii="宋体" w:hAnsi="宋体" w:cs="宋体"/>
          <w:kern w:val="0"/>
          <w:szCs w:val="21"/>
        </w:rPr>
        <w:t>发包人指定的接收人为：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w:t>
      </w:r>
    </w:p>
    <w:p w14:paraId="5D6E3926">
      <w:pPr>
        <w:snapToGrid w:val="0"/>
        <w:spacing w:line="360" w:lineRule="auto"/>
        <w:ind w:firstLine="420"/>
        <w:rPr>
          <w:rFonts w:ascii="宋体" w:hAnsi="宋体" w:cs="宋体"/>
          <w:kern w:val="0"/>
          <w:szCs w:val="21"/>
        </w:rPr>
      </w:pPr>
      <w:r>
        <w:rPr>
          <w:rFonts w:hint="eastAsia" w:ascii="宋体" w:hAnsi="宋体" w:cs="宋体"/>
          <w:kern w:val="0"/>
          <w:szCs w:val="21"/>
        </w:rPr>
        <w:t>承包人接收文件的地点：</w:t>
      </w:r>
      <w:r>
        <w:rPr>
          <w:rFonts w:hint="eastAsia" w:ascii="宋体" w:hAnsi="宋体" w:cs="宋体"/>
          <w:kern w:val="0"/>
          <w:szCs w:val="21"/>
          <w:u w:val="single"/>
        </w:rPr>
        <w:t>承包人驻项目所在地</w:t>
      </w:r>
      <w:r>
        <w:rPr>
          <w:rFonts w:hint="eastAsia" w:ascii="宋体" w:hAnsi="宋体" w:cs="宋体"/>
          <w:kern w:val="0"/>
          <w:szCs w:val="21"/>
        </w:rPr>
        <w:t>；</w:t>
      </w:r>
    </w:p>
    <w:p w14:paraId="6979DA61">
      <w:pPr>
        <w:snapToGrid w:val="0"/>
        <w:spacing w:line="360" w:lineRule="auto"/>
        <w:ind w:firstLine="420"/>
        <w:rPr>
          <w:rFonts w:ascii="宋体" w:hAnsi="宋体" w:cs="宋体"/>
          <w:kern w:val="0"/>
          <w:szCs w:val="21"/>
        </w:rPr>
      </w:pPr>
      <w:r>
        <w:rPr>
          <w:rFonts w:hint="eastAsia" w:ascii="宋体" w:hAnsi="宋体" w:cs="宋体"/>
          <w:kern w:val="0"/>
          <w:szCs w:val="21"/>
        </w:rPr>
        <w:t>承包人指定的接收人为：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w:t>
      </w:r>
    </w:p>
    <w:p w14:paraId="3A111561">
      <w:pPr>
        <w:snapToGrid w:val="0"/>
        <w:spacing w:line="360" w:lineRule="auto"/>
        <w:ind w:firstLine="420"/>
        <w:rPr>
          <w:rFonts w:ascii="宋体" w:hAnsi="宋体" w:cs="宋体"/>
          <w:kern w:val="0"/>
          <w:szCs w:val="21"/>
        </w:rPr>
      </w:pPr>
      <w:r>
        <w:rPr>
          <w:rFonts w:hint="eastAsia" w:ascii="宋体" w:hAnsi="宋体" w:cs="宋体"/>
          <w:kern w:val="0"/>
          <w:szCs w:val="21"/>
        </w:rPr>
        <w:t>监理单位接收文件的地点：</w:t>
      </w:r>
      <w:r>
        <w:rPr>
          <w:rFonts w:hint="eastAsia" w:ascii="宋体" w:hAnsi="宋体" w:cs="宋体"/>
          <w:kern w:val="0"/>
          <w:szCs w:val="21"/>
          <w:u w:val="single"/>
        </w:rPr>
        <w:t>承包人驻项目所在地</w:t>
      </w:r>
      <w:r>
        <w:rPr>
          <w:rFonts w:hint="eastAsia" w:ascii="宋体" w:hAnsi="宋体" w:cs="宋体"/>
          <w:kern w:val="0"/>
          <w:szCs w:val="21"/>
        </w:rPr>
        <w:t>；</w:t>
      </w:r>
    </w:p>
    <w:p w14:paraId="1281664E">
      <w:pPr>
        <w:snapToGrid w:val="0"/>
        <w:spacing w:line="360" w:lineRule="auto"/>
        <w:ind w:firstLine="420"/>
        <w:rPr>
          <w:rFonts w:ascii="宋体" w:hAnsi="宋体" w:cs="宋体"/>
          <w:kern w:val="0"/>
          <w:szCs w:val="21"/>
        </w:rPr>
      </w:pPr>
      <w:r>
        <w:rPr>
          <w:rFonts w:hint="eastAsia" w:ascii="宋体" w:hAnsi="宋体" w:cs="宋体"/>
          <w:kern w:val="0"/>
          <w:szCs w:val="21"/>
        </w:rPr>
        <w:t>监理单位指定的接收人为：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w:t>
      </w:r>
    </w:p>
    <w:p w14:paraId="30AEAC69">
      <w:pPr>
        <w:snapToGrid w:val="0"/>
        <w:spacing w:line="360" w:lineRule="auto"/>
        <w:ind w:firstLine="422"/>
        <w:rPr>
          <w:rFonts w:ascii="宋体" w:hAnsi="宋体"/>
          <w:b/>
          <w:szCs w:val="21"/>
        </w:rPr>
      </w:pPr>
      <w:r>
        <w:rPr>
          <w:rFonts w:hint="eastAsia" w:ascii="宋体" w:hAnsi="宋体"/>
          <w:b/>
          <w:szCs w:val="21"/>
        </w:rPr>
        <w:t>1.10 交通运输</w:t>
      </w:r>
    </w:p>
    <w:p w14:paraId="618816B9">
      <w:pPr>
        <w:snapToGrid w:val="0"/>
        <w:spacing w:line="360" w:lineRule="auto"/>
        <w:ind w:firstLine="420"/>
        <w:rPr>
          <w:rFonts w:ascii="宋体" w:hAnsi="宋体" w:cs="宋体"/>
          <w:szCs w:val="21"/>
        </w:rPr>
      </w:pPr>
      <w:r>
        <w:rPr>
          <w:rFonts w:hint="eastAsia" w:ascii="宋体" w:hAnsi="宋体" w:cs="宋体"/>
          <w:szCs w:val="21"/>
        </w:rPr>
        <w:t>1.10.1 出入现场的权利</w:t>
      </w:r>
    </w:p>
    <w:p w14:paraId="4CED4042">
      <w:pPr>
        <w:snapToGrid w:val="0"/>
        <w:spacing w:line="360" w:lineRule="auto"/>
        <w:ind w:firstLine="420"/>
        <w:rPr>
          <w:rFonts w:ascii="宋体" w:hAnsi="宋体" w:cs="宋体"/>
          <w:szCs w:val="21"/>
          <w:u w:val="single"/>
        </w:rPr>
      </w:pPr>
      <w:r>
        <w:rPr>
          <w:rFonts w:hint="eastAsia" w:ascii="宋体" w:hAnsi="宋体" w:cs="宋体"/>
          <w:szCs w:val="21"/>
        </w:rPr>
        <w:t>关于出入现场的权利的约定：</w:t>
      </w:r>
      <w:r>
        <w:rPr>
          <w:rFonts w:hint="eastAsia" w:ascii="宋体" w:hAnsi="宋体" w:cs="宋体"/>
          <w:szCs w:val="21"/>
          <w:u w:val="single"/>
        </w:rPr>
        <w:t>执行通用条款</w:t>
      </w:r>
      <w:r>
        <w:rPr>
          <w:rFonts w:hint="eastAsia" w:ascii="宋体" w:hAnsi="宋体" w:cs="宋体"/>
          <w:szCs w:val="21"/>
        </w:rPr>
        <w:t>。</w:t>
      </w:r>
    </w:p>
    <w:p w14:paraId="5657F90E">
      <w:pPr>
        <w:snapToGrid w:val="0"/>
        <w:spacing w:line="360" w:lineRule="auto"/>
        <w:ind w:firstLine="420"/>
        <w:rPr>
          <w:rFonts w:ascii="宋体" w:hAnsi="宋体" w:cs="宋体"/>
          <w:szCs w:val="21"/>
        </w:rPr>
      </w:pPr>
      <w:r>
        <w:rPr>
          <w:rFonts w:hint="eastAsia" w:ascii="宋体" w:hAnsi="宋体" w:cs="宋体"/>
          <w:szCs w:val="21"/>
        </w:rPr>
        <w:t>1.10.3 场内交通</w:t>
      </w:r>
    </w:p>
    <w:p w14:paraId="6FA1DEFD">
      <w:pPr>
        <w:snapToGrid w:val="0"/>
        <w:spacing w:line="360" w:lineRule="auto"/>
        <w:ind w:firstLine="420"/>
        <w:rPr>
          <w:rFonts w:ascii="宋体" w:hAnsi="宋体" w:cs="宋体"/>
          <w:szCs w:val="21"/>
        </w:rPr>
      </w:pPr>
      <w:r>
        <w:rPr>
          <w:rFonts w:hint="eastAsia" w:ascii="宋体" w:hAnsi="宋体" w:cs="宋体"/>
          <w:kern w:val="0"/>
          <w:szCs w:val="21"/>
        </w:rPr>
        <w:t>关于场外交通和场内交通的边界的约定：</w:t>
      </w:r>
      <w:r>
        <w:rPr>
          <w:rFonts w:hint="eastAsia" w:ascii="宋体" w:hAnsi="宋体" w:cs="宋体"/>
          <w:szCs w:val="21"/>
          <w:u w:val="single"/>
        </w:rPr>
        <w:t>按本工程用地红线范围界定</w:t>
      </w:r>
      <w:r>
        <w:rPr>
          <w:rFonts w:hint="eastAsia" w:ascii="宋体" w:hAnsi="宋体" w:cs="宋体"/>
          <w:szCs w:val="21"/>
        </w:rPr>
        <w:t>。</w:t>
      </w:r>
    </w:p>
    <w:p w14:paraId="068408ED">
      <w:pPr>
        <w:snapToGrid w:val="0"/>
        <w:spacing w:line="360" w:lineRule="auto"/>
        <w:ind w:firstLine="420"/>
        <w:rPr>
          <w:rFonts w:ascii="宋体" w:hAnsi="宋体" w:cs="宋体"/>
          <w:szCs w:val="21"/>
        </w:rPr>
      </w:pPr>
      <w:r>
        <w:rPr>
          <w:rFonts w:hint="eastAsia" w:ascii="宋体" w:hAnsi="宋体" w:cs="宋体"/>
          <w:szCs w:val="21"/>
        </w:rPr>
        <w:t>1.10.4超大件和超重件的运输</w:t>
      </w:r>
    </w:p>
    <w:p w14:paraId="3FFA2EB6">
      <w:pPr>
        <w:snapToGrid w:val="0"/>
        <w:spacing w:line="360" w:lineRule="auto"/>
        <w:ind w:firstLine="420"/>
        <w:rPr>
          <w:rFonts w:ascii="宋体" w:hAnsi="宋体" w:cs="宋体"/>
          <w:szCs w:val="21"/>
        </w:rPr>
      </w:pPr>
      <w:r>
        <w:rPr>
          <w:rFonts w:hint="eastAsia" w:ascii="宋体" w:hAnsi="宋体" w:cs="宋体"/>
          <w:szCs w:val="21"/>
        </w:rPr>
        <w:t>运输超大件或超重件所需的道路和桥梁临时加固改造费用和其他有关费用由</w:t>
      </w:r>
      <w:r>
        <w:rPr>
          <w:rFonts w:hint="eastAsia" w:ascii="宋体" w:hAnsi="宋体" w:cs="宋体"/>
          <w:szCs w:val="21"/>
          <w:u w:val="single"/>
        </w:rPr>
        <w:t>承包人</w:t>
      </w:r>
      <w:r>
        <w:rPr>
          <w:rFonts w:hint="eastAsia" w:ascii="宋体" w:hAnsi="宋体" w:cs="宋体"/>
          <w:szCs w:val="21"/>
        </w:rPr>
        <w:t>承担。</w:t>
      </w:r>
    </w:p>
    <w:p w14:paraId="47FC10CD">
      <w:pPr>
        <w:snapToGrid w:val="0"/>
        <w:spacing w:line="360" w:lineRule="auto"/>
        <w:ind w:firstLine="422"/>
        <w:rPr>
          <w:rFonts w:ascii="宋体" w:hAnsi="宋体"/>
          <w:b/>
          <w:szCs w:val="21"/>
        </w:rPr>
      </w:pPr>
      <w:r>
        <w:rPr>
          <w:rFonts w:hint="eastAsia" w:ascii="宋体" w:hAnsi="宋体"/>
          <w:b/>
          <w:szCs w:val="21"/>
        </w:rPr>
        <w:t>1.11 知识产权</w:t>
      </w:r>
    </w:p>
    <w:p w14:paraId="200342AB">
      <w:pPr>
        <w:snapToGrid w:val="0"/>
        <w:spacing w:line="360" w:lineRule="auto"/>
        <w:ind w:firstLine="420"/>
        <w:rPr>
          <w:rFonts w:ascii="宋体" w:hAnsi="宋体" w:cs="宋体"/>
          <w:szCs w:val="21"/>
        </w:rPr>
      </w:pPr>
      <w:r>
        <w:rPr>
          <w:rFonts w:hint="eastAsia" w:ascii="宋体" w:hAnsi="宋体" w:cs="宋体"/>
          <w:szCs w:val="21"/>
        </w:rPr>
        <w:t>1.11.1关于发包人提供给承包人的图纸及为实施工程自行编制或委托编制的技术规范以及反映发包人关于合同要求或其他类似性质的文件的著作权的归属：</w:t>
      </w:r>
      <w:r>
        <w:rPr>
          <w:rFonts w:hint="eastAsia" w:ascii="宋体" w:hAnsi="宋体" w:cs="宋体"/>
          <w:szCs w:val="21"/>
          <w:u w:val="single"/>
        </w:rPr>
        <w:t>著作权属于发包人</w:t>
      </w:r>
      <w:r>
        <w:rPr>
          <w:rFonts w:hint="eastAsia" w:ascii="宋体" w:hAnsi="宋体" w:cs="宋体"/>
          <w:szCs w:val="21"/>
        </w:rPr>
        <w:t>。</w:t>
      </w:r>
    </w:p>
    <w:p w14:paraId="4760AA1E">
      <w:pPr>
        <w:snapToGrid w:val="0"/>
        <w:spacing w:line="360" w:lineRule="auto"/>
        <w:ind w:firstLine="420"/>
        <w:rPr>
          <w:rFonts w:ascii="宋体" w:hAnsi="宋体" w:cs="宋体"/>
          <w:szCs w:val="21"/>
        </w:rPr>
      </w:pPr>
      <w:r>
        <w:rPr>
          <w:rFonts w:hint="eastAsia" w:ascii="宋体" w:hAnsi="宋体" w:cs="宋体"/>
          <w:szCs w:val="21"/>
        </w:rPr>
        <w:t>关于发包人提供的上述文件的使用限制的要求：</w:t>
      </w:r>
      <w:r>
        <w:rPr>
          <w:rFonts w:hint="eastAsia" w:ascii="宋体" w:hAnsi="宋体" w:cs="宋体"/>
          <w:szCs w:val="21"/>
          <w:u w:val="single"/>
        </w:rPr>
        <w:t>执行通用条款</w:t>
      </w:r>
      <w:r>
        <w:rPr>
          <w:rFonts w:hint="eastAsia" w:ascii="宋体" w:hAnsi="宋体" w:cs="宋体"/>
          <w:szCs w:val="21"/>
        </w:rPr>
        <w:t>。</w:t>
      </w:r>
    </w:p>
    <w:p w14:paraId="74C75B00">
      <w:pPr>
        <w:snapToGrid w:val="0"/>
        <w:spacing w:line="360" w:lineRule="auto"/>
        <w:ind w:firstLine="420"/>
        <w:rPr>
          <w:rFonts w:ascii="宋体" w:hAnsi="宋体" w:cs="宋体"/>
          <w:szCs w:val="21"/>
        </w:rPr>
      </w:pPr>
      <w:r>
        <w:rPr>
          <w:rFonts w:hint="eastAsia" w:ascii="宋体" w:hAnsi="宋体" w:cs="宋体"/>
          <w:szCs w:val="21"/>
        </w:rPr>
        <w:t>1.11.2 关于承包人为实施工程所编制文件的著作权的归属：</w:t>
      </w:r>
      <w:r>
        <w:rPr>
          <w:rFonts w:hint="eastAsia" w:ascii="宋体" w:hAnsi="宋体" w:cs="宋体"/>
          <w:szCs w:val="21"/>
          <w:u w:val="single"/>
        </w:rPr>
        <w:t>除署名权以外的著作权属于发包人</w:t>
      </w:r>
      <w:r>
        <w:rPr>
          <w:rFonts w:hint="eastAsia" w:ascii="宋体" w:hAnsi="宋体" w:cs="宋体"/>
          <w:szCs w:val="21"/>
        </w:rPr>
        <w:t>。</w:t>
      </w:r>
    </w:p>
    <w:p w14:paraId="645A5A69">
      <w:pPr>
        <w:snapToGrid w:val="0"/>
        <w:spacing w:line="360" w:lineRule="auto"/>
        <w:ind w:firstLine="420"/>
        <w:rPr>
          <w:rFonts w:ascii="宋体" w:hAnsi="宋体" w:cs="宋体"/>
          <w:szCs w:val="21"/>
          <w:u w:val="single"/>
        </w:rPr>
      </w:pPr>
      <w:r>
        <w:rPr>
          <w:rFonts w:hint="eastAsia" w:ascii="宋体" w:hAnsi="宋体" w:cs="宋体"/>
          <w:szCs w:val="21"/>
        </w:rPr>
        <w:t>关于承包人提供的上述文件的使用限制的要求：</w:t>
      </w:r>
      <w:r>
        <w:rPr>
          <w:rFonts w:hint="eastAsia" w:ascii="宋体" w:hAnsi="宋体" w:cs="宋体"/>
          <w:szCs w:val="21"/>
          <w:u w:val="single"/>
        </w:rPr>
        <w:t>执行通用条款</w:t>
      </w:r>
      <w:r>
        <w:rPr>
          <w:rFonts w:hint="eastAsia" w:ascii="宋体" w:hAnsi="宋体" w:cs="宋体"/>
          <w:szCs w:val="21"/>
        </w:rPr>
        <w:t>。</w:t>
      </w:r>
    </w:p>
    <w:p w14:paraId="7ADBFF22">
      <w:pPr>
        <w:snapToGrid w:val="0"/>
        <w:spacing w:line="360" w:lineRule="auto"/>
        <w:ind w:firstLine="420"/>
        <w:rPr>
          <w:rFonts w:ascii="宋体" w:hAnsi="宋体" w:cs="宋体"/>
          <w:kern w:val="0"/>
          <w:szCs w:val="21"/>
        </w:rPr>
      </w:pPr>
      <w:r>
        <w:rPr>
          <w:rFonts w:hint="eastAsia" w:ascii="宋体" w:hAnsi="宋体" w:cs="宋体"/>
          <w:szCs w:val="21"/>
        </w:rPr>
        <w:t>1.11.4 承包人在施工过程中所采用的专利、专有技术、技术秘密的使用费的承担方式：</w:t>
      </w:r>
      <w:r>
        <w:rPr>
          <w:rFonts w:hint="eastAsia" w:ascii="宋体" w:hAnsi="宋体" w:cs="宋体"/>
          <w:szCs w:val="21"/>
          <w:u w:val="single"/>
        </w:rPr>
        <w:t>承包人自行承担，该费用已包含在签约合同价中</w:t>
      </w:r>
      <w:r>
        <w:rPr>
          <w:rFonts w:hint="eastAsia" w:ascii="宋体" w:hAnsi="宋体" w:cs="宋体"/>
          <w:kern w:val="0"/>
          <w:szCs w:val="21"/>
        </w:rPr>
        <w:t>。</w:t>
      </w:r>
    </w:p>
    <w:p w14:paraId="480EF404">
      <w:pPr>
        <w:snapToGrid w:val="0"/>
        <w:spacing w:line="360" w:lineRule="auto"/>
        <w:ind w:firstLine="422"/>
        <w:rPr>
          <w:rFonts w:ascii="宋体" w:hAnsi="宋体"/>
          <w:b/>
          <w:szCs w:val="21"/>
        </w:rPr>
      </w:pPr>
      <w:r>
        <w:rPr>
          <w:rFonts w:hint="eastAsia" w:ascii="宋体" w:hAnsi="宋体"/>
          <w:b/>
          <w:szCs w:val="21"/>
        </w:rPr>
        <w:t>1.13工程量清单错误的修正</w:t>
      </w:r>
    </w:p>
    <w:p w14:paraId="37CC286E">
      <w:pPr>
        <w:snapToGrid w:val="0"/>
        <w:spacing w:line="360" w:lineRule="auto"/>
        <w:ind w:firstLine="420"/>
        <w:rPr>
          <w:rFonts w:ascii="宋体" w:hAnsi="宋体" w:cs="宋体"/>
          <w:szCs w:val="21"/>
        </w:rPr>
      </w:pPr>
      <w:r>
        <w:rPr>
          <w:rFonts w:hint="eastAsia" w:ascii="宋体" w:hAnsi="宋体" w:cs="宋体"/>
          <w:szCs w:val="21"/>
        </w:rPr>
        <w:t>允许对下列工程量清单的错误进行调整：（1）工程量清单存在缺项、漏项；（2）任一工程量清单项目的工程量偏差；（3）未按照国家现行计量规范强制性规定计量。</w:t>
      </w:r>
    </w:p>
    <w:p w14:paraId="52FA7648">
      <w:pPr>
        <w:pStyle w:val="5"/>
        <w:numPr>
          <w:ilvl w:val="3"/>
          <w:numId w:val="2"/>
        </w:numPr>
        <w:snapToGrid w:val="0"/>
        <w:spacing w:before="0" w:after="0" w:line="360" w:lineRule="auto"/>
        <w:ind w:firstLine="422"/>
        <w:rPr>
          <w:rFonts w:ascii="宋体" w:hAnsi="宋体"/>
          <w:sz w:val="21"/>
          <w:szCs w:val="21"/>
        </w:rPr>
      </w:pPr>
      <w:r>
        <w:rPr>
          <w:rFonts w:hint="eastAsia" w:ascii="宋体" w:hAnsi="宋体"/>
          <w:sz w:val="21"/>
          <w:szCs w:val="21"/>
        </w:rPr>
        <w:t>2. 发包人</w:t>
      </w:r>
    </w:p>
    <w:p w14:paraId="2D2DBFC2">
      <w:pPr>
        <w:snapToGrid w:val="0"/>
        <w:spacing w:line="360" w:lineRule="auto"/>
        <w:ind w:firstLine="422"/>
        <w:rPr>
          <w:rFonts w:ascii="宋体" w:hAnsi="宋体"/>
          <w:b/>
          <w:szCs w:val="21"/>
        </w:rPr>
      </w:pPr>
      <w:r>
        <w:rPr>
          <w:rFonts w:hint="eastAsia" w:ascii="宋体" w:hAnsi="宋体"/>
          <w:b/>
          <w:szCs w:val="21"/>
        </w:rPr>
        <w:t>2.2发包人代表</w:t>
      </w:r>
    </w:p>
    <w:p w14:paraId="6C6B93FB">
      <w:pPr>
        <w:snapToGrid w:val="0"/>
        <w:spacing w:line="360" w:lineRule="auto"/>
        <w:ind w:firstLine="420"/>
        <w:rPr>
          <w:rFonts w:ascii="宋体" w:hAnsi="宋体" w:cs="宋体"/>
          <w:szCs w:val="21"/>
        </w:rPr>
      </w:pPr>
      <w:r>
        <w:rPr>
          <w:rFonts w:hint="eastAsia" w:ascii="宋体" w:hAnsi="宋体" w:cs="宋体"/>
          <w:szCs w:val="21"/>
        </w:rPr>
        <w:t>发包人代表：</w:t>
      </w:r>
    </w:p>
    <w:p w14:paraId="3007C7A0">
      <w:pPr>
        <w:snapToGrid w:val="0"/>
        <w:spacing w:line="360" w:lineRule="auto"/>
        <w:ind w:firstLine="420"/>
        <w:rPr>
          <w:rFonts w:ascii="宋体" w:hAnsi="宋体" w:cs="宋体"/>
          <w:szCs w:val="21"/>
        </w:rPr>
      </w:pPr>
      <w:r>
        <w:rPr>
          <w:rFonts w:hint="eastAsia" w:ascii="宋体" w:hAnsi="宋体" w:cs="宋体"/>
          <w:szCs w:val="21"/>
        </w:rPr>
        <w:t>姓名：</w:t>
      </w:r>
      <w:r>
        <w:rPr>
          <w:rFonts w:hint="eastAsia" w:ascii="宋体" w:hAnsi="宋体" w:cs="宋体"/>
          <w:szCs w:val="21"/>
          <w:u w:val="single"/>
        </w:rPr>
        <w:t></w:t>
      </w:r>
      <w:r>
        <w:rPr>
          <w:rFonts w:hint="eastAsia" w:ascii="宋体" w:hAnsi="宋体" w:cs="宋体"/>
          <w:szCs w:val="21"/>
        </w:rPr>
        <w:t>；</w:t>
      </w:r>
    </w:p>
    <w:p w14:paraId="3CC48BF5">
      <w:pPr>
        <w:snapToGrid w:val="0"/>
        <w:spacing w:line="360" w:lineRule="auto"/>
        <w:ind w:firstLine="420"/>
        <w:rPr>
          <w:rFonts w:ascii="宋体" w:hAnsi="宋体" w:cs="宋体"/>
          <w:szCs w:val="21"/>
        </w:rPr>
      </w:pPr>
      <w:r>
        <w:rPr>
          <w:rFonts w:hint="eastAsia" w:ascii="宋体" w:hAnsi="宋体" w:cs="宋体"/>
          <w:szCs w:val="21"/>
        </w:rPr>
        <w:t>身份证号：</w:t>
      </w:r>
      <w:r>
        <w:rPr>
          <w:rFonts w:ascii="宋体" w:hAnsi="宋体" w:cs="宋体"/>
          <w:szCs w:val="21"/>
          <w:u w:val="single"/>
        </w:rPr>
        <w:t xml:space="preserve">        </w:t>
      </w:r>
      <w:r>
        <w:rPr>
          <w:rFonts w:hint="eastAsia" w:ascii="宋体" w:hAnsi="宋体" w:cs="宋体"/>
          <w:szCs w:val="21"/>
        </w:rPr>
        <w:t>；</w:t>
      </w:r>
    </w:p>
    <w:p w14:paraId="78950151">
      <w:pPr>
        <w:snapToGrid w:val="0"/>
        <w:spacing w:line="360" w:lineRule="auto"/>
        <w:ind w:firstLine="420"/>
        <w:rPr>
          <w:rFonts w:ascii="宋体" w:hAnsi="宋体" w:cs="宋体"/>
          <w:szCs w:val="21"/>
        </w:rPr>
      </w:pPr>
      <w:r>
        <w:rPr>
          <w:rFonts w:hint="eastAsia" w:ascii="宋体" w:hAnsi="宋体" w:cs="宋体"/>
          <w:szCs w:val="21"/>
        </w:rPr>
        <w:t>职务：</w:t>
      </w:r>
      <w:r>
        <w:rPr>
          <w:rFonts w:hint="eastAsia" w:ascii="宋体" w:hAnsi="宋体" w:cs="宋体"/>
          <w:szCs w:val="21"/>
          <w:u w:val="single"/>
        </w:rPr>
        <w:t></w:t>
      </w:r>
      <w:r>
        <w:rPr>
          <w:rFonts w:hint="eastAsia" w:ascii="宋体" w:hAnsi="宋体" w:cs="宋体"/>
          <w:szCs w:val="21"/>
        </w:rPr>
        <w:t>；</w:t>
      </w:r>
    </w:p>
    <w:p w14:paraId="3D017A11">
      <w:pPr>
        <w:snapToGrid w:val="0"/>
        <w:spacing w:line="360" w:lineRule="auto"/>
        <w:ind w:firstLine="42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w:t>
      </w:r>
    </w:p>
    <w:p w14:paraId="15286883">
      <w:pPr>
        <w:snapToGrid w:val="0"/>
        <w:spacing w:line="360" w:lineRule="auto"/>
        <w:ind w:firstLine="420"/>
        <w:rPr>
          <w:rFonts w:ascii="宋体" w:hAnsi="宋体" w:cs="宋体"/>
          <w:szCs w:val="21"/>
        </w:rPr>
      </w:pPr>
      <w:r>
        <w:rPr>
          <w:rFonts w:hint="eastAsia" w:ascii="宋体" w:hAnsi="宋体" w:cs="宋体"/>
          <w:szCs w:val="21"/>
        </w:rPr>
        <w:t>发包人对发包人代表的授权范围如下：</w:t>
      </w:r>
      <w:r>
        <w:rPr>
          <w:rFonts w:hint="eastAsia" w:ascii="宋体" w:hAnsi="宋体" w:cs="宋体"/>
          <w:szCs w:val="21"/>
          <w:u w:val="single"/>
        </w:rPr>
        <w:t>签发（或会签）各项工程变更、各类签证，监理合同规定的需由发包人批准的其他职权。对承包人、监理人有监督、协调的权利，履行对索赔事项的处理、合同的变更等事项。涉及工程内容、质量标准、造价及工期等变更联系单等书面文件上的签字，应履行发包人内部审批程序，最终需经发包人同意并盖章确认</w:t>
      </w:r>
      <w:r>
        <w:rPr>
          <w:rFonts w:hint="eastAsia" w:ascii="宋体" w:hAnsi="宋体" w:cs="宋体"/>
          <w:szCs w:val="21"/>
        </w:rPr>
        <w:t>。</w:t>
      </w:r>
    </w:p>
    <w:p w14:paraId="2170D6DF">
      <w:pPr>
        <w:snapToGrid w:val="0"/>
        <w:spacing w:line="360" w:lineRule="auto"/>
        <w:ind w:firstLine="422"/>
        <w:rPr>
          <w:rFonts w:ascii="宋体" w:hAnsi="宋体"/>
          <w:b/>
          <w:szCs w:val="21"/>
        </w:rPr>
      </w:pPr>
      <w:r>
        <w:rPr>
          <w:rFonts w:hint="eastAsia" w:ascii="宋体" w:hAnsi="宋体"/>
          <w:b/>
          <w:szCs w:val="21"/>
        </w:rPr>
        <w:t>2.4 施工现场、施工条件和基础资料的提供</w:t>
      </w:r>
    </w:p>
    <w:p w14:paraId="28E0A2A3">
      <w:pPr>
        <w:snapToGrid w:val="0"/>
        <w:spacing w:line="360" w:lineRule="auto"/>
        <w:ind w:firstLine="420"/>
        <w:rPr>
          <w:rFonts w:ascii="宋体" w:hAnsi="宋体" w:cs="宋体"/>
          <w:szCs w:val="21"/>
        </w:rPr>
      </w:pPr>
      <w:r>
        <w:rPr>
          <w:rFonts w:hint="eastAsia" w:ascii="宋体" w:hAnsi="宋体" w:cs="宋体"/>
          <w:szCs w:val="21"/>
        </w:rPr>
        <w:t>2.4.1 提供施工现场</w:t>
      </w:r>
    </w:p>
    <w:p w14:paraId="5D576D8D">
      <w:pPr>
        <w:snapToGrid w:val="0"/>
        <w:spacing w:line="360" w:lineRule="auto"/>
        <w:ind w:firstLine="420"/>
        <w:rPr>
          <w:rFonts w:ascii="宋体" w:hAnsi="宋体" w:cs="宋体"/>
          <w:szCs w:val="21"/>
        </w:rPr>
      </w:pPr>
      <w:r>
        <w:rPr>
          <w:rFonts w:hint="eastAsia" w:ascii="宋体" w:hAnsi="宋体" w:cs="宋体"/>
          <w:szCs w:val="21"/>
        </w:rPr>
        <w:t>关于发包人移交施工现场的期限要求：</w:t>
      </w:r>
      <w:r>
        <w:rPr>
          <w:rFonts w:hint="eastAsia" w:ascii="宋体" w:hAnsi="宋体" w:cs="宋体"/>
          <w:szCs w:val="21"/>
          <w:u w:val="single"/>
        </w:rPr>
        <w:t>开工前</w:t>
      </w:r>
      <w:r>
        <w:rPr>
          <w:rFonts w:hint="eastAsia" w:ascii="宋体" w:hAnsi="宋体" w:cs="宋体"/>
          <w:szCs w:val="21"/>
        </w:rPr>
        <w:t>。</w:t>
      </w:r>
    </w:p>
    <w:p w14:paraId="6BF6747E">
      <w:pPr>
        <w:snapToGrid w:val="0"/>
        <w:spacing w:line="360" w:lineRule="auto"/>
        <w:ind w:firstLine="420"/>
        <w:rPr>
          <w:rFonts w:ascii="宋体" w:hAnsi="宋体" w:cs="宋体"/>
          <w:szCs w:val="21"/>
        </w:rPr>
      </w:pPr>
      <w:r>
        <w:rPr>
          <w:rFonts w:hint="eastAsia" w:ascii="宋体" w:hAnsi="宋体" w:cs="宋体"/>
          <w:szCs w:val="21"/>
        </w:rPr>
        <w:t>2.4.2 提供施工条件</w:t>
      </w:r>
    </w:p>
    <w:p w14:paraId="784955CC">
      <w:pPr>
        <w:pStyle w:val="24"/>
        <w:tabs>
          <w:tab w:val="left" w:pos="0"/>
        </w:tabs>
        <w:snapToGrid w:val="0"/>
        <w:spacing w:before="0" w:after="0" w:line="360" w:lineRule="auto"/>
        <w:ind w:left="0" w:right="0" w:firstLine="420" w:firstLineChars="200"/>
        <w:jc w:val="both"/>
        <w:rPr>
          <w:rFonts w:ascii="宋体" w:hAnsi="宋体" w:cs="宋体"/>
          <w:sz w:val="21"/>
          <w:szCs w:val="21"/>
          <w:u w:val="single"/>
        </w:rPr>
      </w:pPr>
      <w:r>
        <w:rPr>
          <w:rFonts w:hint="eastAsia" w:ascii="宋体" w:hAnsi="宋体" w:cs="宋体"/>
          <w:sz w:val="21"/>
          <w:szCs w:val="21"/>
        </w:rPr>
        <w:t>关于发包人应负责提供施工所需要的条件，包括：</w:t>
      </w:r>
    </w:p>
    <w:p w14:paraId="6B1418CC">
      <w:pPr>
        <w:pStyle w:val="24"/>
        <w:tabs>
          <w:tab w:val="left" w:pos="0"/>
        </w:tabs>
        <w:snapToGrid w:val="0"/>
        <w:spacing w:before="0" w:after="0" w:line="360" w:lineRule="auto"/>
        <w:ind w:left="0" w:right="0" w:firstLine="420" w:firstLineChars="200"/>
        <w:jc w:val="both"/>
        <w:rPr>
          <w:rFonts w:ascii="宋体" w:hAnsi="宋体" w:cs="宋体"/>
          <w:sz w:val="21"/>
          <w:szCs w:val="21"/>
          <w:u w:val="single"/>
        </w:rPr>
      </w:pPr>
      <w:r>
        <w:rPr>
          <w:rFonts w:hint="eastAsia" w:ascii="宋体" w:hAnsi="宋体" w:cs="宋体"/>
          <w:sz w:val="21"/>
          <w:szCs w:val="21"/>
        </w:rPr>
        <w:t>（1）施工场地具备施工条件的要求及完成的时间：</w:t>
      </w:r>
      <w:r>
        <w:rPr>
          <w:rFonts w:hint="eastAsia" w:ascii="宋体" w:hAnsi="宋体" w:cs="宋体"/>
          <w:sz w:val="21"/>
          <w:szCs w:val="21"/>
          <w:u w:val="single"/>
        </w:rPr>
        <w:t>执行通用条款。</w:t>
      </w:r>
    </w:p>
    <w:p w14:paraId="061C8A45">
      <w:pPr>
        <w:pStyle w:val="24"/>
        <w:tabs>
          <w:tab w:val="left" w:pos="0"/>
        </w:tabs>
        <w:snapToGrid w:val="0"/>
        <w:spacing w:before="0" w:after="0" w:line="360" w:lineRule="auto"/>
        <w:ind w:left="0" w:right="0" w:firstLine="420" w:firstLineChars="200"/>
        <w:jc w:val="both"/>
        <w:rPr>
          <w:rFonts w:ascii="宋体" w:hAnsi="宋体" w:cs="宋体"/>
          <w:b/>
          <w:sz w:val="21"/>
          <w:szCs w:val="21"/>
          <w:u w:val="single"/>
        </w:rPr>
      </w:pPr>
      <w:r>
        <w:rPr>
          <w:rFonts w:hint="eastAsia" w:ascii="宋体" w:hAnsi="宋体" w:cs="宋体"/>
          <w:sz w:val="21"/>
          <w:szCs w:val="21"/>
        </w:rPr>
        <w:t>（2）将施工所需的水、电、电讯线路接至施工场地的时间、地点和供应要求：</w:t>
      </w:r>
      <w:r>
        <w:rPr>
          <w:rFonts w:hint="eastAsia" w:ascii="宋体" w:hAnsi="宋体" w:cs="宋体"/>
          <w:sz w:val="21"/>
          <w:szCs w:val="21"/>
          <w:u w:val="single"/>
        </w:rPr>
        <w:t>发包人开工前仅在施工现场提供水电接口。工程施工期间用水、用电的日常管理、保护与费用由承包人自行负责。通讯接入及设施由承包人自行解决，费用自理。现场由承包人自备发电机组，满足不同施工阶段的正常施工需要，不得因外供停电或现场供电容量不足而影响工期。</w:t>
      </w:r>
    </w:p>
    <w:p w14:paraId="6D49F3ED">
      <w:pPr>
        <w:pStyle w:val="24"/>
        <w:tabs>
          <w:tab w:val="left" w:pos="0"/>
        </w:tabs>
        <w:snapToGrid w:val="0"/>
        <w:spacing w:before="0" w:after="0" w:line="360" w:lineRule="auto"/>
        <w:ind w:left="0" w:right="0" w:firstLine="420" w:firstLineChars="200"/>
        <w:jc w:val="both"/>
        <w:rPr>
          <w:rFonts w:ascii="宋体" w:hAnsi="宋体" w:cs="宋体"/>
          <w:sz w:val="21"/>
          <w:szCs w:val="21"/>
        </w:rPr>
      </w:pPr>
      <w:r>
        <w:rPr>
          <w:rFonts w:hint="eastAsia" w:ascii="宋体" w:hAnsi="宋体" w:cs="宋体"/>
          <w:sz w:val="21"/>
          <w:szCs w:val="21"/>
        </w:rPr>
        <w:t>（3）施工场地与公共道路的通道开通时间和要求：</w:t>
      </w:r>
      <w:r>
        <w:rPr>
          <w:rFonts w:hint="eastAsia" w:ascii="宋体" w:hAnsi="宋体" w:cs="宋体"/>
          <w:sz w:val="21"/>
          <w:szCs w:val="21"/>
          <w:u w:val="single"/>
        </w:rPr>
        <w:t>发包人仅提供通往指定区域的道路。场地内临时道路及出入通道的修建及养护由承包人负责，保证施工现场车辆通行顺畅，所涉费用由承包人自行承担。工程完工前承包人应对因施工造成的包括但不限于原有道路、排水等设施的损坏进行修缮，恢复原有使用功能。施工中承包人应保证现状道路的正常通行，遵守当地交通管理等部门限制通行的有关规定</w:t>
      </w:r>
      <w:r>
        <w:rPr>
          <w:rFonts w:hint="eastAsia" w:ascii="宋体" w:hAnsi="宋体" w:cs="宋体"/>
          <w:sz w:val="21"/>
          <w:szCs w:val="21"/>
        </w:rPr>
        <w:t>。</w:t>
      </w:r>
    </w:p>
    <w:p w14:paraId="48AA40A9">
      <w:pPr>
        <w:pStyle w:val="24"/>
        <w:tabs>
          <w:tab w:val="left" w:pos="0"/>
        </w:tabs>
        <w:snapToGrid w:val="0"/>
        <w:spacing w:before="0" w:after="0" w:line="360" w:lineRule="auto"/>
        <w:ind w:left="0" w:right="0" w:firstLine="420" w:firstLineChars="200"/>
        <w:jc w:val="both"/>
        <w:rPr>
          <w:rFonts w:ascii="宋体" w:hAnsi="宋体" w:cs="宋体"/>
          <w:sz w:val="21"/>
          <w:szCs w:val="21"/>
        </w:rPr>
      </w:pPr>
      <w:r>
        <w:rPr>
          <w:rFonts w:hint="eastAsia" w:ascii="宋体" w:hAnsi="宋体" w:cs="宋体"/>
          <w:bCs/>
          <w:sz w:val="21"/>
          <w:szCs w:val="21"/>
          <w:u w:val="single"/>
        </w:rPr>
        <w:t>道路的保护、扬尘控制、保洁、维护、交通安全设施等，所涉费用由承包人承担，发包人不予补偿</w:t>
      </w:r>
      <w:r>
        <w:rPr>
          <w:rFonts w:hint="eastAsia" w:ascii="宋体" w:hAnsi="宋体" w:cs="宋体"/>
          <w:sz w:val="21"/>
          <w:szCs w:val="21"/>
        </w:rPr>
        <w:t>。</w:t>
      </w:r>
    </w:p>
    <w:p w14:paraId="3A42469B">
      <w:pPr>
        <w:adjustRightInd w:val="0"/>
        <w:snapToGrid w:val="0"/>
        <w:spacing w:line="360" w:lineRule="auto"/>
        <w:ind w:firstLine="420"/>
        <w:rPr>
          <w:rFonts w:ascii="宋体" w:hAnsi="宋体" w:cs="宋体"/>
          <w:szCs w:val="21"/>
        </w:rPr>
      </w:pPr>
      <w:r>
        <w:rPr>
          <w:rFonts w:hint="eastAsia" w:ascii="宋体" w:hAnsi="宋体" w:cs="宋体"/>
          <w:szCs w:val="21"/>
          <w:u w:val="single"/>
        </w:rPr>
        <w:t>施工现场临时场地由发包人确定，承包人需办理好相关手续，在工程竣工后恢复原状并做好移交手续。施工现场临时场地至施工现场的环路及进场道路由承包人自行解决。承包人在红线范围外搭设临时设施及道路由承包人自行负责，且该区域开始进行建设时，必须无条件的腾让并恢复原状</w:t>
      </w:r>
      <w:r>
        <w:rPr>
          <w:rFonts w:hint="eastAsia" w:ascii="宋体" w:hAnsi="宋体" w:cs="宋体"/>
          <w:szCs w:val="21"/>
        </w:rPr>
        <w:t>。</w:t>
      </w:r>
    </w:p>
    <w:p w14:paraId="61A46567">
      <w:pPr>
        <w:pStyle w:val="25"/>
        <w:ind w:firstLine="422"/>
        <w:rPr>
          <w:rFonts w:ascii="宋体" w:hAnsi="宋体" w:cs="宋体"/>
          <w:b/>
          <w:bCs/>
          <w:szCs w:val="21"/>
        </w:rPr>
      </w:pPr>
      <w:r>
        <w:rPr>
          <w:rFonts w:hint="eastAsia" w:ascii="宋体" w:hAnsi="宋体" w:cs="宋体"/>
          <w:b/>
          <w:bCs/>
          <w:szCs w:val="21"/>
          <w:u w:val="single"/>
        </w:rPr>
        <w:t>本项目的临时设施费用由承包人综合考虑，已全部包含在报价中，与其相关费用不再另行计取</w:t>
      </w:r>
      <w:r>
        <w:rPr>
          <w:rFonts w:hint="eastAsia" w:ascii="宋体" w:hAnsi="宋体" w:cs="宋体"/>
          <w:b/>
          <w:bCs/>
          <w:szCs w:val="21"/>
        </w:rPr>
        <w:t>。</w:t>
      </w:r>
    </w:p>
    <w:p w14:paraId="6819B1A1">
      <w:pPr>
        <w:pStyle w:val="24"/>
        <w:tabs>
          <w:tab w:val="left" w:pos="0"/>
        </w:tabs>
        <w:snapToGrid w:val="0"/>
        <w:spacing w:before="0" w:after="0" w:line="360" w:lineRule="auto"/>
        <w:ind w:left="0" w:right="0" w:firstLine="420" w:firstLineChars="200"/>
        <w:jc w:val="both"/>
        <w:rPr>
          <w:rFonts w:ascii="宋体" w:hAnsi="宋体" w:cs="宋体"/>
          <w:sz w:val="21"/>
          <w:szCs w:val="21"/>
        </w:rPr>
      </w:pPr>
      <w:r>
        <w:rPr>
          <w:rFonts w:hint="eastAsia" w:ascii="宋体" w:hAnsi="宋体" w:cs="宋体"/>
          <w:sz w:val="21"/>
          <w:szCs w:val="21"/>
        </w:rPr>
        <w:t>（4）工程地质和地下管线资料的提供时间：</w:t>
      </w:r>
      <w:r>
        <w:rPr>
          <w:rFonts w:hint="eastAsia" w:ascii="宋体" w:hAnsi="宋体" w:cs="宋体"/>
          <w:sz w:val="21"/>
          <w:szCs w:val="21"/>
          <w:u w:val="single"/>
        </w:rPr>
        <w:t>/</w:t>
      </w:r>
      <w:r>
        <w:rPr>
          <w:rFonts w:hint="eastAsia" w:ascii="宋体" w:hAnsi="宋体" w:cs="宋体"/>
          <w:sz w:val="21"/>
          <w:szCs w:val="21"/>
        </w:rPr>
        <w:t>。</w:t>
      </w:r>
    </w:p>
    <w:p w14:paraId="4B19ED38">
      <w:pPr>
        <w:pStyle w:val="24"/>
        <w:tabs>
          <w:tab w:val="left" w:pos="0"/>
        </w:tabs>
        <w:snapToGrid w:val="0"/>
        <w:spacing w:before="0" w:after="0" w:line="360" w:lineRule="auto"/>
        <w:ind w:left="0" w:right="0" w:firstLine="420" w:firstLineChars="200"/>
        <w:jc w:val="both"/>
        <w:rPr>
          <w:rFonts w:ascii="宋体" w:hAnsi="宋体" w:cs="宋体"/>
          <w:sz w:val="21"/>
          <w:szCs w:val="21"/>
        </w:rPr>
      </w:pPr>
      <w:r>
        <w:rPr>
          <w:rFonts w:hint="eastAsia" w:ascii="宋体" w:hAnsi="宋体" w:cs="宋体"/>
          <w:sz w:val="21"/>
          <w:szCs w:val="21"/>
        </w:rPr>
        <w:t>（5）由发包人办理的施工所需证件、批件的名称和完成时间：</w:t>
      </w:r>
      <w:r>
        <w:rPr>
          <w:rFonts w:hint="eastAsia" w:ascii="宋体" w:hAnsi="宋体" w:cs="宋体"/>
          <w:sz w:val="21"/>
          <w:szCs w:val="21"/>
          <w:u w:val="single"/>
        </w:rPr>
        <w:t>在开工前负责办妥相关手续，在开工后继续负责解决以上事项遗留问题</w:t>
      </w:r>
      <w:r>
        <w:rPr>
          <w:rFonts w:hint="eastAsia" w:ascii="宋体" w:hAnsi="宋体" w:cs="宋体"/>
          <w:sz w:val="21"/>
          <w:szCs w:val="21"/>
        </w:rPr>
        <w:t>。</w:t>
      </w:r>
    </w:p>
    <w:p w14:paraId="04BDFB22">
      <w:pPr>
        <w:pStyle w:val="24"/>
        <w:tabs>
          <w:tab w:val="left" w:pos="0"/>
        </w:tabs>
        <w:snapToGrid w:val="0"/>
        <w:spacing w:before="0" w:after="0" w:line="360" w:lineRule="auto"/>
        <w:ind w:left="0" w:right="0" w:firstLine="420" w:firstLineChars="200"/>
        <w:jc w:val="both"/>
        <w:rPr>
          <w:rFonts w:ascii="宋体" w:hAnsi="宋体" w:cs="宋体"/>
          <w:sz w:val="21"/>
          <w:szCs w:val="21"/>
        </w:rPr>
      </w:pPr>
      <w:r>
        <w:rPr>
          <w:rFonts w:hint="eastAsia" w:ascii="宋体" w:hAnsi="宋体" w:cs="宋体"/>
          <w:sz w:val="21"/>
          <w:szCs w:val="21"/>
        </w:rPr>
        <w:t>（6）水准点与坐标控制点交验要求：</w:t>
      </w:r>
      <w:r>
        <w:rPr>
          <w:rFonts w:hint="eastAsia" w:ascii="宋体" w:hAnsi="宋体" w:cs="宋体"/>
          <w:sz w:val="21"/>
          <w:szCs w:val="21"/>
          <w:u w:val="single"/>
        </w:rPr>
        <w:t>/</w:t>
      </w:r>
      <w:r>
        <w:rPr>
          <w:rFonts w:hint="eastAsia" w:ascii="宋体" w:hAnsi="宋体" w:cs="宋体"/>
          <w:sz w:val="21"/>
          <w:szCs w:val="21"/>
        </w:rPr>
        <w:t>。</w:t>
      </w:r>
    </w:p>
    <w:p w14:paraId="463D767F">
      <w:pPr>
        <w:pStyle w:val="24"/>
        <w:tabs>
          <w:tab w:val="left" w:pos="0"/>
        </w:tabs>
        <w:snapToGrid w:val="0"/>
        <w:spacing w:before="0" w:after="0" w:line="360" w:lineRule="auto"/>
        <w:ind w:left="0" w:right="0" w:firstLine="420" w:firstLineChars="200"/>
        <w:jc w:val="both"/>
        <w:rPr>
          <w:rFonts w:ascii="宋体" w:hAnsi="宋体" w:cs="宋体"/>
          <w:sz w:val="21"/>
          <w:szCs w:val="21"/>
        </w:rPr>
      </w:pPr>
      <w:r>
        <w:rPr>
          <w:rFonts w:hint="eastAsia" w:ascii="宋体" w:hAnsi="宋体" w:cs="宋体"/>
          <w:sz w:val="21"/>
          <w:szCs w:val="21"/>
        </w:rPr>
        <w:t>（7）图纸会审和设计交底时间：</w:t>
      </w:r>
      <w:r>
        <w:rPr>
          <w:rFonts w:hint="eastAsia" w:ascii="宋体" w:hAnsi="宋体" w:cs="宋体"/>
          <w:sz w:val="21"/>
          <w:szCs w:val="21"/>
          <w:u w:val="single"/>
        </w:rPr>
        <w:t>开工前组织有关单位进行</w:t>
      </w:r>
      <w:r>
        <w:rPr>
          <w:rFonts w:hint="eastAsia" w:ascii="宋体" w:hAnsi="宋体" w:cs="宋体"/>
          <w:sz w:val="21"/>
          <w:szCs w:val="21"/>
        </w:rPr>
        <w:t>。</w:t>
      </w:r>
    </w:p>
    <w:p w14:paraId="28800FE1">
      <w:pPr>
        <w:pStyle w:val="24"/>
        <w:tabs>
          <w:tab w:val="left" w:pos="0"/>
        </w:tabs>
        <w:snapToGrid w:val="0"/>
        <w:spacing w:before="0" w:after="0" w:line="360" w:lineRule="auto"/>
        <w:ind w:left="0" w:right="0" w:firstLine="420" w:firstLineChars="200"/>
        <w:jc w:val="both"/>
        <w:rPr>
          <w:rFonts w:ascii="宋体" w:hAnsi="宋体" w:cs="宋体"/>
          <w:sz w:val="21"/>
          <w:szCs w:val="21"/>
        </w:rPr>
      </w:pPr>
      <w:r>
        <w:rPr>
          <w:rFonts w:hint="eastAsia" w:ascii="宋体" w:hAnsi="宋体" w:cs="宋体"/>
          <w:sz w:val="21"/>
          <w:szCs w:val="21"/>
        </w:rPr>
        <w:t>（8）协调处理施工场地周围地下管线和邻近建筑物、构筑物（含文物保护建筑）、古树名木的保护工作：</w:t>
      </w:r>
      <w:r>
        <w:rPr>
          <w:rFonts w:hint="eastAsia" w:ascii="宋体" w:hAnsi="宋体" w:cs="宋体"/>
          <w:sz w:val="21"/>
          <w:szCs w:val="21"/>
          <w:u w:val="single"/>
        </w:rPr>
        <w:t>在施工期间若发生时协调处理解决</w:t>
      </w:r>
      <w:r>
        <w:rPr>
          <w:rFonts w:hint="eastAsia" w:ascii="宋体" w:hAnsi="宋体" w:cs="宋体"/>
          <w:sz w:val="21"/>
          <w:szCs w:val="21"/>
        </w:rPr>
        <w:t>。</w:t>
      </w:r>
    </w:p>
    <w:p w14:paraId="6669BDF4">
      <w:pPr>
        <w:snapToGrid w:val="0"/>
        <w:spacing w:line="360" w:lineRule="auto"/>
        <w:ind w:firstLine="420"/>
        <w:rPr>
          <w:rFonts w:ascii="宋体" w:hAnsi="宋体" w:cs="宋体"/>
          <w:kern w:val="0"/>
          <w:szCs w:val="21"/>
        </w:rPr>
      </w:pPr>
      <w:r>
        <w:rPr>
          <w:rFonts w:hint="eastAsia" w:ascii="宋体" w:hAnsi="宋体" w:cs="宋体"/>
          <w:szCs w:val="21"/>
        </w:rPr>
        <w:t>2.4.4</w:t>
      </w:r>
      <w:r>
        <w:rPr>
          <w:rFonts w:hint="eastAsia" w:ascii="宋体" w:hAnsi="宋体" w:cs="宋体"/>
          <w:kern w:val="0"/>
          <w:szCs w:val="21"/>
        </w:rPr>
        <w:t>逾期提供的责任</w:t>
      </w:r>
    </w:p>
    <w:p w14:paraId="3F7BD436">
      <w:pPr>
        <w:snapToGrid w:val="0"/>
        <w:spacing w:line="360" w:lineRule="auto"/>
        <w:ind w:firstLine="420"/>
        <w:rPr>
          <w:rFonts w:ascii="宋体" w:hAnsi="宋体" w:cs="宋体"/>
          <w:szCs w:val="21"/>
          <w:u w:val="single"/>
        </w:rPr>
      </w:pPr>
      <w:r>
        <w:rPr>
          <w:rFonts w:hint="eastAsia" w:ascii="宋体" w:hAnsi="宋体" w:cs="宋体"/>
          <w:szCs w:val="21"/>
          <w:u w:val="single"/>
        </w:rPr>
        <w:t>因发包人原因未能按合同约定及时向承包人提供施工现场、施工条件、基础资料的，工期按现场实际情况签证，承包人不得以此为由进行费用及利润的索赔。</w:t>
      </w:r>
    </w:p>
    <w:p w14:paraId="5C7FF351">
      <w:pPr>
        <w:snapToGrid w:val="0"/>
        <w:spacing w:line="360" w:lineRule="auto"/>
        <w:ind w:firstLine="420"/>
        <w:rPr>
          <w:rFonts w:ascii="宋体" w:hAnsi="宋体" w:cs="宋体"/>
          <w:szCs w:val="21"/>
          <w:u w:val="single"/>
        </w:rPr>
      </w:pPr>
      <w:r>
        <w:rPr>
          <w:rFonts w:hint="eastAsia" w:ascii="宋体" w:hAnsi="宋体" w:cs="宋体"/>
          <w:szCs w:val="21"/>
        </w:rPr>
        <w:t>2.5 资金来源证明及支付担保：</w:t>
      </w:r>
      <w:r>
        <w:rPr>
          <w:rFonts w:hint="eastAsia" w:ascii="宋体" w:hAnsi="宋体" w:cs="宋体"/>
          <w:szCs w:val="21"/>
          <w:u w:val="single"/>
        </w:rPr>
        <w:t xml:space="preserve">  /  </w:t>
      </w:r>
      <w:r>
        <w:rPr>
          <w:rFonts w:hint="eastAsia" w:ascii="宋体" w:hAnsi="宋体" w:cs="宋体"/>
          <w:szCs w:val="21"/>
        </w:rPr>
        <w:t>。</w:t>
      </w:r>
    </w:p>
    <w:p w14:paraId="0F9771B4">
      <w:pPr>
        <w:pStyle w:val="5"/>
        <w:numPr>
          <w:ilvl w:val="3"/>
          <w:numId w:val="2"/>
        </w:numPr>
        <w:snapToGrid w:val="0"/>
        <w:spacing w:before="0" w:after="0" w:line="360" w:lineRule="auto"/>
        <w:ind w:firstLine="422"/>
        <w:rPr>
          <w:rFonts w:ascii="宋体" w:hAnsi="宋体"/>
          <w:sz w:val="21"/>
          <w:szCs w:val="21"/>
        </w:rPr>
      </w:pPr>
      <w:r>
        <w:rPr>
          <w:rFonts w:hint="eastAsia" w:ascii="宋体" w:hAnsi="宋体"/>
          <w:sz w:val="21"/>
          <w:szCs w:val="21"/>
        </w:rPr>
        <w:t>3. 承包人</w:t>
      </w:r>
    </w:p>
    <w:p w14:paraId="2206A152">
      <w:pPr>
        <w:snapToGrid w:val="0"/>
        <w:spacing w:line="360" w:lineRule="auto"/>
        <w:ind w:firstLine="422"/>
        <w:rPr>
          <w:rFonts w:ascii="宋体" w:hAnsi="宋体"/>
          <w:b/>
          <w:szCs w:val="21"/>
        </w:rPr>
      </w:pPr>
      <w:r>
        <w:rPr>
          <w:rFonts w:hint="eastAsia" w:ascii="宋体" w:hAnsi="宋体"/>
          <w:b/>
          <w:szCs w:val="21"/>
        </w:rPr>
        <w:t>3.1 承包人的一般义务</w:t>
      </w:r>
    </w:p>
    <w:p w14:paraId="4A45BCB1">
      <w:pPr>
        <w:pStyle w:val="24"/>
        <w:tabs>
          <w:tab w:val="left" w:pos="0"/>
        </w:tabs>
        <w:snapToGrid w:val="0"/>
        <w:spacing w:before="0" w:after="0" w:line="360" w:lineRule="auto"/>
        <w:ind w:left="0" w:right="0" w:firstLine="420" w:firstLineChars="200"/>
        <w:jc w:val="both"/>
        <w:rPr>
          <w:rFonts w:ascii="宋体" w:hAnsi="宋体" w:cs="宋体"/>
          <w:sz w:val="21"/>
          <w:szCs w:val="21"/>
        </w:rPr>
      </w:pPr>
      <w:r>
        <w:rPr>
          <w:rFonts w:hint="eastAsia" w:ascii="宋体" w:hAnsi="宋体" w:cs="宋体"/>
          <w:sz w:val="21"/>
          <w:szCs w:val="21"/>
        </w:rPr>
        <w:t>（9）承包人提交的竣工资料的内容：</w:t>
      </w:r>
      <w:r>
        <w:rPr>
          <w:rFonts w:hint="eastAsia" w:ascii="宋体" w:hAnsi="宋体" w:cs="宋体"/>
          <w:sz w:val="21"/>
          <w:szCs w:val="21"/>
          <w:u w:val="single"/>
        </w:rPr>
        <w:t>承包人所有竣工资料要求做到真实、完整，符合当地建筑工程质量监督部门备案审查及宁波市城建档案归档要求。至少包括纸质及电子资料各3套，为此产生的费用有承包人承担。</w:t>
      </w:r>
    </w:p>
    <w:p w14:paraId="34988297">
      <w:pPr>
        <w:snapToGrid w:val="0"/>
        <w:spacing w:line="360" w:lineRule="auto"/>
        <w:ind w:firstLine="422"/>
        <w:rPr>
          <w:rFonts w:ascii="宋体" w:hAnsi="宋体"/>
          <w:b/>
          <w:szCs w:val="21"/>
        </w:rPr>
      </w:pPr>
      <w:r>
        <w:rPr>
          <w:rFonts w:hint="eastAsia" w:ascii="宋体" w:hAnsi="宋体"/>
          <w:b/>
          <w:szCs w:val="21"/>
        </w:rPr>
        <w:t>3.2 项目经理</w:t>
      </w:r>
    </w:p>
    <w:p w14:paraId="02D42AE4">
      <w:pPr>
        <w:snapToGrid w:val="0"/>
        <w:spacing w:line="360" w:lineRule="auto"/>
        <w:ind w:firstLine="420"/>
        <w:rPr>
          <w:rFonts w:ascii="宋体" w:hAnsi="宋体" w:cs="宋体"/>
          <w:szCs w:val="21"/>
        </w:rPr>
      </w:pPr>
      <w:r>
        <w:rPr>
          <w:rFonts w:hint="eastAsia" w:ascii="宋体" w:hAnsi="宋体" w:cs="宋体"/>
          <w:kern w:val="0"/>
          <w:szCs w:val="21"/>
        </w:rPr>
        <w:t xml:space="preserve">3.2.1 </w:t>
      </w:r>
      <w:r>
        <w:rPr>
          <w:rFonts w:hint="eastAsia" w:ascii="宋体" w:hAnsi="宋体" w:cs="宋体"/>
          <w:szCs w:val="21"/>
        </w:rPr>
        <w:t>项目经理：</w:t>
      </w:r>
    </w:p>
    <w:p w14:paraId="6311AF08">
      <w:pPr>
        <w:snapToGrid w:val="0"/>
        <w:spacing w:line="360" w:lineRule="auto"/>
        <w:ind w:firstLine="420"/>
        <w:rPr>
          <w:rFonts w:ascii="宋体" w:hAnsi="宋体" w:cs="宋体"/>
          <w:szCs w:val="21"/>
        </w:rPr>
      </w:pPr>
      <w:r>
        <w:rPr>
          <w:rFonts w:hint="eastAsia" w:ascii="宋体" w:hAnsi="宋体" w:cs="宋体"/>
          <w:szCs w:val="21"/>
        </w:rPr>
        <w:t>姓名：</w:t>
      </w:r>
      <w:r>
        <w:rPr>
          <w:rFonts w:hint="eastAsia" w:ascii="宋体" w:hAnsi="宋体" w:cs="宋体"/>
          <w:szCs w:val="21"/>
          <w:u w:val="single"/>
        </w:rPr>
        <w:t></w:t>
      </w:r>
      <w:r>
        <w:rPr>
          <w:rFonts w:hint="eastAsia" w:ascii="宋体" w:hAnsi="宋体" w:cs="宋体"/>
          <w:szCs w:val="21"/>
        </w:rPr>
        <w:t>；</w:t>
      </w:r>
    </w:p>
    <w:p w14:paraId="2BD8F42A">
      <w:pPr>
        <w:snapToGrid w:val="0"/>
        <w:spacing w:line="360" w:lineRule="auto"/>
        <w:ind w:firstLine="420"/>
        <w:rPr>
          <w:rFonts w:ascii="宋体" w:hAnsi="宋体" w:cs="宋体"/>
          <w:szCs w:val="21"/>
        </w:rPr>
      </w:pPr>
      <w:r>
        <w:rPr>
          <w:rFonts w:hint="eastAsia" w:ascii="宋体" w:hAnsi="宋体" w:cs="宋体"/>
          <w:szCs w:val="21"/>
        </w:rPr>
        <w:t>身份证号：</w:t>
      </w:r>
      <w:r>
        <w:rPr>
          <w:rFonts w:hint="eastAsia" w:ascii="宋体" w:hAnsi="宋体" w:cs="宋体"/>
          <w:szCs w:val="21"/>
          <w:u w:val="single"/>
        </w:rPr>
        <w:t></w:t>
      </w:r>
      <w:r>
        <w:rPr>
          <w:rFonts w:hint="eastAsia" w:ascii="宋体" w:hAnsi="宋体" w:cs="宋体"/>
          <w:szCs w:val="21"/>
        </w:rPr>
        <w:t>；</w:t>
      </w:r>
    </w:p>
    <w:p w14:paraId="666C8CE4">
      <w:pPr>
        <w:snapToGrid w:val="0"/>
        <w:spacing w:line="360" w:lineRule="auto"/>
        <w:ind w:firstLine="420"/>
        <w:rPr>
          <w:rFonts w:ascii="宋体" w:hAnsi="宋体" w:cs="宋体"/>
          <w:szCs w:val="21"/>
        </w:rPr>
      </w:pPr>
      <w:r>
        <w:rPr>
          <w:rFonts w:hint="eastAsia" w:ascii="宋体" w:hAnsi="宋体" w:cs="宋体"/>
          <w:szCs w:val="21"/>
        </w:rPr>
        <w:t>建造师执业资格等级：</w:t>
      </w:r>
      <w:r>
        <w:rPr>
          <w:rFonts w:hint="eastAsia" w:ascii="宋体" w:hAnsi="宋体" w:cs="宋体"/>
          <w:szCs w:val="21"/>
          <w:u w:val="single"/>
        </w:rPr>
        <w:t></w:t>
      </w:r>
      <w:r>
        <w:rPr>
          <w:rFonts w:hint="eastAsia" w:ascii="宋体" w:hAnsi="宋体" w:cs="宋体"/>
          <w:szCs w:val="21"/>
        </w:rPr>
        <w:t>；</w:t>
      </w:r>
    </w:p>
    <w:p w14:paraId="51ECE204">
      <w:pPr>
        <w:snapToGrid w:val="0"/>
        <w:spacing w:line="360" w:lineRule="auto"/>
        <w:ind w:firstLine="420"/>
        <w:rPr>
          <w:rFonts w:ascii="宋体" w:hAnsi="宋体" w:cs="宋体"/>
          <w:szCs w:val="21"/>
        </w:rPr>
      </w:pPr>
      <w:r>
        <w:rPr>
          <w:rFonts w:hint="eastAsia" w:ascii="宋体" w:hAnsi="宋体" w:cs="宋体"/>
          <w:szCs w:val="21"/>
        </w:rPr>
        <w:t>建造师注册证书号：</w:t>
      </w:r>
      <w:r>
        <w:rPr>
          <w:rFonts w:hint="eastAsia" w:ascii="宋体" w:hAnsi="宋体" w:cs="宋体"/>
          <w:szCs w:val="21"/>
          <w:u w:val="single"/>
        </w:rPr>
        <w:t></w:t>
      </w:r>
      <w:r>
        <w:rPr>
          <w:rFonts w:hint="eastAsia" w:ascii="宋体" w:hAnsi="宋体" w:cs="宋体"/>
          <w:szCs w:val="21"/>
        </w:rPr>
        <w:t>；</w:t>
      </w:r>
    </w:p>
    <w:p w14:paraId="1C4A615E">
      <w:pPr>
        <w:snapToGrid w:val="0"/>
        <w:spacing w:line="360" w:lineRule="auto"/>
        <w:ind w:firstLine="420"/>
        <w:rPr>
          <w:rFonts w:ascii="宋体" w:hAnsi="宋体" w:cs="宋体"/>
          <w:szCs w:val="21"/>
        </w:rPr>
      </w:pPr>
      <w:r>
        <w:rPr>
          <w:rFonts w:hint="eastAsia" w:ascii="宋体" w:hAnsi="宋体" w:cs="宋体"/>
          <w:szCs w:val="21"/>
        </w:rPr>
        <w:t>建造师执业印章号：</w:t>
      </w:r>
      <w:r>
        <w:rPr>
          <w:rFonts w:hint="eastAsia" w:ascii="宋体" w:hAnsi="宋体" w:cs="宋体"/>
          <w:szCs w:val="21"/>
          <w:u w:val="single"/>
        </w:rPr>
        <w:t></w:t>
      </w:r>
      <w:r>
        <w:rPr>
          <w:rFonts w:hint="eastAsia" w:ascii="宋体" w:hAnsi="宋体" w:cs="宋体"/>
          <w:szCs w:val="21"/>
        </w:rPr>
        <w:t>；</w:t>
      </w:r>
    </w:p>
    <w:p w14:paraId="670A066D">
      <w:pPr>
        <w:snapToGrid w:val="0"/>
        <w:spacing w:line="360" w:lineRule="auto"/>
        <w:ind w:firstLine="420"/>
        <w:rPr>
          <w:rFonts w:ascii="宋体" w:hAnsi="宋体" w:cs="宋体"/>
          <w:szCs w:val="21"/>
        </w:rPr>
      </w:pPr>
      <w:r>
        <w:rPr>
          <w:rFonts w:hint="eastAsia" w:ascii="宋体" w:hAnsi="宋体" w:cs="宋体"/>
          <w:szCs w:val="21"/>
        </w:rPr>
        <w:t>安全生产考核合格证书号：</w:t>
      </w:r>
      <w:r>
        <w:rPr>
          <w:rFonts w:hint="eastAsia" w:ascii="宋体" w:hAnsi="宋体" w:cs="宋体"/>
          <w:szCs w:val="21"/>
          <w:u w:val="single"/>
        </w:rPr>
        <w:t></w:t>
      </w:r>
      <w:r>
        <w:rPr>
          <w:rFonts w:hint="eastAsia" w:ascii="宋体" w:hAnsi="宋体" w:cs="宋体"/>
          <w:szCs w:val="21"/>
        </w:rPr>
        <w:t>；</w:t>
      </w:r>
    </w:p>
    <w:p w14:paraId="6BB7303C">
      <w:pPr>
        <w:snapToGrid w:val="0"/>
        <w:spacing w:line="360" w:lineRule="auto"/>
        <w:ind w:firstLine="420"/>
        <w:rPr>
          <w:rFonts w:ascii="宋体" w:hAnsi="宋体" w:cs="宋体"/>
          <w:szCs w:val="21"/>
        </w:rPr>
      </w:pPr>
      <w:r>
        <w:rPr>
          <w:rFonts w:hint="eastAsia" w:ascii="宋体" w:hAnsi="宋体" w:cs="宋体"/>
          <w:szCs w:val="21"/>
        </w:rPr>
        <w:t>联系电话：</w:t>
      </w:r>
      <w:r>
        <w:rPr>
          <w:rFonts w:hint="eastAsia" w:ascii="宋体" w:hAnsi="宋体" w:cs="宋体"/>
          <w:szCs w:val="21"/>
          <w:u w:val="single"/>
        </w:rPr>
        <w:t></w:t>
      </w:r>
      <w:r>
        <w:rPr>
          <w:rFonts w:hint="eastAsia" w:ascii="宋体" w:hAnsi="宋体" w:cs="宋体"/>
          <w:szCs w:val="21"/>
        </w:rPr>
        <w:t>；</w:t>
      </w:r>
    </w:p>
    <w:p w14:paraId="486E8F7A">
      <w:pPr>
        <w:snapToGrid w:val="0"/>
        <w:spacing w:line="360" w:lineRule="auto"/>
        <w:ind w:firstLine="420"/>
        <w:rPr>
          <w:rFonts w:ascii="宋体" w:hAnsi="宋体" w:cs="宋体"/>
          <w:szCs w:val="21"/>
        </w:rPr>
      </w:pPr>
      <w:r>
        <w:rPr>
          <w:rFonts w:hint="eastAsia" w:ascii="宋体" w:hAnsi="宋体" w:cs="宋体"/>
          <w:szCs w:val="21"/>
        </w:rPr>
        <w:t>承包人对项目经理的授权范围如下：</w:t>
      </w:r>
      <w:r>
        <w:rPr>
          <w:rFonts w:hint="eastAsia" w:ascii="宋体" w:hAnsi="宋体" w:cs="宋体"/>
          <w:szCs w:val="21"/>
          <w:u w:val="single"/>
        </w:rPr>
        <w:t>在承包人授权范围内履行承包人的职权，对工程建设的质量、安全、进度、文明施工以及工程造价控制负责，所有上报给发包人的文件均需项目经理签字</w:t>
      </w:r>
      <w:r>
        <w:rPr>
          <w:rFonts w:hint="eastAsia" w:ascii="宋体" w:hAnsi="宋体" w:cs="宋体"/>
          <w:szCs w:val="21"/>
        </w:rPr>
        <w:t>。</w:t>
      </w:r>
    </w:p>
    <w:p w14:paraId="4EB302F6">
      <w:pPr>
        <w:spacing w:line="360" w:lineRule="auto"/>
        <w:ind w:firstLine="420"/>
        <w:rPr>
          <w:rFonts w:ascii="宋体" w:hAnsi="宋体" w:cs="宋体"/>
          <w:kern w:val="0"/>
          <w:szCs w:val="21"/>
        </w:rPr>
      </w:pPr>
      <w:r>
        <w:rPr>
          <w:rFonts w:hint="eastAsia" w:ascii="宋体" w:hAnsi="宋体" w:cs="宋体"/>
          <w:kern w:val="0"/>
          <w:szCs w:val="21"/>
        </w:rPr>
        <w:t>关于项目经理每月在施工现场的时间要求：</w:t>
      </w:r>
      <w:r>
        <w:rPr>
          <w:rFonts w:hint="eastAsia" w:ascii="宋体" w:hAnsi="宋体" w:cs="宋体"/>
          <w:szCs w:val="21"/>
          <w:u w:val="single"/>
        </w:rPr>
        <w:t>每月在施工现场时间不得少于25天，每天工作时间不得少于8小时，且重要工程例会及验收环节等必须由项目经理参加。</w:t>
      </w:r>
    </w:p>
    <w:p w14:paraId="27AC8748">
      <w:pPr>
        <w:spacing w:line="360" w:lineRule="auto"/>
        <w:ind w:firstLine="420"/>
        <w:rPr>
          <w:rFonts w:ascii="宋体" w:hAnsi="宋体" w:cs="宋体"/>
          <w:kern w:val="0"/>
          <w:szCs w:val="21"/>
        </w:rPr>
      </w:pPr>
      <w:r>
        <w:rPr>
          <w:rFonts w:hint="eastAsia" w:ascii="宋体" w:hAnsi="宋体" w:cs="宋体"/>
          <w:kern w:val="0"/>
          <w:szCs w:val="21"/>
        </w:rPr>
        <w:t>承包人未提交劳动合同，以及没有为项目经理缴纳社会保险证明的违约责任：</w:t>
      </w:r>
      <w:r>
        <w:rPr>
          <w:rFonts w:hint="eastAsia" w:ascii="宋体" w:hAnsi="宋体" w:cs="宋体"/>
          <w:kern w:val="0"/>
          <w:szCs w:val="21"/>
          <w:u w:val="single"/>
        </w:rPr>
        <w:t>发包人有权解除合同，由此造成的费用增加和工期延误损失均由承包人承担</w:t>
      </w:r>
      <w:r>
        <w:rPr>
          <w:rFonts w:hint="eastAsia" w:ascii="宋体" w:hAnsi="宋体" w:cs="宋体"/>
          <w:kern w:val="0"/>
          <w:szCs w:val="21"/>
        </w:rPr>
        <w:t>。</w:t>
      </w:r>
    </w:p>
    <w:p w14:paraId="5E22829D">
      <w:pPr>
        <w:spacing w:line="360" w:lineRule="auto"/>
        <w:ind w:firstLine="420"/>
        <w:rPr>
          <w:rFonts w:ascii="宋体" w:hAnsi="宋体" w:cs="宋体"/>
          <w:kern w:val="0"/>
          <w:szCs w:val="21"/>
        </w:rPr>
      </w:pPr>
      <w:r>
        <w:rPr>
          <w:rFonts w:hint="eastAsia" w:ascii="宋体" w:hAnsi="宋体" w:cs="宋体"/>
          <w:kern w:val="0"/>
          <w:szCs w:val="21"/>
        </w:rPr>
        <w:t>项目经理未经批准，擅自离开施工现场的违约责任：</w:t>
      </w:r>
      <w:r>
        <w:rPr>
          <w:rFonts w:hint="eastAsia" w:ascii="宋体" w:hAnsi="宋体" w:cs="宋体"/>
          <w:kern w:val="0"/>
          <w:szCs w:val="21"/>
          <w:u w:val="single"/>
        </w:rPr>
        <w:t>支付违约金2000元/次，违约金从“未履行项目经理及主要施工管理人员到场承诺违约金限额”中扣除，该项限额不足时，发包人有权从结算价款中予以扣除</w:t>
      </w:r>
      <w:r>
        <w:rPr>
          <w:rFonts w:hint="eastAsia" w:ascii="宋体" w:hAnsi="宋体" w:cs="宋体"/>
          <w:kern w:val="0"/>
          <w:szCs w:val="21"/>
        </w:rPr>
        <w:t>。</w:t>
      </w:r>
    </w:p>
    <w:p w14:paraId="1A729591">
      <w:pPr>
        <w:spacing w:line="360" w:lineRule="auto"/>
        <w:ind w:firstLine="420"/>
        <w:rPr>
          <w:rFonts w:ascii="宋体" w:hAnsi="宋体" w:cs="宋体"/>
          <w:kern w:val="0"/>
          <w:szCs w:val="21"/>
        </w:rPr>
      </w:pPr>
      <w:r>
        <w:rPr>
          <w:rFonts w:hint="eastAsia" w:ascii="宋体" w:hAnsi="宋体" w:cs="宋体"/>
          <w:szCs w:val="21"/>
        </w:rPr>
        <w:t>3.2.3 承包人擅自更换项目经理的违约责任：</w:t>
      </w:r>
      <w:r>
        <w:rPr>
          <w:rFonts w:hint="eastAsia" w:ascii="宋体" w:hAnsi="宋体" w:cs="宋体"/>
          <w:kern w:val="0"/>
          <w:szCs w:val="21"/>
          <w:u w:val="single"/>
        </w:rPr>
        <w:t>已确定的项目经理，除特殊情况（指重大疾病、死亡等）外，承包人不得擅自更换。如确实需要更换的，在满足甬建发[2016]200号文件和磋商文件规定的前提下，项目经理更换需经发包人同意且更换的人员满足更换条件（即在满足磋商文件的要求下且曾参建过同类工程项目，有工作经验，职称等于或高于被更换人员等）方可办理。无论发包人同意与否（除特殊情况或非承包人原因引起工程延期超过合同工期1个月及以上的，或因非承包人原因引起开工时间超过计划开工时间1个月及以上或停工1个月及以上的情况引起的人员更换），承包人均应承担人员更换的违约责任，即每更换项目经理一次，需承担伍万元作为违约金，违约金从“未履行项目经理及主要施工管理人员到场承诺违约金限额”中扣除，该项限额不足时，发包人有权从结算价款中予以扣除，且有权拒绝接受其擅自更换的项目经理。承包人指派的本项目实际负责人与本合同约定的项目经理不一致的，经发包人通知纠正后仍不纠正的，发包人有权解除合同，承包人应支付合同价款1%的违约金，并承担由此造成的费用增加和工期延误损失。实际负责人管理项目的责任由承包人最终承担</w:t>
      </w:r>
      <w:r>
        <w:rPr>
          <w:rFonts w:hint="eastAsia" w:ascii="宋体" w:hAnsi="宋体" w:cs="宋体"/>
          <w:kern w:val="0"/>
          <w:szCs w:val="21"/>
        </w:rPr>
        <w:t>。</w:t>
      </w:r>
    </w:p>
    <w:p w14:paraId="58A81355">
      <w:pPr>
        <w:snapToGrid w:val="0"/>
        <w:spacing w:line="360" w:lineRule="auto"/>
        <w:ind w:firstLine="420"/>
        <w:rPr>
          <w:rFonts w:ascii="宋体" w:hAnsi="宋体" w:cs="宋体"/>
          <w:kern w:val="0"/>
          <w:szCs w:val="21"/>
        </w:rPr>
      </w:pPr>
      <w:r>
        <w:rPr>
          <w:rFonts w:hint="eastAsia" w:ascii="宋体" w:hAnsi="宋体" w:cs="宋体"/>
          <w:szCs w:val="21"/>
        </w:rPr>
        <w:t>3.2.4 承包人无正当理由拒绝更换项目经理的违约责任：</w:t>
      </w:r>
      <w:r>
        <w:rPr>
          <w:rFonts w:hint="eastAsia" w:ascii="宋体" w:hAnsi="宋体" w:cs="宋体"/>
          <w:szCs w:val="21"/>
          <w:u w:val="single"/>
        </w:rPr>
        <w:t>发包人认为项目经理无法履行职责的，应提供相关证明材料，并签发《整改通知书》，承包人在收到《整改通知书》后仍无改善的，发包人有权要求承包人更换项目经理。承包人无正当理由拒绝更换的，发包人可以一次性扣除承包人“未履行项目经理及主要施工管理人员到场承诺违约金”限额。情节严重的，发包人有权解除合同，由此造成的一切损失由承包人承担</w:t>
      </w:r>
      <w:r>
        <w:rPr>
          <w:rFonts w:hint="eastAsia" w:ascii="宋体" w:hAnsi="宋体" w:cs="宋体"/>
          <w:kern w:val="0"/>
          <w:szCs w:val="21"/>
        </w:rPr>
        <w:t>。</w:t>
      </w:r>
    </w:p>
    <w:p w14:paraId="789E70DE">
      <w:pPr>
        <w:spacing w:line="360" w:lineRule="auto"/>
        <w:ind w:firstLine="422"/>
        <w:rPr>
          <w:rFonts w:ascii="宋体" w:hAnsi="宋体"/>
          <w:b/>
          <w:szCs w:val="21"/>
        </w:rPr>
      </w:pPr>
      <w:r>
        <w:rPr>
          <w:rFonts w:hint="eastAsia" w:ascii="宋体" w:hAnsi="宋体"/>
          <w:b/>
          <w:szCs w:val="21"/>
        </w:rPr>
        <w:t>3.3 承包人人员</w:t>
      </w:r>
    </w:p>
    <w:p w14:paraId="397A558C">
      <w:pPr>
        <w:spacing w:line="360" w:lineRule="auto"/>
        <w:ind w:firstLine="420"/>
        <w:rPr>
          <w:rFonts w:ascii="宋体" w:hAnsi="宋体" w:cs="宋体"/>
          <w:kern w:val="0"/>
          <w:szCs w:val="21"/>
        </w:rPr>
      </w:pPr>
      <w:r>
        <w:rPr>
          <w:rFonts w:hint="eastAsia" w:ascii="宋体" w:hAnsi="宋体" w:cs="宋体"/>
          <w:szCs w:val="21"/>
        </w:rPr>
        <w:t>3.3.1 承包人提交项目管理机构及施工现场管理人员安排报告的期限：</w:t>
      </w:r>
      <w:r>
        <w:rPr>
          <w:rFonts w:hint="eastAsia" w:ascii="宋体" w:hAnsi="宋体" w:cs="宋体"/>
          <w:szCs w:val="21"/>
          <w:u w:val="single"/>
        </w:rPr>
        <w:t>承包人应接到开工通知后7天内提交与磋商响应时所承诺的人员一致的项目管理机构\施工现场管理人员安排报告</w:t>
      </w:r>
      <w:r>
        <w:rPr>
          <w:rFonts w:hint="eastAsia" w:ascii="宋体" w:hAnsi="宋体" w:cs="宋体"/>
          <w:kern w:val="0"/>
          <w:szCs w:val="21"/>
        </w:rPr>
        <w:t>。</w:t>
      </w:r>
    </w:p>
    <w:p w14:paraId="399A86DE">
      <w:pPr>
        <w:spacing w:line="360" w:lineRule="auto"/>
        <w:ind w:firstLine="420"/>
        <w:rPr>
          <w:rFonts w:ascii="宋体" w:hAnsi="宋体" w:cs="宋体"/>
          <w:kern w:val="0"/>
          <w:szCs w:val="21"/>
        </w:rPr>
      </w:pPr>
      <w:r>
        <w:rPr>
          <w:rFonts w:hint="eastAsia" w:ascii="宋体" w:hAnsi="宋体" w:cs="宋体"/>
          <w:kern w:val="0"/>
          <w:szCs w:val="21"/>
        </w:rPr>
        <w:t>承包人未提交劳动合同，以及没有为主要施工管理人员缴纳社会保险证明的违约责任：</w:t>
      </w:r>
      <w:r>
        <w:rPr>
          <w:rFonts w:hint="eastAsia" w:ascii="宋体" w:hAnsi="宋体" w:cs="宋体"/>
          <w:szCs w:val="21"/>
          <w:u w:val="single"/>
        </w:rPr>
        <w:t>发包人有权解除合同，由此造成的费用增加和工期延误损失均由承包人承担</w:t>
      </w:r>
      <w:r>
        <w:rPr>
          <w:rFonts w:hint="eastAsia" w:ascii="宋体" w:hAnsi="宋体" w:cs="宋体"/>
          <w:kern w:val="0"/>
          <w:szCs w:val="21"/>
        </w:rPr>
        <w:t>。</w:t>
      </w:r>
    </w:p>
    <w:p w14:paraId="224D1245">
      <w:pPr>
        <w:spacing w:line="360" w:lineRule="auto"/>
        <w:ind w:firstLine="420"/>
        <w:rPr>
          <w:rFonts w:ascii="宋体" w:hAnsi="宋体" w:cs="宋体"/>
          <w:kern w:val="0"/>
          <w:szCs w:val="21"/>
        </w:rPr>
      </w:pPr>
      <w:r>
        <w:rPr>
          <w:rFonts w:hint="eastAsia" w:ascii="宋体" w:hAnsi="宋体" w:cs="宋体"/>
          <w:szCs w:val="21"/>
        </w:rPr>
        <w:t>3.3.3 承包人无正当理由拒绝撤换主要施工管理人员的违约责任：</w:t>
      </w:r>
      <w:r>
        <w:rPr>
          <w:rFonts w:hint="eastAsia" w:ascii="宋体" w:hAnsi="宋体" w:cs="宋体"/>
          <w:szCs w:val="21"/>
          <w:u w:val="single"/>
        </w:rPr>
        <w:t>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未履行项目经理及主要施工管理人员到场承诺违约金”限额。对工程影响严重的，发包人有权解除合同，由此造成的一切损失由承包人承担</w:t>
      </w:r>
      <w:r>
        <w:rPr>
          <w:rFonts w:hint="eastAsia" w:ascii="宋体" w:hAnsi="宋体" w:cs="宋体"/>
          <w:kern w:val="0"/>
          <w:szCs w:val="21"/>
        </w:rPr>
        <w:t>。</w:t>
      </w:r>
    </w:p>
    <w:p w14:paraId="33E47839">
      <w:pPr>
        <w:spacing w:line="360" w:lineRule="auto"/>
        <w:ind w:firstLine="420"/>
        <w:rPr>
          <w:rFonts w:ascii="宋体" w:hAnsi="宋体" w:cs="宋体"/>
          <w:kern w:val="0"/>
          <w:szCs w:val="21"/>
        </w:rPr>
      </w:pPr>
      <w:r>
        <w:rPr>
          <w:rFonts w:hint="eastAsia" w:ascii="宋体" w:hAnsi="宋体" w:cs="宋体"/>
          <w:szCs w:val="21"/>
        </w:rPr>
        <w:t>3.3.4 承包人主要施工管理人员离开施工现场的批准要求：</w:t>
      </w:r>
      <w:r>
        <w:rPr>
          <w:rFonts w:hint="eastAsia" w:ascii="宋体" w:hAnsi="宋体" w:cs="宋体"/>
          <w:szCs w:val="21"/>
          <w:u w:val="single"/>
        </w:rPr>
        <w:t>主要施工管理人员每月在施工现场时间不得少于25天，每天工作时间不得少于8小时，有特殊情况少于上述时间的，批准要求按通用条款执行。</w:t>
      </w:r>
    </w:p>
    <w:p w14:paraId="213EEA40">
      <w:pPr>
        <w:spacing w:line="360" w:lineRule="auto"/>
        <w:ind w:firstLine="420"/>
        <w:rPr>
          <w:rFonts w:ascii="宋体" w:hAnsi="宋体" w:cs="宋体"/>
          <w:kern w:val="0"/>
          <w:szCs w:val="21"/>
        </w:rPr>
      </w:pPr>
      <w:r>
        <w:rPr>
          <w:rFonts w:hint="eastAsia" w:ascii="宋体" w:hAnsi="宋体" w:cs="宋体"/>
          <w:szCs w:val="21"/>
        </w:rPr>
        <w:t>3.3.5承包人擅自更换主要施工管理人员的违约责任：</w:t>
      </w:r>
      <w:r>
        <w:rPr>
          <w:rFonts w:hint="eastAsia" w:ascii="宋体" w:hAnsi="宋体" w:cs="宋体"/>
          <w:szCs w:val="21"/>
          <w:u w:val="single"/>
        </w:rPr>
        <w:t>已确定的主要施工管理人员，</w:t>
      </w:r>
      <w:r>
        <w:rPr>
          <w:rFonts w:hint="eastAsia" w:ascii="宋体" w:hAnsi="宋体" w:cs="宋体"/>
          <w:kern w:val="0"/>
          <w:szCs w:val="21"/>
          <w:u w:val="single"/>
        </w:rPr>
        <w:t>除特殊情况（指重大疾病、死亡等）外，承包人不得擅自更换。如确实需要更换的，在满足甬建发[2016]200号文件和磋商文件规定的前提下，主要施工管理人员更换需</w:t>
      </w:r>
      <w:r>
        <w:rPr>
          <w:rFonts w:hint="eastAsia" w:ascii="宋体" w:hAnsi="宋体" w:cs="宋体"/>
          <w:szCs w:val="21"/>
          <w:u w:val="single"/>
        </w:rPr>
        <w:t>经发包人同意</w:t>
      </w:r>
      <w:r>
        <w:rPr>
          <w:rFonts w:hint="eastAsia" w:ascii="宋体" w:hAnsi="宋体" w:cs="宋体"/>
          <w:kern w:val="0"/>
          <w:szCs w:val="21"/>
          <w:u w:val="single"/>
        </w:rPr>
        <w:t>且更换的人员满足更换条件（即在满足磋商文件的要求下且曾参建过同类工程项目，有工作经验，职称等于或高于被更换人员等）方可办理。</w:t>
      </w:r>
      <w:r>
        <w:rPr>
          <w:rFonts w:hint="eastAsia" w:ascii="宋体" w:hAnsi="宋体" w:cs="宋体"/>
          <w:szCs w:val="21"/>
          <w:u w:val="single"/>
        </w:rPr>
        <w:t>无论发包人同意与否（除特殊情况或非承包人原因引起工程延期超过合同工期1个月及以上的，或因非承包人原因引起开工时间超过计划开工时间1个月及以上或停工1个月及以上的情况引起的人员更换），承包人均应承担人员更换的违约责任，即每更换主要施工管理人员一次，需承担伍仟元作为违约金，违约金从“未履行项目经理及主要施工管理人员到场承诺违约金限额”中扣除，该项限额不足时，发包人有权在结算价款中扣除，且有权拒绝接受其擅自更换的主要施工管理人员</w:t>
      </w:r>
      <w:r>
        <w:rPr>
          <w:rFonts w:hint="eastAsia" w:ascii="宋体" w:hAnsi="宋体" w:cs="宋体"/>
          <w:kern w:val="0"/>
          <w:szCs w:val="21"/>
        </w:rPr>
        <w:t>。</w:t>
      </w:r>
    </w:p>
    <w:p w14:paraId="6A96B691">
      <w:pPr>
        <w:spacing w:line="360" w:lineRule="auto"/>
        <w:ind w:firstLine="420"/>
        <w:rPr>
          <w:rFonts w:ascii="宋体" w:hAnsi="宋体" w:cs="宋体"/>
          <w:kern w:val="0"/>
          <w:szCs w:val="21"/>
        </w:rPr>
      </w:pPr>
      <w:r>
        <w:rPr>
          <w:rFonts w:hint="eastAsia" w:ascii="宋体" w:hAnsi="宋体" w:cs="宋体"/>
          <w:kern w:val="0"/>
          <w:szCs w:val="21"/>
        </w:rPr>
        <w:t>承包人主要施工管理人员未经批准，擅自离开施工现场的违约责任：</w:t>
      </w:r>
      <w:r>
        <w:rPr>
          <w:rFonts w:hint="eastAsia" w:ascii="宋体" w:hAnsi="宋体" w:cs="宋体"/>
          <w:kern w:val="0"/>
          <w:szCs w:val="21"/>
          <w:u w:val="single"/>
        </w:rPr>
        <w:t>处违约金1000元/人次，违约金从“未履行项目经理及主要施工管理人员到场承诺违约金限额”中扣除，该项限额不足时，发包人有权在结算价款中扣除。</w:t>
      </w:r>
    </w:p>
    <w:p w14:paraId="3CACAE67">
      <w:pPr>
        <w:spacing w:line="360" w:lineRule="auto"/>
        <w:ind w:firstLine="420"/>
        <w:rPr>
          <w:rFonts w:ascii="宋体" w:hAnsi="宋体" w:cs="宋体"/>
          <w:kern w:val="0"/>
          <w:szCs w:val="21"/>
        </w:rPr>
      </w:pPr>
      <w:r>
        <w:rPr>
          <w:rFonts w:hint="eastAsia" w:ascii="宋体" w:hAnsi="宋体" w:cs="宋体"/>
          <w:kern w:val="0"/>
          <w:szCs w:val="21"/>
        </w:rPr>
        <w:t>3.3.6</w:t>
      </w:r>
      <w:r>
        <w:rPr>
          <w:rFonts w:hint="eastAsia" w:ascii="宋体" w:hAnsi="宋体" w:cs="宋体"/>
          <w:kern w:val="0"/>
          <w:szCs w:val="21"/>
          <w:u w:val="single"/>
        </w:rPr>
        <w:t>未履行项目经理及其他主要施工管理人员到场承诺，应承担违约责任，并执行建设管理部门规定，违约金限额为履约担保金额的10%，该项限额不足以扣罚或补偿发包人损失时，发包人有权向承包人追偿，并有权在工程结算价款中予以扣除</w:t>
      </w:r>
      <w:r>
        <w:rPr>
          <w:rFonts w:hint="eastAsia" w:ascii="宋体" w:hAnsi="宋体" w:cs="宋体"/>
          <w:kern w:val="0"/>
          <w:szCs w:val="21"/>
        </w:rPr>
        <w:t>。</w:t>
      </w:r>
    </w:p>
    <w:p w14:paraId="0D2AE31F">
      <w:pPr>
        <w:snapToGrid w:val="0"/>
        <w:spacing w:line="360" w:lineRule="auto"/>
        <w:ind w:firstLine="422"/>
        <w:rPr>
          <w:rFonts w:ascii="宋体" w:hAnsi="宋体"/>
          <w:b/>
          <w:szCs w:val="21"/>
        </w:rPr>
      </w:pPr>
      <w:r>
        <w:rPr>
          <w:rFonts w:hint="eastAsia" w:ascii="宋体" w:hAnsi="宋体"/>
          <w:b/>
          <w:szCs w:val="21"/>
        </w:rPr>
        <w:t>3.5 分包</w:t>
      </w:r>
    </w:p>
    <w:p w14:paraId="0C6869F8">
      <w:pPr>
        <w:snapToGrid w:val="0"/>
        <w:spacing w:line="360" w:lineRule="auto"/>
        <w:ind w:firstLine="420"/>
        <w:rPr>
          <w:rFonts w:ascii="宋体" w:hAnsi="宋体" w:cs="宋体"/>
          <w:szCs w:val="21"/>
        </w:rPr>
      </w:pPr>
      <w:r>
        <w:rPr>
          <w:rFonts w:hint="eastAsia" w:ascii="宋体" w:hAnsi="宋体" w:cs="宋体"/>
          <w:szCs w:val="21"/>
        </w:rPr>
        <w:t>不允许分包。</w:t>
      </w:r>
    </w:p>
    <w:p w14:paraId="651B7E39">
      <w:pPr>
        <w:snapToGrid w:val="0"/>
        <w:spacing w:line="360" w:lineRule="auto"/>
        <w:ind w:firstLine="420"/>
        <w:rPr>
          <w:rFonts w:ascii="宋体" w:hAnsi="宋体"/>
          <w:szCs w:val="21"/>
        </w:rPr>
      </w:pPr>
      <w:r>
        <w:rPr>
          <w:rFonts w:hint="eastAsia" w:ascii="宋体" w:hAnsi="宋体"/>
          <w:szCs w:val="21"/>
        </w:rPr>
        <w:t>3.6 工程照管与成品、半成品保护</w:t>
      </w:r>
    </w:p>
    <w:p w14:paraId="239E5C69">
      <w:pPr>
        <w:snapToGrid w:val="0"/>
        <w:spacing w:line="360" w:lineRule="auto"/>
        <w:ind w:firstLine="420"/>
        <w:rPr>
          <w:rFonts w:ascii="宋体" w:hAnsi="宋体" w:cs="宋体"/>
          <w:szCs w:val="21"/>
        </w:rPr>
      </w:pPr>
      <w:r>
        <w:rPr>
          <w:rFonts w:hint="eastAsia" w:ascii="宋体" w:hAnsi="宋体" w:cs="宋体"/>
          <w:szCs w:val="21"/>
        </w:rPr>
        <w:t>工程照管与成品、半成品保护有关约定：</w:t>
      </w:r>
      <w:r>
        <w:rPr>
          <w:rFonts w:hint="eastAsia" w:ascii="宋体" w:hAnsi="宋体" w:cs="宋体"/>
          <w:szCs w:val="21"/>
          <w:u w:val="single"/>
        </w:rPr>
        <w:t>执行通用条款</w:t>
      </w:r>
      <w:r>
        <w:rPr>
          <w:rFonts w:hint="eastAsia" w:ascii="宋体" w:hAnsi="宋体" w:cs="宋体"/>
          <w:szCs w:val="21"/>
        </w:rPr>
        <w:t>。</w:t>
      </w:r>
    </w:p>
    <w:p w14:paraId="34C4CF4C">
      <w:pPr>
        <w:snapToGrid w:val="0"/>
        <w:spacing w:line="360" w:lineRule="auto"/>
        <w:ind w:firstLine="420"/>
        <w:rPr>
          <w:rFonts w:ascii="宋体" w:hAnsi="宋体" w:cs="宋体"/>
          <w:szCs w:val="21"/>
        </w:rPr>
      </w:pPr>
      <w:r>
        <w:rPr>
          <w:rFonts w:hint="eastAsia" w:ascii="宋体" w:hAnsi="宋体" w:cs="宋体"/>
          <w:szCs w:val="21"/>
          <w:u w:val="single"/>
        </w:rPr>
        <w:t>承包人负责对已完工程的保护，以防损失，并采取防火、防水、防风、防雨、防盗等措施，承担管理责任</w:t>
      </w:r>
      <w:r>
        <w:rPr>
          <w:rFonts w:hint="eastAsia" w:ascii="宋体" w:hAnsi="宋体" w:cs="宋体"/>
          <w:szCs w:val="21"/>
        </w:rPr>
        <w:t>。</w:t>
      </w:r>
    </w:p>
    <w:p w14:paraId="538784EC">
      <w:pPr>
        <w:snapToGrid w:val="0"/>
        <w:spacing w:line="360" w:lineRule="auto"/>
        <w:ind w:firstLine="420"/>
        <w:rPr>
          <w:rFonts w:ascii="宋体" w:hAnsi="宋体" w:cs="宋体"/>
          <w:kern w:val="0"/>
          <w:szCs w:val="21"/>
          <w:u w:val="single"/>
        </w:rPr>
      </w:pPr>
      <w:r>
        <w:rPr>
          <w:rFonts w:hint="eastAsia" w:ascii="宋体" w:hAnsi="宋体" w:cs="宋体"/>
          <w:kern w:val="0"/>
          <w:szCs w:val="21"/>
        </w:rPr>
        <w:t>承包人负责照管工程及工程相关的材料、工程设备的起始时间：</w:t>
      </w:r>
      <w:r>
        <w:rPr>
          <w:rFonts w:hint="eastAsia" w:ascii="宋体" w:hAnsi="宋体" w:cs="宋体"/>
          <w:kern w:val="0"/>
          <w:szCs w:val="21"/>
          <w:u w:val="single"/>
        </w:rPr>
        <w:t>（1）自发包人向承包人移交施工现场之日起，承包人应负责照管工程及工程相关的材料、工程设备，直到颁发工程接收证书之日止。（2）在承包人负责照管期间，因承包人原因造成工程、材料、工程设备损坏的，由承包人负责修复或更换，并承担由此增加的费用和（或）延误的工期。（3）对合同内分期完成的成品和半成品，在工程接收证书颁发前，由承包人承担保护责任。因承包人原因造成成品或半成品损坏的，由承包人负责修复或更换，并承担由此增加的费用和（或）延误的工期</w:t>
      </w:r>
      <w:r>
        <w:rPr>
          <w:rFonts w:hint="eastAsia" w:ascii="宋体" w:hAnsi="宋体" w:cs="宋体"/>
          <w:kern w:val="0"/>
          <w:szCs w:val="21"/>
        </w:rPr>
        <w:t>。</w:t>
      </w:r>
    </w:p>
    <w:p w14:paraId="71339E8A">
      <w:pPr>
        <w:snapToGrid w:val="0"/>
        <w:spacing w:line="360" w:lineRule="auto"/>
        <w:ind w:firstLine="420"/>
        <w:rPr>
          <w:rFonts w:ascii="宋体" w:hAnsi="宋体"/>
          <w:szCs w:val="21"/>
        </w:rPr>
      </w:pPr>
      <w:r>
        <w:rPr>
          <w:rFonts w:hint="eastAsia" w:ascii="宋体" w:hAnsi="宋体"/>
          <w:szCs w:val="21"/>
        </w:rPr>
        <w:t>3.7 履约担保</w:t>
      </w:r>
    </w:p>
    <w:p w14:paraId="7B4BCA97">
      <w:pPr>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承包人是否提供履约担保：</w:t>
      </w:r>
      <w:r>
        <w:rPr>
          <w:rFonts w:hint="eastAsia" w:ascii="宋体" w:hAnsi="宋体" w:cs="宋体"/>
          <w:kern w:val="0"/>
          <w:szCs w:val="21"/>
          <w:u w:val="single"/>
        </w:rPr>
        <w:t xml:space="preserve"> 是  </w:t>
      </w:r>
    </w:p>
    <w:p w14:paraId="7ED5055F">
      <w:pPr>
        <w:adjustRightInd w:val="0"/>
        <w:snapToGrid w:val="0"/>
        <w:spacing w:line="360" w:lineRule="auto"/>
        <w:ind w:firstLine="420"/>
        <w:rPr>
          <w:rFonts w:ascii="宋体" w:hAnsi="宋体" w:cs="宋体"/>
          <w:b/>
          <w:szCs w:val="21"/>
        </w:rPr>
      </w:pPr>
      <w:r>
        <w:rPr>
          <w:rFonts w:hint="eastAsia" w:ascii="宋体" w:hAnsi="宋体" w:cs="宋体"/>
          <w:kern w:val="0"/>
          <w:szCs w:val="21"/>
        </w:rPr>
        <w:t>承包人提供履约担保的形式</w:t>
      </w:r>
      <w:r>
        <w:rPr>
          <w:rFonts w:hint="eastAsia" w:ascii="宋体" w:hAnsi="宋体" w:cs="宋体"/>
          <w:szCs w:val="21"/>
        </w:rPr>
        <w:t>、金额及期限的：</w:t>
      </w:r>
      <w:r>
        <w:rPr>
          <w:rFonts w:hint="eastAsia" w:ascii="宋体" w:hAnsi="宋体" w:cs="宋体"/>
          <w:szCs w:val="21"/>
          <w:u w:val="single"/>
        </w:rPr>
        <w:t>承包人应在签订本项目合同后7个工作日内提交合同总价的</w:t>
      </w:r>
      <w:r>
        <w:rPr>
          <w:rFonts w:hint="eastAsia" w:ascii="宋体" w:hAnsi="宋体" w:cs="宋体"/>
          <w:b/>
          <w:bCs/>
          <w:szCs w:val="21"/>
          <w:u w:val="single"/>
        </w:rPr>
        <w:t>1%</w:t>
      </w:r>
      <w:r>
        <w:rPr>
          <w:rFonts w:hint="eastAsia" w:ascii="宋体" w:hAnsi="宋体" w:cs="宋体"/>
          <w:szCs w:val="21"/>
          <w:u w:val="single"/>
        </w:rPr>
        <w:t>，以转账、支票、汇票、本票或者金融机构、担保机构出具的保函等非现金形式提交。履约担保在该工程验收合格后10日内根据实际履约情况退还。</w:t>
      </w:r>
    </w:p>
    <w:p w14:paraId="0D94645C">
      <w:pPr>
        <w:pStyle w:val="5"/>
        <w:numPr>
          <w:ilvl w:val="3"/>
          <w:numId w:val="2"/>
        </w:numPr>
        <w:snapToGrid w:val="0"/>
        <w:spacing w:before="0" w:after="0" w:line="360" w:lineRule="auto"/>
        <w:ind w:firstLine="422"/>
        <w:rPr>
          <w:rFonts w:ascii="宋体" w:hAnsi="宋体"/>
          <w:sz w:val="21"/>
          <w:szCs w:val="21"/>
        </w:rPr>
      </w:pPr>
      <w:r>
        <w:rPr>
          <w:rFonts w:hint="eastAsia" w:ascii="宋体" w:hAnsi="宋体"/>
          <w:sz w:val="21"/>
          <w:szCs w:val="21"/>
        </w:rPr>
        <w:t>4. 监理人</w:t>
      </w:r>
    </w:p>
    <w:p w14:paraId="55769FFF">
      <w:pPr>
        <w:snapToGrid w:val="0"/>
        <w:spacing w:line="360" w:lineRule="auto"/>
        <w:ind w:firstLine="422"/>
        <w:rPr>
          <w:rFonts w:ascii="宋体" w:hAnsi="宋体"/>
          <w:b/>
          <w:szCs w:val="21"/>
        </w:rPr>
      </w:pPr>
      <w:r>
        <w:rPr>
          <w:rFonts w:hint="eastAsia" w:ascii="宋体" w:hAnsi="宋体"/>
          <w:b/>
          <w:szCs w:val="21"/>
        </w:rPr>
        <w:t>4.1监理人的一般规定</w:t>
      </w:r>
    </w:p>
    <w:p w14:paraId="69A2650D">
      <w:pPr>
        <w:snapToGrid w:val="0"/>
        <w:spacing w:line="360" w:lineRule="auto"/>
        <w:ind w:firstLine="420"/>
        <w:rPr>
          <w:rFonts w:ascii="宋体" w:hAnsi="宋体" w:cs="宋体"/>
          <w:szCs w:val="21"/>
        </w:rPr>
      </w:pPr>
      <w:r>
        <w:rPr>
          <w:rFonts w:hint="eastAsia" w:ascii="宋体" w:hAnsi="宋体" w:cs="宋体"/>
          <w:szCs w:val="21"/>
        </w:rPr>
        <w:t>关于监理人的监理内容：</w:t>
      </w:r>
      <w:r>
        <w:rPr>
          <w:rFonts w:hint="eastAsia" w:ascii="宋体" w:hAnsi="宋体" w:cs="宋体"/>
          <w:szCs w:val="21"/>
          <w:u w:val="single"/>
        </w:rPr>
        <w:t>工程建设监理合同授予监理人的权利</w:t>
      </w:r>
      <w:r>
        <w:rPr>
          <w:rFonts w:hint="eastAsia" w:ascii="宋体" w:hAnsi="宋体" w:cs="宋体"/>
          <w:szCs w:val="21"/>
        </w:rPr>
        <w:t>。</w:t>
      </w:r>
    </w:p>
    <w:p w14:paraId="24DADC20">
      <w:pPr>
        <w:snapToGrid w:val="0"/>
        <w:spacing w:line="360" w:lineRule="auto"/>
        <w:ind w:firstLine="420"/>
        <w:rPr>
          <w:rFonts w:ascii="宋体" w:hAnsi="宋体" w:cs="宋体"/>
          <w:szCs w:val="21"/>
        </w:rPr>
      </w:pPr>
      <w:r>
        <w:rPr>
          <w:rFonts w:hint="eastAsia" w:ascii="宋体" w:hAnsi="宋体" w:cs="宋体"/>
          <w:szCs w:val="21"/>
        </w:rPr>
        <w:t>关于监理人的监理权限：</w:t>
      </w:r>
      <w:r>
        <w:rPr>
          <w:rFonts w:hint="eastAsia" w:ascii="宋体" w:hAnsi="宋体" w:cs="宋体"/>
          <w:szCs w:val="21"/>
          <w:u w:val="single"/>
        </w:rPr>
        <w:t>涉及费用、工期、图纸更改、工程质量标准等工程变更指令和付款、索赔、暂停工程施工及开、复工指令的下达权需取得发包人书面批准方可执行</w:t>
      </w:r>
      <w:r>
        <w:rPr>
          <w:rFonts w:hint="eastAsia" w:ascii="宋体" w:hAnsi="宋体" w:cs="宋体"/>
          <w:szCs w:val="21"/>
        </w:rPr>
        <w:t>。</w:t>
      </w:r>
    </w:p>
    <w:p w14:paraId="2EFC3F37">
      <w:pPr>
        <w:snapToGrid w:val="0"/>
        <w:spacing w:line="360" w:lineRule="auto"/>
        <w:ind w:firstLine="420"/>
        <w:rPr>
          <w:rFonts w:ascii="宋体" w:hAnsi="宋体" w:cs="宋体"/>
          <w:szCs w:val="21"/>
        </w:rPr>
      </w:pPr>
      <w:r>
        <w:rPr>
          <w:rFonts w:hint="eastAsia" w:ascii="宋体" w:hAnsi="宋体" w:cs="宋体"/>
          <w:szCs w:val="21"/>
        </w:rPr>
        <w:t>关于监理人在施工现场的办公场所、生活场所的提供和费用承担的约定：</w:t>
      </w:r>
      <w:r>
        <w:rPr>
          <w:rFonts w:hint="eastAsia" w:ascii="宋体" w:hAnsi="宋体" w:cs="宋体"/>
          <w:szCs w:val="21"/>
          <w:u w:val="single"/>
        </w:rPr>
        <w:t>执行通用条款</w:t>
      </w:r>
      <w:r>
        <w:rPr>
          <w:rFonts w:hint="eastAsia" w:ascii="宋体" w:hAnsi="宋体" w:cs="宋体"/>
          <w:szCs w:val="21"/>
        </w:rPr>
        <w:t>。</w:t>
      </w:r>
    </w:p>
    <w:p w14:paraId="04724BC4">
      <w:pPr>
        <w:snapToGrid w:val="0"/>
        <w:spacing w:line="360" w:lineRule="auto"/>
        <w:ind w:firstLine="422"/>
        <w:rPr>
          <w:rFonts w:ascii="宋体" w:hAnsi="宋体"/>
          <w:b/>
          <w:szCs w:val="21"/>
        </w:rPr>
      </w:pPr>
      <w:r>
        <w:rPr>
          <w:rFonts w:hint="eastAsia" w:ascii="宋体" w:hAnsi="宋体"/>
          <w:b/>
          <w:szCs w:val="21"/>
        </w:rPr>
        <w:t>4.4 商定或确定</w:t>
      </w:r>
    </w:p>
    <w:p w14:paraId="5F4569B9">
      <w:pPr>
        <w:snapToGrid w:val="0"/>
        <w:spacing w:line="360" w:lineRule="auto"/>
        <w:ind w:firstLine="420"/>
        <w:rPr>
          <w:rFonts w:ascii="宋体" w:hAnsi="宋体" w:cs="宋体"/>
          <w:kern w:val="0"/>
          <w:szCs w:val="21"/>
        </w:rPr>
      </w:pPr>
      <w:r>
        <w:rPr>
          <w:rFonts w:hint="eastAsia" w:ascii="宋体" w:hAnsi="宋体" w:cs="宋体"/>
          <w:kern w:val="0"/>
          <w:szCs w:val="21"/>
        </w:rPr>
        <w:t>在发包人和承包人不能通过协商达成一致意见时，</w:t>
      </w:r>
      <w:r>
        <w:rPr>
          <w:rFonts w:hint="eastAsia" w:ascii="宋体" w:hAnsi="宋体" w:cs="宋体"/>
          <w:kern w:val="0"/>
          <w:szCs w:val="21"/>
          <w:u w:val="single"/>
        </w:rPr>
        <w:t>由发包人、承包人及监理人三方协商确定</w:t>
      </w:r>
      <w:r>
        <w:rPr>
          <w:rFonts w:hint="eastAsia" w:ascii="宋体" w:hAnsi="宋体" w:cs="宋体"/>
          <w:kern w:val="0"/>
          <w:szCs w:val="21"/>
        </w:rPr>
        <w:t>。</w:t>
      </w:r>
    </w:p>
    <w:p w14:paraId="0736F34C">
      <w:pPr>
        <w:pStyle w:val="5"/>
        <w:numPr>
          <w:ilvl w:val="3"/>
          <w:numId w:val="2"/>
        </w:numPr>
        <w:snapToGrid w:val="0"/>
        <w:spacing w:before="0" w:after="0" w:line="360" w:lineRule="auto"/>
        <w:ind w:firstLine="422"/>
        <w:rPr>
          <w:rFonts w:ascii="宋体" w:hAnsi="宋体"/>
          <w:sz w:val="21"/>
          <w:szCs w:val="21"/>
        </w:rPr>
      </w:pPr>
      <w:r>
        <w:rPr>
          <w:rFonts w:hint="eastAsia" w:ascii="宋体" w:hAnsi="宋体"/>
          <w:sz w:val="21"/>
          <w:szCs w:val="21"/>
        </w:rPr>
        <w:t>5. 工程质量</w:t>
      </w:r>
    </w:p>
    <w:p w14:paraId="40388521">
      <w:pPr>
        <w:snapToGrid w:val="0"/>
        <w:spacing w:line="360" w:lineRule="auto"/>
        <w:ind w:firstLine="422"/>
        <w:rPr>
          <w:rFonts w:ascii="宋体" w:hAnsi="宋体"/>
          <w:b/>
          <w:szCs w:val="21"/>
        </w:rPr>
      </w:pPr>
      <w:r>
        <w:rPr>
          <w:rFonts w:hint="eastAsia" w:ascii="宋体" w:hAnsi="宋体"/>
          <w:b/>
          <w:szCs w:val="21"/>
        </w:rPr>
        <w:t>5.1 质量要求</w:t>
      </w:r>
    </w:p>
    <w:p w14:paraId="23AAC6F5">
      <w:pPr>
        <w:snapToGrid w:val="0"/>
        <w:spacing w:line="360" w:lineRule="auto"/>
        <w:ind w:firstLine="420"/>
        <w:rPr>
          <w:rFonts w:ascii="宋体" w:hAnsi="宋体" w:cs="宋体"/>
          <w:szCs w:val="21"/>
        </w:rPr>
      </w:pPr>
      <w:r>
        <w:rPr>
          <w:rFonts w:hint="eastAsia" w:ascii="宋体" w:hAnsi="宋体" w:cs="宋体"/>
          <w:szCs w:val="21"/>
        </w:rPr>
        <w:t>5.1.1 特殊质量标准和要求：</w:t>
      </w:r>
      <w:r>
        <w:rPr>
          <w:rFonts w:hint="eastAsia" w:ascii="宋体" w:hAnsi="宋体" w:cs="宋体"/>
          <w:szCs w:val="21"/>
          <w:u w:val="single"/>
        </w:rPr>
        <w:t xml:space="preserve">   /   </w:t>
      </w:r>
      <w:r>
        <w:rPr>
          <w:rFonts w:hint="eastAsia" w:ascii="宋体" w:hAnsi="宋体" w:cs="宋体"/>
          <w:szCs w:val="21"/>
        </w:rPr>
        <w:t>。</w:t>
      </w:r>
    </w:p>
    <w:p w14:paraId="75BBFB69">
      <w:pPr>
        <w:snapToGrid w:val="0"/>
        <w:spacing w:line="360" w:lineRule="auto"/>
        <w:ind w:firstLine="420"/>
        <w:rPr>
          <w:rFonts w:ascii="宋体" w:hAnsi="宋体" w:cs="宋体"/>
          <w:b/>
          <w:bCs/>
          <w:szCs w:val="21"/>
        </w:rPr>
      </w:pPr>
      <w:r>
        <w:rPr>
          <w:rFonts w:hint="eastAsia" w:ascii="宋体" w:hAnsi="宋体" w:cs="宋体"/>
          <w:szCs w:val="21"/>
        </w:rPr>
        <w:t>关于工程奖项的约定：</w:t>
      </w:r>
      <w:r>
        <w:rPr>
          <w:rFonts w:hint="eastAsia" w:ascii="宋体" w:hAnsi="宋体"/>
          <w:szCs w:val="21"/>
          <w:u w:val="single"/>
        </w:rPr>
        <w:t>/</w:t>
      </w:r>
      <w:r>
        <w:rPr>
          <w:rFonts w:hint="eastAsia" w:ascii="宋体" w:hAnsi="宋体"/>
          <w:szCs w:val="21"/>
        </w:rPr>
        <w:t>。</w:t>
      </w:r>
    </w:p>
    <w:p w14:paraId="3C40B0D3">
      <w:pPr>
        <w:snapToGrid w:val="0"/>
        <w:spacing w:line="360" w:lineRule="auto"/>
        <w:ind w:firstLine="422"/>
        <w:rPr>
          <w:rFonts w:ascii="宋体" w:hAnsi="宋体"/>
          <w:b/>
          <w:szCs w:val="21"/>
        </w:rPr>
      </w:pPr>
      <w:r>
        <w:rPr>
          <w:rFonts w:hint="eastAsia" w:ascii="宋体" w:hAnsi="宋体"/>
          <w:b/>
          <w:szCs w:val="21"/>
        </w:rPr>
        <w:t>5.3 隐蔽工程检查</w:t>
      </w:r>
    </w:p>
    <w:p w14:paraId="69A1EE0C">
      <w:pPr>
        <w:pStyle w:val="24"/>
        <w:snapToGrid w:val="0"/>
        <w:spacing w:before="0" w:after="0" w:line="360" w:lineRule="auto"/>
        <w:ind w:left="0" w:right="0" w:firstLine="420" w:firstLineChars="200"/>
        <w:jc w:val="both"/>
        <w:rPr>
          <w:rFonts w:ascii="宋体" w:hAnsi="宋体" w:cs="宋体"/>
          <w:sz w:val="21"/>
          <w:szCs w:val="21"/>
        </w:rPr>
      </w:pPr>
      <w:r>
        <w:rPr>
          <w:rFonts w:hint="eastAsia" w:ascii="宋体" w:hAnsi="宋体" w:cs="宋体"/>
          <w:sz w:val="21"/>
          <w:szCs w:val="21"/>
        </w:rPr>
        <w:t>5.3.2承包人提前通知监理人隐蔽工程检查的期限的约定：承包人应在共同检查前</w:t>
      </w:r>
      <w:r>
        <w:rPr>
          <w:rFonts w:hint="eastAsia" w:ascii="宋体" w:hAnsi="宋体" w:cs="宋体"/>
          <w:sz w:val="21"/>
          <w:szCs w:val="21"/>
          <w:u w:val="single"/>
        </w:rPr>
        <w:t xml:space="preserve"> 48 </w:t>
      </w:r>
      <w:r>
        <w:rPr>
          <w:rFonts w:hint="eastAsia" w:ascii="宋体" w:hAnsi="宋体" w:cs="宋体"/>
          <w:sz w:val="21"/>
          <w:szCs w:val="21"/>
        </w:rPr>
        <w:t>小时书面通知监理人检查。</w:t>
      </w:r>
    </w:p>
    <w:p w14:paraId="6C2C387D">
      <w:pPr>
        <w:snapToGrid w:val="0"/>
        <w:spacing w:line="360" w:lineRule="auto"/>
        <w:ind w:firstLine="420"/>
        <w:rPr>
          <w:rFonts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rPr>
        <w:t xml:space="preserve"> 24 </w:t>
      </w:r>
      <w:r>
        <w:rPr>
          <w:rFonts w:hint="eastAsia" w:ascii="宋体" w:hAnsi="宋体" w:cs="宋体"/>
          <w:szCs w:val="21"/>
        </w:rPr>
        <w:t>小时提交书面延期要求。延期最长不得超过</w:t>
      </w:r>
      <w:r>
        <w:rPr>
          <w:rFonts w:hint="eastAsia" w:ascii="宋体" w:hAnsi="宋体" w:cs="宋体"/>
          <w:szCs w:val="21"/>
          <w:u w:val="single"/>
        </w:rPr>
        <w:t>48</w:t>
      </w:r>
      <w:r>
        <w:rPr>
          <w:rFonts w:hint="eastAsia" w:ascii="宋体" w:hAnsi="宋体" w:cs="宋体"/>
          <w:szCs w:val="21"/>
        </w:rPr>
        <w:t>小时。</w:t>
      </w:r>
    </w:p>
    <w:p w14:paraId="336642B9">
      <w:pPr>
        <w:pStyle w:val="5"/>
        <w:numPr>
          <w:ilvl w:val="3"/>
          <w:numId w:val="2"/>
        </w:numPr>
        <w:snapToGrid w:val="0"/>
        <w:spacing w:before="0" w:after="0" w:line="360" w:lineRule="auto"/>
        <w:ind w:firstLine="422"/>
        <w:rPr>
          <w:rFonts w:ascii="宋体" w:hAnsi="宋体"/>
          <w:sz w:val="21"/>
          <w:szCs w:val="21"/>
        </w:rPr>
      </w:pPr>
      <w:r>
        <w:rPr>
          <w:rFonts w:hint="eastAsia" w:ascii="宋体" w:hAnsi="宋体"/>
          <w:sz w:val="21"/>
          <w:szCs w:val="21"/>
        </w:rPr>
        <w:t>6. 安全文明施工与环境保护</w:t>
      </w:r>
    </w:p>
    <w:p w14:paraId="41ED0F46">
      <w:pPr>
        <w:snapToGrid w:val="0"/>
        <w:spacing w:line="360" w:lineRule="auto"/>
        <w:ind w:firstLine="422"/>
        <w:rPr>
          <w:rFonts w:ascii="宋体" w:hAnsi="宋体"/>
          <w:b/>
          <w:szCs w:val="21"/>
        </w:rPr>
      </w:pPr>
      <w:r>
        <w:rPr>
          <w:rFonts w:hint="eastAsia" w:ascii="宋体" w:hAnsi="宋体"/>
          <w:b/>
          <w:szCs w:val="21"/>
        </w:rPr>
        <w:t>6.1安全文明施工</w:t>
      </w:r>
    </w:p>
    <w:p w14:paraId="3B4FB332">
      <w:pPr>
        <w:snapToGrid w:val="0"/>
        <w:spacing w:line="360" w:lineRule="auto"/>
        <w:ind w:firstLine="420"/>
        <w:rPr>
          <w:rFonts w:ascii="宋体" w:hAnsi="宋体" w:cs="宋体"/>
          <w:szCs w:val="21"/>
        </w:rPr>
      </w:pPr>
      <w:r>
        <w:rPr>
          <w:rFonts w:hint="eastAsia" w:ascii="宋体" w:hAnsi="宋体" w:cs="宋体"/>
          <w:szCs w:val="21"/>
        </w:rPr>
        <w:t>6.1.1 项目安全生产的达标目标及相应事项的约定：</w:t>
      </w:r>
      <w:r>
        <w:rPr>
          <w:rFonts w:hint="eastAsia" w:ascii="宋体" w:hAnsi="宋体" w:cs="宋体"/>
          <w:szCs w:val="21"/>
          <w:u w:val="single"/>
        </w:rPr>
        <w:t>合格</w:t>
      </w:r>
      <w:r>
        <w:rPr>
          <w:rFonts w:hint="eastAsia" w:ascii="宋体" w:hAnsi="宋体" w:cs="宋体"/>
          <w:szCs w:val="21"/>
        </w:rPr>
        <w:t>。</w:t>
      </w:r>
    </w:p>
    <w:p w14:paraId="4CBF46B2">
      <w:pPr>
        <w:pStyle w:val="3"/>
        <w:snapToGrid w:val="0"/>
        <w:spacing w:after="0" w:line="360" w:lineRule="auto"/>
        <w:ind w:firstLine="420" w:firstLineChars="200"/>
        <w:rPr>
          <w:rFonts w:ascii="宋体" w:hAnsi="宋体"/>
          <w:sz w:val="21"/>
          <w:szCs w:val="21"/>
        </w:rPr>
      </w:pPr>
      <w:r>
        <w:rPr>
          <w:rFonts w:hint="eastAsia" w:ascii="宋体" w:hAnsi="宋体"/>
          <w:sz w:val="21"/>
          <w:szCs w:val="21"/>
        </w:rPr>
        <w:t>（1）承包人施工期间须遵守有关规范、规定和文件要求，做好施工现场的清洁卫生和施工现场治安管理，并做到安全生产、文明施工标准化管理。严格执行《建筑施工安全检查标准》（JGJ59-2011）等相关安全施工标准及浙江省实施意见；若承包人违反安全文明施工规定，除承担项目工程或发包人受到政府管理部门的处罚外，须支付发包人违约金1000元-5000元/次。</w:t>
      </w:r>
    </w:p>
    <w:p w14:paraId="576B4393">
      <w:pPr>
        <w:pStyle w:val="3"/>
        <w:snapToGrid w:val="0"/>
        <w:spacing w:after="0" w:line="360" w:lineRule="auto"/>
        <w:ind w:firstLine="420" w:firstLineChars="200"/>
        <w:rPr>
          <w:rFonts w:ascii="宋体" w:hAnsi="宋体"/>
          <w:sz w:val="21"/>
          <w:szCs w:val="21"/>
        </w:rPr>
      </w:pPr>
      <w:r>
        <w:rPr>
          <w:rFonts w:hint="eastAsia" w:ascii="宋体" w:hAnsi="宋体"/>
          <w:sz w:val="21"/>
          <w:szCs w:val="21"/>
        </w:rPr>
        <w:t>（2）承包人必须遵守工程建设安全生产管理的有关规定，做好安全文明生产及必要的安全围护工作，悬挂安全及文明施工标志，遵守有关职能部门及社会治安有关规定，采取必要的安全防护措施消除安全隐患。如因违章罚款或发生伤亡安全事故，均由承包人自行负责，与发包人无涉，发包人不承担任何责任。给发包人造成损失的由承包人负责赔偿且发包人有权从应付给承包人的款项中予以直接扣除。</w:t>
      </w:r>
    </w:p>
    <w:p w14:paraId="398BDFB1">
      <w:pPr>
        <w:pStyle w:val="3"/>
        <w:snapToGrid w:val="0"/>
        <w:spacing w:after="0" w:line="360" w:lineRule="auto"/>
        <w:ind w:firstLine="420" w:firstLineChars="200"/>
        <w:rPr>
          <w:rFonts w:ascii="宋体" w:hAnsi="宋体"/>
          <w:sz w:val="21"/>
          <w:szCs w:val="21"/>
        </w:rPr>
      </w:pPr>
      <w:r>
        <w:rPr>
          <w:rFonts w:hint="eastAsia" w:ascii="宋体" w:hAnsi="宋体"/>
          <w:sz w:val="21"/>
          <w:szCs w:val="21"/>
        </w:rPr>
        <w:t>安全文明施工费用包含在承包人报价的工程施工措施费用中；如承包人在施工期间发生安全事故均由承包人负责，与发包人无涉，且发包人有权对其追责。</w:t>
      </w:r>
    </w:p>
    <w:p w14:paraId="1A4A35C0">
      <w:pPr>
        <w:pStyle w:val="3"/>
        <w:snapToGrid w:val="0"/>
        <w:spacing w:after="0" w:line="360" w:lineRule="auto"/>
        <w:ind w:firstLine="420" w:firstLineChars="200"/>
        <w:rPr>
          <w:rFonts w:ascii="宋体" w:hAnsi="宋体"/>
          <w:sz w:val="21"/>
          <w:szCs w:val="21"/>
        </w:rPr>
      </w:pPr>
      <w:r>
        <w:rPr>
          <w:rFonts w:hint="eastAsia" w:ascii="宋体" w:hAnsi="宋体"/>
          <w:sz w:val="21"/>
          <w:szCs w:val="21"/>
        </w:rPr>
        <w:t>（3）承包人应加强安全生产管理，制定安全操作规程，保证工程施工的安全。承包人应教育其职工进行文明施工，配备必要的安全生产设施和劳动保护用具。承包人应对其管辖范围内的人员和设备（包括发包人的人员和设备及第三方人员）以及工程的安全负责，应负责做好其所辖人员的工作场所的日常治安管理和安全保护工作（如警卫）并提供相应设施（如护板、围栏），在工地现场做好警戒告示牌，提醒进入施工现场人员的注意，如施工期间发生人身伤亡事故或其它安全责任事故，由承包人承担全部责任和费用，与发包人无涉。</w:t>
      </w:r>
    </w:p>
    <w:p w14:paraId="1221254C">
      <w:pPr>
        <w:pStyle w:val="3"/>
        <w:snapToGrid w:val="0"/>
        <w:spacing w:after="0" w:line="360" w:lineRule="auto"/>
        <w:ind w:firstLine="420" w:firstLineChars="200"/>
        <w:rPr>
          <w:rFonts w:ascii="宋体" w:hAnsi="宋体"/>
          <w:sz w:val="21"/>
          <w:szCs w:val="21"/>
        </w:rPr>
      </w:pPr>
      <w:r>
        <w:rPr>
          <w:rFonts w:hint="eastAsia" w:ascii="宋体" w:hAnsi="宋体"/>
          <w:sz w:val="21"/>
          <w:szCs w:val="21"/>
        </w:rPr>
        <w:t>承包人应按GB50720-2011《建设工程施工现场消防安全技术规范》做好现场各项工作，设置必要的消防水源和消防器材及设备。承包人必须对施工现场的用电安全负责。施工现场用电必须遵照宁波市建委颁布的施工现场用电管理的相关规定执行。</w:t>
      </w:r>
    </w:p>
    <w:p w14:paraId="7D21B89B">
      <w:pPr>
        <w:snapToGrid w:val="0"/>
        <w:spacing w:line="360" w:lineRule="auto"/>
        <w:ind w:firstLine="420"/>
        <w:rPr>
          <w:rFonts w:ascii="宋体" w:hAnsi="宋体" w:cs="宋体"/>
          <w:szCs w:val="21"/>
        </w:rPr>
      </w:pPr>
      <w:r>
        <w:rPr>
          <w:rFonts w:hint="eastAsia" w:ascii="宋体" w:hAnsi="宋体" w:cs="宋体"/>
          <w:szCs w:val="21"/>
        </w:rPr>
        <w:t>6.1.4 关于治安保卫的特别约定：</w:t>
      </w:r>
      <w:r>
        <w:rPr>
          <w:rFonts w:hint="eastAsia" w:ascii="宋体" w:hAnsi="宋体" w:cs="宋体"/>
          <w:szCs w:val="21"/>
          <w:u w:val="single"/>
        </w:rPr>
        <w:t>执行通用条款</w:t>
      </w:r>
      <w:r>
        <w:rPr>
          <w:rFonts w:hint="eastAsia" w:ascii="宋体" w:hAnsi="宋体" w:cs="宋体"/>
          <w:szCs w:val="21"/>
        </w:rPr>
        <w:t>。</w:t>
      </w:r>
    </w:p>
    <w:p w14:paraId="1F7C1B9A">
      <w:pPr>
        <w:snapToGrid w:val="0"/>
        <w:spacing w:line="360" w:lineRule="auto"/>
        <w:ind w:firstLine="420"/>
        <w:rPr>
          <w:rFonts w:ascii="宋体" w:hAnsi="宋体" w:cs="宋体"/>
          <w:szCs w:val="21"/>
        </w:rPr>
      </w:pPr>
      <w:r>
        <w:rPr>
          <w:rFonts w:hint="eastAsia" w:ascii="宋体" w:hAnsi="宋体" w:cs="宋体"/>
          <w:szCs w:val="21"/>
        </w:rPr>
        <w:t>6.1.5 文明施工</w:t>
      </w:r>
    </w:p>
    <w:p w14:paraId="1B08BADE">
      <w:pPr>
        <w:snapToGrid w:val="0"/>
        <w:spacing w:line="360" w:lineRule="auto"/>
        <w:ind w:firstLine="420"/>
        <w:rPr>
          <w:rFonts w:ascii="宋体" w:hAnsi="宋体" w:cs="宋体"/>
          <w:szCs w:val="21"/>
        </w:rPr>
      </w:pPr>
      <w:r>
        <w:rPr>
          <w:rFonts w:hint="eastAsia" w:ascii="宋体" w:hAnsi="宋体" w:cs="宋体"/>
          <w:szCs w:val="21"/>
        </w:rPr>
        <w:t>合同当事人对文明施工的要求：</w:t>
      </w:r>
      <w:r>
        <w:rPr>
          <w:rFonts w:hint="eastAsia" w:ascii="宋体" w:hAnsi="宋体" w:cs="宋体"/>
          <w:szCs w:val="21"/>
          <w:u w:val="single"/>
        </w:rPr>
        <w:t>承包人应按《宁波市建设工程文明施工管理规定》文件要求执行，遵守工程建设安全生产管理有关规定，严格执行按照安全标准组织施工、全面做到安全生产。安全施工与检查、安全防护等费用均由承包人承担。因承包人的原因造成安全事故的一切责任和费用由承包人承担。承包人对承包范围内所有工程项目的施工现场的安全生产负总责。承包人的安全生产管理机构和专职安全生产管理人员负责对安全文明施工措施的组织实施进行现场监督检查。监理人和发包人有权随时对承包人的安全文明施工措施的组织实施进行监督检查</w:t>
      </w:r>
      <w:r>
        <w:rPr>
          <w:rFonts w:hint="eastAsia" w:ascii="宋体" w:hAnsi="宋体" w:cs="宋体"/>
          <w:szCs w:val="21"/>
        </w:rPr>
        <w:t>。</w:t>
      </w:r>
    </w:p>
    <w:p w14:paraId="00ECDBC1">
      <w:pPr>
        <w:snapToGrid w:val="0"/>
        <w:spacing w:line="360" w:lineRule="auto"/>
        <w:ind w:firstLine="420"/>
        <w:rPr>
          <w:rFonts w:ascii="宋体" w:hAnsi="宋体" w:cs="宋体"/>
          <w:szCs w:val="21"/>
        </w:rPr>
      </w:pPr>
      <w:r>
        <w:rPr>
          <w:rFonts w:hint="eastAsia" w:ascii="宋体" w:hAnsi="宋体" w:cs="宋体"/>
          <w:szCs w:val="21"/>
        </w:rPr>
        <w:t>6.1.6 关于安全文明施工基本费</w:t>
      </w:r>
      <w:r>
        <w:rPr>
          <w:rFonts w:hint="eastAsia" w:ascii="宋体" w:hAnsi="宋体" w:cs="宋体"/>
          <w:kern w:val="0"/>
          <w:szCs w:val="21"/>
        </w:rPr>
        <w:t>（含扬尘污染防治增加费）</w:t>
      </w:r>
      <w:r>
        <w:rPr>
          <w:rFonts w:hint="eastAsia" w:ascii="宋体" w:hAnsi="宋体" w:cs="宋体"/>
          <w:szCs w:val="21"/>
        </w:rPr>
        <w:t>支付比例和支付期限的约定：</w:t>
      </w:r>
      <w:r>
        <w:rPr>
          <w:rFonts w:hint="eastAsia" w:ascii="宋体" w:hAnsi="宋体" w:cs="宋体"/>
          <w:szCs w:val="21"/>
          <w:u w:val="single"/>
        </w:rPr>
        <w:t>安全文明施工基本费用与工程进度款同期支付，该资金承包人须专款专用，并受发包人的监督检查；如若在施工检查中发现施工方未能按规定做好安全文明施工措施，承包人必须在发包人规定时间内整改完毕，每次并处以违约金，违约金为1000元-5000元/次</w:t>
      </w:r>
      <w:r>
        <w:rPr>
          <w:rFonts w:hint="eastAsia" w:ascii="宋体" w:hAnsi="宋体" w:cs="宋体"/>
          <w:szCs w:val="21"/>
        </w:rPr>
        <w:t>。</w:t>
      </w:r>
    </w:p>
    <w:p w14:paraId="009501B3">
      <w:pPr>
        <w:pStyle w:val="5"/>
        <w:numPr>
          <w:ilvl w:val="3"/>
          <w:numId w:val="2"/>
        </w:numPr>
        <w:snapToGrid w:val="0"/>
        <w:spacing w:before="0" w:after="0" w:line="360" w:lineRule="auto"/>
        <w:ind w:firstLine="422"/>
        <w:rPr>
          <w:rFonts w:ascii="宋体" w:hAnsi="宋体"/>
          <w:sz w:val="21"/>
          <w:szCs w:val="21"/>
        </w:rPr>
      </w:pPr>
      <w:r>
        <w:rPr>
          <w:rFonts w:hint="eastAsia" w:ascii="宋体" w:hAnsi="宋体"/>
          <w:sz w:val="21"/>
          <w:szCs w:val="21"/>
        </w:rPr>
        <w:t>7. 工期和进度</w:t>
      </w:r>
    </w:p>
    <w:p w14:paraId="3161996F">
      <w:pPr>
        <w:snapToGrid w:val="0"/>
        <w:spacing w:line="360" w:lineRule="auto"/>
        <w:ind w:firstLine="422"/>
        <w:rPr>
          <w:rFonts w:ascii="宋体" w:hAnsi="宋体"/>
          <w:b/>
          <w:szCs w:val="21"/>
        </w:rPr>
      </w:pPr>
      <w:r>
        <w:rPr>
          <w:rFonts w:hint="eastAsia" w:ascii="宋体" w:hAnsi="宋体"/>
          <w:b/>
          <w:szCs w:val="21"/>
        </w:rPr>
        <w:t>7.1 施工组织设计</w:t>
      </w:r>
    </w:p>
    <w:p w14:paraId="2523D951">
      <w:pPr>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szCs w:val="21"/>
        </w:rPr>
        <w:t>7.1.1 合同当事人约定的施工组织设计应包括不限于以下内容</w:t>
      </w:r>
      <w:r>
        <w:rPr>
          <w:rFonts w:hint="eastAsia" w:ascii="宋体" w:hAnsi="宋体" w:cs="宋体"/>
          <w:kern w:val="0"/>
          <w:szCs w:val="21"/>
        </w:rPr>
        <w:t>：</w:t>
      </w:r>
    </w:p>
    <w:p w14:paraId="1466EC96">
      <w:pPr>
        <w:pStyle w:val="3"/>
        <w:spacing w:after="0" w:line="360" w:lineRule="auto"/>
        <w:ind w:firstLine="420" w:firstLineChars="200"/>
        <w:rPr>
          <w:rFonts w:ascii="宋体" w:hAnsi="宋体"/>
          <w:sz w:val="21"/>
          <w:szCs w:val="21"/>
        </w:rPr>
      </w:pPr>
      <w:r>
        <w:rPr>
          <w:rFonts w:hint="eastAsia" w:ascii="宋体" w:hAnsi="宋体"/>
          <w:sz w:val="21"/>
          <w:szCs w:val="21"/>
        </w:rPr>
        <w:t>（1）施工方案；</w:t>
      </w:r>
    </w:p>
    <w:p w14:paraId="34BCDCE1">
      <w:pPr>
        <w:pStyle w:val="3"/>
        <w:spacing w:after="0" w:line="360" w:lineRule="auto"/>
        <w:ind w:firstLine="420" w:firstLineChars="200"/>
        <w:rPr>
          <w:rFonts w:ascii="宋体" w:hAnsi="宋体"/>
          <w:sz w:val="21"/>
          <w:szCs w:val="21"/>
        </w:rPr>
      </w:pPr>
      <w:r>
        <w:rPr>
          <w:rFonts w:hint="eastAsia" w:ascii="宋体" w:hAnsi="宋体"/>
          <w:sz w:val="21"/>
          <w:szCs w:val="21"/>
        </w:rPr>
        <w:t>（2）施工现场平面布置图；</w:t>
      </w:r>
    </w:p>
    <w:p w14:paraId="4A0FFB64">
      <w:pPr>
        <w:pStyle w:val="3"/>
        <w:spacing w:after="0" w:line="360" w:lineRule="auto"/>
        <w:ind w:firstLine="420" w:firstLineChars="200"/>
        <w:rPr>
          <w:rFonts w:ascii="宋体" w:hAnsi="宋体"/>
          <w:sz w:val="21"/>
          <w:szCs w:val="21"/>
        </w:rPr>
      </w:pPr>
      <w:r>
        <w:rPr>
          <w:rFonts w:hint="eastAsia" w:ascii="宋体" w:hAnsi="宋体"/>
          <w:sz w:val="21"/>
          <w:szCs w:val="21"/>
        </w:rPr>
        <w:t>（3）施工进度计划和保证措施；</w:t>
      </w:r>
    </w:p>
    <w:p w14:paraId="7C6109D8">
      <w:pPr>
        <w:pStyle w:val="3"/>
        <w:spacing w:after="0" w:line="360" w:lineRule="auto"/>
        <w:ind w:firstLine="420" w:firstLineChars="200"/>
        <w:rPr>
          <w:rFonts w:ascii="宋体" w:hAnsi="宋体"/>
          <w:sz w:val="21"/>
          <w:szCs w:val="21"/>
        </w:rPr>
      </w:pPr>
      <w:r>
        <w:rPr>
          <w:rFonts w:hint="eastAsia" w:ascii="宋体" w:hAnsi="宋体"/>
          <w:sz w:val="21"/>
          <w:szCs w:val="21"/>
        </w:rPr>
        <w:t>（4）劳动力及材料供应计划；</w:t>
      </w:r>
    </w:p>
    <w:p w14:paraId="0356F405">
      <w:pPr>
        <w:pStyle w:val="3"/>
        <w:spacing w:after="0" w:line="360" w:lineRule="auto"/>
        <w:ind w:firstLine="420" w:firstLineChars="200"/>
        <w:rPr>
          <w:rFonts w:ascii="宋体" w:hAnsi="宋体"/>
          <w:sz w:val="21"/>
          <w:szCs w:val="21"/>
        </w:rPr>
      </w:pPr>
      <w:r>
        <w:rPr>
          <w:rFonts w:hint="eastAsia" w:ascii="宋体" w:hAnsi="宋体"/>
          <w:sz w:val="21"/>
          <w:szCs w:val="21"/>
        </w:rPr>
        <w:t>（5）施工机械设备的选用；</w:t>
      </w:r>
    </w:p>
    <w:p w14:paraId="28E04EB5">
      <w:pPr>
        <w:pStyle w:val="3"/>
        <w:spacing w:after="0" w:line="360" w:lineRule="auto"/>
        <w:ind w:firstLine="420" w:firstLineChars="200"/>
        <w:rPr>
          <w:rFonts w:ascii="宋体" w:hAnsi="宋体"/>
          <w:sz w:val="21"/>
          <w:szCs w:val="21"/>
        </w:rPr>
      </w:pPr>
      <w:r>
        <w:rPr>
          <w:rFonts w:hint="eastAsia" w:ascii="宋体" w:hAnsi="宋体"/>
          <w:sz w:val="21"/>
          <w:szCs w:val="21"/>
        </w:rPr>
        <w:t>（6）质量保证体系及措施；</w:t>
      </w:r>
    </w:p>
    <w:p w14:paraId="45F5309B">
      <w:pPr>
        <w:pStyle w:val="3"/>
        <w:spacing w:after="0" w:line="360" w:lineRule="auto"/>
        <w:ind w:firstLine="420" w:firstLineChars="200"/>
        <w:rPr>
          <w:rFonts w:ascii="宋体" w:hAnsi="宋体"/>
          <w:sz w:val="21"/>
          <w:szCs w:val="21"/>
        </w:rPr>
      </w:pPr>
      <w:r>
        <w:rPr>
          <w:rFonts w:hint="eastAsia" w:ascii="宋体" w:hAnsi="宋体"/>
          <w:sz w:val="21"/>
          <w:szCs w:val="21"/>
        </w:rPr>
        <w:t>（7）安全生产、文明施工措施；</w:t>
      </w:r>
    </w:p>
    <w:p w14:paraId="16010F29">
      <w:pPr>
        <w:pStyle w:val="3"/>
        <w:spacing w:after="0" w:line="360" w:lineRule="auto"/>
        <w:ind w:firstLine="420" w:firstLineChars="200"/>
        <w:rPr>
          <w:rFonts w:ascii="宋体" w:hAnsi="宋体"/>
          <w:sz w:val="21"/>
          <w:szCs w:val="21"/>
        </w:rPr>
      </w:pPr>
      <w:r>
        <w:rPr>
          <w:rFonts w:hint="eastAsia" w:ascii="宋体" w:hAnsi="宋体"/>
          <w:sz w:val="21"/>
          <w:szCs w:val="21"/>
        </w:rPr>
        <w:t>（8）环境保护、成本控制措施；</w:t>
      </w:r>
    </w:p>
    <w:p w14:paraId="0B2879A4">
      <w:pPr>
        <w:pStyle w:val="3"/>
        <w:spacing w:after="0" w:line="360" w:lineRule="auto"/>
        <w:ind w:firstLine="420" w:firstLineChars="200"/>
        <w:rPr>
          <w:rFonts w:ascii="宋体" w:hAnsi="宋体"/>
          <w:sz w:val="21"/>
          <w:szCs w:val="21"/>
        </w:rPr>
      </w:pPr>
      <w:r>
        <w:rPr>
          <w:rFonts w:hint="eastAsia" w:ascii="宋体" w:hAnsi="宋体"/>
          <w:sz w:val="21"/>
          <w:szCs w:val="21"/>
        </w:rPr>
        <w:t>（9）合同当事人约定的其他内容。</w:t>
      </w:r>
    </w:p>
    <w:p w14:paraId="07EBEE94">
      <w:pPr>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szCs w:val="21"/>
        </w:rPr>
        <w:t xml:space="preserve">7.1.2 </w:t>
      </w:r>
      <w:r>
        <w:rPr>
          <w:rFonts w:hint="eastAsia" w:ascii="宋体" w:hAnsi="宋体" w:cs="宋体"/>
          <w:kern w:val="0"/>
          <w:szCs w:val="21"/>
        </w:rPr>
        <w:t>施工组织设计的提交和修改：按通用条款约定执行。</w:t>
      </w:r>
    </w:p>
    <w:p w14:paraId="1249EC17">
      <w:pPr>
        <w:snapToGrid w:val="0"/>
        <w:spacing w:line="360" w:lineRule="auto"/>
        <w:ind w:firstLine="422"/>
        <w:rPr>
          <w:rFonts w:ascii="宋体" w:hAnsi="宋体"/>
          <w:b/>
          <w:szCs w:val="21"/>
        </w:rPr>
      </w:pPr>
      <w:r>
        <w:rPr>
          <w:rFonts w:hint="eastAsia" w:ascii="宋体" w:hAnsi="宋体"/>
          <w:b/>
          <w:szCs w:val="21"/>
        </w:rPr>
        <w:t>7.2 施工进度计划</w:t>
      </w:r>
    </w:p>
    <w:p w14:paraId="23946E58">
      <w:pPr>
        <w:snapToGrid w:val="0"/>
        <w:spacing w:line="360" w:lineRule="auto"/>
        <w:ind w:firstLine="420"/>
        <w:rPr>
          <w:rFonts w:ascii="宋体" w:hAnsi="宋体" w:cs="宋体"/>
          <w:szCs w:val="21"/>
        </w:rPr>
      </w:pPr>
      <w:r>
        <w:rPr>
          <w:rFonts w:hint="eastAsia" w:ascii="宋体" w:hAnsi="宋体" w:cs="宋体"/>
          <w:szCs w:val="21"/>
        </w:rPr>
        <w:t>7.2.2 施工进度计划的修订：按通用条款约定执行。</w:t>
      </w:r>
    </w:p>
    <w:p w14:paraId="0863FE86">
      <w:pPr>
        <w:snapToGrid w:val="0"/>
        <w:spacing w:line="360" w:lineRule="auto"/>
        <w:ind w:firstLine="422"/>
        <w:rPr>
          <w:rFonts w:ascii="宋体" w:hAnsi="宋体"/>
          <w:b/>
          <w:szCs w:val="21"/>
        </w:rPr>
      </w:pPr>
      <w:r>
        <w:rPr>
          <w:rFonts w:hint="eastAsia" w:ascii="宋体" w:hAnsi="宋体"/>
          <w:b/>
          <w:szCs w:val="21"/>
        </w:rPr>
        <w:t>7.3 开工</w:t>
      </w:r>
    </w:p>
    <w:p w14:paraId="74461FDE">
      <w:pPr>
        <w:snapToGrid w:val="0"/>
        <w:spacing w:line="360" w:lineRule="auto"/>
        <w:ind w:firstLine="420"/>
        <w:rPr>
          <w:rFonts w:ascii="宋体" w:hAnsi="宋体" w:cs="宋体"/>
          <w:szCs w:val="21"/>
        </w:rPr>
      </w:pPr>
      <w:r>
        <w:rPr>
          <w:rFonts w:hint="eastAsia" w:ascii="宋体" w:hAnsi="宋体" w:cs="宋体"/>
          <w:szCs w:val="21"/>
        </w:rPr>
        <w:t>7.3.1 开工准备</w:t>
      </w:r>
    </w:p>
    <w:p w14:paraId="1BD16BF7">
      <w:pPr>
        <w:snapToGrid w:val="0"/>
        <w:spacing w:line="360" w:lineRule="auto"/>
        <w:ind w:firstLine="420"/>
        <w:rPr>
          <w:rFonts w:ascii="宋体" w:hAnsi="宋体" w:cs="宋体"/>
          <w:szCs w:val="21"/>
          <w:u w:val="single"/>
        </w:rPr>
      </w:pPr>
      <w:r>
        <w:rPr>
          <w:rFonts w:hint="eastAsia" w:ascii="宋体" w:hAnsi="宋体" w:cs="宋体"/>
          <w:szCs w:val="21"/>
        </w:rPr>
        <w:t>关于承包人提交</w:t>
      </w:r>
      <w:r>
        <w:rPr>
          <w:rFonts w:hint="eastAsia" w:ascii="宋体" w:hAnsi="宋体" w:cs="宋体"/>
          <w:kern w:val="0"/>
          <w:szCs w:val="21"/>
        </w:rPr>
        <w:t>工程开工报审表的期限：</w:t>
      </w:r>
      <w:r>
        <w:rPr>
          <w:rFonts w:hint="eastAsia" w:ascii="宋体" w:hAnsi="宋体" w:cs="宋体"/>
          <w:szCs w:val="21"/>
          <w:u w:val="single"/>
        </w:rPr>
        <w:t>接发包人书面进场通知后3天内</w:t>
      </w:r>
      <w:r>
        <w:rPr>
          <w:rFonts w:hint="eastAsia" w:ascii="宋体" w:hAnsi="宋体" w:cs="宋体"/>
          <w:szCs w:val="21"/>
        </w:rPr>
        <w:t>。</w:t>
      </w:r>
    </w:p>
    <w:p w14:paraId="28E34101">
      <w:pPr>
        <w:snapToGrid w:val="0"/>
        <w:spacing w:line="360" w:lineRule="auto"/>
        <w:ind w:firstLine="420"/>
        <w:rPr>
          <w:rFonts w:ascii="宋体" w:hAnsi="宋体" w:cs="宋体"/>
          <w:szCs w:val="21"/>
        </w:rPr>
      </w:pPr>
      <w:r>
        <w:rPr>
          <w:rFonts w:hint="eastAsia" w:ascii="宋体" w:hAnsi="宋体" w:cs="宋体"/>
          <w:szCs w:val="21"/>
        </w:rPr>
        <w:t>关于发包人应完成的其他开工准备工作及期限：</w:t>
      </w:r>
      <w:r>
        <w:rPr>
          <w:rFonts w:hint="eastAsia" w:ascii="宋体" w:hAnsi="宋体" w:cs="宋体"/>
          <w:szCs w:val="21"/>
          <w:u w:val="single"/>
        </w:rPr>
        <w:t>开工日期前完成；如有未尽事宜，则在开工后继续负责解决以上事项遗留问题</w:t>
      </w:r>
      <w:r>
        <w:rPr>
          <w:rFonts w:hint="eastAsia" w:ascii="宋体" w:hAnsi="宋体" w:cs="宋体"/>
          <w:szCs w:val="21"/>
        </w:rPr>
        <w:t>。</w:t>
      </w:r>
    </w:p>
    <w:p w14:paraId="62FC75BC">
      <w:pPr>
        <w:snapToGrid w:val="0"/>
        <w:spacing w:line="360" w:lineRule="auto"/>
        <w:ind w:firstLine="420"/>
        <w:rPr>
          <w:rFonts w:ascii="宋体" w:hAnsi="宋体" w:cs="宋体"/>
          <w:smallCaps/>
          <w:szCs w:val="21"/>
        </w:rPr>
      </w:pPr>
      <w:r>
        <w:rPr>
          <w:rFonts w:hint="eastAsia" w:ascii="宋体" w:hAnsi="宋体" w:cs="宋体"/>
          <w:kern w:val="0"/>
          <w:szCs w:val="21"/>
        </w:rPr>
        <w:t>关于承包人应完成的其他开工准备工作及期限：</w:t>
      </w:r>
      <w:r>
        <w:rPr>
          <w:rFonts w:hint="eastAsia" w:ascii="宋体" w:hAnsi="宋体" w:cs="宋体"/>
          <w:smallCaps/>
          <w:szCs w:val="21"/>
          <w:u w:val="single"/>
        </w:rPr>
        <w:t>承包人应在开工前备好开工所需的材料、工程设备、做好劳动力安排，还应负责完成由其修建的施工道路、临时设施等，因承包人未做好开工准备工作，导致工期延误的，由承包人承担由此增加的费用，且工期不予顺延</w:t>
      </w:r>
      <w:r>
        <w:rPr>
          <w:rFonts w:hint="eastAsia" w:ascii="宋体" w:hAnsi="宋体" w:cs="宋体"/>
          <w:smallCaps/>
          <w:szCs w:val="21"/>
        </w:rPr>
        <w:t>。</w:t>
      </w:r>
    </w:p>
    <w:p w14:paraId="48957D91">
      <w:pPr>
        <w:snapToGrid w:val="0"/>
        <w:spacing w:line="360" w:lineRule="auto"/>
        <w:ind w:firstLine="420"/>
        <w:rPr>
          <w:rFonts w:ascii="宋体" w:hAnsi="宋体" w:cs="宋体"/>
          <w:szCs w:val="21"/>
        </w:rPr>
      </w:pPr>
      <w:r>
        <w:rPr>
          <w:rFonts w:hint="eastAsia" w:ascii="宋体" w:hAnsi="宋体" w:cs="宋体"/>
          <w:szCs w:val="21"/>
        </w:rPr>
        <w:t>7.3.2开工通知</w:t>
      </w:r>
    </w:p>
    <w:p w14:paraId="62F1C94D">
      <w:pPr>
        <w:snapToGrid w:val="0"/>
        <w:spacing w:line="360" w:lineRule="auto"/>
        <w:ind w:firstLine="420"/>
        <w:rPr>
          <w:rFonts w:ascii="宋体" w:hAnsi="宋体" w:cs="宋体"/>
          <w:szCs w:val="21"/>
        </w:rPr>
      </w:pPr>
      <w:r>
        <w:rPr>
          <w:rFonts w:hint="eastAsia" w:ascii="宋体" w:hAnsi="宋体" w:cs="宋体"/>
          <w:szCs w:val="21"/>
        </w:rPr>
        <w:t>因发包人原因造成监理人未能在通用条款规定的期限内发出开工通知的，相关事宜承包人与发包人协商解决。发包人仅承担由此延误的工期，不承担由此增加的费用，也不向承包人支付合理利润。</w:t>
      </w:r>
    </w:p>
    <w:p w14:paraId="2388D194">
      <w:pPr>
        <w:snapToGrid w:val="0"/>
        <w:spacing w:line="360" w:lineRule="auto"/>
        <w:ind w:firstLine="422"/>
        <w:rPr>
          <w:rFonts w:ascii="宋体" w:hAnsi="宋体"/>
          <w:b/>
          <w:szCs w:val="21"/>
        </w:rPr>
      </w:pPr>
      <w:r>
        <w:rPr>
          <w:rFonts w:hint="eastAsia" w:ascii="宋体" w:hAnsi="宋体"/>
          <w:b/>
          <w:szCs w:val="21"/>
        </w:rPr>
        <w:t>7.4 测量放线</w:t>
      </w:r>
    </w:p>
    <w:p w14:paraId="6E92484D">
      <w:pPr>
        <w:snapToGrid w:val="0"/>
        <w:spacing w:line="360" w:lineRule="auto"/>
        <w:ind w:firstLine="420"/>
        <w:rPr>
          <w:rFonts w:ascii="宋体" w:hAnsi="宋体" w:cs="宋体"/>
          <w:szCs w:val="21"/>
        </w:rPr>
      </w:pPr>
      <w:r>
        <w:rPr>
          <w:rFonts w:hint="eastAsia" w:ascii="宋体" w:hAnsi="宋体" w:cs="宋体"/>
          <w:szCs w:val="21"/>
        </w:rPr>
        <w:t>7.4.1发包人通过监理单位向承包人提供测量基准点、基准线和水准点及其书面资料的期限：</w:t>
      </w:r>
      <w:r>
        <w:rPr>
          <w:rFonts w:hint="eastAsia" w:ascii="宋体" w:hAnsi="宋体" w:cs="宋体"/>
          <w:szCs w:val="21"/>
          <w:u w:val="single"/>
        </w:rPr>
        <w:t>/</w:t>
      </w:r>
      <w:r>
        <w:rPr>
          <w:rFonts w:hint="eastAsia" w:ascii="宋体" w:hAnsi="宋体" w:cs="宋体"/>
          <w:szCs w:val="21"/>
        </w:rPr>
        <w:t>。</w:t>
      </w:r>
    </w:p>
    <w:p w14:paraId="4A977D77">
      <w:pPr>
        <w:snapToGrid w:val="0"/>
        <w:spacing w:line="360" w:lineRule="auto"/>
        <w:ind w:firstLine="422"/>
        <w:rPr>
          <w:rFonts w:ascii="宋体" w:hAnsi="宋体"/>
          <w:b/>
          <w:szCs w:val="21"/>
        </w:rPr>
      </w:pPr>
      <w:r>
        <w:rPr>
          <w:rFonts w:hint="eastAsia" w:ascii="宋体" w:hAnsi="宋体"/>
          <w:b/>
          <w:szCs w:val="21"/>
        </w:rPr>
        <w:t>7.5 工期延误</w:t>
      </w:r>
    </w:p>
    <w:p w14:paraId="060874AB">
      <w:pPr>
        <w:snapToGrid w:val="0"/>
        <w:spacing w:line="360" w:lineRule="auto"/>
        <w:ind w:firstLine="420"/>
        <w:rPr>
          <w:rFonts w:ascii="宋体" w:hAnsi="宋体" w:cs="宋体"/>
          <w:szCs w:val="21"/>
        </w:rPr>
      </w:pPr>
      <w:r>
        <w:rPr>
          <w:rFonts w:hint="eastAsia" w:ascii="宋体" w:hAnsi="宋体" w:cs="宋体"/>
          <w:szCs w:val="21"/>
        </w:rPr>
        <w:t>7.5.1 因发包人原因导致工期延误</w:t>
      </w:r>
    </w:p>
    <w:p w14:paraId="10B60149">
      <w:pPr>
        <w:pStyle w:val="24"/>
        <w:tabs>
          <w:tab w:val="left" w:pos="0"/>
        </w:tabs>
        <w:snapToGrid w:val="0"/>
        <w:spacing w:before="0" w:after="0" w:line="360" w:lineRule="auto"/>
        <w:ind w:left="0" w:right="0" w:firstLine="420" w:firstLineChars="200"/>
        <w:jc w:val="both"/>
        <w:rPr>
          <w:rFonts w:ascii="宋体" w:hAnsi="宋体" w:eastAsia="宋体" w:cs="宋体"/>
          <w:sz w:val="21"/>
          <w:szCs w:val="21"/>
          <w:u w:val="single"/>
        </w:rPr>
      </w:pPr>
      <w:r>
        <w:rPr>
          <w:rFonts w:hint="eastAsia" w:ascii="宋体" w:hAnsi="宋体" w:eastAsia="宋体" w:cs="宋体"/>
          <w:sz w:val="21"/>
          <w:szCs w:val="21"/>
        </w:rPr>
        <w:t>（7）因发包人原因导致工期延误的其他情形</w:t>
      </w:r>
      <w:r>
        <w:rPr>
          <w:rFonts w:hint="eastAsia" w:ascii="宋体" w:hAnsi="宋体" w:eastAsia="宋体" w:cs="宋体"/>
          <w:sz w:val="21"/>
          <w:szCs w:val="21"/>
          <w:u w:val="single"/>
        </w:rPr>
        <w:t>：   无   。</w:t>
      </w:r>
    </w:p>
    <w:p w14:paraId="02EFC97C">
      <w:pPr>
        <w:snapToGrid w:val="0"/>
        <w:spacing w:line="360" w:lineRule="auto"/>
        <w:ind w:firstLine="420"/>
        <w:rPr>
          <w:rFonts w:ascii="宋体" w:hAnsi="宋体" w:cs="宋体"/>
          <w:szCs w:val="21"/>
        </w:rPr>
      </w:pPr>
      <w:r>
        <w:rPr>
          <w:rFonts w:hint="eastAsia" w:ascii="宋体" w:hAnsi="宋体" w:cs="宋体"/>
          <w:szCs w:val="21"/>
        </w:rPr>
        <w:t>7.5.2 因承包人原因导致工期延误</w:t>
      </w:r>
    </w:p>
    <w:p w14:paraId="2FA1A32C">
      <w:pPr>
        <w:snapToGrid w:val="0"/>
        <w:spacing w:line="360" w:lineRule="auto"/>
        <w:ind w:firstLine="420"/>
        <w:rPr>
          <w:rFonts w:ascii="宋体" w:hAnsi="宋体" w:cs="宋体"/>
          <w:szCs w:val="21"/>
          <w:u w:val="single"/>
        </w:rPr>
      </w:pPr>
      <w:r>
        <w:rPr>
          <w:rFonts w:hint="eastAsia" w:ascii="宋体" w:hAnsi="宋体" w:cs="宋体"/>
          <w:szCs w:val="21"/>
        </w:rPr>
        <w:t>因承包人原因造成工期延误，逾期竣工违约金的计算方法为：</w:t>
      </w:r>
      <w:r>
        <w:rPr>
          <w:rFonts w:hint="eastAsia" w:ascii="宋体" w:hAnsi="宋体" w:cs="宋体"/>
          <w:szCs w:val="21"/>
          <w:u w:val="single"/>
        </w:rPr>
        <w:t>因承包人原因造成工期延误，延误工期罚</w:t>
      </w:r>
      <w:r>
        <w:rPr>
          <w:rFonts w:ascii="宋体" w:hAnsi="宋体" w:cs="宋体"/>
          <w:szCs w:val="21"/>
          <w:u w:val="single"/>
        </w:rPr>
        <w:t>1</w:t>
      </w:r>
      <w:r>
        <w:rPr>
          <w:rFonts w:hint="eastAsia" w:ascii="宋体" w:hAnsi="宋体" w:cs="宋体"/>
          <w:szCs w:val="21"/>
          <w:u w:val="single"/>
        </w:rPr>
        <w:t>000元/天。对承包人不满足施工节点和合同工期考核要求的按上述逾期要求执行</w:t>
      </w:r>
      <w:r>
        <w:rPr>
          <w:rFonts w:hint="eastAsia" w:ascii="宋体" w:hAnsi="宋体" w:cs="宋体"/>
          <w:szCs w:val="21"/>
        </w:rPr>
        <w:t>。</w:t>
      </w:r>
    </w:p>
    <w:p w14:paraId="39CE2A17">
      <w:pPr>
        <w:pStyle w:val="24"/>
        <w:snapToGrid w:val="0"/>
        <w:spacing w:before="0" w:after="0" w:line="360" w:lineRule="auto"/>
        <w:ind w:left="0" w:right="0" w:firstLine="420" w:firstLineChars="200"/>
        <w:jc w:val="both"/>
        <w:rPr>
          <w:rFonts w:ascii="宋体" w:hAnsi="宋体" w:eastAsia="宋体" w:cs="宋体"/>
          <w:sz w:val="21"/>
          <w:szCs w:val="21"/>
        </w:rPr>
      </w:pPr>
      <w:r>
        <w:rPr>
          <w:rFonts w:hint="eastAsia" w:ascii="宋体" w:hAnsi="宋体" w:eastAsia="宋体" w:cs="宋体"/>
          <w:sz w:val="21"/>
          <w:szCs w:val="21"/>
        </w:rPr>
        <w:t>因承包人原因造成工期延误，逾期竣工违约金的上限：</w:t>
      </w:r>
      <w:r>
        <w:rPr>
          <w:rFonts w:hint="eastAsia" w:ascii="宋体" w:hAnsi="宋体" w:eastAsia="宋体" w:cs="宋体"/>
          <w:sz w:val="21"/>
          <w:szCs w:val="21"/>
          <w:u w:val="single"/>
        </w:rPr>
        <w:t>履约担保金额的30%。该项限额不足以扣罚或补偿发包人损失时，发包人有权向承包人追偿，并在结算款中予以扣除</w:t>
      </w:r>
      <w:r>
        <w:rPr>
          <w:rFonts w:hint="eastAsia" w:ascii="宋体" w:hAnsi="宋体" w:eastAsia="宋体" w:cs="宋体"/>
          <w:sz w:val="21"/>
          <w:szCs w:val="21"/>
        </w:rPr>
        <w:t>。</w:t>
      </w:r>
    </w:p>
    <w:p w14:paraId="29660A0F">
      <w:pPr>
        <w:snapToGrid w:val="0"/>
        <w:spacing w:line="360" w:lineRule="auto"/>
        <w:ind w:firstLine="422"/>
        <w:rPr>
          <w:rFonts w:ascii="宋体" w:hAnsi="宋体"/>
          <w:b/>
          <w:szCs w:val="21"/>
        </w:rPr>
      </w:pPr>
      <w:r>
        <w:rPr>
          <w:rFonts w:hint="eastAsia" w:ascii="宋体" w:hAnsi="宋体"/>
          <w:b/>
          <w:szCs w:val="21"/>
        </w:rPr>
        <w:t>7.6 不利物质条件</w:t>
      </w:r>
    </w:p>
    <w:p w14:paraId="54CAFD27">
      <w:pPr>
        <w:snapToGrid w:val="0"/>
        <w:spacing w:line="360" w:lineRule="auto"/>
        <w:ind w:firstLine="420"/>
        <w:rPr>
          <w:rFonts w:ascii="宋体" w:hAnsi="宋体" w:cs="宋体"/>
          <w:szCs w:val="21"/>
        </w:rPr>
      </w:pPr>
      <w:r>
        <w:rPr>
          <w:rFonts w:hint="eastAsia" w:ascii="宋体" w:hAnsi="宋体" w:cs="宋体"/>
          <w:szCs w:val="21"/>
        </w:rPr>
        <w:t>不利物质条件的其他情形和有关约定：</w:t>
      </w:r>
    </w:p>
    <w:p w14:paraId="6A15F9A1">
      <w:pPr>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u w:val="single"/>
        </w:rPr>
        <w:t>（1）承包人遇到不利物质条件时，应采取克服不利物质条件的合理措施继续施工，并及时通知发包人和监理人。承包人因采取合理措施而增加的费用经发包人确认后由发包人承担，如不利物质条件造成关键线路延期，发包人同意调整工期，但发包人不承担因此导致的机械台班停置、人员窝工、停工等损失</w:t>
      </w:r>
      <w:r>
        <w:rPr>
          <w:rFonts w:hint="eastAsia" w:ascii="宋体" w:hAnsi="宋体" w:cs="宋体"/>
          <w:szCs w:val="21"/>
        </w:rPr>
        <w:t>。</w:t>
      </w:r>
    </w:p>
    <w:p w14:paraId="6DD63883">
      <w:pPr>
        <w:autoSpaceDE w:val="0"/>
        <w:autoSpaceDN w:val="0"/>
        <w:adjustRightInd w:val="0"/>
        <w:snapToGrid w:val="0"/>
        <w:spacing w:line="360" w:lineRule="auto"/>
        <w:ind w:firstLine="420"/>
        <w:rPr>
          <w:rFonts w:ascii="宋体" w:hAnsi="宋体" w:cs="宋体"/>
          <w:szCs w:val="21"/>
        </w:rPr>
      </w:pPr>
      <w:r>
        <w:rPr>
          <w:rFonts w:hint="eastAsia" w:ascii="宋体" w:hAnsi="宋体" w:cs="宋体"/>
          <w:kern w:val="0"/>
          <w:szCs w:val="21"/>
          <w:u w:val="single"/>
        </w:rPr>
        <w:t>（2）当不利物质条件发生时，承包人具有以下义务：一是采取合理措施继续施工，若承包人未履行减损义务，则无权就损失扩大部分获得补偿；二是及时通知监理人和发包人，并在通知中明确描述不利物质条件的内容，以及其无法预见的理由，若发包人采纳承包人意见，则监理人可发出合同变更指令，若发包人不认可承包人的意见，则按照第20条【争议解决】约定处理</w:t>
      </w:r>
      <w:r>
        <w:rPr>
          <w:rFonts w:hint="eastAsia" w:ascii="宋体" w:hAnsi="宋体" w:cs="宋体"/>
          <w:kern w:val="0"/>
          <w:szCs w:val="21"/>
        </w:rPr>
        <w:t>。</w:t>
      </w:r>
    </w:p>
    <w:p w14:paraId="1CF2E35C">
      <w:pPr>
        <w:snapToGrid w:val="0"/>
        <w:spacing w:line="360" w:lineRule="auto"/>
        <w:ind w:firstLine="422"/>
        <w:rPr>
          <w:rFonts w:ascii="宋体" w:hAnsi="宋体"/>
          <w:b/>
          <w:szCs w:val="21"/>
        </w:rPr>
      </w:pPr>
      <w:r>
        <w:rPr>
          <w:rFonts w:hint="eastAsia" w:ascii="宋体" w:hAnsi="宋体"/>
          <w:b/>
          <w:szCs w:val="21"/>
        </w:rPr>
        <w:t>7.7异常恶劣的气候条件</w:t>
      </w:r>
    </w:p>
    <w:p w14:paraId="2E57757B">
      <w:pPr>
        <w:snapToGrid w:val="0"/>
        <w:spacing w:line="360" w:lineRule="auto"/>
        <w:ind w:firstLine="420"/>
        <w:rPr>
          <w:rFonts w:ascii="宋体" w:hAnsi="宋体" w:cs="宋体"/>
          <w:szCs w:val="21"/>
        </w:rPr>
      </w:pPr>
      <w:r>
        <w:rPr>
          <w:rFonts w:hint="eastAsia" w:ascii="宋体" w:hAnsi="宋体" w:cs="宋体"/>
          <w:szCs w:val="21"/>
        </w:rPr>
        <w:t>发包人和承包人同意以下情形视为异常恶劣的气候条件：</w:t>
      </w:r>
    </w:p>
    <w:p w14:paraId="68683499">
      <w:pPr>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（1）12小时内降雨量达到50mm以上；</w:t>
      </w:r>
    </w:p>
    <w:p w14:paraId="74077799">
      <w:pPr>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（2）风速达到8级及以上的热带风暴（或台风）；</w:t>
      </w:r>
    </w:p>
    <w:p w14:paraId="15E046BA">
      <w:pPr>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（3）日最高气温超过38度或低于零下10度；</w:t>
      </w:r>
    </w:p>
    <w:p w14:paraId="08B6CC4D">
      <w:pPr>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（4）造成工程损坏的冰雹和12小时内降雪量达到4mm及以上的大雪灾害；</w:t>
      </w:r>
    </w:p>
    <w:p w14:paraId="166B43DA">
      <w:pPr>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（5）政府有关部门通知停工的其它恶劣气候条件或新冠疫情管控等</w:t>
      </w:r>
      <w:r>
        <w:rPr>
          <w:rFonts w:ascii="宋体" w:hAnsi="宋体" w:cs="宋体"/>
          <w:kern w:val="0"/>
          <w:szCs w:val="21"/>
        </w:rPr>
        <w:t>一级响应事件</w:t>
      </w:r>
      <w:r>
        <w:rPr>
          <w:rFonts w:hint="eastAsia" w:ascii="宋体" w:hAnsi="宋体" w:cs="宋体"/>
          <w:kern w:val="0"/>
          <w:szCs w:val="21"/>
        </w:rPr>
        <w:t>。</w:t>
      </w:r>
    </w:p>
    <w:p w14:paraId="0E8571FD">
      <w:pPr>
        <w:pStyle w:val="3"/>
        <w:snapToGrid w:val="0"/>
        <w:spacing w:after="0" w:line="360" w:lineRule="auto"/>
        <w:ind w:firstLine="420" w:firstLineChars="200"/>
        <w:rPr>
          <w:rFonts w:ascii="宋体" w:hAnsi="宋体"/>
          <w:sz w:val="21"/>
          <w:szCs w:val="21"/>
        </w:rPr>
      </w:pPr>
      <w:r>
        <w:rPr>
          <w:rFonts w:hint="eastAsia" w:ascii="宋体" w:hAnsi="宋体"/>
          <w:sz w:val="21"/>
          <w:szCs w:val="21"/>
        </w:rPr>
        <w:t>承包人应采取克服异常恶劣的气候条件的合理措施继续施工，并及时通知发包人和监理人，是否造成工期延误由监理单位、发包人书面确认。</w:t>
      </w:r>
    </w:p>
    <w:p w14:paraId="466CB9B3">
      <w:pPr>
        <w:snapToGrid w:val="0"/>
        <w:spacing w:line="360" w:lineRule="auto"/>
        <w:ind w:firstLine="420"/>
        <w:rPr>
          <w:rFonts w:ascii="宋体" w:hAnsi="宋体" w:cs="宋体"/>
          <w:szCs w:val="21"/>
        </w:rPr>
      </w:pPr>
      <w:r>
        <w:rPr>
          <w:rFonts w:hint="eastAsia" w:ascii="宋体" w:hAnsi="宋体" w:cs="宋体"/>
          <w:szCs w:val="21"/>
        </w:rPr>
        <w:t>7.8.2 因承包人原因暂停施工达到30天的，无论是否收到复工通知，均可视为承包人不再继续履行合同，发包人有权解除合同。</w:t>
      </w:r>
    </w:p>
    <w:p w14:paraId="4A729228">
      <w:pPr>
        <w:snapToGrid w:val="0"/>
        <w:spacing w:line="360" w:lineRule="auto"/>
        <w:ind w:firstLine="422"/>
        <w:rPr>
          <w:rFonts w:ascii="宋体" w:hAnsi="宋体"/>
          <w:b/>
          <w:szCs w:val="21"/>
        </w:rPr>
      </w:pPr>
      <w:r>
        <w:rPr>
          <w:rFonts w:hint="eastAsia" w:ascii="宋体" w:hAnsi="宋体"/>
          <w:b/>
          <w:szCs w:val="21"/>
        </w:rPr>
        <w:t>7.9 提前竣工的奖励</w:t>
      </w:r>
    </w:p>
    <w:p w14:paraId="7E385C5A">
      <w:pPr>
        <w:snapToGrid w:val="0"/>
        <w:spacing w:line="360" w:lineRule="auto"/>
        <w:ind w:firstLine="420"/>
        <w:rPr>
          <w:rFonts w:ascii="宋体" w:hAnsi="宋体" w:cs="宋体"/>
          <w:szCs w:val="21"/>
        </w:rPr>
      </w:pPr>
      <w:r>
        <w:rPr>
          <w:rFonts w:hint="eastAsia" w:ascii="宋体" w:hAnsi="宋体" w:cs="宋体"/>
          <w:szCs w:val="21"/>
        </w:rPr>
        <w:t>7.9.2提前竣工的奖励：</w:t>
      </w:r>
      <w:r>
        <w:rPr>
          <w:rFonts w:hint="eastAsia" w:ascii="宋体" w:hAnsi="宋体" w:cs="宋体"/>
          <w:szCs w:val="21"/>
          <w:u w:val="single"/>
        </w:rPr>
        <w:t>/。</w:t>
      </w:r>
    </w:p>
    <w:p w14:paraId="5B572868">
      <w:pPr>
        <w:pStyle w:val="5"/>
        <w:numPr>
          <w:ilvl w:val="3"/>
          <w:numId w:val="2"/>
        </w:numPr>
        <w:snapToGrid w:val="0"/>
        <w:spacing w:before="0" w:after="0" w:line="360" w:lineRule="auto"/>
        <w:ind w:firstLine="422"/>
        <w:rPr>
          <w:rFonts w:ascii="宋体" w:hAnsi="宋体"/>
          <w:sz w:val="21"/>
          <w:szCs w:val="21"/>
        </w:rPr>
      </w:pPr>
      <w:r>
        <w:rPr>
          <w:rFonts w:hint="eastAsia" w:ascii="宋体" w:hAnsi="宋体"/>
          <w:sz w:val="21"/>
          <w:szCs w:val="21"/>
        </w:rPr>
        <w:t>8. 材料与设备</w:t>
      </w:r>
    </w:p>
    <w:p w14:paraId="6D3DBF08">
      <w:pPr>
        <w:snapToGrid w:val="0"/>
        <w:spacing w:line="360" w:lineRule="auto"/>
        <w:ind w:firstLine="420"/>
        <w:rPr>
          <w:rFonts w:ascii="宋体" w:hAnsi="宋体" w:cs="宋体"/>
          <w:szCs w:val="21"/>
          <w:u w:val="single"/>
        </w:rPr>
      </w:pPr>
      <w:r>
        <w:rPr>
          <w:rFonts w:hint="eastAsia" w:ascii="宋体" w:hAnsi="宋体" w:cs="宋体"/>
          <w:szCs w:val="21"/>
        </w:rPr>
        <w:t>8.1甲供材料约定：</w:t>
      </w:r>
      <w:r>
        <w:rPr>
          <w:rFonts w:hint="eastAsia" w:ascii="宋体" w:hAnsi="宋体" w:cs="宋体"/>
          <w:szCs w:val="21"/>
          <w:u w:val="single"/>
        </w:rPr>
        <w:t xml:space="preserve">     /    </w:t>
      </w:r>
    </w:p>
    <w:p w14:paraId="202D578F">
      <w:pPr>
        <w:pStyle w:val="26"/>
        <w:spacing w:line="360" w:lineRule="auto"/>
        <w:ind w:firstLine="420" w:firstLineChars="200"/>
        <w:rPr>
          <w:rFonts w:ascii="宋体" w:hAnsi="宋体" w:eastAsia="宋体" w:cs="宋体"/>
          <w:b w:val="0"/>
          <w:sz w:val="21"/>
          <w:szCs w:val="21"/>
        </w:rPr>
      </w:pPr>
      <w:r>
        <w:rPr>
          <w:rFonts w:hint="eastAsia" w:ascii="宋体" w:hAnsi="宋体" w:eastAsia="宋体" w:cs="宋体"/>
          <w:b w:val="0"/>
          <w:sz w:val="21"/>
          <w:szCs w:val="21"/>
        </w:rPr>
        <w:t>8.2承包人采购材料与工程设备</w:t>
      </w:r>
    </w:p>
    <w:p w14:paraId="1AB136EE">
      <w:pPr>
        <w:pStyle w:val="26"/>
        <w:spacing w:line="360" w:lineRule="auto"/>
        <w:ind w:firstLine="420" w:firstLineChars="200"/>
        <w:rPr>
          <w:rFonts w:ascii="宋体" w:hAnsi="宋体" w:eastAsia="宋体" w:cs="宋体"/>
          <w:b w:val="0"/>
          <w:sz w:val="21"/>
          <w:szCs w:val="21"/>
        </w:rPr>
      </w:pPr>
      <w:r>
        <w:rPr>
          <w:rFonts w:hint="eastAsia" w:ascii="宋体" w:hAnsi="宋体" w:eastAsia="宋体" w:cs="宋体"/>
          <w:b w:val="0"/>
          <w:sz w:val="21"/>
          <w:szCs w:val="21"/>
        </w:rPr>
        <w:t>8.2.1（1）承包人采购的材料设备须符合设计和相关标准、规范的要求；主要及重要材料的品牌及价格均应经发包人和其委托的工程师签证确认，特殊材料由发包人确认，价格如无信息价则经双方签证确认，重要材料、设备等，需经发包人确认品牌型号，颜色，规格，尺寸等，承包人方可使用。（2）承包人在定购材料和设备前将材料的样品、质量、品牌、型号、产地等计划内容报给发包人，发包人、监理人认为有必要派员参加选点、看样，其品牌、型号、性能须经发包人、监理人确认后，承包人方可采购。（3）承包人所采购的材料设备应与磋商时注明的设备、材料、品牌、生产厂家、产地、规格、型号、性能等相符，进场的材料、设备如需变更，必须符合施工图纸要求及采购文件规定的档次、范围，并经过发包人和监理人同意。（4）承包人未按要求采购设备材料必须承担工程的返工损失和工期、质量的违约责任。（5）承包人应积极配合发包人对材料、设备的确认工作，若因确认工作缓慢影响到工期，承包人应承担相应损失。（6）承包人选用的材料设备品牌应参照采购文件中的参考品牌或采用经发包人认可的不低于</w:t>
      </w:r>
      <w:bookmarkStart w:id="66" w:name="ed_2017Y11M23D10H12M26"/>
      <w:r>
        <w:rPr>
          <w:rFonts w:hint="eastAsia" w:ascii="宋体" w:hAnsi="宋体" w:eastAsia="宋体" w:cs="宋体"/>
          <w:b w:val="0"/>
          <w:sz w:val="21"/>
          <w:szCs w:val="21"/>
        </w:rPr>
        <w:t>参考品牌</w:t>
      </w:r>
      <w:bookmarkEnd w:id="66"/>
      <w:r>
        <w:rPr>
          <w:rFonts w:hint="eastAsia" w:ascii="宋体" w:hAnsi="宋体" w:eastAsia="宋体" w:cs="宋体"/>
          <w:b w:val="0"/>
          <w:sz w:val="21"/>
          <w:szCs w:val="21"/>
        </w:rPr>
        <w:t>档次的产品，价格不作调整。</w:t>
      </w:r>
    </w:p>
    <w:p w14:paraId="67C8E5FB">
      <w:pPr>
        <w:pStyle w:val="24"/>
        <w:tabs>
          <w:tab w:val="left" w:pos="0"/>
        </w:tabs>
        <w:snapToGrid w:val="0"/>
        <w:spacing w:before="0" w:after="0" w:line="360" w:lineRule="auto"/>
        <w:ind w:left="0" w:right="0" w:firstLine="422" w:firstLineChars="200"/>
        <w:jc w:val="both"/>
        <w:rPr>
          <w:rFonts w:ascii="宋体" w:hAnsi="宋体" w:eastAsia="宋体"/>
          <w:b/>
          <w:sz w:val="21"/>
          <w:szCs w:val="21"/>
        </w:rPr>
      </w:pPr>
      <w:r>
        <w:rPr>
          <w:rFonts w:hint="eastAsia" w:ascii="宋体" w:hAnsi="宋体" w:eastAsia="宋体"/>
          <w:b/>
          <w:sz w:val="21"/>
          <w:szCs w:val="21"/>
        </w:rPr>
        <w:t>8.4 材料与工程设备的保管与使用</w:t>
      </w:r>
    </w:p>
    <w:p w14:paraId="4BF53117">
      <w:pPr>
        <w:snapToGrid w:val="0"/>
        <w:spacing w:line="360" w:lineRule="auto"/>
        <w:ind w:firstLine="420"/>
        <w:rPr>
          <w:rFonts w:ascii="宋体" w:hAnsi="宋体" w:cs="宋体"/>
          <w:szCs w:val="21"/>
        </w:rPr>
      </w:pPr>
      <w:r>
        <w:rPr>
          <w:rFonts w:hint="eastAsia" w:ascii="宋体" w:hAnsi="宋体" w:cs="宋体"/>
          <w:szCs w:val="21"/>
        </w:rPr>
        <w:t>8.4.1发包人供应的材料设备的保管费用的承担：</w:t>
      </w:r>
      <w:r>
        <w:rPr>
          <w:rFonts w:hint="eastAsia" w:ascii="宋体" w:hAnsi="宋体" w:cs="宋体"/>
          <w:szCs w:val="21"/>
          <w:u w:val="single"/>
        </w:rPr>
        <w:t>执行通用条款</w:t>
      </w:r>
      <w:r>
        <w:rPr>
          <w:rFonts w:hint="eastAsia" w:ascii="宋体" w:hAnsi="宋体" w:cs="宋体"/>
          <w:szCs w:val="21"/>
        </w:rPr>
        <w:t>。</w:t>
      </w:r>
    </w:p>
    <w:p w14:paraId="4CBB11ED">
      <w:pPr>
        <w:snapToGrid w:val="0"/>
        <w:spacing w:line="360" w:lineRule="auto"/>
        <w:ind w:firstLine="422"/>
        <w:rPr>
          <w:rFonts w:ascii="宋体" w:hAnsi="宋体"/>
          <w:b/>
          <w:kern w:val="0"/>
          <w:szCs w:val="21"/>
        </w:rPr>
      </w:pPr>
      <w:r>
        <w:rPr>
          <w:rFonts w:hint="eastAsia" w:ascii="宋体" w:hAnsi="宋体"/>
          <w:b/>
          <w:kern w:val="0"/>
          <w:szCs w:val="21"/>
        </w:rPr>
        <w:t>8.6样品的报送与封存</w:t>
      </w:r>
    </w:p>
    <w:p w14:paraId="61581648">
      <w:pPr>
        <w:autoSpaceDE w:val="0"/>
        <w:autoSpaceDN w:val="0"/>
        <w:adjustRightInd w:val="0"/>
        <w:snapToGrid w:val="0"/>
        <w:spacing w:line="360" w:lineRule="auto"/>
        <w:ind w:firstLine="420"/>
        <w:rPr>
          <w:rFonts w:ascii="宋体" w:hAnsi="宋体" w:cs="宋体"/>
          <w:szCs w:val="21"/>
        </w:rPr>
      </w:pPr>
      <w:r>
        <w:rPr>
          <w:rFonts w:hint="eastAsia" w:ascii="宋体" w:hAnsi="宋体" w:cs="宋体"/>
          <w:kern w:val="0"/>
          <w:szCs w:val="21"/>
        </w:rPr>
        <w:t>需要承包人报送样品的材料或工程设备，样品的种类、名称、规格、数量要求：</w:t>
      </w:r>
      <w:r>
        <w:rPr>
          <w:rFonts w:hint="eastAsia" w:ascii="宋体" w:hAnsi="宋体" w:cs="宋体"/>
          <w:szCs w:val="21"/>
          <w:u w:val="single"/>
        </w:rPr>
        <w:t>根据检验、检测相关规定执行</w:t>
      </w:r>
      <w:r>
        <w:rPr>
          <w:rFonts w:hint="eastAsia" w:ascii="宋体" w:hAnsi="宋体" w:cs="宋体"/>
          <w:szCs w:val="21"/>
        </w:rPr>
        <w:t>。</w:t>
      </w:r>
    </w:p>
    <w:p w14:paraId="109EBDD9">
      <w:pPr>
        <w:snapToGrid w:val="0"/>
        <w:spacing w:line="360" w:lineRule="auto"/>
        <w:ind w:firstLine="422"/>
        <w:rPr>
          <w:rFonts w:ascii="宋体" w:hAnsi="宋体"/>
          <w:b/>
          <w:szCs w:val="21"/>
        </w:rPr>
      </w:pPr>
      <w:r>
        <w:rPr>
          <w:rFonts w:hint="eastAsia" w:ascii="宋体" w:hAnsi="宋体"/>
          <w:b/>
          <w:szCs w:val="21"/>
        </w:rPr>
        <w:t>8.8 施工设备和临时设施</w:t>
      </w:r>
    </w:p>
    <w:p w14:paraId="5D0BDD55">
      <w:pPr>
        <w:autoSpaceDE w:val="0"/>
        <w:autoSpaceDN w:val="0"/>
        <w:adjustRightInd w:val="0"/>
        <w:snapToGrid w:val="0"/>
        <w:spacing w:line="360" w:lineRule="auto"/>
        <w:ind w:firstLine="420"/>
        <w:rPr>
          <w:rFonts w:ascii="宋体" w:hAnsi="宋体" w:cs="宋体"/>
          <w:szCs w:val="21"/>
        </w:rPr>
      </w:pPr>
      <w:r>
        <w:rPr>
          <w:rFonts w:hint="eastAsia" w:ascii="宋体" w:hAnsi="宋体" w:cs="宋体"/>
          <w:szCs w:val="21"/>
        </w:rPr>
        <w:t>8.8.1 承包人提供的施工设备和临时设施</w:t>
      </w:r>
    </w:p>
    <w:p w14:paraId="414D59F2">
      <w:pPr>
        <w:autoSpaceDE w:val="0"/>
        <w:autoSpaceDN w:val="0"/>
        <w:adjustRightInd w:val="0"/>
        <w:snapToGrid w:val="0"/>
        <w:spacing w:line="360" w:lineRule="auto"/>
        <w:ind w:firstLine="420"/>
        <w:rPr>
          <w:rFonts w:ascii="宋体" w:hAnsi="宋体" w:cs="宋体"/>
          <w:szCs w:val="21"/>
        </w:rPr>
      </w:pPr>
      <w:r>
        <w:rPr>
          <w:rFonts w:hint="eastAsia" w:ascii="宋体" w:hAnsi="宋体" w:cs="宋体"/>
          <w:szCs w:val="21"/>
        </w:rPr>
        <w:t>关于修建临时设施费用承担的约定：</w:t>
      </w:r>
      <w:r>
        <w:rPr>
          <w:rFonts w:hint="eastAsia" w:ascii="宋体" w:hAnsi="宋体" w:cs="宋体"/>
          <w:szCs w:val="21"/>
          <w:u w:val="single"/>
        </w:rPr>
        <w:t>已包含在合同价款中，结算不另计取</w:t>
      </w:r>
      <w:r>
        <w:rPr>
          <w:rFonts w:hint="eastAsia" w:ascii="宋体" w:hAnsi="宋体" w:cs="宋体"/>
          <w:szCs w:val="21"/>
        </w:rPr>
        <w:t>。</w:t>
      </w:r>
    </w:p>
    <w:p w14:paraId="04C83A3C">
      <w:pPr>
        <w:pStyle w:val="24"/>
        <w:tabs>
          <w:tab w:val="left" w:pos="0"/>
        </w:tabs>
        <w:snapToGrid w:val="0"/>
        <w:spacing w:before="0" w:after="0" w:line="360" w:lineRule="auto"/>
        <w:ind w:left="0" w:right="0" w:firstLine="422" w:firstLineChars="200"/>
        <w:jc w:val="both"/>
        <w:rPr>
          <w:rFonts w:ascii="宋体" w:hAnsi="宋体" w:eastAsia="宋体" w:cs="宋体"/>
          <w:b/>
          <w:bCs/>
          <w:sz w:val="21"/>
          <w:szCs w:val="21"/>
        </w:rPr>
      </w:pPr>
      <w:r>
        <w:rPr>
          <w:rFonts w:hint="eastAsia" w:ascii="宋体" w:hAnsi="宋体" w:eastAsia="宋体" w:cs="宋体"/>
          <w:b/>
          <w:bCs/>
          <w:sz w:val="21"/>
          <w:szCs w:val="21"/>
          <w:u w:val="single"/>
        </w:rPr>
        <w:t>承包人应现场自备发电机组，功率满足不同施工阶段的正常施工需要，不得因外供停电或现场供电容量不足而影响工期，费用不再另计</w:t>
      </w:r>
      <w:r>
        <w:rPr>
          <w:rFonts w:hint="eastAsia" w:ascii="宋体" w:hAnsi="宋体" w:eastAsia="宋体" w:cs="宋体"/>
          <w:b/>
          <w:bCs/>
          <w:sz w:val="21"/>
          <w:szCs w:val="21"/>
        </w:rPr>
        <w:t>。</w:t>
      </w:r>
    </w:p>
    <w:p w14:paraId="39A5CF3A">
      <w:pPr>
        <w:pStyle w:val="5"/>
        <w:numPr>
          <w:ilvl w:val="3"/>
          <w:numId w:val="2"/>
        </w:numPr>
        <w:snapToGrid w:val="0"/>
        <w:spacing w:before="0" w:after="0" w:line="360" w:lineRule="auto"/>
        <w:ind w:firstLine="422"/>
        <w:rPr>
          <w:rFonts w:ascii="宋体" w:hAnsi="宋体"/>
          <w:sz w:val="21"/>
          <w:szCs w:val="21"/>
        </w:rPr>
      </w:pPr>
      <w:r>
        <w:rPr>
          <w:rFonts w:hint="eastAsia" w:ascii="宋体" w:hAnsi="宋体"/>
          <w:sz w:val="21"/>
          <w:szCs w:val="21"/>
        </w:rPr>
        <w:t>9. 试验与检验</w:t>
      </w:r>
    </w:p>
    <w:p w14:paraId="0B5EC601">
      <w:pPr>
        <w:snapToGrid w:val="0"/>
        <w:spacing w:line="360" w:lineRule="auto"/>
        <w:ind w:firstLine="422"/>
        <w:rPr>
          <w:rFonts w:ascii="宋体" w:hAnsi="宋体"/>
          <w:b/>
          <w:szCs w:val="21"/>
        </w:rPr>
      </w:pPr>
      <w:r>
        <w:rPr>
          <w:rFonts w:hint="eastAsia" w:ascii="宋体" w:hAnsi="宋体"/>
          <w:b/>
          <w:szCs w:val="21"/>
        </w:rPr>
        <w:t>9.1试验设备与试验人员</w:t>
      </w:r>
    </w:p>
    <w:p w14:paraId="389E5AAC">
      <w:pPr>
        <w:snapToGrid w:val="0"/>
        <w:spacing w:line="360" w:lineRule="auto"/>
        <w:ind w:firstLine="420"/>
        <w:rPr>
          <w:rFonts w:ascii="宋体" w:hAnsi="宋体" w:cs="宋体"/>
          <w:szCs w:val="21"/>
        </w:rPr>
      </w:pPr>
      <w:r>
        <w:rPr>
          <w:rFonts w:hint="eastAsia" w:ascii="宋体" w:hAnsi="宋体" w:cs="宋体"/>
          <w:szCs w:val="21"/>
        </w:rPr>
        <w:t>9.1.2 试验设备</w:t>
      </w:r>
    </w:p>
    <w:p w14:paraId="225BE65F">
      <w:pPr>
        <w:snapToGrid w:val="0"/>
        <w:spacing w:line="360" w:lineRule="auto"/>
        <w:ind w:firstLine="420"/>
        <w:rPr>
          <w:rFonts w:ascii="宋体" w:hAnsi="宋体" w:cs="宋体"/>
          <w:szCs w:val="21"/>
        </w:rPr>
      </w:pPr>
      <w:r>
        <w:rPr>
          <w:rFonts w:hint="eastAsia" w:ascii="宋体" w:hAnsi="宋体" w:cs="宋体"/>
          <w:szCs w:val="21"/>
        </w:rPr>
        <w:t>施工现场需要配置的试验场所：</w:t>
      </w:r>
      <w:r>
        <w:rPr>
          <w:rFonts w:hint="eastAsia" w:ascii="宋体" w:hAnsi="宋体" w:cs="宋体"/>
          <w:szCs w:val="21"/>
          <w:u w:val="single"/>
        </w:rPr>
        <w:t>根据工程实际情况确定</w:t>
      </w:r>
      <w:r>
        <w:rPr>
          <w:rFonts w:hint="eastAsia" w:ascii="宋体" w:hAnsi="宋体" w:cs="宋体"/>
          <w:szCs w:val="21"/>
        </w:rPr>
        <w:t>。</w:t>
      </w:r>
    </w:p>
    <w:p w14:paraId="38ECF20B">
      <w:pPr>
        <w:snapToGrid w:val="0"/>
        <w:spacing w:line="360" w:lineRule="auto"/>
        <w:ind w:firstLine="420"/>
        <w:rPr>
          <w:rFonts w:ascii="宋体" w:hAnsi="宋体" w:cs="宋体"/>
          <w:szCs w:val="21"/>
        </w:rPr>
      </w:pPr>
      <w:r>
        <w:rPr>
          <w:rFonts w:hint="eastAsia" w:ascii="宋体" w:hAnsi="宋体" w:cs="宋体"/>
          <w:szCs w:val="21"/>
        </w:rPr>
        <w:t>施工现场需要配备的试验设备：</w:t>
      </w:r>
      <w:r>
        <w:rPr>
          <w:rFonts w:hint="eastAsia" w:ascii="宋体" w:hAnsi="宋体" w:cs="宋体"/>
          <w:szCs w:val="21"/>
          <w:u w:val="single"/>
        </w:rPr>
        <w:t>根据工程实际情况确定</w:t>
      </w:r>
      <w:r>
        <w:rPr>
          <w:rFonts w:hint="eastAsia" w:ascii="宋体" w:hAnsi="宋体" w:cs="宋体"/>
          <w:szCs w:val="21"/>
        </w:rPr>
        <w:t>。</w:t>
      </w:r>
    </w:p>
    <w:p w14:paraId="1EB8B936">
      <w:pPr>
        <w:snapToGrid w:val="0"/>
        <w:spacing w:line="360" w:lineRule="auto"/>
        <w:ind w:firstLine="420"/>
        <w:rPr>
          <w:rFonts w:ascii="宋体" w:hAnsi="宋体" w:cs="宋体"/>
          <w:szCs w:val="21"/>
          <w:u w:val="single"/>
        </w:rPr>
      </w:pPr>
      <w:r>
        <w:rPr>
          <w:rFonts w:hint="eastAsia" w:ascii="宋体" w:hAnsi="宋体" w:cs="宋体"/>
          <w:szCs w:val="21"/>
        </w:rPr>
        <w:t>施工现场需要具备的其他试验条件：</w:t>
      </w:r>
      <w:r>
        <w:rPr>
          <w:rFonts w:hint="eastAsia" w:ascii="宋体" w:hAnsi="宋体" w:cs="宋体"/>
          <w:szCs w:val="21"/>
          <w:u w:val="single"/>
        </w:rPr>
        <w:t>根据工程实际情况确定</w:t>
      </w:r>
      <w:r>
        <w:rPr>
          <w:rFonts w:hint="eastAsia" w:ascii="宋体" w:hAnsi="宋体" w:cs="宋体"/>
          <w:szCs w:val="21"/>
        </w:rPr>
        <w:t>。</w:t>
      </w:r>
    </w:p>
    <w:p w14:paraId="0031FA8F">
      <w:pPr>
        <w:snapToGrid w:val="0"/>
        <w:spacing w:line="360" w:lineRule="auto"/>
        <w:ind w:firstLine="422"/>
        <w:rPr>
          <w:rFonts w:ascii="宋体" w:hAnsi="宋体"/>
          <w:b/>
          <w:szCs w:val="21"/>
        </w:rPr>
      </w:pPr>
      <w:r>
        <w:rPr>
          <w:rFonts w:hint="eastAsia" w:ascii="宋体" w:hAnsi="宋体"/>
          <w:b/>
          <w:szCs w:val="21"/>
        </w:rPr>
        <w:t>9.3材料、工程设备和工程的试验和检验</w:t>
      </w:r>
    </w:p>
    <w:p w14:paraId="5289415B">
      <w:pPr>
        <w:snapToGrid w:val="0"/>
        <w:spacing w:line="360" w:lineRule="auto"/>
        <w:ind w:firstLine="420"/>
        <w:rPr>
          <w:rFonts w:ascii="宋体" w:hAnsi="宋体" w:cs="宋体"/>
          <w:szCs w:val="21"/>
        </w:rPr>
      </w:pPr>
      <w:r>
        <w:rPr>
          <w:rFonts w:hint="eastAsia" w:ascii="宋体" w:hAnsi="宋体" w:cs="宋体"/>
          <w:szCs w:val="21"/>
        </w:rPr>
        <w:t>9.3.4施工过程中发生按规定由发包人委托的相关检测由发包人直接委托，所发生的检测费用由发包人支付。因承包人原因，经检测不合格，按规定进行复测的费用由承包人承担。</w:t>
      </w:r>
    </w:p>
    <w:p w14:paraId="6ECAAACD">
      <w:pPr>
        <w:snapToGrid w:val="0"/>
        <w:spacing w:line="360" w:lineRule="auto"/>
        <w:ind w:firstLine="422"/>
        <w:rPr>
          <w:rFonts w:ascii="宋体" w:hAnsi="宋体"/>
          <w:b/>
          <w:szCs w:val="21"/>
        </w:rPr>
      </w:pPr>
      <w:r>
        <w:rPr>
          <w:rFonts w:hint="eastAsia" w:ascii="宋体" w:hAnsi="宋体"/>
          <w:b/>
          <w:szCs w:val="21"/>
        </w:rPr>
        <w:t>9.4 现场工艺试验</w:t>
      </w:r>
    </w:p>
    <w:p w14:paraId="68517CFC">
      <w:pPr>
        <w:snapToGrid w:val="0"/>
        <w:spacing w:line="360" w:lineRule="auto"/>
        <w:ind w:firstLine="420"/>
        <w:rPr>
          <w:rFonts w:ascii="宋体" w:hAnsi="宋体" w:cs="宋体"/>
          <w:szCs w:val="21"/>
        </w:rPr>
      </w:pPr>
      <w:r>
        <w:rPr>
          <w:rFonts w:hint="eastAsia" w:ascii="宋体" w:hAnsi="宋体" w:cs="宋体"/>
          <w:szCs w:val="21"/>
        </w:rPr>
        <w:t>现场工艺试验的有关约定：</w:t>
      </w:r>
      <w:r>
        <w:rPr>
          <w:rFonts w:hint="eastAsia" w:ascii="宋体" w:hAnsi="宋体" w:cs="宋体"/>
          <w:szCs w:val="21"/>
          <w:u w:val="single"/>
        </w:rPr>
        <w:t>根据工程实际情况确定</w:t>
      </w:r>
      <w:r>
        <w:rPr>
          <w:rFonts w:hint="eastAsia" w:ascii="宋体" w:hAnsi="宋体" w:cs="宋体"/>
          <w:szCs w:val="21"/>
        </w:rPr>
        <w:t>。</w:t>
      </w:r>
    </w:p>
    <w:p w14:paraId="03C83A8B">
      <w:pPr>
        <w:pStyle w:val="5"/>
        <w:numPr>
          <w:ilvl w:val="3"/>
          <w:numId w:val="2"/>
        </w:numPr>
        <w:snapToGrid w:val="0"/>
        <w:spacing w:before="0" w:after="0" w:line="360" w:lineRule="auto"/>
        <w:ind w:firstLine="422"/>
        <w:rPr>
          <w:rFonts w:ascii="宋体" w:hAnsi="宋体"/>
          <w:sz w:val="21"/>
          <w:szCs w:val="21"/>
        </w:rPr>
      </w:pPr>
      <w:r>
        <w:rPr>
          <w:rFonts w:hint="eastAsia" w:ascii="宋体" w:hAnsi="宋体"/>
          <w:sz w:val="21"/>
          <w:szCs w:val="21"/>
        </w:rPr>
        <w:t>10. 变更</w:t>
      </w:r>
    </w:p>
    <w:p w14:paraId="78B31D86">
      <w:pPr>
        <w:snapToGrid w:val="0"/>
        <w:spacing w:line="360" w:lineRule="auto"/>
        <w:ind w:firstLine="422"/>
        <w:rPr>
          <w:rFonts w:ascii="宋体" w:hAnsi="宋体"/>
          <w:b/>
          <w:szCs w:val="21"/>
        </w:rPr>
      </w:pPr>
      <w:r>
        <w:rPr>
          <w:rFonts w:hint="eastAsia" w:ascii="宋体" w:hAnsi="宋体"/>
          <w:b/>
          <w:szCs w:val="21"/>
        </w:rPr>
        <w:t>10.1变更的范围</w:t>
      </w:r>
    </w:p>
    <w:p w14:paraId="0153BA0F">
      <w:pPr>
        <w:snapToGrid w:val="0"/>
        <w:spacing w:line="360" w:lineRule="auto"/>
        <w:ind w:firstLine="422"/>
        <w:rPr>
          <w:rFonts w:ascii="宋体" w:hAnsi="宋体" w:cs="宋体"/>
          <w:kern w:val="0"/>
          <w:szCs w:val="21"/>
        </w:rPr>
      </w:pPr>
      <w:r>
        <w:rPr>
          <w:rFonts w:hint="eastAsia" w:ascii="宋体" w:hAnsi="宋体" w:cs="宋体"/>
          <w:kern w:val="0"/>
          <w:szCs w:val="21"/>
        </w:rPr>
        <w:t>合同双方当事人约定：合同履行过程中发生以下情形时，应当按照本约定进行变更。</w:t>
      </w:r>
    </w:p>
    <w:p w14:paraId="05DE8E57">
      <w:pPr>
        <w:snapToGrid w:val="0"/>
        <w:spacing w:line="360" w:lineRule="auto"/>
        <w:ind w:firstLine="422"/>
        <w:rPr>
          <w:rFonts w:ascii="宋体" w:hAnsi="宋体" w:cs="宋体"/>
          <w:kern w:val="0"/>
          <w:szCs w:val="21"/>
        </w:rPr>
      </w:pPr>
      <w:r>
        <w:rPr>
          <w:rFonts w:hint="eastAsia" w:ascii="宋体" w:hAnsi="宋体" w:cs="宋体"/>
          <w:kern w:val="0"/>
          <w:szCs w:val="21"/>
        </w:rPr>
        <w:t>1．法律法规变化以及政府主管部门的政策性调整；</w:t>
      </w:r>
    </w:p>
    <w:p w14:paraId="6E7A4C44">
      <w:pPr>
        <w:snapToGrid w:val="0"/>
        <w:spacing w:line="360" w:lineRule="auto"/>
        <w:ind w:firstLine="422"/>
        <w:rPr>
          <w:rFonts w:ascii="宋体" w:hAnsi="宋体" w:cs="宋体"/>
          <w:kern w:val="0"/>
          <w:szCs w:val="21"/>
        </w:rPr>
      </w:pPr>
      <w:r>
        <w:rPr>
          <w:rFonts w:hint="eastAsia" w:ascii="宋体" w:hAnsi="宋体" w:cs="宋体"/>
          <w:kern w:val="0"/>
          <w:szCs w:val="21"/>
        </w:rPr>
        <w:t>2．工程变更；</w:t>
      </w:r>
    </w:p>
    <w:p w14:paraId="0095DA95">
      <w:pPr>
        <w:snapToGrid w:val="0"/>
        <w:spacing w:line="360" w:lineRule="auto"/>
        <w:ind w:firstLine="422"/>
        <w:rPr>
          <w:rFonts w:ascii="宋体" w:hAnsi="宋体" w:cs="宋体"/>
          <w:kern w:val="0"/>
          <w:szCs w:val="21"/>
        </w:rPr>
      </w:pPr>
      <w:r>
        <w:rPr>
          <w:rFonts w:hint="eastAsia" w:ascii="宋体" w:hAnsi="宋体" w:cs="宋体"/>
          <w:kern w:val="0"/>
          <w:szCs w:val="21"/>
        </w:rPr>
        <w:t>3．项目特征描述不符；</w:t>
      </w:r>
    </w:p>
    <w:p w14:paraId="71B996F3">
      <w:pPr>
        <w:snapToGrid w:val="0"/>
        <w:spacing w:line="360" w:lineRule="auto"/>
        <w:ind w:firstLine="422"/>
        <w:rPr>
          <w:rFonts w:ascii="宋体" w:hAnsi="宋体" w:cs="宋体"/>
          <w:kern w:val="0"/>
          <w:szCs w:val="21"/>
        </w:rPr>
      </w:pPr>
      <w:r>
        <w:rPr>
          <w:rFonts w:hint="eastAsia" w:ascii="宋体" w:hAnsi="宋体" w:cs="宋体"/>
          <w:kern w:val="0"/>
          <w:szCs w:val="21"/>
        </w:rPr>
        <w:t>4．工程量清单缺项；</w:t>
      </w:r>
    </w:p>
    <w:p w14:paraId="583404E3">
      <w:pPr>
        <w:snapToGrid w:val="0"/>
        <w:spacing w:line="360" w:lineRule="auto"/>
        <w:ind w:firstLine="422"/>
        <w:rPr>
          <w:rFonts w:ascii="宋体" w:hAnsi="宋体" w:cs="宋体"/>
          <w:kern w:val="0"/>
          <w:szCs w:val="21"/>
        </w:rPr>
      </w:pPr>
      <w:r>
        <w:rPr>
          <w:rFonts w:hint="eastAsia" w:ascii="宋体" w:hAnsi="宋体" w:cs="宋体"/>
          <w:kern w:val="0"/>
          <w:szCs w:val="21"/>
        </w:rPr>
        <w:t>5．工程量偏差；</w:t>
      </w:r>
    </w:p>
    <w:p w14:paraId="394B0196">
      <w:pPr>
        <w:snapToGrid w:val="0"/>
        <w:spacing w:line="360" w:lineRule="auto"/>
        <w:ind w:firstLine="422"/>
        <w:rPr>
          <w:rFonts w:ascii="宋体" w:hAnsi="宋体" w:cs="宋体"/>
          <w:kern w:val="0"/>
          <w:szCs w:val="21"/>
        </w:rPr>
      </w:pPr>
      <w:r>
        <w:rPr>
          <w:rFonts w:hint="eastAsia" w:ascii="宋体" w:hAnsi="宋体" w:cs="宋体"/>
          <w:kern w:val="0"/>
          <w:szCs w:val="21"/>
        </w:rPr>
        <w:t>6．暂估价；</w:t>
      </w:r>
    </w:p>
    <w:p w14:paraId="53A8FF76">
      <w:pPr>
        <w:snapToGrid w:val="0"/>
        <w:spacing w:line="360" w:lineRule="auto"/>
        <w:ind w:firstLine="422"/>
        <w:rPr>
          <w:rFonts w:ascii="宋体" w:hAnsi="宋体" w:cs="宋体"/>
          <w:kern w:val="0"/>
          <w:szCs w:val="21"/>
        </w:rPr>
      </w:pPr>
      <w:r>
        <w:rPr>
          <w:rFonts w:hint="eastAsia" w:ascii="宋体" w:hAnsi="宋体" w:cs="宋体"/>
          <w:kern w:val="0"/>
          <w:szCs w:val="21"/>
        </w:rPr>
        <w:t>7．计日工；</w:t>
      </w:r>
    </w:p>
    <w:p w14:paraId="07428D35">
      <w:pPr>
        <w:snapToGrid w:val="0"/>
        <w:spacing w:line="360" w:lineRule="auto"/>
        <w:ind w:firstLine="422"/>
        <w:rPr>
          <w:rFonts w:ascii="宋体" w:hAnsi="宋体" w:cs="宋体"/>
          <w:kern w:val="0"/>
          <w:szCs w:val="21"/>
        </w:rPr>
      </w:pPr>
      <w:r>
        <w:rPr>
          <w:rFonts w:hint="eastAsia" w:ascii="宋体" w:hAnsi="宋体" w:cs="宋体"/>
          <w:kern w:val="0"/>
          <w:szCs w:val="21"/>
        </w:rPr>
        <w:t>8．现场签证；</w:t>
      </w:r>
    </w:p>
    <w:p w14:paraId="364D7F85">
      <w:pPr>
        <w:snapToGrid w:val="0"/>
        <w:spacing w:line="360" w:lineRule="auto"/>
        <w:ind w:firstLine="422"/>
        <w:rPr>
          <w:rFonts w:ascii="宋体" w:hAnsi="宋体" w:cs="宋体"/>
          <w:kern w:val="0"/>
          <w:szCs w:val="21"/>
        </w:rPr>
      </w:pPr>
      <w:r>
        <w:rPr>
          <w:rFonts w:hint="eastAsia" w:ascii="宋体" w:hAnsi="宋体" w:cs="宋体"/>
          <w:kern w:val="0"/>
          <w:szCs w:val="21"/>
        </w:rPr>
        <w:t>9．不可抗力；</w:t>
      </w:r>
    </w:p>
    <w:p w14:paraId="644FEEEF">
      <w:pPr>
        <w:snapToGrid w:val="0"/>
        <w:spacing w:line="360" w:lineRule="auto"/>
        <w:ind w:firstLine="422"/>
        <w:rPr>
          <w:rFonts w:ascii="宋体" w:hAnsi="宋体" w:cs="宋体"/>
          <w:kern w:val="0"/>
          <w:szCs w:val="21"/>
        </w:rPr>
      </w:pPr>
      <w:r>
        <w:rPr>
          <w:rFonts w:hint="eastAsia" w:ascii="宋体" w:hAnsi="宋体" w:cs="宋体"/>
          <w:kern w:val="0"/>
          <w:szCs w:val="21"/>
        </w:rPr>
        <w:t>10．提前竣工（赶工补偿）</w:t>
      </w:r>
    </w:p>
    <w:p w14:paraId="2B8FB877">
      <w:pPr>
        <w:snapToGrid w:val="0"/>
        <w:spacing w:line="360" w:lineRule="auto"/>
        <w:ind w:firstLine="422"/>
        <w:rPr>
          <w:rFonts w:ascii="宋体" w:hAnsi="宋体" w:cs="宋体"/>
          <w:kern w:val="0"/>
          <w:szCs w:val="21"/>
        </w:rPr>
      </w:pPr>
      <w:r>
        <w:rPr>
          <w:rFonts w:hint="eastAsia" w:ascii="宋体" w:hAnsi="宋体" w:cs="宋体"/>
          <w:kern w:val="0"/>
          <w:szCs w:val="21"/>
        </w:rPr>
        <w:t>11．误期赔偿；</w:t>
      </w:r>
    </w:p>
    <w:p w14:paraId="5EB4B179">
      <w:pPr>
        <w:snapToGrid w:val="0"/>
        <w:spacing w:line="360" w:lineRule="auto"/>
        <w:ind w:firstLine="422"/>
        <w:rPr>
          <w:rFonts w:ascii="宋体" w:hAnsi="宋体" w:cs="宋体"/>
          <w:kern w:val="0"/>
          <w:szCs w:val="21"/>
        </w:rPr>
      </w:pPr>
      <w:r>
        <w:rPr>
          <w:rFonts w:hint="eastAsia" w:ascii="宋体" w:hAnsi="宋体" w:cs="宋体"/>
          <w:kern w:val="0"/>
          <w:szCs w:val="21"/>
        </w:rPr>
        <w:t>12．施工索赔；</w:t>
      </w:r>
    </w:p>
    <w:p w14:paraId="4E577BB6">
      <w:pPr>
        <w:snapToGrid w:val="0"/>
        <w:spacing w:line="360" w:lineRule="auto"/>
        <w:ind w:firstLine="422"/>
        <w:rPr>
          <w:rFonts w:ascii="宋体" w:hAnsi="宋体" w:cs="宋体"/>
          <w:kern w:val="0"/>
          <w:szCs w:val="21"/>
        </w:rPr>
      </w:pPr>
      <w:r>
        <w:rPr>
          <w:rFonts w:hint="eastAsia" w:ascii="宋体" w:hAnsi="宋体" w:cs="宋体"/>
          <w:kern w:val="0"/>
          <w:szCs w:val="21"/>
        </w:rPr>
        <w:t>13．暂列金额；</w:t>
      </w:r>
    </w:p>
    <w:p w14:paraId="29645FE6">
      <w:pPr>
        <w:snapToGrid w:val="0"/>
        <w:spacing w:line="360" w:lineRule="auto"/>
        <w:ind w:firstLine="422"/>
        <w:rPr>
          <w:rFonts w:ascii="宋体" w:hAnsi="宋体" w:cs="宋体"/>
          <w:kern w:val="0"/>
          <w:szCs w:val="21"/>
        </w:rPr>
      </w:pPr>
      <w:r>
        <w:rPr>
          <w:rFonts w:hint="eastAsia" w:ascii="宋体" w:hAnsi="宋体" w:cs="宋体"/>
          <w:kern w:val="0"/>
          <w:szCs w:val="21"/>
        </w:rPr>
        <w:t>14．发承包双方约定的其他调整事项</w:t>
      </w:r>
      <w:r>
        <w:rPr>
          <w:rFonts w:hint="eastAsia" w:ascii="宋体" w:hAnsi="宋体" w:cs="宋体"/>
          <w:kern w:val="0"/>
          <w:szCs w:val="21"/>
          <w:u w:val="single"/>
        </w:rPr>
        <w:t xml:space="preserve">   /   </w:t>
      </w:r>
      <w:r>
        <w:rPr>
          <w:rFonts w:hint="eastAsia" w:ascii="宋体" w:hAnsi="宋体" w:cs="宋体"/>
          <w:kern w:val="0"/>
          <w:szCs w:val="21"/>
        </w:rPr>
        <w:t>。</w:t>
      </w:r>
    </w:p>
    <w:p w14:paraId="7CBC6D9A">
      <w:pPr>
        <w:snapToGrid w:val="0"/>
        <w:spacing w:line="360" w:lineRule="auto"/>
        <w:ind w:firstLine="422"/>
        <w:rPr>
          <w:rFonts w:ascii="宋体" w:hAnsi="宋体"/>
          <w:b/>
          <w:szCs w:val="21"/>
        </w:rPr>
      </w:pPr>
      <w:r>
        <w:rPr>
          <w:rFonts w:hint="eastAsia" w:ascii="宋体" w:hAnsi="宋体"/>
          <w:b/>
          <w:szCs w:val="21"/>
        </w:rPr>
        <w:t>10.4 变更估价</w:t>
      </w:r>
    </w:p>
    <w:p w14:paraId="57B054A6">
      <w:pPr>
        <w:snapToGrid w:val="0"/>
        <w:spacing w:line="360" w:lineRule="auto"/>
        <w:ind w:firstLine="420"/>
        <w:rPr>
          <w:rFonts w:ascii="宋体" w:hAnsi="宋体" w:cs="宋体"/>
          <w:szCs w:val="21"/>
        </w:rPr>
      </w:pPr>
      <w:r>
        <w:rPr>
          <w:rFonts w:hint="eastAsia" w:ascii="宋体" w:hAnsi="宋体" w:cs="宋体"/>
          <w:szCs w:val="21"/>
        </w:rPr>
        <w:t>10.4.1 变更估价原则</w:t>
      </w:r>
    </w:p>
    <w:p w14:paraId="74868835">
      <w:pPr>
        <w:snapToGrid w:val="0"/>
        <w:spacing w:line="360" w:lineRule="auto"/>
        <w:ind w:firstLine="420"/>
        <w:rPr>
          <w:rFonts w:ascii="宋体" w:hAnsi="宋体" w:cs="宋体"/>
          <w:szCs w:val="21"/>
        </w:rPr>
      </w:pPr>
      <w:r>
        <w:rPr>
          <w:rFonts w:hint="eastAsia" w:ascii="宋体" w:hAnsi="宋体" w:cs="宋体"/>
          <w:szCs w:val="21"/>
        </w:rPr>
        <w:t>10.4.1.1 关于变更单价的约定：</w:t>
      </w:r>
    </w:p>
    <w:p w14:paraId="2316F57A">
      <w:pPr>
        <w:spacing w:line="360" w:lineRule="auto"/>
        <w:ind w:right="11" w:firstLine="315" w:firstLineChars="150"/>
        <w:rPr>
          <w:rFonts w:ascii="宋体" w:hAnsi="宋体" w:cs="宋体"/>
          <w:szCs w:val="21"/>
        </w:rPr>
      </w:pPr>
      <w:r>
        <w:rPr>
          <w:rFonts w:hint="eastAsia" w:ascii="宋体" w:hAnsi="宋体" w:cs="宋体"/>
          <w:szCs w:val="21"/>
        </w:rPr>
        <w:t>（1）已标价的工程量清单或预算书有相同项目的，按照相同项目单价认定 。</w:t>
      </w:r>
    </w:p>
    <w:p w14:paraId="209E6A1D">
      <w:pPr>
        <w:spacing w:line="360" w:lineRule="auto"/>
        <w:ind w:right="11" w:firstLine="315" w:firstLineChars="150"/>
        <w:rPr>
          <w:rFonts w:ascii="宋体" w:hAnsi="宋体" w:cs="宋体"/>
          <w:szCs w:val="21"/>
        </w:rPr>
      </w:pPr>
      <w:r>
        <w:rPr>
          <w:rFonts w:hint="eastAsia" w:ascii="宋体" w:hAnsi="宋体" w:cs="宋体"/>
          <w:szCs w:val="21"/>
        </w:rPr>
        <w:t>（2）已标价的工程量清单或预算书中无相同项目，但有类似项目的，参照类似项目单价（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38549F4F">
      <w:pPr>
        <w:spacing w:line="360" w:lineRule="auto"/>
        <w:ind w:right="11" w:firstLine="315" w:firstLineChars="150"/>
        <w:rPr>
          <w:rFonts w:ascii="宋体" w:hAnsi="宋体" w:cs="宋体"/>
          <w:szCs w:val="21"/>
        </w:rPr>
      </w:pPr>
      <w:r>
        <w:rPr>
          <w:rFonts w:hint="eastAsia" w:ascii="宋体" w:hAnsi="宋体" w:cs="宋体"/>
          <w:szCs w:val="21"/>
        </w:rPr>
        <w:t>（3）当实际工程量与工程量清单或预算书中列明的该项工程量出现偏差时，该部分单价可选</w:t>
      </w:r>
      <w:r>
        <w:rPr>
          <w:rFonts w:hint="eastAsia" w:ascii="宋体" w:hAnsi="宋体" w:cs="宋体"/>
          <w:szCs w:val="21"/>
          <w:u w:val="single"/>
        </w:rPr>
        <w:t xml:space="preserve">  A  </w:t>
      </w:r>
      <w:r>
        <w:rPr>
          <w:rFonts w:hint="eastAsia" w:ascii="宋体" w:hAnsi="宋体" w:cs="宋体"/>
          <w:szCs w:val="21"/>
        </w:rPr>
        <w:t>（ A/ B）方式调整：</w:t>
      </w:r>
    </w:p>
    <w:p w14:paraId="734A0E77">
      <w:pPr>
        <w:spacing w:line="360" w:lineRule="auto"/>
        <w:ind w:right="11" w:firstLine="315" w:firstLineChars="150"/>
        <w:rPr>
          <w:rFonts w:ascii="宋体" w:hAnsi="宋体" w:cs="宋体"/>
          <w:szCs w:val="21"/>
        </w:rPr>
      </w:pPr>
      <w:r>
        <w:rPr>
          <w:rFonts w:hint="eastAsia" w:ascii="宋体" w:hAnsi="宋体" w:cs="宋体"/>
          <w:szCs w:val="21"/>
        </w:rPr>
        <w:t>A.变更导致实际完成的变更工程量与已标价的工程量清单或预算书中列明的该项目工程量的变化幅度超过15%的，增加部分的工程量的综合单价（或工料单价）应予调整；当工程量减少15%以上时，减少后剩余部分的工程量的综合单价（或工料单价）应予调整。</w:t>
      </w:r>
    </w:p>
    <w:p w14:paraId="4A753C8E">
      <w:pPr>
        <w:spacing w:line="360" w:lineRule="auto"/>
        <w:ind w:right="11" w:firstLine="315" w:firstLineChars="150"/>
        <w:rPr>
          <w:rFonts w:ascii="宋体" w:hAnsi="宋体" w:cs="宋体"/>
          <w:szCs w:val="21"/>
        </w:rPr>
      </w:pPr>
      <w:r>
        <w:rPr>
          <w:rFonts w:hint="eastAsia" w:ascii="宋体" w:hAnsi="宋体" w:cs="宋体"/>
          <w:szCs w:val="21"/>
        </w:rPr>
        <w:t>B.合价金额占合同总价2%及以上的分部分项清单项目，其工程量增加或减少超过本项目工程量15%及以上时，或合价金额占合同总价不到2%的分部分项清单项目，但其工程量增加或减少超过本项目工程数量25%及以上时，其增加部分工程量或减少后剩余部分工程量的相应单价应予调整。</w:t>
      </w:r>
    </w:p>
    <w:p w14:paraId="60DC657A">
      <w:pPr>
        <w:spacing w:line="360" w:lineRule="auto"/>
        <w:ind w:right="11" w:firstLine="315" w:firstLineChars="150"/>
        <w:rPr>
          <w:rFonts w:ascii="宋体" w:hAnsi="宋体" w:cs="宋体"/>
          <w:szCs w:val="21"/>
        </w:rPr>
      </w:pPr>
      <w:r>
        <w:rPr>
          <w:rFonts w:hint="eastAsia" w:ascii="宋体" w:hAnsi="宋体" w:cs="宋体"/>
          <w:szCs w:val="21"/>
        </w:rPr>
        <w:t>（4）已标价的工程量清单或预算书中无相同项目及类似项目单价的，应由承包人根据变更工程资料、计量规则和计价办法、工程造价管理机构发布的信息价格和承包人成交浮动率提出变更工程项目的单价，并应报发包人确认后调整。浮动率=（成交价/最高限价—1）*100%，成交价及最高限价均指剔除了工程暂估价、暂列金额及其他不可竞争费总和后的价格，浮动率以%表示，四舍五入保留2位小数。</w:t>
      </w:r>
    </w:p>
    <w:p w14:paraId="11FC3390">
      <w:pPr>
        <w:spacing w:line="360" w:lineRule="auto"/>
        <w:ind w:right="11" w:firstLine="315" w:firstLineChars="150"/>
        <w:rPr>
          <w:rFonts w:ascii="宋体" w:hAnsi="宋体" w:cs="宋体"/>
          <w:szCs w:val="21"/>
        </w:rPr>
      </w:pPr>
      <w:r>
        <w:rPr>
          <w:rFonts w:hint="eastAsia" w:ascii="宋体" w:hAnsi="宋体" w:cs="宋体"/>
          <w:szCs w:val="21"/>
        </w:rPr>
        <w:t>（5）已标价的工程量清单或预算书中无相同项目及类似项目单价的，且工程造价管理机构发布的信息价格缺价的，应由承包人根据变更工程资料、计量规则和计价办法和通过市场询查等取得有合法依据的市场价格提出变更工程项目的单价，并应报发包人确认后调整。</w:t>
      </w:r>
    </w:p>
    <w:p w14:paraId="2FCB7F79">
      <w:pPr>
        <w:spacing w:line="360" w:lineRule="auto"/>
        <w:ind w:right="11" w:firstLine="315" w:firstLineChars="150"/>
        <w:rPr>
          <w:rFonts w:ascii="宋体" w:hAnsi="宋体" w:cs="宋体"/>
          <w:szCs w:val="21"/>
        </w:rPr>
      </w:pPr>
      <w:r>
        <w:rPr>
          <w:rFonts w:hint="eastAsia" w:ascii="宋体" w:hAnsi="宋体" w:cs="宋体"/>
          <w:szCs w:val="21"/>
        </w:rPr>
        <w:t>（6）施工中出现施工图纸或设计变更与工程量清单项目特征描述不符的，发承包双方应按新的项目特征确定相应工程量清单项目，按本条款（1）—（5）的规定重新确定相应工程量清单或预算书项目的综合单价，并调整合同价格。</w:t>
      </w:r>
    </w:p>
    <w:p w14:paraId="356FD5EA">
      <w:pPr>
        <w:spacing w:line="360" w:lineRule="auto"/>
        <w:ind w:right="11" w:firstLine="315" w:firstLineChars="150"/>
        <w:rPr>
          <w:rFonts w:ascii="宋体" w:hAnsi="宋体" w:cs="宋体"/>
          <w:szCs w:val="21"/>
        </w:rPr>
      </w:pPr>
      <w:r>
        <w:rPr>
          <w:rFonts w:hint="eastAsia" w:ascii="宋体" w:hAnsi="宋体" w:cs="宋体"/>
          <w:szCs w:val="21"/>
        </w:rPr>
        <w:t>10.4.1.2重新组价计价依据及规则：</w:t>
      </w:r>
    </w:p>
    <w:p w14:paraId="37377BE7">
      <w:pPr>
        <w:spacing w:line="360" w:lineRule="auto"/>
        <w:ind w:right="11" w:firstLine="315" w:firstLineChars="150"/>
        <w:rPr>
          <w:rFonts w:ascii="宋体" w:hAnsi="宋体" w:cs="宋体"/>
          <w:szCs w:val="21"/>
        </w:rPr>
      </w:pPr>
      <w:r>
        <w:rPr>
          <w:rFonts w:hint="eastAsia" w:ascii="宋体" w:hAnsi="宋体" w:cs="宋体"/>
          <w:szCs w:val="21"/>
        </w:rPr>
        <w:t>（1）编制依据：采用《建设工程工程量清单计价规范》(GB50500-2013)、《房屋建筑与装饰工程计算规范》(GB50854-2013)、《通用安装工程工程量清单计算规范(GB50856-2013)》、《浙江省建设工程计价规则》(2018版)、《浙江省建筑工程预算定额》(2018版)、《浙江省安装工程预算定额(2018版)》、《浙江省施工机械台班费用定额》(2018版)等现行国家及省市其他相关文件及有关图集、规范等的规定。</w:t>
      </w:r>
    </w:p>
    <w:p w14:paraId="0B3EBE7F">
      <w:pPr>
        <w:spacing w:line="360" w:lineRule="auto"/>
        <w:ind w:right="11" w:firstLine="315" w:firstLineChars="150"/>
        <w:rPr>
          <w:rFonts w:ascii="宋体" w:hAnsi="宋体" w:cs="宋体"/>
          <w:szCs w:val="21"/>
        </w:rPr>
      </w:pPr>
      <w:r>
        <w:rPr>
          <w:rFonts w:hint="eastAsia" w:ascii="宋体" w:hAnsi="宋体" w:cs="宋体"/>
          <w:szCs w:val="21"/>
        </w:rPr>
        <w:t>（2）取费标准：</w:t>
      </w:r>
    </w:p>
    <w:p w14:paraId="4A2307FE">
      <w:pPr>
        <w:spacing w:line="360" w:lineRule="auto"/>
        <w:ind w:right="11" w:firstLine="315" w:firstLineChars="150"/>
        <w:rPr>
          <w:rFonts w:ascii="宋体" w:hAnsi="宋体" w:cs="宋体"/>
          <w:szCs w:val="21"/>
        </w:rPr>
      </w:pPr>
      <w:r>
        <w:rPr>
          <w:rFonts w:hint="eastAsia" w:ascii="宋体" w:hAnsi="宋体" w:cs="宋体"/>
          <w:szCs w:val="21"/>
        </w:rPr>
        <w:t>1)施工组织措施费费率：按相应专业计取安全文明施工费基本费(按市区工程计取)、冬雨季施工增加费、二次搬运费费率按中值计取；其他不计取。</w:t>
      </w:r>
    </w:p>
    <w:p w14:paraId="03D2BF6C">
      <w:pPr>
        <w:spacing w:line="360" w:lineRule="auto"/>
        <w:ind w:right="11" w:firstLine="315" w:firstLineChars="150"/>
        <w:rPr>
          <w:rFonts w:ascii="宋体" w:hAnsi="宋体" w:cs="宋体"/>
          <w:szCs w:val="21"/>
        </w:rPr>
      </w:pPr>
      <w:r>
        <w:rPr>
          <w:rFonts w:hint="eastAsia" w:ascii="宋体" w:hAnsi="宋体" w:cs="宋体"/>
          <w:szCs w:val="21"/>
        </w:rPr>
        <w:t>2)企业管理费费率、利润费率：按相关专业工程中值计取，安责险计入企业管理费(市建管[2024]12号)。</w:t>
      </w:r>
    </w:p>
    <w:p w14:paraId="07867F30">
      <w:pPr>
        <w:spacing w:line="360" w:lineRule="auto"/>
        <w:ind w:right="11" w:firstLine="315" w:firstLineChars="150"/>
        <w:rPr>
          <w:rFonts w:ascii="宋体" w:hAnsi="宋体" w:cs="宋体"/>
          <w:szCs w:val="21"/>
        </w:rPr>
      </w:pPr>
      <w:r>
        <w:rPr>
          <w:rFonts w:hint="eastAsia" w:ascii="宋体" w:hAnsi="宋体" w:cs="宋体"/>
          <w:szCs w:val="21"/>
        </w:rPr>
        <w:t>3)规费：规费费率按相应专业标准费率的30%计取。</w:t>
      </w:r>
    </w:p>
    <w:p w14:paraId="7504035E">
      <w:pPr>
        <w:spacing w:line="360" w:lineRule="auto"/>
        <w:ind w:right="11" w:firstLine="315" w:firstLineChars="150"/>
        <w:rPr>
          <w:rFonts w:ascii="宋体" w:hAnsi="宋体" w:cs="宋体"/>
          <w:szCs w:val="21"/>
        </w:rPr>
      </w:pPr>
      <w:r>
        <w:rPr>
          <w:rFonts w:hint="eastAsia" w:ascii="宋体" w:hAnsi="宋体" w:cs="宋体"/>
          <w:szCs w:val="21"/>
        </w:rPr>
        <w:t>4)税金：采用一般计税法计价，税金按9%计取；</w:t>
      </w:r>
    </w:p>
    <w:p w14:paraId="4F36CCB5">
      <w:pPr>
        <w:spacing w:line="360" w:lineRule="auto"/>
        <w:ind w:right="11" w:firstLine="315" w:firstLineChars="150"/>
        <w:rPr>
          <w:rFonts w:ascii="宋体" w:hAnsi="宋体" w:cs="宋体"/>
          <w:szCs w:val="21"/>
        </w:rPr>
      </w:pPr>
      <w:r>
        <w:rPr>
          <w:rFonts w:hint="eastAsia" w:ascii="宋体" w:hAnsi="宋体" w:cs="宋体"/>
          <w:szCs w:val="21"/>
        </w:rPr>
        <w:t>（3）人工、材料价格：人工市场信息价格按照《宁波造价》2024年第7期计取，材料价格按照《宁波造价》2024年第7期综合版，宁波市区信息价缺项的采用《浙江造价信息》2024年第7期材料除税价格信息计取，无以上市场信息价材料按市场调研价(不含税价)计取。</w:t>
      </w:r>
    </w:p>
    <w:p w14:paraId="4DA07E58">
      <w:pPr>
        <w:spacing w:line="360" w:lineRule="auto"/>
        <w:ind w:right="11" w:firstLine="315" w:firstLineChars="150"/>
        <w:rPr>
          <w:rFonts w:ascii="宋体" w:hAnsi="宋体" w:cs="宋体"/>
          <w:szCs w:val="21"/>
        </w:rPr>
      </w:pPr>
      <w:r>
        <w:rPr>
          <w:rFonts w:hint="eastAsia" w:ascii="宋体" w:hAnsi="宋体" w:cs="宋体"/>
          <w:szCs w:val="21"/>
        </w:rPr>
        <w:t>（4）计税方法：增值税一般计税法。</w:t>
      </w:r>
    </w:p>
    <w:p w14:paraId="292F594F">
      <w:pPr>
        <w:spacing w:line="360" w:lineRule="auto"/>
        <w:ind w:right="11" w:firstLine="315" w:firstLineChars="150"/>
        <w:rPr>
          <w:rFonts w:ascii="宋体" w:hAnsi="宋体" w:cs="宋体"/>
          <w:szCs w:val="21"/>
        </w:rPr>
      </w:pPr>
      <w:r>
        <w:rPr>
          <w:rFonts w:hint="eastAsia" w:ascii="宋体" w:hAnsi="宋体" w:cs="宋体"/>
          <w:szCs w:val="21"/>
        </w:rPr>
        <w:t>（5）暂定综合单价和暂估价项目在结算时，先从已标价工程量清单中扣除该项价款，再根据第10.4.1.2（1）-（4）款规定结算。</w:t>
      </w:r>
    </w:p>
    <w:p w14:paraId="5401837C">
      <w:pPr>
        <w:spacing w:line="360" w:lineRule="auto"/>
        <w:ind w:right="11" w:firstLine="315" w:firstLineChars="150"/>
        <w:rPr>
          <w:rFonts w:ascii="宋体" w:hAnsi="宋体" w:cs="宋体"/>
          <w:szCs w:val="21"/>
        </w:rPr>
      </w:pPr>
      <w:r>
        <w:rPr>
          <w:rFonts w:hint="eastAsia" w:ascii="宋体" w:hAnsi="宋体" w:cs="宋体"/>
          <w:szCs w:val="21"/>
        </w:rPr>
        <w:t>10.4.1.3 关于变更措施项目费的约定：</w:t>
      </w:r>
    </w:p>
    <w:p w14:paraId="75E57B42">
      <w:pPr>
        <w:spacing w:line="360" w:lineRule="auto"/>
        <w:ind w:right="11" w:firstLine="315" w:firstLineChars="150"/>
        <w:rPr>
          <w:rFonts w:ascii="宋体" w:hAnsi="宋体" w:cs="宋体"/>
          <w:szCs w:val="21"/>
        </w:rPr>
      </w:pPr>
      <w:r>
        <w:rPr>
          <w:rFonts w:hint="eastAsia" w:ascii="宋体" w:hAnsi="宋体" w:cs="宋体"/>
          <w:szCs w:val="21"/>
        </w:rPr>
        <w:t>分部分项工程量清单非承包人原因的工程变更，造成施工组织设计或施工方案变更，以及分部分项工程量变化，引起措施项目数量、内容发生变化，应调整措施项目费。其中采用综合单价计价的措施项目，根据发承包双方确认的工程量和根据第10.4.1.1 目约定原则计算的单价提出措施费；采用以“项”计价的技术措施项目一次性包干，结算不作调整。</w:t>
      </w:r>
    </w:p>
    <w:p w14:paraId="4F549822">
      <w:pPr>
        <w:spacing w:line="360" w:lineRule="auto"/>
        <w:ind w:right="11" w:firstLine="315" w:firstLineChars="150"/>
        <w:rPr>
          <w:rFonts w:ascii="宋体" w:hAnsi="宋体" w:cs="宋体"/>
          <w:szCs w:val="21"/>
        </w:rPr>
      </w:pPr>
      <w:r>
        <w:rPr>
          <w:rFonts w:hint="eastAsia" w:ascii="宋体" w:hAnsi="宋体" w:cs="宋体"/>
          <w:szCs w:val="21"/>
        </w:rPr>
        <w:t>（1）原措施费中已有的措施项目，按原措施费的组价方法调整。</w:t>
      </w:r>
    </w:p>
    <w:p w14:paraId="2B512218">
      <w:pPr>
        <w:spacing w:line="360" w:lineRule="auto"/>
        <w:ind w:right="11" w:firstLine="315" w:firstLineChars="150"/>
        <w:rPr>
          <w:rFonts w:ascii="宋体" w:hAnsi="宋体" w:cs="宋体"/>
          <w:szCs w:val="21"/>
        </w:rPr>
      </w:pPr>
      <w:r>
        <w:rPr>
          <w:rFonts w:hint="eastAsia" w:ascii="宋体" w:hAnsi="宋体" w:cs="宋体"/>
          <w:szCs w:val="21"/>
        </w:rPr>
        <w:t>（2）原措施费没有的措施项目，承包人根据实际措施项目内容、规定的工程取费类别、现行计价依据并按成交浮动率浮动后提出措施费。浮动率=（成交价/最高限价—1）*100%，成交价及最高限价均指剔除了工程暂估价、暂列金额及其他不可竞争费总和后的价格，浮动率以%表示，四舍五入保留2位小数。</w:t>
      </w:r>
    </w:p>
    <w:p w14:paraId="62FF364C">
      <w:pPr>
        <w:spacing w:line="360" w:lineRule="auto"/>
        <w:ind w:right="11" w:firstLine="315" w:firstLineChars="150"/>
        <w:rPr>
          <w:rFonts w:ascii="宋体" w:hAnsi="宋体" w:cs="宋体"/>
          <w:szCs w:val="21"/>
        </w:rPr>
      </w:pPr>
      <w:r>
        <w:rPr>
          <w:rFonts w:hint="eastAsia" w:ascii="宋体" w:hAnsi="宋体" w:cs="宋体"/>
          <w:szCs w:val="21"/>
        </w:rPr>
        <w:t>10.4.1.4 关于其他项目费变更的约定：</w:t>
      </w:r>
    </w:p>
    <w:p w14:paraId="7F05352D">
      <w:pPr>
        <w:spacing w:line="360" w:lineRule="auto"/>
        <w:ind w:right="11" w:firstLine="315" w:firstLineChars="150"/>
        <w:rPr>
          <w:rFonts w:ascii="宋体" w:hAnsi="宋体" w:cs="宋体"/>
          <w:szCs w:val="21"/>
        </w:rPr>
      </w:pPr>
      <w:r>
        <w:rPr>
          <w:rFonts w:hint="eastAsia" w:ascii="宋体" w:hAnsi="宋体" w:cs="宋体"/>
          <w:szCs w:val="21"/>
        </w:rPr>
        <w:t>（1）承包人应发包人要求完成合同以外的项目、工作，或者发生应由发包人承担责任的事件，承包人应按合同约定的时间、程序向发包人提出费用或责任事件确认的书面资料，办理现场签证。现场签证作为其中结算、竣工结算的依据。发包人在现场签证时涉及工程量、价、费等内容的，按合同约定的时间，由具备工程计价资格的人员核对，并详细、明确签署相应意见，否则视为认同承包人提出的内容及金额.</w:t>
      </w:r>
    </w:p>
    <w:p w14:paraId="0A29E335">
      <w:pPr>
        <w:spacing w:line="360" w:lineRule="auto"/>
        <w:ind w:right="11" w:firstLine="315" w:firstLineChars="150"/>
        <w:rPr>
          <w:rFonts w:ascii="宋体" w:hAnsi="宋体" w:cs="宋体"/>
          <w:szCs w:val="21"/>
        </w:rPr>
      </w:pPr>
      <w:r>
        <w:rPr>
          <w:rFonts w:hint="eastAsia" w:ascii="宋体" w:hAnsi="宋体" w:cs="宋体"/>
          <w:szCs w:val="21"/>
        </w:rPr>
        <w:t>（2）总承包服务费：/。</w:t>
      </w:r>
    </w:p>
    <w:p w14:paraId="0ABBED4E">
      <w:pPr>
        <w:spacing w:line="360" w:lineRule="auto"/>
        <w:ind w:right="11" w:firstLine="315" w:firstLineChars="150"/>
        <w:rPr>
          <w:rFonts w:ascii="宋体" w:hAnsi="宋体" w:cs="宋体"/>
          <w:szCs w:val="21"/>
        </w:rPr>
      </w:pPr>
      <w:r>
        <w:rPr>
          <w:rFonts w:hint="eastAsia" w:ascii="宋体" w:hAnsi="宋体" w:cs="宋体"/>
          <w:szCs w:val="21"/>
        </w:rPr>
        <w:t>（3）计日工按发包人实际签证确认的事项所发生的数量计算。</w:t>
      </w:r>
    </w:p>
    <w:p w14:paraId="1A66B962">
      <w:pPr>
        <w:spacing w:line="360" w:lineRule="auto"/>
        <w:ind w:right="11" w:firstLine="315" w:firstLineChars="150"/>
        <w:rPr>
          <w:rFonts w:ascii="宋体" w:hAnsi="宋体" w:cs="宋体"/>
          <w:szCs w:val="21"/>
        </w:rPr>
      </w:pPr>
      <w:r>
        <w:rPr>
          <w:rFonts w:hint="eastAsia" w:ascii="宋体" w:hAnsi="宋体" w:cs="宋体"/>
          <w:szCs w:val="21"/>
        </w:rPr>
        <w:t>（4）暂列金额在减去工程价款调整与索赔、现场签证等金额后，如有余额，归还发包人。</w:t>
      </w:r>
    </w:p>
    <w:p w14:paraId="6CFE49F9">
      <w:pPr>
        <w:snapToGrid w:val="0"/>
        <w:spacing w:line="360" w:lineRule="auto"/>
        <w:ind w:firstLine="422"/>
        <w:rPr>
          <w:rFonts w:ascii="宋体" w:hAnsi="宋体"/>
          <w:b/>
          <w:szCs w:val="21"/>
        </w:rPr>
      </w:pPr>
      <w:r>
        <w:rPr>
          <w:rFonts w:hint="eastAsia" w:ascii="宋体" w:hAnsi="宋体"/>
          <w:b/>
          <w:szCs w:val="21"/>
        </w:rPr>
        <w:t>10.5承包人的合理化建议</w:t>
      </w:r>
    </w:p>
    <w:p w14:paraId="6D570CF0">
      <w:pPr>
        <w:snapToGrid w:val="0"/>
        <w:spacing w:line="360" w:lineRule="auto"/>
        <w:ind w:firstLine="420"/>
        <w:rPr>
          <w:rFonts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rPr>
        <w:t>执行通用条款</w:t>
      </w:r>
      <w:r>
        <w:rPr>
          <w:rFonts w:hint="eastAsia" w:ascii="宋体" w:hAnsi="宋体" w:cs="宋体"/>
          <w:szCs w:val="21"/>
        </w:rPr>
        <w:t>。</w:t>
      </w:r>
    </w:p>
    <w:p w14:paraId="4FA39C80">
      <w:pPr>
        <w:snapToGrid w:val="0"/>
        <w:spacing w:line="360" w:lineRule="auto"/>
        <w:ind w:firstLine="420"/>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执行通用条款</w:t>
      </w:r>
      <w:r>
        <w:rPr>
          <w:rFonts w:hint="eastAsia" w:ascii="宋体" w:hAnsi="宋体" w:cs="宋体"/>
          <w:szCs w:val="21"/>
        </w:rPr>
        <w:t>。</w:t>
      </w:r>
    </w:p>
    <w:p w14:paraId="6E90C879">
      <w:pPr>
        <w:snapToGrid w:val="0"/>
        <w:spacing w:line="360" w:lineRule="auto"/>
        <w:ind w:firstLine="420"/>
        <w:rPr>
          <w:rFonts w:ascii="宋体" w:hAnsi="宋体" w:cs="宋体"/>
          <w:szCs w:val="21"/>
          <w:u w:val="single"/>
        </w:rPr>
      </w:pPr>
      <w:r>
        <w:rPr>
          <w:rFonts w:hint="eastAsia" w:ascii="宋体" w:hAnsi="宋体" w:cs="宋体"/>
          <w:szCs w:val="21"/>
        </w:rPr>
        <w:t>承包人提出的合理化建议降低了合同价格或者提高了工程经济效益的奖励的方法和金额为：</w:t>
      </w:r>
      <w:r>
        <w:rPr>
          <w:rFonts w:hint="eastAsia" w:ascii="宋体" w:hAnsi="宋体" w:cs="宋体"/>
          <w:szCs w:val="21"/>
          <w:u w:val="single"/>
        </w:rPr>
        <w:t>/</w:t>
      </w:r>
      <w:r>
        <w:rPr>
          <w:rFonts w:hint="eastAsia" w:ascii="宋体" w:hAnsi="宋体" w:cs="宋体"/>
          <w:szCs w:val="21"/>
        </w:rPr>
        <w:t>。</w:t>
      </w:r>
    </w:p>
    <w:p w14:paraId="70037F89">
      <w:pPr>
        <w:spacing w:line="360" w:lineRule="auto"/>
        <w:ind w:firstLine="422"/>
        <w:rPr>
          <w:rFonts w:ascii="宋体" w:hAnsi="宋体"/>
          <w:b/>
          <w:szCs w:val="21"/>
        </w:rPr>
      </w:pPr>
      <w:r>
        <w:rPr>
          <w:rFonts w:hint="eastAsia" w:ascii="宋体" w:hAnsi="宋体"/>
          <w:b/>
          <w:szCs w:val="21"/>
        </w:rPr>
        <w:t>1</w:t>
      </w:r>
      <w:bookmarkStart w:id="67" w:name="_Toc296347198"/>
      <w:bookmarkStart w:id="68" w:name="_Toc312678033"/>
      <w:bookmarkStart w:id="69" w:name="_Toc296503199"/>
      <w:bookmarkStart w:id="70" w:name="_Toc296891239"/>
      <w:bookmarkStart w:id="71" w:name="_Toc296891027"/>
      <w:bookmarkStart w:id="72" w:name="_Toc300934997"/>
      <w:bookmarkStart w:id="73" w:name="_Toc312677507"/>
      <w:bookmarkStart w:id="74" w:name="_Toc304295574"/>
      <w:bookmarkStart w:id="75" w:name="_Toc303539154"/>
      <w:bookmarkStart w:id="76" w:name="_Toc297123548"/>
      <w:bookmarkStart w:id="77" w:name="_Toc292559404"/>
      <w:bookmarkStart w:id="78" w:name="_Toc297216207"/>
      <w:bookmarkStart w:id="79" w:name="_Toc296346700"/>
      <w:bookmarkStart w:id="80" w:name="_Toc292559909"/>
      <w:bookmarkStart w:id="81" w:name="_Toc297048385"/>
      <w:bookmarkStart w:id="82" w:name="_Toc297120499"/>
      <w:bookmarkStart w:id="83" w:name="_Toc296944538"/>
      <w:r>
        <w:rPr>
          <w:rFonts w:hint="eastAsia" w:ascii="宋体" w:hAnsi="宋体"/>
          <w:b/>
          <w:szCs w:val="21"/>
        </w:rPr>
        <w:t>0.7 暂估价</w:t>
      </w:r>
    </w:p>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14:paraId="6AEAF4D8">
      <w:pPr>
        <w:snapToGrid w:val="0"/>
        <w:spacing w:line="360" w:lineRule="auto"/>
        <w:ind w:firstLine="420"/>
        <w:rPr>
          <w:rFonts w:ascii="宋体" w:hAnsi="宋体" w:cs="宋体"/>
          <w:szCs w:val="21"/>
        </w:rPr>
      </w:pPr>
      <w:r>
        <w:rPr>
          <w:rFonts w:hint="eastAsia" w:ascii="宋体" w:hAnsi="宋体" w:cs="宋体"/>
          <w:szCs w:val="21"/>
        </w:rPr>
        <w:t>10.7.1 依法必须招标的暂估价项目</w:t>
      </w:r>
    </w:p>
    <w:p w14:paraId="648DE1A5">
      <w:pPr>
        <w:snapToGrid w:val="0"/>
        <w:spacing w:line="360" w:lineRule="auto"/>
        <w:ind w:firstLine="420"/>
        <w:rPr>
          <w:rFonts w:ascii="宋体" w:hAnsi="宋体" w:cs="宋体"/>
          <w:szCs w:val="21"/>
        </w:rPr>
      </w:pPr>
      <w:r>
        <w:rPr>
          <w:rFonts w:hint="eastAsia" w:ascii="宋体" w:hAnsi="宋体" w:cs="宋体"/>
          <w:szCs w:val="21"/>
        </w:rPr>
        <w:t>对于依法必须招标的暂估价项目，由发包人和承包人共同招标确定暂估价供应商或分包人的，承包人应按照施工进度计划，在招标工作启动前2个月通知发包人，并提交暂估价招标方案和工作分工。发包人应在收到后14天内确认。确定中标人后，由发包人、承包人与中标人共同签订暂估价合同。</w:t>
      </w:r>
    </w:p>
    <w:p w14:paraId="0CE3FA47">
      <w:pPr>
        <w:snapToGrid w:val="0"/>
        <w:spacing w:line="360" w:lineRule="auto"/>
        <w:ind w:firstLine="420"/>
        <w:rPr>
          <w:rFonts w:ascii="宋体" w:hAnsi="宋体" w:cs="宋体"/>
          <w:szCs w:val="21"/>
        </w:rPr>
      </w:pPr>
      <w:r>
        <w:rPr>
          <w:rFonts w:hint="eastAsia" w:ascii="宋体" w:hAnsi="宋体" w:cs="宋体"/>
          <w:szCs w:val="21"/>
        </w:rPr>
        <w:t>10.7.2不属于依法必须招标的暂估价项目</w:t>
      </w:r>
    </w:p>
    <w:p w14:paraId="1EB5F667">
      <w:pPr>
        <w:snapToGrid w:val="0"/>
        <w:spacing w:line="360" w:lineRule="auto"/>
        <w:ind w:firstLine="420"/>
        <w:rPr>
          <w:rFonts w:ascii="宋体" w:hAnsi="宋体" w:cs="宋体"/>
          <w:szCs w:val="21"/>
        </w:rPr>
      </w:pPr>
      <w:r>
        <w:rPr>
          <w:rFonts w:hint="eastAsia" w:ascii="宋体" w:hAnsi="宋体" w:cs="宋体"/>
          <w:szCs w:val="21"/>
        </w:rPr>
        <w:t>对于不属于依法必须招标的暂估价项目，如承包人具备实施暂估价项目的资格和条件的，经发包人和承包人协商一致后，可由承包人自行实施暂估价项目。如承包人不具备实施暂估价项目的资格和条件的，按以下约定确认和批准：</w:t>
      </w:r>
    </w:p>
    <w:p w14:paraId="23BBB767">
      <w:pPr>
        <w:snapToGrid w:val="0"/>
        <w:spacing w:line="360" w:lineRule="auto"/>
        <w:ind w:firstLine="420"/>
        <w:rPr>
          <w:rFonts w:ascii="宋体" w:hAnsi="宋体" w:cs="宋体"/>
          <w:szCs w:val="21"/>
        </w:rPr>
      </w:pPr>
      <w:r>
        <w:rPr>
          <w:rFonts w:hint="eastAsia" w:ascii="宋体" w:hAnsi="宋体" w:cs="宋体"/>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6C3A882">
      <w:pPr>
        <w:snapToGrid w:val="0"/>
        <w:spacing w:line="360" w:lineRule="auto"/>
        <w:ind w:firstLine="420"/>
        <w:rPr>
          <w:rFonts w:ascii="宋体" w:hAnsi="宋体" w:cs="宋体"/>
          <w:szCs w:val="21"/>
        </w:rPr>
      </w:pPr>
      <w:r>
        <w:rPr>
          <w:rFonts w:hint="eastAsia" w:ascii="宋体" w:hAnsi="宋体" w:cs="宋体"/>
          <w:szCs w:val="21"/>
        </w:rPr>
        <w:t>（2）发包人认为承包人确定的供应商、分包人无法满足工程质量或合同要求的，发包人可以要求承包人重新确定暂估价项目的供应商、分包人；</w:t>
      </w:r>
    </w:p>
    <w:p w14:paraId="142D663E">
      <w:pPr>
        <w:snapToGrid w:val="0"/>
        <w:spacing w:line="360" w:lineRule="auto"/>
        <w:ind w:firstLine="420"/>
        <w:rPr>
          <w:rFonts w:ascii="宋体" w:hAnsi="宋体" w:cs="宋体"/>
          <w:szCs w:val="21"/>
        </w:rPr>
      </w:pPr>
      <w:r>
        <w:rPr>
          <w:rFonts w:hint="eastAsia" w:ascii="宋体" w:hAnsi="宋体" w:cs="宋体"/>
          <w:szCs w:val="21"/>
        </w:rPr>
        <w:t>（3）承包人应当在签订暂估价合同后7天内，将暂估价合同副本报送发包人留存。</w:t>
      </w:r>
    </w:p>
    <w:p w14:paraId="1307CA23">
      <w:pPr>
        <w:spacing w:line="360" w:lineRule="auto"/>
        <w:ind w:firstLine="422"/>
        <w:rPr>
          <w:rFonts w:ascii="宋体" w:hAnsi="宋体"/>
          <w:b/>
          <w:szCs w:val="21"/>
        </w:rPr>
      </w:pPr>
      <w:r>
        <w:rPr>
          <w:rFonts w:hint="eastAsia" w:ascii="宋体" w:hAnsi="宋体"/>
          <w:b/>
          <w:szCs w:val="21"/>
        </w:rPr>
        <w:t>10.8 暂列金额</w:t>
      </w:r>
    </w:p>
    <w:p w14:paraId="13BC1988">
      <w:pPr>
        <w:pStyle w:val="27"/>
        <w:spacing w:line="360" w:lineRule="auto"/>
        <w:ind w:firstLine="420" w:firstLineChars="200"/>
        <w:rPr>
          <w:rFonts w:hAnsi="宋体" w:cs="宋体"/>
          <w:b w:val="0"/>
          <w:bCs/>
          <w:kern w:val="0"/>
          <w:sz w:val="21"/>
          <w:szCs w:val="21"/>
        </w:rPr>
      </w:pPr>
      <w:r>
        <w:rPr>
          <w:rFonts w:hint="eastAsia" w:hAnsi="宋体" w:cs="宋体"/>
          <w:b w:val="0"/>
          <w:sz w:val="21"/>
          <w:szCs w:val="21"/>
        </w:rPr>
        <w:t>合同当事人关于暂列金额使用的约定：</w:t>
      </w:r>
      <w:r>
        <w:rPr>
          <w:rFonts w:hint="eastAsia" w:hAnsi="宋体" w:cs="宋体"/>
          <w:b w:val="0"/>
          <w:sz w:val="21"/>
          <w:szCs w:val="21"/>
          <w:u w:val="single"/>
        </w:rPr>
        <w:t>由发包人通过监理人发出使用指令</w:t>
      </w:r>
      <w:r>
        <w:rPr>
          <w:rFonts w:hint="eastAsia" w:hAnsi="宋体" w:cs="宋体"/>
          <w:b w:val="0"/>
          <w:sz w:val="21"/>
          <w:szCs w:val="21"/>
        </w:rPr>
        <w:t>。</w:t>
      </w:r>
    </w:p>
    <w:p w14:paraId="4764B03E">
      <w:pPr>
        <w:pStyle w:val="5"/>
        <w:numPr>
          <w:ilvl w:val="3"/>
          <w:numId w:val="2"/>
        </w:numPr>
        <w:snapToGrid w:val="0"/>
        <w:spacing w:before="0" w:after="0" w:line="360" w:lineRule="auto"/>
        <w:ind w:firstLine="422"/>
        <w:rPr>
          <w:rFonts w:ascii="宋体" w:hAnsi="宋体"/>
          <w:sz w:val="21"/>
          <w:szCs w:val="21"/>
        </w:rPr>
      </w:pPr>
      <w:r>
        <w:rPr>
          <w:rFonts w:hint="eastAsia" w:ascii="宋体" w:hAnsi="宋体"/>
          <w:sz w:val="21"/>
          <w:szCs w:val="21"/>
        </w:rPr>
        <w:t>11. 价格调整</w:t>
      </w:r>
    </w:p>
    <w:p w14:paraId="5E3BDC87">
      <w:pPr>
        <w:pStyle w:val="27"/>
        <w:spacing w:line="360" w:lineRule="auto"/>
        <w:ind w:firstLine="401" w:firstLineChars="190"/>
        <w:rPr>
          <w:rFonts w:hAnsi="宋体" w:cs="宋体"/>
          <w:sz w:val="21"/>
          <w:szCs w:val="21"/>
        </w:rPr>
      </w:pPr>
      <w:r>
        <w:rPr>
          <w:rFonts w:hint="eastAsia" w:hAnsi="宋体" w:cs="宋体"/>
          <w:sz w:val="21"/>
          <w:szCs w:val="21"/>
        </w:rPr>
        <w:t>11.1 市场价格波动引起的调整</w:t>
      </w:r>
    </w:p>
    <w:p w14:paraId="5A9E19A1">
      <w:pPr>
        <w:pStyle w:val="27"/>
        <w:spacing w:line="360" w:lineRule="auto"/>
        <w:ind w:firstLine="420" w:firstLineChars="200"/>
        <w:rPr>
          <w:rFonts w:hAnsi="宋体" w:cs="宋体"/>
          <w:b w:val="0"/>
          <w:sz w:val="21"/>
          <w:szCs w:val="21"/>
        </w:rPr>
      </w:pPr>
      <w:r>
        <w:rPr>
          <w:rFonts w:hint="eastAsia" w:hAnsi="宋体" w:cs="宋体"/>
          <w:b w:val="0"/>
          <w:sz w:val="21"/>
          <w:szCs w:val="21"/>
        </w:rPr>
        <w:t>本项目因市场价格波动引起的均不作调整。</w:t>
      </w:r>
    </w:p>
    <w:p w14:paraId="1972D7D0">
      <w:pPr>
        <w:pStyle w:val="27"/>
        <w:snapToGrid w:val="0"/>
        <w:spacing w:line="360" w:lineRule="auto"/>
        <w:ind w:firstLine="422" w:firstLineChars="200"/>
        <w:rPr>
          <w:rFonts w:hAnsi="宋体" w:cs="宋体"/>
          <w:sz w:val="21"/>
          <w:szCs w:val="21"/>
        </w:rPr>
      </w:pPr>
      <w:r>
        <w:rPr>
          <w:rFonts w:hint="eastAsia" w:hAnsi="宋体" w:cs="宋体"/>
          <w:sz w:val="21"/>
          <w:szCs w:val="21"/>
        </w:rPr>
        <w:t>11.2 法律变化引起的调整</w:t>
      </w:r>
    </w:p>
    <w:p w14:paraId="1F5E6566">
      <w:pPr>
        <w:snapToGrid w:val="0"/>
        <w:spacing w:line="360" w:lineRule="auto"/>
        <w:ind w:firstLine="420"/>
        <w:rPr>
          <w:rFonts w:ascii="宋体" w:hAnsi="宋体" w:cs="宋体"/>
          <w:szCs w:val="21"/>
        </w:rPr>
      </w:pPr>
      <w:r>
        <w:rPr>
          <w:rFonts w:hint="eastAsia" w:ascii="宋体" w:hAnsi="宋体" w:cs="宋体"/>
          <w:szCs w:val="21"/>
        </w:rPr>
        <w:t>合同当事人关于本条的补充约定：</w:t>
      </w:r>
    </w:p>
    <w:p w14:paraId="21711A5B">
      <w:pPr>
        <w:snapToGrid w:val="0"/>
        <w:spacing w:line="360" w:lineRule="auto"/>
        <w:ind w:firstLine="420"/>
        <w:rPr>
          <w:rFonts w:ascii="宋体" w:hAnsi="宋体" w:cs="宋体"/>
          <w:szCs w:val="21"/>
        </w:rPr>
      </w:pPr>
      <w:r>
        <w:rPr>
          <w:rFonts w:hint="eastAsia" w:ascii="宋体" w:hAnsi="宋体" w:cs="宋体"/>
          <w:szCs w:val="21"/>
        </w:rPr>
        <w:t>（1）本条所称的法律包括法律、法规、规章及规范性文件。</w:t>
      </w:r>
    </w:p>
    <w:p w14:paraId="190FED54">
      <w:pPr>
        <w:snapToGrid w:val="0"/>
        <w:spacing w:line="360" w:lineRule="auto"/>
        <w:ind w:firstLine="420"/>
        <w:rPr>
          <w:rFonts w:ascii="宋体" w:hAnsi="宋体" w:cs="宋体"/>
          <w:szCs w:val="21"/>
        </w:rPr>
      </w:pPr>
      <w:r>
        <w:rPr>
          <w:rFonts w:hint="eastAsia" w:ascii="宋体" w:hAnsi="宋体" w:cs="宋体"/>
          <w:szCs w:val="21"/>
        </w:rPr>
        <w:t>（2）国有投资项目应按本省建设行政主管部门或其授权工程造价管理机构发布的规定调整合同价款。</w:t>
      </w:r>
    </w:p>
    <w:p w14:paraId="4315D9F5">
      <w:pPr>
        <w:pStyle w:val="5"/>
        <w:numPr>
          <w:ilvl w:val="3"/>
          <w:numId w:val="2"/>
        </w:numPr>
        <w:snapToGrid w:val="0"/>
        <w:spacing w:before="0" w:after="0" w:line="360" w:lineRule="auto"/>
        <w:ind w:firstLine="420"/>
        <w:rPr>
          <w:rFonts w:ascii="宋体" w:hAnsi="宋体"/>
          <w:b w:val="0"/>
          <w:sz w:val="21"/>
          <w:szCs w:val="21"/>
        </w:rPr>
      </w:pPr>
      <w:r>
        <w:rPr>
          <w:rFonts w:hint="eastAsia" w:ascii="宋体" w:hAnsi="宋体"/>
          <w:b w:val="0"/>
          <w:sz w:val="21"/>
          <w:szCs w:val="21"/>
        </w:rPr>
        <w:t>12. 合同价格、计量与支付</w:t>
      </w:r>
    </w:p>
    <w:p w14:paraId="51D8B5C4">
      <w:pPr>
        <w:snapToGrid w:val="0"/>
        <w:spacing w:line="360" w:lineRule="auto"/>
        <w:ind w:firstLine="420"/>
        <w:rPr>
          <w:rFonts w:ascii="宋体" w:hAnsi="宋体"/>
          <w:szCs w:val="21"/>
        </w:rPr>
      </w:pPr>
      <w:r>
        <w:rPr>
          <w:rFonts w:hint="eastAsia" w:ascii="宋体" w:hAnsi="宋体"/>
          <w:szCs w:val="21"/>
        </w:rPr>
        <w:t>12.1 合同价格形式</w:t>
      </w:r>
    </w:p>
    <w:p w14:paraId="586B6355">
      <w:pPr>
        <w:spacing w:line="360" w:lineRule="auto"/>
        <w:ind w:firstLine="420" w:firstLineChars="200"/>
        <w:rPr>
          <w:rFonts w:ascii="宋体" w:hAnsi="宋体" w:cs="宋体"/>
          <w:szCs w:val="21"/>
        </w:rPr>
      </w:pPr>
      <w:r>
        <w:rPr>
          <w:rFonts w:hint="eastAsia" w:ascii="宋体" w:hAnsi="宋体" w:cs="宋体"/>
          <w:szCs w:val="21"/>
        </w:rPr>
        <w:t>本合同采用合同当事人签订的合同协议书中约定的价格形式，即：</w:t>
      </w:r>
      <w:r>
        <w:rPr>
          <w:rFonts w:hint="eastAsia" w:ascii="宋体" w:hAnsi="宋体" w:cs="宋体"/>
          <w:szCs w:val="21"/>
          <w:u w:val="single"/>
        </w:rPr>
        <w:t xml:space="preserve">  </w:t>
      </w:r>
      <w:r>
        <w:rPr>
          <w:rFonts w:hint="eastAsia" w:ascii="宋体" w:hAnsi="宋体" w:cs="宋体"/>
          <w:b/>
          <w:szCs w:val="21"/>
          <w:u w:val="single"/>
        </w:rPr>
        <w:t>A</w:t>
      </w:r>
      <w:r>
        <w:rPr>
          <w:rFonts w:hint="eastAsia" w:ascii="宋体" w:hAnsi="宋体" w:cs="宋体"/>
          <w:szCs w:val="21"/>
          <w:u w:val="single"/>
        </w:rPr>
        <w:t xml:space="preserve">  </w:t>
      </w:r>
      <w:r>
        <w:rPr>
          <w:rFonts w:hint="eastAsia" w:ascii="宋体" w:hAnsi="宋体" w:cs="宋体"/>
          <w:szCs w:val="21"/>
        </w:rPr>
        <w:t>（A、单价合同；/ B、总价合同）。</w:t>
      </w:r>
    </w:p>
    <w:p w14:paraId="1E40630C">
      <w:pPr>
        <w:spacing w:line="360" w:lineRule="auto"/>
        <w:ind w:firstLine="420" w:firstLineChars="200"/>
        <w:rPr>
          <w:rFonts w:ascii="宋体" w:hAnsi="宋体" w:cs="宋体"/>
          <w:szCs w:val="21"/>
        </w:rPr>
      </w:pPr>
      <w:r>
        <w:rPr>
          <w:rFonts w:hint="eastAsia" w:ascii="宋体" w:hAnsi="宋体" w:cs="宋体"/>
          <w:szCs w:val="21"/>
        </w:rPr>
        <w:t>固定综合单价{根据经乙方确认的由甲方提供的图纸及控制价编制报告中的综合单价和供应商成交浮动率确定，固定综合单价=控制价编制报告中的综合单价*（1+成交浮动率）}，可调合同总价。</w:t>
      </w:r>
    </w:p>
    <w:p w14:paraId="439403E6">
      <w:pPr>
        <w:adjustRightInd w:val="0"/>
        <w:snapToGrid w:val="0"/>
        <w:spacing w:line="360" w:lineRule="auto"/>
        <w:ind w:firstLine="420"/>
        <w:rPr>
          <w:rFonts w:ascii="宋体" w:hAnsi="宋体"/>
          <w:szCs w:val="21"/>
        </w:rPr>
      </w:pPr>
      <w:r>
        <w:rPr>
          <w:rFonts w:hint="eastAsia" w:ascii="宋体" w:hAnsi="宋体"/>
          <w:szCs w:val="21"/>
        </w:rPr>
        <w:t>12.2 预付款</w:t>
      </w:r>
    </w:p>
    <w:p w14:paraId="215CEF8A">
      <w:pPr>
        <w:adjustRightInd w:val="0"/>
        <w:snapToGrid w:val="0"/>
        <w:spacing w:line="360" w:lineRule="auto"/>
        <w:ind w:firstLine="420"/>
        <w:rPr>
          <w:rFonts w:ascii="宋体" w:hAnsi="宋体" w:cs="宋体"/>
          <w:szCs w:val="21"/>
        </w:rPr>
      </w:pPr>
      <w:r>
        <w:rPr>
          <w:rFonts w:hint="eastAsia" w:ascii="宋体" w:hAnsi="宋体" w:cs="宋体"/>
          <w:szCs w:val="21"/>
        </w:rPr>
        <w:t>12.2.1 预付款的支付</w:t>
      </w:r>
    </w:p>
    <w:p w14:paraId="63C46EC5">
      <w:pPr>
        <w:spacing w:line="360" w:lineRule="auto"/>
        <w:ind w:firstLine="420" w:firstLineChars="200"/>
        <w:rPr>
          <w:rFonts w:ascii="宋体" w:hAnsi="宋体" w:cs="宋体"/>
          <w:szCs w:val="21"/>
        </w:rPr>
      </w:pPr>
      <w:r>
        <w:rPr>
          <w:rFonts w:hint="eastAsia" w:ascii="宋体" w:hAnsi="宋体" w:cs="宋体"/>
          <w:szCs w:val="21"/>
        </w:rPr>
        <w:t>（1）预付款支付比例约定：合同价款的40%。</w:t>
      </w:r>
    </w:p>
    <w:p w14:paraId="5F34CB6E">
      <w:pPr>
        <w:spacing w:line="360" w:lineRule="auto"/>
        <w:ind w:firstLine="420" w:firstLineChars="200"/>
        <w:rPr>
          <w:rFonts w:ascii="宋体" w:hAnsi="宋体" w:cs="宋体"/>
          <w:szCs w:val="21"/>
        </w:rPr>
      </w:pPr>
      <w:r>
        <w:rPr>
          <w:rFonts w:hint="eastAsia" w:ascii="宋体" w:hAnsi="宋体" w:cs="宋体"/>
          <w:szCs w:val="21"/>
        </w:rPr>
        <w:t>（2）预付款支付期限：</w:t>
      </w:r>
      <w:r>
        <w:rPr>
          <w:rFonts w:hint="eastAsia" w:ascii="宋体" w:hAnsi="宋体" w:cs="宋体"/>
          <w:szCs w:val="21"/>
          <w:u w:val="single"/>
        </w:rPr>
        <w:t>合同签订生效并具备实施条件后【7】个工作日内支付工程预付款。</w:t>
      </w:r>
    </w:p>
    <w:p w14:paraId="7D1AF274">
      <w:pPr>
        <w:spacing w:line="360" w:lineRule="auto"/>
        <w:ind w:firstLine="420" w:firstLineChars="200"/>
        <w:rPr>
          <w:rFonts w:ascii="宋体" w:hAnsi="宋体" w:cs="宋体"/>
          <w:szCs w:val="21"/>
          <w:u w:val="single"/>
        </w:rPr>
      </w:pPr>
      <w:r>
        <w:rPr>
          <w:rFonts w:hint="eastAsia" w:ascii="宋体" w:hAnsi="宋体" w:cs="宋体"/>
          <w:szCs w:val="21"/>
        </w:rPr>
        <w:t>（3）扣回工程款的时间表、比例：</w:t>
      </w:r>
      <w:r>
        <w:rPr>
          <w:rFonts w:hint="eastAsia" w:ascii="宋体" w:hAnsi="宋体" w:cs="宋体"/>
          <w:szCs w:val="21"/>
          <w:u w:val="single"/>
        </w:rPr>
        <w:t>不扣回。</w:t>
      </w:r>
    </w:p>
    <w:p w14:paraId="3CF42754">
      <w:pPr>
        <w:adjustRightInd w:val="0"/>
        <w:snapToGrid w:val="0"/>
        <w:spacing w:line="360" w:lineRule="auto"/>
        <w:ind w:firstLine="420"/>
        <w:rPr>
          <w:rFonts w:ascii="宋体" w:hAnsi="宋体" w:cs="宋体"/>
          <w:szCs w:val="21"/>
        </w:rPr>
      </w:pPr>
      <w:r>
        <w:rPr>
          <w:rFonts w:hint="eastAsia" w:ascii="宋体" w:hAnsi="宋体" w:cs="宋体"/>
          <w:szCs w:val="21"/>
        </w:rPr>
        <w:t>12.2.2 预付款担保</w:t>
      </w:r>
    </w:p>
    <w:p w14:paraId="3AE3A742">
      <w:pPr>
        <w:snapToGrid w:val="0"/>
        <w:spacing w:line="360" w:lineRule="auto"/>
        <w:ind w:firstLine="420"/>
        <w:rPr>
          <w:rFonts w:ascii="宋体" w:hAnsi="宋体" w:cs="宋体"/>
          <w:szCs w:val="21"/>
        </w:rPr>
      </w:pPr>
      <w:r>
        <w:rPr>
          <w:rFonts w:hint="eastAsia" w:ascii="宋体" w:hAnsi="宋体" w:cs="宋体"/>
          <w:szCs w:val="21"/>
        </w:rPr>
        <w:t>承包人提交预付款担保的期限：</w:t>
      </w:r>
      <w:r>
        <w:rPr>
          <w:rFonts w:hint="eastAsia" w:ascii="宋体" w:hAnsi="宋体" w:cs="宋体"/>
          <w:szCs w:val="21"/>
          <w:u w:val="single"/>
        </w:rPr>
        <w:t xml:space="preserve">    /   </w:t>
      </w:r>
      <w:r>
        <w:rPr>
          <w:rFonts w:hint="eastAsia" w:ascii="宋体" w:hAnsi="宋体" w:cs="宋体"/>
          <w:szCs w:val="21"/>
        </w:rPr>
        <w:t>。</w:t>
      </w:r>
    </w:p>
    <w:p w14:paraId="4762F5AD">
      <w:pPr>
        <w:snapToGrid w:val="0"/>
        <w:spacing w:line="360" w:lineRule="auto"/>
        <w:ind w:firstLine="420"/>
        <w:rPr>
          <w:rFonts w:ascii="宋体" w:hAnsi="宋体" w:cs="宋体"/>
          <w:szCs w:val="21"/>
        </w:rPr>
      </w:pPr>
      <w:r>
        <w:rPr>
          <w:rFonts w:hint="eastAsia" w:ascii="宋体" w:hAnsi="宋体" w:cs="宋体"/>
          <w:szCs w:val="21"/>
        </w:rPr>
        <w:t>预付款担保的形式为：</w:t>
      </w:r>
      <w:r>
        <w:rPr>
          <w:rFonts w:hint="eastAsia" w:ascii="宋体" w:hAnsi="宋体" w:cs="宋体"/>
          <w:szCs w:val="21"/>
          <w:u w:val="single"/>
        </w:rPr>
        <w:t xml:space="preserve">  /   </w:t>
      </w:r>
      <w:r>
        <w:rPr>
          <w:rFonts w:hint="eastAsia" w:ascii="宋体" w:hAnsi="宋体" w:cs="宋体"/>
          <w:szCs w:val="21"/>
        </w:rPr>
        <w:t>。</w:t>
      </w:r>
    </w:p>
    <w:p w14:paraId="605E768E">
      <w:pPr>
        <w:snapToGrid w:val="0"/>
        <w:spacing w:line="360" w:lineRule="auto"/>
        <w:ind w:firstLine="420"/>
        <w:rPr>
          <w:rFonts w:ascii="宋体" w:hAnsi="宋体"/>
          <w:szCs w:val="21"/>
        </w:rPr>
      </w:pPr>
      <w:r>
        <w:rPr>
          <w:rFonts w:hint="eastAsia" w:ascii="宋体" w:hAnsi="宋体"/>
          <w:szCs w:val="21"/>
        </w:rPr>
        <w:t>12.3 计量</w:t>
      </w:r>
    </w:p>
    <w:p w14:paraId="00B3489B">
      <w:pPr>
        <w:snapToGrid w:val="0"/>
        <w:spacing w:line="360" w:lineRule="auto"/>
        <w:ind w:firstLine="420"/>
        <w:rPr>
          <w:rFonts w:ascii="宋体" w:hAnsi="宋体" w:cs="宋体"/>
          <w:szCs w:val="21"/>
        </w:rPr>
      </w:pPr>
      <w:r>
        <w:rPr>
          <w:rFonts w:hint="eastAsia" w:ascii="宋体" w:hAnsi="宋体" w:cs="宋体"/>
          <w:szCs w:val="21"/>
        </w:rPr>
        <w:t>12.3.1 计量原则</w:t>
      </w:r>
    </w:p>
    <w:p w14:paraId="7963071F">
      <w:pPr>
        <w:snapToGrid w:val="0"/>
        <w:spacing w:line="360" w:lineRule="auto"/>
        <w:ind w:firstLine="420"/>
        <w:rPr>
          <w:rFonts w:ascii="宋体" w:hAnsi="宋体" w:cs="宋体"/>
          <w:szCs w:val="21"/>
        </w:rPr>
      </w:pPr>
      <w:r>
        <w:rPr>
          <w:rFonts w:hint="eastAsia" w:ascii="宋体" w:hAnsi="宋体" w:cs="宋体"/>
          <w:szCs w:val="21"/>
        </w:rPr>
        <w:t>工程量计算规则：</w:t>
      </w:r>
      <w:r>
        <w:rPr>
          <w:rFonts w:hint="eastAsia" w:ascii="宋体" w:hAnsi="宋体" w:cs="宋体"/>
          <w:szCs w:val="21"/>
          <w:u w:val="single"/>
        </w:rPr>
        <w:t>按现行的工程量计算规则执行</w:t>
      </w:r>
      <w:r>
        <w:rPr>
          <w:rFonts w:hint="eastAsia" w:ascii="宋体" w:hAnsi="宋体" w:cs="宋体"/>
          <w:szCs w:val="21"/>
        </w:rPr>
        <w:t>。</w:t>
      </w:r>
    </w:p>
    <w:p w14:paraId="6112E13C">
      <w:pPr>
        <w:snapToGrid w:val="0"/>
        <w:spacing w:line="360" w:lineRule="auto"/>
        <w:ind w:firstLine="420"/>
        <w:rPr>
          <w:rFonts w:ascii="宋体" w:hAnsi="宋体" w:cs="宋体"/>
          <w:szCs w:val="21"/>
        </w:rPr>
      </w:pPr>
      <w:r>
        <w:rPr>
          <w:rFonts w:hint="eastAsia" w:ascii="宋体" w:hAnsi="宋体" w:cs="宋体"/>
          <w:szCs w:val="21"/>
        </w:rPr>
        <w:t>12.3.2 计量周期</w:t>
      </w:r>
    </w:p>
    <w:p w14:paraId="107BBAC3">
      <w:pPr>
        <w:snapToGrid w:val="0"/>
        <w:spacing w:line="360" w:lineRule="auto"/>
        <w:ind w:firstLine="420"/>
        <w:rPr>
          <w:rFonts w:ascii="宋体" w:hAnsi="宋体" w:cs="宋体"/>
          <w:szCs w:val="21"/>
        </w:rPr>
      </w:pPr>
      <w:r>
        <w:rPr>
          <w:rFonts w:hint="eastAsia" w:ascii="宋体" w:hAnsi="宋体" w:cs="宋体"/>
          <w:szCs w:val="21"/>
        </w:rPr>
        <w:t>关于计量周期的约定：</w:t>
      </w:r>
      <w:r>
        <w:rPr>
          <w:rFonts w:hint="eastAsia" w:ascii="宋体" w:hAnsi="宋体" w:cs="宋体"/>
          <w:szCs w:val="21"/>
          <w:u w:val="single"/>
        </w:rPr>
        <w:t>执行通用条款。</w:t>
      </w:r>
    </w:p>
    <w:p w14:paraId="07A53B0C">
      <w:pPr>
        <w:snapToGrid w:val="0"/>
        <w:spacing w:line="360" w:lineRule="auto"/>
        <w:ind w:firstLine="420"/>
        <w:rPr>
          <w:rFonts w:ascii="宋体" w:hAnsi="宋体"/>
          <w:szCs w:val="21"/>
        </w:rPr>
      </w:pPr>
      <w:r>
        <w:rPr>
          <w:rFonts w:hint="eastAsia" w:ascii="宋体" w:hAnsi="宋体"/>
          <w:szCs w:val="21"/>
        </w:rPr>
        <w:t>12.4 工程进度款支付</w:t>
      </w:r>
    </w:p>
    <w:p w14:paraId="3AF31226">
      <w:pPr>
        <w:spacing w:line="360" w:lineRule="auto"/>
        <w:ind w:firstLine="420" w:firstLineChars="200"/>
        <w:rPr>
          <w:rFonts w:hAnsi="宋体" w:cs="宋体"/>
          <w:szCs w:val="21"/>
          <w:lang w:val="zh-CN"/>
        </w:rPr>
      </w:pPr>
      <w:r>
        <w:rPr>
          <w:rFonts w:hint="eastAsia" w:hAnsi="宋体" w:cs="宋体"/>
          <w:szCs w:val="21"/>
          <w:lang w:val="zh-CN"/>
        </w:rPr>
        <w:t>（1）合同签订生效并具备实施条件后【7】个工作日内，发包人凭承包人开具的发票支付合同价款的40% ；（2）完成承包范围内的总工程量的75%以上，发包人凭承包人开具的发票在【7】个工作日内支付至合同价款的75% ；（3）竣工验收合格后，发包人于承包人提供发票后【7】个工作日支付至审定金额的100% 。</w:t>
      </w:r>
    </w:p>
    <w:p w14:paraId="2505FB39">
      <w:pPr>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以上工程款及合同价款均包括安全文明施工费。</w:t>
      </w:r>
    </w:p>
    <w:p w14:paraId="5E0C3214">
      <w:pPr>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发包人在向承包人支付工程款前，承包人应向发包人提供发包人单位财务认可的同等数额正规增值税普通发票，否则发包人有权拒绝支付工程款而不视为违约。</w:t>
      </w:r>
    </w:p>
    <w:p w14:paraId="16AB0E3A">
      <w:pPr>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所有款项的支付必须经监理人（如有）、审计单位和项目业主共同审核确认。</w:t>
      </w:r>
    </w:p>
    <w:p w14:paraId="406DFC5B">
      <w:pPr>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5</w:t>
      </w:r>
      <w:r>
        <w:rPr>
          <w:rFonts w:hint="eastAsia" w:ascii="宋体" w:hAnsi="宋体" w:cs="宋体"/>
          <w:szCs w:val="21"/>
          <w:lang w:val="zh-CN"/>
        </w:rPr>
        <w:t>）工程联系单需按发包人要求程序提交。所有的变更联系单经监理（如有）、发包人审核后，待竣工结算经最终审计时支付。所有联系单费用需及时上报预算书、工程量计算稿及影像资料（与工程进度款同时上报）。</w:t>
      </w:r>
    </w:p>
    <w:p w14:paraId="222EC277">
      <w:pPr>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最终工程造价以审</w:t>
      </w:r>
      <w:r>
        <w:rPr>
          <w:rFonts w:hint="eastAsia" w:ascii="宋体" w:hAnsi="宋体" w:cs="宋体"/>
          <w:szCs w:val="21"/>
        </w:rPr>
        <w:t>定</w:t>
      </w:r>
      <w:r>
        <w:rPr>
          <w:rFonts w:hint="eastAsia" w:ascii="宋体" w:hAnsi="宋体" w:cs="宋体"/>
          <w:szCs w:val="21"/>
          <w:lang w:val="zh-CN"/>
        </w:rPr>
        <w:t>单位出具的审核结论为准。</w:t>
      </w:r>
    </w:p>
    <w:p w14:paraId="16330B90">
      <w:pPr>
        <w:pStyle w:val="5"/>
        <w:numPr>
          <w:ilvl w:val="3"/>
          <w:numId w:val="2"/>
        </w:numPr>
        <w:snapToGrid w:val="0"/>
        <w:spacing w:before="0" w:after="0" w:line="360" w:lineRule="auto"/>
        <w:ind w:firstLine="420"/>
        <w:rPr>
          <w:rFonts w:ascii="宋体" w:hAnsi="宋体"/>
          <w:b w:val="0"/>
          <w:sz w:val="21"/>
          <w:szCs w:val="21"/>
        </w:rPr>
      </w:pPr>
      <w:r>
        <w:rPr>
          <w:rFonts w:hint="eastAsia" w:ascii="宋体" w:hAnsi="宋体"/>
          <w:b w:val="0"/>
          <w:sz w:val="21"/>
          <w:szCs w:val="21"/>
        </w:rPr>
        <w:t>13. 验收和工程试车</w:t>
      </w:r>
    </w:p>
    <w:p w14:paraId="07B12FC0">
      <w:pPr>
        <w:snapToGrid w:val="0"/>
        <w:spacing w:line="360" w:lineRule="auto"/>
        <w:ind w:firstLine="420"/>
        <w:rPr>
          <w:rFonts w:ascii="宋体" w:hAnsi="宋体"/>
          <w:szCs w:val="21"/>
        </w:rPr>
      </w:pPr>
      <w:r>
        <w:rPr>
          <w:rFonts w:hint="eastAsia" w:ascii="宋体" w:hAnsi="宋体"/>
          <w:szCs w:val="21"/>
        </w:rPr>
        <w:t>13.1 分部分项工程验收</w:t>
      </w:r>
    </w:p>
    <w:p w14:paraId="061C2C94">
      <w:pPr>
        <w:snapToGrid w:val="0"/>
        <w:spacing w:line="360" w:lineRule="auto"/>
        <w:ind w:firstLine="420"/>
        <w:rPr>
          <w:rFonts w:ascii="宋体" w:hAnsi="宋体" w:cs="宋体"/>
          <w:szCs w:val="21"/>
        </w:rPr>
      </w:pPr>
      <w:r>
        <w:rPr>
          <w:rFonts w:hint="eastAsia" w:ascii="宋体" w:hAnsi="宋体" w:cs="宋体"/>
          <w:szCs w:val="21"/>
        </w:rPr>
        <w:t>13.1.2监理人不能按时进行验收时，应提前</w:t>
      </w:r>
      <w:r>
        <w:rPr>
          <w:rFonts w:hint="eastAsia" w:ascii="宋体" w:hAnsi="宋体" w:cs="宋体"/>
          <w:szCs w:val="21"/>
          <w:u w:val="single"/>
        </w:rPr>
        <w:t xml:space="preserve">  24  </w:t>
      </w:r>
      <w:r>
        <w:rPr>
          <w:rFonts w:hint="eastAsia" w:ascii="宋体" w:hAnsi="宋体" w:cs="宋体"/>
          <w:szCs w:val="21"/>
        </w:rPr>
        <w:t>小时提交书面延期要求。</w:t>
      </w:r>
    </w:p>
    <w:p w14:paraId="521D6B82">
      <w:pPr>
        <w:snapToGrid w:val="0"/>
        <w:spacing w:line="360" w:lineRule="auto"/>
        <w:ind w:firstLine="420"/>
        <w:rPr>
          <w:rFonts w:ascii="宋体" w:hAnsi="宋体" w:cs="宋体"/>
          <w:b/>
          <w:szCs w:val="21"/>
        </w:rPr>
      </w:pPr>
      <w:r>
        <w:rPr>
          <w:rFonts w:hint="eastAsia" w:ascii="宋体" w:hAnsi="宋体" w:cs="宋体"/>
          <w:szCs w:val="21"/>
        </w:rPr>
        <w:t>关于延期最长不得超过：</w:t>
      </w:r>
      <w:r>
        <w:rPr>
          <w:rFonts w:hint="eastAsia" w:ascii="宋体" w:hAnsi="宋体" w:cs="宋体"/>
          <w:szCs w:val="21"/>
          <w:u w:val="single"/>
        </w:rPr>
        <w:t xml:space="preserve">  24  </w:t>
      </w:r>
      <w:r>
        <w:rPr>
          <w:rFonts w:hint="eastAsia" w:ascii="宋体" w:hAnsi="宋体" w:cs="宋体"/>
          <w:szCs w:val="21"/>
        </w:rPr>
        <w:t>小时。</w:t>
      </w:r>
    </w:p>
    <w:p w14:paraId="2C906095">
      <w:pPr>
        <w:snapToGrid w:val="0"/>
        <w:spacing w:line="360" w:lineRule="auto"/>
        <w:ind w:firstLine="420"/>
        <w:rPr>
          <w:rFonts w:ascii="宋体" w:hAnsi="宋体"/>
          <w:szCs w:val="21"/>
        </w:rPr>
      </w:pPr>
      <w:r>
        <w:rPr>
          <w:rFonts w:hint="eastAsia" w:ascii="宋体" w:hAnsi="宋体"/>
          <w:szCs w:val="21"/>
        </w:rPr>
        <w:t>13.2 竣工验收</w:t>
      </w:r>
    </w:p>
    <w:p w14:paraId="73FFDAFF">
      <w:pPr>
        <w:snapToGrid w:val="0"/>
        <w:spacing w:line="360" w:lineRule="auto"/>
        <w:ind w:firstLine="420"/>
        <w:rPr>
          <w:rFonts w:ascii="宋体" w:hAnsi="宋体" w:cs="宋体"/>
          <w:szCs w:val="21"/>
        </w:rPr>
      </w:pPr>
      <w:r>
        <w:rPr>
          <w:rFonts w:hint="eastAsia" w:ascii="宋体" w:hAnsi="宋体" w:cs="宋体"/>
          <w:szCs w:val="21"/>
        </w:rPr>
        <w:t>13.2.2竣工验收程序</w:t>
      </w:r>
    </w:p>
    <w:p w14:paraId="5F27570F">
      <w:pPr>
        <w:snapToGrid w:val="0"/>
        <w:spacing w:line="360" w:lineRule="auto"/>
        <w:ind w:firstLine="420"/>
        <w:rPr>
          <w:rFonts w:ascii="宋体" w:hAnsi="宋体" w:cs="宋体"/>
          <w:kern w:val="0"/>
          <w:szCs w:val="21"/>
        </w:rPr>
      </w:pPr>
      <w:r>
        <w:rPr>
          <w:rFonts w:hint="eastAsia" w:ascii="宋体" w:hAnsi="宋体" w:cs="宋体"/>
          <w:kern w:val="0"/>
          <w:szCs w:val="21"/>
        </w:rPr>
        <w:t>关于竣工验收程序的约定：执行通用条款。</w:t>
      </w:r>
    </w:p>
    <w:p w14:paraId="24E3E15E">
      <w:pPr>
        <w:spacing w:line="360" w:lineRule="auto"/>
        <w:ind w:firstLine="420"/>
        <w:rPr>
          <w:rFonts w:ascii="宋体" w:hAnsi="宋体" w:cs="宋体"/>
          <w:szCs w:val="21"/>
          <w:u w:val="single"/>
        </w:rPr>
      </w:pPr>
      <w:r>
        <w:rPr>
          <w:rFonts w:hint="eastAsia" w:ascii="宋体" w:hAnsi="宋体" w:cs="宋体"/>
          <w:kern w:val="0"/>
          <w:szCs w:val="21"/>
        </w:rPr>
        <w:t>发包人不按照本项约定组织竣工验收、颁发工程接收证书的违约金的计算方法：</w:t>
      </w:r>
      <w:r>
        <w:rPr>
          <w:rFonts w:hint="eastAsia" w:ascii="宋体" w:hAnsi="宋体" w:cs="宋体"/>
          <w:szCs w:val="21"/>
          <w:u w:val="single"/>
        </w:rPr>
        <w:t>不计违约金。</w:t>
      </w:r>
    </w:p>
    <w:p w14:paraId="4AAE380A">
      <w:pPr>
        <w:spacing w:line="360" w:lineRule="auto"/>
        <w:ind w:firstLine="420"/>
        <w:rPr>
          <w:rFonts w:ascii="宋体" w:hAnsi="宋体" w:cs="宋体"/>
          <w:szCs w:val="21"/>
        </w:rPr>
      </w:pPr>
      <w:r>
        <w:rPr>
          <w:rFonts w:hint="eastAsia" w:ascii="宋体" w:hAnsi="宋体" w:cs="宋体"/>
          <w:szCs w:val="21"/>
        </w:rPr>
        <w:t>13.2.5移交、接收全部与部分工程</w:t>
      </w:r>
    </w:p>
    <w:p w14:paraId="28C8976D">
      <w:pPr>
        <w:adjustRightInd w:val="0"/>
        <w:spacing w:line="360" w:lineRule="auto"/>
        <w:ind w:firstLine="420"/>
        <w:rPr>
          <w:rFonts w:ascii="宋体" w:hAnsi="宋体" w:cs="宋体"/>
          <w:szCs w:val="21"/>
        </w:rPr>
      </w:pPr>
      <w:r>
        <w:rPr>
          <w:rFonts w:hint="eastAsia" w:ascii="宋体" w:hAnsi="宋体" w:cs="宋体"/>
          <w:kern w:val="0"/>
          <w:szCs w:val="21"/>
        </w:rPr>
        <w:t>承包人向发包人移交工程的期限：</w:t>
      </w:r>
      <w:r>
        <w:rPr>
          <w:rFonts w:hint="eastAsia" w:ascii="宋体" w:hAnsi="宋体" w:cs="宋体"/>
          <w:szCs w:val="21"/>
        </w:rPr>
        <w:t>在颁发工程接收证书后</w:t>
      </w:r>
      <w:r>
        <w:rPr>
          <w:rFonts w:hint="eastAsia" w:ascii="宋体" w:hAnsi="宋体" w:cs="宋体"/>
          <w:b/>
          <w:szCs w:val="21"/>
          <w:u w:val="single"/>
        </w:rPr>
        <w:t xml:space="preserve"> 7</w:t>
      </w:r>
      <w:r>
        <w:rPr>
          <w:rFonts w:hint="eastAsia" w:ascii="宋体" w:hAnsi="宋体" w:cs="宋体"/>
          <w:szCs w:val="21"/>
        </w:rPr>
        <w:t>天内完成工程的移交。</w:t>
      </w:r>
    </w:p>
    <w:p w14:paraId="72832D51">
      <w:pPr>
        <w:adjustRightInd w:val="0"/>
        <w:spacing w:line="360" w:lineRule="auto"/>
        <w:ind w:firstLine="420"/>
        <w:rPr>
          <w:rFonts w:ascii="宋体" w:hAnsi="宋体" w:cs="宋体"/>
          <w:szCs w:val="21"/>
          <w:u w:val="single"/>
        </w:rPr>
      </w:pPr>
      <w:r>
        <w:rPr>
          <w:rFonts w:hint="eastAsia" w:ascii="宋体" w:hAnsi="宋体" w:cs="宋体"/>
          <w:kern w:val="0"/>
          <w:szCs w:val="21"/>
        </w:rPr>
        <w:t>发包人未按本合同约定接收全部或部分工程的，违约金的计算方法为：</w:t>
      </w:r>
      <w:r>
        <w:rPr>
          <w:rFonts w:hint="eastAsia" w:ascii="宋体" w:hAnsi="宋体" w:cs="宋体"/>
          <w:kern w:val="0"/>
          <w:szCs w:val="21"/>
          <w:u w:val="single"/>
        </w:rPr>
        <w:t>不计算</w:t>
      </w:r>
      <w:r>
        <w:rPr>
          <w:rFonts w:hint="eastAsia" w:ascii="宋体" w:hAnsi="宋体" w:cs="宋体"/>
          <w:szCs w:val="21"/>
          <w:u w:val="single"/>
        </w:rPr>
        <w:t>违约金</w:t>
      </w:r>
      <w:r>
        <w:rPr>
          <w:rFonts w:hint="eastAsia" w:ascii="宋体" w:hAnsi="宋体" w:cs="宋体"/>
          <w:szCs w:val="21"/>
        </w:rPr>
        <w:t>。</w:t>
      </w:r>
    </w:p>
    <w:p w14:paraId="1F90B4A9">
      <w:pPr>
        <w:spacing w:line="360" w:lineRule="auto"/>
        <w:ind w:firstLine="420"/>
        <w:rPr>
          <w:rFonts w:ascii="宋体" w:hAnsi="宋体" w:cs="宋体"/>
          <w:szCs w:val="21"/>
        </w:rPr>
      </w:pPr>
      <w:r>
        <w:rPr>
          <w:rFonts w:hint="eastAsia" w:ascii="宋体" w:hAnsi="宋体" w:cs="宋体"/>
          <w:szCs w:val="21"/>
        </w:rPr>
        <w:t>承包人未按时移交工程的，违约金的计算方法为：</w:t>
      </w:r>
      <w:r>
        <w:rPr>
          <w:rFonts w:hint="eastAsia" w:ascii="宋体" w:hAnsi="宋体" w:cs="宋体"/>
          <w:szCs w:val="21"/>
          <w:u w:val="single"/>
        </w:rPr>
        <w:t>除承担自应接收工程之日起的工程照管、成品保护、保管等与工程有关的各项费用外，应当按本合同约定的工期延误赔偿标准的5倍向发包人支付逾期移交工程的违约金</w:t>
      </w:r>
      <w:r>
        <w:rPr>
          <w:rFonts w:hint="eastAsia" w:ascii="宋体" w:hAnsi="宋体" w:cs="宋体"/>
          <w:szCs w:val="21"/>
        </w:rPr>
        <w:t>。</w:t>
      </w:r>
    </w:p>
    <w:p w14:paraId="042E539D">
      <w:pPr>
        <w:snapToGrid w:val="0"/>
        <w:spacing w:line="360" w:lineRule="auto"/>
        <w:ind w:firstLine="422"/>
        <w:rPr>
          <w:rFonts w:ascii="宋体" w:hAnsi="宋体"/>
          <w:b/>
          <w:szCs w:val="21"/>
        </w:rPr>
      </w:pPr>
      <w:r>
        <w:rPr>
          <w:rFonts w:hint="eastAsia" w:ascii="宋体" w:hAnsi="宋体"/>
          <w:b/>
          <w:szCs w:val="21"/>
        </w:rPr>
        <w:t>13.3 工程试车</w:t>
      </w:r>
    </w:p>
    <w:p w14:paraId="520350F9">
      <w:pPr>
        <w:spacing w:line="360" w:lineRule="auto"/>
        <w:ind w:firstLine="420" w:firstLineChars="200"/>
        <w:rPr>
          <w:rFonts w:ascii="宋体" w:hAnsi="宋体" w:cs="宋体"/>
          <w:szCs w:val="21"/>
        </w:rPr>
      </w:pPr>
      <w:r>
        <w:rPr>
          <w:rFonts w:hint="eastAsia" w:ascii="宋体" w:hAnsi="宋体" w:cs="宋体"/>
          <w:szCs w:val="21"/>
        </w:rPr>
        <w:t>13.3.1 关于试车程序及费用的约定：执行通用条款。</w:t>
      </w:r>
    </w:p>
    <w:p w14:paraId="1FD785DF">
      <w:pPr>
        <w:spacing w:line="360" w:lineRule="auto"/>
        <w:ind w:firstLine="420" w:firstLineChars="200"/>
        <w:rPr>
          <w:rFonts w:ascii="宋体" w:hAnsi="宋体" w:cs="宋体"/>
          <w:szCs w:val="21"/>
        </w:rPr>
      </w:pPr>
      <w:r>
        <w:rPr>
          <w:rFonts w:hint="eastAsia" w:ascii="宋体" w:hAnsi="宋体" w:cs="宋体"/>
          <w:szCs w:val="21"/>
        </w:rPr>
        <w:t>13.3.3关于投料试车相关事项的约定：执行通用条款。</w:t>
      </w:r>
    </w:p>
    <w:p w14:paraId="06CF3E06">
      <w:pPr>
        <w:snapToGrid w:val="0"/>
        <w:spacing w:line="360" w:lineRule="auto"/>
        <w:ind w:firstLine="422"/>
        <w:rPr>
          <w:rFonts w:ascii="宋体" w:hAnsi="宋体"/>
          <w:b/>
          <w:szCs w:val="21"/>
        </w:rPr>
      </w:pPr>
      <w:r>
        <w:rPr>
          <w:rFonts w:hint="eastAsia" w:ascii="宋体" w:hAnsi="宋体"/>
          <w:b/>
          <w:szCs w:val="21"/>
        </w:rPr>
        <w:t>13.6 竣工退场</w:t>
      </w:r>
    </w:p>
    <w:p w14:paraId="5D5D634F">
      <w:pPr>
        <w:snapToGrid w:val="0"/>
        <w:spacing w:line="360" w:lineRule="auto"/>
        <w:ind w:firstLine="420"/>
        <w:rPr>
          <w:rFonts w:ascii="宋体" w:hAnsi="宋体" w:cs="宋体"/>
          <w:kern w:val="0"/>
          <w:szCs w:val="21"/>
        </w:rPr>
      </w:pPr>
      <w:r>
        <w:rPr>
          <w:rFonts w:hint="eastAsia" w:ascii="宋体" w:hAnsi="宋体" w:cs="宋体"/>
          <w:kern w:val="0"/>
          <w:szCs w:val="21"/>
        </w:rPr>
        <w:t>13.6.1 竣工退场</w:t>
      </w:r>
    </w:p>
    <w:p w14:paraId="06AEA1E2">
      <w:pPr>
        <w:snapToGrid w:val="0"/>
        <w:spacing w:line="360" w:lineRule="auto"/>
        <w:ind w:firstLine="420"/>
        <w:rPr>
          <w:rFonts w:ascii="宋体" w:hAnsi="宋体" w:cs="宋体"/>
          <w:kern w:val="0"/>
          <w:szCs w:val="21"/>
        </w:rPr>
      </w:pPr>
      <w:r>
        <w:rPr>
          <w:rFonts w:hint="eastAsia" w:ascii="宋体" w:hAnsi="宋体" w:cs="宋体"/>
          <w:kern w:val="0"/>
          <w:szCs w:val="21"/>
        </w:rPr>
        <w:t>承包人完成竣工退场的期限：</w:t>
      </w:r>
      <w:r>
        <w:rPr>
          <w:rFonts w:hint="eastAsia" w:ascii="宋体" w:hAnsi="宋体" w:cs="宋体"/>
          <w:szCs w:val="21"/>
          <w:u w:val="single"/>
        </w:rPr>
        <w:t>当在发包人颁发工程接收证书后7天内完成竣工退场，逾期未完成的，发包人有权出售或另行处理承包人遗留的物品，由此支出的费用由承包人承担，发包人出售承包人遗留物品所得款项在扣除必要费用后应返还承包人</w:t>
      </w:r>
      <w:r>
        <w:rPr>
          <w:rFonts w:hint="eastAsia" w:ascii="宋体" w:hAnsi="宋体" w:cs="宋体"/>
          <w:kern w:val="0"/>
          <w:szCs w:val="21"/>
        </w:rPr>
        <w:t>。</w:t>
      </w:r>
    </w:p>
    <w:p w14:paraId="39DFFDB1">
      <w:pPr>
        <w:snapToGrid w:val="0"/>
        <w:spacing w:line="360" w:lineRule="auto"/>
        <w:ind w:firstLine="422"/>
        <w:rPr>
          <w:rFonts w:ascii="宋体" w:hAnsi="宋体" w:cs="宋体"/>
          <w:b/>
          <w:szCs w:val="21"/>
        </w:rPr>
      </w:pPr>
      <w:r>
        <w:rPr>
          <w:rFonts w:hint="eastAsia" w:ascii="宋体" w:hAnsi="宋体" w:cs="宋体"/>
          <w:b/>
          <w:szCs w:val="21"/>
        </w:rPr>
        <w:t>14. 竣工结算</w:t>
      </w:r>
    </w:p>
    <w:p w14:paraId="6EABD033">
      <w:pPr>
        <w:snapToGrid w:val="0"/>
        <w:spacing w:line="360" w:lineRule="auto"/>
        <w:ind w:firstLine="422"/>
        <w:rPr>
          <w:rFonts w:ascii="宋体" w:hAnsi="宋体"/>
          <w:b/>
          <w:szCs w:val="21"/>
        </w:rPr>
      </w:pPr>
      <w:r>
        <w:rPr>
          <w:rFonts w:hint="eastAsia" w:ascii="宋体" w:hAnsi="宋体"/>
          <w:b/>
          <w:szCs w:val="21"/>
        </w:rPr>
        <w:t>14.1 竣工结算申请</w:t>
      </w:r>
    </w:p>
    <w:p w14:paraId="3BD05646">
      <w:pPr>
        <w:snapToGrid w:val="0"/>
        <w:spacing w:line="360" w:lineRule="auto"/>
        <w:ind w:firstLine="420"/>
        <w:rPr>
          <w:rFonts w:ascii="宋体" w:hAnsi="宋体" w:cs="宋体"/>
          <w:szCs w:val="21"/>
        </w:rPr>
      </w:pPr>
      <w:r>
        <w:rPr>
          <w:rFonts w:hint="eastAsia" w:ascii="宋体" w:hAnsi="宋体" w:cs="宋体"/>
          <w:szCs w:val="21"/>
        </w:rPr>
        <w:t>承包人提交竣工结算申请单的期限：</w:t>
      </w:r>
      <w:r>
        <w:rPr>
          <w:rFonts w:hint="eastAsia" w:ascii="宋体" w:hAnsi="宋体" w:cs="宋体"/>
          <w:szCs w:val="21"/>
          <w:u w:val="single"/>
        </w:rPr>
        <w:t>承包人应当在工程竣工验收合格后28天内向发包人提交竣工结算申请单及其完整的结算资料3份。发包人对竣工结算申请单有异议或者结算资料不符合要求的，有权要求承包人进行修正和提供补充资料，承包人应当按照发包人的意见提交修正后的竣工申请单或结算资料，竣工结算申请的时间从提交修正后的竣工结算申请单或结算资料起计算。承包人未能提供完整竣工资料及工程结算书，由此引起的工程结算审计滞后，后果由承包人自行负责</w:t>
      </w:r>
      <w:r>
        <w:rPr>
          <w:rFonts w:hint="eastAsia" w:ascii="宋体" w:hAnsi="宋体" w:cs="宋体"/>
          <w:szCs w:val="21"/>
        </w:rPr>
        <w:t>。</w:t>
      </w:r>
    </w:p>
    <w:p w14:paraId="58040E9D">
      <w:pPr>
        <w:snapToGrid w:val="0"/>
        <w:spacing w:line="360" w:lineRule="auto"/>
        <w:ind w:firstLine="420"/>
        <w:rPr>
          <w:rFonts w:ascii="宋体" w:hAnsi="宋体" w:cs="宋体"/>
          <w:szCs w:val="21"/>
          <w:u w:val="single"/>
        </w:rPr>
      </w:pPr>
      <w:r>
        <w:rPr>
          <w:rFonts w:hint="eastAsia" w:ascii="宋体" w:hAnsi="宋体" w:cs="宋体"/>
          <w:szCs w:val="21"/>
        </w:rPr>
        <w:t>竣工结算申请单应包括的内容：</w:t>
      </w:r>
      <w:r>
        <w:rPr>
          <w:rFonts w:hint="eastAsia" w:ascii="宋体" w:hAnsi="宋体" w:cs="宋体"/>
          <w:szCs w:val="21"/>
          <w:u w:val="single"/>
        </w:rPr>
        <w:t>按通用条款执行</w:t>
      </w:r>
      <w:r>
        <w:rPr>
          <w:rFonts w:hint="eastAsia" w:ascii="宋体" w:hAnsi="宋体" w:cs="宋体"/>
          <w:szCs w:val="21"/>
        </w:rPr>
        <w:t>。</w:t>
      </w:r>
    </w:p>
    <w:p w14:paraId="0963D48E">
      <w:pPr>
        <w:snapToGrid w:val="0"/>
        <w:spacing w:line="360" w:lineRule="auto"/>
        <w:ind w:firstLine="422"/>
        <w:rPr>
          <w:rFonts w:ascii="宋体" w:hAnsi="宋体"/>
          <w:b/>
          <w:szCs w:val="21"/>
        </w:rPr>
      </w:pPr>
      <w:r>
        <w:rPr>
          <w:rFonts w:hint="eastAsia" w:ascii="宋体" w:hAnsi="宋体"/>
          <w:b/>
          <w:szCs w:val="21"/>
        </w:rPr>
        <w:t>14.2 竣工结算审核</w:t>
      </w:r>
    </w:p>
    <w:p w14:paraId="7464C3FE">
      <w:pPr>
        <w:snapToGrid w:val="0"/>
        <w:spacing w:line="360" w:lineRule="auto"/>
        <w:ind w:firstLine="420"/>
        <w:rPr>
          <w:rFonts w:ascii="宋体" w:hAnsi="宋体" w:cs="宋体"/>
          <w:szCs w:val="21"/>
        </w:rPr>
      </w:pPr>
      <w:r>
        <w:rPr>
          <w:rFonts w:hint="eastAsia" w:ascii="宋体" w:hAnsi="宋体" w:cs="宋体"/>
          <w:szCs w:val="21"/>
        </w:rPr>
        <w:t>工程竣工验收合格后28天内提交竣工结算资料（一式叁份）；结算资料至少须包括但不限于如下内容：</w:t>
      </w:r>
    </w:p>
    <w:p w14:paraId="6C978B6A">
      <w:pPr>
        <w:snapToGrid w:val="0"/>
        <w:spacing w:line="360" w:lineRule="auto"/>
        <w:ind w:firstLine="420"/>
        <w:rPr>
          <w:rFonts w:ascii="宋体" w:hAnsi="宋体" w:cs="宋体"/>
          <w:szCs w:val="21"/>
        </w:rPr>
      </w:pPr>
      <w:r>
        <w:rPr>
          <w:rFonts w:hint="eastAsia" w:ascii="宋体" w:hAnsi="宋体" w:cs="宋体"/>
          <w:szCs w:val="21"/>
        </w:rPr>
        <w:t>1）结算书及电子稿；</w:t>
      </w:r>
    </w:p>
    <w:p w14:paraId="021DD733">
      <w:pPr>
        <w:snapToGrid w:val="0"/>
        <w:spacing w:line="360" w:lineRule="auto"/>
        <w:ind w:firstLine="420"/>
        <w:rPr>
          <w:rFonts w:ascii="宋体" w:hAnsi="宋体" w:cs="宋体"/>
          <w:szCs w:val="21"/>
        </w:rPr>
      </w:pPr>
      <w:r>
        <w:rPr>
          <w:rFonts w:hint="eastAsia" w:ascii="宋体" w:hAnsi="宋体" w:cs="宋体"/>
          <w:szCs w:val="21"/>
        </w:rPr>
        <w:t>2）工程量计算底稿及电子稿；</w:t>
      </w:r>
    </w:p>
    <w:p w14:paraId="02812E0E">
      <w:pPr>
        <w:snapToGrid w:val="0"/>
        <w:spacing w:line="360" w:lineRule="auto"/>
        <w:ind w:firstLine="420"/>
        <w:rPr>
          <w:rFonts w:ascii="宋体" w:hAnsi="宋体" w:cs="宋体"/>
          <w:szCs w:val="21"/>
        </w:rPr>
      </w:pPr>
      <w:r>
        <w:rPr>
          <w:rFonts w:hint="eastAsia" w:ascii="宋体" w:hAnsi="宋体" w:cs="宋体"/>
          <w:szCs w:val="21"/>
        </w:rPr>
        <w:t>3）竣工图及招标用施工图纸、变更修改图纸等（需提供蓝图及CAD电子版）；</w:t>
      </w:r>
    </w:p>
    <w:p w14:paraId="04386DDC">
      <w:pPr>
        <w:snapToGrid w:val="0"/>
        <w:spacing w:line="360" w:lineRule="auto"/>
        <w:ind w:firstLine="420"/>
        <w:rPr>
          <w:rFonts w:ascii="宋体" w:hAnsi="宋体" w:cs="宋体"/>
          <w:szCs w:val="21"/>
        </w:rPr>
      </w:pPr>
      <w:r>
        <w:rPr>
          <w:rFonts w:hint="eastAsia" w:ascii="宋体" w:hAnsi="宋体" w:cs="宋体"/>
          <w:szCs w:val="21"/>
        </w:rPr>
        <w:t>4）全套工程竣工资料（主要包括开工报告、竣工验收报告及工程延期联系单、工程质量验收评定证书、材料检验报告、产品质量合格证、经发包人批准的施工组织设计或施工方案、隐蔽工程验收记录、安装工程的调试方案和调试记录等。）；</w:t>
      </w:r>
    </w:p>
    <w:p w14:paraId="375AD359">
      <w:pPr>
        <w:snapToGrid w:val="0"/>
        <w:spacing w:line="360" w:lineRule="auto"/>
        <w:ind w:firstLine="420"/>
        <w:rPr>
          <w:rFonts w:ascii="宋体" w:hAnsi="宋体" w:cs="宋体"/>
          <w:szCs w:val="21"/>
        </w:rPr>
      </w:pPr>
      <w:r>
        <w:rPr>
          <w:rFonts w:hint="eastAsia" w:ascii="宋体" w:hAnsi="宋体" w:cs="宋体"/>
          <w:szCs w:val="21"/>
        </w:rPr>
        <w:t>5）图纸会审、设计变更、联系单、签证单、洽商记录、会议纪要等（需提供原件及PDF扫描件）；</w:t>
      </w:r>
    </w:p>
    <w:p w14:paraId="243C70C8">
      <w:pPr>
        <w:snapToGrid w:val="0"/>
        <w:spacing w:line="360" w:lineRule="auto"/>
        <w:ind w:firstLine="420"/>
        <w:rPr>
          <w:rFonts w:ascii="宋体" w:hAnsi="宋体" w:cs="宋体"/>
          <w:szCs w:val="21"/>
        </w:rPr>
      </w:pPr>
      <w:r>
        <w:rPr>
          <w:rFonts w:hint="eastAsia" w:ascii="宋体" w:hAnsi="宋体" w:cs="宋体"/>
          <w:szCs w:val="21"/>
        </w:rPr>
        <w:t>6）开工、竣工验收报告及工程延期联系单；</w:t>
      </w:r>
    </w:p>
    <w:p w14:paraId="0D72CF6D">
      <w:pPr>
        <w:snapToGrid w:val="0"/>
        <w:spacing w:line="360" w:lineRule="auto"/>
        <w:ind w:firstLine="420"/>
        <w:rPr>
          <w:rFonts w:ascii="宋体" w:hAnsi="宋体" w:cs="宋体"/>
          <w:szCs w:val="21"/>
        </w:rPr>
      </w:pPr>
      <w:r>
        <w:rPr>
          <w:rFonts w:hint="eastAsia" w:ascii="宋体" w:hAnsi="宋体" w:cs="宋体"/>
          <w:szCs w:val="21"/>
        </w:rPr>
        <w:t>7）其他结算资料。</w:t>
      </w:r>
    </w:p>
    <w:p w14:paraId="6B8870AD">
      <w:pPr>
        <w:snapToGrid w:val="0"/>
        <w:spacing w:line="360" w:lineRule="auto"/>
        <w:ind w:firstLine="420"/>
        <w:rPr>
          <w:rFonts w:ascii="宋体" w:hAnsi="宋体" w:cs="宋体"/>
          <w:szCs w:val="21"/>
        </w:rPr>
      </w:pPr>
      <w:r>
        <w:rPr>
          <w:rFonts w:hint="eastAsia" w:ascii="宋体" w:hAnsi="宋体" w:cs="宋体"/>
          <w:szCs w:val="21"/>
        </w:rPr>
        <w:t>发包人审批竣工付款申请单的期限：</w:t>
      </w:r>
      <w:r>
        <w:rPr>
          <w:rFonts w:hint="eastAsia" w:ascii="宋体" w:hAnsi="宋体" w:cs="宋体"/>
          <w:szCs w:val="21"/>
          <w:u w:val="single"/>
        </w:rPr>
        <w:t>发包人在收到承包人提交的完整的、符合审计要求结算资料后30天内上报审计部门审计，承包人有义务积极配合审计工作，确保审计工作的顺利开展。发包人在审计结束后28天内完成对竣工付款申请单的审批，逾期未完成审批不视为认可承包人的结算申请单</w:t>
      </w:r>
      <w:r>
        <w:rPr>
          <w:rFonts w:hint="eastAsia" w:ascii="宋体" w:hAnsi="宋体" w:cs="宋体"/>
          <w:szCs w:val="21"/>
        </w:rPr>
        <w:t>。</w:t>
      </w:r>
    </w:p>
    <w:p w14:paraId="788F1003">
      <w:pPr>
        <w:snapToGrid w:val="0"/>
        <w:spacing w:line="360" w:lineRule="auto"/>
        <w:ind w:firstLine="420"/>
        <w:rPr>
          <w:rFonts w:ascii="宋体" w:hAnsi="宋体" w:cs="宋体"/>
          <w:szCs w:val="21"/>
        </w:rPr>
      </w:pPr>
      <w:r>
        <w:rPr>
          <w:rFonts w:hint="eastAsia" w:ascii="宋体" w:hAnsi="宋体" w:cs="宋体"/>
          <w:szCs w:val="21"/>
        </w:rPr>
        <w:t>发包人完成竣工付款的期限：</w:t>
      </w:r>
      <w:r>
        <w:rPr>
          <w:rFonts w:hint="eastAsia" w:ascii="宋体" w:hAnsi="宋体" w:cs="宋体"/>
          <w:szCs w:val="21"/>
          <w:u w:val="single"/>
        </w:rPr>
        <w:t>发包人在签发竣工付款证书后30天内，完成对承包人的竣工付款。发包人逾期支付的，按照第16.1.2（2）条处理</w:t>
      </w:r>
      <w:r>
        <w:rPr>
          <w:rFonts w:hint="eastAsia" w:ascii="宋体" w:hAnsi="宋体" w:cs="宋体"/>
          <w:szCs w:val="21"/>
        </w:rPr>
        <w:t>。</w:t>
      </w:r>
    </w:p>
    <w:p w14:paraId="7F5C5B9F">
      <w:pPr>
        <w:snapToGrid w:val="0"/>
        <w:spacing w:line="360" w:lineRule="auto"/>
        <w:ind w:firstLine="420"/>
        <w:rPr>
          <w:rFonts w:ascii="宋体" w:hAnsi="宋体" w:cs="宋体"/>
          <w:szCs w:val="21"/>
        </w:rPr>
      </w:pPr>
      <w:r>
        <w:rPr>
          <w:rFonts w:hint="eastAsia" w:ascii="宋体" w:hAnsi="宋体" w:cs="宋体"/>
          <w:szCs w:val="21"/>
        </w:rPr>
        <w:t>关于竣工付款证书异议部分复核的方式和程序：</w:t>
      </w:r>
      <w:r>
        <w:rPr>
          <w:rFonts w:hint="eastAsia" w:ascii="宋体" w:hAnsi="宋体" w:cs="宋体"/>
          <w:szCs w:val="21"/>
          <w:u w:val="single"/>
        </w:rPr>
        <w:t>承包人对发包人签发竣工付款证书有异议的内容，应在收到竣工付款证书后7天内提出，按照第20条[争议解决]约定处理。逾期未提出的，视为认可发包人的审批结果。结算报告</w:t>
      </w:r>
      <w:r>
        <w:rPr>
          <w:rFonts w:hint="eastAsia" w:ascii="宋体" w:hAnsi="宋体" w:cs="宋体"/>
          <w:smallCaps/>
          <w:szCs w:val="21"/>
          <w:u w:val="single"/>
        </w:rPr>
        <w:t>未明确违约金、赔偿金的，不表示发包人放弃权利</w:t>
      </w:r>
      <w:r>
        <w:rPr>
          <w:rFonts w:hint="eastAsia" w:ascii="宋体" w:hAnsi="宋体" w:cs="宋体"/>
          <w:szCs w:val="21"/>
        </w:rPr>
        <w:t>。</w:t>
      </w:r>
    </w:p>
    <w:p w14:paraId="7A5DE63F">
      <w:pPr>
        <w:snapToGrid w:val="0"/>
        <w:spacing w:line="360" w:lineRule="auto"/>
        <w:ind w:firstLine="422"/>
        <w:rPr>
          <w:rFonts w:ascii="宋体" w:hAnsi="宋体"/>
          <w:b/>
          <w:szCs w:val="21"/>
        </w:rPr>
      </w:pPr>
      <w:r>
        <w:rPr>
          <w:rFonts w:hint="eastAsia" w:ascii="宋体" w:hAnsi="宋体"/>
          <w:b/>
          <w:szCs w:val="21"/>
        </w:rPr>
        <w:t>14.4 最终结清</w:t>
      </w:r>
    </w:p>
    <w:p w14:paraId="6FBA61C0">
      <w:pPr>
        <w:snapToGrid w:val="0"/>
        <w:spacing w:line="360" w:lineRule="auto"/>
        <w:ind w:firstLine="420"/>
        <w:rPr>
          <w:rFonts w:ascii="宋体" w:hAnsi="宋体" w:cs="宋体"/>
          <w:kern w:val="0"/>
          <w:szCs w:val="21"/>
        </w:rPr>
      </w:pPr>
      <w:r>
        <w:rPr>
          <w:rFonts w:hint="eastAsia" w:ascii="宋体" w:hAnsi="宋体" w:cs="宋体"/>
          <w:kern w:val="0"/>
          <w:szCs w:val="21"/>
        </w:rPr>
        <w:t>14.4.1 最终结清申请单</w:t>
      </w:r>
    </w:p>
    <w:p w14:paraId="375D354D">
      <w:pPr>
        <w:snapToGrid w:val="0"/>
        <w:spacing w:line="360" w:lineRule="auto"/>
        <w:ind w:firstLine="420"/>
        <w:rPr>
          <w:rFonts w:ascii="宋体" w:hAnsi="宋体" w:cs="宋体"/>
          <w:kern w:val="0"/>
          <w:szCs w:val="21"/>
        </w:rPr>
      </w:pPr>
      <w:r>
        <w:rPr>
          <w:rFonts w:hint="eastAsia" w:ascii="宋体" w:hAnsi="宋体" w:cs="宋体"/>
          <w:kern w:val="0"/>
          <w:szCs w:val="21"/>
        </w:rPr>
        <w:t>承包人提交最终结清申请单的份数：</w:t>
      </w:r>
      <w:r>
        <w:rPr>
          <w:rFonts w:hint="eastAsia" w:ascii="宋体" w:hAnsi="宋体" w:cs="宋体"/>
          <w:szCs w:val="21"/>
          <w:u w:val="single"/>
        </w:rPr>
        <w:t>一式三份</w:t>
      </w:r>
      <w:r>
        <w:rPr>
          <w:rFonts w:hint="eastAsia" w:ascii="宋体" w:hAnsi="宋体" w:cs="宋体"/>
          <w:szCs w:val="21"/>
        </w:rPr>
        <w:t>。</w:t>
      </w:r>
    </w:p>
    <w:p w14:paraId="0E22B230">
      <w:pPr>
        <w:snapToGrid w:val="0"/>
        <w:spacing w:line="360" w:lineRule="auto"/>
        <w:ind w:firstLine="420"/>
        <w:rPr>
          <w:rFonts w:ascii="宋体" w:hAnsi="宋体" w:cs="宋体"/>
          <w:szCs w:val="21"/>
        </w:rPr>
      </w:pPr>
      <w:r>
        <w:rPr>
          <w:rFonts w:hint="eastAsia" w:ascii="宋体" w:hAnsi="宋体" w:cs="宋体"/>
          <w:kern w:val="0"/>
          <w:szCs w:val="21"/>
        </w:rPr>
        <w:t>承包人提交最终结算申请单的期限：</w:t>
      </w:r>
      <w:r>
        <w:rPr>
          <w:rFonts w:hint="eastAsia" w:ascii="宋体" w:hAnsi="宋体" w:cs="宋体"/>
          <w:szCs w:val="21"/>
          <w:u w:val="single"/>
        </w:rPr>
        <w:t>按通用条款执行</w:t>
      </w:r>
      <w:r>
        <w:rPr>
          <w:rFonts w:hint="eastAsia" w:ascii="宋体" w:hAnsi="宋体" w:cs="宋体"/>
          <w:szCs w:val="21"/>
        </w:rPr>
        <w:t>。</w:t>
      </w:r>
    </w:p>
    <w:p w14:paraId="55ED382A">
      <w:pPr>
        <w:snapToGrid w:val="0"/>
        <w:spacing w:line="360" w:lineRule="auto"/>
        <w:ind w:firstLine="420"/>
        <w:rPr>
          <w:rFonts w:ascii="宋体" w:hAnsi="宋体" w:cs="宋体"/>
          <w:szCs w:val="21"/>
        </w:rPr>
      </w:pPr>
      <w:r>
        <w:rPr>
          <w:rFonts w:hint="eastAsia" w:ascii="宋体" w:hAnsi="宋体" w:cs="宋体"/>
          <w:szCs w:val="21"/>
        </w:rPr>
        <w:t>14.4.2 最终结清证书和支付</w:t>
      </w:r>
    </w:p>
    <w:p w14:paraId="14A13B13">
      <w:pPr>
        <w:snapToGrid w:val="0"/>
        <w:spacing w:line="360" w:lineRule="auto"/>
        <w:ind w:firstLine="420"/>
        <w:rPr>
          <w:rFonts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szCs w:val="21"/>
          <w:u w:val="single"/>
        </w:rPr>
        <w:t>按通用条款执行</w:t>
      </w:r>
      <w:r>
        <w:rPr>
          <w:rFonts w:hint="eastAsia" w:ascii="宋体" w:hAnsi="宋体" w:cs="宋体"/>
          <w:szCs w:val="21"/>
        </w:rPr>
        <w:t>。</w:t>
      </w:r>
    </w:p>
    <w:p w14:paraId="48ED33CB">
      <w:pPr>
        <w:snapToGrid w:val="0"/>
        <w:spacing w:line="360" w:lineRule="auto"/>
        <w:ind w:firstLine="420"/>
        <w:rPr>
          <w:rFonts w:ascii="宋体" w:hAnsi="宋体" w:cs="宋体"/>
          <w:szCs w:val="21"/>
        </w:rPr>
      </w:pPr>
      <w:r>
        <w:rPr>
          <w:rFonts w:hint="eastAsia" w:ascii="宋体" w:hAnsi="宋体" w:cs="宋体"/>
          <w:szCs w:val="21"/>
        </w:rPr>
        <w:t>（2）发包人完成支付的期限：</w:t>
      </w:r>
      <w:r>
        <w:rPr>
          <w:rFonts w:hint="eastAsia" w:ascii="宋体" w:hAnsi="宋体" w:cs="宋体"/>
          <w:szCs w:val="21"/>
          <w:u w:val="single"/>
        </w:rPr>
        <w:t>按通用条款执行</w:t>
      </w:r>
      <w:r>
        <w:rPr>
          <w:rFonts w:hint="eastAsia" w:ascii="宋体" w:hAnsi="宋体" w:cs="宋体"/>
          <w:szCs w:val="21"/>
        </w:rPr>
        <w:t>。</w:t>
      </w:r>
    </w:p>
    <w:p w14:paraId="1BCF6AA9">
      <w:pPr>
        <w:snapToGrid w:val="0"/>
        <w:spacing w:line="360" w:lineRule="auto"/>
        <w:ind w:firstLine="420"/>
        <w:rPr>
          <w:rFonts w:ascii="宋体" w:hAnsi="宋体" w:cs="宋体"/>
          <w:b/>
          <w:bCs/>
          <w:szCs w:val="21"/>
        </w:rPr>
      </w:pPr>
      <w:r>
        <w:rPr>
          <w:rFonts w:hint="eastAsia" w:ascii="宋体" w:hAnsi="宋体" w:cs="宋体"/>
          <w:szCs w:val="21"/>
        </w:rPr>
        <w:t>14.5其他约定：</w:t>
      </w:r>
      <w:r>
        <w:rPr>
          <w:rFonts w:hint="eastAsia" w:ascii="宋体" w:hAnsi="宋体" w:cs="宋体"/>
          <w:bCs/>
          <w:szCs w:val="21"/>
        </w:rPr>
        <w:t>发包人或发包人委托的社会中介机构参与审计的，工程结算审核追加费用由承包人承担，计费基数为核增额及超过送审造价5%部分的核减额，费率为5%。承包人在付清应承担的审查费后，方可进行工程价款的结算。</w:t>
      </w:r>
    </w:p>
    <w:p w14:paraId="618D23CB">
      <w:pPr>
        <w:pStyle w:val="5"/>
        <w:numPr>
          <w:ilvl w:val="3"/>
          <w:numId w:val="2"/>
        </w:numPr>
        <w:snapToGrid w:val="0"/>
        <w:spacing w:before="0" w:after="0" w:line="360" w:lineRule="auto"/>
        <w:ind w:firstLine="422"/>
        <w:rPr>
          <w:rFonts w:ascii="宋体" w:hAnsi="宋体"/>
          <w:sz w:val="21"/>
          <w:szCs w:val="21"/>
        </w:rPr>
      </w:pPr>
      <w:r>
        <w:rPr>
          <w:rFonts w:hint="eastAsia" w:ascii="宋体" w:hAnsi="宋体"/>
          <w:sz w:val="21"/>
          <w:szCs w:val="21"/>
        </w:rPr>
        <w:t>15. 缺陷责任期与保修</w:t>
      </w:r>
    </w:p>
    <w:p w14:paraId="6B1C727C">
      <w:pPr>
        <w:snapToGrid w:val="0"/>
        <w:spacing w:line="360" w:lineRule="auto"/>
        <w:ind w:firstLine="422"/>
        <w:rPr>
          <w:rFonts w:ascii="宋体" w:hAnsi="宋体"/>
          <w:b/>
          <w:szCs w:val="21"/>
        </w:rPr>
      </w:pPr>
      <w:r>
        <w:rPr>
          <w:rFonts w:hint="eastAsia" w:ascii="宋体" w:hAnsi="宋体"/>
          <w:b/>
          <w:szCs w:val="21"/>
        </w:rPr>
        <w:t>15.2缺陷责任期</w:t>
      </w:r>
    </w:p>
    <w:p w14:paraId="3FC4A33F">
      <w:pPr>
        <w:snapToGrid w:val="0"/>
        <w:spacing w:line="360" w:lineRule="auto"/>
        <w:ind w:firstLine="420"/>
        <w:rPr>
          <w:rFonts w:ascii="宋体" w:hAnsi="宋体" w:cs="宋体"/>
          <w:szCs w:val="21"/>
        </w:rPr>
      </w:pPr>
      <w:r>
        <w:rPr>
          <w:rFonts w:hint="eastAsia" w:ascii="宋体" w:hAnsi="宋体" w:cs="宋体"/>
          <w:szCs w:val="21"/>
        </w:rPr>
        <w:t>15.2.1缺陷责任期的具体期限：从工程通过竣工验收之日起</w:t>
      </w:r>
      <w:r>
        <w:rPr>
          <w:rFonts w:hint="eastAsia" w:ascii="宋体" w:hAnsi="宋体" w:cs="宋体"/>
          <w:szCs w:val="21"/>
          <w:u w:val="single"/>
        </w:rPr>
        <w:t>24</w:t>
      </w:r>
      <w:r>
        <w:rPr>
          <w:rFonts w:hint="eastAsia" w:ascii="宋体" w:hAnsi="宋体" w:cs="宋体"/>
          <w:szCs w:val="21"/>
        </w:rPr>
        <w:t>个月。</w:t>
      </w:r>
    </w:p>
    <w:p w14:paraId="10573CFF">
      <w:pPr>
        <w:snapToGrid w:val="0"/>
        <w:spacing w:line="360" w:lineRule="auto"/>
        <w:ind w:firstLine="420"/>
        <w:rPr>
          <w:rFonts w:ascii="宋体" w:hAnsi="宋体" w:cs="宋体"/>
          <w:szCs w:val="21"/>
        </w:rPr>
      </w:pPr>
      <w:r>
        <w:rPr>
          <w:rFonts w:hint="eastAsia" w:ascii="宋体" w:hAnsi="宋体" w:cs="宋体"/>
          <w:szCs w:val="21"/>
        </w:rPr>
        <w:t>15.2.2缺陷责任期内，由承包人原因造成的缺陷，承包人应负责维修，并承担鉴定及维修费用。如承包人不维修也不承担费用，发包人可按合同约定向承包人进行索赔。承包人维修并承担相应费用后，不免除对工程的损失赔偿责任。发包人有权要求承包人延长缺陷责任期，并应在原缺陷责任期届满前发出延长通知，但延长的缺陷责任期最长不能超过24个月。</w:t>
      </w:r>
    </w:p>
    <w:p w14:paraId="166BD6EE">
      <w:pPr>
        <w:snapToGrid w:val="0"/>
        <w:spacing w:line="360" w:lineRule="auto"/>
        <w:ind w:firstLine="420"/>
        <w:rPr>
          <w:rFonts w:ascii="宋体" w:hAnsi="宋体" w:cs="宋体"/>
          <w:szCs w:val="21"/>
        </w:rPr>
      </w:pPr>
      <w:r>
        <w:rPr>
          <w:rFonts w:hint="eastAsia" w:ascii="宋体" w:hAnsi="宋体" w:cs="宋体"/>
          <w:szCs w:val="21"/>
        </w:rPr>
        <w:t>由他人原因造成的缺陷，发包人负责组织维修，承包人不承担费用。</w:t>
      </w:r>
    </w:p>
    <w:p w14:paraId="75C2D95A">
      <w:pPr>
        <w:pStyle w:val="28"/>
        <w:ind w:firstLine="630"/>
      </w:pPr>
      <w:r>
        <w:rPr>
          <w:rFonts w:hint="eastAsia"/>
          <w:b w:val="0"/>
          <w:szCs w:val="21"/>
        </w:rPr>
        <w:t>15.3质量保证担保</w:t>
      </w:r>
    </w:p>
    <w:p w14:paraId="4A9486A8">
      <w:pPr>
        <w:snapToGrid w:val="0"/>
        <w:spacing w:line="360" w:lineRule="auto"/>
        <w:ind w:firstLine="422"/>
        <w:rPr>
          <w:rFonts w:ascii="宋体" w:hAnsi="宋体"/>
          <w:b/>
          <w:kern w:val="0"/>
          <w:szCs w:val="21"/>
        </w:rPr>
      </w:pPr>
      <w:r>
        <w:rPr>
          <w:rFonts w:hint="eastAsia" w:ascii="宋体" w:hAnsi="宋体" w:cs="宋体"/>
          <w:szCs w:val="21"/>
        </w:rPr>
        <w:t>/</w:t>
      </w:r>
    </w:p>
    <w:p w14:paraId="5C1C6D86">
      <w:pPr>
        <w:snapToGrid w:val="0"/>
        <w:spacing w:line="360" w:lineRule="auto"/>
        <w:ind w:firstLine="422"/>
        <w:rPr>
          <w:rFonts w:ascii="宋体" w:hAnsi="宋体"/>
          <w:b/>
          <w:kern w:val="0"/>
          <w:szCs w:val="21"/>
        </w:rPr>
      </w:pPr>
      <w:r>
        <w:rPr>
          <w:rFonts w:hint="eastAsia" w:ascii="宋体" w:hAnsi="宋体"/>
          <w:b/>
          <w:kern w:val="0"/>
          <w:szCs w:val="21"/>
        </w:rPr>
        <w:t>15.4保修</w:t>
      </w:r>
    </w:p>
    <w:p w14:paraId="63AC54E8">
      <w:pPr>
        <w:snapToGrid w:val="0"/>
        <w:spacing w:line="360" w:lineRule="auto"/>
        <w:ind w:firstLine="420"/>
        <w:rPr>
          <w:rFonts w:ascii="宋体" w:hAnsi="宋体" w:cs="宋体"/>
          <w:kern w:val="0"/>
          <w:szCs w:val="21"/>
        </w:rPr>
      </w:pPr>
      <w:r>
        <w:rPr>
          <w:rFonts w:hint="eastAsia" w:ascii="宋体" w:hAnsi="宋体" w:cs="宋体"/>
          <w:kern w:val="0"/>
          <w:szCs w:val="21"/>
        </w:rPr>
        <w:t>15.4.1 保修责任</w:t>
      </w:r>
    </w:p>
    <w:p w14:paraId="476711EB">
      <w:pPr>
        <w:snapToGrid w:val="0"/>
        <w:spacing w:line="360" w:lineRule="auto"/>
        <w:ind w:firstLine="420"/>
        <w:rPr>
          <w:rFonts w:ascii="宋体" w:hAnsi="宋体" w:cs="宋体"/>
          <w:kern w:val="0"/>
          <w:szCs w:val="21"/>
        </w:rPr>
      </w:pPr>
      <w:r>
        <w:rPr>
          <w:rFonts w:hint="eastAsia" w:ascii="宋体" w:hAnsi="宋体" w:cs="宋体"/>
          <w:kern w:val="0"/>
          <w:szCs w:val="21"/>
        </w:rPr>
        <w:t>根据《建设工程质量管理条例》及有关规定，约定本工程的质量保修期如下：</w:t>
      </w:r>
    </w:p>
    <w:p w14:paraId="392E17D5">
      <w:pPr>
        <w:pStyle w:val="24"/>
        <w:tabs>
          <w:tab w:val="left" w:pos="0"/>
          <w:tab w:val="left" w:pos="8568"/>
        </w:tabs>
        <w:snapToGrid w:val="0"/>
        <w:spacing w:before="0" w:after="0" w:line="360" w:lineRule="auto"/>
        <w:ind w:left="0" w:right="0" w:firstLine="420" w:firstLineChars="200"/>
        <w:jc w:val="both"/>
        <w:rPr>
          <w:rFonts w:ascii="宋体" w:hAnsi="宋体" w:cs="宋体"/>
          <w:sz w:val="21"/>
          <w:szCs w:val="21"/>
        </w:rPr>
      </w:pPr>
      <w:r>
        <w:rPr>
          <w:rFonts w:hint="eastAsia" w:ascii="宋体" w:hAnsi="宋体" w:cs="宋体"/>
          <w:sz w:val="21"/>
          <w:szCs w:val="21"/>
        </w:rPr>
        <w:t>（一）工程保修期限为：本工程质量保修期为2年，质量保修期自工程竣工验收合格之日起计算。</w:t>
      </w:r>
    </w:p>
    <w:p w14:paraId="6A34B862">
      <w:pPr>
        <w:snapToGrid w:val="0"/>
        <w:spacing w:line="360" w:lineRule="auto"/>
        <w:ind w:firstLine="420"/>
        <w:rPr>
          <w:rFonts w:ascii="宋体" w:hAnsi="宋体" w:cs="宋体"/>
          <w:kern w:val="0"/>
          <w:szCs w:val="21"/>
        </w:rPr>
      </w:pPr>
      <w:r>
        <w:rPr>
          <w:rFonts w:hint="eastAsia" w:ascii="宋体" w:hAnsi="宋体" w:cs="宋体"/>
          <w:kern w:val="0"/>
          <w:szCs w:val="21"/>
        </w:rPr>
        <w:t>（二）在保修期限内，建设工程在保修范围内发生质量问题的，承包人应当及时履行保修责任，并对造成的损失承担赔偿责任。</w:t>
      </w:r>
    </w:p>
    <w:p w14:paraId="7A577E4A">
      <w:pPr>
        <w:snapToGrid w:val="0"/>
        <w:spacing w:line="360" w:lineRule="auto"/>
        <w:ind w:firstLine="420"/>
        <w:rPr>
          <w:rFonts w:ascii="宋体" w:hAnsi="宋体" w:cs="宋体"/>
          <w:kern w:val="0"/>
          <w:szCs w:val="21"/>
        </w:rPr>
      </w:pPr>
      <w:r>
        <w:rPr>
          <w:rFonts w:hint="eastAsia" w:ascii="宋体" w:hAnsi="宋体" w:cs="宋体"/>
          <w:kern w:val="0"/>
          <w:szCs w:val="21"/>
        </w:rPr>
        <w:t>（三）在质保期内，若出现工程质量问题，承包人应在接到发包人书面通知三日内及时进场维修，未能在三日内进场维修或无能力维修的，发包人有权可以委托他人按照本合同约定的要求进行缺陷修复，所发生的相关费用，发包人有权</w:t>
      </w:r>
      <w:r>
        <w:rPr>
          <w:rFonts w:hint="eastAsia" w:ascii="宋体" w:hAnsi="宋体" w:cs="宋体"/>
          <w:bCs/>
          <w:szCs w:val="21"/>
        </w:rPr>
        <w:t>向承包人索赔</w:t>
      </w:r>
      <w:r>
        <w:rPr>
          <w:rFonts w:hint="eastAsia" w:ascii="宋体" w:hAnsi="宋体" w:cs="宋体"/>
          <w:kern w:val="0"/>
          <w:szCs w:val="21"/>
        </w:rPr>
        <w:t>。在质保期外，承包人仍应及时提供技术服务，由此产生的费用承包人与发包人协商。</w:t>
      </w:r>
    </w:p>
    <w:p w14:paraId="386AE47D">
      <w:pPr>
        <w:snapToGrid w:val="0"/>
        <w:spacing w:line="360" w:lineRule="auto"/>
        <w:ind w:firstLine="420"/>
        <w:rPr>
          <w:rFonts w:ascii="宋体" w:hAnsi="宋体" w:cs="宋体"/>
          <w:kern w:val="0"/>
          <w:szCs w:val="21"/>
        </w:rPr>
      </w:pPr>
      <w:r>
        <w:rPr>
          <w:rFonts w:hint="eastAsia" w:ascii="宋体" w:hAnsi="宋体" w:cs="宋体"/>
          <w:kern w:val="0"/>
          <w:szCs w:val="21"/>
        </w:rPr>
        <w:t>15.4.2保修期内，因发包人使用不当造成工程的缺陷、损坏，可以委托承包人修复，发包人应承担修复的费用，但不支付利润。</w:t>
      </w:r>
    </w:p>
    <w:p w14:paraId="3A8E138F">
      <w:pPr>
        <w:snapToGrid w:val="0"/>
        <w:spacing w:line="360" w:lineRule="auto"/>
        <w:ind w:firstLine="420"/>
        <w:rPr>
          <w:rFonts w:ascii="宋体" w:hAnsi="宋体" w:cs="宋体"/>
          <w:kern w:val="0"/>
          <w:szCs w:val="21"/>
        </w:rPr>
      </w:pPr>
      <w:r>
        <w:rPr>
          <w:rFonts w:hint="eastAsia" w:ascii="宋体" w:hAnsi="宋体" w:cs="宋体"/>
          <w:kern w:val="0"/>
          <w:szCs w:val="21"/>
        </w:rPr>
        <w:t>因其他原因造成工程的缺陷、损坏，可以委托承包人修复，发包人应承担修复的费用，因工程的缺陷、损坏造成的人身伤害和财产损失由责任方承担。</w:t>
      </w:r>
    </w:p>
    <w:p w14:paraId="06F7CE68">
      <w:pPr>
        <w:snapToGrid w:val="0"/>
        <w:spacing w:line="360" w:lineRule="auto"/>
        <w:ind w:firstLine="420"/>
        <w:rPr>
          <w:rFonts w:ascii="宋体" w:hAnsi="宋体" w:cs="宋体"/>
          <w:kern w:val="0"/>
          <w:szCs w:val="21"/>
        </w:rPr>
      </w:pPr>
      <w:r>
        <w:rPr>
          <w:rFonts w:hint="eastAsia" w:ascii="宋体" w:hAnsi="宋体" w:cs="宋体"/>
          <w:kern w:val="0"/>
          <w:szCs w:val="21"/>
        </w:rPr>
        <w:t>15.4.3 修复通知</w:t>
      </w:r>
    </w:p>
    <w:p w14:paraId="59863C9A">
      <w:pPr>
        <w:snapToGrid w:val="0"/>
        <w:spacing w:line="360" w:lineRule="auto"/>
        <w:ind w:firstLine="420"/>
        <w:rPr>
          <w:rFonts w:ascii="宋体" w:hAnsi="宋体" w:cs="宋体"/>
          <w:kern w:val="0"/>
          <w:szCs w:val="21"/>
        </w:rPr>
      </w:pPr>
      <w:r>
        <w:rPr>
          <w:rFonts w:hint="eastAsia" w:ascii="宋体" w:hAnsi="宋体" w:cs="宋体"/>
          <w:kern w:val="0"/>
          <w:szCs w:val="21"/>
        </w:rPr>
        <w:t>承包人收到保修通知并到达工程现场的合理时间：</w:t>
      </w:r>
      <w:r>
        <w:rPr>
          <w:rFonts w:hint="eastAsia" w:ascii="宋体" w:hAnsi="宋体" w:cs="宋体"/>
          <w:kern w:val="0"/>
          <w:szCs w:val="21"/>
          <w:u w:val="single"/>
        </w:rPr>
        <w:t>接到发包人书面通知7小时内</w:t>
      </w:r>
      <w:r>
        <w:rPr>
          <w:rFonts w:hint="eastAsia" w:ascii="宋体" w:hAnsi="宋体" w:cs="宋体"/>
          <w:kern w:val="0"/>
          <w:szCs w:val="21"/>
        </w:rPr>
        <w:t>。</w:t>
      </w:r>
    </w:p>
    <w:p w14:paraId="65881DB5">
      <w:pPr>
        <w:snapToGrid w:val="0"/>
        <w:spacing w:line="360" w:lineRule="auto"/>
        <w:ind w:firstLine="422"/>
        <w:rPr>
          <w:rFonts w:ascii="宋体" w:hAnsi="宋体"/>
          <w:b/>
          <w:kern w:val="0"/>
          <w:szCs w:val="21"/>
        </w:rPr>
      </w:pPr>
      <w:r>
        <w:rPr>
          <w:rFonts w:hint="eastAsia" w:ascii="宋体" w:hAnsi="宋体"/>
          <w:b/>
          <w:kern w:val="0"/>
          <w:szCs w:val="21"/>
        </w:rPr>
        <w:t>16. 违约</w:t>
      </w:r>
    </w:p>
    <w:p w14:paraId="7F226FCB">
      <w:pPr>
        <w:snapToGrid w:val="0"/>
        <w:spacing w:line="360" w:lineRule="auto"/>
        <w:ind w:firstLine="422"/>
        <w:rPr>
          <w:rFonts w:ascii="宋体" w:hAnsi="宋体"/>
          <w:b/>
          <w:kern w:val="0"/>
          <w:szCs w:val="21"/>
        </w:rPr>
      </w:pPr>
      <w:r>
        <w:rPr>
          <w:rFonts w:hint="eastAsia" w:ascii="宋体" w:hAnsi="宋体"/>
          <w:b/>
          <w:kern w:val="0"/>
          <w:szCs w:val="21"/>
        </w:rPr>
        <w:t>16.1发包人违约</w:t>
      </w:r>
    </w:p>
    <w:p w14:paraId="126B6BEE">
      <w:pPr>
        <w:snapToGrid w:val="0"/>
        <w:spacing w:line="360" w:lineRule="auto"/>
        <w:ind w:firstLine="420"/>
        <w:rPr>
          <w:rFonts w:ascii="宋体" w:hAnsi="宋体" w:cs="宋体"/>
          <w:kern w:val="0"/>
          <w:szCs w:val="21"/>
        </w:rPr>
      </w:pPr>
      <w:r>
        <w:rPr>
          <w:rFonts w:hint="eastAsia" w:ascii="宋体" w:hAnsi="宋体" w:cs="宋体"/>
          <w:kern w:val="0"/>
          <w:szCs w:val="21"/>
        </w:rPr>
        <w:t>16.1.1发包人违约的情形:按通用条款确定。</w:t>
      </w:r>
    </w:p>
    <w:p w14:paraId="3AEA6CBF">
      <w:pPr>
        <w:snapToGrid w:val="0"/>
        <w:spacing w:line="360" w:lineRule="auto"/>
        <w:ind w:firstLine="420"/>
        <w:rPr>
          <w:rFonts w:ascii="宋体" w:hAnsi="宋体" w:cs="宋体"/>
          <w:kern w:val="0"/>
          <w:szCs w:val="21"/>
        </w:rPr>
      </w:pPr>
      <w:r>
        <w:rPr>
          <w:rFonts w:hint="eastAsia" w:ascii="宋体" w:hAnsi="宋体" w:cs="宋体"/>
          <w:szCs w:val="21"/>
        </w:rPr>
        <w:t>发包人</w:t>
      </w:r>
      <w:r>
        <w:rPr>
          <w:rFonts w:hint="eastAsia" w:ascii="宋体" w:hAnsi="宋体" w:cs="宋体"/>
          <w:kern w:val="0"/>
          <w:szCs w:val="21"/>
        </w:rPr>
        <w:t>违约的其他情形：</w:t>
      </w:r>
      <w:r>
        <w:rPr>
          <w:rFonts w:hint="eastAsia" w:ascii="宋体" w:hAnsi="宋体" w:cs="宋体"/>
          <w:kern w:val="0"/>
          <w:szCs w:val="21"/>
          <w:u w:val="single"/>
        </w:rPr>
        <w:t xml:space="preserve">  /  </w:t>
      </w:r>
      <w:r>
        <w:rPr>
          <w:rFonts w:hint="eastAsia" w:ascii="宋体" w:hAnsi="宋体" w:cs="宋体"/>
          <w:kern w:val="0"/>
          <w:szCs w:val="21"/>
        </w:rPr>
        <w:t>。</w:t>
      </w:r>
    </w:p>
    <w:p w14:paraId="3D0A96BD">
      <w:pPr>
        <w:snapToGrid w:val="0"/>
        <w:spacing w:line="360" w:lineRule="auto"/>
        <w:ind w:firstLine="420"/>
        <w:rPr>
          <w:rFonts w:ascii="宋体" w:hAnsi="宋体" w:cs="宋体"/>
          <w:kern w:val="0"/>
          <w:szCs w:val="21"/>
        </w:rPr>
      </w:pPr>
      <w:r>
        <w:rPr>
          <w:rFonts w:ascii="宋体" w:hAnsi="宋体" w:cs="宋体"/>
          <w:kern w:val="0"/>
          <w:szCs w:val="21"/>
        </w:rPr>
        <w:t>16.1.2发包人违约的责任</w:t>
      </w:r>
    </w:p>
    <w:p w14:paraId="219F84CC">
      <w:pPr>
        <w:snapToGrid w:val="0"/>
        <w:spacing w:line="360" w:lineRule="auto"/>
        <w:ind w:firstLine="420"/>
        <w:rPr>
          <w:rFonts w:ascii="宋体" w:hAnsi="宋体" w:cs="宋体"/>
          <w:kern w:val="0"/>
          <w:szCs w:val="21"/>
        </w:rPr>
      </w:pPr>
      <w:r>
        <w:rPr>
          <w:rFonts w:hint="eastAsia" w:ascii="宋体" w:hAnsi="宋体" w:cs="宋体"/>
          <w:kern w:val="0"/>
          <w:szCs w:val="21"/>
        </w:rPr>
        <w:t>违约责任的承担方式和计算方法：</w:t>
      </w:r>
    </w:p>
    <w:p w14:paraId="5DF9FFA5">
      <w:pPr>
        <w:snapToGrid w:val="0"/>
        <w:spacing w:line="360" w:lineRule="auto"/>
        <w:ind w:firstLine="420"/>
        <w:rPr>
          <w:rFonts w:ascii="宋体" w:hAnsi="宋体" w:cs="宋体"/>
          <w:kern w:val="0"/>
          <w:szCs w:val="21"/>
        </w:rPr>
      </w:pPr>
      <w:r>
        <w:rPr>
          <w:rFonts w:hint="eastAsia" w:ascii="宋体" w:hAnsi="宋体" w:cs="宋体"/>
          <w:kern w:val="0"/>
          <w:szCs w:val="21"/>
        </w:rPr>
        <w:t>（1）因发包人原因未能在计划开工日期前7天内下达开工通知的违约责任：</w:t>
      </w:r>
      <w:r>
        <w:rPr>
          <w:rFonts w:hint="eastAsia" w:ascii="宋体" w:hAnsi="宋体" w:cs="宋体"/>
          <w:smallCaps/>
          <w:szCs w:val="21"/>
          <w:u w:val="single"/>
        </w:rPr>
        <w:t>按实际下达的开工通知中明确的日期起算工期，发包人不另行承担违约责任</w:t>
      </w:r>
      <w:r>
        <w:rPr>
          <w:rFonts w:hint="eastAsia" w:ascii="宋体" w:hAnsi="宋体" w:cs="宋体"/>
          <w:smallCaps/>
          <w:szCs w:val="21"/>
        </w:rPr>
        <w:t>。</w:t>
      </w:r>
    </w:p>
    <w:p w14:paraId="64E0DB84">
      <w:pPr>
        <w:snapToGrid w:val="0"/>
        <w:spacing w:line="360" w:lineRule="auto"/>
        <w:ind w:firstLine="420"/>
        <w:rPr>
          <w:rFonts w:ascii="宋体" w:hAnsi="宋体" w:cs="宋体"/>
          <w:smallCaps/>
          <w:szCs w:val="21"/>
        </w:rPr>
      </w:pPr>
      <w:r>
        <w:rPr>
          <w:rFonts w:hint="eastAsia" w:ascii="宋体" w:hAnsi="宋体" w:cs="宋体"/>
          <w:kern w:val="0"/>
          <w:szCs w:val="21"/>
        </w:rPr>
        <w:t>（</w:t>
      </w:r>
      <w:r>
        <w:rPr>
          <w:rFonts w:ascii="宋体" w:hAnsi="宋体" w:cs="宋体"/>
          <w:kern w:val="0"/>
          <w:szCs w:val="21"/>
        </w:rPr>
        <w:t>2）因发包人原因未能按合同约定支付合同价款的违约责任：</w:t>
      </w:r>
      <w:r>
        <w:rPr>
          <w:rFonts w:ascii="宋体" w:hAnsi="宋体" w:cs="宋体"/>
          <w:smallCaps/>
          <w:szCs w:val="21"/>
          <w:u w:val="single"/>
        </w:rPr>
        <w:t>2个月以内（不含2个月），发包人不承担违约责任；超过2个月及以上的，超过2个月部分的违约金双方协商，但不高于中国人民银行同期同类贷款基准利率</w:t>
      </w:r>
      <w:r>
        <w:rPr>
          <w:rFonts w:hint="eastAsia" w:ascii="宋体" w:hAnsi="宋体" w:cs="宋体"/>
          <w:smallCaps/>
          <w:szCs w:val="21"/>
        </w:rPr>
        <w:t>。</w:t>
      </w:r>
    </w:p>
    <w:p w14:paraId="1DE99B41">
      <w:pPr>
        <w:snapToGrid w:val="0"/>
        <w:spacing w:line="360" w:lineRule="auto"/>
        <w:ind w:firstLine="420"/>
        <w:rPr>
          <w:rFonts w:ascii="宋体" w:hAnsi="宋体" w:cs="宋体"/>
          <w:smallCaps/>
          <w:szCs w:val="21"/>
          <w:u w:val="single"/>
        </w:rPr>
      </w:pPr>
      <w:r>
        <w:rPr>
          <w:rFonts w:hint="eastAsia" w:ascii="宋体" w:hAnsi="宋体" w:cs="宋体"/>
          <w:kern w:val="0"/>
          <w:szCs w:val="21"/>
        </w:rPr>
        <w:t>（</w:t>
      </w:r>
      <w:r>
        <w:rPr>
          <w:rFonts w:ascii="宋体" w:hAnsi="宋体" w:cs="宋体"/>
          <w:kern w:val="0"/>
          <w:szCs w:val="21"/>
        </w:rPr>
        <w:t>3）因发包人违反合同约定造成暂停施工的违约责任：</w:t>
      </w:r>
      <w:r>
        <w:rPr>
          <w:rFonts w:hint="eastAsia" w:ascii="宋体" w:hAnsi="宋体" w:cs="宋体"/>
          <w:b/>
          <w:bCs/>
          <w:smallCaps/>
          <w:szCs w:val="21"/>
          <w:u w:val="single"/>
        </w:rPr>
        <w:t>因发包人原因引起的暂停施工，暂停施工</w:t>
      </w:r>
      <w:r>
        <w:rPr>
          <w:rFonts w:ascii="宋体" w:hAnsi="宋体" w:cs="宋体"/>
          <w:b/>
          <w:bCs/>
          <w:smallCaps/>
          <w:szCs w:val="21"/>
          <w:u w:val="single"/>
        </w:rPr>
        <w:t>2个月以内（含2个月）的，发包人不承担由此增加的费用（主要材料价格调差除外）和利润，如造成延期，则发包人同意调整工期，但其费用和利润不予计取；暂停施工2个月以上的，2个月以内（含 2个月）的费用不计，超过部分费用和工期双方另行协商，利润不计</w:t>
      </w:r>
      <w:r>
        <w:rPr>
          <w:rFonts w:hint="eastAsia" w:ascii="宋体" w:hAnsi="宋体" w:cs="宋体"/>
          <w:smallCaps/>
          <w:szCs w:val="21"/>
        </w:rPr>
        <w:t>。</w:t>
      </w:r>
    </w:p>
    <w:p w14:paraId="5AEAC3E7">
      <w:pPr>
        <w:snapToGrid w:val="0"/>
        <w:spacing w:line="360" w:lineRule="auto"/>
        <w:ind w:firstLine="420"/>
        <w:rPr>
          <w:rFonts w:ascii="宋体" w:hAnsi="宋体" w:cs="宋体"/>
          <w:smallCaps/>
          <w:szCs w:val="21"/>
        </w:rPr>
      </w:pPr>
      <w:r>
        <w:rPr>
          <w:rFonts w:hint="eastAsia" w:ascii="宋体" w:hAnsi="宋体" w:cs="宋体"/>
          <w:kern w:val="0"/>
          <w:szCs w:val="21"/>
        </w:rPr>
        <w:t>（4）发包人无正当理由没有在约定期限内发出复工指示，导致承包人无法复工的违约责任：</w:t>
      </w:r>
      <w:r>
        <w:rPr>
          <w:rFonts w:hint="eastAsia" w:ascii="宋体" w:hAnsi="宋体" w:cs="宋体"/>
          <w:smallCaps/>
          <w:szCs w:val="21"/>
          <w:u w:val="single"/>
        </w:rPr>
        <w:t>发包人向承包人承担由此增加的费用和工期，但不支付利润</w:t>
      </w:r>
      <w:r>
        <w:rPr>
          <w:rFonts w:hint="eastAsia" w:ascii="宋体" w:hAnsi="宋体" w:cs="宋体"/>
          <w:smallCaps/>
          <w:szCs w:val="21"/>
        </w:rPr>
        <w:t>。</w:t>
      </w:r>
    </w:p>
    <w:p w14:paraId="1AB5AB9E">
      <w:pPr>
        <w:snapToGrid w:val="0"/>
        <w:spacing w:line="360" w:lineRule="auto"/>
        <w:ind w:firstLine="420"/>
        <w:rPr>
          <w:rFonts w:ascii="宋体" w:hAnsi="宋体" w:cs="宋体"/>
          <w:szCs w:val="21"/>
        </w:rPr>
      </w:pPr>
      <w:r>
        <w:rPr>
          <w:rFonts w:hint="eastAsia" w:ascii="宋体" w:hAnsi="宋体" w:cs="宋体"/>
          <w:szCs w:val="21"/>
        </w:rPr>
        <w:t>16.1.3关于发包人违约解除合同的约定：执行通用条款。</w:t>
      </w:r>
    </w:p>
    <w:p w14:paraId="636A0982">
      <w:pPr>
        <w:snapToGrid w:val="0"/>
        <w:spacing w:line="360" w:lineRule="auto"/>
        <w:ind w:firstLine="422"/>
        <w:rPr>
          <w:rFonts w:ascii="宋体" w:hAnsi="宋体"/>
          <w:b/>
          <w:kern w:val="0"/>
          <w:szCs w:val="21"/>
        </w:rPr>
      </w:pPr>
      <w:r>
        <w:rPr>
          <w:rFonts w:hint="eastAsia" w:ascii="宋体" w:hAnsi="宋体"/>
          <w:b/>
          <w:kern w:val="0"/>
          <w:szCs w:val="21"/>
        </w:rPr>
        <w:t>16.2 承包人违约</w:t>
      </w:r>
    </w:p>
    <w:p w14:paraId="62700ACF">
      <w:pPr>
        <w:snapToGrid w:val="0"/>
        <w:spacing w:line="360" w:lineRule="auto"/>
        <w:ind w:firstLine="420"/>
        <w:rPr>
          <w:rFonts w:ascii="宋体" w:hAnsi="宋体" w:cs="宋体"/>
          <w:kern w:val="0"/>
          <w:szCs w:val="21"/>
        </w:rPr>
      </w:pPr>
      <w:r>
        <w:rPr>
          <w:rFonts w:hint="eastAsia" w:ascii="宋体" w:hAnsi="宋体" w:cs="宋体"/>
          <w:kern w:val="0"/>
          <w:szCs w:val="21"/>
        </w:rPr>
        <w:t>16.2.1 承包人违约的情形：按通用条款确定。</w:t>
      </w:r>
    </w:p>
    <w:p w14:paraId="77733EB0">
      <w:pPr>
        <w:snapToGrid w:val="0"/>
        <w:spacing w:line="360" w:lineRule="auto"/>
        <w:ind w:firstLine="420"/>
        <w:rPr>
          <w:rFonts w:ascii="宋体" w:hAnsi="宋体" w:cs="宋体"/>
          <w:kern w:val="0"/>
          <w:szCs w:val="21"/>
        </w:rPr>
      </w:pPr>
      <w:r>
        <w:rPr>
          <w:rFonts w:hint="eastAsia" w:ascii="宋体" w:hAnsi="宋体" w:cs="宋体"/>
          <w:kern w:val="0"/>
          <w:szCs w:val="21"/>
        </w:rPr>
        <w:t>承包人应承担其违约行为及纠正其违约行为而增加的费用和（或）延误的工期。延误工期的，根据实际延误的时间，按本合同约定的工期延误赔偿标准向发包人支付违约金；延误超过</w:t>
      </w:r>
      <w:r>
        <w:rPr>
          <w:rFonts w:ascii="宋体" w:hAnsi="宋体" w:cs="宋体"/>
          <w:kern w:val="0"/>
          <w:szCs w:val="21"/>
        </w:rPr>
        <w:t>10</w:t>
      </w:r>
      <w:r>
        <w:rPr>
          <w:rFonts w:hint="eastAsia" w:ascii="宋体" w:hAnsi="宋体" w:cs="宋体"/>
          <w:kern w:val="0"/>
          <w:szCs w:val="21"/>
        </w:rPr>
        <w:t>天的，按本合同约定的工期延误赔偿标准两倍支付违约金；逾期竣工违约金的限额不足时，发包人有权向承包人追偿。</w:t>
      </w:r>
    </w:p>
    <w:p w14:paraId="1E863099">
      <w:pPr>
        <w:snapToGrid w:val="0"/>
        <w:spacing w:line="360" w:lineRule="auto"/>
        <w:ind w:firstLine="420"/>
        <w:rPr>
          <w:rFonts w:ascii="宋体" w:hAnsi="宋体" w:cs="宋体"/>
          <w:kern w:val="0"/>
          <w:szCs w:val="21"/>
        </w:rPr>
      </w:pPr>
      <w:r>
        <w:rPr>
          <w:rFonts w:hint="eastAsia" w:ascii="宋体" w:hAnsi="宋体" w:cs="宋体"/>
          <w:kern w:val="0"/>
          <w:szCs w:val="21"/>
        </w:rPr>
        <w:t>延误合同工期赔偿标准：1000元/天；</w:t>
      </w:r>
    </w:p>
    <w:p w14:paraId="18657225">
      <w:pPr>
        <w:snapToGrid w:val="0"/>
        <w:spacing w:line="360" w:lineRule="auto"/>
        <w:ind w:firstLine="420"/>
        <w:rPr>
          <w:rFonts w:ascii="宋体" w:hAnsi="宋体" w:cs="宋体"/>
          <w:kern w:val="0"/>
          <w:szCs w:val="21"/>
        </w:rPr>
      </w:pPr>
      <w:r>
        <w:rPr>
          <w:rFonts w:hint="eastAsia" w:ascii="宋体" w:hAnsi="宋体" w:cs="宋体"/>
          <w:kern w:val="0"/>
          <w:szCs w:val="21"/>
        </w:rPr>
        <w:t>延误合同工期赔偿限额：履约担保金额的</w:t>
      </w:r>
      <w:r>
        <w:rPr>
          <w:rFonts w:ascii="宋体" w:hAnsi="宋体" w:cs="宋体"/>
          <w:kern w:val="0"/>
          <w:szCs w:val="21"/>
        </w:rPr>
        <w:t>3</w:t>
      </w:r>
      <w:r>
        <w:rPr>
          <w:rFonts w:hint="eastAsia" w:ascii="宋体" w:hAnsi="宋体" w:cs="宋体"/>
          <w:kern w:val="0"/>
          <w:szCs w:val="21"/>
        </w:rPr>
        <w:t>0%；</w:t>
      </w:r>
    </w:p>
    <w:p w14:paraId="77CA9D75">
      <w:pPr>
        <w:snapToGrid w:val="0"/>
        <w:spacing w:line="360" w:lineRule="auto"/>
        <w:ind w:firstLine="420"/>
        <w:rPr>
          <w:rFonts w:ascii="宋体" w:hAnsi="宋体" w:cs="宋体"/>
          <w:kern w:val="0"/>
          <w:szCs w:val="21"/>
        </w:rPr>
      </w:pPr>
      <w:r>
        <w:rPr>
          <w:rFonts w:hint="eastAsia" w:ascii="宋体" w:hAnsi="宋体" w:cs="宋体"/>
          <w:kern w:val="0"/>
          <w:szCs w:val="21"/>
        </w:rPr>
        <w:t>未达到承诺工程质量标准违约金限额：履约担保金额的</w:t>
      </w:r>
      <w:r>
        <w:rPr>
          <w:rFonts w:ascii="宋体" w:hAnsi="宋体" w:cs="宋体"/>
          <w:kern w:val="0"/>
          <w:szCs w:val="21"/>
        </w:rPr>
        <w:t>3</w:t>
      </w:r>
      <w:r>
        <w:rPr>
          <w:rFonts w:hint="eastAsia" w:ascii="宋体" w:hAnsi="宋体" w:cs="宋体"/>
          <w:kern w:val="0"/>
          <w:szCs w:val="21"/>
        </w:rPr>
        <w:t>0%；</w:t>
      </w:r>
    </w:p>
    <w:p w14:paraId="1C300799">
      <w:pPr>
        <w:snapToGrid w:val="0"/>
        <w:spacing w:line="360" w:lineRule="auto"/>
        <w:ind w:firstLine="420"/>
        <w:rPr>
          <w:rFonts w:ascii="宋体" w:hAnsi="宋体" w:cs="宋体"/>
          <w:kern w:val="0"/>
          <w:szCs w:val="21"/>
        </w:rPr>
      </w:pPr>
      <w:r>
        <w:rPr>
          <w:rFonts w:hint="eastAsia" w:ascii="宋体" w:hAnsi="宋体" w:cs="宋体"/>
          <w:kern w:val="0"/>
          <w:szCs w:val="21"/>
        </w:rPr>
        <w:t>未履行项目经理及主要施工管理人员到场承诺违约金限额：履约担保金额的10%；</w:t>
      </w:r>
    </w:p>
    <w:p w14:paraId="35212E2C">
      <w:pPr>
        <w:snapToGrid w:val="0"/>
        <w:spacing w:line="360" w:lineRule="auto"/>
        <w:ind w:firstLine="420"/>
        <w:rPr>
          <w:rFonts w:ascii="宋体" w:hAnsi="宋体" w:cs="宋体"/>
          <w:kern w:val="0"/>
          <w:szCs w:val="21"/>
        </w:rPr>
      </w:pPr>
      <w:r>
        <w:rPr>
          <w:rFonts w:hint="eastAsia" w:ascii="宋体" w:hAnsi="宋体" w:cs="宋体"/>
          <w:kern w:val="0"/>
          <w:szCs w:val="21"/>
        </w:rPr>
        <w:t>未履行主要机械设备到场承诺违约金限额：履约担保金额的10%；</w:t>
      </w:r>
    </w:p>
    <w:p w14:paraId="6758BC1C">
      <w:pPr>
        <w:snapToGrid w:val="0"/>
        <w:spacing w:line="360" w:lineRule="auto"/>
        <w:ind w:firstLine="420"/>
        <w:rPr>
          <w:rFonts w:ascii="宋体" w:hAnsi="宋体" w:cs="宋体"/>
          <w:kern w:val="0"/>
          <w:szCs w:val="21"/>
        </w:rPr>
      </w:pPr>
      <w:r>
        <w:rPr>
          <w:rFonts w:hint="eastAsia" w:ascii="宋体" w:hAnsi="宋体" w:cs="宋体"/>
          <w:kern w:val="0"/>
          <w:szCs w:val="21"/>
        </w:rPr>
        <w:t>未履行安全文明施工承诺违约金限额：履约担保金额的</w:t>
      </w:r>
      <w:r>
        <w:rPr>
          <w:rFonts w:ascii="宋体" w:hAnsi="宋体" w:cs="宋体"/>
          <w:kern w:val="0"/>
          <w:szCs w:val="21"/>
        </w:rPr>
        <w:t>2</w:t>
      </w:r>
      <w:r>
        <w:rPr>
          <w:rFonts w:hint="eastAsia" w:ascii="宋体" w:hAnsi="宋体" w:cs="宋体"/>
          <w:kern w:val="0"/>
          <w:szCs w:val="21"/>
        </w:rPr>
        <w:t>0%。</w:t>
      </w:r>
    </w:p>
    <w:p w14:paraId="01E5C48D">
      <w:pPr>
        <w:snapToGrid w:val="0"/>
        <w:spacing w:line="360" w:lineRule="auto"/>
        <w:ind w:firstLine="420"/>
        <w:rPr>
          <w:rFonts w:ascii="宋体" w:hAnsi="宋体" w:cs="宋体"/>
          <w:kern w:val="0"/>
          <w:szCs w:val="21"/>
        </w:rPr>
      </w:pPr>
      <w:r>
        <w:rPr>
          <w:rFonts w:hint="eastAsia" w:ascii="宋体" w:hAnsi="宋体" w:cs="宋体"/>
          <w:kern w:val="0"/>
          <w:szCs w:val="21"/>
        </w:rPr>
        <w:t>16.2.3 关于因承包人违约解除合同的约定：执行通用条款。</w:t>
      </w:r>
    </w:p>
    <w:p w14:paraId="46B1C822">
      <w:pPr>
        <w:snapToGrid w:val="0"/>
        <w:spacing w:line="360" w:lineRule="auto"/>
        <w:ind w:firstLine="420"/>
        <w:rPr>
          <w:rFonts w:ascii="宋体" w:hAnsi="宋体" w:cs="宋体"/>
          <w:kern w:val="0"/>
          <w:szCs w:val="21"/>
        </w:rPr>
      </w:pPr>
      <w:r>
        <w:rPr>
          <w:rFonts w:hint="eastAsia" w:ascii="宋体" w:hAnsi="宋体" w:cs="宋体"/>
          <w:kern w:val="0"/>
          <w:szCs w:val="21"/>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14:paraId="0E4FC0A4">
      <w:pPr>
        <w:pStyle w:val="5"/>
        <w:numPr>
          <w:ilvl w:val="3"/>
          <w:numId w:val="2"/>
        </w:numPr>
        <w:snapToGrid w:val="0"/>
        <w:spacing w:before="0" w:after="0" w:line="360" w:lineRule="auto"/>
        <w:ind w:firstLine="422"/>
        <w:rPr>
          <w:rFonts w:ascii="宋体" w:hAnsi="宋体"/>
          <w:sz w:val="21"/>
          <w:szCs w:val="21"/>
        </w:rPr>
      </w:pPr>
      <w:r>
        <w:rPr>
          <w:rFonts w:hint="eastAsia" w:ascii="宋体" w:hAnsi="宋体"/>
          <w:sz w:val="21"/>
          <w:szCs w:val="21"/>
        </w:rPr>
        <w:t>17. 不可抗力</w:t>
      </w:r>
    </w:p>
    <w:p w14:paraId="02591A8A">
      <w:pPr>
        <w:snapToGrid w:val="0"/>
        <w:spacing w:line="360" w:lineRule="auto"/>
        <w:ind w:firstLine="422"/>
        <w:rPr>
          <w:rFonts w:ascii="宋体" w:hAnsi="宋体"/>
          <w:b/>
          <w:szCs w:val="21"/>
        </w:rPr>
      </w:pPr>
      <w:r>
        <w:rPr>
          <w:rFonts w:hint="eastAsia" w:ascii="宋体" w:hAnsi="宋体"/>
          <w:b/>
          <w:szCs w:val="21"/>
        </w:rPr>
        <w:t>17.1 不可抗力的确认</w:t>
      </w:r>
    </w:p>
    <w:p w14:paraId="59698A74">
      <w:pPr>
        <w:pStyle w:val="24"/>
        <w:tabs>
          <w:tab w:val="left" w:pos="0"/>
        </w:tabs>
        <w:snapToGrid w:val="0"/>
        <w:spacing w:before="0" w:after="0" w:line="360" w:lineRule="auto"/>
        <w:ind w:left="0" w:right="0" w:firstLine="420" w:firstLineChars="200"/>
        <w:jc w:val="both"/>
        <w:rPr>
          <w:rFonts w:ascii="宋体" w:hAnsi="宋体" w:cs="宋体"/>
          <w:sz w:val="21"/>
          <w:szCs w:val="21"/>
        </w:rPr>
      </w:pPr>
      <w:r>
        <w:rPr>
          <w:rFonts w:hint="eastAsia" w:ascii="宋体" w:hAnsi="宋体" w:cs="宋体"/>
          <w:sz w:val="21"/>
          <w:szCs w:val="21"/>
        </w:rPr>
        <w:t>除通用合同条款约定的不可抗力事件之外，视为不可抗力的其他情形：</w:t>
      </w:r>
      <w:r>
        <w:rPr>
          <w:rFonts w:hint="eastAsia" w:ascii="宋体" w:hAnsi="宋体" w:cs="宋体"/>
          <w:sz w:val="21"/>
          <w:szCs w:val="21"/>
          <w:u w:val="single"/>
        </w:rPr>
        <w:t>火灾、洪水、罢工、政府征用、政府禁止令等。</w:t>
      </w:r>
    </w:p>
    <w:p w14:paraId="3D85A992">
      <w:pPr>
        <w:snapToGrid w:val="0"/>
        <w:spacing w:line="360" w:lineRule="auto"/>
        <w:ind w:firstLine="422"/>
        <w:rPr>
          <w:rFonts w:ascii="宋体" w:hAnsi="宋体"/>
          <w:b/>
          <w:szCs w:val="21"/>
        </w:rPr>
      </w:pPr>
      <w:r>
        <w:rPr>
          <w:rFonts w:hint="eastAsia" w:ascii="宋体" w:hAnsi="宋体"/>
          <w:b/>
          <w:szCs w:val="21"/>
        </w:rPr>
        <w:t>17.3 不可抗力后果的承担</w:t>
      </w:r>
    </w:p>
    <w:p w14:paraId="43B6B2E5">
      <w:pPr>
        <w:pStyle w:val="24"/>
        <w:tabs>
          <w:tab w:val="left" w:pos="0"/>
        </w:tabs>
        <w:snapToGrid w:val="0"/>
        <w:spacing w:before="0" w:after="0" w:line="360" w:lineRule="auto"/>
        <w:ind w:left="0" w:right="0" w:firstLine="420" w:firstLineChars="200"/>
        <w:jc w:val="both"/>
        <w:rPr>
          <w:rFonts w:ascii="宋体" w:hAnsi="宋体" w:cs="宋体"/>
          <w:sz w:val="21"/>
          <w:szCs w:val="21"/>
        </w:rPr>
      </w:pPr>
      <w:r>
        <w:rPr>
          <w:rFonts w:hint="eastAsia" w:ascii="宋体" w:hAnsi="宋体" w:cs="宋体"/>
          <w:sz w:val="21"/>
          <w:szCs w:val="21"/>
        </w:rPr>
        <w:t xml:space="preserve">17.3.2 </w:t>
      </w:r>
      <w:r>
        <w:rPr>
          <w:rFonts w:hint="eastAsia" w:ascii="宋体" w:hAnsi="宋体" w:cs="宋体"/>
          <w:sz w:val="21"/>
          <w:szCs w:val="21"/>
          <w:u w:val="single"/>
        </w:rPr>
        <w:t>发包人不承担因不可抗力原因所致的机械台班停置、人员窝工、停工等损失（包括费用索赔及合理利润、工期）。特殊情况协商解决</w:t>
      </w:r>
      <w:r>
        <w:rPr>
          <w:rFonts w:hint="eastAsia" w:ascii="宋体" w:hAnsi="宋体" w:cs="宋体"/>
          <w:sz w:val="21"/>
          <w:szCs w:val="21"/>
        </w:rPr>
        <w:t>。</w:t>
      </w:r>
    </w:p>
    <w:p w14:paraId="11D784A0">
      <w:pPr>
        <w:snapToGrid w:val="0"/>
        <w:spacing w:line="360" w:lineRule="auto"/>
        <w:ind w:firstLine="422"/>
        <w:rPr>
          <w:rFonts w:ascii="宋体" w:hAnsi="宋体"/>
          <w:b/>
          <w:szCs w:val="21"/>
        </w:rPr>
      </w:pPr>
      <w:r>
        <w:rPr>
          <w:rFonts w:hint="eastAsia" w:ascii="宋体" w:hAnsi="宋体"/>
          <w:b/>
          <w:szCs w:val="21"/>
        </w:rPr>
        <w:t>17.4 因不可抗力解除合同</w:t>
      </w:r>
    </w:p>
    <w:p w14:paraId="77362B36">
      <w:pPr>
        <w:snapToGrid w:val="0"/>
        <w:spacing w:line="360" w:lineRule="auto"/>
        <w:ind w:firstLine="420"/>
        <w:rPr>
          <w:rFonts w:ascii="宋体" w:hAnsi="宋体" w:cs="宋体"/>
          <w:szCs w:val="21"/>
        </w:rPr>
      </w:pPr>
      <w:r>
        <w:rPr>
          <w:rFonts w:hint="eastAsia" w:ascii="宋体" w:hAnsi="宋体" w:cs="宋体"/>
          <w:szCs w:val="21"/>
        </w:rPr>
        <w:t>合同解除后，发包人应在商定或确定发包人应支付款项后</w:t>
      </w:r>
      <w:r>
        <w:rPr>
          <w:rFonts w:hint="eastAsia" w:ascii="宋体" w:hAnsi="宋体" w:cs="宋体"/>
          <w:szCs w:val="21"/>
          <w:u w:val="single"/>
        </w:rPr>
        <w:t xml:space="preserve"> 30 </w:t>
      </w:r>
      <w:r>
        <w:rPr>
          <w:rFonts w:hint="eastAsia" w:ascii="宋体" w:hAnsi="宋体" w:cs="宋体"/>
          <w:szCs w:val="21"/>
        </w:rPr>
        <w:t>天内完成款项的支付。</w:t>
      </w:r>
    </w:p>
    <w:p w14:paraId="0D4CE72A">
      <w:pPr>
        <w:pStyle w:val="5"/>
        <w:numPr>
          <w:ilvl w:val="3"/>
          <w:numId w:val="2"/>
        </w:numPr>
        <w:snapToGrid w:val="0"/>
        <w:spacing w:before="0" w:after="0" w:line="360" w:lineRule="auto"/>
        <w:ind w:firstLine="422"/>
        <w:rPr>
          <w:rFonts w:ascii="宋体" w:hAnsi="宋体"/>
          <w:sz w:val="21"/>
          <w:szCs w:val="21"/>
        </w:rPr>
      </w:pPr>
      <w:r>
        <w:rPr>
          <w:rFonts w:hint="eastAsia" w:ascii="宋体" w:hAnsi="宋体"/>
          <w:sz w:val="21"/>
          <w:szCs w:val="21"/>
        </w:rPr>
        <w:t>18. 保险</w:t>
      </w:r>
    </w:p>
    <w:p w14:paraId="442667BF">
      <w:pPr>
        <w:snapToGrid w:val="0"/>
        <w:spacing w:line="360" w:lineRule="auto"/>
        <w:ind w:firstLine="422"/>
        <w:rPr>
          <w:rFonts w:ascii="宋体" w:hAnsi="宋体"/>
          <w:b/>
          <w:szCs w:val="21"/>
        </w:rPr>
      </w:pPr>
      <w:r>
        <w:rPr>
          <w:rFonts w:hint="eastAsia" w:ascii="宋体" w:hAnsi="宋体"/>
          <w:b/>
          <w:szCs w:val="21"/>
        </w:rPr>
        <w:t>18.1 工程保险</w:t>
      </w:r>
    </w:p>
    <w:p w14:paraId="7439B522">
      <w:pPr>
        <w:snapToGrid w:val="0"/>
        <w:spacing w:line="360" w:lineRule="auto"/>
        <w:ind w:firstLine="420"/>
        <w:rPr>
          <w:rFonts w:ascii="宋体" w:hAnsi="宋体" w:cs="宋体"/>
          <w:szCs w:val="21"/>
        </w:rPr>
      </w:pPr>
      <w:r>
        <w:rPr>
          <w:rFonts w:hint="eastAsia" w:ascii="宋体" w:hAnsi="宋体" w:cs="宋体"/>
          <w:szCs w:val="21"/>
        </w:rPr>
        <w:t>关于工程保险的特别约定：</w:t>
      </w:r>
      <w:r>
        <w:rPr>
          <w:rFonts w:hint="eastAsia" w:ascii="宋体" w:hAnsi="宋体" w:cs="宋体"/>
          <w:snapToGrid w:val="0"/>
          <w:szCs w:val="21"/>
          <w:u w:val="single"/>
        </w:rPr>
        <w:t xml:space="preserve">   /   </w:t>
      </w:r>
      <w:r>
        <w:rPr>
          <w:rFonts w:hint="eastAsia" w:ascii="宋体" w:hAnsi="宋体" w:cs="宋体"/>
          <w:kern w:val="0"/>
          <w:szCs w:val="21"/>
        </w:rPr>
        <w:t>。</w:t>
      </w:r>
    </w:p>
    <w:p w14:paraId="200010A4">
      <w:pPr>
        <w:snapToGrid w:val="0"/>
        <w:spacing w:line="360" w:lineRule="auto"/>
        <w:ind w:firstLine="422"/>
        <w:rPr>
          <w:rFonts w:ascii="宋体" w:hAnsi="宋体"/>
          <w:b/>
          <w:szCs w:val="21"/>
        </w:rPr>
      </w:pPr>
      <w:r>
        <w:rPr>
          <w:rFonts w:hint="eastAsia" w:ascii="宋体" w:hAnsi="宋体"/>
          <w:b/>
          <w:szCs w:val="21"/>
        </w:rPr>
        <w:t>18.3 其他保险</w:t>
      </w:r>
    </w:p>
    <w:p w14:paraId="1F792F33">
      <w:pPr>
        <w:snapToGrid w:val="0"/>
        <w:spacing w:line="360" w:lineRule="auto"/>
        <w:ind w:firstLine="420"/>
        <w:rPr>
          <w:rFonts w:ascii="宋体" w:hAnsi="宋体" w:cs="宋体"/>
          <w:kern w:val="0"/>
          <w:szCs w:val="21"/>
        </w:rPr>
      </w:pPr>
      <w:r>
        <w:rPr>
          <w:rFonts w:hint="eastAsia" w:ascii="宋体" w:hAnsi="宋体" w:cs="宋体"/>
          <w:szCs w:val="21"/>
        </w:rPr>
        <w:t>关于其他保险的约定：</w:t>
      </w:r>
      <w:r>
        <w:rPr>
          <w:rFonts w:hint="eastAsia" w:ascii="宋体" w:hAnsi="宋体" w:cs="宋体"/>
          <w:kern w:val="0"/>
          <w:szCs w:val="21"/>
          <w:u w:val="single"/>
        </w:rPr>
        <w:t>由承包人</w:t>
      </w:r>
      <w:r>
        <w:rPr>
          <w:rFonts w:hint="eastAsia" w:ascii="宋体" w:hAnsi="宋体" w:cs="宋体"/>
          <w:szCs w:val="21"/>
          <w:u w:val="single"/>
        </w:rPr>
        <w:t>承担并支付保费</w:t>
      </w:r>
      <w:r>
        <w:rPr>
          <w:rFonts w:hint="eastAsia" w:ascii="宋体" w:hAnsi="宋体" w:cs="宋体"/>
          <w:kern w:val="0"/>
          <w:szCs w:val="21"/>
        </w:rPr>
        <w:t>。</w:t>
      </w:r>
    </w:p>
    <w:p w14:paraId="6AA0FE94">
      <w:pPr>
        <w:snapToGrid w:val="0"/>
        <w:spacing w:line="360" w:lineRule="auto"/>
        <w:ind w:firstLine="420"/>
        <w:rPr>
          <w:rFonts w:ascii="宋体" w:hAnsi="宋体" w:cs="宋体"/>
          <w:kern w:val="0"/>
          <w:szCs w:val="21"/>
        </w:rPr>
      </w:pPr>
      <w:r>
        <w:rPr>
          <w:rFonts w:hint="eastAsia" w:ascii="宋体" w:hAnsi="宋体" w:cs="宋体"/>
          <w:szCs w:val="21"/>
        </w:rPr>
        <w:t>承包人是否应为其施工设备等办理财产保险：</w:t>
      </w:r>
      <w:r>
        <w:rPr>
          <w:rFonts w:hint="eastAsia" w:ascii="宋体" w:hAnsi="宋体" w:cs="宋体"/>
          <w:szCs w:val="21"/>
          <w:u w:val="single"/>
        </w:rPr>
        <w:t>由承包人自行负责，并在保险后到发包人处备案</w:t>
      </w:r>
      <w:r>
        <w:rPr>
          <w:rFonts w:hint="eastAsia" w:ascii="宋体" w:hAnsi="宋体" w:cs="宋体"/>
          <w:szCs w:val="21"/>
        </w:rPr>
        <w:t>。</w:t>
      </w:r>
    </w:p>
    <w:p w14:paraId="1BF05BF4">
      <w:pPr>
        <w:snapToGrid w:val="0"/>
        <w:spacing w:line="360" w:lineRule="auto"/>
        <w:ind w:firstLine="422"/>
        <w:rPr>
          <w:rFonts w:ascii="宋体" w:hAnsi="宋体"/>
          <w:b/>
          <w:szCs w:val="21"/>
        </w:rPr>
      </w:pPr>
      <w:r>
        <w:rPr>
          <w:rFonts w:hint="eastAsia" w:ascii="宋体" w:hAnsi="宋体"/>
          <w:b/>
          <w:szCs w:val="21"/>
        </w:rPr>
        <w:t>18.7 通知义务</w:t>
      </w:r>
    </w:p>
    <w:p w14:paraId="3EAA1B6C">
      <w:pPr>
        <w:snapToGrid w:val="0"/>
        <w:spacing w:line="360" w:lineRule="auto"/>
        <w:ind w:firstLine="420"/>
        <w:rPr>
          <w:rFonts w:ascii="宋体" w:hAnsi="宋体" w:cs="宋体"/>
          <w:szCs w:val="21"/>
        </w:rPr>
      </w:pPr>
      <w:r>
        <w:rPr>
          <w:rFonts w:hint="eastAsia" w:ascii="宋体" w:hAnsi="宋体" w:cs="宋体"/>
          <w:kern w:val="0"/>
          <w:szCs w:val="21"/>
        </w:rPr>
        <w:t>关于变更保险合同时的通知义务的约定：</w:t>
      </w:r>
      <w:r>
        <w:rPr>
          <w:rFonts w:hint="eastAsia" w:ascii="宋体" w:hAnsi="宋体" w:cs="宋体"/>
          <w:szCs w:val="21"/>
          <w:u w:val="single"/>
        </w:rPr>
        <w:t>按通用条款执行</w:t>
      </w:r>
      <w:r>
        <w:rPr>
          <w:rFonts w:hint="eastAsia" w:ascii="宋体" w:hAnsi="宋体" w:cs="宋体"/>
          <w:szCs w:val="21"/>
        </w:rPr>
        <w:t>。</w:t>
      </w:r>
    </w:p>
    <w:p w14:paraId="07476C23">
      <w:pPr>
        <w:snapToGrid w:val="0"/>
        <w:spacing w:line="360" w:lineRule="auto"/>
        <w:ind w:firstLine="420"/>
        <w:rPr>
          <w:rFonts w:ascii="宋体" w:hAnsi="宋体" w:cs="宋体"/>
          <w:smallCaps/>
          <w:kern w:val="0"/>
          <w:szCs w:val="21"/>
        </w:rPr>
      </w:pPr>
      <w:r>
        <w:rPr>
          <w:rFonts w:hint="eastAsia" w:ascii="宋体" w:hAnsi="宋体" w:cs="宋体"/>
          <w:smallCaps/>
          <w:kern w:val="0"/>
          <w:szCs w:val="21"/>
          <w:u w:val="single"/>
        </w:rPr>
        <w:t>19．发包人逾期答复承包人索赔要求的，不视为发包人对承包人索赔的承认，发包人未按通用条款中的索赔条款约定时间提出索赔的，不视为放弃索赔权利。各方对索赔的提出与答复时间与专用条款其他约定不一致的，按专用条款其他约定处理。除另有约定外，发包人承认承包人的索赔要求的，同意支付的有关金额列入结算价款</w:t>
      </w:r>
      <w:r>
        <w:rPr>
          <w:rFonts w:hint="eastAsia" w:ascii="宋体" w:hAnsi="宋体" w:cs="宋体"/>
          <w:smallCaps/>
          <w:kern w:val="0"/>
          <w:szCs w:val="21"/>
        </w:rPr>
        <w:t>。</w:t>
      </w:r>
    </w:p>
    <w:p w14:paraId="6EFD88D5">
      <w:pPr>
        <w:pStyle w:val="5"/>
        <w:numPr>
          <w:ilvl w:val="3"/>
          <w:numId w:val="2"/>
        </w:numPr>
        <w:snapToGrid w:val="0"/>
        <w:spacing w:before="0" w:after="0" w:line="360" w:lineRule="auto"/>
        <w:ind w:firstLine="422"/>
        <w:rPr>
          <w:rFonts w:ascii="宋体" w:hAnsi="宋体"/>
          <w:sz w:val="21"/>
          <w:szCs w:val="21"/>
        </w:rPr>
      </w:pPr>
      <w:r>
        <w:rPr>
          <w:rFonts w:hint="eastAsia" w:ascii="宋体" w:hAnsi="宋体"/>
          <w:sz w:val="21"/>
          <w:szCs w:val="21"/>
        </w:rPr>
        <w:t>20. 争议解决</w:t>
      </w:r>
    </w:p>
    <w:p w14:paraId="5AB6C131">
      <w:pPr>
        <w:snapToGrid w:val="0"/>
        <w:spacing w:line="360" w:lineRule="auto"/>
        <w:ind w:firstLine="422"/>
        <w:rPr>
          <w:rFonts w:ascii="宋体" w:hAnsi="宋体"/>
          <w:b/>
          <w:szCs w:val="21"/>
        </w:rPr>
      </w:pPr>
      <w:r>
        <w:rPr>
          <w:rFonts w:hint="eastAsia" w:ascii="宋体" w:hAnsi="宋体"/>
          <w:b/>
          <w:szCs w:val="21"/>
        </w:rPr>
        <w:t>20.3 争议评审</w:t>
      </w:r>
    </w:p>
    <w:p w14:paraId="604A989B">
      <w:pPr>
        <w:snapToGrid w:val="0"/>
        <w:spacing w:line="360" w:lineRule="auto"/>
        <w:ind w:firstLine="420"/>
        <w:rPr>
          <w:rFonts w:ascii="宋体" w:hAnsi="宋体" w:cs="宋体"/>
          <w:szCs w:val="21"/>
        </w:rPr>
      </w:pPr>
      <w:r>
        <w:rPr>
          <w:rFonts w:hint="eastAsia" w:ascii="宋体" w:hAnsi="宋体" w:cs="宋体"/>
          <w:szCs w:val="21"/>
        </w:rPr>
        <w:t>合同当事人是否同意将工程争议提交争议评审小组决定：</w:t>
      </w:r>
      <w:r>
        <w:rPr>
          <w:rFonts w:hint="eastAsia" w:ascii="宋体" w:hAnsi="宋体" w:cs="宋体"/>
          <w:szCs w:val="21"/>
          <w:u w:val="single"/>
        </w:rPr>
        <w:t xml:space="preserve"> / </w:t>
      </w:r>
      <w:r>
        <w:rPr>
          <w:rFonts w:hint="eastAsia" w:ascii="宋体" w:hAnsi="宋体" w:cs="宋体"/>
          <w:szCs w:val="21"/>
        </w:rPr>
        <w:t>。</w:t>
      </w:r>
    </w:p>
    <w:p w14:paraId="51DF4599">
      <w:pPr>
        <w:snapToGrid w:val="0"/>
        <w:spacing w:line="360" w:lineRule="auto"/>
        <w:ind w:firstLine="420"/>
        <w:rPr>
          <w:rFonts w:ascii="宋体" w:hAnsi="宋体" w:cs="宋体"/>
          <w:szCs w:val="21"/>
        </w:rPr>
      </w:pPr>
      <w:r>
        <w:rPr>
          <w:rFonts w:hint="eastAsia" w:ascii="宋体" w:hAnsi="宋体" w:cs="宋体"/>
          <w:szCs w:val="21"/>
        </w:rPr>
        <w:t>20.3.1 争议评审小组的确定</w:t>
      </w:r>
    </w:p>
    <w:p w14:paraId="371EF05D">
      <w:pPr>
        <w:snapToGrid w:val="0"/>
        <w:spacing w:line="360" w:lineRule="auto"/>
        <w:ind w:firstLine="420"/>
        <w:rPr>
          <w:rFonts w:ascii="宋体" w:hAnsi="宋体" w:cs="宋体"/>
          <w:szCs w:val="21"/>
        </w:rPr>
      </w:pPr>
      <w:r>
        <w:rPr>
          <w:rFonts w:hint="eastAsia" w:ascii="宋体" w:hAnsi="宋体" w:cs="宋体"/>
          <w:szCs w:val="21"/>
        </w:rPr>
        <w:t>争议评审小组成员的确定：</w:t>
      </w:r>
      <w:r>
        <w:rPr>
          <w:rFonts w:hint="eastAsia" w:ascii="宋体" w:hAnsi="宋体" w:cs="宋体"/>
          <w:szCs w:val="21"/>
          <w:u w:val="single"/>
        </w:rPr>
        <w:t xml:space="preserve">  / </w:t>
      </w:r>
      <w:r>
        <w:rPr>
          <w:rFonts w:hint="eastAsia" w:ascii="宋体" w:hAnsi="宋体" w:cs="宋体"/>
          <w:szCs w:val="21"/>
        </w:rPr>
        <w:t>。</w:t>
      </w:r>
    </w:p>
    <w:p w14:paraId="57E7AFF6">
      <w:pPr>
        <w:snapToGrid w:val="0"/>
        <w:spacing w:line="360" w:lineRule="auto"/>
        <w:ind w:firstLine="420"/>
        <w:rPr>
          <w:rFonts w:ascii="宋体" w:hAnsi="宋体" w:cs="宋体"/>
          <w:szCs w:val="21"/>
        </w:rPr>
      </w:pPr>
      <w:r>
        <w:rPr>
          <w:rFonts w:hint="eastAsia" w:ascii="宋体" w:hAnsi="宋体" w:cs="宋体"/>
          <w:szCs w:val="21"/>
        </w:rPr>
        <w:t>选定争议评审员的期限：</w:t>
      </w:r>
      <w:r>
        <w:rPr>
          <w:rFonts w:hint="eastAsia" w:ascii="宋体" w:hAnsi="宋体" w:cs="宋体"/>
          <w:szCs w:val="21"/>
          <w:u w:val="single"/>
        </w:rPr>
        <w:t xml:space="preserve">  / </w:t>
      </w:r>
      <w:r>
        <w:rPr>
          <w:rFonts w:hint="eastAsia" w:ascii="宋体" w:hAnsi="宋体" w:cs="宋体"/>
          <w:szCs w:val="21"/>
        </w:rPr>
        <w:t>。</w:t>
      </w:r>
    </w:p>
    <w:p w14:paraId="42BEDFB0">
      <w:pPr>
        <w:snapToGrid w:val="0"/>
        <w:spacing w:line="360" w:lineRule="auto"/>
        <w:ind w:firstLine="420"/>
        <w:rPr>
          <w:rFonts w:ascii="宋体" w:hAnsi="宋体" w:cs="宋体"/>
          <w:szCs w:val="21"/>
        </w:rPr>
      </w:pPr>
      <w:r>
        <w:rPr>
          <w:rFonts w:hint="eastAsia" w:ascii="宋体" w:hAnsi="宋体" w:cs="宋体"/>
          <w:szCs w:val="21"/>
        </w:rPr>
        <w:t>争议评审小组成员的报酬承担方式：</w:t>
      </w:r>
      <w:r>
        <w:rPr>
          <w:rFonts w:hint="eastAsia" w:ascii="宋体" w:hAnsi="宋体" w:cs="宋体"/>
          <w:szCs w:val="21"/>
          <w:u w:val="single"/>
        </w:rPr>
        <w:t xml:space="preserve">  / </w:t>
      </w:r>
      <w:r>
        <w:rPr>
          <w:rFonts w:hint="eastAsia" w:ascii="宋体" w:hAnsi="宋体" w:cs="宋体"/>
          <w:szCs w:val="21"/>
        </w:rPr>
        <w:t>。</w:t>
      </w:r>
    </w:p>
    <w:p w14:paraId="146C99A1">
      <w:pPr>
        <w:snapToGrid w:val="0"/>
        <w:spacing w:line="360" w:lineRule="auto"/>
        <w:ind w:firstLine="420"/>
        <w:rPr>
          <w:rFonts w:ascii="宋体" w:hAnsi="宋体" w:cs="宋体"/>
          <w:szCs w:val="21"/>
        </w:rPr>
      </w:pPr>
      <w:r>
        <w:rPr>
          <w:rFonts w:hint="eastAsia" w:ascii="宋体" w:hAnsi="宋体" w:cs="宋体"/>
          <w:szCs w:val="21"/>
        </w:rPr>
        <w:t>其他事项的约定：</w:t>
      </w:r>
      <w:r>
        <w:rPr>
          <w:rFonts w:hint="eastAsia" w:ascii="宋体" w:hAnsi="宋体" w:cs="宋体"/>
          <w:szCs w:val="21"/>
          <w:u w:val="single"/>
        </w:rPr>
        <w:t xml:space="preserve">  / </w:t>
      </w:r>
      <w:r>
        <w:rPr>
          <w:rFonts w:hint="eastAsia" w:ascii="宋体" w:hAnsi="宋体" w:cs="宋体"/>
          <w:szCs w:val="21"/>
        </w:rPr>
        <w:t>。</w:t>
      </w:r>
    </w:p>
    <w:p w14:paraId="66A25680">
      <w:pPr>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20.3.2 争议评审小组的决定</w:t>
      </w:r>
    </w:p>
    <w:p w14:paraId="303C6C0F">
      <w:pPr>
        <w:snapToGrid w:val="0"/>
        <w:spacing w:line="360" w:lineRule="auto"/>
        <w:ind w:firstLine="420"/>
        <w:rPr>
          <w:rFonts w:ascii="宋体" w:hAnsi="宋体" w:cs="宋体"/>
          <w:szCs w:val="21"/>
        </w:rPr>
      </w:pPr>
      <w:r>
        <w:rPr>
          <w:rFonts w:hint="eastAsia" w:ascii="宋体" w:hAnsi="宋体" w:cs="宋体"/>
          <w:szCs w:val="21"/>
        </w:rPr>
        <w:t>合同当事人关于本项的约定：</w:t>
      </w:r>
      <w:r>
        <w:rPr>
          <w:rFonts w:hint="eastAsia" w:ascii="宋体" w:hAnsi="宋体" w:cs="宋体"/>
          <w:szCs w:val="21"/>
          <w:u w:val="single"/>
        </w:rPr>
        <w:t xml:space="preserve">  / </w:t>
      </w:r>
      <w:r>
        <w:rPr>
          <w:rFonts w:hint="eastAsia" w:ascii="宋体" w:hAnsi="宋体" w:cs="宋体"/>
          <w:szCs w:val="21"/>
        </w:rPr>
        <w:t>。</w:t>
      </w:r>
    </w:p>
    <w:p w14:paraId="0F09739C">
      <w:pPr>
        <w:snapToGrid w:val="0"/>
        <w:spacing w:line="360" w:lineRule="auto"/>
        <w:ind w:firstLine="422"/>
        <w:rPr>
          <w:rFonts w:ascii="宋体" w:hAnsi="宋体"/>
          <w:b/>
          <w:szCs w:val="21"/>
        </w:rPr>
      </w:pPr>
      <w:r>
        <w:rPr>
          <w:rFonts w:hint="eastAsia" w:ascii="宋体" w:hAnsi="宋体"/>
          <w:b/>
          <w:szCs w:val="21"/>
        </w:rPr>
        <w:t>20.4仲裁或诉讼</w:t>
      </w:r>
    </w:p>
    <w:p w14:paraId="1C147B3D">
      <w:pPr>
        <w:snapToGrid w:val="0"/>
        <w:spacing w:line="360" w:lineRule="auto"/>
        <w:ind w:firstLine="420"/>
        <w:rPr>
          <w:rFonts w:ascii="宋体" w:hAnsi="宋体" w:cs="宋体"/>
          <w:szCs w:val="21"/>
        </w:rPr>
      </w:pPr>
      <w:r>
        <w:rPr>
          <w:rFonts w:hint="eastAsia" w:ascii="宋体" w:hAnsi="宋体" w:cs="宋体"/>
          <w:szCs w:val="21"/>
        </w:rPr>
        <w:t>因合同及合同有关事项发生的争议，应协商解决。如协商不成，按下列第</w:t>
      </w:r>
      <w:r>
        <w:rPr>
          <w:rFonts w:hint="eastAsia" w:ascii="宋体" w:hAnsi="宋体" w:cs="宋体"/>
          <w:szCs w:val="21"/>
          <w:u w:val="single"/>
        </w:rPr>
        <w:t xml:space="preserve"> 2 </w:t>
      </w:r>
      <w:r>
        <w:rPr>
          <w:rFonts w:hint="eastAsia" w:ascii="宋体" w:hAnsi="宋体" w:cs="宋体"/>
          <w:szCs w:val="21"/>
        </w:rPr>
        <w:t>种方式解决：</w:t>
      </w:r>
    </w:p>
    <w:p w14:paraId="3D502B49">
      <w:pPr>
        <w:snapToGrid w:val="0"/>
        <w:spacing w:line="360" w:lineRule="auto"/>
        <w:ind w:firstLine="420"/>
        <w:rPr>
          <w:rFonts w:ascii="宋体" w:hAnsi="宋体" w:cs="宋体"/>
          <w:szCs w:val="21"/>
        </w:rPr>
      </w:pPr>
      <w:r>
        <w:rPr>
          <w:rFonts w:hint="eastAsia" w:ascii="宋体" w:hAnsi="宋体" w:cs="宋体"/>
          <w:szCs w:val="21"/>
        </w:rPr>
        <w:t>（1）向</w:t>
      </w:r>
      <w:r>
        <w:rPr>
          <w:rFonts w:hint="eastAsia" w:ascii="宋体" w:hAnsi="宋体" w:cs="宋体"/>
          <w:b/>
          <w:szCs w:val="21"/>
          <w:u w:val="single"/>
        </w:rPr>
        <w:t>宁波</w:t>
      </w:r>
      <w:r>
        <w:rPr>
          <w:rFonts w:hint="eastAsia" w:ascii="宋体" w:hAnsi="宋体" w:cs="宋体"/>
          <w:szCs w:val="21"/>
        </w:rPr>
        <w:t>仲裁委员会申请仲裁；</w:t>
      </w:r>
    </w:p>
    <w:p w14:paraId="668AFF4A">
      <w:pPr>
        <w:snapToGrid w:val="0"/>
        <w:spacing w:line="360" w:lineRule="auto"/>
        <w:ind w:firstLine="420"/>
        <w:rPr>
          <w:rFonts w:ascii="宋体" w:hAnsi="宋体" w:cs="宋体"/>
          <w:szCs w:val="21"/>
        </w:rPr>
      </w:pPr>
      <w:r>
        <w:rPr>
          <w:rFonts w:hint="eastAsia" w:ascii="宋体" w:hAnsi="宋体" w:cs="宋体"/>
          <w:szCs w:val="21"/>
        </w:rPr>
        <w:t>（2）向</w:t>
      </w:r>
      <w:r>
        <w:rPr>
          <w:rFonts w:hint="eastAsia" w:ascii="宋体" w:hAnsi="宋体" w:cs="宋体"/>
          <w:b/>
          <w:szCs w:val="21"/>
          <w:u w:val="single"/>
        </w:rPr>
        <w:t>项目所在地</w:t>
      </w:r>
      <w:r>
        <w:rPr>
          <w:rFonts w:hint="eastAsia" w:ascii="宋体" w:hAnsi="宋体" w:cs="宋体"/>
          <w:szCs w:val="21"/>
        </w:rPr>
        <w:t>人民法院起诉。</w:t>
      </w:r>
    </w:p>
    <w:p w14:paraId="650913F1">
      <w:pPr>
        <w:spacing w:line="360" w:lineRule="auto"/>
        <w:ind w:firstLine="422"/>
        <w:rPr>
          <w:rFonts w:ascii="宋体" w:hAnsi="宋体" w:cs="宋体"/>
          <w:b/>
          <w:bCs/>
          <w:szCs w:val="21"/>
        </w:rPr>
      </w:pPr>
      <w:r>
        <w:rPr>
          <w:rFonts w:hint="eastAsia" w:ascii="宋体" w:hAnsi="宋体" w:cs="宋体"/>
          <w:b/>
          <w:bCs/>
          <w:szCs w:val="21"/>
        </w:rPr>
        <w:t>21、补充条款：</w:t>
      </w:r>
    </w:p>
    <w:p w14:paraId="15EC6100">
      <w:pPr>
        <w:spacing w:line="360" w:lineRule="auto"/>
        <w:ind w:firstLine="420" w:firstLineChars="200"/>
        <w:rPr>
          <w:rFonts w:ascii="宋体" w:hAnsi="宋体" w:cs="宋体"/>
          <w:szCs w:val="21"/>
        </w:rPr>
      </w:pPr>
      <w:bookmarkStart w:id="84" w:name="_Toc1583"/>
      <w:r>
        <w:rPr>
          <w:rFonts w:hint="eastAsia" w:ascii="宋体" w:hAnsi="宋体" w:cs="宋体"/>
          <w:szCs w:val="21"/>
        </w:rPr>
        <w:t>21.1施工所需的临时用电、用水装表按实计量，所发生的费用从合同价款中扣除。</w:t>
      </w:r>
    </w:p>
    <w:p w14:paraId="53D77F1D">
      <w:pPr>
        <w:spacing w:line="360" w:lineRule="auto"/>
        <w:ind w:firstLine="420" w:firstLineChars="200"/>
        <w:rPr>
          <w:rFonts w:ascii="宋体" w:hAnsi="宋体" w:cs="宋体"/>
          <w:szCs w:val="21"/>
        </w:rPr>
      </w:pPr>
      <w:r>
        <w:rPr>
          <w:rFonts w:hint="eastAsia" w:ascii="宋体" w:hAnsi="宋体" w:cs="宋体"/>
          <w:szCs w:val="21"/>
        </w:rPr>
        <w:t>21.2关于发包人向承包人免费提供满足工程施工需要的场内道路和交通设施的约定：发包人已经使施工现场具备施工条件，后续工作由承包人自行负责解决，费用由承包人承担，如遇特殊情况，另行协商。场地内临时道路及出入通道的修建及养护由承包人负责。工程完工前承包人应对因施工造成的原有道路、排水等设施的损坏进行修缮，恢复原有使用功能。若承包人不及时修复的，发包人有权自行或委托第三方进行修缮，产生的费用和损失由承包人承担，发包人可在工程款项中扣除。</w:t>
      </w:r>
    </w:p>
    <w:p w14:paraId="2A19C546">
      <w:pPr>
        <w:spacing w:line="360" w:lineRule="auto"/>
        <w:ind w:firstLine="420" w:firstLineChars="200"/>
        <w:rPr>
          <w:rFonts w:ascii="宋体" w:hAnsi="宋体" w:cs="宋体"/>
          <w:szCs w:val="21"/>
        </w:rPr>
      </w:pPr>
      <w:r>
        <w:rPr>
          <w:rFonts w:hint="eastAsia" w:ascii="宋体" w:hAnsi="宋体" w:cs="宋体"/>
          <w:szCs w:val="21"/>
        </w:rPr>
        <w:t>21.3施工安全保卫工作及施工照明、现场用水用电的责任均由承包人自费负责承担,安全保卫工作（如警卫）和提供相应设施（如护板），并对临时用水、用电设施的安全负责。如施工期间发生人身伤亡事故或其他安全责任事故，由承包人承担全部责任和费用，与发包人无涉。</w:t>
      </w:r>
    </w:p>
    <w:p w14:paraId="3B124D9D">
      <w:pPr>
        <w:spacing w:line="360" w:lineRule="auto"/>
        <w:ind w:firstLine="420" w:firstLineChars="200"/>
        <w:rPr>
          <w:rFonts w:ascii="宋体" w:hAnsi="宋体" w:cs="宋体"/>
          <w:szCs w:val="21"/>
        </w:rPr>
      </w:pPr>
      <w:r>
        <w:rPr>
          <w:rFonts w:hint="eastAsia" w:ascii="宋体" w:hAnsi="宋体" w:cs="宋体"/>
          <w:szCs w:val="21"/>
        </w:rPr>
        <w:t>21.4承包人应及时按有关规定办理减噪工作、排污、环保、交通、夜间施工等审批手续，费用全部由承包人自理。</w:t>
      </w:r>
    </w:p>
    <w:p w14:paraId="13F63CFF">
      <w:pPr>
        <w:spacing w:line="360" w:lineRule="auto"/>
        <w:ind w:firstLine="420" w:firstLineChars="200"/>
        <w:rPr>
          <w:rFonts w:ascii="宋体" w:hAnsi="宋体" w:cs="宋体"/>
          <w:szCs w:val="21"/>
        </w:rPr>
      </w:pPr>
      <w:r>
        <w:rPr>
          <w:rFonts w:hint="eastAsia" w:ascii="宋体" w:hAnsi="宋体" w:cs="宋体"/>
          <w:szCs w:val="21"/>
        </w:rPr>
        <w:t>21.5竣工工程未交付发包人之前，承包人负责已完工程的保护工作，保护期间发生损坏，承包人自费予以修复。</w:t>
      </w:r>
    </w:p>
    <w:p w14:paraId="5CE130DE">
      <w:pPr>
        <w:spacing w:line="360" w:lineRule="auto"/>
        <w:ind w:firstLine="420" w:firstLineChars="200"/>
        <w:rPr>
          <w:rFonts w:ascii="宋体" w:hAnsi="宋体" w:cs="宋体"/>
          <w:szCs w:val="21"/>
        </w:rPr>
      </w:pPr>
      <w:r>
        <w:rPr>
          <w:rFonts w:hint="eastAsia" w:ascii="宋体" w:hAnsi="宋体" w:cs="宋体"/>
          <w:szCs w:val="21"/>
        </w:rPr>
        <w:t>21.6施工现场清洁卫生的要求：达到规定的文明施工要求，费用包含在承包人的磋商报价中。</w:t>
      </w:r>
    </w:p>
    <w:p w14:paraId="5096AA7E">
      <w:pPr>
        <w:spacing w:line="360" w:lineRule="auto"/>
        <w:ind w:firstLine="420" w:firstLineChars="200"/>
        <w:rPr>
          <w:rFonts w:ascii="宋体" w:hAnsi="宋体" w:cs="宋体"/>
          <w:szCs w:val="21"/>
        </w:rPr>
      </w:pPr>
      <w:r>
        <w:rPr>
          <w:rFonts w:hint="eastAsia" w:ascii="宋体" w:hAnsi="宋体" w:cs="宋体"/>
          <w:szCs w:val="21"/>
        </w:rPr>
        <w:t>21.7承包人在竣工综合验收前现场应达到以下要求：多余材料、半成品、自有设备撤离现场；所有临时设施全部拆除，并清理完毕，费用由承包人自理。</w:t>
      </w:r>
    </w:p>
    <w:p w14:paraId="4BFB2FA2">
      <w:pPr>
        <w:spacing w:line="360" w:lineRule="auto"/>
        <w:ind w:firstLine="420" w:firstLineChars="200"/>
        <w:rPr>
          <w:rFonts w:ascii="宋体" w:hAnsi="宋体" w:cs="宋体"/>
          <w:szCs w:val="21"/>
        </w:rPr>
      </w:pPr>
      <w:r>
        <w:rPr>
          <w:rFonts w:hint="eastAsia" w:ascii="宋体" w:hAnsi="宋体" w:cs="宋体"/>
          <w:szCs w:val="21"/>
        </w:rPr>
        <w:t>21.8根据工程需要，提供和维修施工使用的照明、围栏设施，并负责安全保卫，相关费用包含在磋商报价中。</w:t>
      </w:r>
    </w:p>
    <w:p w14:paraId="6742335D">
      <w:pPr>
        <w:spacing w:line="360" w:lineRule="auto"/>
        <w:ind w:firstLine="420" w:firstLineChars="200"/>
        <w:rPr>
          <w:rFonts w:ascii="宋体" w:hAnsi="宋体" w:cs="宋体"/>
          <w:szCs w:val="21"/>
        </w:rPr>
      </w:pPr>
      <w:r>
        <w:rPr>
          <w:rFonts w:hint="eastAsia" w:ascii="宋体" w:hAnsi="宋体" w:cs="宋体"/>
          <w:szCs w:val="21"/>
        </w:rPr>
        <w:t>21.</w:t>
      </w:r>
      <w:r>
        <w:rPr>
          <w:rFonts w:ascii="宋体" w:hAnsi="宋体" w:cs="宋体"/>
          <w:szCs w:val="21"/>
        </w:rPr>
        <w:t>9</w:t>
      </w:r>
      <w:r>
        <w:rPr>
          <w:rFonts w:hint="eastAsia" w:ascii="宋体" w:hAnsi="宋体" w:cs="宋体"/>
          <w:szCs w:val="21"/>
        </w:rPr>
        <w:t>承包人在施工过程中须严格履行安全文明施工，并遵守发包人相关规定。承包人必须合理安排施工时间，错峰施工，施工场界环境噪声排放须严格遵守国家、宁波市标准，并避免对周边小区居民生活的造成影响。</w:t>
      </w:r>
    </w:p>
    <w:p w14:paraId="64140F35">
      <w:pPr>
        <w:spacing w:line="360" w:lineRule="auto"/>
        <w:ind w:firstLine="420" w:firstLineChars="200"/>
        <w:rPr>
          <w:rFonts w:ascii="宋体" w:hAnsi="宋体" w:cs="宋体"/>
          <w:szCs w:val="21"/>
        </w:rPr>
      </w:pPr>
      <w:r>
        <w:rPr>
          <w:rFonts w:hint="eastAsia" w:ascii="宋体" w:hAnsi="宋体" w:cs="宋体"/>
          <w:szCs w:val="21"/>
        </w:rPr>
        <w:t>21.1</w:t>
      </w:r>
      <w:r>
        <w:rPr>
          <w:rFonts w:ascii="宋体" w:hAnsi="宋体" w:cs="宋体"/>
          <w:szCs w:val="21"/>
        </w:rPr>
        <w:t>0</w:t>
      </w:r>
      <w:r>
        <w:rPr>
          <w:rFonts w:hint="eastAsia" w:ascii="宋体" w:hAnsi="宋体" w:cs="宋体"/>
          <w:szCs w:val="21"/>
        </w:rPr>
        <w:t>其他要求根据本工程招标控制价规定执行。</w:t>
      </w:r>
    </w:p>
    <w:p w14:paraId="527C00E2">
      <w:pPr>
        <w:spacing w:line="360" w:lineRule="auto"/>
        <w:ind w:firstLine="422" w:firstLineChars="200"/>
        <w:rPr>
          <w:rFonts w:ascii="宋体" w:hAnsi="宋体" w:cs="宋体"/>
          <w:b/>
          <w:bCs/>
          <w:szCs w:val="21"/>
        </w:rPr>
      </w:pPr>
      <w:r>
        <w:rPr>
          <w:rFonts w:hint="eastAsia" w:ascii="宋体" w:hAnsi="宋体" w:cs="宋体"/>
          <w:b/>
          <w:bCs/>
          <w:szCs w:val="21"/>
        </w:rPr>
        <w:t>21.1</w:t>
      </w:r>
      <w:r>
        <w:rPr>
          <w:rFonts w:ascii="宋体" w:hAnsi="宋体" w:cs="宋体"/>
          <w:b/>
          <w:bCs/>
          <w:szCs w:val="21"/>
        </w:rPr>
        <w:t>1</w:t>
      </w:r>
      <w:r>
        <w:rPr>
          <w:rFonts w:hint="eastAsia" w:ascii="宋体" w:hAnsi="宋体" w:cs="宋体"/>
          <w:b/>
          <w:bCs/>
          <w:szCs w:val="21"/>
        </w:rPr>
        <w:t>未尽事宜，双方另行协商。</w:t>
      </w:r>
    </w:p>
    <w:p w14:paraId="366AE750">
      <w:pPr>
        <w:spacing w:line="360" w:lineRule="auto"/>
        <w:rPr>
          <w:rFonts w:ascii="宋体" w:hAnsi="宋体"/>
          <w:b/>
          <w:bCs/>
          <w:szCs w:val="21"/>
        </w:rPr>
      </w:pPr>
      <w:r>
        <w:rPr>
          <w:rFonts w:hint="eastAsia" w:ascii="宋体" w:hAnsi="宋体"/>
          <w:szCs w:val="21"/>
        </w:rPr>
        <w:br w:type="page"/>
      </w:r>
      <w:bookmarkEnd w:id="84"/>
      <w:r>
        <w:rPr>
          <w:rFonts w:hint="eastAsia" w:ascii="宋体" w:hAnsi="宋体"/>
          <w:b/>
          <w:bCs/>
          <w:szCs w:val="21"/>
        </w:rPr>
        <w:t>附件一</w:t>
      </w:r>
    </w:p>
    <w:p w14:paraId="4F964E69">
      <w:pPr>
        <w:snapToGrid w:val="0"/>
        <w:spacing w:line="360" w:lineRule="auto"/>
        <w:ind w:firstLine="562"/>
        <w:jc w:val="center"/>
        <w:rPr>
          <w:rFonts w:ascii="宋体" w:hAnsi="宋体"/>
          <w:b/>
          <w:sz w:val="24"/>
          <w:szCs w:val="21"/>
        </w:rPr>
      </w:pPr>
      <w:r>
        <w:rPr>
          <w:rFonts w:hint="eastAsia" w:ascii="宋体" w:hAnsi="宋体"/>
          <w:b/>
          <w:sz w:val="24"/>
          <w:szCs w:val="21"/>
        </w:rPr>
        <w:t>工程建设项目廉政合同</w:t>
      </w:r>
    </w:p>
    <w:p w14:paraId="3E9D4830">
      <w:pPr>
        <w:snapToGrid w:val="0"/>
        <w:spacing w:line="360" w:lineRule="auto"/>
        <w:ind w:firstLine="420"/>
        <w:rPr>
          <w:rFonts w:ascii="宋体" w:hAnsi="宋体" w:cs="宋体"/>
          <w:szCs w:val="21"/>
          <w:u w:val="words"/>
        </w:rPr>
      </w:pPr>
      <w:r>
        <w:rPr>
          <w:rFonts w:hint="eastAsia" w:ascii="宋体" w:hAnsi="宋体" w:cs="宋体"/>
          <w:szCs w:val="21"/>
        </w:rPr>
        <w:t>为严格执行《</w:t>
      </w:r>
      <w:r>
        <w:rPr>
          <w:rFonts w:hint="eastAsia" w:ascii="宋体" w:hAnsi="宋体"/>
          <w:szCs w:val="21"/>
        </w:rPr>
        <w:t>中华人民共和国</w:t>
      </w:r>
      <w:r>
        <w:rPr>
          <w:rFonts w:hint="eastAsia" w:ascii="宋体" w:hAnsi="宋体" w:cs="宋体"/>
          <w:szCs w:val="21"/>
        </w:rPr>
        <w:t>建筑法》《</w:t>
      </w:r>
      <w:r>
        <w:rPr>
          <w:rFonts w:hint="eastAsia" w:ascii="宋体" w:hAnsi="宋体"/>
          <w:szCs w:val="21"/>
        </w:rPr>
        <w:t>中华人民共和国</w:t>
      </w:r>
      <w:r>
        <w:rPr>
          <w:rFonts w:hint="eastAsia" w:ascii="宋体" w:hAnsi="宋体" w:cs="宋体"/>
          <w:szCs w:val="21"/>
        </w:rPr>
        <w:t>政府采购法》《</w:t>
      </w:r>
      <w:r>
        <w:rPr>
          <w:rFonts w:hint="eastAsia" w:ascii="宋体" w:hAnsi="宋体"/>
          <w:szCs w:val="21"/>
        </w:rPr>
        <w:t>中华人民共和国</w:t>
      </w:r>
      <w:r>
        <w:rPr>
          <w:rFonts w:hint="eastAsia" w:ascii="宋体" w:hAnsi="宋体" w:cs="宋体"/>
          <w:szCs w:val="21"/>
        </w:rPr>
        <w:t>反不正当竞争法》以及有关工程建设、廉政建设的规定，做好工程建设中的党风廉政建设，保证工程建设高效优质，保证建设资金的安全和有效使用以及投资效益，</w:t>
      </w:r>
      <w:r>
        <w:rPr>
          <w:rFonts w:hint="eastAsia" w:ascii="宋体" w:hAnsi="宋体" w:cs="宋体"/>
          <w:szCs w:val="21"/>
          <w:u w:val="single"/>
        </w:rPr>
        <w:t xml:space="preserve">  宁波市体育发展中心游泳馆南区三楼改造装修项目  </w:t>
      </w:r>
      <w:r>
        <w:rPr>
          <w:rFonts w:hint="eastAsia" w:ascii="宋体" w:hAnsi="宋体" w:cs="宋体"/>
          <w:szCs w:val="21"/>
        </w:rPr>
        <w:t>的发包人</w:t>
      </w:r>
      <w:r>
        <w:rPr>
          <w:rFonts w:hint="eastAsia" w:ascii="宋体" w:hAnsi="宋体" w:cs="宋体"/>
          <w:szCs w:val="21"/>
          <w:u w:val="single"/>
        </w:rPr>
        <w:t xml:space="preserve">  宁波市体育发展中心  （以下简称甲方）</w:t>
      </w:r>
      <w:r>
        <w:rPr>
          <w:rFonts w:hint="eastAsia" w:ascii="宋体" w:hAnsi="宋体" w:cs="宋体"/>
          <w:szCs w:val="21"/>
        </w:rPr>
        <w:t>与施工单位</w:t>
      </w:r>
      <w:r>
        <w:rPr>
          <w:rFonts w:hint="eastAsia" w:ascii="宋体" w:hAnsi="宋体" w:cs="宋体"/>
          <w:szCs w:val="21"/>
          <w:u w:val="single"/>
        </w:rPr>
        <w:t xml:space="preserve">       （以下简称乙方）</w:t>
      </w:r>
      <w:r>
        <w:rPr>
          <w:rFonts w:hint="eastAsia" w:ascii="宋体" w:hAnsi="宋体" w:cs="宋体"/>
          <w:szCs w:val="21"/>
        </w:rPr>
        <w:t>，特订立如下合同。</w:t>
      </w:r>
    </w:p>
    <w:p w14:paraId="39F2B17F">
      <w:pPr>
        <w:spacing w:line="360" w:lineRule="auto"/>
        <w:ind w:firstLine="420"/>
        <w:rPr>
          <w:rFonts w:ascii="宋体" w:hAnsi="宋体" w:cs="宋体"/>
          <w:szCs w:val="21"/>
        </w:rPr>
      </w:pPr>
      <w:r>
        <w:rPr>
          <w:rFonts w:hint="eastAsia" w:ascii="宋体" w:hAnsi="宋体" w:cs="宋体"/>
          <w:szCs w:val="21"/>
        </w:rPr>
        <w:t>第一条  甲乙双方的权利和义务</w:t>
      </w:r>
    </w:p>
    <w:p w14:paraId="43C33706">
      <w:pPr>
        <w:spacing w:line="360" w:lineRule="auto"/>
        <w:ind w:firstLine="420"/>
        <w:rPr>
          <w:rFonts w:ascii="宋体" w:hAnsi="宋体" w:cs="宋体"/>
          <w:szCs w:val="21"/>
        </w:rPr>
      </w:pPr>
      <w:r>
        <w:rPr>
          <w:rFonts w:hint="eastAsia" w:ascii="宋体" w:hAnsi="宋体" w:cs="宋体"/>
          <w:szCs w:val="21"/>
        </w:rPr>
        <w:t>（一）严格遵守党和国家有关法律法规及住建部的有关廉政规定。</w:t>
      </w:r>
    </w:p>
    <w:p w14:paraId="6D6EF187">
      <w:pPr>
        <w:spacing w:line="360" w:lineRule="auto"/>
        <w:ind w:firstLine="420"/>
        <w:rPr>
          <w:rFonts w:ascii="宋体" w:hAnsi="宋体" w:cs="宋体"/>
          <w:szCs w:val="21"/>
        </w:rPr>
      </w:pPr>
      <w:r>
        <w:rPr>
          <w:rFonts w:hint="eastAsia" w:ascii="宋体" w:hAnsi="宋体" w:cs="宋体"/>
          <w:szCs w:val="21"/>
        </w:rPr>
        <w:t>（二）双方的业务活动坚持公开、公平、公正、诚信、透明的原则（除法律认定的商业秘密和合同文件另有规定之外），不得损害国家和集体利益，不得违反工程建设管理规章制度。</w:t>
      </w:r>
    </w:p>
    <w:p w14:paraId="147635F5">
      <w:pPr>
        <w:spacing w:line="360" w:lineRule="auto"/>
        <w:ind w:firstLine="420"/>
        <w:rPr>
          <w:rFonts w:ascii="宋体" w:hAnsi="宋体" w:cs="宋体"/>
          <w:szCs w:val="21"/>
        </w:rPr>
      </w:pPr>
      <w:r>
        <w:rPr>
          <w:rFonts w:hint="eastAsia" w:ascii="宋体" w:hAnsi="宋体" w:cs="宋体"/>
          <w:szCs w:val="21"/>
        </w:rPr>
        <w:t>（三）建立健全廉政制度，开展廉政教育，设立廉政告示牌，公布举报电话，监督并认真查处违法违纪行为。</w:t>
      </w:r>
    </w:p>
    <w:p w14:paraId="76B0D64E">
      <w:pPr>
        <w:spacing w:line="360" w:lineRule="auto"/>
        <w:ind w:firstLine="420"/>
        <w:rPr>
          <w:rFonts w:ascii="宋体" w:hAnsi="宋体" w:cs="宋体"/>
          <w:szCs w:val="21"/>
        </w:rPr>
      </w:pPr>
      <w:r>
        <w:rPr>
          <w:rFonts w:hint="eastAsia" w:ascii="宋体" w:hAnsi="宋体" w:cs="宋体"/>
          <w:szCs w:val="21"/>
        </w:rPr>
        <w:t>（四）发现对方在业务活动中有违反廉政规定的行为，有及时提醒对方纠正的权利和义务。</w:t>
      </w:r>
    </w:p>
    <w:p w14:paraId="550EFE2A">
      <w:pPr>
        <w:spacing w:line="360" w:lineRule="auto"/>
        <w:ind w:firstLine="420"/>
        <w:rPr>
          <w:rFonts w:ascii="宋体" w:hAnsi="宋体" w:cs="宋体"/>
          <w:szCs w:val="21"/>
        </w:rPr>
      </w:pPr>
      <w:r>
        <w:rPr>
          <w:rFonts w:hint="eastAsia" w:ascii="宋体" w:hAnsi="宋体" w:cs="宋体"/>
          <w:szCs w:val="21"/>
        </w:rPr>
        <w:t>（五）发现对方严重违反本合同义务条款的行为，有向其上级有关部门举报、建议给予处理并要求告知处理结果的权利。</w:t>
      </w:r>
    </w:p>
    <w:p w14:paraId="0807465A">
      <w:pPr>
        <w:spacing w:line="360" w:lineRule="auto"/>
        <w:ind w:firstLine="420"/>
        <w:rPr>
          <w:rFonts w:ascii="宋体" w:hAnsi="宋体" w:cs="宋体"/>
          <w:szCs w:val="21"/>
        </w:rPr>
      </w:pPr>
      <w:r>
        <w:rPr>
          <w:rFonts w:hint="eastAsia" w:ascii="宋体" w:hAnsi="宋体" w:cs="宋体"/>
          <w:szCs w:val="21"/>
        </w:rPr>
        <w:t>第二条  甲方的义务</w:t>
      </w:r>
    </w:p>
    <w:p w14:paraId="498455A6">
      <w:pPr>
        <w:spacing w:line="360" w:lineRule="auto"/>
        <w:ind w:firstLine="420"/>
        <w:rPr>
          <w:rFonts w:ascii="宋体" w:hAnsi="宋体" w:cs="宋体"/>
          <w:szCs w:val="21"/>
        </w:rPr>
      </w:pPr>
      <w:r>
        <w:rPr>
          <w:rFonts w:hint="eastAsia" w:ascii="宋体" w:hAnsi="宋体" w:cs="宋体"/>
          <w:szCs w:val="21"/>
        </w:rPr>
        <w:t>（一）甲方及其工作人员不得索要或接受乙方的礼金、礼券、有价证券和物品，不得在乙方报销任何应由甲方或个人支付的费用等。（二）甲方工作人员不得参加乙方安排的宴请和娱乐活动；不得接受乙方提供的通讯工具、交通工具和高档办公用品等。（三）甲方及其工作人员不得要求或者接受乙方为其住房装修、操办婚丧嫁娶、安排配偶子女的工作以及出国出境、旅游等。（四）甲方工作人员的配偶、子女及下属单位不得从事与甲方工程有关的材料设备供应、工程分包、劳务等经济活动。（五）甲方及其工作人员不得经任何理由向乙方推荐分包单位，不得要求乙方购买合同规定外的材料和设备。</w:t>
      </w:r>
    </w:p>
    <w:p w14:paraId="28E740CB">
      <w:pPr>
        <w:spacing w:line="360" w:lineRule="auto"/>
        <w:ind w:firstLine="420"/>
        <w:rPr>
          <w:rFonts w:ascii="宋体" w:hAnsi="宋体" w:cs="宋体"/>
          <w:szCs w:val="21"/>
        </w:rPr>
      </w:pPr>
      <w:r>
        <w:rPr>
          <w:rFonts w:hint="eastAsia" w:ascii="宋体" w:hAnsi="宋体" w:cs="宋体"/>
          <w:szCs w:val="21"/>
        </w:rPr>
        <w:t>第三条  乙方义务</w:t>
      </w:r>
    </w:p>
    <w:p w14:paraId="3A867C18">
      <w:pPr>
        <w:spacing w:line="360" w:lineRule="auto"/>
        <w:ind w:firstLine="420"/>
        <w:rPr>
          <w:rFonts w:ascii="宋体" w:hAnsi="宋体" w:cs="宋体"/>
          <w:szCs w:val="21"/>
        </w:rPr>
      </w:pPr>
      <w:r>
        <w:rPr>
          <w:rFonts w:hint="eastAsia" w:ascii="宋体" w:hAnsi="宋体" w:cs="宋体"/>
          <w:szCs w:val="21"/>
        </w:rPr>
        <w:t>（一）乙方不得以任何理由向甲方及其工作人员行贿或馈赠礼金、有价证券、贵重礼品。</w:t>
      </w:r>
    </w:p>
    <w:p w14:paraId="46FACBED">
      <w:pPr>
        <w:spacing w:line="360" w:lineRule="auto"/>
        <w:ind w:firstLine="420"/>
        <w:rPr>
          <w:rFonts w:ascii="宋体" w:hAnsi="宋体" w:cs="宋体"/>
          <w:szCs w:val="21"/>
        </w:rPr>
      </w:pPr>
      <w:r>
        <w:rPr>
          <w:rFonts w:hint="eastAsia" w:ascii="宋体" w:hAnsi="宋体" w:cs="宋体"/>
          <w:szCs w:val="21"/>
        </w:rPr>
        <w:t>（二）乙方不得以任何名义为甲方及其工作人员报销应由甲方单位或个人支付的任何费用。</w:t>
      </w:r>
    </w:p>
    <w:p w14:paraId="37CDBD25">
      <w:pPr>
        <w:spacing w:line="360" w:lineRule="auto"/>
        <w:ind w:firstLine="420"/>
        <w:rPr>
          <w:rFonts w:ascii="宋体" w:hAnsi="宋体" w:cs="宋体"/>
          <w:szCs w:val="21"/>
        </w:rPr>
      </w:pPr>
      <w:r>
        <w:rPr>
          <w:rFonts w:hint="eastAsia" w:ascii="宋体" w:hAnsi="宋体" w:cs="宋体"/>
          <w:szCs w:val="21"/>
        </w:rPr>
        <w:t>（三）乙方不得以任何理由安排甲方工作人员参加宴请及娱乐活动。</w:t>
      </w:r>
    </w:p>
    <w:p w14:paraId="34929CD9">
      <w:pPr>
        <w:spacing w:line="360" w:lineRule="auto"/>
        <w:ind w:firstLine="420"/>
        <w:rPr>
          <w:rFonts w:ascii="宋体" w:hAnsi="宋体" w:cs="宋体"/>
          <w:szCs w:val="21"/>
        </w:rPr>
      </w:pPr>
      <w:r>
        <w:rPr>
          <w:rFonts w:hint="eastAsia" w:ascii="宋体" w:hAnsi="宋体" w:cs="宋体"/>
          <w:szCs w:val="21"/>
        </w:rPr>
        <w:t>（四）乙方不得为甲方单位和个人购置或提供通讯工具、交通工具和高档办公用品等。</w:t>
      </w:r>
    </w:p>
    <w:p w14:paraId="422B3F98">
      <w:pPr>
        <w:spacing w:line="360" w:lineRule="auto"/>
        <w:ind w:firstLine="420"/>
        <w:rPr>
          <w:rFonts w:ascii="宋体" w:hAnsi="宋体" w:cs="宋体"/>
          <w:szCs w:val="21"/>
        </w:rPr>
      </w:pPr>
      <w:r>
        <w:rPr>
          <w:rFonts w:hint="eastAsia" w:ascii="宋体" w:hAnsi="宋体" w:cs="宋体"/>
          <w:szCs w:val="21"/>
        </w:rPr>
        <w:t>第四条  违约责任</w:t>
      </w:r>
    </w:p>
    <w:p w14:paraId="5406C54B">
      <w:pPr>
        <w:spacing w:line="360" w:lineRule="auto"/>
        <w:ind w:firstLine="420"/>
        <w:rPr>
          <w:rFonts w:ascii="宋体" w:hAnsi="宋体" w:cs="宋体"/>
          <w:szCs w:val="21"/>
        </w:rPr>
      </w:pPr>
      <w:r>
        <w:rPr>
          <w:rFonts w:hint="eastAsia" w:ascii="宋体" w:hAnsi="宋体" w:cs="宋体"/>
          <w:szCs w:val="21"/>
        </w:rPr>
        <w:t>（一）甲方及其工作人员违反本合同第一、二条，按管理权限，依据有关规定给予党纪、政纪或组织处理；涉嫌犯罪的，移送司法机关追究刑事责任；给乙方单位造成经济损失的，应予以赔偿。</w:t>
      </w:r>
    </w:p>
    <w:p w14:paraId="5AD5D54A">
      <w:pPr>
        <w:spacing w:line="360" w:lineRule="auto"/>
        <w:ind w:firstLine="420"/>
        <w:rPr>
          <w:rFonts w:ascii="宋体" w:hAnsi="宋体" w:cs="宋体"/>
          <w:szCs w:val="21"/>
        </w:rPr>
      </w:pPr>
      <w:r>
        <w:rPr>
          <w:rFonts w:hint="eastAsia" w:ascii="宋体" w:hAnsi="宋体" w:cs="宋体"/>
          <w:szCs w:val="21"/>
        </w:rPr>
        <w:t>（二）乙方及其工作人员违反本合同第一、三条，按管理权限，依据有关规定，给予党纪、政纪或组织处理；给甲方单位造成经济损失的，应予以赔偿；情节严重的，甲方建议有关工程建设主管制部门对乙方予以处罚。</w:t>
      </w:r>
    </w:p>
    <w:p w14:paraId="254FC9E6">
      <w:pPr>
        <w:spacing w:line="360" w:lineRule="auto"/>
        <w:ind w:firstLine="420"/>
        <w:rPr>
          <w:rFonts w:ascii="宋体" w:hAnsi="宋体" w:cs="宋体"/>
          <w:szCs w:val="21"/>
        </w:rPr>
      </w:pPr>
      <w:r>
        <w:rPr>
          <w:rFonts w:hint="eastAsia" w:ascii="宋体" w:hAnsi="宋体" w:cs="宋体"/>
          <w:szCs w:val="21"/>
        </w:rPr>
        <w:t>第五条  双方约定</w:t>
      </w:r>
    </w:p>
    <w:p w14:paraId="515C3264">
      <w:pPr>
        <w:spacing w:line="360" w:lineRule="auto"/>
        <w:ind w:firstLine="420"/>
        <w:rPr>
          <w:rFonts w:ascii="宋体" w:hAnsi="宋体" w:cs="宋体"/>
          <w:szCs w:val="21"/>
        </w:rPr>
      </w:pPr>
      <w:r>
        <w:rPr>
          <w:rFonts w:hint="eastAsia" w:ascii="宋体" w:hAnsi="宋体" w:cs="宋体"/>
          <w:szCs w:val="21"/>
        </w:rPr>
        <w:t>本合同由双方上级单位的纪检监察机关负责监督执行。由甲方或甲方上级单位的纪检监察机关约请乙方或乙方上级部门的纪检监察机关对本合同执行情况进行检查，提出在本合同规定范围内的裁定意见。</w:t>
      </w:r>
    </w:p>
    <w:p w14:paraId="3E9F4C75">
      <w:pPr>
        <w:spacing w:line="360" w:lineRule="auto"/>
        <w:ind w:firstLine="420"/>
        <w:rPr>
          <w:rFonts w:ascii="宋体" w:hAnsi="宋体" w:cs="宋体"/>
          <w:szCs w:val="21"/>
        </w:rPr>
      </w:pPr>
      <w:r>
        <w:rPr>
          <w:rFonts w:hint="eastAsia" w:ascii="宋体" w:hAnsi="宋体" w:cs="宋体"/>
          <w:szCs w:val="21"/>
        </w:rPr>
        <w:t>第六条  本合同有效期为甲乙双方签署之日起至该工程项目工程款支付完结时止。</w:t>
      </w:r>
    </w:p>
    <w:p w14:paraId="18BA6DE8">
      <w:pPr>
        <w:spacing w:line="360" w:lineRule="auto"/>
        <w:ind w:firstLine="420"/>
        <w:rPr>
          <w:rFonts w:ascii="宋体" w:hAnsi="宋体" w:cs="宋体"/>
          <w:szCs w:val="21"/>
        </w:rPr>
      </w:pPr>
      <w:r>
        <w:rPr>
          <w:rFonts w:hint="eastAsia" w:ascii="宋体" w:hAnsi="宋体" w:cs="宋体"/>
          <w:szCs w:val="21"/>
        </w:rPr>
        <w:t>第七条  本合同共</w:t>
      </w:r>
      <w:r>
        <w:rPr>
          <w:rFonts w:hint="eastAsia" w:ascii="宋体" w:hAnsi="宋体" w:cs="宋体"/>
          <w:szCs w:val="21"/>
          <w:u w:val="single"/>
        </w:rPr>
        <w:t xml:space="preserve">     </w:t>
      </w:r>
      <w:r>
        <w:rPr>
          <w:rFonts w:hint="eastAsia" w:ascii="宋体" w:hAnsi="宋体" w:cs="宋体"/>
          <w:szCs w:val="21"/>
        </w:rPr>
        <w:t>份，经合同双方签署立即生效。</w:t>
      </w:r>
    </w:p>
    <w:p w14:paraId="6E61C00D">
      <w:pPr>
        <w:spacing w:line="360" w:lineRule="auto"/>
        <w:ind w:firstLine="440"/>
        <w:rPr>
          <w:rFonts w:ascii="宋体" w:hAnsi="宋体" w:cs="宋体"/>
          <w:szCs w:val="21"/>
        </w:rPr>
      </w:pPr>
    </w:p>
    <w:p w14:paraId="57B2AEEE">
      <w:pPr>
        <w:pStyle w:val="24"/>
        <w:tabs>
          <w:tab w:val="left" w:pos="0"/>
        </w:tabs>
        <w:autoSpaceDE/>
        <w:autoSpaceDN/>
        <w:snapToGrid w:val="0"/>
        <w:spacing w:before="0" w:after="0" w:line="360" w:lineRule="auto"/>
        <w:ind w:left="0" w:right="0"/>
        <w:rPr>
          <w:rFonts w:ascii="宋体" w:hAnsi="宋体" w:cs="宋体"/>
          <w:sz w:val="21"/>
          <w:szCs w:val="21"/>
        </w:rPr>
      </w:pPr>
    </w:p>
    <w:p w14:paraId="43ABFBA5">
      <w:pPr>
        <w:pStyle w:val="24"/>
        <w:tabs>
          <w:tab w:val="left" w:pos="0"/>
        </w:tabs>
        <w:autoSpaceDE/>
        <w:autoSpaceDN/>
        <w:snapToGrid w:val="0"/>
        <w:spacing w:before="0" w:after="0" w:line="360" w:lineRule="auto"/>
        <w:ind w:left="0" w:right="0" w:firstLine="420" w:firstLineChars="200"/>
        <w:jc w:val="both"/>
        <w:rPr>
          <w:rFonts w:ascii="宋体" w:hAnsi="宋体" w:cs="宋体"/>
          <w:sz w:val="21"/>
          <w:szCs w:val="21"/>
        </w:rPr>
      </w:pPr>
      <w:r>
        <w:rPr>
          <w:rFonts w:hint="eastAsia" w:ascii="宋体" w:hAnsi="宋体" w:cs="宋体"/>
          <w:sz w:val="21"/>
          <w:szCs w:val="21"/>
        </w:rPr>
        <w:t>发包人：（盖章）                       承包人：（盖章）</w:t>
      </w:r>
    </w:p>
    <w:p w14:paraId="24804B5F">
      <w:pPr>
        <w:pStyle w:val="24"/>
        <w:tabs>
          <w:tab w:val="left" w:pos="0"/>
        </w:tabs>
        <w:autoSpaceDE/>
        <w:autoSpaceDN/>
        <w:snapToGrid w:val="0"/>
        <w:spacing w:before="0" w:after="0" w:line="360" w:lineRule="auto"/>
        <w:ind w:left="0" w:right="0" w:firstLine="420" w:firstLineChars="200"/>
        <w:jc w:val="both"/>
        <w:rPr>
          <w:rFonts w:ascii="宋体" w:hAnsi="宋体" w:cs="宋体"/>
          <w:sz w:val="21"/>
          <w:szCs w:val="21"/>
        </w:rPr>
      </w:pPr>
      <w:r>
        <w:rPr>
          <w:rFonts w:hint="eastAsia" w:ascii="宋体" w:hAnsi="宋体" w:cs="宋体"/>
          <w:sz w:val="21"/>
          <w:szCs w:val="21"/>
        </w:rPr>
        <w:t>法定代表人（或委托代理人）：           法定代表人（或委托代理人）：</w:t>
      </w:r>
    </w:p>
    <w:p w14:paraId="189344CB">
      <w:pPr>
        <w:pStyle w:val="24"/>
        <w:tabs>
          <w:tab w:val="left" w:pos="0"/>
        </w:tabs>
        <w:autoSpaceDE/>
        <w:autoSpaceDN/>
        <w:snapToGrid w:val="0"/>
        <w:spacing w:before="0" w:after="0" w:line="360" w:lineRule="auto"/>
        <w:ind w:left="0" w:right="0" w:firstLine="420" w:firstLineChars="200"/>
        <w:jc w:val="both"/>
        <w:rPr>
          <w:rFonts w:ascii="宋体" w:hAnsi="宋体" w:cs="宋体"/>
          <w:sz w:val="21"/>
          <w:szCs w:val="21"/>
        </w:rPr>
      </w:pPr>
      <w:r>
        <w:rPr>
          <w:rFonts w:hint="eastAsia" w:ascii="宋体" w:hAnsi="宋体" w:cs="宋体"/>
          <w:sz w:val="21"/>
          <w:szCs w:val="21"/>
        </w:rPr>
        <w:t>（签字）                              （签字）</w:t>
      </w:r>
    </w:p>
    <w:p w14:paraId="00CEE994">
      <w:pPr>
        <w:pStyle w:val="24"/>
        <w:tabs>
          <w:tab w:val="left" w:pos="0"/>
        </w:tabs>
        <w:autoSpaceDE/>
        <w:autoSpaceDN/>
        <w:snapToGrid w:val="0"/>
        <w:spacing w:before="0" w:after="0" w:line="360" w:lineRule="auto"/>
        <w:ind w:left="0" w:right="0" w:firstLine="420" w:firstLineChars="200"/>
        <w:jc w:val="both"/>
        <w:rPr>
          <w:rFonts w:ascii="宋体" w:hAnsi="宋体" w:cs="宋体"/>
          <w:sz w:val="21"/>
          <w:szCs w:val="21"/>
        </w:rPr>
      </w:pPr>
      <w:r>
        <w:rPr>
          <w:rFonts w:hint="eastAsia" w:ascii="宋体" w:hAnsi="宋体" w:cs="宋体"/>
          <w:sz w:val="21"/>
          <w:szCs w:val="21"/>
        </w:rPr>
        <w:t>联系电话：                             联系电话：</w:t>
      </w:r>
    </w:p>
    <w:p w14:paraId="49D18900">
      <w:pPr>
        <w:spacing w:line="360" w:lineRule="auto"/>
        <w:ind w:firstLine="2310" w:firstLineChars="1100"/>
        <w:rPr>
          <w:rFonts w:ascii="宋体" w:hAnsi="宋体" w:cs="宋体"/>
          <w:bCs/>
          <w:szCs w:val="21"/>
        </w:rPr>
      </w:pPr>
      <w:r>
        <w:rPr>
          <w:rFonts w:hint="eastAsia" w:ascii="宋体" w:hAnsi="宋体" w:cs="宋体"/>
          <w:szCs w:val="21"/>
        </w:rPr>
        <w:t>年  月  日                       年  月  日</w:t>
      </w:r>
    </w:p>
    <w:p w14:paraId="04BBCFDB">
      <w:pPr>
        <w:spacing w:line="360" w:lineRule="auto"/>
        <w:ind w:firstLine="420"/>
        <w:rPr>
          <w:rFonts w:ascii="宋体" w:hAnsi="宋体" w:cs="宋体"/>
          <w:bCs/>
          <w:szCs w:val="21"/>
        </w:rPr>
      </w:pPr>
    </w:p>
    <w:p w14:paraId="52A6D01E">
      <w:pPr>
        <w:spacing w:line="360" w:lineRule="auto"/>
        <w:ind w:firstLine="440"/>
        <w:rPr>
          <w:rFonts w:ascii="宋体" w:hAnsi="宋体" w:cs="宋体"/>
          <w:szCs w:val="21"/>
        </w:rPr>
      </w:pPr>
      <w:r>
        <w:rPr>
          <w:rFonts w:hint="eastAsia" w:ascii="宋体" w:hAnsi="宋体" w:cs="宋体"/>
          <w:bCs/>
          <w:szCs w:val="21"/>
        </w:rPr>
        <w:br w:type="page"/>
      </w:r>
      <w:r>
        <w:rPr>
          <w:rFonts w:hint="eastAsia" w:ascii="宋体" w:hAnsi="宋体"/>
          <w:b/>
          <w:szCs w:val="21"/>
        </w:rPr>
        <w:t>附件二</w:t>
      </w:r>
    </w:p>
    <w:p w14:paraId="38070AC3">
      <w:pPr>
        <w:spacing w:line="380" w:lineRule="exact"/>
        <w:jc w:val="center"/>
        <w:rPr>
          <w:rFonts w:ascii="宋体" w:hAnsi="宋体" w:cs="宋体"/>
          <w:b/>
          <w:kern w:val="0"/>
          <w:sz w:val="24"/>
          <w:szCs w:val="32"/>
          <w:lang w:bidi="ar"/>
        </w:rPr>
      </w:pPr>
      <w:r>
        <w:rPr>
          <w:rFonts w:hint="eastAsia" w:ascii="宋体" w:hAnsi="宋体" w:cs="宋体"/>
          <w:b/>
          <w:kern w:val="0"/>
          <w:sz w:val="24"/>
          <w:szCs w:val="32"/>
          <w:lang w:bidi="ar"/>
        </w:rPr>
        <w:t>建设工程质量保修书</w:t>
      </w:r>
    </w:p>
    <w:p w14:paraId="4C39AD47">
      <w:pPr>
        <w:snapToGrid w:val="0"/>
        <w:spacing w:line="360" w:lineRule="auto"/>
        <w:ind w:firstLine="420"/>
        <w:rPr>
          <w:rFonts w:ascii="宋体" w:hAnsi="宋体" w:cs="宋体"/>
          <w:szCs w:val="21"/>
        </w:rPr>
      </w:pPr>
      <w:r>
        <w:rPr>
          <w:rFonts w:hint="eastAsia" w:ascii="宋体" w:hAnsi="宋体" w:cs="宋体"/>
          <w:szCs w:val="21"/>
        </w:rPr>
        <w:t>发包人（全称）：</w:t>
      </w:r>
      <w:r>
        <w:rPr>
          <w:rFonts w:hint="eastAsia" w:ascii="宋体" w:hAnsi="宋体" w:cs="宋体"/>
          <w:szCs w:val="21"/>
          <w:u w:val="single"/>
        </w:rPr>
        <w:t xml:space="preserve">                </w:t>
      </w:r>
    </w:p>
    <w:p w14:paraId="17A335B4">
      <w:pPr>
        <w:snapToGrid w:val="0"/>
        <w:spacing w:line="360" w:lineRule="auto"/>
        <w:ind w:firstLine="420"/>
        <w:rPr>
          <w:rFonts w:ascii="宋体" w:hAnsi="宋体" w:cs="宋体"/>
          <w:szCs w:val="21"/>
        </w:rPr>
      </w:pPr>
      <w:r>
        <w:rPr>
          <w:rFonts w:hint="eastAsia" w:ascii="宋体" w:hAnsi="宋体" w:cs="宋体"/>
          <w:szCs w:val="21"/>
        </w:rPr>
        <w:t>承包人（全称）：</w:t>
      </w:r>
      <w:r>
        <w:rPr>
          <w:rFonts w:hint="eastAsia" w:ascii="宋体" w:hAnsi="宋体" w:cs="宋体"/>
          <w:szCs w:val="21"/>
          <w:u w:val="single"/>
        </w:rPr>
        <w:t xml:space="preserve">                </w:t>
      </w:r>
    </w:p>
    <w:p w14:paraId="710352A7">
      <w:pPr>
        <w:snapToGrid w:val="0"/>
        <w:spacing w:line="360" w:lineRule="auto"/>
        <w:ind w:firstLine="420"/>
        <w:rPr>
          <w:rFonts w:ascii="宋体" w:hAnsi="宋体" w:cs="宋体"/>
          <w:szCs w:val="21"/>
        </w:rPr>
      </w:pPr>
      <w:r>
        <w:rPr>
          <w:rFonts w:hint="eastAsia" w:ascii="宋体" w:hAnsi="宋体" w:cs="宋体"/>
          <w:szCs w:val="21"/>
        </w:rPr>
        <w:t>发包人和承包人根据《中华人民共和国建筑法》和《建设工程质量管理条例》，经协商一致对</w:t>
      </w:r>
      <w:r>
        <w:rPr>
          <w:rFonts w:hint="eastAsia" w:ascii="宋体" w:hAnsi="宋体" w:cs="宋体"/>
          <w:szCs w:val="21"/>
          <w:u w:val="single"/>
        </w:rPr>
        <w:t xml:space="preserve">  宁波市体育发展中心游泳馆南区三楼改造装修项目  </w:t>
      </w:r>
      <w:r>
        <w:rPr>
          <w:rFonts w:hint="eastAsia" w:ascii="宋体" w:hAnsi="宋体" w:cs="宋体"/>
          <w:szCs w:val="21"/>
        </w:rPr>
        <w:t>签订工程质量保修书。</w:t>
      </w:r>
      <w:r>
        <w:rPr>
          <w:rFonts w:hint="eastAsia" w:ascii="宋体" w:hAnsi="宋体"/>
          <w:szCs w:val="21"/>
        </w:rPr>
        <w:t>本质量保修书与合同前述保修条款不一致的以本保修书约定内容为准。</w:t>
      </w:r>
    </w:p>
    <w:p w14:paraId="371353E9">
      <w:pPr>
        <w:snapToGrid w:val="0"/>
        <w:spacing w:line="360" w:lineRule="auto"/>
        <w:ind w:firstLine="420"/>
        <w:rPr>
          <w:rFonts w:ascii="宋体" w:hAnsi="宋体" w:cs="宋体"/>
          <w:szCs w:val="21"/>
        </w:rPr>
      </w:pPr>
      <w:r>
        <w:rPr>
          <w:rFonts w:hint="eastAsia" w:ascii="宋体" w:hAnsi="宋体" w:cs="宋体"/>
          <w:szCs w:val="21"/>
        </w:rPr>
        <w:t>一、工程质量保修范围和内容</w:t>
      </w:r>
    </w:p>
    <w:p w14:paraId="16DD5E8F">
      <w:pPr>
        <w:snapToGrid w:val="0"/>
        <w:spacing w:line="360" w:lineRule="auto"/>
        <w:ind w:firstLine="420"/>
        <w:rPr>
          <w:rFonts w:ascii="宋体" w:hAnsi="宋体" w:cs="宋体"/>
          <w:szCs w:val="21"/>
        </w:rPr>
      </w:pPr>
      <w:r>
        <w:rPr>
          <w:rFonts w:hint="eastAsia" w:ascii="宋体" w:hAnsi="宋体" w:cs="宋体"/>
          <w:szCs w:val="21"/>
        </w:rPr>
        <w:t>承包人在质量保修期内，按照有关法律规定和合同约定，承担工程质量保修责任。</w:t>
      </w:r>
    </w:p>
    <w:p w14:paraId="2C669936">
      <w:pPr>
        <w:pStyle w:val="29"/>
        <w:widowControl/>
        <w:snapToGrid w:val="0"/>
        <w:spacing w:line="360" w:lineRule="auto"/>
        <w:rPr>
          <w:sz w:val="21"/>
          <w:szCs w:val="21"/>
          <w:u w:val="single"/>
        </w:rPr>
      </w:pPr>
      <w:r>
        <w:rPr>
          <w:rFonts w:hint="eastAsia" w:cs="宋体"/>
          <w:bCs/>
          <w:sz w:val="21"/>
          <w:szCs w:val="21"/>
        </w:rPr>
        <w:t>质量保修范围包括</w:t>
      </w:r>
      <w:r>
        <w:rPr>
          <w:rFonts w:hint="eastAsia" w:cs="宋体"/>
          <w:sz w:val="21"/>
          <w:szCs w:val="21"/>
          <w:u w:val="single"/>
        </w:rPr>
        <w:t xml:space="preserve">  全部工程施工内容  </w:t>
      </w:r>
      <w:r>
        <w:rPr>
          <w:rFonts w:hint="eastAsia" w:cs="宋体"/>
          <w:sz w:val="21"/>
          <w:szCs w:val="21"/>
        </w:rPr>
        <w:t>。</w:t>
      </w:r>
    </w:p>
    <w:p w14:paraId="060914AC">
      <w:pPr>
        <w:snapToGrid w:val="0"/>
        <w:spacing w:line="360" w:lineRule="auto"/>
        <w:ind w:firstLine="420"/>
        <w:rPr>
          <w:rFonts w:ascii="宋体" w:hAnsi="宋体" w:cs="宋体"/>
          <w:szCs w:val="21"/>
        </w:rPr>
      </w:pPr>
      <w:r>
        <w:rPr>
          <w:rFonts w:hint="eastAsia" w:ascii="宋体" w:hAnsi="宋体" w:cs="宋体"/>
          <w:szCs w:val="21"/>
        </w:rPr>
        <w:t>二、质量保修期</w:t>
      </w:r>
    </w:p>
    <w:p w14:paraId="6660AED4">
      <w:pPr>
        <w:snapToGrid w:val="0"/>
        <w:spacing w:line="360" w:lineRule="auto"/>
        <w:ind w:firstLine="420"/>
        <w:rPr>
          <w:rFonts w:ascii="宋体" w:hAnsi="宋体" w:cs="宋体"/>
          <w:szCs w:val="21"/>
        </w:rPr>
      </w:pPr>
      <w:r>
        <w:rPr>
          <w:rFonts w:hint="eastAsia" w:ascii="宋体" w:hAnsi="宋体" w:cs="宋体"/>
          <w:szCs w:val="21"/>
        </w:rPr>
        <w:t>根据《建设工程质量管理条例》及有关规定，工程的质量保修期如下：</w:t>
      </w:r>
    </w:p>
    <w:p w14:paraId="3914C7AB">
      <w:pPr>
        <w:snapToGrid w:val="0"/>
        <w:spacing w:line="360" w:lineRule="auto"/>
        <w:ind w:firstLine="420"/>
        <w:rPr>
          <w:rFonts w:ascii="宋体" w:hAnsi="宋体" w:cs="宋体"/>
          <w:szCs w:val="21"/>
        </w:rPr>
      </w:pPr>
      <w:r>
        <w:rPr>
          <w:rFonts w:hint="eastAsia" w:ascii="宋体" w:hAnsi="宋体" w:cs="宋体"/>
          <w:szCs w:val="21"/>
        </w:rPr>
        <w:t>本工程质量保修期为2年，天然草坪的养护期为1年，</w:t>
      </w:r>
      <w:r>
        <w:rPr>
          <w:rFonts w:ascii="宋体" w:hAnsi="宋体"/>
          <w:szCs w:val="21"/>
        </w:rPr>
        <w:t>质量保修期自工程竣工验收合格之日起计算</w:t>
      </w:r>
      <w:r>
        <w:rPr>
          <w:rFonts w:hint="eastAsia" w:ascii="宋体" w:hAnsi="宋体" w:cs="宋体"/>
          <w:szCs w:val="21"/>
        </w:rPr>
        <w:t>。</w:t>
      </w:r>
    </w:p>
    <w:p w14:paraId="05887D17">
      <w:pPr>
        <w:snapToGrid w:val="0"/>
        <w:spacing w:line="360" w:lineRule="auto"/>
        <w:ind w:firstLine="420"/>
        <w:rPr>
          <w:rFonts w:ascii="宋体" w:hAnsi="宋体" w:cs="宋体"/>
          <w:szCs w:val="21"/>
        </w:rPr>
      </w:pPr>
      <w:r>
        <w:rPr>
          <w:rFonts w:hint="eastAsia" w:ascii="宋体" w:hAnsi="宋体" w:cs="宋体"/>
          <w:szCs w:val="21"/>
        </w:rPr>
        <w:t>三、缺陷责任期</w:t>
      </w:r>
    </w:p>
    <w:p w14:paraId="40B1A276">
      <w:pPr>
        <w:snapToGrid w:val="0"/>
        <w:spacing w:line="360" w:lineRule="auto"/>
        <w:ind w:firstLine="420"/>
        <w:rPr>
          <w:rFonts w:ascii="宋体" w:hAnsi="宋体" w:cs="宋体"/>
          <w:szCs w:val="21"/>
        </w:rPr>
      </w:pPr>
      <w:r>
        <w:rPr>
          <w:rFonts w:hint="eastAsia" w:ascii="宋体" w:hAnsi="宋体" w:cs="宋体"/>
          <w:szCs w:val="21"/>
        </w:rPr>
        <w:t>工程缺陷责任期为</w:t>
      </w:r>
      <w:r>
        <w:rPr>
          <w:rFonts w:hint="eastAsia" w:ascii="宋体" w:hAnsi="宋体" w:cs="宋体"/>
          <w:szCs w:val="21"/>
          <w:u w:val="single"/>
        </w:rPr>
        <w:t xml:space="preserve">  24  </w:t>
      </w:r>
      <w:r>
        <w:rPr>
          <w:rFonts w:hint="eastAsia" w:ascii="宋体" w:hAnsi="宋体" w:cs="宋体"/>
          <w:szCs w:val="21"/>
        </w:rPr>
        <w:t>个月，缺陷责任期自</w:t>
      </w:r>
      <w:r>
        <w:rPr>
          <w:rFonts w:hint="eastAsia" w:ascii="宋体" w:hAnsi="宋体"/>
          <w:szCs w:val="21"/>
        </w:rPr>
        <w:t>工程通过竣工验收之日</w:t>
      </w:r>
      <w:r>
        <w:rPr>
          <w:rFonts w:hint="eastAsia" w:ascii="宋体" w:hAnsi="宋体" w:cs="宋体"/>
          <w:szCs w:val="21"/>
        </w:rPr>
        <w:t>起计算。单位工程先于全部工程进行验收，单位工程缺陷责任期自单位工程验收合格之日起算。</w:t>
      </w:r>
    </w:p>
    <w:p w14:paraId="113C6366">
      <w:pPr>
        <w:snapToGrid w:val="0"/>
        <w:spacing w:line="360" w:lineRule="auto"/>
        <w:ind w:firstLine="420"/>
        <w:rPr>
          <w:rFonts w:ascii="宋体" w:hAnsi="宋体" w:cs="宋体"/>
          <w:szCs w:val="21"/>
        </w:rPr>
      </w:pPr>
      <w:r>
        <w:rPr>
          <w:rFonts w:hint="eastAsia" w:ascii="宋体" w:hAnsi="宋体" w:cs="宋体"/>
          <w:szCs w:val="21"/>
        </w:rPr>
        <w:t>四、质量保修责任</w:t>
      </w:r>
    </w:p>
    <w:p w14:paraId="5E6FD53C">
      <w:pPr>
        <w:pStyle w:val="24"/>
        <w:tabs>
          <w:tab w:val="left" w:pos="0"/>
          <w:tab w:val="left" w:pos="8568"/>
        </w:tabs>
        <w:snapToGrid w:val="0"/>
        <w:spacing w:before="0" w:after="0" w:line="360" w:lineRule="auto"/>
        <w:ind w:left="0" w:right="0" w:firstLine="420" w:firstLineChars="200"/>
        <w:jc w:val="both"/>
        <w:rPr>
          <w:rFonts w:ascii="宋体" w:hAnsi="宋体" w:cs="宋体"/>
          <w:bCs/>
          <w:sz w:val="21"/>
          <w:szCs w:val="21"/>
        </w:rPr>
      </w:pPr>
      <w:r>
        <w:rPr>
          <w:rFonts w:hint="eastAsia" w:ascii="宋体" w:hAnsi="宋体" w:cs="宋体"/>
          <w:sz w:val="21"/>
          <w:szCs w:val="21"/>
        </w:rPr>
        <w:t>1、</w:t>
      </w:r>
      <w:r>
        <w:rPr>
          <w:rFonts w:hint="eastAsia" w:ascii="宋体" w:hAnsi="宋体" w:cs="宋体"/>
          <w:bCs/>
          <w:sz w:val="21"/>
          <w:szCs w:val="21"/>
        </w:rPr>
        <w:t>在质保期内，若出现工程质量问题，承包人应在接到发包人书面通知三日内及时进场维修，未能在三日内进场维修或无能力维修的，发包人有权可以委托他人按照本合同约定的要求进行缺陷修复，所发生的相关费用，发包人有权向承包人索赔。在质保期外，承包人仍应及时提供技术服务，由此产生的费用承包人与发包人协商。</w:t>
      </w:r>
    </w:p>
    <w:p w14:paraId="2DFC03AA">
      <w:pPr>
        <w:snapToGrid w:val="0"/>
        <w:spacing w:line="360" w:lineRule="auto"/>
        <w:ind w:firstLine="420"/>
        <w:rPr>
          <w:rFonts w:ascii="宋体" w:hAnsi="宋体" w:cs="宋体"/>
          <w:szCs w:val="21"/>
        </w:rPr>
      </w:pPr>
      <w:r>
        <w:rPr>
          <w:rFonts w:hint="eastAsia" w:ascii="宋体" w:hAnsi="宋体" w:cs="宋体"/>
          <w:szCs w:val="21"/>
        </w:rPr>
        <w:t>2、发生紧急抢修事故的，承包人在接到事故通知后，应当立即到达事故现场抢修。</w:t>
      </w:r>
    </w:p>
    <w:p w14:paraId="2CCEF0F8">
      <w:pPr>
        <w:snapToGrid w:val="0"/>
        <w:spacing w:line="360" w:lineRule="auto"/>
        <w:ind w:firstLine="420"/>
        <w:rPr>
          <w:rFonts w:ascii="宋体" w:hAnsi="宋体" w:cs="宋体"/>
          <w:szCs w:val="21"/>
        </w:rPr>
      </w:pPr>
      <w:r>
        <w:rPr>
          <w:rFonts w:hint="eastAsia" w:ascii="宋体" w:hAnsi="宋体" w:cs="宋体"/>
          <w:szCs w:val="21"/>
        </w:rPr>
        <w:t>3、对于涉及结构安全的质量问题，发包人应当按照《房屋建筑工程质量保修办法》的规定，立即向当地建设行政主管部门报告，采取安全防范措施；由原设计单位或者具有相应资质等级的设计单位提出保修方案，承包人实施保修。</w:t>
      </w:r>
    </w:p>
    <w:p w14:paraId="4D927D75">
      <w:pPr>
        <w:snapToGrid w:val="0"/>
        <w:spacing w:line="360" w:lineRule="auto"/>
        <w:ind w:firstLine="420"/>
        <w:rPr>
          <w:rFonts w:ascii="宋体" w:hAnsi="宋体" w:cs="宋体"/>
          <w:szCs w:val="21"/>
        </w:rPr>
      </w:pPr>
      <w:r>
        <w:rPr>
          <w:rFonts w:hint="eastAsia" w:ascii="宋体" w:hAnsi="宋体" w:cs="宋体"/>
          <w:szCs w:val="21"/>
        </w:rPr>
        <w:t>4、质量保修完成后，由发包人组织验收。</w:t>
      </w:r>
    </w:p>
    <w:p w14:paraId="6E3D9A2E">
      <w:pPr>
        <w:snapToGrid w:val="0"/>
        <w:spacing w:line="360" w:lineRule="auto"/>
        <w:ind w:firstLine="420"/>
        <w:rPr>
          <w:rFonts w:ascii="宋体" w:hAnsi="宋体" w:cs="宋体"/>
          <w:szCs w:val="21"/>
        </w:rPr>
      </w:pPr>
      <w:r>
        <w:rPr>
          <w:rFonts w:hint="eastAsia" w:ascii="宋体" w:hAnsi="宋体" w:cs="宋体"/>
          <w:szCs w:val="21"/>
        </w:rPr>
        <w:t>五、保修费用</w:t>
      </w:r>
    </w:p>
    <w:p w14:paraId="0AB70F21">
      <w:pPr>
        <w:snapToGrid w:val="0"/>
        <w:spacing w:line="360" w:lineRule="auto"/>
        <w:ind w:firstLine="420"/>
        <w:rPr>
          <w:rFonts w:ascii="宋体" w:hAnsi="宋体" w:cs="宋体"/>
          <w:szCs w:val="21"/>
        </w:rPr>
      </w:pPr>
      <w:r>
        <w:rPr>
          <w:rFonts w:hint="eastAsia" w:ascii="宋体" w:hAnsi="宋体" w:cs="宋体"/>
          <w:szCs w:val="21"/>
        </w:rPr>
        <w:t>保修费用由造成质量缺陷的责任方承担。</w:t>
      </w:r>
    </w:p>
    <w:p w14:paraId="22911DA5">
      <w:pPr>
        <w:snapToGrid w:val="0"/>
        <w:spacing w:line="360" w:lineRule="auto"/>
        <w:ind w:firstLine="420"/>
        <w:rPr>
          <w:rFonts w:ascii="宋体" w:hAnsi="宋体" w:cs="宋体"/>
          <w:szCs w:val="21"/>
        </w:rPr>
      </w:pPr>
      <w:r>
        <w:rPr>
          <w:rFonts w:hint="eastAsia" w:ascii="宋体" w:hAnsi="宋体" w:cs="宋体"/>
          <w:szCs w:val="21"/>
        </w:rPr>
        <w:t>本工程质量保证担保额度暂定为合同价（已完成竣工结算的，为结算价款）的</w:t>
      </w:r>
      <w:r>
        <w:rPr>
          <w:rFonts w:hint="eastAsia" w:ascii="宋体" w:hAnsi="宋体" w:cs="宋体"/>
          <w:szCs w:val="21"/>
          <w:u w:val="single"/>
        </w:rPr>
        <w:t xml:space="preserve"> </w:t>
      </w:r>
      <w:r>
        <w:rPr>
          <w:rFonts w:ascii="宋体" w:hAnsi="宋体" w:cs="宋体"/>
          <w:szCs w:val="21"/>
          <w:u w:val="single"/>
        </w:rPr>
        <w:t>/</w:t>
      </w:r>
      <w:r>
        <w:rPr>
          <w:rFonts w:hint="eastAsia" w:ascii="宋体" w:hAnsi="宋体" w:cs="宋体"/>
          <w:szCs w:val="21"/>
          <w:u w:val="single"/>
        </w:rPr>
        <w:t xml:space="preserve"> </w:t>
      </w:r>
      <w:r>
        <w:rPr>
          <w:rFonts w:hint="eastAsia" w:ascii="宋体" w:hAnsi="宋体" w:cs="宋体"/>
          <w:szCs w:val="21"/>
        </w:rPr>
        <w:t>%。</w:t>
      </w:r>
    </w:p>
    <w:p w14:paraId="2D289D8C">
      <w:pPr>
        <w:snapToGrid w:val="0"/>
        <w:spacing w:line="360" w:lineRule="auto"/>
        <w:ind w:firstLine="420"/>
        <w:rPr>
          <w:rFonts w:ascii="宋体" w:hAnsi="宋体" w:cs="宋体"/>
          <w:szCs w:val="21"/>
        </w:rPr>
      </w:pPr>
      <w:r>
        <w:rPr>
          <w:rFonts w:hint="eastAsia" w:ascii="宋体" w:hAnsi="宋体" w:cs="宋体"/>
          <w:szCs w:val="21"/>
        </w:rPr>
        <w:t>六、双方约定的其他工程质量保修事项：</w:t>
      </w:r>
    </w:p>
    <w:p w14:paraId="5871CC94">
      <w:pPr>
        <w:adjustRightInd w:val="0"/>
        <w:snapToGrid w:val="0"/>
        <w:spacing w:line="360" w:lineRule="auto"/>
        <w:ind w:firstLine="420"/>
        <w:rPr>
          <w:rFonts w:ascii="宋体" w:hAnsi="宋体" w:cs="宋体"/>
          <w:szCs w:val="21"/>
        </w:rPr>
      </w:pPr>
      <w:r>
        <w:rPr>
          <w:rFonts w:hint="eastAsia" w:ascii="宋体" w:hAnsi="宋体" w:cs="宋体"/>
          <w:szCs w:val="21"/>
        </w:rPr>
        <w:t>建设工程在保修范围内和保修期限内发生质量问题，承包人应履行保修义务，并对造成的损失承担赔偿责任。</w:t>
      </w:r>
    </w:p>
    <w:p w14:paraId="0A83E057">
      <w:pPr>
        <w:snapToGrid w:val="0"/>
        <w:spacing w:line="360" w:lineRule="auto"/>
        <w:ind w:firstLine="420"/>
        <w:rPr>
          <w:rFonts w:ascii="宋体" w:hAnsi="宋体" w:cs="宋体"/>
          <w:szCs w:val="21"/>
        </w:rPr>
      </w:pPr>
      <w:r>
        <w:rPr>
          <w:rFonts w:hint="eastAsia" w:ascii="宋体" w:hAnsi="宋体" w:cs="宋体"/>
          <w:szCs w:val="21"/>
        </w:rPr>
        <w:t>工程质量保修书由发包人、承包人在工程竣工验收前共同签署，作为施工合同附件，其有效期限至保修期满。</w:t>
      </w:r>
    </w:p>
    <w:p w14:paraId="3C7FDB75">
      <w:pPr>
        <w:pStyle w:val="3"/>
        <w:snapToGrid w:val="0"/>
        <w:spacing w:after="0" w:line="360" w:lineRule="auto"/>
        <w:ind w:left="560" w:firstLine="400"/>
        <w:rPr>
          <w:rFonts w:ascii="宋体" w:hAnsi="宋体"/>
          <w:szCs w:val="21"/>
        </w:rPr>
      </w:pPr>
    </w:p>
    <w:p w14:paraId="5649877E">
      <w:pPr>
        <w:pStyle w:val="3"/>
        <w:snapToGrid w:val="0"/>
        <w:spacing w:after="0" w:line="360" w:lineRule="auto"/>
        <w:ind w:left="560" w:firstLine="400"/>
        <w:rPr>
          <w:rFonts w:ascii="宋体" w:hAnsi="宋体"/>
          <w:szCs w:val="21"/>
        </w:rPr>
      </w:pPr>
    </w:p>
    <w:p w14:paraId="7C5C69CB">
      <w:pPr>
        <w:pStyle w:val="24"/>
        <w:tabs>
          <w:tab w:val="left" w:pos="0"/>
        </w:tabs>
        <w:autoSpaceDE/>
        <w:autoSpaceDN/>
        <w:snapToGrid w:val="0"/>
        <w:spacing w:before="0" w:after="0" w:line="360" w:lineRule="auto"/>
        <w:ind w:left="0" w:right="0"/>
        <w:jc w:val="both"/>
        <w:rPr>
          <w:rFonts w:ascii="宋体" w:hAnsi="宋体" w:cs="宋体"/>
          <w:sz w:val="21"/>
          <w:szCs w:val="21"/>
        </w:rPr>
      </w:pPr>
      <w:r>
        <w:rPr>
          <w:rFonts w:hint="eastAsia" w:ascii="宋体" w:hAnsi="宋体" w:cs="宋体"/>
          <w:sz w:val="21"/>
          <w:szCs w:val="21"/>
        </w:rPr>
        <w:t>发包人：（盖章）                            承包人：（盖章）</w:t>
      </w:r>
    </w:p>
    <w:p w14:paraId="4BCA6EE1">
      <w:pPr>
        <w:pStyle w:val="24"/>
        <w:tabs>
          <w:tab w:val="left" w:pos="0"/>
        </w:tabs>
        <w:autoSpaceDE/>
        <w:autoSpaceDN/>
        <w:snapToGrid w:val="0"/>
        <w:spacing w:before="0" w:after="0" w:line="360" w:lineRule="auto"/>
        <w:ind w:left="0" w:right="0"/>
        <w:jc w:val="both"/>
        <w:rPr>
          <w:rFonts w:ascii="宋体" w:hAnsi="宋体" w:cs="宋体"/>
          <w:sz w:val="21"/>
          <w:szCs w:val="21"/>
        </w:rPr>
      </w:pPr>
      <w:r>
        <w:rPr>
          <w:rFonts w:hint="eastAsia" w:ascii="宋体" w:hAnsi="宋体" w:cs="宋体"/>
          <w:sz w:val="21"/>
          <w:szCs w:val="21"/>
        </w:rPr>
        <w:t>法定代表人（或委托代理人）：                法定代表人（或委托代理人）：</w:t>
      </w:r>
    </w:p>
    <w:p w14:paraId="4E6E406B">
      <w:pPr>
        <w:pStyle w:val="24"/>
        <w:tabs>
          <w:tab w:val="left" w:pos="0"/>
        </w:tabs>
        <w:autoSpaceDE/>
        <w:autoSpaceDN/>
        <w:snapToGrid w:val="0"/>
        <w:spacing w:before="0" w:after="0" w:line="360" w:lineRule="auto"/>
        <w:ind w:left="0" w:right="0"/>
        <w:jc w:val="both"/>
        <w:rPr>
          <w:rFonts w:ascii="宋体" w:hAnsi="宋体"/>
          <w:sz w:val="21"/>
          <w:szCs w:val="21"/>
        </w:rPr>
      </w:pPr>
      <w:r>
        <w:rPr>
          <w:rFonts w:hint="eastAsia" w:ascii="宋体" w:hAnsi="宋体" w:cs="宋体"/>
          <w:sz w:val="21"/>
          <w:szCs w:val="21"/>
        </w:rPr>
        <w:t>（签字或盖章）                             （签字或盖章）</w:t>
      </w:r>
    </w:p>
    <w:p w14:paraId="7E401CB2">
      <w:pPr>
        <w:spacing w:line="360" w:lineRule="auto"/>
        <w:ind w:firstLine="1680" w:firstLineChars="800"/>
        <w:rPr>
          <w:rFonts w:ascii="宋体" w:hAnsi="宋体"/>
          <w:szCs w:val="21"/>
        </w:rPr>
      </w:pPr>
      <w:r>
        <w:rPr>
          <w:rFonts w:hint="eastAsia" w:ascii="宋体" w:hAnsi="宋体" w:cs="宋体"/>
          <w:szCs w:val="21"/>
        </w:rPr>
        <w:t>年  月  日                                年  月  日</w:t>
      </w:r>
    </w:p>
    <w:p w14:paraId="40F9F692">
      <w:pPr>
        <w:spacing w:line="360" w:lineRule="auto"/>
        <w:ind w:firstLine="422"/>
        <w:rPr>
          <w:rFonts w:ascii="宋体" w:hAnsi="宋体" w:cs="Arial"/>
          <w:szCs w:val="21"/>
        </w:rPr>
      </w:pPr>
      <w:r>
        <w:rPr>
          <w:rFonts w:ascii="宋体" w:hAnsi="宋体"/>
          <w:b/>
          <w:szCs w:val="21"/>
        </w:rPr>
        <w:br w:type="page"/>
      </w:r>
    </w:p>
    <w:p w14:paraId="5E471779">
      <w:pPr>
        <w:spacing w:line="360" w:lineRule="auto"/>
        <w:ind w:firstLine="422"/>
        <w:rPr>
          <w:rFonts w:ascii="宋体" w:hAnsi="宋体"/>
          <w:b/>
          <w:bCs/>
          <w:szCs w:val="21"/>
        </w:rPr>
      </w:pPr>
      <w:r>
        <w:rPr>
          <w:rFonts w:hint="eastAsia" w:ascii="宋体" w:hAnsi="宋体"/>
          <w:b/>
          <w:bCs/>
          <w:szCs w:val="21"/>
        </w:rPr>
        <w:t>附件三</w:t>
      </w:r>
    </w:p>
    <w:p w14:paraId="1F36078A">
      <w:pPr>
        <w:spacing w:line="380" w:lineRule="exact"/>
        <w:jc w:val="center"/>
        <w:rPr>
          <w:rFonts w:ascii="宋体" w:hAnsi="宋体" w:cs="宋体"/>
          <w:b/>
          <w:sz w:val="24"/>
          <w:szCs w:val="32"/>
        </w:rPr>
      </w:pPr>
      <w:r>
        <w:rPr>
          <w:rFonts w:hint="eastAsia" w:ascii="宋体" w:hAnsi="宋体" w:cs="宋体"/>
          <w:b/>
          <w:kern w:val="0"/>
          <w:sz w:val="24"/>
          <w:szCs w:val="32"/>
          <w:lang w:bidi="ar"/>
        </w:rPr>
        <w:t>安全生产合同</w:t>
      </w:r>
    </w:p>
    <w:p w14:paraId="5A301841">
      <w:pPr>
        <w:pStyle w:val="8"/>
        <w:spacing w:line="440" w:lineRule="exact"/>
      </w:pPr>
      <w:r>
        <w:rPr>
          <w:rFonts w:hint="eastAsia"/>
        </w:rPr>
        <w:t>为在</w:t>
      </w:r>
      <w:r>
        <w:rPr>
          <w:rFonts w:hint="eastAsia"/>
          <w:u w:val="single"/>
        </w:rPr>
        <w:t xml:space="preserve">  宁波市体育发展中心游泳馆南区三楼改造装修项目  </w:t>
      </w:r>
      <w:r>
        <w:rPr>
          <w:rFonts w:hint="eastAsia"/>
        </w:rPr>
        <w:t xml:space="preserve">施工合同的实施过程中创造安全、高效的施工环境，切实搞好本项目的安全管理工作，本项目业主 </w:t>
      </w:r>
      <w:r>
        <w:rPr>
          <w:rFonts w:hint="eastAsia"/>
          <w:u w:val="single"/>
        </w:rPr>
        <w:t xml:space="preserve">             </w:t>
      </w:r>
      <w:r>
        <w:rPr>
          <w:rFonts w:hint="eastAsia"/>
        </w:rPr>
        <w:t>（“甲方”）与承包人</w:t>
      </w:r>
      <w:r>
        <w:rPr>
          <w:rFonts w:hint="eastAsia"/>
          <w:u w:val="single"/>
        </w:rPr>
        <w:t xml:space="preserve">         </w:t>
      </w:r>
      <w:r>
        <w:rPr>
          <w:rFonts w:hint="eastAsia"/>
        </w:rPr>
        <w:t>（以下简称“乙方”）特此签订安全生产合同：</w:t>
      </w:r>
    </w:p>
    <w:p w14:paraId="6D4A8631">
      <w:pPr>
        <w:spacing w:line="440" w:lineRule="exact"/>
        <w:rPr>
          <w:rFonts w:ascii="宋体" w:hAnsi="宋体" w:cs="宋体"/>
          <w:b/>
          <w:bCs/>
          <w:szCs w:val="21"/>
        </w:rPr>
      </w:pPr>
      <w:r>
        <w:rPr>
          <w:rFonts w:hint="eastAsia" w:ascii="宋体" w:hAnsi="宋体" w:cs="宋体"/>
          <w:b/>
          <w:bCs/>
          <w:szCs w:val="21"/>
        </w:rPr>
        <w:t>一、甲方职责</w:t>
      </w:r>
    </w:p>
    <w:p w14:paraId="15D3C87E">
      <w:pPr>
        <w:tabs>
          <w:tab w:val="left" w:pos="1440"/>
        </w:tabs>
        <w:spacing w:line="440" w:lineRule="exact"/>
        <w:ind w:firstLine="420" w:firstLineChars="200"/>
        <w:rPr>
          <w:rFonts w:ascii="宋体" w:hAnsi="宋体" w:cs="宋体"/>
          <w:szCs w:val="21"/>
        </w:rPr>
      </w:pPr>
      <w:r>
        <w:rPr>
          <w:rFonts w:hint="eastAsia" w:ascii="宋体" w:hAnsi="宋体" w:cs="宋体"/>
          <w:szCs w:val="21"/>
        </w:rPr>
        <w:t>1.遵守国家有关安全生产的法律法规，认真执行工程承包合同中的有关安全要求。</w:t>
      </w:r>
    </w:p>
    <w:p w14:paraId="6E7088A0">
      <w:pPr>
        <w:tabs>
          <w:tab w:val="left" w:pos="1440"/>
        </w:tabs>
        <w:spacing w:line="440" w:lineRule="exact"/>
        <w:ind w:firstLine="420" w:firstLineChars="200"/>
        <w:rPr>
          <w:rFonts w:ascii="宋体" w:hAnsi="宋体" w:cs="宋体"/>
          <w:szCs w:val="21"/>
        </w:rPr>
      </w:pPr>
      <w:r>
        <w:rPr>
          <w:rFonts w:hint="eastAsia" w:ascii="宋体" w:hAnsi="宋体" w:cs="宋体"/>
          <w:szCs w:val="21"/>
        </w:rPr>
        <w:t>2.按照“安全第一，预防为主”和坚持“管生产必须管安全”的原则进行安全生产管理，做到生产与安全工作同时计划、布置、检查、总结和评比。</w:t>
      </w:r>
    </w:p>
    <w:p w14:paraId="0479389F">
      <w:pPr>
        <w:tabs>
          <w:tab w:val="left" w:pos="1440"/>
        </w:tabs>
        <w:spacing w:line="440" w:lineRule="exact"/>
        <w:ind w:firstLine="420" w:firstLineChars="200"/>
        <w:rPr>
          <w:rFonts w:ascii="宋体" w:hAnsi="宋体" w:cs="宋体"/>
          <w:szCs w:val="21"/>
        </w:rPr>
      </w:pPr>
      <w:r>
        <w:rPr>
          <w:rFonts w:hint="eastAsia" w:ascii="宋体" w:hAnsi="宋体" w:cs="宋体"/>
          <w:szCs w:val="21"/>
        </w:rPr>
        <w:t>3.重要的安全设施必须坚持与主体工程“三同时”的原则，即：同时设计、审批，同时施工，同时验收，使用投入。</w:t>
      </w:r>
    </w:p>
    <w:p w14:paraId="1171FED9">
      <w:pPr>
        <w:tabs>
          <w:tab w:val="left" w:pos="1440"/>
        </w:tabs>
        <w:spacing w:line="440" w:lineRule="exact"/>
        <w:ind w:firstLine="420" w:firstLineChars="200"/>
        <w:rPr>
          <w:rFonts w:ascii="宋体" w:hAnsi="宋体" w:cs="宋体"/>
          <w:szCs w:val="21"/>
        </w:rPr>
      </w:pPr>
      <w:r>
        <w:rPr>
          <w:rFonts w:hint="eastAsia" w:ascii="宋体" w:hAnsi="宋体" w:cs="宋体"/>
          <w:szCs w:val="21"/>
        </w:rPr>
        <w:t>4.定期召开安全生产调度会，及时传达中央及地方有关安全生产的精神。</w:t>
      </w:r>
    </w:p>
    <w:p w14:paraId="3D7ECD9B">
      <w:pPr>
        <w:tabs>
          <w:tab w:val="left" w:pos="1440"/>
        </w:tabs>
        <w:spacing w:line="440" w:lineRule="exact"/>
        <w:ind w:firstLine="420" w:firstLineChars="200"/>
        <w:rPr>
          <w:rFonts w:ascii="宋体" w:hAnsi="宋体" w:cs="宋体"/>
          <w:szCs w:val="21"/>
        </w:rPr>
      </w:pPr>
      <w:r>
        <w:rPr>
          <w:rFonts w:hint="eastAsia" w:ascii="宋体" w:hAnsi="宋体" w:cs="宋体"/>
          <w:szCs w:val="21"/>
        </w:rPr>
        <w:t>5.组织对乙方施工现场安全生产检查，监督乙方及时处理发现的各种安全隐患。</w:t>
      </w:r>
    </w:p>
    <w:p w14:paraId="2F3B8F6C">
      <w:pPr>
        <w:spacing w:line="440" w:lineRule="exact"/>
        <w:rPr>
          <w:rFonts w:ascii="宋体" w:hAnsi="宋体" w:cs="宋体"/>
          <w:b/>
          <w:bCs/>
          <w:szCs w:val="21"/>
        </w:rPr>
      </w:pPr>
      <w:r>
        <w:rPr>
          <w:rFonts w:hint="eastAsia" w:ascii="宋体" w:hAnsi="宋体" w:cs="宋体"/>
          <w:b/>
          <w:bCs/>
          <w:szCs w:val="21"/>
        </w:rPr>
        <w:t>二、乙方职责</w:t>
      </w:r>
    </w:p>
    <w:p w14:paraId="25F2DAF0">
      <w:pPr>
        <w:spacing w:line="440" w:lineRule="exact"/>
        <w:ind w:firstLine="420" w:firstLineChars="200"/>
        <w:rPr>
          <w:rFonts w:ascii="宋体" w:hAnsi="宋体" w:cs="宋体"/>
          <w:szCs w:val="21"/>
        </w:rPr>
      </w:pPr>
      <w:r>
        <w:rPr>
          <w:rFonts w:hint="eastAsia" w:ascii="宋体" w:hAnsi="宋体" w:cs="宋体"/>
          <w:szCs w:val="21"/>
        </w:rPr>
        <w:t>1.严格遵守国家有关安全生产的法律法规和《建筑施工机械操作规程》有关安全生产的规定，认真执行工程承包合同中的有关安全要求。</w:t>
      </w:r>
    </w:p>
    <w:p w14:paraId="7EB0B70D">
      <w:pPr>
        <w:spacing w:line="440" w:lineRule="exact"/>
        <w:ind w:firstLine="420" w:firstLineChars="200"/>
        <w:rPr>
          <w:rFonts w:ascii="宋体" w:hAnsi="宋体" w:cs="宋体"/>
          <w:szCs w:val="21"/>
        </w:rPr>
      </w:pPr>
      <w:r>
        <w:rPr>
          <w:rFonts w:hint="eastAsia" w:ascii="宋体" w:hAnsi="宋体" w:cs="宋体"/>
          <w:szCs w:val="21"/>
        </w:rPr>
        <w:t>2.坚持“安全第一，预防为主”和 “管生产必须管安全”的原则，加强安全生产宣传教育，增强全员安全生产意识，建立健全各项安全生产的管理机构和安生产管理制度，配备专职及兼职安全检查人员，有组织有领导的开展安全生产活动，各级领导、工程技术人员，生产管理人员和具体操作人员，必须熟悉和遵守本条款的各项规定，做到生产与安全工作同时计划、布置、检查、总结和评比。</w:t>
      </w:r>
    </w:p>
    <w:p w14:paraId="2DD31032">
      <w:pPr>
        <w:spacing w:line="440" w:lineRule="exact"/>
        <w:ind w:firstLine="420" w:firstLineChars="200"/>
        <w:rPr>
          <w:rFonts w:ascii="宋体" w:hAnsi="宋体" w:cs="宋体"/>
          <w:szCs w:val="21"/>
        </w:rPr>
      </w:pPr>
      <w:r>
        <w:rPr>
          <w:rFonts w:hint="eastAsia" w:ascii="宋体" w:hAnsi="宋体" w:cs="宋体"/>
          <w:szCs w:val="21"/>
        </w:rPr>
        <w:t>3.建立健全安全生产责任制。从派往项目实施的项目经理到生产工人（包括临时聘请的民工）的安全生产管理系统必须做到纵向到底，一环不漏；各职能部分、人员的安全生产责任制做到横向到边，人人有责。项目经理是安全生产的第一责任人。并设安全员，专职负责所有员工的安全和治安保卫工作及预防事故的发生。安全员有权按有关规定发布指令，并采取保护性措施防止事故发生。</w:t>
      </w:r>
    </w:p>
    <w:p w14:paraId="2CEAD151">
      <w:pPr>
        <w:spacing w:line="440" w:lineRule="exact"/>
        <w:ind w:firstLine="420" w:firstLineChars="200"/>
        <w:rPr>
          <w:rFonts w:ascii="宋体" w:hAnsi="宋体" w:cs="宋体"/>
          <w:szCs w:val="21"/>
        </w:rPr>
      </w:pPr>
      <w:r>
        <w:rPr>
          <w:rFonts w:hint="eastAsia" w:ascii="宋体" w:hAnsi="宋体" w:cs="宋体"/>
          <w:szCs w:val="21"/>
        </w:rPr>
        <w:t>4.乙方在任何时候都应采取各种合理的预防措施，防止其员工发生任何违法、违禁、暴力或妨碍治安的行为。</w:t>
      </w:r>
    </w:p>
    <w:p w14:paraId="5BDEE4EA">
      <w:pPr>
        <w:spacing w:line="440" w:lineRule="exact"/>
        <w:ind w:firstLine="420" w:firstLineChars="200"/>
        <w:rPr>
          <w:rFonts w:ascii="宋体" w:hAnsi="宋体" w:cs="宋体"/>
          <w:szCs w:val="21"/>
        </w:rPr>
      </w:pPr>
      <w:r>
        <w:rPr>
          <w:rFonts w:hint="eastAsia" w:ascii="宋体" w:hAnsi="宋体" w:cs="宋体"/>
          <w:szCs w:val="21"/>
        </w:rPr>
        <w:t>5.乙方必须具有劳动安全管理部门颁发的安全生产证书，参加施工的人员，必须接受安全技术教育，熟知和遵守本工种的各项安全技术操作规程，定期进行安全技术考核，合格者方准上岗操作。对于从事电器、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73F55F78">
      <w:pPr>
        <w:spacing w:line="440" w:lineRule="exact"/>
        <w:ind w:firstLine="420" w:firstLineChars="200"/>
        <w:rPr>
          <w:rFonts w:ascii="宋体" w:hAnsi="宋体" w:cs="宋体"/>
          <w:szCs w:val="21"/>
        </w:rPr>
      </w:pPr>
      <w:r>
        <w:rPr>
          <w:rFonts w:hint="eastAsia" w:ascii="宋体" w:hAnsi="宋体" w:cs="宋体"/>
          <w:szCs w:val="21"/>
        </w:rPr>
        <w:t>6.对于易燃爆的材料除应专门妥善保管之外，还应配备有足够的消防设施，所有施工人员都应熟悉消防设备的性能和使用方法；乙方不得将任何种类的爆炸物给予、易货或以其它方式转让给其它人，或允许、容忍上述同样行为。</w:t>
      </w:r>
    </w:p>
    <w:p w14:paraId="5D37EB8D">
      <w:pPr>
        <w:spacing w:line="440" w:lineRule="exact"/>
        <w:ind w:firstLine="420" w:firstLineChars="200"/>
        <w:rPr>
          <w:rFonts w:ascii="宋体" w:hAnsi="宋体" w:cs="宋体"/>
          <w:szCs w:val="21"/>
        </w:rPr>
      </w:pPr>
      <w:r>
        <w:rPr>
          <w:rFonts w:hint="eastAsia" w:ascii="宋体" w:hAnsi="宋体" w:cs="宋体"/>
          <w:szCs w:val="21"/>
        </w:rPr>
        <w:t>7.操作人员上岗，必须按规定穿戴防护用品，施工负责人和安全检查应随时检查劳动防护用品的穿戴情况，不按规定穿戴防护用品的人员不得上岗。</w:t>
      </w:r>
    </w:p>
    <w:p w14:paraId="1FAEA6DE">
      <w:pPr>
        <w:spacing w:line="440" w:lineRule="exact"/>
        <w:ind w:firstLine="420" w:firstLineChars="200"/>
        <w:rPr>
          <w:rFonts w:ascii="宋体" w:hAnsi="宋体" w:cs="宋体"/>
          <w:szCs w:val="21"/>
        </w:rPr>
      </w:pPr>
      <w:r>
        <w:rPr>
          <w:rFonts w:hint="eastAsia" w:ascii="宋体" w:hAnsi="宋体" w:cs="宋体"/>
          <w:szCs w:val="21"/>
        </w:rPr>
        <w:t>8.施工中采用新技术、新工艺、新设备、新材料时，必须制定相应的安全技术措施，施工现场必须具备相关的安全标志牌。</w:t>
      </w:r>
    </w:p>
    <w:p w14:paraId="5E42B053">
      <w:pPr>
        <w:spacing w:line="440" w:lineRule="exact"/>
        <w:ind w:firstLine="420" w:firstLineChars="200"/>
        <w:rPr>
          <w:rFonts w:ascii="宋体" w:hAnsi="宋体" w:cs="宋体"/>
          <w:szCs w:val="21"/>
        </w:rPr>
      </w:pPr>
      <w:r>
        <w:rPr>
          <w:rFonts w:hint="eastAsia" w:ascii="宋体" w:hAnsi="宋体" w:cs="宋体"/>
          <w:szCs w:val="21"/>
        </w:rPr>
        <w:t>9.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53BEB973">
      <w:pPr>
        <w:spacing w:line="440" w:lineRule="exact"/>
        <w:rPr>
          <w:rFonts w:ascii="宋体" w:hAnsi="宋体" w:cs="宋体"/>
          <w:b/>
          <w:bCs/>
          <w:szCs w:val="21"/>
        </w:rPr>
      </w:pPr>
      <w:r>
        <w:rPr>
          <w:rFonts w:hint="eastAsia" w:ascii="宋体" w:hAnsi="宋体" w:cs="宋体"/>
          <w:b/>
          <w:bCs/>
          <w:szCs w:val="21"/>
        </w:rPr>
        <w:t>三、违约责任</w:t>
      </w:r>
    </w:p>
    <w:p w14:paraId="5F3F20F2">
      <w:pPr>
        <w:spacing w:line="440" w:lineRule="exact"/>
        <w:ind w:firstLine="420" w:firstLineChars="200"/>
        <w:rPr>
          <w:rFonts w:ascii="宋体" w:hAnsi="宋体" w:cs="宋体"/>
          <w:szCs w:val="21"/>
        </w:rPr>
      </w:pPr>
      <w:r>
        <w:rPr>
          <w:rFonts w:hint="eastAsia" w:ascii="宋体" w:hAnsi="宋体" w:cs="宋体"/>
          <w:szCs w:val="21"/>
        </w:rPr>
        <w:t>1.如因甲方或乙方违约造成安全事故，将依法追究责任。</w:t>
      </w:r>
    </w:p>
    <w:p w14:paraId="2D251C30">
      <w:pPr>
        <w:spacing w:line="440" w:lineRule="exact"/>
        <w:ind w:firstLine="403" w:firstLineChars="192"/>
        <w:rPr>
          <w:rFonts w:ascii="宋体" w:hAnsi="宋体" w:cs="宋体"/>
          <w:szCs w:val="21"/>
        </w:rPr>
      </w:pPr>
      <w:r>
        <w:rPr>
          <w:rFonts w:hint="eastAsia" w:ascii="宋体" w:hAnsi="宋体" w:cs="宋体"/>
          <w:szCs w:val="21"/>
        </w:rPr>
        <w:t>2.承包人应严格按照施工安全操作规程及有关规定施工，若违反《工程安全施工合同》条款，被安检站处罚并下达了停工令的，自下达停工日起至解令复工为止，发包人将扣除承包人安全履约金2000元/天，扣完履约金为止。若违反《工程安全施工合同》条款，被监理人员发现一条，扣安全履约金200元/条，扣完履约金为止。</w:t>
      </w:r>
    </w:p>
    <w:p w14:paraId="26C437EC">
      <w:pPr>
        <w:spacing w:line="440" w:lineRule="exact"/>
        <w:ind w:left="480"/>
        <w:rPr>
          <w:rFonts w:ascii="宋体" w:hAnsi="宋体" w:cs="宋体"/>
          <w:szCs w:val="21"/>
        </w:rPr>
      </w:pPr>
    </w:p>
    <w:p w14:paraId="484CACC8">
      <w:pPr>
        <w:spacing w:line="440" w:lineRule="exact"/>
        <w:ind w:left="480"/>
        <w:rPr>
          <w:rFonts w:ascii="宋体" w:hAnsi="宋体" w:cs="宋体"/>
          <w:szCs w:val="21"/>
        </w:rPr>
      </w:pPr>
    </w:p>
    <w:p w14:paraId="4581ADA9">
      <w:pPr>
        <w:spacing w:line="440" w:lineRule="exact"/>
        <w:ind w:left="480"/>
        <w:rPr>
          <w:rFonts w:ascii="宋体" w:hAnsi="宋体" w:cs="宋体"/>
          <w:szCs w:val="21"/>
        </w:rPr>
      </w:pPr>
      <w:r>
        <w:rPr>
          <w:rFonts w:hint="eastAsia" w:ascii="宋体" w:hAnsi="宋体" w:cs="宋体"/>
          <w:szCs w:val="21"/>
        </w:rPr>
        <w:t xml:space="preserve">甲          方：         （盖公章）        乙         方：       （盖公章）  </w:t>
      </w:r>
    </w:p>
    <w:p w14:paraId="596F1E0D">
      <w:pPr>
        <w:spacing w:line="440" w:lineRule="exact"/>
        <w:ind w:left="480"/>
        <w:rPr>
          <w:rFonts w:ascii="宋体" w:hAnsi="宋体" w:cs="宋体"/>
          <w:szCs w:val="21"/>
        </w:rPr>
      </w:pPr>
      <w:r>
        <w:rPr>
          <w:rFonts w:hint="eastAsia" w:ascii="宋体" w:hAnsi="宋体" w:cs="宋体"/>
          <w:szCs w:val="21"/>
        </w:rPr>
        <w:t xml:space="preserve">法 定 代 表 人                              法 定 代 表 人 </w:t>
      </w:r>
    </w:p>
    <w:p w14:paraId="2156933E">
      <w:pPr>
        <w:spacing w:line="440" w:lineRule="exact"/>
        <w:ind w:firstLine="315" w:firstLineChars="150"/>
        <w:rPr>
          <w:rFonts w:ascii="宋体" w:hAnsi="宋体" w:cs="宋体"/>
          <w:szCs w:val="21"/>
        </w:rPr>
      </w:pPr>
      <w:r>
        <w:rPr>
          <w:rFonts w:hint="eastAsia" w:ascii="宋体" w:hAnsi="宋体" w:cs="宋体"/>
          <w:szCs w:val="21"/>
        </w:rPr>
        <w:t xml:space="preserve">（或其委托代理人）：（签字或盖章）             （或其委托代理人）：（签字或盖章） </w:t>
      </w:r>
    </w:p>
    <w:p w14:paraId="391E47DC">
      <w:pPr>
        <w:spacing w:line="440" w:lineRule="exact"/>
        <w:ind w:left="480" w:firstLine="1800"/>
        <w:rPr>
          <w:rFonts w:ascii="宋体" w:hAnsi="宋体" w:cs="宋体"/>
          <w:szCs w:val="21"/>
        </w:rPr>
      </w:pPr>
      <w:r>
        <w:rPr>
          <w:rFonts w:hint="eastAsia" w:ascii="宋体" w:hAnsi="宋体" w:cs="宋体"/>
          <w:szCs w:val="21"/>
        </w:rPr>
        <w:t xml:space="preserve">                                                    </w:t>
      </w:r>
    </w:p>
    <w:p w14:paraId="3C2A6189">
      <w:pPr>
        <w:spacing w:line="440" w:lineRule="exact"/>
        <w:ind w:firstLine="480"/>
        <w:rPr>
          <w:rFonts w:ascii="宋体" w:hAnsi="宋体" w:cs="宋体"/>
          <w:szCs w:val="21"/>
        </w:rPr>
      </w:pPr>
      <w:r>
        <w:rPr>
          <w:rFonts w:hint="eastAsia" w:ascii="宋体" w:hAnsi="宋体" w:cs="宋体"/>
          <w:szCs w:val="21"/>
        </w:rPr>
        <w:t xml:space="preserve">地          址：                            地         址：               </w:t>
      </w:r>
    </w:p>
    <w:p w14:paraId="6191869E">
      <w:pPr>
        <w:spacing w:line="440" w:lineRule="exact"/>
        <w:ind w:firstLine="480"/>
        <w:rPr>
          <w:rFonts w:ascii="宋体" w:hAnsi="宋体" w:cs="宋体"/>
          <w:szCs w:val="21"/>
        </w:rPr>
      </w:pPr>
      <w:r>
        <w:rPr>
          <w:rFonts w:hint="eastAsia" w:ascii="宋体" w:hAnsi="宋体" w:cs="宋体"/>
          <w:szCs w:val="21"/>
        </w:rPr>
        <w:t xml:space="preserve">电          话：                            电         话：               </w:t>
      </w:r>
    </w:p>
    <w:p w14:paraId="4AF44833">
      <w:pPr>
        <w:spacing w:line="440" w:lineRule="exact"/>
        <w:ind w:firstLine="480"/>
        <w:rPr>
          <w:rFonts w:ascii="宋体" w:hAnsi="宋体" w:cs="宋体"/>
          <w:szCs w:val="21"/>
        </w:rPr>
      </w:pPr>
      <w:r>
        <w:rPr>
          <w:rFonts w:hint="eastAsia" w:ascii="宋体" w:hAnsi="宋体" w:cs="宋体"/>
          <w:szCs w:val="21"/>
        </w:rPr>
        <w:t>日          期：                            日         期：</w:t>
      </w:r>
    </w:p>
    <w:p w14:paraId="29174F01">
      <w:pPr>
        <w:pStyle w:val="8"/>
        <w:ind w:firstLine="422"/>
        <w:jc w:val="center"/>
        <w:rPr>
          <w:b/>
        </w:rPr>
      </w:pPr>
    </w:p>
    <w:p w14:paraId="1A17152D">
      <w:pPr>
        <w:pStyle w:val="28"/>
      </w:pPr>
    </w:p>
    <w:p w14:paraId="369A86FA">
      <w:pPr>
        <w:pStyle w:val="4"/>
        <w:rPr>
          <w:color w:val="auto"/>
        </w:rPr>
      </w:pPr>
      <w:r>
        <w:rPr>
          <w:rFonts w:hint="eastAsia" w:hAnsi="宋体" w:cs="宋体"/>
          <w:color w:val="auto"/>
          <w:sz w:val="32"/>
          <w:szCs w:val="32"/>
        </w:rPr>
        <w:br w:type="page"/>
      </w:r>
      <w:bookmarkStart w:id="85" w:name="_Toc86053876"/>
      <w:bookmarkStart w:id="86" w:name="_Toc34844746"/>
      <w:r>
        <w:rPr>
          <w:rFonts w:hint="eastAsia"/>
          <w:color w:val="auto"/>
        </w:rPr>
        <w:t>第六章  响应文件格式</w:t>
      </w:r>
      <w:bookmarkEnd w:id="85"/>
      <w:bookmarkEnd w:id="86"/>
    </w:p>
    <w:p w14:paraId="5CFAF5FE">
      <w:pPr>
        <w:snapToGrid w:val="0"/>
        <w:spacing w:line="360" w:lineRule="auto"/>
        <w:ind w:left="-23" w:leftChars="-11" w:right="-214" w:rightChars="-102" w:firstLine="21" w:firstLineChars="10"/>
        <w:jc w:val="left"/>
        <w:rPr>
          <w:rFonts w:asciiTheme="minorEastAsia" w:hAnsiTheme="minorEastAsia" w:eastAsiaTheme="minorEastAsia"/>
          <w:b/>
        </w:rPr>
      </w:pPr>
      <w:r>
        <w:rPr>
          <w:rFonts w:hint="eastAsia" w:asciiTheme="minorEastAsia" w:hAnsiTheme="minorEastAsia" w:eastAsiaTheme="minorEastAsia"/>
          <w:b/>
        </w:rPr>
        <w:t>1.资格要求响应文件的有关格式</w:t>
      </w:r>
    </w:p>
    <w:p w14:paraId="27503CF0">
      <w:pPr>
        <w:pStyle w:val="7"/>
        <w:spacing w:after="0" w:line="360" w:lineRule="auto"/>
        <w:ind w:left="0" w:leftChars="0" w:firstLine="422"/>
        <w:jc w:val="center"/>
        <w:rPr>
          <w:rFonts w:cs="宋体" w:asciiTheme="minorEastAsia" w:hAnsiTheme="minorEastAsia" w:eastAsiaTheme="minorEastAsia"/>
          <w:b/>
          <w:kern w:val="1"/>
          <w:szCs w:val="21"/>
        </w:rPr>
      </w:pPr>
      <w:r>
        <w:rPr>
          <w:rFonts w:hint="eastAsia" w:cs="宋体" w:asciiTheme="minorEastAsia" w:hAnsiTheme="minorEastAsia" w:eastAsiaTheme="minorEastAsia"/>
          <w:b/>
          <w:sz w:val="21"/>
          <w:szCs w:val="21"/>
        </w:rPr>
        <w:t>（1）</w:t>
      </w:r>
      <w:r>
        <w:rPr>
          <w:rFonts w:cs="宋体" w:asciiTheme="minorEastAsia" w:hAnsiTheme="minorEastAsia" w:eastAsiaTheme="minorEastAsia"/>
          <w:b/>
          <w:sz w:val="21"/>
          <w:szCs w:val="21"/>
        </w:rPr>
        <w:t>供应商资格声明函</w:t>
      </w:r>
    </w:p>
    <w:p w14:paraId="764F9A82">
      <w:pPr>
        <w:spacing w:line="360" w:lineRule="auto"/>
        <w:rPr>
          <w:rFonts w:cs="宋体" w:asciiTheme="minorEastAsia" w:hAnsiTheme="minorEastAsia" w:eastAsiaTheme="minorEastAsia"/>
          <w:b/>
          <w:kern w:val="1"/>
          <w:szCs w:val="21"/>
        </w:rPr>
      </w:pPr>
      <w:r>
        <w:rPr>
          <w:rFonts w:hint="eastAsia" w:asciiTheme="minorEastAsia" w:hAnsiTheme="minorEastAsia" w:eastAsiaTheme="minorEastAsia"/>
          <w:bCs/>
          <w:szCs w:val="21"/>
        </w:rPr>
        <w:t>致：</w:t>
      </w:r>
      <w:r>
        <w:rPr>
          <w:rFonts w:asciiTheme="minorEastAsia" w:hAnsiTheme="minorEastAsia" w:eastAsiaTheme="minorEastAsia"/>
          <w:szCs w:val="21"/>
          <w:u w:val="single"/>
        </w:rPr>
        <w:t>宁波市体育发展中心</w:t>
      </w:r>
      <w:r>
        <w:rPr>
          <w:rFonts w:hint="eastAsia" w:asciiTheme="minorEastAsia" w:hAnsiTheme="minorEastAsia" w:eastAsiaTheme="minorEastAsia"/>
          <w:szCs w:val="21"/>
          <w:u w:val="single"/>
        </w:rPr>
        <w:t>、宁波名诚招标代理有限公司</w:t>
      </w:r>
    </w:p>
    <w:p w14:paraId="5C53A1DC">
      <w:pPr>
        <w:spacing w:line="360" w:lineRule="auto"/>
        <w:ind w:firstLine="420"/>
        <w:rPr>
          <w:rFonts w:cs="Arial" w:asciiTheme="minorEastAsia" w:hAnsiTheme="minorEastAsia" w:eastAsiaTheme="minorEastAsia"/>
          <w:szCs w:val="21"/>
        </w:rPr>
      </w:pPr>
      <w:r>
        <w:rPr>
          <w:rFonts w:hint="eastAsia" w:cs="Arial" w:asciiTheme="minorEastAsia" w:hAnsiTheme="minorEastAsia" w:eastAsiaTheme="minorEastAsia"/>
          <w:szCs w:val="21"/>
        </w:rPr>
        <w:t>我方自愿参与本项目政府采购活动，郑重承诺：</w:t>
      </w:r>
    </w:p>
    <w:p w14:paraId="785AA770">
      <w:pPr>
        <w:spacing w:line="360" w:lineRule="auto"/>
        <w:ind w:firstLine="420"/>
        <w:rPr>
          <w:rFonts w:cs="Arial" w:asciiTheme="minorEastAsia" w:hAnsiTheme="minorEastAsia" w:eastAsiaTheme="minorEastAsia"/>
          <w:szCs w:val="21"/>
        </w:rPr>
      </w:pPr>
      <w:r>
        <w:rPr>
          <w:rFonts w:hint="eastAsia" w:cs="Arial" w:asciiTheme="minorEastAsia" w:hAnsiTheme="minorEastAsia" w:eastAsiaTheme="minorEastAsia"/>
          <w:szCs w:val="21"/>
        </w:rPr>
        <w:t>一、具备《中华人民共和国政府采购法》第二十二条第一款规定的条件：</w:t>
      </w:r>
    </w:p>
    <w:p w14:paraId="09D100E7">
      <w:pPr>
        <w:spacing w:line="360" w:lineRule="auto"/>
        <w:ind w:firstLine="420"/>
        <w:rPr>
          <w:rFonts w:cs="Arial" w:asciiTheme="minorEastAsia" w:hAnsiTheme="minorEastAsia" w:eastAsiaTheme="minorEastAsia"/>
          <w:szCs w:val="21"/>
        </w:rPr>
      </w:pPr>
      <w:r>
        <w:rPr>
          <w:rFonts w:hint="eastAsia" w:cs="Arial" w:asciiTheme="minorEastAsia" w:hAnsiTheme="minorEastAsia" w:eastAsiaTheme="minorEastAsia"/>
          <w:szCs w:val="21"/>
        </w:rPr>
        <w:t>1.具有独立承担民事责任的能力；</w:t>
      </w:r>
    </w:p>
    <w:p w14:paraId="6E13BE1C">
      <w:pPr>
        <w:spacing w:line="360" w:lineRule="auto"/>
        <w:ind w:firstLine="420"/>
        <w:rPr>
          <w:rFonts w:cs="Arial" w:asciiTheme="minorEastAsia" w:hAnsiTheme="minorEastAsia" w:eastAsiaTheme="minorEastAsia"/>
          <w:szCs w:val="21"/>
        </w:rPr>
      </w:pPr>
      <w:r>
        <w:rPr>
          <w:rFonts w:hint="eastAsia" w:cs="Arial" w:asciiTheme="minorEastAsia" w:hAnsiTheme="minorEastAsia" w:eastAsiaTheme="minorEastAsia"/>
          <w:szCs w:val="21"/>
        </w:rPr>
        <w:t>2.具有良好的商业信誉和健全的财务会计制度；</w:t>
      </w:r>
    </w:p>
    <w:p w14:paraId="7480E109">
      <w:pPr>
        <w:spacing w:line="360" w:lineRule="auto"/>
        <w:ind w:firstLine="420"/>
        <w:rPr>
          <w:rFonts w:cs="Arial" w:asciiTheme="minorEastAsia" w:hAnsiTheme="minorEastAsia" w:eastAsiaTheme="minorEastAsia"/>
          <w:szCs w:val="21"/>
        </w:rPr>
      </w:pPr>
      <w:r>
        <w:rPr>
          <w:rFonts w:hint="eastAsia" w:cs="Arial" w:asciiTheme="minorEastAsia" w:hAnsiTheme="minorEastAsia" w:eastAsiaTheme="minorEastAsia"/>
          <w:szCs w:val="21"/>
        </w:rPr>
        <w:t>3.具有履行本项目合同所必需的设备和专业技术能力；</w:t>
      </w:r>
    </w:p>
    <w:p w14:paraId="14A0BDD7">
      <w:pPr>
        <w:spacing w:line="360" w:lineRule="auto"/>
        <w:ind w:firstLine="420"/>
        <w:rPr>
          <w:rFonts w:cs="Arial" w:asciiTheme="minorEastAsia" w:hAnsiTheme="minorEastAsia" w:eastAsiaTheme="minorEastAsia"/>
          <w:szCs w:val="21"/>
        </w:rPr>
      </w:pPr>
      <w:r>
        <w:rPr>
          <w:rFonts w:hint="eastAsia" w:cs="Arial" w:asciiTheme="minorEastAsia" w:hAnsiTheme="minorEastAsia" w:eastAsiaTheme="minorEastAsia"/>
          <w:szCs w:val="21"/>
        </w:rPr>
        <w:t>4.有依法缴纳税收和社会保障资金的良好记录；</w:t>
      </w:r>
    </w:p>
    <w:p w14:paraId="370500FF">
      <w:pPr>
        <w:spacing w:line="360" w:lineRule="auto"/>
        <w:ind w:firstLine="420"/>
        <w:rPr>
          <w:rFonts w:cs="Arial" w:asciiTheme="minorEastAsia" w:hAnsiTheme="minorEastAsia" w:eastAsiaTheme="minorEastAsia"/>
          <w:szCs w:val="21"/>
        </w:rPr>
      </w:pPr>
      <w:r>
        <w:rPr>
          <w:rFonts w:hint="eastAsia" w:cs="Arial" w:asciiTheme="minorEastAsia" w:hAnsiTheme="minorEastAsia" w:eastAsiaTheme="minorEastAsia"/>
          <w:szCs w:val="21"/>
        </w:rPr>
        <w:t>5.在参加本次政府采购活动前三年内，在经营活动中没有重大违法记录（没有因违法经营受到刑事处罚或者责令停产停业、吊销许可证或者执照、较大数额罚款等行政处罚）；</w:t>
      </w:r>
    </w:p>
    <w:p w14:paraId="1554D95A">
      <w:pPr>
        <w:spacing w:line="360" w:lineRule="auto"/>
        <w:ind w:firstLine="420"/>
        <w:rPr>
          <w:rFonts w:cs="Arial" w:asciiTheme="minorEastAsia" w:hAnsiTheme="minorEastAsia" w:eastAsiaTheme="minorEastAsia"/>
          <w:szCs w:val="21"/>
        </w:rPr>
      </w:pPr>
      <w:r>
        <w:rPr>
          <w:rFonts w:hint="eastAsia" w:cs="Arial" w:asciiTheme="minorEastAsia" w:hAnsiTheme="minorEastAsia" w:eastAsiaTheme="minorEastAsia"/>
          <w:szCs w:val="21"/>
        </w:rPr>
        <w:t>6.具有</w:t>
      </w:r>
      <w:r>
        <w:rPr>
          <w:rFonts w:cs="Arial" w:asciiTheme="minorEastAsia" w:hAnsiTheme="minorEastAsia" w:eastAsiaTheme="minorEastAsia"/>
          <w:szCs w:val="21"/>
        </w:rPr>
        <w:t>法律、行政法规规定的其他条件</w:t>
      </w:r>
      <w:r>
        <w:rPr>
          <w:rFonts w:hint="eastAsia" w:cs="Arial" w:asciiTheme="minorEastAsia" w:hAnsiTheme="minorEastAsia" w:eastAsiaTheme="minorEastAsia"/>
          <w:szCs w:val="21"/>
        </w:rPr>
        <w:t>。</w:t>
      </w:r>
    </w:p>
    <w:p w14:paraId="0BB1B0EF">
      <w:pPr>
        <w:spacing w:line="360" w:lineRule="auto"/>
        <w:ind w:firstLine="420"/>
        <w:rPr>
          <w:rFonts w:cs="Arial" w:asciiTheme="minorEastAsia" w:hAnsiTheme="minorEastAsia" w:eastAsiaTheme="minorEastAsia"/>
          <w:szCs w:val="21"/>
        </w:rPr>
      </w:pPr>
      <w:r>
        <w:rPr>
          <w:rFonts w:hint="eastAsia" w:cs="Arial" w:asciiTheme="minorEastAsia" w:hAnsiTheme="minorEastAsia" w:eastAsiaTheme="minorEastAsia"/>
          <w:szCs w:val="21"/>
        </w:rPr>
        <w:t>二、未被“信用中国”（www.creditchina.gov.cn)、中国政府采购网（www.ccgp.gov.cn）列入失信被执行人、重大税收违法失信主体、政府采购严重违法失信行为记录名单。</w:t>
      </w:r>
    </w:p>
    <w:p w14:paraId="775B2660">
      <w:pPr>
        <w:spacing w:line="360" w:lineRule="auto"/>
        <w:ind w:firstLine="420"/>
        <w:rPr>
          <w:rFonts w:cs="Arial" w:asciiTheme="minorEastAsia" w:hAnsiTheme="minorEastAsia" w:eastAsiaTheme="minorEastAsia"/>
          <w:szCs w:val="21"/>
        </w:rPr>
      </w:pPr>
      <w:r>
        <w:rPr>
          <w:rFonts w:hint="eastAsia" w:cs="Arial" w:asciiTheme="minorEastAsia" w:hAnsiTheme="minorEastAsia" w:eastAsiaTheme="minorEastAsia"/>
          <w:szCs w:val="21"/>
        </w:rPr>
        <w:t>三、不存在以下情况：</w:t>
      </w:r>
    </w:p>
    <w:p w14:paraId="1038CC49">
      <w:pPr>
        <w:spacing w:line="360" w:lineRule="auto"/>
        <w:ind w:firstLine="420"/>
        <w:rPr>
          <w:rFonts w:cs="Arial" w:asciiTheme="minorEastAsia" w:hAnsiTheme="minorEastAsia" w:eastAsiaTheme="minorEastAsia"/>
          <w:szCs w:val="21"/>
        </w:rPr>
      </w:pPr>
      <w:r>
        <w:rPr>
          <w:rFonts w:hint="eastAsia" w:cs="Arial" w:asciiTheme="minorEastAsia" w:hAnsiTheme="minorEastAsia" w:eastAsiaTheme="minorEastAsia"/>
          <w:szCs w:val="21"/>
        </w:rPr>
        <w:t>1.</w:t>
      </w:r>
      <w:r>
        <w:rPr>
          <w:rFonts w:cs="Arial" w:asciiTheme="minorEastAsia" w:hAnsiTheme="minorEastAsia" w:eastAsiaTheme="minorEastAsia"/>
          <w:szCs w:val="21"/>
        </w:rPr>
        <w:t>单位负责人为同一人或者存在直接控股、管理关系的不同供应商参加同一合同项下的政府采购活动的；</w:t>
      </w:r>
    </w:p>
    <w:p w14:paraId="727A4449">
      <w:pPr>
        <w:spacing w:line="360" w:lineRule="auto"/>
        <w:ind w:firstLine="420"/>
        <w:rPr>
          <w:rFonts w:cs="Arial" w:asciiTheme="minorEastAsia" w:hAnsiTheme="minorEastAsia" w:eastAsiaTheme="minorEastAsia"/>
          <w:szCs w:val="21"/>
        </w:rPr>
      </w:pPr>
      <w:r>
        <w:rPr>
          <w:rFonts w:hint="eastAsia" w:cs="Arial" w:asciiTheme="minorEastAsia" w:hAnsiTheme="minorEastAsia" w:eastAsiaTheme="minorEastAsia"/>
          <w:szCs w:val="21"/>
        </w:rPr>
        <w:t>2.</w:t>
      </w:r>
      <w:r>
        <w:rPr>
          <w:rFonts w:cs="Arial" w:asciiTheme="minorEastAsia" w:hAnsiTheme="minorEastAsia" w:eastAsiaTheme="minorEastAsia"/>
          <w:szCs w:val="21"/>
        </w:rPr>
        <w:t>为采购项目提供整体设计、规范编制或者项目管理、监理、检测等服务后再参加该采购项目的其他采购活动的。</w:t>
      </w:r>
    </w:p>
    <w:p w14:paraId="5A1A9274">
      <w:pPr>
        <w:spacing w:line="360" w:lineRule="auto"/>
        <w:ind w:firstLine="420"/>
        <w:rPr>
          <w:rFonts w:cs="宋体" w:asciiTheme="minorEastAsia" w:hAnsiTheme="minorEastAsia" w:eastAsiaTheme="minorEastAsia"/>
          <w:szCs w:val="21"/>
        </w:rPr>
      </w:pPr>
    </w:p>
    <w:p w14:paraId="44E35650">
      <w:pPr>
        <w:snapToGrid w:val="0"/>
        <w:spacing w:line="360" w:lineRule="auto"/>
        <w:ind w:firstLine="3685" w:firstLineChars="1755"/>
        <w:rPr>
          <w:rFonts w:asciiTheme="minorEastAsia" w:hAnsiTheme="minorEastAsia" w:eastAsiaTheme="minorEastAsia"/>
          <w:szCs w:val="21"/>
        </w:rPr>
      </w:pPr>
    </w:p>
    <w:p w14:paraId="44441C64">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14:paraId="6FC80CC8">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日  期：</w:t>
      </w:r>
    </w:p>
    <w:p w14:paraId="0700910A">
      <w:pPr>
        <w:snapToGrid w:val="0"/>
        <w:spacing w:line="360" w:lineRule="auto"/>
        <w:ind w:firstLine="3685" w:firstLineChars="1755"/>
        <w:rPr>
          <w:rFonts w:asciiTheme="minorEastAsia" w:hAnsiTheme="minorEastAsia" w:eastAsiaTheme="minorEastAsia"/>
          <w:szCs w:val="21"/>
        </w:rPr>
      </w:pPr>
    </w:p>
    <w:p w14:paraId="0D866672">
      <w:pPr>
        <w:pStyle w:val="28"/>
      </w:pPr>
    </w:p>
    <w:p w14:paraId="1C0AB962">
      <w:pPr>
        <w:pStyle w:val="28"/>
      </w:pPr>
    </w:p>
    <w:p w14:paraId="513899A5">
      <w:pPr>
        <w:pStyle w:val="28"/>
      </w:pPr>
    </w:p>
    <w:p w14:paraId="0651E99D">
      <w:pPr>
        <w:pStyle w:val="28"/>
      </w:pPr>
    </w:p>
    <w:p w14:paraId="720BF9BC">
      <w:pPr>
        <w:pStyle w:val="28"/>
      </w:pPr>
      <w:r>
        <w:br w:type="page"/>
      </w:r>
    </w:p>
    <w:p w14:paraId="33446C8D">
      <w:pPr>
        <w:pStyle w:val="7"/>
        <w:spacing w:after="0" w:line="360" w:lineRule="auto"/>
        <w:ind w:left="0" w:leftChars="0"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（2）</w:t>
      </w:r>
      <w:r>
        <w:rPr>
          <w:rFonts w:cs="宋体" w:asciiTheme="minorEastAsia" w:hAnsiTheme="minorEastAsia" w:eastAsiaTheme="minorEastAsia"/>
          <w:b/>
          <w:sz w:val="21"/>
          <w:szCs w:val="21"/>
        </w:rPr>
        <w:t>中小企业声明函</w:t>
      </w:r>
    </w:p>
    <w:p w14:paraId="0BC00C98">
      <w:pPr>
        <w:spacing w:line="360" w:lineRule="auto"/>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本公司（联合体）郑重声明，根据《政府采购促进中小企业发展管理办法》（财库﹝2020﹞46号）的规定，本公司（联合体）参加</w:t>
      </w:r>
      <w:r>
        <w:rPr>
          <w:rFonts w:hint="eastAsia" w:cs="仿宋" w:asciiTheme="minorEastAsia" w:hAnsiTheme="minorEastAsia" w:eastAsiaTheme="minorEastAsia"/>
          <w:b/>
          <w:szCs w:val="21"/>
          <w:u w:val="single"/>
        </w:rPr>
        <w:t xml:space="preserve">   宁波市体育发展中心</w:t>
      </w:r>
      <w:r>
        <w:rPr>
          <w:rFonts w:cs="仿宋" w:asciiTheme="minorEastAsia" w:hAnsiTheme="minorEastAsia" w:eastAsiaTheme="minorEastAsia"/>
          <w:b/>
          <w:szCs w:val="21"/>
          <w:u w:val="single"/>
        </w:rPr>
        <w:t xml:space="preserve">  </w:t>
      </w:r>
      <w:r>
        <w:rPr>
          <w:rFonts w:cs="仿宋" w:asciiTheme="minorEastAsia" w:hAnsiTheme="minorEastAsia" w:eastAsiaTheme="minorEastAsia"/>
          <w:szCs w:val="21"/>
        </w:rPr>
        <w:t>的</w:t>
      </w:r>
      <w:r>
        <w:rPr>
          <w:rFonts w:hint="eastAsia" w:cs="仿宋" w:asciiTheme="minorEastAsia" w:hAnsiTheme="minorEastAsia" w:eastAsiaTheme="minorEastAsia"/>
          <w:b/>
          <w:szCs w:val="21"/>
          <w:u w:val="single"/>
        </w:rPr>
        <w:t xml:space="preserve">   宁波市体育发展中心游泳馆南区三楼改造装修项目</w:t>
      </w:r>
      <w:r>
        <w:rPr>
          <w:rFonts w:cs="仿宋" w:asciiTheme="minorEastAsia" w:hAnsiTheme="minorEastAsia" w:eastAsiaTheme="minorEastAsia"/>
          <w:b/>
          <w:szCs w:val="21"/>
          <w:u w:val="single"/>
        </w:rPr>
        <w:t xml:space="preserve"> </w:t>
      </w:r>
      <w:r>
        <w:rPr>
          <w:rFonts w:hint="eastAsia" w:cs="仿宋" w:asciiTheme="minorEastAsia" w:hAnsiTheme="minorEastAsia" w:eastAsiaTheme="minorEastAsia"/>
          <w:b/>
          <w:szCs w:val="21"/>
          <w:u w:val="single"/>
        </w:rPr>
        <w:t xml:space="preserve">  </w:t>
      </w:r>
      <w:r>
        <w:rPr>
          <w:rFonts w:cs="仿宋" w:asciiTheme="minorEastAsia" w:hAnsiTheme="minorEastAsia" w:eastAsiaTheme="minorEastAsia"/>
          <w:szCs w:val="21"/>
        </w:rPr>
        <w:t>采购活动，工程的施工单位全部为符合政策要求的中小企业。相关企业（含联合体中的中小企业、签订分包意向协议的中小企业）的具体情况如下：</w:t>
      </w:r>
    </w:p>
    <w:p w14:paraId="0CDB2844">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w:t>
      </w:r>
      <w:r>
        <w:rPr>
          <w:rFonts w:hint="eastAsia" w:cs="仿宋" w:asciiTheme="minorEastAsia" w:hAnsiTheme="minorEastAsia" w:eastAsiaTheme="minorEastAsia"/>
          <w:b/>
          <w:szCs w:val="21"/>
          <w:u w:val="single"/>
        </w:rPr>
        <w:t xml:space="preserve">  宁波市体育发展中心游泳馆南区三楼改造装修</w:t>
      </w:r>
      <w:r>
        <w:rPr>
          <w:rFonts w:cs="仿宋" w:asciiTheme="minorEastAsia" w:hAnsiTheme="minorEastAsia" w:eastAsiaTheme="minorEastAsia"/>
          <w:b/>
          <w:szCs w:val="21"/>
          <w:u w:val="single"/>
        </w:rPr>
        <w:t xml:space="preserve"> </w:t>
      </w:r>
      <w:r>
        <w:rPr>
          <w:rFonts w:hint="eastAsia" w:cs="仿宋" w:asciiTheme="minorEastAsia" w:hAnsiTheme="minorEastAsia" w:eastAsiaTheme="minorEastAsia"/>
          <w:b/>
          <w:szCs w:val="21"/>
          <w:u w:val="single"/>
        </w:rPr>
        <w:t xml:space="preserve"> </w:t>
      </w:r>
      <w:r>
        <w:rPr>
          <w:rFonts w:hint="eastAsia" w:cs="仿宋" w:asciiTheme="minorEastAsia" w:hAnsiTheme="minorEastAsia" w:eastAsiaTheme="minorEastAsia"/>
          <w:szCs w:val="21"/>
        </w:rPr>
        <w:t>，属于</w:t>
      </w:r>
      <w:r>
        <w:rPr>
          <w:rFonts w:hint="eastAsia" w:cs="仿宋" w:asciiTheme="minorEastAsia" w:hAnsiTheme="minorEastAsia" w:eastAsiaTheme="minorEastAsia"/>
          <w:b/>
          <w:szCs w:val="21"/>
          <w:u w:val="single"/>
        </w:rPr>
        <w:t xml:space="preserve"> </w:t>
      </w:r>
      <w:r>
        <w:rPr>
          <w:rFonts w:cs="仿宋" w:asciiTheme="minorEastAsia" w:hAnsiTheme="minorEastAsia" w:eastAsiaTheme="minorEastAsia"/>
          <w:b/>
          <w:szCs w:val="21"/>
          <w:u w:val="single"/>
        </w:rPr>
        <w:t xml:space="preserve"> </w:t>
      </w:r>
      <w:r>
        <w:rPr>
          <w:rFonts w:hint="eastAsia" w:cs="仿宋" w:asciiTheme="minorEastAsia" w:hAnsiTheme="minorEastAsia" w:eastAsiaTheme="minorEastAsia"/>
          <w:b/>
          <w:szCs w:val="21"/>
          <w:u w:val="single"/>
        </w:rPr>
        <w:t>建筑业</w:t>
      </w:r>
      <w:r>
        <w:rPr>
          <w:rFonts w:cs="仿宋" w:asciiTheme="minorEastAsia" w:hAnsiTheme="minorEastAsia" w:eastAsiaTheme="minorEastAsia"/>
          <w:b/>
          <w:szCs w:val="21"/>
          <w:u w:val="single"/>
        </w:rPr>
        <w:t xml:space="preserve">  </w:t>
      </w:r>
      <w:r>
        <w:rPr>
          <w:rFonts w:hint="eastAsia" w:cs="仿宋" w:asciiTheme="minorEastAsia" w:hAnsiTheme="minorEastAsia" w:eastAsiaTheme="minorEastAsia"/>
          <w:szCs w:val="21"/>
        </w:rPr>
        <w:t xml:space="preserve">；承建（承接）企业为 </w:t>
      </w:r>
      <w:r>
        <w:rPr>
          <w:rFonts w:hint="eastAsia" w:cs="仿宋" w:asciiTheme="minorEastAsia" w:hAnsiTheme="minorEastAsia" w:eastAsiaTheme="minorEastAsia"/>
          <w:szCs w:val="21"/>
          <w:u w:val="single"/>
        </w:rPr>
        <w:t xml:space="preserve">  （企业名称）  </w:t>
      </w:r>
      <w:r>
        <w:rPr>
          <w:rFonts w:hint="eastAsia" w:cs="仿宋" w:asciiTheme="minorEastAsia" w:hAnsiTheme="minorEastAsia" w:eastAsiaTheme="minorEastAsia"/>
          <w:szCs w:val="21"/>
        </w:rPr>
        <w:t xml:space="preserve"> ，从业人员</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人，营业收入为</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万元，资产总额为</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万元，属于</w:t>
      </w:r>
      <w:r>
        <w:rPr>
          <w:rFonts w:hint="eastAsia" w:cs="仿宋" w:asciiTheme="minorEastAsia" w:hAnsiTheme="minorEastAsia" w:eastAsiaTheme="minorEastAsia"/>
          <w:szCs w:val="21"/>
          <w:u w:val="single"/>
        </w:rPr>
        <w:t xml:space="preserve">   </w:t>
      </w:r>
      <w:r>
        <w:rPr>
          <w:rFonts w:cs="仿宋" w:asciiTheme="minorEastAsia" w:hAnsiTheme="minorEastAsia" w:eastAsiaTheme="minorEastAsia"/>
          <w:szCs w:val="21"/>
          <w:u w:val="single"/>
        </w:rPr>
        <w:t xml:space="preserve">          </w:t>
      </w:r>
      <w:r>
        <w:rPr>
          <w:rFonts w:hint="eastAsia" w:cs="仿宋" w:asciiTheme="minorEastAsia" w:hAnsiTheme="minorEastAsia" w:eastAsiaTheme="minorEastAsia"/>
          <w:szCs w:val="21"/>
          <w:u w:val="single"/>
        </w:rPr>
        <w:t xml:space="preserve"> （中型企业、小型企业、微型企业）   </w:t>
      </w:r>
      <w:r>
        <w:rPr>
          <w:rFonts w:hint="eastAsia" w:cs="仿宋" w:asciiTheme="minorEastAsia" w:hAnsiTheme="minorEastAsia" w:eastAsiaTheme="minorEastAsia"/>
          <w:szCs w:val="21"/>
        </w:rPr>
        <w:t>；</w:t>
      </w:r>
    </w:p>
    <w:p w14:paraId="6AB280DB">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w:t>
      </w:r>
      <w:r>
        <w:rPr>
          <w:rFonts w:hint="eastAsia" w:cs="仿宋" w:asciiTheme="minorEastAsia" w:hAnsiTheme="minorEastAsia" w:eastAsiaTheme="minorEastAsia"/>
          <w:b/>
          <w:szCs w:val="21"/>
          <w:u w:val="single"/>
        </w:rPr>
        <w:t xml:space="preserve">  </w:t>
      </w:r>
      <w:r>
        <w:rPr>
          <w:rFonts w:cs="仿宋" w:asciiTheme="minorEastAsia" w:hAnsiTheme="minorEastAsia" w:eastAsiaTheme="minorEastAsia"/>
          <w:b/>
          <w:szCs w:val="21"/>
          <w:u w:val="single"/>
        </w:rPr>
        <w:t xml:space="preserve">                  </w:t>
      </w:r>
      <w:r>
        <w:rPr>
          <w:rFonts w:hint="eastAsia" w:cs="仿宋" w:asciiTheme="minorEastAsia" w:hAnsiTheme="minorEastAsia" w:eastAsiaTheme="minorEastAsia"/>
          <w:b/>
          <w:szCs w:val="21"/>
          <w:u w:val="single"/>
        </w:rPr>
        <w:t xml:space="preserve"> </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，属于</w:t>
      </w:r>
      <w:r>
        <w:rPr>
          <w:rFonts w:hint="eastAsia" w:cs="仿宋" w:asciiTheme="minorEastAsia" w:hAnsiTheme="minorEastAsia" w:eastAsiaTheme="minorEastAsia"/>
          <w:b/>
          <w:szCs w:val="21"/>
          <w:u w:val="single"/>
        </w:rPr>
        <w:t xml:space="preserve"> </w:t>
      </w:r>
      <w:r>
        <w:rPr>
          <w:rFonts w:cs="仿宋" w:asciiTheme="minorEastAsia" w:hAnsiTheme="minorEastAsia" w:eastAsiaTheme="minorEastAsia"/>
          <w:b/>
          <w:szCs w:val="21"/>
          <w:u w:val="single"/>
        </w:rPr>
        <w:t xml:space="preserve"> </w:t>
      </w:r>
      <w:r>
        <w:rPr>
          <w:rFonts w:hint="eastAsia" w:cs="仿宋" w:asciiTheme="minorEastAsia" w:hAnsiTheme="minorEastAsia" w:eastAsiaTheme="minorEastAsia"/>
          <w:b/>
          <w:szCs w:val="21"/>
          <w:u w:val="single"/>
        </w:rPr>
        <w:t xml:space="preserve"> </w:t>
      </w:r>
      <w:r>
        <w:rPr>
          <w:rFonts w:cs="仿宋" w:asciiTheme="minorEastAsia" w:hAnsiTheme="minorEastAsia" w:eastAsiaTheme="minorEastAsia"/>
          <w:b/>
          <w:szCs w:val="21"/>
          <w:u w:val="single"/>
        </w:rPr>
        <w:t xml:space="preserve">     </w:t>
      </w:r>
      <w:r>
        <w:rPr>
          <w:rFonts w:hint="eastAsia" w:cs="仿宋" w:asciiTheme="minorEastAsia" w:hAnsiTheme="minorEastAsia" w:eastAsiaTheme="minorEastAsia"/>
          <w:szCs w:val="21"/>
        </w:rPr>
        <w:t xml:space="preserve">；承建（承接）企业为 </w:t>
      </w:r>
      <w:r>
        <w:rPr>
          <w:rFonts w:hint="eastAsia" w:cs="仿宋" w:asciiTheme="minorEastAsia" w:hAnsiTheme="minorEastAsia" w:eastAsiaTheme="minorEastAsia"/>
          <w:szCs w:val="21"/>
          <w:u w:val="single"/>
        </w:rPr>
        <w:t>（企业名称）</w:t>
      </w:r>
      <w:r>
        <w:rPr>
          <w:rFonts w:hint="eastAsia" w:cs="仿宋" w:asciiTheme="minorEastAsia" w:hAnsiTheme="minorEastAsia" w:eastAsiaTheme="minorEastAsia"/>
          <w:szCs w:val="21"/>
        </w:rPr>
        <w:t xml:space="preserve"> ，从业人员</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人，营业收入为</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万元，资产总额为</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万元，属于</w:t>
      </w:r>
      <w:r>
        <w:rPr>
          <w:rFonts w:hint="eastAsia" w:cs="仿宋" w:asciiTheme="minorEastAsia" w:hAnsiTheme="minorEastAsia" w:eastAsiaTheme="minorEastAsia"/>
          <w:szCs w:val="21"/>
          <w:u w:val="single"/>
        </w:rPr>
        <w:t xml:space="preserve">    </w:t>
      </w:r>
      <w:r>
        <w:rPr>
          <w:rFonts w:cs="仿宋" w:asciiTheme="minorEastAsia" w:hAnsiTheme="minorEastAsia" w:eastAsiaTheme="minorEastAsia"/>
          <w:szCs w:val="21"/>
          <w:u w:val="single"/>
        </w:rPr>
        <w:t xml:space="preserve">             </w:t>
      </w:r>
      <w:r>
        <w:rPr>
          <w:rFonts w:hint="eastAsia" w:cs="仿宋" w:asciiTheme="minorEastAsia" w:hAnsiTheme="minorEastAsia" w:eastAsiaTheme="minorEastAsia"/>
          <w:szCs w:val="21"/>
          <w:u w:val="single"/>
        </w:rPr>
        <w:t xml:space="preserve">（中型企业、小型企业、微型企业）    </w:t>
      </w:r>
      <w:r>
        <w:rPr>
          <w:rFonts w:hint="eastAsia" w:cs="仿宋" w:asciiTheme="minorEastAsia" w:hAnsiTheme="minorEastAsia" w:eastAsiaTheme="minorEastAsia"/>
          <w:szCs w:val="21"/>
        </w:rPr>
        <w:t>；</w:t>
      </w:r>
    </w:p>
    <w:p w14:paraId="23139A63">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w:t>
      </w:r>
    </w:p>
    <w:p w14:paraId="74D927CD">
      <w:pPr>
        <w:spacing w:line="360" w:lineRule="auto"/>
        <w:ind w:firstLine="422" w:firstLineChars="200"/>
        <w:rPr>
          <w:rFonts w:cs="仿宋" w:asciiTheme="minorEastAsia" w:hAnsiTheme="minorEastAsia" w:eastAsiaTheme="minorEastAsia"/>
          <w:b/>
          <w:szCs w:val="21"/>
        </w:rPr>
      </w:pPr>
      <w:r>
        <w:rPr>
          <w:rFonts w:hint="eastAsia" w:cs="仿宋" w:asciiTheme="minorEastAsia" w:hAnsiTheme="minorEastAsia" w:eastAsiaTheme="minorEastAsia"/>
          <w:b/>
          <w:szCs w:val="21"/>
        </w:rPr>
        <w:t>以上企业，不属于大企业的分支机构，不存在控股股东为大企业的情形，也不存在与大企业的负责人为同一人的情形。</w:t>
      </w:r>
    </w:p>
    <w:p w14:paraId="244B948C">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本企业对上述声明内容的真实性负责。如有虚假，将依法承担相应责任。</w:t>
      </w:r>
    </w:p>
    <w:p w14:paraId="37C80527">
      <w:pPr>
        <w:spacing w:line="360" w:lineRule="auto"/>
        <w:ind w:right="1760"/>
        <w:jc w:val="right"/>
        <w:rPr>
          <w:rFonts w:cs="仿宋" w:asciiTheme="minorEastAsia" w:hAnsiTheme="minorEastAsia" w:eastAsiaTheme="minorEastAsia"/>
          <w:szCs w:val="21"/>
        </w:rPr>
      </w:pPr>
    </w:p>
    <w:p w14:paraId="4CA0E16A">
      <w:pPr>
        <w:spacing w:line="360" w:lineRule="auto"/>
        <w:ind w:right="1760"/>
        <w:jc w:val="right"/>
        <w:rPr>
          <w:rFonts w:cs="仿宋" w:asciiTheme="minorEastAsia" w:hAnsiTheme="minorEastAsia" w:eastAsiaTheme="minorEastAsia"/>
          <w:szCs w:val="21"/>
        </w:rPr>
      </w:pPr>
      <w:r>
        <w:rPr>
          <w:rFonts w:hint="eastAsia" w:cs="仿宋" w:asciiTheme="minorEastAsia" w:hAnsiTheme="minorEastAsia" w:eastAsiaTheme="minorEastAsia"/>
          <w:szCs w:val="21"/>
        </w:rPr>
        <w:t>企业名称（加盖公章）：</w:t>
      </w:r>
    </w:p>
    <w:p w14:paraId="5D576770">
      <w:pPr>
        <w:spacing w:line="360" w:lineRule="auto"/>
        <w:ind w:right="3147"/>
        <w:jc w:val="right"/>
        <w:rPr>
          <w:rFonts w:cs="仿宋" w:asciiTheme="minorEastAsia" w:hAnsiTheme="minorEastAsia" w:eastAsiaTheme="minorEastAsia"/>
          <w:szCs w:val="21"/>
        </w:rPr>
      </w:pPr>
      <w:r>
        <w:rPr>
          <w:rFonts w:hint="eastAsia" w:cs="仿宋" w:asciiTheme="minorEastAsia" w:hAnsiTheme="minorEastAsia" w:eastAsiaTheme="minorEastAsia"/>
          <w:szCs w:val="21"/>
        </w:rPr>
        <w:t>日 期：</w:t>
      </w:r>
    </w:p>
    <w:p w14:paraId="1D8F6A76">
      <w:pPr>
        <w:spacing w:line="360" w:lineRule="auto"/>
        <w:ind w:firstLine="310" w:firstLineChars="147"/>
        <w:rPr>
          <w:rFonts w:cs="仿宋" w:asciiTheme="minorEastAsia" w:hAnsiTheme="minorEastAsia" w:eastAsiaTheme="minorEastAsia"/>
          <w:b/>
          <w:szCs w:val="21"/>
        </w:rPr>
      </w:pPr>
    </w:p>
    <w:p w14:paraId="21ED0F58">
      <w:pPr>
        <w:spacing w:line="360" w:lineRule="auto"/>
        <w:ind w:firstLine="310" w:firstLineChars="147"/>
        <w:rPr>
          <w:rFonts w:cs="仿宋" w:asciiTheme="minorEastAsia" w:hAnsiTheme="minorEastAsia" w:eastAsiaTheme="minorEastAsia"/>
          <w:b/>
          <w:szCs w:val="21"/>
        </w:rPr>
      </w:pPr>
    </w:p>
    <w:p w14:paraId="06339F49">
      <w:pPr>
        <w:snapToGrid w:val="0"/>
        <w:spacing w:before="50" w:after="50" w:line="360" w:lineRule="auto"/>
        <w:ind w:left="-23" w:leftChars="-11" w:right="-214" w:rightChars="-102" w:firstLine="21" w:firstLineChars="10"/>
        <w:jc w:val="left"/>
        <w:rPr>
          <w:rFonts w:asciiTheme="minorEastAsia" w:hAnsiTheme="minorEastAsia" w:eastAsiaTheme="minorEastAsia"/>
          <w:b/>
        </w:rPr>
      </w:pPr>
      <w:r>
        <w:rPr>
          <w:rFonts w:hint="eastAsia" w:asciiTheme="minorEastAsia" w:hAnsiTheme="minorEastAsia" w:eastAsiaTheme="minorEastAsia"/>
          <w:b/>
        </w:rPr>
        <w:t>填写说明：</w:t>
      </w:r>
    </w:p>
    <w:p w14:paraId="4F6E5837">
      <w:pPr>
        <w:snapToGrid w:val="0"/>
        <w:spacing w:before="50" w:after="50" w:line="360" w:lineRule="auto"/>
        <w:ind w:right="-214" w:rightChars="-102"/>
        <w:jc w:val="left"/>
        <w:rPr>
          <w:rFonts w:asciiTheme="minorEastAsia" w:hAnsiTheme="minorEastAsia" w:eastAsiaTheme="minorEastAsia"/>
          <w:b/>
        </w:rPr>
      </w:pPr>
      <w:r>
        <w:rPr>
          <w:rFonts w:hint="eastAsia" w:asciiTheme="minorEastAsia" w:hAnsiTheme="minorEastAsia" w:eastAsiaTheme="minorEastAsia"/>
          <w:b/>
        </w:rPr>
        <w:t>1.从业人员、营业收入、资产总额填报上一年度数据，无上一年度数据的新成立企业可不填报。</w:t>
      </w:r>
    </w:p>
    <w:p w14:paraId="056CA5D6">
      <w:pPr>
        <w:snapToGrid w:val="0"/>
        <w:spacing w:before="50" w:after="50" w:line="360" w:lineRule="auto"/>
        <w:ind w:left="-23" w:leftChars="-11" w:right="-214" w:rightChars="-102" w:firstLine="21" w:firstLineChars="10"/>
        <w:jc w:val="left"/>
        <w:rPr>
          <w:rFonts w:asciiTheme="minorEastAsia" w:hAnsiTheme="minorEastAsia" w:eastAsiaTheme="minorEastAsia"/>
          <w:b/>
        </w:rPr>
      </w:pPr>
      <w:r>
        <w:rPr>
          <w:rFonts w:hint="eastAsia" w:asciiTheme="minorEastAsia" w:hAnsiTheme="minorEastAsia" w:eastAsiaTheme="minorEastAsia"/>
          <w:b/>
        </w:rPr>
        <w:t>2.供应商应当对其出具的《中小企业声明函》真实性负责，出具的《中小企业声明函》内容不实的，属于提供虚假材料。</w:t>
      </w:r>
    </w:p>
    <w:p w14:paraId="1DFAAAAA">
      <w:pPr>
        <w:snapToGrid w:val="0"/>
        <w:spacing w:before="50" w:after="50" w:line="360" w:lineRule="auto"/>
        <w:ind w:left="-23" w:leftChars="-11" w:right="-214" w:rightChars="-102" w:firstLine="21" w:firstLineChars="10"/>
        <w:jc w:val="left"/>
        <w:rPr>
          <w:rFonts w:asciiTheme="minorEastAsia" w:hAnsiTheme="minorEastAsia" w:eastAsiaTheme="minorEastAsia"/>
          <w:b/>
        </w:rPr>
      </w:pPr>
      <w:r>
        <w:rPr>
          <w:rFonts w:hint="eastAsia" w:asciiTheme="minorEastAsia" w:hAnsiTheme="minorEastAsia" w:eastAsiaTheme="minorEastAsia"/>
          <w:b/>
        </w:rPr>
        <w:t>3.事业单位不属于企业不应提交本声明函，其他组织形式的供应商参与本项目并提交本声明函前请仔细阅读相关政策文件。</w:t>
      </w:r>
    </w:p>
    <w:p w14:paraId="1CB7C717">
      <w:pPr>
        <w:snapToGrid w:val="0"/>
        <w:spacing w:before="50" w:after="50" w:line="360" w:lineRule="auto"/>
        <w:ind w:left="-23" w:leftChars="-11" w:right="-214" w:rightChars="-102" w:firstLine="21" w:firstLineChars="10"/>
        <w:jc w:val="left"/>
        <w:rPr>
          <w:rFonts w:asciiTheme="minorEastAsia" w:hAnsiTheme="minorEastAsia" w:eastAsiaTheme="minorEastAsia"/>
          <w:b/>
        </w:rPr>
      </w:pPr>
      <w:r>
        <w:rPr>
          <w:rFonts w:asciiTheme="minorEastAsia" w:hAnsiTheme="minorEastAsia" w:eastAsiaTheme="minorEastAsia"/>
          <w:b/>
        </w:rPr>
        <w:t>4</w:t>
      </w:r>
      <w:r>
        <w:rPr>
          <w:rFonts w:hint="eastAsia" w:asciiTheme="minorEastAsia" w:hAnsiTheme="minorEastAsia" w:eastAsiaTheme="minorEastAsia"/>
          <w:b/>
        </w:rPr>
        <w:t>.供应商不得修改声明函中加粗的文字。</w:t>
      </w:r>
    </w:p>
    <w:p w14:paraId="03E05268">
      <w:pPr>
        <w:spacing w:line="360" w:lineRule="auto"/>
        <w:ind w:firstLine="310" w:firstLineChars="147"/>
        <w:rPr>
          <w:rFonts w:cs="仿宋" w:asciiTheme="minorEastAsia" w:hAnsiTheme="minorEastAsia" w:eastAsiaTheme="minorEastAsia"/>
          <w:b/>
          <w:szCs w:val="21"/>
        </w:rPr>
      </w:pPr>
    </w:p>
    <w:p w14:paraId="58DF9FD0">
      <w:pPr>
        <w:pStyle w:val="28"/>
      </w:pPr>
    </w:p>
    <w:p w14:paraId="56EF4AA4">
      <w:pPr>
        <w:widowControl/>
        <w:ind w:firstLine="422"/>
        <w:jc w:val="left"/>
        <w:rPr>
          <w:rFonts w:asciiTheme="minorEastAsia" w:hAnsiTheme="minorEastAsia" w:eastAsiaTheme="minorEastAsia"/>
          <w:b/>
        </w:rPr>
      </w:pPr>
      <w:r>
        <w:rPr>
          <w:rFonts w:asciiTheme="minorEastAsia" w:hAnsiTheme="minorEastAsia" w:eastAsiaTheme="minorEastAsia"/>
          <w:b/>
        </w:rPr>
        <w:br w:type="page"/>
      </w:r>
    </w:p>
    <w:p w14:paraId="4D0BE5BA">
      <w:pPr>
        <w:pStyle w:val="7"/>
        <w:spacing w:after="0" w:line="360" w:lineRule="auto"/>
        <w:ind w:left="0" w:leftChars="0"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（3）残疾人福利性单位声明函</w:t>
      </w:r>
    </w:p>
    <w:p w14:paraId="3960E9B4">
      <w:pPr>
        <w:spacing w:line="360" w:lineRule="auto"/>
        <w:ind w:firstLine="444" w:firstLineChars="200"/>
        <w:rPr>
          <w:rFonts w:asciiTheme="minorEastAsia" w:hAnsiTheme="minorEastAsia" w:eastAsiaTheme="minorEastAsia"/>
          <w:spacing w:val="6"/>
        </w:rPr>
      </w:pPr>
      <w:r>
        <w:rPr>
          <w:rFonts w:hint="eastAsia" w:asciiTheme="minorEastAsia" w:hAnsiTheme="minorEastAsia" w:eastAsiaTheme="minorEastAsia"/>
          <w:spacing w:val="6"/>
        </w:rPr>
        <w:t>本单位郑重声明，根据《财政部 民政部 中国残疾人联合会关于促进残疾人就业政府采购政策的通知》（财库</w:t>
      </w:r>
      <w:r>
        <w:rPr>
          <w:rFonts w:hint="eastAsia" w:asciiTheme="minorEastAsia" w:hAnsiTheme="minorEastAsia" w:eastAsiaTheme="minorEastAsia"/>
        </w:rPr>
        <w:t>〔2017〕 141</w:t>
      </w:r>
      <w:r>
        <w:rPr>
          <w:rFonts w:hint="eastAsia" w:asciiTheme="minorEastAsia" w:hAnsiTheme="minorEastAsia" w:eastAsiaTheme="minorEastAsia"/>
          <w:spacing w:val="6"/>
        </w:rPr>
        <w:t>号）的规定，本单位为符合条件的残疾人福利性单位，且本单位参加</w:t>
      </w:r>
      <w:r>
        <w:rPr>
          <w:rFonts w:hint="eastAsia" w:asciiTheme="minorEastAsia" w:hAnsiTheme="minorEastAsia" w:eastAsiaTheme="minorEastAsia"/>
          <w:spacing w:val="6"/>
          <w:u w:val="single"/>
        </w:rPr>
        <w:t xml:space="preserve"> </w:t>
      </w:r>
      <w:r>
        <w:rPr>
          <w:rFonts w:asciiTheme="minorEastAsia" w:hAnsiTheme="minorEastAsia" w:eastAsiaTheme="minorEastAsia"/>
          <w:spacing w:val="6"/>
          <w:u w:val="single"/>
        </w:rPr>
        <w:t xml:space="preserve">     </w:t>
      </w:r>
      <w:r>
        <w:rPr>
          <w:rFonts w:hint="eastAsia" w:asciiTheme="minorEastAsia" w:hAnsiTheme="minorEastAsia" w:eastAsiaTheme="minorEastAsia"/>
          <w:spacing w:val="6"/>
          <w:u w:val="single"/>
        </w:rPr>
        <w:t xml:space="preserve">（填采购人名称）    </w:t>
      </w:r>
      <w:r>
        <w:rPr>
          <w:rFonts w:hint="eastAsia" w:asciiTheme="minorEastAsia" w:hAnsiTheme="minorEastAsia" w:eastAsiaTheme="minorEastAsia"/>
          <w:spacing w:val="6"/>
        </w:rPr>
        <w:t>单位的</w:t>
      </w:r>
      <w:r>
        <w:rPr>
          <w:rFonts w:hint="eastAsia" w:asciiTheme="minorEastAsia" w:hAnsiTheme="minorEastAsia" w:eastAsiaTheme="minorEastAsia"/>
          <w:spacing w:val="6"/>
          <w:u w:val="single"/>
        </w:rPr>
        <w:t xml:space="preserve"> </w:t>
      </w:r>
      <w:r>
        <w:rPr>
          <w:rFonts w:asciiTheme="minorEastAsia" w:hAnsiTheme="minorEastAsia" w:eastAsiaTheme="minorEastAsia"/>
          <w:spacing w:val="6"/>
          <w:u w:val="single"/>
        </w:rPr>
        <w:t xml:space="preserve"> </w:t>
      </w:r>
      <w:r>
        <w:rPr>
          <w:rFonts w:hint="eastAsia" w:asciiTheme="minorEastAsia" w:hAnsiTheme="minorEastAsia" w:eastAsiaTheme="minorEastAsia"/>
          <w:spacing w:val="6"/>
          <w:u w:val="single"/>
        </w:rPr>
        <w:t xml:space="preserve">（填项目名称）  </w:t>
      </w:r>
      <w:r>
        <w:rPr>
          <w:rFonts w:hint="eastAsia" w:asciiTheme="minorEastAsia" w:hAnsiTheme="minorEastAsia" w:eastAsiaTheme="minorEastAsia"/>
          <w:spacing w:val="6"/>
        </w:rPr>
        <w:t>项目采购活动提供本单位制造的货物（由本单位承担工程/提供服务），或者提供其他残疾人福利性单位制造的货物（不包括使用非残疾人福利性单位注册商标的货物）。</w:t>
      </w:r>
    </w:p>
    <w:p w14:paraId="0BF73CA1">
      <w:pPr>
        <w:spacing w:line="360" w:lineRule="auto"/>
        <w:ind w:firstLine="444" w:firstLineChars="200"/>
        <w:rPr>
          <w:rFonts w:asciiTheme="minorEastAsia" w:hAnsiTheme="minorEastAsia" w:eastAsiaTheme="minorEastAsia"/>
          <w:spacing w:val="6"/>
        </w:rPr>
      </w:pPr>
      <w:r>
        <w:rPr>
          <w:rFonts w:hint="eastAsia" w:asciiTheme="minorEastAsia" w:hAnsiTheme="minorEastAsia" w:eastAsiaTheme="minorEastAsia"/>
          <w:spacing w:val="6"/>
        </w:rPr>
        <w:t>本单位对上述声明的真实性负责。如有虚假，将依法承担相应责任。</w:t>
      </w:r>
    </w:p>
    <w:p w14:paraId="6404C4C8">
      <w:pPr>
        <w:spacing w:line="360" w:lineRule="auto"/>
        <w:ind w:firstLine="444" w:firstLineChars="200"/>
        <w:rPr>
          <w:rFonts w:asciiTheme="minorEastAsia" w:hAnsiTheme="minorEastAsia" w:eastAsiaTheme="minorEastAsia"/>
          <w:spacing w:val="6"/>
        </w:rPr>
      </w:pPr>
    </w:p>
    <w:p w14:paraId="783830D6">
      <w:pPr>
        <w:spacing w:line="360" w:lineRule="auto"/>
        <w:ind w:firstLine="444" w:firstLineChars="200"/>
        <w:rPr>
          <w:rFonts w:asciiTheme="minorEastAsia" w:hAnsiTheme="minorEastAsia" w:eastAsiaTheme="minorEastAsia"/>
          <w:spacing w:val="6"/>
        </w:rPr>
      </w:pPr>
    </w:p>
    <w:p w14:paraId="72841069">
      <w:pPr>
        <w:tabs>
          <w:tab w:val="left" w:pos="4860"/>
        </w:tabs>
        <w:spacing w:line="360" w:lineRule="auto"/>
        <w:ind w:right="-50" w:firstLine="444" w:firstLineChars="200"/>
        <w:jc w:val="center"/>
        <w:rPr>
          <w:rFonts w:asciiTheme="minorEastAsia" w:hAnsiTheme="minorEastAsia" w:eastAsiaTheme="minorEastAsia"/>
          <w:spacing w:val="6"/>
        </w:rPr>
      </w:pPr>
      <w:r>
        <w:rPr>
          <w:rFonts w:hint="eastAsia" w:asciiTheme="minorEastAsia" w:hAnsiTheme="minorEastAsia" w:eastAsiaTheme="minorEastAsia"/>
          <w:spacing w:val="6"/>
        </w:rPr>
        <w:t>单位名称（盖章）：</w:t>
      </w:r>
    </w:p>
    <w:p w14:paraId="72B32E85">
      <w:pPr>
        <w:tabs>
          <w:tab w:val="left" w:pos="4860"/>
        </w:tabs>
        <w:spacing w:line="360" w:lineRule="auto"/>
        <w:ind w:right="-50" w:firstLine="444" w:firstLineChars="200"/>
        <w:jc w:val="center"/>
        <w:rPr>
          <w:rFonts w:asciiTheme="minorEastAsia" w:hAnsiTheme="minorEastAsia" w:eastAsiaTheme="minorEastAsia"/>
          <w:spacing w:val="6"/>
        </w:rPr>
      </w:pPr>
      <w:r>
        <w:rPr>
          <w:rFonts w:hint="eastAsia" w:asciiTheme="minorEastAsia" w:hAnsiTheme="minorEastAsia" w:eastAsiaTheme="minorEastAsia"/>
          <w:spacing w:val="6"/>
        </w:rPr>
        <w:t>日  期：</w:t>
      </w:r>
    </w:p>
    <w:p w14:paraId="3B905D1D">
      <w:pPr>
        <w:pStyle w:val="7"/>
        <w:snapToGrid w:val="0"/>
        <w:spacing w:line="360" w:lineRule="auto"/>
        <w:ind w:firstLine="437" w:firstLineChars="196"/>
        <w:rPr>
          <w:rFonts w:cs="宋体" w:asciiTheme="minorEastAsia" w:hAnsiTheme="minorEastAsia" w:eastAsiaTheme="minorEastAsia"/>
          <w:b/>
          <w:spacing w:val="6"/>
          <w:sz w:val="21"/>
          <w:szCs w:val="21"/>
        </w:rPr>
      </w:pPr>
    </w:p>
    <w:p w14:paraId="4729220D">
      <w:pPr>
        <w:pStyle w:val="7"/>
        <w:snapToGrid w:val="0"/>
        <w:spacing w:line="360" w:lineRule="auto"/>
        <w:ind w:firstLine="437" w:firstLineChars="196"/>
        <w:rPr>
          <w:rFonts w:cs="宋体" w:asciiTheme="minorEastAsia" w:hAnsiTheme="minorEastAsia" w:eastAsiaTheme="minorEastAsia"/>
          <w:b/>
          <w:spacing w:val="6"/>
          <w:sz w:val="21"/>
          <w:szCs w:val="21"/>
        </w:rPr>
      </w:pPr>
    </w:p>
    <w:p w14:paraId="57533D07">
      <w:pPr>
        <w:pStyle w:val="7"/>
        <w:snapToGrid w:val="0"/>
        <w:spacing w:line="360" w:lineRule="auto"/>
        <w:ind w:firstLine="437" w:firstLineChars="196"/>
        <w:rPr>
          <w:rFonts w:cs="宋体" w:asciiTheme="minorEastAsia" w:hAnsiTheme="minorEastAsia" w:eastAsiaTheme="minorEastAsia"/>
          <w:b/>
          <w:spacing w:val="6"/>
          <w:sz w:val="21"/>
          <w:szCs w:val="21"/>
        </w:rPr>
      </w:pPr>
    </w:p>
    <w:p w14:paraId="676C2793">
      <w:pPr>
        <w:pStyle w:val="7"/>
        <w:snapToGrid w:val="0"/>
        <w:spacing w:line="360" w:lineRule="auto"/>
        <w:ind w:firstLine="437" w:firstLineChars="196"/>
        <w:rPr>
          <w:rFonts w:cs="宋体" w:asciiTheme="minorEastAsia" w:hAnsiTheme="minorEastAsia" w:eastAsiaTheme="minorEastAsia"/>
          <w:b/>
          <w:spacing w:val="6"/>
          <w:sz w:val="21"/>
          <w:szCs w:val="21"/>
        </w:rPr>
      </w:pPr>
    </w:p>
    <w:p w14:paraId="1E96DBDC">
      <w:pPr>
        <w:spacing w:line="360" w:lineRule="auto"/>
        <w:ind w:firstLine="422"/>
        <w:rPr>
          <w:rFonts w:asciiTheme="minorEastAsia" w:hAnsiTheme="minorEastAsia" w:eastAsiaTheme="minorEastAsia"/>
          <w:b/>
          <w:szCs w:val="21"/>
        </w:rPr>
      </w:pPr>
    </w:p>
    <w:p w14:paraId="67D50FEF">
      <w:pPr>
        <w:snapToGrid w:val="0"/>
        <w:spacing w:before="50" w:after="50" w:line="360" w:lineRule="auto"/>
        <w:ind w:left="-23" w:leftChars="-11" w:right="-214" w:rightChars="-102" w:firstLine="21" w:firstLineChars="10"/>
        <w:jc w:val="left"/>
        <w:rPr>
          <w:rFonts w:asciiTheme="minorEastAsia" w:hAnsiTheme="minorEastAsia" w:eastAsiaTheme="minorEastAsia"/>
          <w:b/>
        </w:rPr>
      </w:pPr>
      <w:r>
        <w:rPr>
          <w:rFonts w:hint="eastAsia" w:asciiTheme="minorEastAsia" w:hAnsiTheme="minorEastAsia" w:eastAsiaTheme="minorEastAsia"/>
          <w:b/>
        </w:rPr>
        <w:t>填写说明：</w:t>
      </w:r>
      <w:r>
        <w:rPr>
          <w:rFonts w:hint="eastAsia" w:asciiTheme="minorEastAsia" w:hAnsiTheme="minorEastAsia" w:eastAsiaTheme="minorEastAsia"/>
          <w:b/>
          <w:szCs w:val="21"/>
        </w:rPr>
        <w:t>供应商不属于残疾人福利性单位无需且不应当提供本声明函，否则自行承担相应的责任。</w:t>
      </w:r>
    </w:p>
    <w:p w14:paraId="57E3179C">
      <w:pPr>
        <w:widowControl/>
        <w:spacing w:line="360" w:lineRule="auto"/>
        <w:ind w:firstLine="420"/>
        <w:jc w:val="left"/>
      </w:pPr>
    </w:p>
    <w:p w14:paraId="65537D49">
      <w:pPr>
        <w:snapToGrid w:val="0"/>
        <w:spacing w:line="360" w:lineRule="auto"/>
        <w:ind w:left="-23" w:leftChars="-11" w:right="-214" w:rightChars="-102" w:firstLine="21" w:firstLineChars="10"/>
        <w:jc w:val="left"/>
        <w:rPr>
          <w:rFonts w:cs="宋体" w:asciiTheme="minorEastAsia" w:hAnsiTheme="minorEastAsia" w:eastAsiaTheme="minorEastAsia"/>
          <w:b/>
          <w:szCs w:val="21"/>
        </w:rPr>
      </w:pPr>
      <w:r>
        <w:rPr>
          <w:rFonts w:cs="宋体" w:asciiTheme="minorEastAsia" w:hAnsiTheme="minorEastAsia" w:eastAsiaTheme="minorEastAsia"/>
          <w:b/>
          <w:szCs w:val="21"/>
        </w:rPr>
        <w:br w:type="page"/>
      </w:r>
      <w:r>
        <w:rPr>
          <w:rFonts w:hint="eastAsia" w:asciiTheme="minorEastAsia" w:hAnsiTheme="minorEastAsia" w:eastAsiaTheme="minorEastAsia"/>
          <w:b/>
        </w:rPr>
        <w:t>2.商务技术文件的有关格式</w:t>
      </w:r>
    </w:p>
    <w:p w14:paraId="420F289A">
      <w:pPr>
        <w:pStyle w:val="7"/>
        <w:spacing w:after="0" w:line="360" w:lineRule="auto"/>
        <w:ind w:left="0" w:leftChars="0"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（1）响应函</w:t>
      </w:r>
    </w:p>
    <w:p w14:paraId="5359C2DA">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致：</w:t>
      </w:r>
      <w:r>
        <w:rPr>
          <w:rFonts w:asciiTheme="minorEastAsia" w:hAnsiTheme="minorEastAsia" w:eastAsiaTheme="minorEastAsia"/>
          <w:szCs w:val="21"/>
          <w:u w:val="single"/>
        </w:rPr>
        <w:t>宁波市体育发展中心</w:t>
      </w:r>
      <w:r>
        <w:rPr>
          <w:rFonts w:hint="eastAsia" w:asciiTheme="minorEastAsia" w:hAnsiTheme="minorEastAsia" w:eastAsiaTheme="minorEastAsia"/>
          <w:szCs w:val="21"/>
          <w:u w:val="single"/>
        </w:rPr>
        <w:t>、宁波名诚招标代理有限公司</w:t>
      </w:r>
    </w:p>
    <w:p w14:paraId="01519BEE">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根据贵方的采购公告和邀请，我方兹宣布同意如下：</w:t>
      </w:r>
    </w:p>
    <w:p w14:paraId="0C30C46F">
      <w:pPr>
        <w:snapToGrid w:val="0"/>
        <w:spacing w:line="360" w:lineRule="auto"/>
        <w:ind w:left="-23" w:leftChars="-11" w:right="-214" w:rightChars="-102" w:firstLine="447" w:firstLineChars="213"/>
        <w:jc w:val="left"/>
        <w:rPr>
          <w:rFonts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szCs w:val="21"/>
        </w:rPr>
        <w:t>按磋商文件规定提供的服务及伴随的货物的初次报价见</w:t>
      </w:r>
      <w:r>
        <w:rPr>
          <w:rFonts w:hint="eastAsia" w:asciiTheme="minorEastAsia" w:hAnsiTheme="minorEastAsia" w:eastAsiaTheme="minorEastAsia"/>
        </w:rPr>
        <w:t>《初次报价表》。</w:t>
      </w:r>
    </w:p>
    <w:p w14:paraId="14757208">
      <w:pPr>
        <w:snapToGrid w:val="0"/>
        <w:spacing w:line="360" w:lineRule="auto"/>
        <w:ind w:left="-23" w:leftChars="-11" w:right="-214" w:rightChars="-102" w:firstLine="447" w:firstLineChars="213"/>
        <w:jc w:val="left"/>
        <w:rPr>
          <w:rFonts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szCs w:val="21"/>
        </w:rPr>
        <w:t>我方将根据磋商文件的规定</w:t>
      </w:r>
      <w:r>
        <w:rPr>
          <w:rFonts w:hint="eastAsia" w:asciiTheme="minorEastAsia" w:hAnsiTheme="minorEastAsia" w:eastAsiaTheme="minorEastAsia"/>
        </w:rPr>
        <w:t>，严格履行合同的责任和义务。</w:t>
      </w:r>
    </w:p>
    <w:p w14:paraId="7B201C7D">
      <w:pPr>
        <w:snapToGrid w:val="0"/>
        <w:spacing w:line="360" w:lineRule="auto"/>
        <w:ind w:left="-23" w:leftChars="-11" w:right="-214" w:rightChars="-102" w:firstLine="447" w:firstLineChars="213"/>
        <w:jc w:val="left"/>
        <w:rPr>
          <w:rFonts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szCs w:val="21"/>
        </w:rPr>
        <w:t>我方已详细审核全部磋商文件</w:t>
      </w:r>
      <w:r>
        <w:rPr>
          <w:rFonts w:hint="eastAsia" w:asciiTheme="minorEastAsia" w:hAnsiTheme="minorEastAsia" w:eastAsiaTheme="minorEastAsia"/>
        </w:rPr>
        <w:t>，包括磋商文件的澄清或修改（如有），参考资料及有关附件，</w:t>
      </w:r>
      <w:r>
        <w:rPr>
          <w:rFonts w:hint="eastAsia" w:asciiTheme="minorEastAsia" w:hAnsiTheme="minorEastAsia" w:eastAsiaTheme="minorEastAsia"/>
          <w:szCs w:val="21"/>
        </w:rPr>
        <w:t>我方正式认可并遵守本项目磋商文件</w:t>
      </w:r>
      <w:r>
        <w:rPr>
          <w:rFonts w:hint="eastAsia" w:asciiTheme="minorEastAsia" w:hAnsiTheme="minorEastAsia" w:eastAsiaTheme="minorEastAsia"/>
        </w:rPr>
        <w:t>，并对磋商文件各项条款、规定及要求均无异议。</w:t>
      </w:r>
      <w:r>
        <w:rPr>
          <w:rFonts w:hint="eastAsia" w:asciiTheme="minorEastAsia" w:hAnsiTheme="minorEastAsia" w:eastAsiaTheme="minorEastAsia"/>
          <w:szCs w:val="21"/>
        </w:rPr>
        <w:t>我方知道必须放弃提出含糊不清或误解问题的权利</w:t>
      </w:r>
      <w:r>
        <w:rPr>
          <w:rFonts w:hint="eastAsia" w:asciiTheme="minorEastAsia" w:hAnsiTheme="minorEastAsia" w:eastAsiaTheme="minorEastAsia"/>
        </w:rPr>
        <w:t>。</w:t>
      </w:r>
    </w:p>
    <w:p w14:paraId="48DFFF7E">
      <w:pPr>
        <w:snapToGrid w:val="0"/>
        <w:spacing w:line="360" w:lineRule="auto"/>
        <w:ind w:left="-23" w:leftChars="-11" w:right="-214" w:rightChars="-102" w:firstLine="447" w:firstLineChars="213"/>
        <w:jc w:val="left"/>
        <w:rPr>
          <w:rFonts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szCs w:val="21"/>
        </w:rPr>
        <w:t>我方的响应文件在磋商文件规定的响应有效期之前均对我方具有约束力</w:t>
      </w:r>
      <w:r>
        <w:rPr>
          <w:rFonts w:hint="eastAsia" w:asciiTheme="minorEastAsia" w:hAnsiTheme="minorEastAsia" w:eastAsiaTheme="minorEastAsia"/>
        </w:rPr>
        <w:t>。</w:t>
      </w:r>
    </w:p>
    <w:p w14:paraId="1135C611">
      <w:pPr>
        <w:snapToGrid w:val="0"/>
        <w:spacing w:line="360" w:lineRule="auto"/>
        <w:ind w:left="-23" w:leftChars="-11" w:right="-214" w:rightChars="-102" w:firstLine="447" w:firstLineChars="213"/>
        <w:jc w:val="left"/>
        <w:rPr>
          <w:rFonts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szCs w:val="21"/>
        </w:rPr>
        <w:t>我方声明响应文件所提供的一切资料均真实无误</w:t>
      </w:r>
      <w:r>
        <w:rPr>
          <w:rFonts w:hint="eastAsia" w:asciiTheme="minorEastAsia" w:hAnsiTheme="minorEastAsia" w:eastAsiaTheme="minorEastAsia"/>
        </w:rPr>
        <w:t>、及时、有效，企业（单位）运营正常。</w:t>
      </w:r>
      <w:r>
        <w:rPr>
          <w:rFonts w:hint="eastAsia" w:asciiTheme="minorEastAsia" w:hAnsiTheme="minorEastAsia" w:eastAsiaTheme="minorEastAsia"/>
          <w:szCs w:val="21"/>
        </w:rPr>
        <w:t>由于我方提供资料不实而造成的责任和后果由我方独自承担</w:t>
      </w:r>
      <w:r>
        <w:rPr>
          <w:rFonts w:hint="eastAsia" w:asciiTheme="minorEastAsia" w:hAnsiTheme="minorEastAsia" w:eastAsiaTheme="minorEastAsia"/>
        </w:rPr>
        <w:t>。我方同意按照贵方提出的要求，提供与本项目磋商有关的任何证据、数据或资料。</w:t>
      </w:r>
    </w:p>
    <w:p w14:paraId="67682900">
      <w:pPr>
        <w:snapToGrid w:val="0"/>
        <w:spacing w:line="360" w:lineRule="auto"/>
        <w:ind w:left="-23" w:leftChars="-11" w:right="-214" w:rightChars="-102" w:firstLine="447" w:firstLineChars="213"/>
        <w:jc w:val="left"/>
        <w:rPr>
          <w:rFonts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szCs w:val="21"/>
        </w:rPr>
        <w:t>我方完全理解最低报价并不是获得成交的唯一标准</w:t>
      </w:r>
      <w:r>
        <w:rPr>
          <w:rFonts w:hint="eastAsia" w:asciiTheme="minorEastAsia" w:hAnsiTheme="minorEastAsia" w:eastAsiaTheme="minorEastAsia"/>
        </w:rPr>
        <w:t>。</w:t>
      </w:r>
    </w:p>
    <w:p w14:paraId="385878CA">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rPr>
        <w:t>7</w:t>
      </w:r>
      <w:r>
        <w:rPr>
          <w:rFonts w:asciiTheme="minorEastAsia" w:hAnsiTheme="minorEastAsia" w:eastAsiaTheme="minorEastAsia"/>
        </w:rPr>
        <w:t>.如我方获得</w:t>
      </w:r>
      <w:r>
        <w:rPr>
          <w:rFonts w:hint="eastAsia" w:asciiTheme="minorEastAsia" w:hAnsiTheme="minorEastAsia" w:eastAsiaTheme="minorEastAsia"/>
        </w:rPr>
        <w:t>成交</w:t>
      </w:r>
      <w:r>
        <w:rPr>
          <w:rFonts w:asciiTheme="minorEastAsia" w:hAnsiTheme="minorEastAsia" w:eastAsiaTheme="minorEastAsia"/>
          <w:szCs w:val="21"/>
        </w:rPr>
        <w:t>，承诺按照磋商文件规定的金额、时间和方式支付</w:t>
      </w:r>
      <w:r>
        <w:rPr>
          <w:rFonts w:hint="eastAsia" w:asciiTheme="minorEastAsia" w:hAnsiTheme="minorEastAsia" w:eastAsiaTheme="minorEastAsia"/>
          <w:szCs w:val="21"/>
        </w:rPr>
        <w:t>采购</w:t>
      </w:r>
      <w:r>
        <w:rPr>
          <w:rFonts w:asciiTheme="minorEastAsia" w:hAnsiTheme="minorEastAsia" w:eastAsiaTheme="minorEastAsia"/>
          <w:szCs w:val="21"/>
        </w:rPr>
        <w:t>代理服务费。因我方违约致使</w:t>
      </w:r>
      <w:r>
        <w:rPr>
          <w:rFonts w:hint="eastAsia" w:asciiTheme="minorEastAsia" w:hAnsiTheme="minorEastAsia" w:eastAsiaTheme="minorEastAsia"/>
          <w:szCs w:val="21"/>
        </w:rPr>
        <w:t>采购</w:t>
      </w:r>
      <w:r>
        <w:rPr>
          <w:rFonts w:asciiTheme="minorEastAsia" w:hAnsiTheme="minorEastAsia" w:eastAsiaTheme="minorEastAsia"/>
          <w:szCs w:val="21"/>
        </w:rPr>
        <w:t>代理机构采取诉讼或仲裁等方式实现债权，为此支付的</w:t>
      </w:r>
      <w:r>
        <w:rPr>
          <w:rFonts w:hint="eastAsia" w:asciiTheme="minorEastAsia" w:hAnsiTheme="minorEastAsia" w:eastAsiaTheme="minorEastAsia"/>
          <w:szCs w:val="21"/>
        </w:rPr>
        <w:t>律师费、诉讼费、</w:t>
      </w:r>
      <w:r>
        <w:rPr>
          <w:rFonts w:asciiTheme="minorEastAsia" w:hAnsiTheme="minorEastAsia" w:eastAsiaTheme="minorEastAsia"/>
          <w:szCs w:val="21"/>
        </w:rPr>
        <w:t>执行费</w:t>
      </w:r>
      <w:r>
        <w:rPr>
          <w:rFonts w:hint="eastAsia" w:asciiTheme="minorEastAsia" w:hAnsiTheme="minorEastAsia" w:eastAsiaTheme="minorEastAsia"/>
          <w:szCs w:val="21"/>
        </w:rPr>
        <w:t>、公证费、认证费、鉴定费、保全费、担保费、差旅费等为</w:t>
      </w:r>
      <w:r>
        <w:rPr>
          <w:rFonts w:asciiTheme="minorEastAsia" w:hAnsiTheme="minorEastAsia" w:eastAsiaTheme="minorEastAsia"/>
          <w:szCs w:val="21"/>
        </w:rPr>
        <w:t>实现债权的一切费用由我方承担。</w:t>
      </w:r>
    </w:p>
    <w:p w14:paraId="608EEBF7">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8.所有有关本次磋商的函电请寄：</w:t>
      </w:r>
    </w:p>
    <w:p w14:paraId="0A7206EE">
      <w:pPr>
        <w:snapToGrid w:val="0"/>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地址：</w:t>
      </w:r>
      <w:r>
        <w:rPr>
          <w:rFonts w:hint="eastAsia" w:asciiTheme="minorEastAsia" w:hAnsiTheme="minorEastAsia" w:eastAsiaTheme="minorEastAsia"/>
          <w:u w:val="single"/>
        </w:rPr>
        <w:t xml:space="preserve">           </w:t>
      </w:r>
      <w:r>
        <w:rPr>
          <w:rFonts w:hint="eastAsia" w:asciiTheme="minorEastAsia" w:hAnsiTheme="minorEastAsia" w:eastAsiaTheme="minorEastAsia"/>
          <w:szCs w:val="21"/>
        </w:rPr>
        <w:t xml:space="preserve">   </w:t>
      </w:r>
    </w:p>
    <w:p w14:paraId="6E1F722A">
      <w:pPr>
        <w:snapToGrid w:val="0"/>
        <w:spacing w:line="360" w:lineRule="auto"/>
        <w:ind w:firstLine="420"/>
        <w:rPr>
          <w:rFonts w:asciiTheme="minorEastAsia" w:hAnsiTheme="minorEastAsia" w:eastAsiaTheme="minorEastAsia"/>
          <w:u w:val="single"/>
        </w:rPr>
      </w:pPr>
      <w:r>
        <w:rPr>
          <w:rFonts w:hint="eastAsia" w:asciiTheme="minorEastAsia" w:hAnsiTheme="minorEastAsia" w:eastAsiaTheme="minorEastAsia"/>
          <w:szCs w:val="21"/>
        </w:rPr>
        <w:t>邮    编：</w:t>
      </w:r>
      <w:r>
        <w:rPr>
          <w:rFonts w:hint="eastAsia" w:asciiTheme="minorEastAsia" w:hAnsiTheme="minorEastAsia" w:eastAsiaTheme="minorEastAsia"/>
          <w:u w:val="single"/>
        </w:rPr>
        <w:t xml:space="preserve">           </w:t>
      </w:r>
    </w:p>
    <w:p w14:paraId="0D0A2FE4">
      <w:pPr>
        <w:snapToGrid w:val="0"/>
        <w:spacing w:line="360" w:lineRule="auto"/>
        <w:ind w:right="-214" w:rightChars="-102" w:firstLine="420"/>
        <w:jc w:val="left"/>
        <w:rPr>
          <w:rFonts w:asciiTheme="minorEastAsia" w:hAnsiTheme="minorEastAsia" w:eastAsiaTheme="minorEastAsia"/>
          <w:szCs w:val="21"/>
        </w:rPr>
      </w:pPr>
    </w:p>
    <w:p w14:paraId="08ECE757">
      <w:pPr>
        <w:snapToGrid w:val="0"/>
        <w:spacing w:line="360" w:lineRule="auto"/>
        <w:ind w:firstLine="420"/>
        <w:rPr>
          <w:rFonts w:asciiTheme="minorEastAsia" w:hAnsiTheme="minorEastAsia" w:eastAsiaTheme="minorEastAsia"/>
          <w:szCs w:val="21"/>
        </w:rPr>
      </w:pPr>
    </w:p>
    <w:p w14:paraId="659EA425">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14:paraId="6CA65DD6">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日  期：</w:t>
      </w:r>
    </w:p>
    <w:p w14:paraId="212BBD1C">
      <w:pPr>
        <w:widowControl/>
        <w:ind w:firstLine="420"/>
        <w:jc w:val="left"/>
        <w:rPr>
          <w:rFonts w:ascii="Arial" w:hAnsi="Arial" w:eastAsia="黑体"/>
          <w:b/>
          <w:bCs/>
          <w:kern w:val="0"/>
          <w:sz w:val="32"/>
          <w:szCs w:val="32"/>
        </w:rPr>
      </w:pPr>
      <w:r>
        <w:br w:type="page"/>
      </w:r>
    </w:p>
    <w:p w14:paraId="1B9BC299">
      <w:pPr>
        <w:pStyle w:val="7"/>
        <w:spacing w:after="0" w:line="360" w:lineRule="auto"/>
        <w:ind w:left="0" w:leftChars="0"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（2）</w:t>
      </w:r>
      <w:r>
        <w:rPr>
          <w:rFonts w:cs="宋体" w:asciiTheme="minorEastAsia" w:hAnsiTheme="minorEastAsia" w:eastAsiaTheme="minorEastAsia"/>
          <w:b/>
          <w:sz w:val="21"/>
          <w:szCs w:val="21"/>
        </w:rPr>
        <w:t>授权委托书</w:t>
      </w:r>
    </w:p>
    <w:p w14:paraId="49ACA277">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致：</w:t>
      </w:r>
      <w:r>
        <w:rPr>
          <w:rFonts w:asciiTheme="minorEastAsia" w:hAnsiTheme="minorEastAsia" w:eastAsiaTheme="minorEastAsia"/>
          <w:szCs w:val="21"/>
          <w:u w:val="single"/>
        </w:rPr>
        <w:t>宁波市体育发展中心</w:t>
      </w:r>
      <w:r>
        <w:rPr>
          <w:rFonts w:hint="eastAsia" w:asciiTheme="minorEastAsia" w:hAnsiTheme="minorEastAsia" w:eastAsiaTheme="minorEastAsia"/>
          <w:szCs w:val="21"/>
          <w:u w:val="single"/>
        </w:rPr>
        <w:t>、宁波名诚招标代理有限公司</w:t>
      </w:r>
    </w:p>
    <w:p w14:paraId="3C12DBA1">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（供应商名称）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、身份证号：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以我方的名义参加</w:t>
      </w:r>
      <w:r>
        <w:rPr>
          <w:rFonts w:hint="eastAsia" w:asciiTheme="minorEastAsia" w:hAnsiTheme="minorEastAsia" w:eastAsiaTheme="minorEastAsia"/>
          <w:szCs w:val="21"/>
          <w:u w:val="single"/>
        </w:rPr>
        <w:t xml:space="preserve">         （项目名称）       </w:t>
      </w:r>
      <w:r>
        <w:rPr>
          <w:rFonts w:hint="eastAsia" w:cs="仿宋_GB2312" w:asciiTheme="minorEastAsia" w:hAnsiTheme="minorEastAsia" w:eastAsiaTheme="minorEastAsia"/>
          <w:kern w:val="0"/>
          <w:lang w:val="zh-CN"/>
        </w:rPr>
        <w:t>政府采购磋商响应的一切事项，其法律后果由我方承担。</w:t>
      </w:r>
    </w:p>
    <w:p w14:paraId="69FD44B9">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本授权书自出具之日起生效，在撤销授权的书面通知以前，本授权委托书一直有效。授权代表在授权委托书有效期内签署的所有文件不因授权的撤销而失效。</w:t>
      </w:r>
    </w:p>
    <w:p w14:paraId="2CCAC58F">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授权代表无转委托权，特此授权。</w:t>
      </w:r>
    </w:p>
    <w:p w14:paraId="39D1F2A7">
      <w:pPr>
        <w:snapToGrid w:val="0"/>
        <w:spacing w:line="360" w:lineRule="auto"/>
        <w:ind w:firstLine="420"/>
        <w:rPr>
          <w:rFonts w:asciiTheme="minorEastAsia" w:hAnsiTheme="minorEastAsia" w:eastAsiaTheme="minorEastAsia"/>
          <w:szCs w:val="21"/>
        </w:rPr>
      </w:pPr>
    </w:p>
    <w:p w14:paraId="2727C20A">
      <w:pPr>
        <w:snapToGrid w:val="0"/>
        <w:spacing w:line="360" w:lineRule="auto"/>
        <w:ind w:firstLine="3685" w:firstLineChars="1755"/>
        <w:rPr>
          <w:rFonts w:asciiTheme="minorEastAsia" w:hAnsiTheme="minorEastAsia" w:eastAsiaTheme="minorEastAsia"/>
          <w:szCs w:val="21"/>
        </w:rPr>
      </w:pPr>
    </w:p>
    <w:p w14:paraId="58D7E314">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14:paraId="70FF4AE9">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授权委托日期：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0B388C2C">
      <w:pPr>
        <w:widowControl/>
        <w:ind w:firstLine="420"/>
        <w:jc w:val="left"/>
        <w:rPr>
          <w:rFonts w:asciiTheme="minorEastAsia" w:hAnsiTheme="minorEastAsia" w:eastAsiaTheme="minorEastAsia"/>
          <w:szCs w:val="21"/>
        </w:rPr>
      </w:pPr>
    </w:p>
    <w:p w14:paraId="14757975">
      <w:pPr>
        <w:ind w:firstLine="420"/>
      </w:pPr>
    </w:p>
    <w:p w14:paraId="40B753D1">
      <w:pPr>
        <w:pStyle w:val="28"/>
        <w:rPr>
          <w:lang w:val="zh-CN"/>
        </w:rPr>
      </w:pPr>
    </w:p>
    <w:p w14:paraId="665ACD10">
      <w:pPr>
        <w:spacing w:line="360" w:lineRule="auto"/>
        <w:ind w:firstLine="422"/>
        <w:rPr>
          <w:rFonts w:ascii="宋体" w:hAnsi="宋体"/>
          <w:b/>
          <w:szCs w:val="21"/>
        </w:rPr>
      </w:pPr>
    </w:p>
    <w:p w14:paraId="7B70CC7F">
      <w:pPr>
        <w:spacing w:line="360" w:lineRule="auto"/>
        <w:ind w:firstLine="422"/>
        <w:rPr>
          <w:rFonts w:ascii="宋体" w:hAnsi="宋体"/>
          <w:b/>
          <w:szCs w:val="21"/>
        </w:rPr>
      </w:pPr>
    </w:p>
    <w:p w14:paraId="2033A1AE">
      <w:pPr>
        <w:spacing w:line="360" w:lineRule="auto"/>
        <w:ind w:firstLine="422"/>
        <w:rPr>
          <w:rFonts w:ascii="宋体" w:hAnsi="宋体"/>
          <w:b/>
          <w:szCs w:val="21"/>
        </w:rPr>
      </w:pPr>
    </w:p>
    <w:p w14:paraId="666FBEEC">
      <w:pPr>
        <w:spacing w:line="360" w:lineRule="auto"/>
        <w:ind w:firstLine="422"/>
        <w:rPr>
          <w:rFonts w:ascii="宋体" w:hAnsi="宋体"/>
          <w:b/>
          <w:szCs w:val="21"/>
        </w:rPr>
      </w:pPr>
    </w:p>
    <w:p w14:paraId="5AF5860B">
      <w:pPr>
        <w:spacing w:line="360" w:lineRule="auto"/>
        <w:ind w:firstLine="422"/>
        <w:rPr>
          <w:rFonts w:ascii="宋体" w:hAnsi="宋体"/>
          <w:b/>
          <w:szCs w:val="21"/>
        </w:rPr>
      </w:pPr>
    </w:p>
    <w:p w14:paraId="43C9C481">
      <w:pPr>
        <w:spacing w:line="360" w:lineRule="auto"/>
        <w:ind w:firstLine="422"/>
        <w:rPr>
          <w:rFonts w:ascii="宋体" w:hAnsi="宋体"/>
          <w:b/>
          <w:szCs w:val="21"/>
        </w:rPr>
      </w:pPr>
    </w:p>
    <w:p w14:paraId="2A513A9C">
      <w:pPr>
        <w:spacing w:line="360" w:lineRule="auto"/>
        <w:ind w:firstLine="422"/>
        <w:rPr>
          <w:rFonts w:ascii="宋体" w:hAnsi="宋体"/>
          <w:b/>
          <w:szCs w:val="21"/>
        </w:rPr>
      </w:pPr>
    </w:p>
    <w:p w14:paraId="0145243D">
      <w:pPr>
        <w:spacing w:line="360" w:lineRule="auto"/>
        <w:ind w:firstLine="422"/>
        <w:rPr>
          <w:rFonts w:ascii="宋体" w:hAnsi="宋体"/>
          <w:b/>
          <w:szCs w:val="21"/>
        </w:rPr>
      </w:pPr>
    </w:p>
    <w:p w14:paraId="2B483EC3">
      <w:pPr>
        <w:spacing w:line="360" w:lineRule="auto"/>
        <w:ind w:firstLine="422"/>
        <w:rPr>
          <w:rFonts w:ascii="宋体" w:hAnsi="宋体"/>
          <w:b/>
          <w:szCs w:val="21"/>
        </w:rPr>
      </w:pPr>
    </w:p>
    <w:p w14:paraId="5A7C66D0">
      <w:pPr>
        <w:spacing w:line="360" w:lineRule="auto"/>
        <w:ind w:firstLine="422"/>
        <w:rPr>
          <w:rFonts w:ascii="宋体" w:hAnsi="宋体"/>
          <w:b/>
          <w:szCs w:val="21"/>
        </w:rPr>
      </w:pPr>
    </w:p>
    <w:p w14:paraId="122153F5">
      <w:pPr>
        <w:spacing w:line="360" w:lineRule="auto"/>
        <w:ind w:firstLine="422"/>
        <w:rPr>
          <w:rFonts w:ascii="宋体" w:hAnsi="宋体"/>
          <w:b/>
          <w:szCs w:val="21"/>
        </w:rPr>
      </w:pPr>
    </w:p>
    <w:p w14:paraId="3D6AFB36">
      <w:pPr>
        <w:spacing w:line="360" w:lineRule="auto"/>
        <w:ind w:firstLine="422"/>
        <w:rPr>
          <w:rFonts w:ascii="宋体" w:hAnsi="宋体"/>
          <w:b/>
          <w:szCs w:val="21"/>
        </w:rPr>
      </w:pPr>
    </w:p>
    <w:p w14:paraId="45A90C90">
      <w:pPr>
        <w:spacing w:line="360" w:lineRule="auto"/>
        <w:ind w:firstLine="422"/>
        <w:rPr>
          <w:rFonts w:ascii="宋体" w:hAnsi="宋体"/>
          <w:b/>
          <w:szCs w:val="21"/>
        </w:rPr>
      </w:pPr>
    </w:p>
    <w:p w14:paraId="3598265A">
      <w:pPr>
        <w:spacing w:line="360" w:lineRule="auto"/>
        <w:ind w:firstLine="422"/>
        <w:rPr>
          <w:rFonts w:ascii="宋体" w:hAnsi="宋体"/>
          <w:b/>
          <w:szCs w:val="21"/>
        </w:rPr>
      </w:pPr>
      <w:r>
        <w:rPr>
          <w:rFonts w:hint="eastAsia" w:ascii="宋体" w:hAnsi="宋体"/>
          <w:b/>
          <w:szCs w:val="21"/>
        </w:rPr>
        <w:t>注：本项目只允许有唯一的授权代表，后附供应商的法定代表人和授权代表身份证正反面复印件。</w:t>
      </w:r>
    </w:p>
    <w:p w14:paraId="25D7AAC2">
      <w:pPr>
        <w:pStyle w:val="7"/>
        <w:spacing w:after="0" w:line="360" w:lineRule="auto"/>
        <w:ind w:left="0" w:leftChars="0" w:firstLine="400"/>
        <w:jc w:val="center"/>
        <w:rPr>
          <w:rFonts w:asciiTheme="minorEastAsia" w:hAnsiTheme="minorEastAsia" w:eastAsiaTheme="minorEastAsia"/>
          <w:szCs w:val="21"/>
        </w:rPr>
      </w:pPr>
      <w:r>
        <w:rPr>
          <w:rFonts w:asciiTheme="minorEastAsia" w:hAnsiTheme="minorEastAsia" w:eastAsiaTheme="minorEastAsia"/>
          <w:szCs w:val="21"/>
        </w:rPr>
        <w:br w:type="page"/>
      </w:r>
      <w:r>
        <w:rPr>
          <w:rFonts w:hint="eastAsia" w:cs="宋体" w:asciiTheme="minorEastAsia" w:hAnsiTheme="minorEastAsia" w:eastAsiaTheme="minorEastAsia"/>
          <w:b/>
          <w:sz w:val="21"/>
          <w:szCs w:val="21"/>
        </w:rPr>
        <w:t>（3）评委打分索引表</w:t>
      </w:r>
    </w:p>
    <w:tbl>
      <w:tblPr>
        <w:tblStyle w:val="14"/>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033"/>
        <w:gridCol w:w="1701"/>
        <w:gridCol w:w="2835"/>
      </w:tblGrid>
      <w:tr w14:paraId="50AF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555364D2">
            <w:pPr>
              <w:contextualSpacing/>
              <w:jc w:val="center"/>
              <w:rPr>
                <w:szCs w:val="21"/>
              </w:rPr>
            </w:pPr>
            <w:r>
              <w:rPr>
                <w:rFonts w:hint="eastAsia"/>
                <w:szCs w:val="21"/>
              </w:rPr>
              <w:t>序号</w:t>
            </w:r>
          </w:p>
        </w:tc>
        <w:tc>
          <w:tcPr>
            <w:tcW w:w="3033" w:type="dxa"/>
            <w:vAlign w:val="center"/>
          </w:tcPr>
          <w:p w14:paraId="4BC5D44F">
            <w:pPr>
              <w:contextualSpacing/>
              <w:jc w:val="center"/>
              <w:rPr>
                <w:szCs w:val="21"/>
              </w:rPr>
            </w:pPr>
            <w:r>
              <w:rPr>
                <w:rFonts w:hint="eastAsia"/>
                <w:szCs w:val="21"/>
              </w:rPr>
              <w:t>评审因素</w:t>
            </w:r>
          </w:p>
        </w:tc>
        <w:tc>
          <w:tcPr>
            <w:tcW w:w="1701" w:type="dxa"/>
            <w:vAlign w:val="center"/>
          </w:tcPr>
          <w:p w14:paraId="6CED76A2">
            <w:pPr>
              <w:contextualSpacing/>
              <w:jc w:val="center"/>
              <w:rPr>
                <w:szCs w:val="21"/>
              </w:rPr>
            </w:pPr>
            <w:r>
              <w:rPr>
                <w:rFonts w:hint="eastAsia"/>
                <w:szCs w:val="21"/>
              </w:rPr>
              <w:t>文件或证明材料所在页码区间</w:t>
            </w:r>
          </w:p>
        </w:tc>
        <w:tc>
          <w:tcPr>
            <w:tcW w:w="2835" w:type="dxa"/>
            <w:vAlign w:val="center"/>
          </w:tcPr>
          <w:p w14:paraId="2E619331">
            <w:pPr>
              <w:contextualSpacing/>
              <w:jc w:val="center"/>
              <w:rPr>
                <w:szCs w:val="21"/>
              </w:rPr>
            </w:pPr>
            <w:r>
              <w:rPr>
                <w:rFonts w:hint="eastAsia"/>
                <w:szCs w:val="21"/>
              </w:rPr>
              <w:t>自评得分（由评委进行主观评审的无需填写自评得分）</w:t>
            </w:r>
          </w:p>
        </w:tc>
      </w:tr>
      <w:tr w14:paraId="477F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033BFA85">
            <w:pPr>
              <w:contextualSpacing/>
              <w:jc w:val="center"/>
              <w:rPr>
                <w:szCs w:val="21"/>
              </w:rPr>
            </w:pPr>
            <w:r>
              <w:rPr>
                <w:rFonts w:hint="eastAsia"/>
                <w:szCs w:val="21"/>
              </w:rPr>
              <w:t>1</w:t>
            </w:r>
          </w:p>
        </w:tc>
        <w:tc>
          <w:tcPr>
            <w:tcW w:w="3033" w:type="dxa"/>
            <w:vAlign w:val="center"/>
          </w:tcPr>
          <w:p w14:paraId="1C91944E">
            <w:pPr>
              <w:contextualSpacing/>
              <w:jc w:val="center"/>
              <w:rPr>
                <w:szCs w:val="21"/>
              </w:rPr>
            </w:pPr>
          </w:p>
        </w:tc>
        <w:tc>
          <w:tcPr>
            <w:tcW w:w="1701" w:type="dxa"/>
            <w:vAlign w:val="center"/>
          </w:tcPr>
          <w:p w14:paraId="7BD2E9B7">
            <w:pPr>
              <w:contextualSpacing/>
              <w:rPr>
                <w:szCs w:val="21"/>
              </w:rPr>
            </w:pPr>
          </w:p>
        </w:tc>
        <w:tc>
          <w:tcPr>
            <w:tcW w:w="2835" w:type="dxa"/>
            <w:vAlign w:val="center"/>
          </w:tcPr>
          <w:p w14:paraId="6F611C74">
            <w:pPr>
              <w:contextualSpacing/>
              <w:rPr>
                <w:szCs w:val="21"/>
              </w:rPr>
            </w:pPr>
          </w:p>
        </w:tc>
      </w:tr>
      <w:tr w14:paraId="64BB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3C65EF3A">
            <w:pPr>
              <w:contextualSpacing/>
              <w:jc w:val="center"/>
              <w:rPr>
                <w:szCs w:val="21"/>
              </w:rPr>
            </w:pPr>
            <w:r>
              <w:rPr>
                <w:rFonts w:hint="eastAsia"/>
                <w:szCs w:val="21"/>
              </w:rPr>
              <w:t>2</w:t>
            </w:r>
          </w:p>
        </w:tc>
        <w:tc>
          <w:tcPr>
            <w:tcW w:w="3033" w:type="dxa"/>
            <w:vAlign w:val="center"/>
          </w:tcPr>
          <w:p w14:paraId="3728E460">
            <w:pPr>
              <w:contextualSpacing/>
              <w:rPr>
                <w:szCs w:val="21"/>
              </w:rPr>
            </w:pPr>
          </w:p>
        </w:tc>
        <w:tc>
          <w:tcPr>
            <w:tcW w:w="1701" w:type="dxa"/>
            <w:vAlign w:val="center"/>
          </w:tcPr>
          <w:p w14:paraId="24B3B0CE">
            <w:pPr>
              <w:contextualSpacing/>
              <w:rPr>
                <w:szCs w:val="21"/>
              </w:rPr>
            </w:pPr>
          </w:p>
        </w:tc>
        <w:tc>
          <w:tcPr>
            <w:tcW w:w="2835" w:type="dxa"/>
            <w:vAlign w:val="center"/>
          </w:tcPr>
          <w:p w14:paraId="3F1A0C27">
            <w:pPr>
              <w:contextualSpacing/>
              <w:rPr>
                <w:szCs w:val="21"/>
              </w:rPr>
            </w:pPr>
          </w:p>
        </w:tc>
      </w:tr>
      <w:tr w14:paraId="39A0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3165501D">
            <w:pPr>
              <w:contextualSpacing/>
              <w:jc w:val="center"/>
              <w:rPr>
                <w:szCs w:val="21"/>
              </w:rPr>
            </w:pPr>
            <w:r>
              <w:rPr>
                <w:rFonts w:hint="eastAsia"/>
                <w:szCs w:val="21"/>
              </w:rPr>
              <w:t>3</w:t>
            </w:r>
          </w:p>
        </w:tc>
        <w:tc>
          <w:tcPr>
            <w:tcW w:w="3033" w:type="dxa"/>
            <w:vAlign w:val="center"/>
          </w:tcPr>
          <w:p w14:paraId="1D580A89">
            <w:pPr>
              <w:contextualSpacing/>
              <w:jc w:val="center"/>
              <w:rPr>
                <w:szCs w:val="21"/>
              </w:rPr>
            </w:pPr>
          </w:p>
        </w:tc>
        <w:tc>
          <w:tcPr>
            <w:tcW w:w="1701" w:type="dxa"/>
            <w:vAlign w:val="center"/>
          </w:tcPr>
          <w:p w14:paraId="47823BD9">
            <w:pPr>
              <w:contextualSpacing/>
              <w:rPr>
                <w:szCs w:val="21"/>
              </w:rPr>
            </w:pPr>
          </w:p>
        </w:tc>
        <w:tc>
          <w:tcPr>
            <w:tcW w:w="2835" w:type="dxa"/>
            <w:vAlign w:val="center"/>
          </w:tcPr>
          <w:p w14:paraId="28886875">
            <w:pPr>
              <w:contextualSpacing/>
              <w:rPr>
                <w:szCs w:val="21"/>
              </w:rPr>
            </w:pPr>
          </w:p>
        </w:tc>
      </w:tr>
      <w:tr w14:paraId="5578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09CE08E5">
            <w:pPr>
              <w:contextualSpacing/>
              <w:jc w:val="center"/>
              <w:rPr>
                <w:szCs w:val="21"/>
              </w:rPr>
            </w:pPr>
            <w:r>
              <w:rPr>
                <w:rFonts w:hint="eastAsia"/>
                <w:szCs w:val="21"/>
              </w:rPr>
              <w:t>4</w:t>
            </w:r>
          </w:p>
        </w:tc>
        <w:tc>
          <w:tcPr>
            <w:tcW w:w="3033" w:type="dxa"/>
            <w:vAlign w:val="center"/>
          </w:tcPr>
          <w:p w14:paraId="2E73CB6D">
            <w:pPr>
              <w:contextualSpacing/>
              <w:rPr>
                <w:szCs w:val="21"/>
              </w:rPr>
            </w:pPr>
          </w:p>
        </w:tc>
        <w:tc>
          <w:tcPr>
            <w:tcW w:w="1701" w:type="dxa"/>
            <w:vAlign w:val="center"/>
          </w:tcPr>
          <w:p w14:paraId="72CC405A">
            <w:pPr>
              <w:contextualSpacing/>
              <w:rPr>
                <w:szCs w:val="21"/>
              </w:rPr>
            </w:pPr>
          </w:p>
        </w:tc>
        <w:tc>
          <w:tcPr>
            <w:tcW w:w="2835" w:type="dxa"/>
            <w:vAlign w:val="center"/>
          </w:tcPr>
          <w:p w14:paraId="304D4EC7">
            <w:pPr>
              <w:contextualSpacing/>
              <w:rPr>
                <w:szCs w:val="21"/>
              </w:rPr>
            </w:pPr>
          </w:p>
        </w:tc>
      </w:tr>
      <w:tr w14:paraId="49A6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5C90CA20">
            <w:pPr>
              <w:contextualSpacing/>
              <w:jc w:val="center"/>
              <w:rPr>
                <w:szCs w:val="21"/>
              </w:rPr>
            </w:pPr>
            <w:r>
              <w:rPr>
                <w:rFonts w:hint="eastAsia"/>
                <w:szCs w:val="21"/>
              </w:rPr>
              <w:t>5</w:t>
            </w:r>
          </w:p>
        </w:tc>
        <w:tc>
          <w:tcPr>
            <w:tcW w:w="3033" w:type="dxa"/>
            <w:vAlign w:val="center"/>
          </w:tcPr>
          <w:p w14:paraId="6CA11D0B">
            <w:pPr>
              <w:contextualSpacing/>
              <w:rPr>
                <w:szCs w:val="21"/>
              </w:rPr>
            </w:pPr>
          </w:p>
        </w:tc>
        <w:tc>
          <w:tcPr>
            <w:tcW w:w="1701" w:type="dxa"/>
            <w:vAlign w:val="center"/>
          </w:tcPr>
          <w:p w14:paraId="41E61A71">
            <w:pPr>
              <w:contextualSpacing/>
              <w:rPr>
                <w:szCs w:val="21"/>
              </w:rPr>
            </w:pPr>
          </w:p>
        </w:tc>
        <w:tc>
          <w:tcPr>
            <w:tcW w:w="2835" w:type="dxa"/>
            <w:vAlign w:val="center"/>
          </w:tcPr>
          <w:p w14:paraId="51D042C6">
            <w:pPr>
              <w:contextualSpacing/>
              <w:rPr>
                <w:szCs w:val="21"/>
              </w:rPr>
            </w:pPr>
          </w:p>
        </w:tc>
      </w:tr>
      <w:tr w14:paraId="14F5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0255D7E3">
            <w:pPr>
              <w:contextualSpacing/>
              <w:jc w:val="center"/>
              <w:rPr>
                <w:szCs w:val="21"/>
              </w:rPr>
            </w:pPr>
            <w:r>
              <w:rPr>
                <w:rFonts w:hint="eastAsia"/>
                <w:szCs w:val="21"/>
              </w:rPr>
              <w:t>...</w:t>
            </w:r>
          </w:p>
        </w:tc>
        <w:tc>
          <w:tcPr>
            <w:tcW w:w="3033" w:type="dxa"/>
            <w:vAlign w:val="center"/>
          </w:tcPr>
          <w:p w14:paraId="15B61CCA">
            <w:pPr>
              <w:contextualSpacing/>
              <w:rPr>
                <w:szCs w:val="21"/>
              </w:rPr>
            </w:pPr>
          </w:p>
        </w:tc>
        <w:tc>
          <w:tcPr>
            <w:tcW w:w="1701" w:type="dxa"/>
            <w:vAlign w:val="center"/>
          </w:tcPr>
          <w:p w14:paraId="6B299EC6">
            <w:pPr>
              <w:contextualSpacing/>
              <w:rPr>
                <w:szCs w:val="21"/>
              </w:rPr>
            </w:pPr>
          </w:p>
        </w:tc>
        <w:tc>
          <w:tcPr>
            <w:tcW w:w="2835" w:type="dxa"/>
            <w:vAlign w:val="center"/>
          </w:tcPr>
          <w:p w14:paraId="7BE5AA45">
            <w:pPr>
              <w:contextualSpacing/>
              <w:rPr>
                <w:szCs w:val="21"/>
              </w:rPr>
            </w:pPr>
          </w:p>
        </w:tc>
      </w:tr>
    </w:tbl>
    <w:p w14:paraId="6ACD27B4">
      <w:pPr>
        <w:pStyle w:val="7"/>
        <w:spacing w:before="120" w:beforeLines="50" w:line="360" w:lineRule="auto"/>
        <w:ind w:left="141" w:leftChars="67"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注：按照评委打分表内容逐项填写，报价部分无需列入。</w:t>
      </w:r>
    </w:p>
    <w:p w14:paraId="1465DCCB">
      <w:pPr>
        <w:pStyle w:val="7"/>
        <w:spacing w:line="360" w:lineRule="auto"/>
        <w:ind w:firstLine="422"/>
        <w:rPr>
          <w:rFonts w:asciiTheme="minorEastAsia" w:hAnsiTheme="minorEastAsia" w:eastAsiaTheme="minorEastAsia"/>
          <w:b/>
          <w:sz w:val="21"/>
          <w:szCs w:val="21"/>
        </w:rPr>
      </w:pPr>
    </w:p>
    <w:p w14:paraId="1BCAC1F1">
      <w:pPr>
        <w:snapToGrid w:val="0"/>
        <w:spacing w:before="50" w:after="50" w:line="360" w:lineRule="auto"/>
        <w:ind w:left="-21" w:leftChars="-72" w:right="-817" w:rightChars="-389" w:hanging="130" w:hangingChars="62"/>
        <w:rPr>
          <w:rFonts w:asciiTheme="minorEastAsia" w:hAnsiTheme="minorEastAsia" w:eastAsiaTheme="minorEastAsia"/>
          <w:szCs w:val="21"/>
        </w:rPr>
      </w:pPr>
    </w:p>
    <w:p w14:paraId="4BA11D49">
      <w:pPr>
        <w:pStyle w:val="7"/>
        <w:spacing w:line="360" w:lineRule="auto"/>
        <w:ind w:left="0" w:leftChars="0" w:firstLine="420"/>
        <w:jc w:val="center"/>
        <w:rPr>
          <w:rFonts w:asciiTheme="minorEastAsia" w:hAnsiTheme="minorEastAsia" w:eastAsiaTheme="minorEastAsia"/>
          <w:szCs w:val="21"/>
        </w:rPr>
      </w:pPr>
      <w:r>
        <w:rPr>
          <w:rFonts w:asciiTheme="minorEastAsia" w:hAnsiTheme="minorEastAsia" w:eastAsiaTheme="minorEastAsia"/>
          <w:kern w:val="1"/>
          <w:sz w:val="21"/>
          <w:szCs w:val="21"/>
        </w:rPr>
        <w:br w:type="page"/>
      </w:r>
    </w:p>
    <w:p w14:paraId="2601417D">
      <w:pPr>
        <w:pStyle w:val="7"/>
        <w:spacing w:after="0" w:line="360" w:lineRule="auto"/>
        <w:ind w:left="0" w:leftChars="0"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（4）采购需求偏离和建议调整表</w:t>
      </w:r>
    </w:p>
    <w:tbl>
      <w:tblPr>
        <w:tblStyle w:val="1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826"/>
        <w:gridCol w:w="3551"/>
        <w:gridCol w:w="1276"/>
      </w:tblGrid>
      <w:tr w14:paraId="066D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8472" w:type="dxa"/>
            <w:gridSpan w:val="4"/>
            <w:vAlign w:val="center"/>
          </w:tcPr>
          <w:p w14:paraId="52B32314">
            <w:pPr>
              <w:adjustRightInd w:val="0"/>
              <w:snapToGrid w:val="0"/>
              <w:spacing w:after="120" w:afterLines="50"/>
              <w:jc w:val="left"/>
              <w:rPr>
                <w:rFonts w:ascii="宋体" w:hAnsi="宋体"/>
                <w:b/>
              </w:rPr>
            </w:pPr>
            <w:r>
              <w:rPr>
                <w:rFonts w:ascii="宋体" w:hAnsi="宋体"/>
                <w:b/>
              </w:rPr>
              <w:t>对本</w:t>
            </w:r>
            <w:r>
              <w:rPr>
                <w:rFonts w:hint="eastAsia" w:ascii="宋体" w:hAnsi="宋体"/>
                <w:b/>
              </w:rPr>
              <w:t>项目采购需求</w:t>
            </w:r>
            <w:r>
              <w:rPr>
                <w:rFonts w:ascii="宋体" w:hAnsi="宋体"/>
                <w:b/>
              </w:rPr>
              <w:t>的偏离情况</w:t>
            </w:r>
            <w:r>
              <w:rPr>
                <w:rFonts w:hint="eastAsia" w:ascii="宋体" w:hAnsi="宋体"/>
                <w:b/>
              </w:rPr>
              <w:t>和调整建议</w:t>
            </w:r>
            <w:r>
              <w:rPr>
                <w:rFonts w:ascii="宋体" w:hAnsi="宋体"/>
                <w:b/>
              </w:rPr>
              <w:t>（请进行勾选）：</w:t>
            </w:r>
          </w:p>
          <w:p w14:paraId="77B72973">
            <w:pPr>
              <w:adjustRightInd w:val="0"/>
              <w:snapToGrid w:val="0"/>
              <w:spacing w:after="120" w:afterLines="50"/>
              <w:jc w:val="left"/>
              <w:rPr>
                <w:rFonts w:ascii="宋体" w:hAnsi="宋体"/>
                <w:b/>
              </w:rPr>
            </w:pPr>
            <w:r>
              <w:rPr>
                <w:rFonts w:ascii="宋体" w:hAnsi="宋体"/>
                <w:b/>
              </w:rPr>
              <w:t>□无偏离</w:t>
            </w:r>
            <w:r>
              <w:rPr>
                <w:rFonts w:hint="eastAsia" w:ascii="宋体" w:hAnsi="宋体"/>
                <w:b/>
              </w:rPr>
              <w:t>和调整建议</w:t>
            </w:r>
            <w:r>
              <w:rPr>
                <w:rFonts w:ascii="宋体" w:hAnsi="宋体"/>
              </w:rPr>
              <w:t>（如无偏离</w:t>
            </w:r>
            <w:r>
              <w:rPr>
                <w:rFonts w:hint="eastAsia" w:ascii="宋体" w:hAnsi="宋体"/>
              </w:rPr>
              <w:t>和调整建议</w:t>
            </w:r>
            <w:r>
              <w:rPr>
                <w:rFonts w:ascii="宋体" w:hAnsi="宋体"/>
              </w:rPr>
              <w:t>，勾选</w:t>
            </w:r>
            <w:r>
              <w:rPr>
                <w:rFonts w:hint="eastAsia" w:ascii="宋体" w:hAnsi="宋体"/>
              </w:rPr>
              <w:t>本条</w:t>
            </w:r>
            <w:r>
              <w:rPr>
                <w:rFonts w:ascii="宋体" w:hAnsi="宋体"/>
              </w:rPr>
              <w:t>即可）</w:t>
            </w:r>
          </w:p>
          <w:p w14:paraId="0EA5C161">
            <w:pPr>
              <w:adjustRightInd w:val="0"/>
              <w:snapToGrid w:val="0"/>
              <w:spacing w:after="120" w:afterLines="50"/>
              <w:jc w:val="left"/>
              <w:rPr>
                <w:rFonts w:ascii="宋体" w:hAnsi="宋体"/>
              </w:rPr>
            </w:pPr>
            <w:r>
              <w:rPr>
                <w:rFonts w:ascii="宋体" w:hAnsi="宋体"/>
                <w:b/>
              </w:rPr>
              <w:t>□有偏离</w:t>
            </w:r>
            <w:r>
              <w:rPr>
                <w:rFonts w:hint="eastAsia" w:ascii="宋体" w:hAnsi="宋体"/>
                <w:b/>
              </w:rPr>
              <w:t>和调整建议</w:t>
            </w:r>
            <w:r>
              <w:rPr>
                <w:rFonts w:ascii="宋体" w:hAnsi="宋体"/>
              </w:rPr>
              <w:t>（如有偏离</w:t>
            </w:r>
            <w:r>
              <w:rPr>
                <w:rFonts w:hint="eastAsia" w:ascii="宋体" w:hAnsi="宋体"/>
              </w:rPr>
              <w:t>或建议调整的条款</w:t>
            </w:r>
            <w:r>
              <w:rPr>
                <w:rFonts w:ascii="宋体" w:hAnsi="宋体"/>
              </w:rPr>
              <w:t>，勾选</w:t>
            </w:r>
            <w:r>
              <w:rPr>
                <w:rFonts w:hint="eastAsia" w:ascii="宋体" w:hAnsi="宋体"/>
              </w:rPr>
              <w:t>本条并</w:t>
            </w:r>
            <w:r>
              <w:rPr>
                <w:rFonts w:ascii="宋体" w:hAnsi="宋体"/>
              </w:rPr>
              <w:t>在本表中逐一列明）</w:t>
            </w:r>
          </w:p>
        </w:tc>
      </w:tr>
      <w:tr w14:paraId="18E6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4C50AC05">
            <w:pPr>
              <w:contextualSpacing/>
              <w:jc w:val="center"/>
              <w:rPr>
                <w:szCs w:val="21"/>
              </w:rPr>
            </w:pPr>
            <w:r>
              <w:rPr>
                <w:szCs w:val="21"/>
              </w:rPr>
              <w:t>序号</w:t>
            </w:r>
          </w:p>
        </w:tc>
        <w:tc>
          <w:tcPr>
            <w:tcW w:w="2826" w:type="dxa"/>
            <w:vAlign w:val="center"/>
          </w:tcPr>
          <w:p w14:paraId="18289022">
            <w:pPr>
              <w:contextualSpacing/>
              <w:jc w:val="center"/>
              <w:rPr>
                <w:szCs w:val="21"/>
              </w:rPr>
            </w:pPr>
            <w:r>
              <w:rPr>
                <w:rFonts w:hint="eastAsia"/>
                <w:szCs w:val="21"/>
              </w:rPr>
              <w:t>原采购需求条款内容</w:t>
            </w:r>
          </w:p>
        </w:tc>
        <w:tc>
          <w:tcPr>
            <w:tcW w:w="3551" w:type="dxa"/>
            <w:vAlign w:val="center"/>
          </w:tcPr>
          <w:p w14:paraId="59667D9D">
            <w:pPr>
              <w:contextualSpacing/>
              <w:jc w:val="center"/>
              <w:rPr>
                <w:szCs w:val="21"/>
              </w:rPr>
            </w:pPr>
            <w:r>
              <w:rPr>
                <w:szCs w:val="21"/>
              </w:rPr>
              <w:t>偏离情况</w:t>
            </w:r>
            <w:r>
              <w:rPr>
                <w:rFonts w:hint="eastAsia"/>
                <w:szCs w:val="21"/>
              </w:rPr>
              <w:t>或调整建议</w:t>
            </w:r>
            <w:r>
              <w:rPr>
                <w:szCs w:val="21"/>
              </w:rPr>
              <w:t>（据实填写）</w:t>
            </w:r>
          </w:p>
        </w:tc>
        <w:tc>
          <w:tcPr>
            <w:tcW w:w="1276" w:type="dxa"/>
            <w:vAlign w:val="center"/>
          </w:tcPr>
          <w:p w14:paraId="3C4870CD">
            <w:pPr>
              <w:contextualSpacing/>
              <w:jc w:val="center"/>
              <w:rPr>
                <w:szCs w:val="21"/>
              </w:rPr>
            </w:pPr>
            <w:r>
              <w:rPr>
                <w:szCs w:val="21"/>
              </w:rPr>
              <w:t>说明</w:t>
            </w:r>
          </w:p>
        </w:tc>
      </w:tr>
      <w:tr w14:paraId="6BA0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487987B3">
            <w:pPr>
              <w:adjustRightInd w:val="0"/>
              <w:snapToGrid w:val="0"/>
              <w:jc w:val="center"/>
              <w:rPr>
                <w:rFonts w:ascii="宋体" w:hAnsi="宋体"/>
              </w:rPr>
            </w:pPr>
            <w:r>
              <w:rPr>
                <w:rFonts w:ascii="宋体" w:hAnsi="宋体"/>
              </w:rPr>
              <w:t>1</w:t>
            </w:r>
          </w:p>
        </w:tc>
        <w:tc>
          <w:tcPr>
            <w:tcW w:w="2826" w:type="dxa"/>
            <w:vAlign w:val="center"/>
          </w:tcPr>
          <w:p w14:paraId="7A1C84BC">
            <w:pPr>
              <w:contextualSpacing/>
              <w:jc w:val="center"/>
              <w:rPr>
                <w:szCs w:val="21"/>
              </w:rPr>
            </w:pPr>
          </w:p>
        </w:tc>
        <w:tc>
          <w:tcPr>
            <w:tcW w:w="3551" w:type="dxa"/>
            <w:vAlign w:val="center"/>
          </w:tcPr>
          <w:p w14:paraId="07A83696">
            <w:pPr>
              <w:contextualSpacing/>
              <w:jc w:val="center"/>
              <w:rPr>
                <w:szCs w:val="21"/>
              </w:rPr>
            </w:pPr>
          </w:p>
        </w:tc>
        <w:tc>
          <w:tcPr>
            <w:tcW w:w="1276" w:type="dxa"/>
            <w:vAlign w:val="center"/>
          </w:tcPr>
          <w:p w14:paraId="5234619B">
            <w:pPr>
              <w:contextualSpacing/>
              <w:jc w:val="center"/>
              <w:rPr>
                <w:szCs w:val="21"/>
              </w:rPr>
            </w:pPr>
          </w:p>
        </w:tc>
      </w:tr>
      <w:tr w14:paraId="6A1D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16BC1D57">
            <w:pPr>
              <w:adjustRightInd w:val="0"/>
              <w:snapToGrid w:val="0"/>
              <w:jc w:val="center"/>
              <w:rPr>
                <w:rFonts w:ascii="宋体" w:hAnsi="宋体"/>
              </w:rPr>
            </w:pPr>
            <w:r>
              <w:rPr>
                <w:rFonts w:ascii="宋体" w:hAnsi="宋体"/>
              </w:rPr>
              <w:t>2</w:t>
            </w:r>
          </w:p>
        </w:tc>
        <w:tc>
          <w:tcPr>
            <w:tcW w:w="2826" w:type="dxa"/>
            <w:vAlign w:val="center"/>
          </w:tcPr>
          <w:p w14:paraId="5126FC1A">
            <w:pPr>
              <w:contextualSpacing/>
              <w:jc w:val="center"/>
              <w:rPr>
                <w:szCs w:val="21"/>
              </w:rPr>
            </w:pPr>
          </w:p>
        </w:tc>
        <w:tc>
          <w:tcPr>
            <w:tcW w:w="3551" w:type="dxa"/>
            <w:vAlign w:val="center"/>
          </w:tcPr>
          <w:p w14:paraId="112F2E2A">
            <w:pPr>
              <w:contextualSpacing/>
              <w:jc w:val="center"/>
              <w:rPr>
                <w:szCs w:val="21"/>
              </w:rPr>
            </w:pPr>
          </w:p>
        </w:tc>
        <w:tc>
          <w:tcPr>
            <w:tcW w:w="1276" w:type="dxa"/>
            <w:vAlign w:val="center"/>
          </w:tcPr>
          <w:p w14:paraId="1CB59800">
            <w:pPr>
              <w:contextualSpacing/>
              <w:jc w:val="center"/>
              <w:rPr>
                <w:szCs w:val="21"/>
              </w:rPr>
            </w:pPr>
          </w:p>
        </w:tc>
      </w:tr>
      <w:tr w14:paraId="53B8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2DEBB62A">
            <w:pPr>
              <w:adjustRightInd w:val="0"/>
              <w:snapToGrid w:val="0"/>
              <w:jc w:val="center"/>
              <w:rPr>
                <w:rFonts w:ascii="宋体" w:hAnsi="宋体"/>
              </w:rPr>
            </w:pPr>
            <w:r>
              <w:rPr>
                <w:rFonts w:ascii="宋体" w:hAnsi="宋体"/>
              </w:rPr>
              <w:t>3</w:t>
            </w:r>
          </w:p>
        </w:tc>
        <w:tc>
          <w:tcPr>
            <w:tcW w:w="2826" w:type="dxa"/>
            <w:vAlign w:val="center"/>
          </w:tcPr>
          <w:p w14:paraId="758A93CA">
            <w:pPr>
              <w:contextualSpacing/>
              <w:jc w:val="center"/>
              <w:rPr>
                <w:szCs w:val="21"/>
              </w:rPr>
            </w:pPr>
          </w:p>
        </w:tc>
        <w:tc>
          <w:tcPr>
            <w:tcW w:w="3551" w:type="dxa"/>
            <w:vAlign w:val="center"/>
          </w:tcPr>
          <w:p w14:paraId="2040344B">
            <w:pPr>
              <w:contextualSpacing/>
              <w:jc w:val="center"/>
              <w:rPr>
                <w:szCs w:val="21"/>
              </w:rPr>
            </w:pPr>
          </w:p>
        </w:tc>
        <w:tc>
          <w:tcPr>
            <w:tcW w:w="1276" w:type="dxa"/>
            <w:vAlign w:val="center"/>
          </w:tcPr>
          <w:p w14:paraId="408E0E4A">
            <w:pPr>
              <w:contextualSpacing/>
              <w:jc w:val="center"/>
              <w:rPr>
                <w:szCs w:val="21"/>
              </w:rPr>
            </w:pPr>
          </w:p>
        </w:tc>
      </w:tr>
      <w:tr w14:paraId="2506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500D2B9D">
            <w:pPr>
              <w:adjustRightInd w:val="0"/>
              <w:snapToGrid w:val="0"/>
              <w:jc w:val="center"/>
              <w:rPr>
                <w:rFonts w:ascii="宋体" w:hAnsi="宋体"/>
              </w:rPr>
            </w:pPr>
            <w:r>
              <w:rPr>
                <w:rFonts w:ascii="宋体" w:hAnsi="宋体"/>
              </w:rPr>
              <w:t>…</w:t>
            </w:r>
          </w:p>
        </w:tc>
        <w:tc>
          <w:tcPr>
            <w:tcW w:w="2826" w:type="dxa"/>
            <w:vAlign w:val="center"/>
          </w:tcPr>
          <w:p w14:paraId="50EDEB57">
            <w:pPr>
              <w:contextualSpacing/>
              <w:jc w:val="center"/>
              <w:rPr>
                <w:szCs w:val="21"/>
              </w:rPr>
            </w:pPr>
          </w:p>
        </w:tc>
        <w:tc>
          <w:tcPr>
            <w:tcW w:w="3551" w:type="dxa"/>
            <w:vAlign w:val="center"/>
          </w:tcPr>
          <w:p w14:paraId="00FC50EC">
            <w:pPr>
              <w:contextualSpacing/>
              <w:jc w:val="center"/>
              <w:rPr>
                <w:szCs w:val="21"/>
              </w:rPr>
            </w:pPr>
          </w:p>
        </w:tc>
        <w:tc>
          <w:tcPr>
            <w:tcW w:w="1276" w:type="dxa"/>
            <w:vAlign w:val="center"/>
          </w:tcPr>
          <w:p w14:paraId="46DB0277">
            <w:pPr>
              <w:contextualSpacing/>
              <w:jc w:val="center"/>
              <w:rPr>
                <w:szCs w:val="21"/>
              </w:rPr>
            </w:pPr>
          </w:p>
        </w:tc>
      </w:tr>
    </w:tbl>
    <w:p w14:paraId="14BA854B">
      <w:pPr>
        <w:snapToGrid w:val="0"/>
        <w:spacing w:line="360" w:lineRule="auto"/>
        <w:ind w:left="-23" w:leftChars="-11" w:right="-57" w:rightChars="-27" w:firstLine="21" w:firstLineChars="10"/>
        <w:rPr>
          <w:rFonts w:ascii="宋体" w:hAnsi="宋体"/>
        </w:rPr>
      </w:pPr>
      <w:r>
        <w:rPr>
          <w:rFonts w:hint="eastAsia" w:ascii="宋体" w:hAnsi="宋体"/>
        </w:rPr>
        <w:t>注：</w:t>
      </w:r>
    </w:p>
    <w:p w14:paraId="08B7C0E6">
      <w:pPr>
        <w:snapToGrid w:val="0"/>
        <w:spacing w:line="360" w:lineRule="auto"/>
        <w:ind w:left="-23" w:leftChars="-11" w:right="-57" w:rightChars="-27" w:firstLine="21" w:firstLineChars="10"/>
        <w:rPr>
          <w:rFonts w:ascii="宋体" w:hAnsi="宋体"/>
        </w:rPr>
      </w:pPr>
      <w:r>
        <w:rPr>
          <w:rFonts w:ascii="宋体" w:hAnsi="宋体"/>
        </w:rPr>
        <w:t>1.</w:t>
      </w:r>
      <w:r>
        <w:rPr>
          <w:rFonts w:hint="eastAsia" w:ascii="宋体" w:hAnsi="宋体"/>
        </w:rPr>
        <w:t>供应商保证：除本表列出的偏离外，响应磋商文件《第二章</w:t>
      </w:r>
      <w:r>
        <w:rPr>
          <w:rFonts w:ascii="宋体" w:hAnsi="宋体"/>
        </w:rPr>
        <w:t xml:space="preserve">  </w:t>
      </w:r>
      <w:r>
        <w:rPr>
          <w:rFonts w:hint="eastAsia" w:ascii="宋体" w:hAnsi="宋体"/>
        </w:rPr>
        <w:t>采购需求》列明的所有要求。供应商应当与磋商文件《第二章</w:t>
      </w:r>
      <w:r>
        <w:rPr>
          <w:rFonts w:ascii="宋体" w:hAnsi="宋体"/>
        </w:rPr>
        <w:t xml:space="preserve">  </w:t>
      </w:r>
      <w:r>
        <w:rPr>
          <w:rFonts w:hint="eastAsia" w:ascii="宋体" w:hAnsi="宋体"/>
        </w:rPr>
        <w:t>采购需求》的所有条款逐项比较，如有偏离（不满足或优于）的，须在本表中列明，并填写偏离情况。如供应商未在本表中列出偏离项并填写偏离情况，即使其在响应文件的其他部分说明与磋商文件要求有所不同或回避不答，亦视为响应磋商文件《第二章</w:t>
      </w:r>
      <w:r>
        <w:rPr>
          <w:rFonts w:ascii="宋体" w:hAnsi="宋体"/>
        </w:rPr>
        <w:t xml:space="preserve">  </w:t>
      </w:r>
      <w:r>
        <w:rPr>
          <w:rFonts w:hint="eastAsia" w:ascii="宋体" w:hAnsi="宋体"/>
        </w:rPr>
        <w:t>采购需求》所提出的要求并签署合同。若成交供应商以上述事项为借口而不履行合同签订手续及履行合同，则按照政府采购法律法规的规定处理，响应情况由磋商小组认定。</w:t>
      </w:r>
    </w:p>
    <w:p w14:paraId="6CA83E49">
      <w:pPr>
        <w:snapToGrid w:val="0"/>
        <w:spacing w:line="360" w:lineRule="auto"/>
        <w:ind w:left="-23" w:leftChars="-11" w:right="-57" w:rightChars="-27" w:firstLine="21" w:firstLineChars="10"/>
        <w:rPr>
          <w:rFonts w:ascii="宋体" w:hAnsi="宋体"/>
        </w:rPr>
      </w:pPr>
      <w:r>
        <w:rPr>
          <w:rFonts w:ascii="宋体" w:hAnsi="宋体"/>
        </w:rPr>
        <w:t>2.</w:t>
      </w:r>
      <w:r>
        <w:rPr>
          <w:rFonts w:hint="eastAsia" w:ascii="宋体" w:hAnsi="宋体"/>
        </w:rPr>
        <w:t>供应商针对《第二章</w:t>
      </w:r>
      <w:r>
        <w:rPr>
          <w:rFonts w:ascii="宋体" w:hAnsi="宋体"/>
        </w:rPr>
        <w:t xml:space="preserve">  </w:t>
      </w:r>
      <w:r>
        <w:rPr>
          <w:rFonts w:hint="eastAsia" w:ascii="宋体" w:hAnsi="宋体"/>
        </w:rPr>
        <w:t>采购需求》的要求，建议采购人修改或增加的有利于本项目采购目标达成的内容，请列入本表。</w:t>
      </w:r>
      <w:r>
        <w:rPr>
          <w:rFonts w:hint="eastAsia" w:ascii="宋体" w:hAnsi="宋体" w:cs="宋体"/>
          <w:bCs/>
        </w:rPr>
        <w:t>增加的条款可以不在“原采购需求条款内容”栏填写内容。</w:t>
      </w:r>
    </w:p>
    <w:p w14:paraId="0065603B">
      <w:pPr>
        <w:snapToGrid w:val="0"/>
        <w:spacing w:line="360" w:lineRule="auto"/>
        <w:ind w:left="-23" w:leftChars="-11" w:right="-57" w:rightChars="-27" w:firstLine="21" w:firstLineChars="10"/>
        <w:rPr>
          <w:rFonts w:ascii="宋体" w:hAnsi="宋体"/>
        </w:rPr>
      </w:pPr>
      <w:r>
        <w:rPr>
          <w:rFonts w:ascii="宋体" w:hAnsi="宋体"/>
        </w:rPr>
        <w:t>3.</w:t>
      </w:r>
      <w:r>
        <w:rPr>
          <w:rFonts w:hint="eastAsia" w:ascii="宋体" w:hAnsi="宋体"/>
        </w:rPr>
        <w:t>供应商无论对《第二章</w:t>
      </w:r>
      <w:r>
        <w:rPr>
          <w:rFonts w:ascii="宋体" w:hAnsi="宋体"/>
        </w:rPr>
        <w:t xml:space="preserve">  </w:t>
      </w:r>
      <w:r>
        <w:rPr>
          <w:rFonts w:hint="eastAsia" w:ascii="宋体" w:hAnsi="宋体"/>
        </w:rPr>
        <w:t>采购需求》有无偏离（不满足或优于）和调整建议都应当将本表盖章后作为响应文件的一部分提交，未提供本表的按照无效响应处理。</w:t>
      </w:r>
    </w:p>
    <w:p w14:paraId="608CB99F">
      <w:pPr>
        <w:snapToGrid w:val="0"/>
        <w:spacing w:line="360" w:lineRule="auto"/>
        <w:ind w:left="-23" w:leftChars="-11" w:right="-57" w:rightChars="-27" w:firstLine="21" w:firstLineChars="10"/>
        <w:rPr>
          <w:rFonts w:ascii="宋体" w:hAnsi="宋体"/>
        </w:rPr>
      </w:pPr>
    </w:p>
    <w:p w14:paraId="4C23832E">
      <w:pPr>
        <w:ind w:firstLine="420"/>
        <w:rPr>
          <w:rFonts w:ascii="宋体" w:hAnsi="宋体"/>
        </w:rPr>
      </w:pPr>
    </w:p>
    <w:p w14:paraId="7CD7A620">
      <w:pPr>
        <w:snapToGrid w:val="0"/>
        <w:spacing w:line="360" w:lineRule="auto"/>
        <w:ind w:firstLine="4536" w:firstLineChars="2160"/>
        <w:rPr>
          <w:rFonts w:ascii="宋体" w:hAnsi="宋体"/>
        </w:rPr>
      </w:pPr>
      <w:r>
        <w:rPr>
          <w:rFonts w:hint="eastAsia" w:ascii="宋体" w:hAnsi="宋体"/>
        </w:rPr>
        <w:t>供应商：</w:t>
      </w:r>
      <w:r>
        <w:rPr>
          <w:rFonts w:ascii="宋体" w:hAnsi="宋体"/>
          <w:u w:val="single"/>
        </w:rPr>
        <w:t xml:space="preserve">    填写全称并加盖公章    </w:t>
      </w:r>
    </w:p>
    <w:p w14:paraId="4F35EFBE">
      <w:pPr>
        <w:snapToGrid w:val="0"/>
        <w:spacing w:line="360" w:lineRule="auto"/>
        <w:ind w:firstLine="4536" w:firstLineChars="2160"/>
        <w:rPr>
          <w:rFonts w:ascii="宋体" w:hAnsi="宋体"/>
        </w:rPr>
      </w:pPr>
      <w:r>
        <w:rPr>
          <w:rFonts w:hint="eastAsia" w:ascii="宋体" w:hAnsi="宋体"/>
        </w:rPr>
        <w:t>日</w:t>
      </w:r>
      <w:r>
        <w:rPr>
          <w:rFonts w:ascii="宋体" w:hAnsi="宋体"/>
        </w:rPr>
        <w:t xml:space="preserve">  </w:t>
      </w:r>
      <w:r>
        <w:rPr>
          <w:rFonts w:hint="eastAsia" w:ascii="宋体" w:hAnsi="宋体"/>
        </w:rPr>
        <w:t>期：</w:t>
      </w:r>
    </w:p>
    <w:p w14:paraId="67D7754A">
      <w:pPr>
        <w:widowControl/>
        <w:ind w:firstLine="420"/>
        <w:jc w:val="left"/>
        <w:rPr>
          <w:szCs w:val="20"/>
        </w:rPr>
      </w:pPr>
      <w:r>
        <w:br w:type="page"/>
      </w:r>
    </w:p>
    <w:p w14:paraId="317B941A">
      <w:pPr>
        <w:pStyle w:val="7"/>
        <w:spacing w:after="0" w:line="360" w:lineRule="auto"/>
        <w:ind w:left="0" w:leftChars="0"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w:t>
      </w:r>
      <w:r>
        <w:rPr>
          <w:rFonts w:cs="宋体" w:asciiTheme="minorEastAsia" w:hAnsiTheme="minorEastAsia" w:eastAsiaTheme="minorEastAsia"/>
          <w:b/>
          <w:sz w:val="21"/>
          <w:szCs w:val="21"/>
        </w:rPr>
        <w:t>5</w:t>
      </w:r>
      <w:r>
        <w:rPr>
          <w:rFonts w:hint="eastAsia" w:cs="宋体" w:asciiTheme="minorEastAsia" w:hAnsiTheme="minorEastAsia" w:eastAsiaTheme="minorEastAsia"/>
          <w:b/>
          <w:sz w:val="21"/>
          <w:szCs w:val="21"/>
        </w:rPr>
        <w:t>）</w:t>
      </w:r>
      <w:r>
        <w:rPr>
          <w:rFonts w:cs="宋体" w:asciiTheme="minorEastAsia" w:hAnsiTheme="minorEastAsia" w:eastAsiaTheme="minorEastAsia"/>
          <w:b/>
          <w:sz w:val="21"/>
          <w:szCs w:val="21"/>
        </w:rPr>
        <w:t>合同条款偏离</w:t>
      </w:r>
      <w:r>
        <w:rPr>
          <w:rFonts w:hint="eastAsia" w:cs="宋体" w:asciiTheme="minorEastAsia" w:hAnsiTheme="minorEastAsia" w:eastAsiaTheme="minorEastAsia"/>
          <w:b/>
          <w:sz w:val="21"/>
          <w:szCs w:val="21"/>
        </w:rPr>
        <w:t>和建议调整</w:t>
      </w:r>
      <w:r>
        <w:rPr>
          <w:rFonts w:cs="宋体" w:asciiTheme="minorEastAsia" w:hAnsiTheme="minorEastAsia" w:eastAsiaTheme="minorEastAsia"/>
          <w:b/>
          <w:sz w:val="21"/>
          <w:szCs w:val="21"/>
        </w:rPr>
        <w:t>表</w:t>
      </w:r>
    </w:p>
    <w:tbl>
      <w:tblPr>
        <w:tblStyle w:val="1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826"/>
        <w:gridCol w:w="3693"/>
        <w:gridCol w:w="1134"/>
      </w:tblGrid>
      <w:tr w14:paraId="7CEC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8472" w:type="dxa"/>
            <w:gridSpan w:val="4"/>
            <w:vAlign w:val="center"/>
          </w:tcPr>
          <w:p w14:paraId="1F37C23D">
            <w:pPr>
              <w:adjustRightInd w:val="0"/>
              <w:snapToGrid w:val="0"/>
              <w:spacing w:after="120" w:afterLines="50"/>
              <w:jc w:val="left"/>
              <w:rPr>
                <w:rFonts w:ascii="宋体" w:hAnsi="宋体"/>
                <w:b/>
              </w:rPr>
            </w:pPr>
            <w:r>
              <w:rPr>
                <w:rFonts w:ascii="宋体" w:hAnsi="宋体"/>
                <w:b/>
              </w:rPr>
              <w:t>对本</w:t>
            </w:r>
            <w:r>
              <w:rPr>
                <w:rFonts w:hint="eastAsia" w:ascii="宋体" w:hAnsi="宋体"/>
                <w:b/>
              </w:rPr>
              <w:t>项目</w:t>
            </w:r>
            <w:r>
              <w:rPr>
                <w:rFonts w:ascii="宋体" w:hAnsi="宋体"/>
                <w:b/>
              </w:rPr>
              <w:t>合同条款的偏离情况</w:t>
            </w:r>
            <w:r>
              <w:rPr>
                <w:rFonts w:hint="eastAsia" w:ascii="宋体" w:hAnsi="宋体"/>
                <w:b/>
              </w:rPr>
              <w:t>和调整建议</w:t>
            </w:r>
            <w:r>
              <w:rPr>
                <w:rFonts w:ascii="宋体" w:hAnsi="宋体"/>
                <w:b/>
              </w:rPr>
              <w:t>（请进行勾选）：</w:t>
            </w:r>
          </w:p>
          <w:p w14:paraId="7F639055">
            <w:pPr>
              <w:adjustRightInd w:val="0"/>
              <w:snapToGrid w:val="0"/>
              <w:spacing w:after="120" w:afterLines="50"/>
              <w:jc w:val="left"/>
              <w:rPr>
                <w:rFonts w:ascii="宋体" w:hAnsi="宋体"/>
                <w:b/>
              </w:rPr>
            </w:pPr>
            <w:r>
              <w:rPr>
                <w:rFonts w:ascii="宋体" w:hAnsi="宋体"/>
                <w:b/>
              </w:rPr>
              <w:t>□无偏离</w:t>
            </w:r>
            <w:r>
              <w:rPr>
                <w:rFonts w:hint="eastAsia" w:ascii="宋体" w:hAnsi="宋体"/>
                <w:b/>
              </w:rPr>
              <w:t>和调整建议</w:t>
            </w:r>
            <w:r>
              <w:rPr>
                <w:rFonts w:ascii="宋体" w:hAnsi="宋体"/>
              </w:rPr>
              <w:t>（如无偏离</w:t>
            </w:r>
            <w:r>
              <w:rPr>
                <w:rFonts w:hint="eastAsia" w:ascii="宋体" w:hAnsi="宋体"/>
              </w:rPr>
              <w:t>和调整建议</w:t>
            </w:r>
            <w:r>
              <w:rPr>
                <w:rFonts w:ascii="宋体" w:hAnsi="宋体"/>
              </w:rPr>
              <w:t>，勾选</w:t>
            </w:r>
            <w:r>
              <w:rPr>
                <w:rFonts w:hint="eastAsia" w:ascii="宋体" w:hAnsi="宋体"/>
              </w:rPr>
              <w:t>本条</w:t>
            </w:r>
            <w:r>
              <w:rPr>
                <w:rFonts w:ascii="宋体" w:hAnsi="宋体"/>
              </w:rPr>
              <w:t>即可）</w:t>
            </w:r>
          </w:p>
          <w:p w14:paraId="516D0C4D">
            <w:pPr>
              <w:adjustRightInd w:val="0"/>
              <w:snapToGrid w:val="0"/>
              <w:spacing w:after="120" w:afterLines="50"/>
              <w:jc w:val="left"/>
              <w:rPr>
                <w:rFonts w:ascii="宋体" w:hAnsi="宋体"/>
              </w:rPr>
            </w:pPr>
            <w:r>
              <w:rPr>
                <w:rFonts w:ascii="宋体" w:hAnsi="宋体"/>
                <w:b/>
              </w:rPr>
              <w:t>□有偏离</w:t>
            </w:r>
            <w:r>
              <w:rPr>
                <w:rFonts w:hint="eastAsia" w:ascii="宋体" w:hAnsi="宋体"/>
                <w:b/>
              </w:rPr>
              <w:t>和调整建议</w:t>
            </w:r>
            <w:r>
              <w:rPr>
                <w:rFonts w:ascii="宋体" w:hAnsi="宋体"/>
              </w:rPr>
              <w:t>（如有偏离</w:t>
            </w:r>
            <w:r>
              <w:rPr>
                <w:rFonts w:hint="eastAsia" w:ascii="宋体" w:hAnsi="宋体"/>
              </w:rPr>
              <w:t>或建议调整的条款</w:t>
            </w:r>
            <w:r>
              <w:rPr>
                <w:rFonts w:ascii="宋体" w:hAnsi="宋体"/>
              </w:rPr>
              <w:t>，勾选</w:t>
            </w:r>
            <w:r>
              <w:rPr>
                <w:rFonts w:hint="eastAsia" w:ascii="宋体" w:hAnsi="宋体"/>
              </w:rPr>
              <w:t>本条并</w:t>
            </w:r>
            <w:r>
              <w:rPr>
                <w:rFonts w:ascii="宋体" w:hAnsi="宋体"/>
              </w:rPr>
              <w:t>在本表中逐一列明）</w:t>
            </w:r>
          </w:p>
        </w:tc>
      </w:tr>
      <w:tr w14:paraId="4076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08B27B1B">
            <w:pPr>
              <w:adjustRightInd w:val="0"/>
              <w:snapToGrid w:val="0"/>
              <w:jc w:val="center"/>
              <w:rPr>
                <w:rFonts w:ascii="宋体" w:hAnsi="宋体"/>
              </w:rPr>
            </w:pPr>
            <w:r>
              <w:rPr>
                <w:rFonts w:ascii="宋体" w:hAnsi="宋体"/>
              </w:rPr>
              <w:t>序号</w:t>
            </w:r>
          </w:p>
        </w:tc>
        <w:tc>
          <w:tcPr>
            <w:tcW w:w="2826" w:type="dxa"/>
            <w:vAlign w:val="center"/>
          </w:tcPr>
          <w:p w14:paraId="075744DA">
            <w:pPr>
              <w:adjustRightInd w:val="0"/>
              <w:snapToGrid w:val="0"/>
              <w:jc w:val="center"/>
              <w:rPr>
                <w:rFonts w:ascii="宋体" w:hAnsi="宋体"/>
              </w:rPr>
            </w:pPr>
            <w:r>
              <w:rPr>
                <w:rFonts w:hint="eastAsia" w:ascii="宋体" w:hAnsi="宋体"/>
              </w:rPr>
              <w:t>原合同条款内容</w:t>
            </w:r>
          </w:p>
        </w:tc>
        <w:tc>
          <w:tcPr>
            <w:tcW w:w="3693" w:type="dxa"/>
            <w:vAlign w:val="center"/>
          </w:tcPr>
          <w:p w14:paraId="26CB2BCE">
            <w:pPr>
              <w:adjustRightInd w:val="0"/>
              <w:snapToGrid w:val="0"/>
              <w:jc w:val="center"/>
              <w:rPr>
                <w:rFonts w:ascii="宋体" w:hAnsi="宋体"/>
              </w:rPr>
            </w:pPr>
            <w:r>
              <w:rPr>
                <w:rFonts w:ascii="宋体" w:hAnsi="宋体"/>
              </w:rPr>
              <w:t>偏离情况</w:t>
            </w:r>
            <w:r>
              <w:rPr>
                <w:rFonts w:hint="eastAsia" w:ascii="宋体" w:hAnsi="宋体"/>
              </w:rPr>
              <w:t>或调整建议</w:t>
            </w:r>
            <w:r>
              <w:rPr>
                <w:rFonts w:ascii="宋体" w:hAnsi="宋体"/>
              </w:rPr>
              <w:t>（据实填写）</w:t>
            </w:r>
          </w:p>
        </w:tc>
        <w:tc>
          <w:tcPr>
            <w:tcW w:w="1134" w:type="dxa"/>
            <w:vAlign w:val="center"/>
          </w:tcPr>
          <w:p w14:paraId="2686BBF6">
            <w:pPr>
              <w:adjustRightInd w:val="0"/>
              <w:snapToGrid w:val="0"/>
              <w:jc w:val="center"/>
              <w:rPr>
                <w:rFonts w:ascii="宋体" w:hAnsi="宋体"/>
              </w:rPr>
            </w:pPr>
            <w:r>
              <w:rPr>
                <w:rFonts w:ascii="宋体" w:hAnsi="宋体"/>
              </w:rPr>
              <w:t>说明</w:t>
            </w:r>
          </w:p>
        </w:tc>
      </w:tr>
      <w:tr w14:paraId="1C8C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3777E1C9">
            <w:pPr>
              <w:adjustRightInd w:val="0"/>
              <w:snapToGrid w:val="0"/>
              <w:jc w:val="center"/>
              <w:rPr>
                <w:rFonts w:ascii="宋体" w:hAnsi="宋体"/>
              </w:rPr>
            </w:pPr>
            <w:r>
              <w:rPr>
                <w:rFonts w:hint="eastAsia" w:ascii="宋体" w:hAnsi="宋体"/>
              </w:rPr>
              <w:t>1</w:t>
            </w:r>
          </w:p>
        </w:tc>
        <w:tc>
          <w:tcPr>
            <w:tcW w:w="2826" w:type="dxa"/>
            <w:vAlign w:val="center"/>
          </w:tcPr>
          <w:p w14:paraId="7D867641">
            <w:pPr>
              <w:adjustRightInd w:val="0"/>
              <w:snapToGrid w:val="0"/>
              <w:jc w:val="center"/>
              <w:rPr>
                <w:rFonts w:ascii="宋体" w:hAnsi="宋体"/>
              </w:rPr>
            </w:pPr>
          </w:p>
        </w:tc>
        <w:tc>
          <w:tcPr>
            <w:tcW w:w="3693" w:type="dxa"/>
            <w:vAlign w:val="center"/>
          </w:tcPr>
          <w:p w14:paraId="1FA505AC">
            <w:pPr>
              <w:adjustRightInd w:val="0"/>
              <w:snapToGrid w:val="0"/>
              <w:jc w:val="center"/>
              <w:rPr>
                <w:rFonts w:ascii="宋体" w:hAnsi="宋体"/>
              </w:rPr>
            </w:pPr>
          </w:p>
        </w:tc>
        <w:tc>
          <w:tcPr>
            <w:tcW w:w="1134" w:type="dxa"/>
            <w:vAlign w:val="center"/>
          </w:tcPr>
          <w:p w14:paraId="12EEDDBA">
            <w:pPr>
              <w:adjustRightInd w:val="0"/>
              <w:snapToGrid w:val="0"/>
              <w:jc w:val="center"/>
              <w:rPr>
                <w:rFonts w:ascii="宋体" w:hAnsi="宋体"/>
              </w:rPr>
            </w:pPr>
          </w:p>
        </w:tc>
      </w:tr>
      <w:tr w14:paraId="7A85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3E930768">
            <w:pPr>
              <w:adjustRightInd w:val="0"/>
              <w:snapToGrid w:val="0"/>
              <w:jc w:val="center"/>
              <w:rPr>
                <w:rFonts w:ascii="宋体" w:hAnsi="宋体"/>
              </w:rPr>
            </w:pPr>
            <w:r>
              <w:rPr>
                <w:rFonts w:hint="eastAsia" w:ascii="宋体" w:hAnsi="宋体"/>
              </w:rPr>
              <w:t>2</w:t>
            </w:r>
          </w:p>
        </w:tc>
        <w:tc>
          <w:tcPr>
            <w:tcW w:w="2826" w:type="dxa"/>
            <w:vAlign w:val="center"/>
          </w:tcPr>
          <w:p w14:paraId="6E986499">
            <w:pPr>
              <w:adjustRightInd w:val="0"/>
              <w:snapToGrid w:val="0"/>
              <w:jc w:val="center"/>
              <w:rPr>
                <w:rFonts w:ascii="宋体" w:hAnsi="宋体"/>
              </w:rPr>
            </w:pPr>
          </w:p>
        </w:tc>
        <w:tc>
          <w:tcPr>
            <w:tcW w:w="3693" w:type="dxa"/>
            <w:vAlign w:val="center"/>
          </w:tcPr>
          <w:p w14:paraId="46ED1290">
            <w:pPr>
              <w:adjustRightInd w:val="0"/>
              <w:snapToGrid w:val="0"/>
              <w:jc w:val="center"/>
              <w:rPr>
                <w:rFonts w:ascii="宋体" w:hAnsi="宋体"/>
              </w:rPr>
            </w:pPr>
          </w:p>
        </w:tc>
        <w:tc>
          <w:tcPr>
            <w:tcW w:w="1134" w:type="dxa"/>
            <w:vAlign w:val="center"/>
          </w:tcPr>
          <w:p w14:paraId="7C60ADFC">
            <w:pPr>
              <w:adjustRightInd w:val="0"/>
              <w:snapToGrid w:val="0"/>
              <w:jc w:val="center"/>
              <w:rPr>
                <w:rFonts w:ascii="宋体" w:hAnsi="宋体"/>
              </w:rPr>
            </w:pPr>
          </w:p>
        </w:tc>
      </w:tr>
      <w:tr w14:paraId="6925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24C17CAA">
            <w:pPr>
              <w:adjustRightInd w:val="0"/>
              <w:snapToGrid w:val="0"/>
              <w:jc w:val="center"/>
              <w:rPr>
                <w:rFonts w:ascii="宋体" w:hAnsi="宋体"/>
              </w:rPr>
            </w:pPr>
            <w:r>
              <w:rPr>
                <w:rFonts w:hint="eastAsia" w:ascii="宋体" w:hAnsi="宋体"/>
              </w:rPr>
              <w:t>3</w:t>
            </w:r>
          </w:p>
        </w:tc>
        <w:tc>
          <w:tcPr>
            <w:tcW w:w="2826" w:type="dxa"/>
            <w:vAlign w:val="center"/>
          </w:tcPr>
          <w:p w14:paraId="4099C67A">
            <w:pPr>
              <w:adjustRightInd w:val="0"/>
              <w:snapToGrid w:val="0"/>
              <w:jc w:val="center"/>
              <w:rPr>
                <w:rFonts w:ascii="宋体" w:hAnsi="宋体"/>
              </w:rPr>
            </w:pPr>
          </w:p>
        </w:tc>
        <w:tc>
          <w:tcPr>
            <w:tcW w:w="3693" w:type="dxa"/>
            <w:vAlign w:val="center"/>
          </w:tcPr>
          <w:p w14:paraId="0C9F949B">
            <w:pPr>
              <w:adjustRightInd w:val="0"/>
              <w:snapToGrid w:val="0"/>
              <w:jc w:val="center"/>
              <w:rPr>
                <w:rFonts w:ascii="宋体" w:hAnsi="宋体"/>
              </w:rPr>
            </w:pPr>
          </w:p>
        </w:tc>
        <w:tc>
          <w:tcPr>
            <w:tcW w:w="1134" w:type="dxa"/>
            <w:vAlign w:val="center"/>
          </w:tcPr>
          <w:p w14:paraId="71F46A7C">
            <w:pPr>
              <w:adjustRightInd w:val="0"/>
              <w:snapToGrid w:val="0"/>
              <w:jc w:val="center"/>
              <w:rPr>
                <w:rFonts w:ascii="宋体" w:hAnsi="宋体"/>
              </w:rPr>
            </w:pPr>
          </w:p>
        </w:tc>
      </w:tr>
      <w:tr w14:paraId="2942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424C41A5">
            <w:pPr>
              <w:adjustRightInd w:val="0"/>
              <w:snapToGrid w:val="0"/>
              <w:jc w:val="center"/>
              <w:rPr>
                <w:rFonts w:ascii="宋体" w:hAnsi="宋体"/>
              </w:rPr>
            </w:pPr>
            <w:r>
              <w:rPr>
                <w:rFonts w:ascii="宋体" w:hAnsi="宋体"/>
              </w:rPr>
              <w:t>…</w:t>
            </w:r>
          </w:p>
        </w:tc>
        <w:tc>
          <w:tcPr>
            <w:tcW w:w="2826" w:type="dxa"/>
            <w:vAlign w:val="center"/>
          </w:tcPr>
          <w:p w14:paraId="1B43D89C">
            <w:pPr>
              <w:adjustRightInd w:val="0"/>
              <w:snapToGrid w:val="0"/>
              <w:jc w:val="center"/>
              <w:rPr>
                <w:rFonts w:ascii="宋体" w:hAnsi="宋体"/>
              </w:rPr>
            </w:pPr>
          </w:p>
        </w:tc>
        <w:tc>
          <w:tcPr>
            <w:tcW w:w="3693" w:type="dxa"/>
            <w:vAlign w:val="center"/>
          </w:tcPr>
          <w:p w14:paraId="77A7817B">
            <w:pPr>
              <w:adjustRightInd w:val="0"/>
              <w:snapToGrid w:val="0"/>
              <w:jc w:val="center"/>
              <w:rPr>
                <w:rFonts w:ascii="宋体" w:hAnsi="宋体"/>
              </w:rPr>
            </w:pPr>
          </w:p>
        </w:tc>
        <w:tc>
          <w:tcPr>
            <w:tcW w:w="1134" w:type="dxa"/>
            <w:vAlign w:val="center"/>
          </w:tcPr>
          <w:p w14:paraId="6694F233">
            <w:pPr>
              <w:adjustRightInd w:val="0"/>
              <w:snapToGrid w:val="0"/>
              <w:jc w:val="center"/>
              <w:rPr>
                <w:rFonts w:ascii="宋体" w:hAnsi="宋体"/>
              </w:rPr>
            </w:pPr>
          </w:p>
        </w:tc>
      </w:tr>
    </w:tbl>
    <w:p w14:paraId="514AD6DB">
      <w:pPr>
        <w:snapToGrid w:val="0"/>
        <w:spacing w:line="360" w:lineRule="auto"/>
        <w:ind w:left="-23" w:leftChars="-11" w:right="-57" w:rightChars="-27" w:firstLine="21" w:firstLineChars="10"/>
        <w:rPr>
          <w:rFonts w:ascii="宋体" w:hAnsi="宋体"/>
          <w:szCs w:val="22"/>
        </w:rPr>
      </w:pPr>
      <w:r>
        <w:rPr>
          <w:rFonts w:hint="eastAsia" w:ascii="宋体" w:hAnsi="宋体"/>
          <w:szCs w:val="22"/>
        </w:rPr>
        <w:t>注：</w:t>
      </w:r>
    </w:p>
    <w:p w14:paraId="5EF41612">
      <w:pPr>
        <w:snapToGrid w:val="0"/>
        <w:spacing w:line="360" w:lineRule="auto"/>
        <w:ind w:left="-23" w:leftChars="-11" w:right="-57" w:rightChars="-27" w:firstLine="21" w:firstLineChars="10"/>
        <w:rPr>
          <w:rFonts w:ascii="宋体" w:hAnsi="宋体"/>
          <w:szCs w:val="22"/>
        </w:rPr>
      </w:pPr>
      <w:r>
        <w:rPr>
          <w:rFonts w:hint="eastAsia" w:ascii="宋体" w:hAnsi="宋体"/>
          <w:szCs w:val="22"/>
        </w:rPr>
        <w:t>1.供应商保证：除本表列出的偏离外，响应磋商文件《第五章  合同草案条款》列明的所有条款。供应商应当与采购文件《第五章  合同草案条款》的所有条款逐项比较，如有偏离</w:t>
      </w:r>
      <w:r>
        <w:rPr>
          <w:rFonts w:hint="eastAsia" w:ascii="宋体" w:hAnsi="宋体"/>
        </w:rPr>
        <w:t>（不满足或优于）</w:t>
      </w:r>
      <w:r>
        <w:rPr>
          <w:rFonts w:hint="eastAsia" w:ascii="宋体" w:hAnsi="宋体"/>
          <w:szCs w:val="22"/>
        </w:rPr>
        <w:t>的，须在本表中列明，并填写偏离情况。如供应商未在本表中列出偏离项并填写偏离情况，即使其在响应文件的其他部分说明与磋商文件要求有所不同或回避不答，亦视为响应磋商文件《第五章  合同草案条款》所提出的条款要求并签署合同。若成交供应商以上述事项为借口而不履行合同签订手续及履行合同，则按照政府采购法律法规的规定处理。响应情况由磋商小组认定。</w:t>
      </w:r>
    </w:p>
    <w:p w14:paraId="6FBE0BDD">
      <w:pPr>
        <w:snapToGrid w:val="0"/>
        <w:spacing w:line="360" w:lineRule="auto"/>
        <w:ind w:left="-23" w:leftChars="-11" w:right="-57" w:rightChars="-27" w:firstLine="21" w:firstLineChars="10"/>
        <w:rPr>
          <w:rFonts w:ascii="宋体" w:hAnsi="宋体"/>
          <w:szCs w:val="22"/>
        </w:rPr>
      </w:pPr>
      <w:r>
        <w:rPr>
          <w:rFonts w:hint="eastAsia" w:ascii="宋体" w:hAnsi="宋体"/>
          <w:szCs w:val="22"/>
        </w:rPr>
        <w:t>2</w:t>
      </w:r>
      <w:r>
        <w:rPr>
          <w:rFonts w:ascii="宋体" w:hAnsi="宋体"/>
          <w:szCs w:val="22"/>
        </w:rPr>
        <w:t>.</w:t>
      </w:r>
      <w:r>
        <w:rPr>
          <w:rFonts w:hint="eastAsia" w:ascii="宋体" w:hAnsi="宋体"/>
          <w:szCs w:val="22"/>
        </w:rPr>
        <w:t>供应商针对《第五章  合同草案条款》，建议采购人修改或增加的有利于本项目采购目标达成的内容，请列入本表。</w:t>
      </w:r>
      <w:r>
        <w:rPr>
          <w:rFonts w:hint="eastAsia" w:ascii="宋体" w:hAnsi="宋体" w:cs="宋体"/>
          <w:bCs/>
        </w:rPr>
        <w:t>增加的条款可以不在“</w:t>
      </w:r>
      <w:r>
        <w:rPr>
          <w:rFonts w:hint="eastAsia" w:ascii="宋体" w:hAnsi="宋体"/>
        </w:rPr>
        <w:t>原合同条款内容</w:t>
      </w:r>
      <w:r>
        <w:rPr>
          <w:rFonts w:hint="eastAsia" w:ascii="宋体" w:hAnsi="宋体" w:cs="宋体"/>
          <w:bCs/>
        </w:rPr>
        <w:t>”栏填写内容。</w:t>
      </w:r>
    </w:p>
    <w:p w14:paraId="4B68B05E">
      <w:pPr>
        <w:snapToGrid w:val="0"/>
        <w:spacing w:line="360" w:lineRule="auto"/>
        <w:ind w:left="-23" w:leftChars="-11" w:right="-57" w:rightChars="-27" w:firstLine="21" w:firstLineChars="10"/>
        <w:rPr>
          <w:rFonts w:ascii="宋体" w:hAnsi="宋体"/>
          <w:szCs w:val="22"/>
        </w:rPr>
      </w:pPr>
      <w:r>
        <w:rPr>
          <w:rFonts w:hint="eastAsia" w:ascii="宋体" w:hAnsi="宋体"/>
          <w:szCs w:val="22"/>
        </w:rPr>
        <w:t>3.供应商无论对《第五章  合同草案条款》有无偏离（</w:t>
      </w:r>
      <w:r>
        <w:rPr>
          <w:rFonts w:hint="eastAsia" w:ascii="宋体" w:hAnsi="宋体"/>
        </w:rPr>
        <w:t>不满足或优于</w:t>
      </w:r>
      <w:r>
        <w:rPr>
          <w:rFonts w:hint="eastAsia" w:ascii="宋体" w:hAnsi="宋体"/>
          <w:szCs w:val="22"/>
        </w:rPr>
        <w:t>）和调整建议都应当将本表盖章后作为响应文件的一部分提交，未提供本表的按照无效响应处理。</w:t>
      </w:r>
    </w:p>
    <w:p w14:paraId="042574FA">
      <w:pPr>
        <w:tabs>
          <w:tab w:val="left" w:pos="1800"/>
          <w:tab w:val="left" w:pos="5580"/>
        </w:tabs>
        <w:ind w:firstLine="480"/>
        <w:jc w:val="left"/>
        <w:rPr>
          <w:rFonts w:ascii="宋体" w:hAnsi="宋体"/>
          <w:sz w:val="24"/>
        </w:rPr>
      </w:pPr>
    </w:p>
    <w:p w14:paraId="2FBDBAB5">
      <w:pPr>
        <w:tabs>
          <w:tab w:val="left" w:pos="1800"/>
          <w:tab w:val="left" w:pos="5580"/>
        </w:tabs>
        <w:ind w:firstLine="420"/>
        <w:jc w:val="left"/>
        <w:rPr>
          <w:rFonts w:ascii="宋体" w:hAnsi="宋体"/>
        </w:rPr>
      </w:pPr>
    </w:p>
    <w:p w14:paraId="5FFD821E">
      <w:pPr>
        <w:snapToGrid w:val="0"/>
        <w:spacing w:line="360" w:lineRule="auto"/>
        <w:ind w:firstLine="4536" w:firstLineChars="2160"/>
        <w:rPr>
          <w:rFonts w:ascii="宋体" w:hAnsi="宋体"/>
        </w:rPr>
      </w:pPr>
      <w:r>
        <w:rPr>
          <w:rFonts w:hint="eastAsia" w:ascii="宋体" w:hAnsi="宋体"/>
        </w:rPr>
        <w:t>供应商：</w:t>
      </w:r>
      <w:r>
        <w:rPr>
          <w:rFonts w:hint="eastAsia" w:ascii="宋体" w:hAnsi="宋体"/>
          <w:u w:val="single"/>
        </w:rPr>
        <w:t xml:space="preserve">    填写全称并加盖公章    </w:t>
      </w:r>
    </w:p>
    <w:p w14:paraId="259BAA17">
      <w:pPr>
        <w:snapToGrid w:val="0"/>
        <w:spacing w:line="360" w:lineRule="auto"/>
        <w:ind w:firstLine="4536" w:firstLineChars="2160"/>
        <w:rPr>
          <w:rFonts w:ascii="宋体" w:hAnsi="宋体"/>
        </w:rPr>
      </w:pPr>
      <w:r>
        <w:rPr>
          <w:rFonts w:hint="eastAsia" w:ascii="宋体" w:hAnsi="宋体"/>
        </w:rPr>
        <w:t>日  期：</w:t>
      </w:r>
    </w:p>
    <w:p w14:paraId="438493A4">
      <w:pPr>
        <w:pStyle w:val="28"/>
      </w:pPr>
    </w:p>
    <w:p w14:paraId="294DE6D0">
      <w:pPr>
        <w:widowControl/>
        <w:ind w:firstLine="420"/>
        <w:jc w:val="left"/>
        <w:rPr>
          <w:szCs w:val="20"/>
        </w:rPr>
      </w:pPr>
      <w:r>
        <w:br w:type="page"/>
      </w:r>
    </w:p>
    <w:p w14:paraId="0780863A">
      <w:pPr>
        <w:pStyle w:val="7"/>
        <w:spacing w:after="0" w:line="360" w:lineRule="auto"/>
        <w:ind w:left="0" w:leftChars="0"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w:t>
      </w:r>
      <w:r>
        <w:rPr>
          <w:rFonts w:cs="宋体" w:asciiTheme="minorEastAsia" w:hAnsiTheme="minorEastAsia" w:eastAsiaTheme="minorEastAsia"/>
          <w:b/>
          <w:sz w:val="21"/>
          <w:szCs w:val="21"/>
        </w:rPr>
        <w:t>6</w:t>
      </w:r>
      <w:r>
        <w:rPr>
          <w:rFonts w:hint="eastAsia" w:cs="宋体" w:asciiTheme="minorEastAsia" w:hAnsiTheme="minorEastAsia" w:eastAsiaTheme="minorEastAsia"/>
          <w:b/>
          <w:sz w:val="21"/>
          <w:szCs w:val="21"/>
        </w:rPr>
        <w:t>）类似项目业绩一览表</w:t>
      </w:r>
    </w:p>
    <w:tbl>
      <w:tblPr>
        <w:tblStyle w:val="14"/>
        <w:tblW w:w="8544"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985"/>
        <w:gridCol w:w="2410"/>
        <w:gridCol w:w="1701"/>
        <w:gridCol w:w="1701"/>
      </w:tblGrid>
      <w:tr w14:paraId="2253CE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174661B5">
            <w:pPr>
              <w:autoSpaceDN w:val="0"/>
              <w:snapToGrid w:val="0"/>
              <w:jc w:val="center"/>
              <w:rPr>
                <w:rFonts w:cs="宋体"/>
                <w:szCs w:val="21"/>
              </w:rPr>
            </w:pPr>
            <w:r>
              <w:rPr>
                <w:rFonts w:hint="eastAsia" w:cs="宋体"/>
                <w:szCs w:val="21"/>
              </w:rPr>
              <w:t>序号</w:t>
            </w:r>
          </w:p>
        </w:tc>
        <w:tc>
          <w:tcPr>
            <w:tcW w:w="1985" w:type="dxa"/>
            <w:vAlign w:val="center"/>
          </w:tcPr>
          <w:p w14:paraId="4C59C679">
            <w:pPr>
              <w:autoSpaceDN w:val="0"/>
              <w:snapToGrid w:val="0"/>
              <w:ind w:firstLine="420" w:firstLineChars="200"/>
              <w:jc w:val="center"/>
              <w:rPr>
                <w:rFonts w:cs="宋体"/>
                <w:szCs w:val="21"/>
              </w:rPr>
            </w:pPr>
            <w:r>
              <w:rPr>
                <w:rFonts w:hint="eastAsia" w:cs="宋体"/>
                <w:szCs w:val="21"/>
              </w:rPr>
              <w:t>项目名称</w:t>
            </w:r>
          </w:p>
        </w:tc>
        <w:tc>
          <w:tcPr>
            <w:tcW w:w="2410" w:type="dxa"/>
            <w:tcBorders>
              <w:right w:val="single" w:color="auto" w:sz="4" w:space="0"/>
            </w:tcBorders>
            <w:vAlign w:val="center"/>
          </w:tcPr>
          <w:p w14:paraId="740DF744">
            <w:pPr>
              <w:autoSpaceDN w:val="0"/>
              <w:snapToGrid w:val="0"/>
              <w:jc w:val="center"/>
              <w:rPr>
                <w:rFonts w:cs="宋体"/>
                <w:szCs w:val="21"/>
              </w:rPr>
            </w:pPr>
            <w:r>
              <w:rPr>
                <w:rFonts w:hint="eastAsia" w:cs="宋体"/>
                <w:szCs w:val="21"/>
              </w:rPr>
              <w:t>合同内容（主要标的）</w:t>
            </w:r>
          </w:p>
        </w:tc>
        <w:tc>
          <w:tcPr>
            <w:tcW w:w="1701" w:type="dxa"/>
            <w:tcBorders>
              <w:left w:val="single" w:color="auto" w:sz="4" w:space="0"/>
            </w:tcBorders>
            <w:vAlign w:val="center"/>
          </w:tcPr>
          <w:p w14:paraId="56E698D9">
            <w:pPr>
              <w:autoSpaceDN w:val="0"/>
              <w:snapToGrid w:val="0"/>
              <w:jc w:val="center"/>
              <w:rPr>
                <w:rFonts w:cs="宋体"/>
                <w:szCs w:val="21"/>
              </w:rPr>
            </w:pPr>
            <w:r>
              <w:rPr>
                <w:rFonts w:hint="eastAsia" w:cs="宋体"/>
                <w:szCs w:val="21"/>
              </w:rPr>
              <w:t>合同金额（元）</w:t>
            </w:r>
          </w:p>
        </w:tc>
        <w:tc>
          <w:tcPr>
            <w:tcW w:w="1701" w:type="dxa"/>
            <w:tcBorders>
              <w:right w:val="single" w:color="auto" w:sz="4" w:space="0"/>
            </w:tcBorders>
            <w:vAlign w:val="center"/>
          </w:tcPr>
          <w:p w14:paraId="3B4991CA">
            <w:pPr>
              <w:autoSpaceDN w:val="0"/>
              <w:snapToGrid w:val="0"/>
              <w:jc w:val="center"/>
              <w:rPr>
                <w:rFonts w:cs="宋体"/>
                <w:szCs w:val="21"/>
              </w:rPr>
            </w:pPr>
            <w:r>
              <w:rPr>
                <w:rFonts w:hint="eastAsia" w:cs="宋体"/>
                <w:szCs w:val="21"/>
              </w:rPr>
              <w:t>用户联系人及其联系电话</w:t>
            </w:r>
          </w:p>
        </w:tc>
      </w:tr>
      <w:tr w14:paraId="0F9A52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002D8DCF">
            <w:pPr>
              <w:autoSpaceDN w:val="0"/>
              <w:snapToGrid w:val="0"/>
              <w:jc w:val="center"/>
              <w:rPr>
                <w:rFonts w:cs="宋体"/>
                <w:szCs w:val="21"/>
              </w:rPr>
            </w:pPr>
            <w:r>
              <w:rPr>
                <w:rFonts w:hint="eastAsia" w:cs="宋体"/>
                <w:szCs w:val="21"/>
              </w:rPr>
              <w:t>1</w:t>
            </w:r>
          </w:p>
        </w:tc>
        <w:tc>
          <w:tcPr>
            <w:tcW w:w="1985" w:type="dxa"/>
            <w:vAlign w:val="center"/>
          </w:tcPr>
          <w:p w14:paraId="32B97E76">
            <w:pPr>
              <w:ind w:firstLine="420"/>
              <w:jc w:val="center"/>
              <w:rPr>
                <w:rFonts w:cs="宋体"/>
                <w:szCs w:val="21"/>
              </w:rPr>
            </w:pPr>
          </w:p>
        </w:tc>
        <w:tc>
          <w:tcPr>
            <w:tcW w:w="2410" w:type="dxa"/>
            <w:tcBorders>
              <w:right w:val="single" w:color="auto" w:sz="4" w:space="0"/>
            </w:tcBorders>
            <w:vAlign w:val="center"/>
          </w:tcPr>
          <w:p w14:paraId="01C03B4B">
            <w:pPr>
              <w:ind w:firstLine="420"/>
              <w:jc w:val="center"/>
              <w:rPr>
                <w:rFonts w:cs="宋体"/>
                <w:szCs w:val="21"/>
              </w:rPr>
            </w:pPr>
          </w:p>
        </w:tc>
        <w:tc>
          <w:tcPr>
            <w:tcW w:w="1701" w:type="dxa"/>
            <w:tcBorders>
              <w:left w:val="single" w:color="auto" w:sz="4" w:space="0"/>
            </w:tcBorders>
            <w:vAlign w:val="center"/>
          </w:tcPr>
          <w:p w14:paraId="4BD5EB82">
            <w:pPr>
              <w:ind w:firstLine="420"/>
              <w:jc w:val="center"/>
              <w:rPr>
                <w:rFonts w:cs="宋体"/>
                <w:szCs w:val="21"/>
              </w:rPr>
            </w:pPr>
          </w:p>
        </w:tc>
        <w:tc>
          <w:tcPr>
            <w:tcW w:w="1701" w:type="dxa"/>
            <w:tcBorders>
              <w:right w:val="single" w:color="auto" w:sz="4" w:space="0"/>
            </w:tcBorders>
            <w:vAlign w:val="center"/>
          </w:tcPr>
          <w:p w14:paraId="1161807C">
            <w:pPr>
              <w:ind w:firstLine="420"/>
              <w:jc w:val="center"/>
              <w:rPr>
                <w:rFonts w:cs="宋体"/>
                <w:szCs w:val="21"/>
              </w:rPr>
            </w:pPr>
          </w:p>
        </w:tc>
      </w:tr>
      <w:tr w14:paraId="110FB2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27D2999A">
            <w:pPr>
              <w:autoSpaceDN w:val="0"/>
              <w:snapToGrid w:val="0"/>
              <w:jc w:val="center"/>
              <w:rPr>
                <w:rFonts w:cs="宋体"/>
                <w:szCs w:val="21"/>
              </w:rPr>
            </w:pPr>
            <w:r>
              <w:rPr>
                <w:rFonts w:hint="eastAsia" w:cs="宋体"/>
                <w:szCs w:val="21"/>
              </w:rPr>
              <w:t>2</w:t>
            </w:r>
          </w:p>
        </w:tc>
        <w:tc>
          <w:tcPr>
            <w:tcW w:w="1985" w:type="dxa"/>
            <w:vAlign w:val="center"/>
          </w:tcPr>
          <w:p w14:paraId="0D4BE0AF">
            <w:pPr>
              <w:ind w:firstLine="420"/>
              <w:jc w:val="center"/>
              <w:rPr>
                <w:rFonts w:cs="宋体"/>
                <w:szCs w:val="21"/>
              </w:rPr>
            </w:pPr>
          </w:p>
        </w:tc>
        <w:tc>
          <w:tcPr>
            <w:tcW w:w="2410" w:type="dxa"/>
            <w:tcBorders>
              <w:right w:val="single" w:color="auto" w:sz="4" w:space="0"/>
            </w:tcBorders>
            <w:vAlign w:val="center"/>
          </w:tcPr>
          <w:p w14:paraId="5DBEB280">
            <w:pPr>
              <w:ind w:firstLine="420"/>
              <w:jc w:val="center"/>
              <w:rPr>
                <w:rFonts w:cs="宋体"/>
                <w:szCs w:val="21"/>
              </w:rPr>
            </w:pPr>
          </w:p>
        </w:tc>
        <w:tc>
          <w:tcPr>
            <w:tcW w:w="1701" w:type="dxa"/>
            <w:tcBorders>
              <w:left w:val="single" w:color="auto" w:sz="4" w:space="0"/>
            </w:tcBorders>
            <w:vAlign w:val="center"/>
          </w:tcPr>
          <w:p w14:paraId="6F58DD10">
            <w:pPr>
              <w:ind w:firstLine="420"/>
              <w:jc w:val="center"/>
              <w:rPr>
                <w:rFonts w:cs="宋体"/>
                <w:szCs w:val="21"/>
              </w:rPr>
            </w:pPr>
          </w:p>
        </w:tc>
        <w:tc>
          <w:tcPr>
            <w:tcW w:w="1701" w:type="dxa"/>
            <w:tcBorders>
              <w:right w:val="single" w:color="auto" w:sz="4" w:space="0"/>
            </w:tcBorders>
            <w:vAlign w:val="center"/>
          </w:tcPr>
          <w:p w14:paraId="02D2CB61">
            <w:pPr>
              <w:ind w:firstLine="420"/>
              <w:jc w:val="center"/>
              <w:rPr>
                <w:rFonts w:cs="宋体"/>
                <w:szCs w:val="21"/>
              </w:rPr>
            </w:pPr>
          </w:p>
        </w:tc>
      </w:tr>
      <w:tr w14:paraId="01F04D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72C49FF1">
            <w:pPr>
              <w:autoSpaceDN w:val="0"/>
              <w:snapToGrid w:val="0"/>
              <w:jc w:val="center"/>
              <w:rPr>
                <w:rFonts w:cs="宋体"/>
                <w:szCs w:val="21"/>
              </w:rPr>
            </w:pPr>
            <w:r>
              <w:rPr>
                <w:rFonts w:hint="eastAsia" w:cs="宋体"/>
                <w:szCs w:val="21"/>
              </w:rPr>
              <w:t>3</w:t>
            </w:r>
          </w:p>
        </w:tc>
        <w:tc>
          <w:tcPr>
            <w:tcW w:w="1985" w:type="dxa"/>
            <w:vAlign w:val="center"/>
          </w:tcPr>
          <w:p w14:paraId="52A72179">
            <w:pPr>
              <w:ind w:firstLine="420"/>
              <w:jc w:val="center"/>
              <w:rPr>
                <w:rFonts w:cs="宋体"/>
                <w:szCs w:val="21"/>
              </w:rPr>
            </w:pPr>
          </w:p>
        </w:tc>
        <w:tc>
          <w:tcPr>
            <w:tcW w:w="2410" w:type="dxa"/>
            <w:tcBorders>
              <w:right w:val="single" w:color="auto" w:sz="4" w:space="0"/>
            </w:tcBorders>
            <w:vAlign w:val="center"/>
          </w:tcPr>
          <w:p w14:paraId="2CD3DF0F">
            <w:pPr>
              <w:ind w:firstLine="420"/>
              <w:jc w:val="center"/>
              <w:rPr>
                <w:rFonts w:cs="宋体"/>
                <w:szCs w:val="21"/>
              </w:rPr>
            </w:pPr>
          </w:p>
        </w:tc>
        <w:tc>
          <w:tcPr>
            <w:tcW w:w="1701" w:type="dxa"/>
            <w:tcBorders>
              <w:left w:val="single" w:color="auto" w:sz="4" w:space="0"/>
            </w:tcBorders>
            <w:vAlign w:val="center"/>
          </w:tcPr>
          <w:p w14:paraId="69CBA909">
            <w:pPr>
              <w:ind w:firstLine="420"/>
              <w:jc w:val="center"/>
              <w:rPr>
                <w:rFonts w:cs="宋体"/>
                <w:szCs w:val="21"/>
              </w:rPr>
            </w:pPr>
          </w:p>
        </w:tc>
        <w:tc>
          <w:tcPr>
            <w:tcW w:w="1701" w:type="dxa"/>
            <w:tcBorders>
              <w:right w:val="single" w:color="auto" w:sz="4" w:space="0"/>
            </w:tcBorders>
            <w:vAlign w:val="center"/>
          </w:tcPr>
          <w:p w14:paraId="130116D7">
            <w:pPr>
              <w:ind w:firstLine="420"/>
              <w:jc w:val="center"/>
              <w:rPr>
                <w:rFonts w:cs="宋体"/>
                <w:szCs w:val="21"/>
              </w:rPr>
            </w:pPr>
          </w:p>
        </w:tc>
      </w:tr>
      <w:tr w14:paraId="620E24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0C991F7D">
            <w:pPr>
              <w:autoSpaceDN w:val="0"/>
              <w:snapToGrid w:val="0"/>
              <w:jc w:val="center"/>
              <w:rPr>
                <w:rFonts w:cs="宋体"/>
                <w:szCs w:val="21"/>
              </w:rPr>
            </w:pPr>
            <w:r>
              <w:rPr>
                <w:rFonts w:hint="eastAsia" w:cs="宋体"/>
                <w:szCs w:val="21"/>
              </w:rPr>
              <w:t>4</w:t>
            </w:r>
          </w:p>
        </w:tc>
        <w:tc>
          <w:tcPr>
            <w:tcW w:w="1985" w:type="dxa"/>
            <w:vAlign w:val="center"/>
          </w:tcPr>
          <w:p w14:paraId="2B26B48D">
            <w:pPr>
              <w:ind w:firstLine="420"/>
              <w:jc w:val="center"/>
              <w:rPr>
                <w:rFonts w:cs="宋体"/>
                <w:szCs w:val="21"/>
              </w:rPr>
            </w:pPr>
          </w:p>
        </w:tc>
        <w:tc>
          <w:tcPr>
            <w:tcW w:w="2410" w:type="dxa"/>
            <w:tcBorders>
              <w:right w:val="single" w:color="auto" w:sz="4" w:space="0"/>
            </w:tcBorders>
            <w:vAlign w:val="center"/>
          </w:tcPr>
          <w:p w14:paraId="6AB0B319">
            <w:pPr>
              <w:ind w:firstLine="420"/>
              <w:jc w:val="center"/>
              <w:rPr>
                <w:rFonts w:cs="宋体"/>
                <w:szCs w:val="21"/>
              </w:rPr>
            </w:pPr>
          </w:p>
        </w:tc>
        <w:tc>
          <w:tcPr>
            <w:tcW w:w="1701" w:type="dxa"/>
            <w:tcBorders>
              <w:left w:val="single" w:color="auto" w:sz="4" w:space="0"/>
            </w:tcBorders>
            <w:vAlign w:val="center"/>
          </w:tcPr>
          <w:p w14:paraId="07DED907">
            <w:pPr>
              <w:ind w:firstLine="420"/>
              <w:jc w:val="center"/>
              <w:rPr>
                <w:rFonts w:cs="宋体"/>
                <w:szCs w:val="21"/>
              </w:rPr>
            </w:pPr>
          </w:p>
        </w:tc>
        <w:tc>
          <w:tcPr>
            <w:tcW w:w="1701" w:type="dxa"/>
            <w:tcBorders>
              <w:right w:val="single" w:color="auto" w:sz="4" w:space="0"/>
            </w:tcBorders>
            <w:vAlign w:val="center"/>
          </w:tcPr>
          <w:p w14:paraId="52A55A46">
            <w:pPr>
              <w:ind w:firstLine="420"/>
              <w:jc w:val="center"/>
              <w:rPr>
                <w:rFonts w:cs="宋体"/>
                <w:szCs w:val="21"/>
              </w:rPr>
            </w:pPr>
          </w:p>
        </w:tc>
      </w:tr>
      <w:tr w14:paraId="597346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6F157C1B">
            <w:pPr>
              <w:autoSpaceDN w:val="0"/>
              <w:snapToGrid w:val="0"/>
              <w:jc w:val="center"/>
              <w:rPr>
                <w:rFonts w:cs="宋体"/>
                <w:szCs w:val="21"/>
              </w:rPr>
            </w:pPr>
            <w:r>
              <w:rPr>
                <w:rFonts w:hint="eastAsia" w:cs="宋体"/>
                <w:szCs w:val="21"/>
              </w:rPr>
              <w:t>5</w:t>
            </w:r>
          </w:p>
        </w:tc>
        <w:tc>
          <w:tcPr>
            <w:tcW w:w="1985" w:type="dxa"/>
            <w:vAlign w:val="center"/>
          </w:tcPr>
          <w:p w14:paraId="4E7C8F7C">
            <w:pPr>
              <w:ind w:firstLine="420"/>
              <w:jc w:val="center"/>
              <w:rPr>
                <w:rFonts w:cs="宋体"/>
                <w:szCs w:val="21"/>
              </w:rPr>
            </w:pPr>
          </w:p>
        </w:tc>
        <w:tc>
          <w:tcPr>
            <w:tcW w:w="2410" w:type="dxa"/>
            <w:tcBorders>
              <w:right w:val="single" w:color="auto" w:sz="4" w:space="0"/>
            </w:tcBorders>
            <w:vAlign w:val="center"/>
          </w:tcPr>
          <w:p w14:paraId="21522BE3">
            <w:pPr>
              <w:ind w:firstLine="420"/>
              <w:jc w:val="center"/>
              <w:rPr>
                <w:rFonts w:cs="宋体"/>
                <w:szCs w:val="21"/>
              </w:rPr>
            </w:pPr>
          </w:p>
        </w:tc>
        <w:tc>
          <w:tcPr>
            <w:tcW w:w="1701" w:type="dxa"/>
            <w:tcBorders>
              <w:left w:val="single" w:color="auto" w:sz="4" w:space="0"/>
            </w:tcBorders>
            <w:vAlign w:val="center"/>
          </w:tcPr>
          <w:p w14:paraId="7786D4DA">
            <w:pPr>
              <w:ind w:firstLine="420"/>
              <w:jc w:val="center"/>
              <w:rPr>
                <w:rFonts w:cs="宋体"/>
                <w:szCs w:val="21"/>
              </w:rPr>
            </w:pPr>
          </w:p>
        </w:tc>
        <w:tc>
          <w:tcPr>
            <w:tcW w:w="1701" w:type="dxa"/>
            <w:tcBorders>
              <w:right w:val="single" w:color="auto" w:sz="4" w:space="0"/>
            </w:tcBorders>
            <w:vAlign w:val="center"/>
          </w:tcPr>
          <w:p w14:paraId="74D0B195">
            <w:pPr>
              <w:ind w:firstLine="420"/>
              <w:jc w:val="center"/>
              <w:rPr>
                <w:rFonts w:cs="宋体"/>
                <w:szCs w:val="21"/>
              </w:rPr>
            </w:pPr>
          </w:p>
        </w:tc>
      </w:tr>
      <w:tr w14:paraId="7044DA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1E6E2A27">
            <w:pPr>
              <w:autoSpaceDN w:val="0"/>
              <w:snapToGrid w:val="0"/>
              <w:jc w:val="center"/>
              <w:rPr>
                <w:rFonts w:cs="宋体"/>
                <w:szCs w:val="21"/>
              </w:rPr>
            </w:pPr>
            <w:r>
              <w:rPr>
                <w:rFonts w:hint="eastAsia" w:cs="宋体"/>
                <w:szCs w:val="21"/>
              </w:rPr>
              <w:t>...</w:t>
            </w:r>
          </w:p>
        </w:tc>
        <w:tc>
          <w:tcPr>
            <w:tcW w:w="1985" w:type="dxa"/>
            <w:vAlign w:val="center"/>
          </w:tcPr>
          <w:p w14:paraId="41B2D43C">
            <w:pPr>
              <w:ind w:firstLine="420"/>
              <w:jc w:val="center"/>
              <w:rPr>
                <w:rFonts w:cs="宋体"/>
                <w:szCs w:val="21"/>
              </w:rPr>
            </w:pPr>
          </w:p>
        </w:tc>
        <w:tc>
          <w:tcPr>
            <w:tcW w:w="2410" w:type="dxa"/>
            <w:tcBorders>
              <w:right w:val="single" w:color="auto" w:sz="4" w:space="0"/>
            </w:tcBorders>
            <w:vAlign w:val="center"/>
          </w:tcPr>
          <w:p w14:paraId="3380AC27">
            <w:pPr>
              <w:ind w:firstLine="420"/>
              <w:jc w:val="center"/>
              <w:rPr>
                <w:rFonts w:cs="宋体"/>
                <w:szCs w:val="21"/>
              </w:rPr>
            </w:pPr>
          </w:p>
        </w:tc>
        <w:tc>
          <w:tcPr>
            <w:tcW w:w="1701" w:type="dxa"/>
            <w:tcBorders>
              <w:left w:val="single" w:color="auto" w:sz="4" w:space="0"/>
            </w:tcBorders>
            <w:vAlign w:val="center"/>
          </w:tcPr>
          <w:p w14:paraId="0CDACE9E">
            <w:pPr>
              <w:ind w:firstLine="420"/>
              <w:jc w:val="center"/>
              <w:rPr>
                <w:rFonts w:cs="宋体"/>
                <w:szCs w:val="21"/>
              </w:rPr>
            </w:pPr>
          </w:p>
        </w:tc>
        <w:tc>
          <w:tcPr>
            <w:tcW w:w="1701" w:type="dxa"/>
            <w:tcBorders>
              <w:right w:val="single" w:color="auto" w:sz="4" w:space="0"/>
            </w:tcBorders>
            <w:vAlign w:val="center"/>
          </w:tcPr>
          <w:p w14:paraId="39A0E31B">
            <w:pPr>
              <w:ind w:firstLine="420"/>
              <w:jc w:val="center"/>
              <w:rPr>
                <w:rFonts w:cs="宋体"/>
                <w:szCs w:val="21"/>
              </w:rPr>
            </w:pPr>
          </w:p>
        </w:tc>
      </w:tr>
    </w:tbl>
    <w:p w14:paraId="61E94241">
      <w:pPr>
        <w:spacing w:line="360" w:lineRule="auto"/>
        <w:ind w:left="924" w:hanging="924" w:hangingChars="440"/>
        <w:rPr>
          <w:rFonts w:asciiTheme="minorEastAsia" w:hAnsiTheme="minorEastAsia" w:eastAsiaTheme="minorEastAsia"/>
          <w:szCs w:val="21"/>
        </w:rPr>
      </w:pPr>
      <w:r>
        <w:rPr>
          <w:rFonts w:hint="eastAsia" w:cs="宋体" w:asciiTheme="minorEastAsia" w:hAnsiTheme="minorEastAsia" w:eastAsiaTheme="minorEastAsia"/>
          <w:bCs/>
          <w:szCs w:val="21"/>
        </w:rPr>
        <w:t>注：根据评委打分表的要求提供证明材料</w:t>
      </w:r>
      <w:r>
        <w:rPr>
          <w:rFonts w:hint="eastAsia" w:asciiTheme="minorEastAsia" w:hAnsiTheme="minorEastAsia" w:eastAsiaTheme="minorEastAsia"/>
          <w:szCs w:val="21"/>
        </w:rPr>
        <w:t>。</w:t>
      </w:r>
    </w:p>
    <w:p w14:paraId="44BE6A20">
      <w:pPr>
        <w:pStyle w:val="28"/>
      </w:pPr>
    </w:p>
    <w:p w14:paraId="1F371D4E">
      <w:pPr>
        <w:widowControl/>
        <w:jc w:val="left"/>
        <w:rPr>
          <w:b/>
        </w:rPr>
      </w:pPr>
      <w:r>
        <w:rPr>
          <w:b/>
        </w:rPr>
        <w:br w:type="page"/>
      </w:r>
    </w:p>
    <w:p w14:paraId="131A2CC2">
      <w:pPr>
        <w:pStyle w:val="7"/>
        <w:spacing w:after="0" w:line="360" w:lineRule="auto"/>
        <w:ind w:left="0" w:leftChars="0"/>
        <w:jc w:val="center"/>
        <w:rPr>
          <w:rFonts w:cs="宋体" w:asciiTheme="minorEastAsia" w:hAnsiTheme="minorEastAsia" w:eastAsiaTheme="minorEastAsia"/>
          <w:b/>
          <w:sz w:val="21"/>
          <w:szCs w:val="21"/>
        </w:rPr>
      </w:pPr>
      <w:bookmarkStart w:id="87" w:name="_Toc18433"/>
      <w:r>
        <w:rPr>
          <w:rFonts w:hint="eastAsia" w:cs="宋体" w:asciiTheme="minorEastAsia" w:hAnsiTheme="minorEastAsia" w:eastAsiaTheme="minorEastAsia"/>
          <w:b/>
          <w:sz w:val="21"/>
          <w:szCs w:val="21"/>
        </w:rPr>
        <w:t>（7）施工组织设计</w:t>
      </w:r>
      <w:bookmarkEnd w:id="87"/>
    </w:p>
    <w:p w14:paraId="0959D3BC">
      <w:pPr>
        <w:pStyle w:val="7"/>
        <w:spacing w:after="0" w:line="360" w:lineRule="auto"/>
        <w:ind w:left="0" w:leftChars="0" w:firstLine="422"/>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根据磋商文件要求提供包含但不限于以下内容：</w:t>
      </w:r>
    </w:p>
    <w:p w14:paraId="1E2F4116">
      <w:pPr>
        <w:spacing w:line="440" w:lineRule="exact"/>
        <w:ind w:firstLine="420" w:firstLineChars="200"/>
        <w:rPr>
          <w:rFonts w:ascii="宋体" w:hAnsi="宋体" w:cs="宋体"/>
          <w:szCs w:val="21"/>
        </w:rPr>
      </w:pPr>
      <w:r>
        <w:rPr>
          <w:rFonts w:hint="eastAsia" w:ascii="宋体" w:hAnsi="宋体" w:cs="宋体"/>
          <w:szCs w:val="21"/>
        </w:rPr>
        <w:t>1.供应商编制施工组织设计的要求：编制时应采用文字并结合图表形式说明施工方法；拟投入本项目的主要施工设备情况、拟配备本项目的试验和检测仪器设备情况、劳动力计划等；结合工程特点提出切实可行的工程质量、施工方案技术措施、质量管理体系与措施（</w:t>
      </w:r>
      <w:r>
        <w:rPr>
          <w:rFonts w:hint="eastAsia" w:ascii="宋体" w:hAnsi="宋体" w:cs="宋体"/>
        </w:rPr>
        <w:t>包含但不仅限于材料</w:t>
      </w:r>
      <w:r>
        <w:rPr>
          <w:rFonts w:hint="eastAsia" w:ascii="宋体" w:hAnsi="宋体" w:cs="宋体"/>
          <w:szCs w:val="21"/>
        </w:rPr>
        <w:t>、</w:t>
      </w:r>
      <w:r>
        <w:rPr>
          <w:rFonts w:hint="eastAsia" w:ascii="宋体" w:hAnsi="宋体" w:cs="宋体"/>
        </w:rPr>
        <w:t>设备质量保证措施等</w:t>
      </w:r>
      <w:r>
        <w:rPr>
          <w:rFonts w:hint="eastAsia" w:ascii="宋体" w:hAnsi="宋体" w:cs="宋体"/>
          <w:szCs w:val="21"/>
        </w:rPr>
        <w:t>）、施工进度管理与控制、安全生产措施、主要施工机械设备的选用和布置等）。</w:t>
      </w:r>
    </w:p>
    <w:p w14:paraId="196F3980">
      <w:pPr>
        <w:tabs>
          <w:tab w:val="left" w:pos="720"/>
        </w:tabs>
        <w:spacing w:line="440" w:lineRule="exact"/>
        <w:ind w:firstLine="420" w:firstLineChars="200"/>
        <w:rPr>
          <w:rFonts w:ascii="宋体" w:hAnsi="宋体" w:cs="宋体"/>
          <w:szCs w:val="21"/>
        </w:rPr>
      </w:pPr>
      <w:r>
        <w:rPr>
          <w:rFonts w:hint="eastAsia" w:ascii="宋体" w:hAnsi="宋体" w:cs="宋体"/>
          <w:szCs w:val="21"/>
        </w:rPr>
        <w:t>2.施工组织设计除采用文字表述外可附下列图表，图表及格式要求附后。</w:t>
      </w:r>
    </w:p>
    <w:p w14:paraId="331510B4">
      <w:pPr>
        <w:tabs>
          <w:tab w:val="left" w:pos="720"/>
        </w:tabs>
        <w:spacing w:line="440" w:lineRule="exact"/>
        <w:ind w:firstLine="756" w:firstLineChars="360"/>
        <w:rPr>
          <w:rFonts w:ascii="宋体" w:hAnsi="宋体" w:cs="宋体"/>
          <w:szCs w:val="21"/>
        </w:rPr>
      </w:pPr>
      <w:r>
        <w:rPr>
          <w:rFonts w:hint="eastAsia" w:ascii="宋体" w:hAnsi="宋体" w:cs="宋体"/>
          <w:szCs w:val="21"/>
        </w:rPr>
        <w:t>附表一  拟投入本项目的主要施工设备表</w:t>
      </w:r>
    </w:p>
    <w:p w14:paraId="557D7310">
      <w:pPr>
        <w:tabs>
          <w:tab w:val="left" w:pos="720"/>
        </w:tabs>
        <w:spacing w:line="440" w:lineRule="exact"/>
        <w:ind w:firstLine="756" w:firstLineChars="360"/>
        <w:rPr>
          <w:rFonts w:ascii="宋体" w:hAnsi="宋体" w:cs="宋体"/>
          <w:szCs w:val="21"/>
        </w:rPr>
      </w:pPr>
      <w:r>
        <w:rPr>
          <w:rFonts w:hint="eastAsia" w:ascii="宋体" w:hAnsi="宋体" w:cs="宋体"/>
          <w:szCs w:val="21"/>
        </w:rPr>
        <w:t>附表二  拟配备本项目的试验和检测仪器设备表</w:t>
      </w:r>
    </w:p>
    <w:p w14:paraId="387E88E6">
      <w:pPr>
        <w:tabs>
          <w:tab w:val="left" w:pos="720"/>
        </w:tabs>
        <w:spacing w:line="440" w:lineRule="exact"/>
        <w:ind w:firstLine="756" w:firstLineChars="360"/>
        <w:rPr>
          <w:rFonts w:ascii="宋体" w:hAnsi="宋体" w:cs="宋体"/>
          <w:szCs w:val="21"/>
        </w:rPr>
      </w:pPr>
      <w:r>
        <w:rPr>
          <w:rFonts w:hint="eastAsia" w:ascii="宋体" w:hAnsi="宋体" w:cs="宋体"/>
          <w:szCs w:val="21"/>
        </w:rPr>
        <w:t>附表三  劳动力计划表</w:t>
      </w:r>
    </w:p>
    <w:p w14:paraId="72E98D88">
      <w:pPr>
        <w:tabs>
          <w:tab w:val="left" w:pos="720"/>
        </w:tabs>
        <w:spacing w:line="440" w:lineRule="exact"/>
        <w:ind w:firstLine="756" w:firstLineChars="360"/>
        <w:rPr>
          <w:rFonts w:ascii="宋体" w:hAnsi="宋体" w:cs="宋体"/>
          <w:szCs w:val="21"/>
        </w:rPr>
      </w:pPr>
      <w:r>
        <w:rPr>
          <w:rFonts w:hint="eastAsia" w:ascii="宋体" w:hAnsi="宋体" w:cs="宋体"/>
          <w:szCs w:val="21"/>
        </w:rPr>
        <w:t>附表四  计划开、竣工日期和施工进度网络图</w:t>
      </w:r>
    </w:p>
    <w:p w14:paraId="4B57D4A9">
      <w:pPr>
        <w:tabs>
          <w:tab w:val="left" w:pos="720"/>
        </w:tabs>
        <w:spacing w:line="440" w:lineRule="exact"/>
        <w:ind w:firstLine="756" w:firstLineChars="360"/>
        <w:rPr>
          <w:rFonts w:ascii="宋体" w:hAnsi="宋体" w:cs="宋体"/>
          <w:szCs w:val="21"/>
        </w:rPr>
      </w:pPr>
      <w:r>
        <w:rPr>
          <w:rFonts w:hint="eastAsia" w:ascii="宋体" w:hAnsi="宋体" w:cs="宋体"/>
          <w:szCs w:val="21"/>
        </w:rPr>
        <w:t>附表五  施工总平面图</w:t>
      </w:r>
    </w:p>
    <w:p w14:paraId="766CA30C">
      <w:pPr>
        <w:pStyle w:val="2"/>
      </w:pPr>
    </w:p>
    <w:p w14:paraId="3C9A0C08">
      <w:pPr>
        <w:pStyle w:val="2"/>
      </w:pPr>
    </w:p>
    <w:p w14:paraId="295D272D">
      <w:pPr>
        <w:pStyle w:val="2"/>
      </w:pPr>
    </w:p>
    <w:p w14:paraId="40F04E1D">
      <w:pPr>
        <w:widowControl/>
        <w:jc w:val="left"/>
        <w:rPr>
          <w:b/>
        </w:rPr>
      </w:pPr>
      <w:r>
        <w:rPr>
          <w:b/>
        </w:rPr>
        <w:br w:type="page"/>
      </w:r>
    </w:p>
    <w:p w14:paraId="68C78984">
      <w:pPr>
        <w:pStyle w:val="7"/>
        <w:spacing w:after="0" w:line="360" w:lineRule="auto"/>
        <w:ind w:left="0" w:leftChars="0"/>
        <w:jc w:val="left"/>
        <w:rPr>
          <w:rFonts w:cs="宋体" w:asciiTheme="minorEastAsia" w:hAnsiTheme="minorEastAsia" w:eastAsiaTheme="minorEastAsia"/>
          <w:b/>
          <w:sz w:val="21"/>
          <w:szCs w:val="21"/>
        </w:rPr>
      </w:pPr>
      <w:bookmarkStart w:id="88" w:name="_Toc152042586"/>
      <w:bookmarkStart w:id="89" w:name="_Toc236960212"/>
      <w:bookmarkStart w:id="90" w:name="_Toc281059179"/>
      <w:bookmarkStart w:id="91" w:name="_Toc533244704"/>
      <w:bookmarkStart w:id="92" w:name="_Toc144974865"/>
      <w:bookmarkStart w:id="93" w:name="_Toc270251320"/>
      <w:bookmarkStart w:id="94" w:name="_Toc152045797"/>
      <w:r>
        <w:rPr>
          <w:rFonts w:hint="eastAsia" w:cs="宋体" w:asciiTheme="minorEastAsia" w:hAnsiTheme="minorEastAsia" w:eastAsiaTheme="minorEastAsia"/>
          <w:b/>
          <w:sz w:val="21"/>
          <w:szCs w:val="21"/>
        </w:rPr>
        <w:t>附表一：拟投入本项目的主要施工设备表</w:t>
      </w:r>
      <w:bookmarkEnd w:id="88"/>
      <w:bookmarkEnd w:id="89"/>
      <w:bookmarkEnd w:id="90"/>
      <w:bookmarkEnd w:id="91"/>
      <w:bookmarkEnd w:id="92"/>
      <w:bookmarkEnd w:id="93"/>
      <w:bookmarkEnd w:id="94"/>
    </w:p>
    <w:tbl>
      <w:tblPr>
        <w:tblStyle w:val="14"/>
        <w:tblW w:w="94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169"/>
        <w:gridCol w:w="819"/>
        <w:gridCol w:w="1065"/>
        <w:gridCol w:w="723"/>
        <w:gridCol w:w="794"/>
        <w:gridCol w:w="1304"/>
        <w:gridCol w:w="941"/>
        <w:gridCol w:w="1135"/>
        <w:gridCol w:w="743"/>
      </w:tblGrid>
      <w:tr w14:paraId="710A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vAlign w:val="center"/>
          </w:tcPr>
          <w:p w14:paraId="4BC994E0">
            <w:pPr>
              <w:spacing w:line="440" w:lineRule="exact"/>
              <w:rPr>
                <w:rFonts w:ascii="宋体" w:hAnsi="宋体" w:cs="宋体"/>
                <w:szCs w:val="21"/>
              </w:rPr>
            </w:pPr>
            <w:r>
              <w:rPr>
                <w:rFonts w:hint="eastAsia" w:ascii="宋体" w:hAnsi="宋体" w:cs="宋体"/>
                <w:szCs w:val="21"/>
              </w:rPr>
              <w:t>序号</w:t>
            </w:r>
          </w:p>
        </w:tc>
        <w:tc>
          <w:tcPr>
            <w:tcW w:w="1169" w:type="dxa"/>
            <w:tcBorders>
              <w:top w:val="single" w:color="auto" w:sz="4" w:space="0"/>
              <w:left w:val="single" w:color="auto" w:sz="4" w:space="0"/>
              <w:bottom w:val="single" w:color="auto" w:sz="4" w:space="0"/>
              <w:right w:val="single" w:color="auto" w:sz="4" w:space="0"/>
            </w:tcBorders>
            <w:vAlign w:val="center"/>
          </w:tcPr>
          <w:p w14:paraId="3CE1108F">
            <w:pPr>
              <w:spacing w:line="440" w:lineRule="exact"/>
              <w:rPr>
                <w:rFonts w:ascii="宋体" w:hAnsi="宋体" w:cs="宋体"/>
                <w:szCs w:val="21"/>
              </w:rPr>
            </w:pPr>
            <w:r>
              <w:rPr>
                <w:rFonts w:hint="eastAsia" w:ascii="宋体" w:hAnsi="宋体" w:cs="宋体"/>
                <w:szCs w:val="21"/>
              </w:rPr>
              <w:t>设备名称</w:t>
            </w:r>
          </w:p>
        </w:tc>
        <w:tc>
          <w:tcPr>
            <w:tcW w:w="819" w:type="dxa"/>
            <w:tcBorders>
              <w:top w:val="single" w:color="auto" w:sz="4" w:space="0"/>
              <w:left w:val="single" w:color="auto" w:sz="4" w:space="0"/>
              <w:bottom w:val="single" w:color="auto" w:sz="4" w:space="0"/>
              <w:right w:val="single" w:color="auto" w:sz="4" w:space="0"/>
            </w:tcBorders>
            <w:vAlign w:val="center"/>
          </w:tcPr>
          <w:p w14:paraId="0B9FB2FF">
            <w:pPr>
              <w:spacing w:line="440" w:lineRule="exact"/>
              <w:rPr>
                <w:rFonts w:ascii="宋体" w:hAnsi="宋体" w:cs="宋体"/>
                <w:szCs w:val="21"/>
              </w:rPr>
            </w:pPr>
            <w:r>
              <w:rPr>
                <w:rFonts w:hint="eastAsia" w:ascii="宋体" w:hAnsi="宋体" w:cs="宋体"/>
                <w:szCs w:val="21"/>
              </w:rPr>
              <w:t>型号</w:t>
            </w:r>
          </w:p>
          <w:p w14:paraId="4BCA5657">
            <w:pPr>
              <w:spacing w:line="440" w:lineRule="exact"/>
              <w:rPr>
                <w:rFonts w:ascii="宋体" w:hAnsi="宋体" w:cs="宋体"/>
                <w:szCs w:val="21"/>
              </w:rPr>
            </w:pPr>
            <w:r>
              <w:rPr>
                <w:rFonts w:hint="eastAsia" w:ascii="宋体" w:hAnsi="宋体" w:cs="宋体"/>
                <w:szCs w:val="21"/>
              </w:rPr>
              <w:t>规格</w:t>
            </w:r>
          </w:p>
        </w:tc>
        <w:tc>
          <w:tcPr>
            <w:tcW w:w="1065" w:type="dxa"/>
            <w:tcBorders>
              <w:top w:val="single" w:color="auto" w:sz="4" w:space="0"/>
              <w:left w:val="single" w:color="auto" w:sz="4" w:space="0"/>
              <w:bottom w:val="single" w:color="auto" w:sz="4" w:space="0"/>
              <w:right w:val="single" w:color="auto" w:sz="4" w:space="0"/>
            </w:tcBorders>
            <w:vAlign w:val="center"/>
          </w:tcPr>
          <w:p w14:paraId="446E2C1E">
            <w:pPr>
              <w:spacing w:line="440" w:lineRule="exact"/>
              <w:rPr>
                <w:rFonts w:ascii="宋体" w:hAnsi="宋体" w:cs="宋体"/>
                <w:szCs w:val="21"/>
              </w:rPr>
            </w:pPr>
            <w:r>
              <w:rPr>
                <w:rFonts w:hint="eastAsia" w:ascii="宋体" w:hAnsi="宋体" w:cs="宋体"/>
                <w:szCs w:val="21"/>
              </w:rPr>
              <w:t>数量</w:t>
            </w:r>
          </w:p>
        </w:tc>
        <w:tc>
          <w:tcPr>
            <w:tcW w:w="723" w:type="dxa"/>
            <w:tcBorders>
              <w:top w:val="single" w:color="auto" w:sz="4" w:space="0"/>
              <w:left w:val="single" w:color="auto" w:sz="4" w:space="0"/>
              <w:bottom w:val="single" w:color="auto" w:sz="4" w:space="0"/>
              <w:right w:val="single" w:color="auto" w:sz="4" w:space="0"/>
            </w:tcBorders>
            <w:vAlign w:val="center"/>
          </w:tcPr>
          <w:p w14:paraId="06B8EF12">
            <w:pPr>
              <w:spacing w:line="440" w:lineRule="exact"/>
              <w:rPr>
                <w:rFonts w:ascii="宋体" w:hAnsi="宋体" w:cs="宋体"/>
                <w:szCs w:val="21"/>
              </w:rPr>
            </w:pPr>
            <w:r>
              <w:rPr>
                <w:rFonts w:hint="eastAsia" w:ascii="宋体" w:hAnsi="宋体" w:cs="宋体"/>
                <w:szCs w:val="21"/>
              </w:rPr>
              <w:t>国别</w:t>
            </w:r>
          </w:p>
          <w:p w14:paraId="7E81F1DF">
            <w:pPr>
              <w:spacing w:line="440" w:lineRule="exact"/>
              <w:rPr>
                <w:rFonts w:ascii="宋体" w:hAnsi="宋体" w:cs="宋体"/>
                <w:szCs w:val="21"/>
              </w:rPr>
            </w:pPr>
            <w:r>
              <w:rPr>
                <w:rFonts w:hint="eastAsia" w:ascii="宋体" w:hAnsi="宋体" w:cs="宋体"/>
                <w:szCs w:val="21"/>
              </w:rPr>
              <w:t>产地</w:t>
            </w:r>
          </w:p>
        </w:tc>
        <w:tc>
          <w:tcPr>
            <w:tcW w:w="794" w:type="dxa"/>
            <w:tcBorders>
              <w:top w:val="single" w:color="auto" w:sz="4" w:space="0"/>
              <w:left w:val="single" w:color="auto" w:sz="4" w:space="0"/>
              <w:bottom w:val="single" w:color="auto" w:sz="4" w:space="0"/>
              <w:right w:val="single" w:color="auto" w:sz="4" w:space="0"/>
            </w:tcBorders>
            <w:vAlign w:val="center"/>
          </w:tcPr>
          <w:p w14:paraId="06365769">
            <w:pPr>
              <w:spacing w:line="440" w:lineRule="exact"/>
              <w:rPr>
                <w:rFonts w:ascii="宋体" w:hAnsi="宋体" w:cs="宋体"/>
                <w:szCs w:val="21"/>
              </w:rPr>
            </w:pPr>
            <w:r>
              <w:rPr>
                <w:rFonts w:hint="eastAsia" w:ascii="宋体" w:hAnsi="宋体" w:cs="宋体"/>
                <w:szCs w:val="21"/>
              </w:rPr>
              <w:t>制造</w:t>
            </w:r>
          </w:p>
          <w:p w14:paraId="3353D94A">
            <w:pPr>
              <w:spacing w:line="440" w:lineRule="exact"/>
              <w:rPr>
                <w:rFonts w:ascii="宋体" w:hAnsi="宋体" w:cs="宋体"/>
                <w:szCs w:val="21"/>
              </w:rPr>
            </w:pPr>
            <w:r>
              <w:rPr>
                <w:rFonts w:hint="eastAsia" w:ascii="宋体" w:hAnsi="宋体" w:cs="宋体"/>
                <w:szCs w:val="21"/>
              </w:rPr>
              <w:t>年份</w:t>
            </w:r>
          </w:p>
        </w:tc>
        <w:tc>
          <w:tcPr>
            <w:tcW w:w="1304" w:type="dxa"/>
            <w:tcBorders>
              <w:top w:val="single" w:color="auto" w:sz="4" w:space="0"/>
              <w:left w:val="single" w:color="auto" w:sz="4" w:space="0"/>
              <w:bottom w:val="single" w:color="auto" w:sz="4" w:space="0"/>
              <w:right w:val="single" w:color="auto" w:sz="4" w:space="0"/>
            </w:tcBorders>
            <w:vAlign w:val="center"/>
          </w:tcPr>
          <w:p w14:paraId="770A1A03">
            <w:pPr>
              <w:spacing w:line="440" w:lineRule="exact"/>
              <w:rPr>
                <w:rFonts w:ascii="宋体" w:hAnsi="宋体" w:cs="宋体"/>
                <w:szCs w:val="21"/>
              </w:rPr>
            </w:pPr>
            <w:r>
              <w:rPr>
                <w:rFonts w:hint="eastAsia" w:ascii="宋体" w:hAnsi="宋体" w:cs="宋体"/>
                <w:szCs w:val="21"/>
              </w:rPr>
              <w:t>额定功率（KW）</w:t>
            </w:r>
          </w:p>
        </w:tc>
        <w:tc>
          <w:tcPr>
            <w:tcW w:w="941" w:type="dxa"/>
            <w:tcBorders>
              <w:top w:val="single" w:color="auto" w:sz="4" w:space="0"/>
              <w:left w:val="single" w:color="auto" w:sz="4" w:space="0"/>
              <w:bottom w:val="single" w:color="auto" w:sz="4" w:space="0"/>
              <w:right w:val="single" w:color="auto" w:sz="4" w:space="0"/>
            </w:tcBorders>
            <w:vAlign w:val="center"/>
          </w:tcPr>
          <w:p w14:paraId="04AAFCF0">
            <w:pPr>
              <w:spacing w:line="440" w:lineRule="exact"/>
              <w:rPr>
                <w:rFonts w:ascii="宋体" w:hAnsi="宋体" w:cs="宋体"/>
                <w:szCs w:val="21"/>
              </w:rPr>
            </w:pPr>
            <w:r>
              <w:rPr>
                <w:rFonts w:hint="eastAsia" w:ascii="宋体" w:hAnsi="宋体" w:cs="宋体"/>
                <w:szCs w:val="21"/>
              </w:rPr>
              <w:t>生产</w:t>
            </w:r>
          </w:p>
          <w:p w14:paraId="6D57581E">
            <w:pPr>
              <w:spacing w:line="440" w:lineRule="exact"/>
              <w:rPr>
                <w:rFonts w:ascii="宋体" w:hAnsi="宋体" w:cs="宋体"/>
                <w:szCs w:val="21"/>
              </w:rPr>
            </w:pPr>
            <w:r>
              <w:rPr>
                <w:rFonts w:hint="eastAsia" w:ascii="宋体" w:hAnsi="宋体" w:cs="宋体"/>
                <w:szCs w:val="21"/>
              </w:rPr>
              <w:t>能力</w:t>
            </w:r>
          </w:p>
        </w:tc>
        <w:tc>
          <w:tcPr>
            <w:tcW w:w="1135" w:type="dxa"/>
            <w:tcBorders>
              <w:top w:val="single" w:color="auto" w:sz="4" w:space="0"/>
              <w:left w:val="single" w:color="auto" w:sz="4" w:space="0"/>
              <w:bottom w:val="single" w:color="auto" w:sz="4" w:space="0"/>
              <w:right w:val="single" w:color="auto" w:sz="4" w:space="0"/>
            </w:tcBorders>
            <w:vAlign w:val="center"/>
          </w:tcPr>
          <w:p w14:paraId="1D1C0A88">
            <w:pPr>
              <w:spacing w:line="440" w:lineRule="exact"/>
              <w:rPr>
                <w:rFonts w:ascii="宋体" w:hAnsi="宋体" w:cs="宋体"/>
                <w:szCs w:val="21"/>
              </w:rPr>
            </w:pPr>
            <w:r>
              <w:rPr>
                <w:rFonts w:hint="eastAsia" w:ascii="宋体" w:hAnsi="宋体" w:cs="宋体"/>
                <w:szCs w:val="21"/>
              </w:rPr>
              <w:t>用于施工部位</w:t>
            </w:r>
          </w:p>
        </w:tc>
        <w:tc>
          <w:tcPr>
            <w:tcW w:w="743" w:type="dxa"/>
            <w:tcBorders>
              <w:top w:val="single" w:color="auto" w:sz="4" w:space="0"/>
              <w:left w:val="single" w:color="auto" w:sz="4" w:space="0"/>
              <w:bottom w:val="single" w:color="auto" w:sz="4" w:space="0"/>
              <w:right w:val="single" w:color="auto" w:sz="4" w:space="0"/>
            </w:tcBorders>
            <w:vAlign w:val="center"/>
          </w:tcPr>
          <w:p w14:paraId="4B4AF577">
            <w:pPr>
              <w:spacing w:line="440" w:lineRule="exact"/>
              <w:rPr>
                <w:rFonts w:ascii="宋体" w:hAnsi="宋体" w:cs="宋体"/>
                <w:szCs w:val="21"/>
              </w:rPr>
            </w:pPr>
            <w:r>
              <w:rPr>
                <w:rFonts w:hint="eastAsia" w:ascii="宋体" w:hAnsi="宋体" w:cs="宋体"/>
                <w:szCs w:val="21"/>
              </w:rPr>
              <w:t>备注</w:t>
            </w:r>
          </w:p>
        </w:tc>
      </w:tr>
      <w:tr w14:paraId="1BEB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vAlign w:val="center"/>
          </w:tcPr>
          <w:p w14:paraId="5ECC3F68">
            <w:pPr>
              <w:spacing w:line="440" w:lineRule="exact"/>
              <w:rPr>
                <w:rFonts w:ascii="宋体" w:hAnsi="宋体" w:cs="宋体"/>
                <w:szCs w:val="21"/>
              </w:rPr>
            </w:pPr>
          </w:p>
        </w:tc>
        <w:tc>
          <w:tcPr>
            <w:tcW w:w="1169" w:type="dxa"/>
            <w:tcBorders>
              <w:top w:val="single" w:color="auto" w:sz="4" w:space="0"/>
              <w:left w:val="single" w:color="auto" w:sz="4" w:space="0"/>
              <w:bottom w:val="single" w:color="auto" w:sz="4" w:space="0"/>
              <w:right w:val="single" w:color="auto" w:sz="4" w:space="0"/>
            </w:tcBorders>
            <w:vAlign w:val="center"/>
          </w:tcPr>
          <w:p w14:paraId="6DA61233">
            <w:pPr>
              <w:spacing w:line="440" w:lineRule="exact"/>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vAlign w:val="center"/>
          </w:tcPr>
          <w:p w14:paraId="466DE295">
            <w:pPr>
              <w:spacing w:line="440" w:lineRule="exact"/>
              <w:rPr>
                <w:rFonts w:ascii="宋体" w:hAnsi="宋体" w:cs="宋体"/>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3AF7E0E1">
            <w:pPr>
              <w:spacing w:line="440" w:lineRule="exact"/>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0ED9A460">
            <w:pPr>
              <w:spacing w:line="440" w:lineRule="exact"/>
              <w:rPr>
                <w:rFonts w:ascii="宋体" w:hAnsi="宋体" w:cs="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380D3B40">
            <w:pPr>
              <w:spacing w:line="440" w:lineRule="exact"/>
              <w:rPr>
                <w:rFonts w:ascii="宋体" w:hAnsi="宋体" w:cs="宋体"/>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04947FA3">
            <w:pPr>
              <w:spacing w:line="440" w:lineRule="exact"/>
              <w:rPr>
                <w:rFonts w:ascii="宋体" w:hAnsi="宋体" w:cs="宋体"/>
                <w:szCs w:val="21"/>
              </w:rPr>
            </w:pPr>
          </w:p>
        </w:tc>
        <w:tc>
          <w:tcPr>
            <w:tcW w:w="941" w:type="dxa"/>
            <w:tcBorders>
              <w:top w:val="single" w:color="auto" w:sz="4" w:space="0"/>
              <w:left w:val="single" w:color="auto" w:sz="4" w:space="0"/>
              <w:bottom w:val="single" w:color="auto" w:sz="4" w:space="0"/>
              <w:right w:val="single" w:color="auto" w:sz="4" w:space="0"/>
            </w:tcBorders>
            <w:vAlign w:val="center"/>
          </w:tcPr>
          <w:p w14:paraId="734D944A">
            <w:pPr>
              <w:spacing w:line="440" w:lineRule="exact"/>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09592938">
            <w:pPr>
              <w:spacing w:line="440" w:lineRule="exact"/>
              <w:rPr>
                <w:rFonts w:ascii="宋体" w:hAnsi="宋体" w:cs="宋体"/>
                <w:szCs w:val="21"/>
              </w:rPr>
            </w:pPr>
          </w:p>
        </w:tc>
        <w:tc>
          <w:tcPr>
            <w:tcW w:w="743" w:type="dxa"/>
            <w:tcBorders>
              <w:top w:val="single" w:color="auto" w:sz="4" w:space="0"/>
              <w:left w:val="single" w:color="auto" w:sz="4" w:space="0"/>
              <w:bottom w:val="single" w:color="auto" w:sz="4" w:space="0"/>
              <w:right w:val="single" w:color="auto" w:sz="4" w:space="0"/>
            </w:tcBorders>
            <w:vAlign w:val="center"/>
          </w:tcPr>
          <w:p w14:paraId="6F91CFF3">
            <w:pPr>
              <w:spacing w:line="440" w:lineRule="exact"/>
              <w:rPr>
                <w:rFonts w:ascii="宋体" w:hAnsi="宋体" w:cs="宋体"/>
                <w:szCs w:val="21"/>
              </w:rPr>
            </w:pPr>
          </w:p>
        </w:tc>
      </w:tr>
      <w:tr w14:paraId="623A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vAlign w:val="center"/>
          </w:tcPr>
          <w:p w14:paraId="226FFDFA">
            <w:pPr>
              <w:spacing w:line="440" w:lineRule="exact"/>
              <w:rPr>
                <w:rFonts w:ascii="宋体" w:hAnsi="宋体" w:cs="宋体"/>
                <w:szCs w:val="21"/>
              </w:rPr>
            </w:pPr>
          </w:p>
        </w:tc>
        <w:tc>
          <w:tcPr>
            <w:tcW w:w="1169" w:type="dxa"/>
            <w:tcBorders>
              <w:top w:val="single" w:color="auto" w:sz="4" w:space="0"/>
              <w:left w:val="single" w:color="auto" w:sz="4" w:space="0"/>
              <w:bottom w:val="single" w:color="auto" w:sz="4" w:space="0"/>
              <w:right w:val="single" w:color="auto" w:sz="4" w:space="0"/>
            </w:tcBorders>
            <w:vAlign w:val="center"/>
          </w:tcPr>
          <w:p w14:paraId="6DC4620E">
            <w:pPr>
              <w:spacing w:line="440" w:lineRule="exact"/>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vAlign w:val="center"/>
          </w:tcPr>
          <w:p w14:paraId="6ED41F8A">
            <w:pPr>
              <w:spacing w:line="440" w:lineRule="exact"/>
              <w:rPr>
                <w:rFonts w:ascii="宋体" w:hAnsi="宋体" w:cs="宋体"/>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69EBC645">
            <w:pPr>
              <w:spacing w:line="440" w:lineRule="exact"/>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6565BE3E">
            <w:pPr>
              <w:spacing w:line="440" w:lineRule="exact"/>
              <w:rPr>
                <w:rFonts w:ascii="宋体" w:hAnsi="宋体" w:cs="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14F1183B">
            <w:pPr>
              <w:spacing w:line="440" w:lineRule="exact"/>
              <w:rPr>
                <w:rFonts w:ascii="宋体" w:hAnsi="宋体" w:cs="宋体"/>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0BDBD4E4">
            <w:pPr>
              <w:spacing w:line="440" w:lineRule="exact"/>
              <w:rPr>
                <w:rFonts w:ascii="宋体" w:hAnsi="宋体" w:cs="宋体"/>
                <w:szCs w:val="21"/>
              </w:rPr>
            </w:pPr>
          </w:p>
        </w:tc>
        <w:tc>
          <w:tcPr>
            <w:tcW w:w="941" w:type="dxa"/>
            <w:tcBorders>
              <w:top w:val="single" w:color="auto" w:sz="4" w:space="0"/>
              <w:left w:val="single" w:color="auto" w:sz="4" w:space="0"/>
              <w:bottom w:val="single" w:color="auto" w:sz="4" w:space="0"/>
              <w:right w:val="single" w:color="auto" w:sz="4" w:space="0"/>
            </w:tcBorders>
            <w:vAlign w:val="center"/>
          </w:tcPr>
          <w:p w14:paraId="07C5DF71">
            <w:pPr>
              <w:spacing w:line="440" w:lineRule="exact"/>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2C3E8946">
            <w:pPr>
              <w:spacing w:line="440" w:lineRule="exact"/>
              <w:rPr>
                <w:rFonts w:ascii="宋体" w:hAnsi="宋体" w:cs="宋体"/>
                <w:szCs w:val="21"/>
              </w:rPr>
            </w:pPr>
          </w:p>
        </w:tc>
        <w:tc>
          <w:tcPr>
            <w:tcW w:w="743" w:type="dxa"/>
            <w:tcBorders>
              <w:top w:val="single" w:color="auto" w:sz="4" w:space="0"/>
              <w:left w:val="single" w:color="auto" w:sz="4" w:space="0"/>
              <w:bottom w:val="single" w:color="auto" w:sz="4" w:space="0"/>
              <w:right w:val="single" w:color="auto" w:sz="4" w:space="0"/>
            </w:tcBorders>
            <w:vAlign w:val="center"/>
          </w:tcPr>
          <w:p w14:paraId="625916EF">
            <w:pPr>
              <w:spacing w:line="440" w:lineRule="exact"/>
              <w:rPr>
                <w:rFonts w:ascii="宋体" w:hAnsi="宋体" w:cs="宋体"/>
                <w:szCs w:val="21"/>
              </w:rPr>
            </w:pPr>
          </w:p>
        </w:tc>
      </w:tr>
      <w:tr w14:paraId="3370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tcPr>
          <w:p w14:paraId="3334B199">
            <w:pPr>
              <w:spacing w:line="440" w:lineRule="exact"/>
              <w:rPr>
                <w:rFonts w:ascii="宋体" w:hAnsi="宋体" w:cs="宋体"/>
                <w:szCs w:val="21"/>
              </w:rPr>
            </w:pPr>
          </w:p>
        </w:tc>
        <w:tc>
          <w:tcPr>
            <w:tcW w:w="1169" w:type="dxa"/>
            <w:tcBorders>
              <w:top w:val="single" w:color="auto" w:sz="4" w:space="0"/>
              <w:left w:val="single" w:color="auto" w:sz="4" w:space="0"/>
              <w:bottom w:val="single" w:color="auto" w:sz="4" w:space="0"/>
              <w:right w:val="single" w:color="auto" w:sz="4" w:space="0"/>
            </w:tcBorders>
          </w:tcPr>
          <w:p w14:paraId="501B6206">
            <w:pPr>
              <w:spacing w:line="440" w:lineRule="exact"/>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tcPr>
          <w:p w14:paraId="0315558F">
            <w:pPr>
              <w:spacing w:line="440" w:lineRule="exact"/>
              <w:rPr>
                <w:rFonts w:ascii="宋体" w:hAnsi="宋体" w:cs="宋体"/>
                <w:szCs w:val="21"/>
              </w:rPr>
            </w:pPr>
          </w:p>
        </w:tc>
        <w:tc>
          <w:tcPr>
            <w:tcW w:w="1065" w:type="dxa"/>
            <w:tcBorders>
              <w:top w:val="single" w:color="auto" w:sz="4" w:space="0"/>
              <w:left w:val="single" w:color="auto" w:sz="4" w:space="0"/>
              <w:bottom w:val="single" w:color="auto" w:sz="4" w:space="0"/>
              <w:right w:val="single" w:color="auto" w:sz="4" w:space="0"/>
            </w:tcBorders>
          </w:tcPr>
          <w:p w14:paraId="3D4BBADD">
            <w:pPr>
              <w:spacing w:line="440" w:lineRule="exact"/>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tcPr>
          <w:p w14:paraId="0E9C919A">
            <w:pPr>
              <w:spacing w:line="440" w:lineRule="exact"/>
              <w:rPr>
                <w:rFonts w:ascii="宋体" w:hAnsi="宋体" w:cs="宋体"/>
                <w:szCs w:val="21"/>
              </w:rPr>
            </w:pPr>
          </w:p>
        </w:tc>
        <w:tc>
          <w:tcPr>
            <w:tcW w:w="794" w:type="dxa"/>
            <w:tcBorders>
              <w:top w:val="single" w:color="auto" w:sz="4" w:space="0"/>
              <w:left w:val="single" w:color="auto" w:sz="4" w:space="0"/>
              <w:bottom w:val="single" w:color="auto" w:sz="4" w:space="0"/>
              <w:right w:val="single" w:color="auto" w:sz="4" w:space="0"/>
            </w:tcBorders>
          </w:tcPr>
          <w:p w14:paraId="3958F66B">
            <w:pPr>
              <w:spacing w:line="440" w:lineRule="exact"/>
              <w:rPr>
                <w:rFonts w:ascii="宋体" w:hAnsi="宋体" w:cs="宋体"/>
                <w:szCs w:val="21"/>
              </w:rPr>
            </w:pPr>
          </w:p>
        </w:tc>
        <w:tc>
          <w:tcPr>
            <w:tcW w:w="1304" w:type="dxa"/>
            <w:tcBorders>
              <w:top w:val="single" w:color="auto" w:sz="4" w:space="0"/>
              <w:left w:val="single" w:color="auto" w:sz="4" w:space="0"/>
              <w:bottom w:val="single" w:color="auto" w:sz="4" w:space="0"/>
              <w:right w:val="single" w:color="auto" w:sz="4" w:space="0"/>
            </w:tcBorders>
          </w:tcPr>
          <w:p w14:paraId="0CC70793">
            <w:pPr>
              <w:spacing w:line="440" w:lineRule="exact"/>
              <w:rPr>
                <w:rFonts w:ascii="宋体" w:hAnsi="宋体" w:cs="宋体"/>
                <w:szCs w:val="21"/>
              </w:rPr>
            </w:pPr>
          </w:p>
        </w:tc>
        <w:tc>
          <w:tcPr>
            <w:tcW w:w="941" w:type="dxa"/>
            <w:tcBorders>
              <w:top w:val="single" w:color="auto" w:sz="4" w:space="0"/>
              <w:left w:val="single" w:color="auto" w:sz="4" w:space="0"/>
              <w:bottom w:val="single" w:color="auto" w:sz="4" w:space="0"/>
              <w:right w:val="single" w:color="auto" w:sz="4" w:space="0"/>
            </w:tcBorders>
          </w:tcPr>
          <w:p w14:paraId="31D26771">
            <w:pPr>
              <w:spacing w:line="440" w:lineRule="exact"/>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tcPr>
          <w:p w14:paraId="266D4254">
            <w:pPr>
              <w:spacing w:line="440" w:lineRule="exact"/>
              <w:rPr>
                <w:rFonts w:ascii="宋体" w:hAnsi="宋体" w:cs="宋体"/>
                <w:szCs w:val="21"/>
              </w:rPr>
            </w:pPr>
          </w:p>
        </w:tc>
        <w:tc>
          <w:tcPr>
            <w:tcW w:w="743" w:type="dxa"/>
            <w:tcBorders>
              <w:top w:val="single" w:color="auto" w:sz="4" w:space="0"/>
              <w:left w:val="single" w:color="auto" w:sz="4" w:space="0"/>
              <w:bottom w:val="single" w:color="auto" w:sz="4" w:space="0"/>
              <w:right w:val="single" w:color="auto" w:sz="4" w:space="0"/>
            </w:tcBorders>
          </w:tcPr>
          <w:p w14:paraId="328A1EFC">
            <w:pPr>
              <w:spacing w:line="440" w:lineRule="exact"/>
              <w:rPr>
                <w:rFonts w:ascii="宋体" w:hAnsi="宋体" w:cs="宋体"/>
                <w:szCs w:val="21"/>
              </w:rPr>
            </w:pPr>
          </w:p>
        </w:tc>
      </w:tr>
      <w:tr w14:paraId="767F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tcPr>
          <w:p w14:paraId="6806CED3">
            <w:pPr>
              <w:spacing w:line="440" w:lineRule="exact"/>
              <w:rPr>
                <w:rFonts w:ascii="宋体" w:hAnsi="宋体" w:cs="宋体"/>
                <w:szCs w:val="21"/>
              </w:rPr>
            </w:pPr>
          </w:p>
        </w:tc>
        <w:tc>
          <w:tcPr>
            <w:tcW w:w="1169" w:type="dxa"/>
            <w:tcBorders>
              <w:top w:val="single" w:color="auto" w:sz="4" w:space="0"/>
              <w:left w:val="single" w:color="auto" w:sz="4" w:space="0"/>
              <w:bottom w:val="single" w:color="auto" w:sz="4" w:space="0"/>
              <w:right w:val="single" w:color="auto" w:sz="4" w:space="0"/>
            </w:tcBorders>
          </w:tcPr>
          <w:p w14:paraId="53E317C6">
            <w:pPr>
              <w:spacing w:line="440" w:lineRule="exact"/>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tcPr>
          <w:p w14:paraId="4DCC10BC">
            <w:pPr>
              <w:spacing w:line="440" w:lineRule="exact"/>
              <w:rPr>
                <w:rFonts w:ascii="宋体" w:hAnsi="宋体" w:cs="宋体"/>
                <w:szCs w:val="21"/>
              </w:rPr>
            </w:pPr>
          </w:p>
        </w:tc>
        <w:tc>
          <w:tcPr>
            <w:tcW w:w="1065" w:type="dxa"/>
            <w:tcBorders>
              <w:top w:val="single" w:color="auto" w:sz="4" w:space="0"/>
              <w:left w:val="single" w:color="auto" w:sz="4" w:space="0"/>
              <w:bottom w:val="single" w:color="auto" w:sz="4" w:space="0"/>
              <w:right w:val="single" w:color="auto" w:sz="4" w:space="0"/>
            </w:tcBorders>
          </w:tcPr>
          <w:p w14:paraId="4AF2CA0A">
            <w:pPr>
              <w:spacing w:line="440" w:lineRule="exact"/>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tcPr>
          <w:p w14:paraId="57972616">
            <w:pPr>
              <w:spacing w:line="440" w:lineRule="exact"/>
              <w:rPr>
                <w:rFonts w:ascii="宋体" w:hAnsi="宋体" w:cs="宋体"/>
                <w:szCs w:val="21"/>
              </w:rPr>
            </w:pPr>
          </w:p>
        </w:tc>
        <w:tc>
          <w:tcPr>
            <w:tcW w:w="794" w:type="dxa"/>
            <w:tcBorders>
              <w:top w:val="single" w:color="auto" w:sz="4" w:space="0"/>
              <w:left w:val="single" w:color="auto" w:sz="4" w:space="0"/>
              <w:bottom w:val="single" w:color="auto" w:sz="4" w:space="0"/>
              <w:right w:val="single" w:color="auto" w:sz="4" w:space="0"/>
            </w:tcBorders>
          </w:tcPr>
          <w:p w14:paraId="4982CFFA">
            <w:pPr>
              <w:spacing w:line="440" w:lineRule="exact"/>
              <w:rPr>
                <w:rFonts w:ascii="宋体" w:hAnsi="宋体" w:cs="宋体"/>
                <w:szCs w:val="21"/>
              </w:rPr>
            </w:pPr>
          </w:p>
        </w:tc>
        <w:tc>
          <w:tcPr>
            <w:tcW w:w="1304" w:type="dxa"/>
            <w:tcBorders>
              <w:top w:val="single" w:color="auto" w:sz="4" w:space="0"/>
              <w:left w:val="single" w:color="auto" w:sz="4" w:space="0"/>
              <w:bottom w:val="single" w:color="auto" w:sz="4" w:space="0"/>
              <w:right w:val="single" w:color="auto" w:sz="4" w:space="0"/>
            </w:tcBorders>
          </w:tcPr>
          <w:p w14:paraId="1397C150">
            <w:pPr>
              <w:spacing w:line="440" w:lineRule="exact"/>
              <w:rPr>
                <w:rFonts w:ascii="宋体" w:hAnsi="宋体" w:cs="宋体"/>
                <w:szCs w:val="21"/>
              </w:rPr>
            </w:pPr>
          </w:p>
        </w:tc>
        <w:tc>
          <w:tcPr>
            <w:tcW w:w="941" w:type="dxa"/>
            <w:tcBorders>
              <w:top w:val="single" w:color="auto" w:sz="4" w:space="0"/>
              <w:left w:val="single" w:color="auto" w:sz="4" w:space="0"/>
              <w:bottom w:val="single" w:color="auto" w:sz="4" w:space="0"/>
              <w:right w:val="single" w:color="auto" w:sz="4" w:space="0"/>
            </w:tcBorders>
          </w:tcPr>
          <w:p w14:paraId="41288373">
            <w:pPr>
              <w:spacing w:line="440" w:lineRule="exact"/>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tcPr>
          <w:p w14:paraId="2809D7E4">
            <w:pPr>
              <w:spacing w:line="440" w:lineRule="exact"/>
              <w:rPr>
                <w:rFonts w:ascii="宋体" w:hAnsi="宋体" w:cs="宋体"/>
                <w:szCs w:val="21"/>
              </w:rPr>
            </w:pPr>
          </w:p>
        </w:tc>
        <w:tc>
          <w:tcPr>
            <w:tcW w:w="743" w:type="dxa"/>
            <w:tcBorders>
              <w:top w:val="single" w:color="auto" w:sz="4" w:space="0"/>
              <w:left w:val="single" w:color="auto" w:sz="4" w:space="0"/>
              <w:bottom w:val="single" w:color="auto" w:sz="4" w:space="0"/>
              <w:right w:val="single" w:color="auto" w:sz="4" w:space="0"/>
            </w:tcBorders>
          </w:tcPr>
          <w:p w14:paraId="103889A3">
            <w:pPr>
              <w:spacing w:line="440" w:lineRule="exact"/>
              <w:rPr>
                <w:rFonts w:ascii="宋体" w:hAnsi="宋体" w:cs="宋体"/>
                <w:szCs w:val="21"/>
              </w:rPr>
            </w:pPr>
          </w:p>
        </w:tc>
      </w:tr>
      <w:tr w14:paraId="523F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tcPr>
          <w:p w14:paraId="214064DF">
            <w:pPr>
              <w:spacing w:line="440" w:lineRule="exact"/>
              <w:rPr>
                <w:rFonts w:ascii="宋体" w:hAnsi="宋体" w:cs="宋体"/>
                <w:szCs w:val="21"/>
              </w:rPr>
            </w:pPr>
          </w:p>
        </w:tc>
        <w:tc>
          <w:tcPr>
            <w:tcW w:w="1169" w:type="dxa"/>
            <w:tcBorders>
              <w:top w:val="single" w:color="auto" w:sz="4" w:space="0"/>
              <w:left w:val="single" w:color="auto" w:sz="4" w:space="0"/>
              <w:bottom w:val="single" w:color="auto" w:sz="4" w:space="0"/>
              <w:right w:val="single" w:color="auto" w:sz="4" w:space="0"/>
            </w:tcBorders>
          </w:tcPr>
          <w:p w14:paraId="0001A04B">
            <w:pPr>
              <w:spacing w:line="440" w:lineRule="exact"/>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tcPr>
          <w:p w14:paraId="7E890C1D">
            <w:pPr>
              <w:spacing w:line="440" w:lineRule="exact"/>
              <w:rPr>
                <w:rFonts w:ascii="宋体" w:hAnsi="宋体" w:cs="宋体"/>
                <w:szCs w:val="21"/>
              </w:rPr>
            </w:pPr>
          </w:p>
        </w:tc>
        <w:tc>
          <w:tcPr>
            <w:tcW w:w="1065" w:type="dxa"/>
            <w:tcBorders>
              <w:top w:val="single" w:color="auto" w:sz="4" w:space="0"/>
              <w:left w:val="single" w:color="auto" w:sz="4" w:space="0"/>
              <w:bottom w:val="single" w:color="auto" w:sz="4" w:space="0"/>
              <w:right w:val="single" w:color="auto" w:sz="4" w:space="0"/>
            </w:tcBorders>
          </w:tcPr>
          <w:p w14:paraId="685392CF">
            <w:pPr>
              <w:spacing w:line="440" w:lineRule="exact"/>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tcPr>
          <w:p w14:paraId="0E2B8336">
            <w:pPr>
              <w:spacing w:line="440" w:lineRule="exact"/>
              <w:rPr>
                <w:rFonts w:ascii="宋体" w:hAnsi="宋体" w:cs="宋体"/>
                <w:szCs w:val="21"/>
              </w:rPr>
            </w:pPr>
          </w:p>
        </w:tc>
        <w:tc>
          <w:tcPr>
            <w:tcW w:w="794" w:type="dxa"/>
            <w:tcBorders>
              <w:top w:val="single" w:color="auto" w:sz="4" w:space="0"/>
              <w:left w:val="single" w:color="auto" w:sz="4" w:space="0"/>
              <w:bottom w:val="single" w:color="auto" w:sz="4" w:space="0"/>
              <w:right w:val="single" w:color="auto" w:sz="4" w:space="0"/>
            </w:tcBorders>
          </w:tcPr>
          <w:p w14:paraId="6A858D95">
            <w:pPr>
              <w:spacing w:line="440" w:lineRule="exact"/>
              <w:rPr>
                <w:rFonts w:ascii="宋体" w:hAnsi="宋体" w:cs="宋体"/>
                <w:szCs w:val="21"/>
              </w:rPr>
            </w:pPr>
          </w:p>
        </w:tc>
        <w:tc>
          <w:tcPr>
            <w:tcW w:w="1304" w:type="dxa"/>
            <w:tcBorders>
              <w:top w:val="single" w:color="auto" w:sz="4" w:space="0"/>
              <w:left w:val="single" w:color="auto" w:sz="4" w:space="0"/>
              <w:bottom w:val="single" w:color="auto" w:sz="4" w:space="0"/>
              <w:right w:val="single" w:color="auto" w:sz="4" w:space="0"/>
            </w:tcBorders>
          </w:tcPr>
          <w:p w14:paraId="104D1FC5">
            <w:pPr>
              <w:spacing w:line="440" w:lineRule="exact"/>
              <w:rPr>
                <w:rFonts w:ascii="宋体" w:hAnsi="宋体" w:cs="宋体"/>
                <w:szCs w:val="21"/>
              </w:rPr>
            </w:pPr>
          </w:p>
        </w:tc>
        <w:tc>
          <w:tcPr>
            <w:tcW w:w="941" w:type="dxa"/>
            <w:tcBorders>
              <w:top w:val="single" w:color="auto" w:sz="4" w:space="0"/>
              <w:left w:val="single" w:color="auto" w:sz="4" w:space="0"/>
              <w:bottom w:val="single" w:color="auto" w:sz="4" w:space="0"/>
              <w:right w:val="single" w:color="auto" w:sz="4" w:space="0"/>
            </w:tcBorders>
          </w:tcPr>
          <w:p w14:paraId="316226AB">
            <w:pPr>
              <w:spacing w:line="440" w:lineRule="exact"/>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tcPr>
          <w:p w14:paraId="50027015">
            <w:pPr>
              <w:spacing w:line="440" w:lineRule="exact"/>
              <w:rPr>
                <w:rFonts w:ascii="宋体" w:hAnsi="宋体" w:cs="宋体"/>
                <w:szCs w:val="21"/>
              </w:rPr>
            </w:pPr>
          </w:p>
        </w:tc>
        <w:tc>
          <w:tcPr>
            <w:tcW w:w="743" w:type="dxa"/>
            <w:tcBorders>
              <w:top w:val="single" w:color="auto" w:sz="4" w:space="0"/>
              <w:left w:val="single" w:color="auto" w:sz="4" w:space="0"/>
              <w:bottom w:val="single" w:color="auto" w:sz="4" w:space="0"/>
              <w:right w:val="single" w:color="auto" w:sz="4" w:space="0"/>
            </w:tcBorders>
          </w:tcPr>
          <w:p w14:paraId="17B19665">
            <w:pPr>
              <w:spacing w:line="440" w:lineRule="exact"/>
              <w:rPr>
                <w:rFonts w:ascii="宋体" w:hAnsi="宋体" w:cs="宋体"/>
                <w:szCs w:val="21"/>
              </w:rPr>
            </w:pPr>
          </w:p>
        </w:tc>
      </w:tr>
      <w:tr w14:paraId="0F86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tcPr>
          <w:p w14:paraId="577B8625">
            <w:pPr>
              <w:spacing w:line="440" w:lineRule="exact"/>
              <w:rPr>
                <w:rFonts w:ascii="宋体" w:hAnsi="宋体" w:cs="宋体"/>
                <w:szCs w:val="21"/>
              </w:rPr>
            </w:pPr>
          </w:p>
        </w:tc>
        <w:tc>
          <w:tcPr>
            <w:tcW w:w="1169" w:type="dxa"/>
            <w:tcBorders>
              <w:top w:val="single" w:color="auto" w:sz="4" w:space="0"/>
              <w:left w:val="single" w:color="auto" w:sz="4" w:space="0"/>
              <w:bottom w:val="single" w:color="auto" w:sz="4" w:space="0"/>
              <w:right w:val="single" w:color="auto" w:sz="4" w:space="0"/>
            </w:tcBorders>
          </w:tcPr>
          <w:p w14:paraId="7FEE7C7A">
            <w:pPr>
              <w:spacing w:line="440" w:lineRule="exact"/>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tcPr>
          <w:p w14:paraId="37F5B5C2">
            <w:pPr>
              <w:spacing w:line="440" w:lineRule="exact"/>
              <w:rPr>
                <w:rFonts w:ascii="宋体" w:hAnsi="宋体" w:cs="宋体"/>
                <w:szCs w:val="21"/>
              </w:rPr>
            </w:pPr>
          </w:p>
        </w:tc>
        <w:tc>
          <w:tcPr>
            <w:tcW w:w="1065" w:type="dxa"/>
            <w:tcBorders>
              <w:top w:val="single" w:color="auto" w:sz="4" w:space="0"/>
              <w:left w:val="single" w:color="auto" w:sz="4" w:space="0"/>
              <w:bottom w:val="single" w:color="auto" w:sz="4" w:space="0"/>
              <w:right w:val="single" w:color="auto" w:sz="4" w:space="0"/>
            </w:tcBorders>
          </w:tcPr>
          <w:p w14:paraId="080A8C56">
            <w:pPr>
              <w:spacing w:line="440" w:lineRule="exact"/>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tcPr>
          <w:p w14:paraId="70B20961">
            <w:pPr>
              <w:spacing w:line="440" w:lineRule="exact"/>
              <w:rPr>
                <w:rFonts w:ascii="宋体" w:hAnsi="宋体" w:cs="宋体"/>
                <w:szCs w:val="21"/>
              </w:rPr>
            </w:pPr>
          </w:p>
        </w:tc>
        <w:tc>
          <w:tcPr>
            <w:tcW w:w="794" w:type="dxa"/>
            <w:tcBorders>
              <w:top w:val="single" w:color="auto" w:sz="4" w:space="0"/>
              <w:left w:val="single" w:color="auto" w:sz="4" w:space="0"/>
              <w:bottom w:val="single" w:color="auto" w:sz="4" w:space="0"/>
              <w:right w:val="single" w:color="auto" w:sz="4" w:space="0"/>
            </w:tcBorders>
          </w:tcPr>
          <w:p w14:paraId="4FE326D0">
            <w:pPr>
              <w:spacing w:line="440" w:lineRule="exact"/>
              <w:rPr>
                <w:rFonts w:ascii="宋体" w:hAnsi="宋体" w:cs="宋体"/>
                <w:szCs w:val="21"/>
              </w:rPr>
            </w:pPr>
          </w:p>
        </w:tc>
        <w:tc>
          <w:tcPr>
            <w:tcW w:w="1304" w:type="dxa"/>
            <w:tcBorders>
              <w:top w:val="single" w:color="auto" w:sz="4" w:space="0"/>
              <w:left w:val="single" w:color="auto" w:sz="4" w:space="0"/>
              <w:bottom w:val="single" w:color="auto" w:sz="4" w:space="0"/>
              <w:right w:val="single" w:color="auto" w:sz="4" w:space="0"/>
            </w:tcBorders>
          </w:tcPr>
          <w:p w14:paraId="773BC38B">
            <w:pPr>
              <w:spacing w:line="440" w:lineRule="exact"/>
              <w:rPr>
                <w:rFonts w:ascii="宋体" w:hAnsi="宋体" w:cs="宋体"/>
                <w:szCs w:val="21"/>
              </w:rPr>
            </w:pPr>
          </w:p>
        </w:tc>
        <w:tc>
          <w:tcPr>
            <w:tcW w:w="941" w:type="dxa"/>
            <w:tcBorders>
              <w:top w:val="single" w:color="auto" w:sz="4" w:space="0"/>
              <w:left w:val="single" w:color="auto" w:sz="4" w:space="0"/>
              <w:bottom w:val="single" w:color="auto" w:sz="4" w:space="0"/>
              <w:right w:val="single" w:color="auto" w:sz="4" w:space="0"/>
            </w:tcBorders>
          </w:tcPr>
          <w:p w14:paraId="1B8A6D0E">
            <w:pPr>
              <w:spacing w:line="440" w:lineRule="exact"/>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tcPr>
          <w:p w14:paraId="578F3A77">
            <w:pPr>
              <w:spacing w:line="440" w:lineRule="exact"/>
              <w:rPr>
                <w:rFonts w:ascii="宋体" w:hAnsi="宋体" w:cs="宋体"/>
                <w:szCs w:val="21"/>
              </w:rPr>
            </w:pPr>
          </w:p>
        </w:tc>
        <w:tc>
          <w:tcPr>
            <w:tcW w:w="743" w:type="dxa"/>
            <w:tcBorders>
              <w:top w:val="single" w:color="auto" w:sz="4" w:space="0"/>
              <w:left w:val="single" w:color="auto" w:sz="4" w:space="0"/>
              <w:bottom w:val="single" w:color="auto" w:sz="4" w:space="0"/>
              <w:right w:val="single" w:color="auto" w:sz="4" w:space="0"/>
            </w:tcBorders>
          </w:tcPr>
          <w:p w14:paraId="56106DC6">
            <w:pPr>
              <w:spacing w:line="440" w:lineRule="exact"/>
              <w:rPr>
                <w:rFonts w:ascii="宋体" w:hAnsi="宋体" w:cs="宋体"/>
                <w:szCs w:val="21"/>
              </w:rPr>
            </w:pPr>
          </w:p>
        </w:tc>
      </w:tr>
      <w:tr w14:paraId="0467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tcPr>
          <w:p w14:paraId="16478A98">
            <w:pPr>
              <w:spacing w:line="440" w:lineRule="exact"/>
              <w:rPr>
                <w:rFonts w:ascii="宋体" w:hAnsi="宋体" w:cs="宋体"/>
                <w:szCs w:val="21"/>
              </w:rPr>
            </w:pPr>
          </w:p>
        </w:tc>
        <w:tc>
          <w:tcPr>
            <w:tcW w:w="1169" w:type="dxa"/>
            <w:tcBorders>
              <w:top w:val="single" w:color="auto" w:sz="4" w:space="0"/>
              <w:left w:val="single" w:color="auto" w:sz="4" w:space="0"/>
              <w:bottom w:val="single" w:color="auto" w:sz="4" w:space="0"/>
              <w:right w:val="single" w:color="auto" w:sz="4" w:space="0"/>
            </w:tcBorders>
          </w:tcPr>
          <w:p w14:paraId="57D3BF5F">
            <w:pPr>
              <w:spacing w:line="440" w:lineRule="exact"/>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tcPr>
          <w:p w14:paraId="7F6EF500">
            <w:pPr>
              <w:spacing w:line="440" w:lineRule="exact"/>
              <w:rPr>
                <w:rFonts w:ascii="宋体" w:hAnsi="宋体" w:cs="宋体"/>
                <w:szCs w:val="21"/>
              </w:rPr>
            </w:pPr>
          </w:p>
        </w:tc>
        <w:tc>
          <w:tcPr>
            <w:tcW w:w="1065" w:type="dxa"/>
            <w:tcBorders>
              <w:top w:val="single" w:color="auto" w:sz="4" w:space="0"/>
              <w:left w:val="single" w:color="auto" w:sz="4" w:space="0"/>
              <w:bottom w:val="single" w:color="auto" w:sz="4" w:space="0"/>
              <w:right w:val="single" w:color="auto" w:sz="4" w:space="0"/>
            </w:tcBorders>
          </w:tcPr>
          <w:p w14:paraId="5E907A60">
            <w:pPr>
              <w:spacing w:line="440" w:lineRule="exact"/>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tcPr>
          <w:p w14:paraId="6D8C4541">
            <w:pPr>
              <w:spacing w:line="440" w:lineRule="exact"/>
              <w:rPr>
                <w:rFonts w:ascii="宋体" w:hAnsi="宋体" w:cs="宋体"/>
                <w:szCs w:val="21"/>
              </w:rPr>
            </w:pPr>
          </w:p>
        </w:tc>
        <w:tc>
          <w:tcPr>
            <w:tcW w:w="794" w:type="dxa"/>
            <w:tcBorders>
              <w:top w:val="single" w:color="auto" w:sz="4" w:space="0"/>
              <w:left w:val="single" w:color="auto" w:sz="4" w:space="0"/>
              <w:bottom w:val="single" w:color="auto" w:sz="4" w:space="0"/>
              <w:right w:val="single" w:color="auto" w:sz="4" w:space="0"/>
            </w:tcBorders>
          </w:tcPr>
          <w:p w14:paraId="5A10F5EF">
            <w:pPr>
              <w:spacing w:line="440" w:lineRule="exact"/>
              <w:rPr>
                <w:rFonts w:ascii="宋体" w:hAnsi="宋体" w:cs="宋体"/>
                <w:szCs w:val="21"/>
              </w:rPr>
            </w:pPr>
          </w:p>
        </w:tc>
        <w:tc>
          <w:tcPr>
            <w:tcW w:w="1304" w:type="dxa"/>
            <w:tcBorders>
              <w:top w:val="single" w:color="auto" w:sz="4" w:space="0"/>
              <w:left w:val="single" w:color="auto" w:sz="4" w:space="0"/>
              <w:bottom w:val="single" w:color="auto" w:sz="4" w:space="0"/>
              <w:right w:val="single" w:color="auto" w:sz="4" w:space="0"/>
            </w:tcBorders>
          </w:tcPr>
          <w:p w14:paraId="41E284B0">
            <w:pPr>
              <w:spacing w:line="440" w:lineRule="exact"/>
              <w:rPr>
                <w:rFonts w:ascii="宋体" w:hAnsi="宋体" w:cs="宋体"/>
                <w:szCs w:val="21"/>
              </w:rPr>
            </w:pPr>
          </w:p>
        </w:tc>
        <w:tc>
          <w:tcPr>
            <w:tcW w:w="941" w:type="dxa"/>
            <w:tcBorders>
              <w:top w:val="single" w:color="auto" w:sz="4" w:space="0"/>
              <w:left w:val="single" w:color="auto" w:sz="4" w:space="0"/>
              <w:bottom w:val="single" w:color="auto" w:sz="4" w:space="0"/>
              <w:right w:val="single" w:color="auto" w:sz="4" w:space="0"/>
            </w:tcBorders>
          </w:tcPr>
          <w:p w14:paraId="5D2C496C">
            <w:pPr>
              <w:spacing w:line="440" w:lineRule="exact"/>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tcPr>
          <w:p w14:paraId="498889FD">
            <w:pPr>
              <w:spacing w:line="440" w:lineRule="exact"/>
              <w:rPr>
                <w:rFonts w:ascii="宋体" w:hAnsi="宋体" w:cs="宋体"/>
                <w:szCs w:val="21"/>
              </w:rPr>
            </w:pPr>
          </w:p>
        </w:tc>
        <w:tc>
          <w:tcPr>
            <w:tcW w:w="743" w:type="dxa"/>
            <w:tcBorders>
              <w:top w:val="single" w:color="auto" w:sz="4" w:space="0"/>
              <w:left w:val="single" w:color="auto" w:sz="4" w:space="0"/>
              <w:bottom w:val="single" w:color="auto" w:sz="4" w:space="0"/>
              <w:right w:val="single" w:color="auto" w:sz="4" w:space="0"/>
            </w:tcBorders>
          </w:tcPr>
          <w:p w14:paraId="1BA04C9C">
            <w:pPr>
              <w:spacing w:line="440" w:lineRule="exact"/>
              <w:rPr>
                <w:rFonts w:ascii="宋体" w:hAnsi="宋体" w:cs="宋体"/>
                <w:szCs w:val="21"/>
              </w:rPr>
            </w:pPr>
          </w:p>
        </w:tc>
      </w:tr>
      <w:tr w14:paraId="3B3D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tcPr>
          <w:p w14:paraId="61CDA651">
            <w:pPr>
              <w:spacing w:line="440" w:lineRule="exact"/>
              <w:rPr>
                <w:rFonts w:ascii="宋体" w:hAnsi="宋体" w:cs="宋体"/>
                <w:szCs w:val="21"/>
              </w:rPr>
            </w:pPr>
          </w:p>
        </w:tc>
        <w:tc>
          <w:tcPr>
            <w:tcW w:w="1169" w:type="dxa"/>
            <w:tcBorders>
              <w:top w:val="single" w:color="auto" w:sz="4" w:space="0"/>
              <w:left w:val="single" w:color="auto" w:sz="4" w:space="0"/>
              <w:bottom w:val="single" w:color="auto" w:sz="4" w:space="0"/>
              <w:right w:val="single" w:color="auto" w:sz="4" w:space="0"/>
            </w:tcBorders>
          </w:tcPr>
          <w:p w14:paraId="43A024D6">
            <w:pPr>
              <w:spacing w:line="440" w:lineRule="exact"/>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tcPr>
          <w:p w14:paraId="04C01BDF">
            <w:pPr>
              <w:spacing w:line="440" w:lineRule="exact"/>
              <w:rPr>
                <w:rFonts w:ascii="宋体" w:hAnsi="宋体" w:cs="宋体"/>
                <w:szCs w:val="21"/>
              </w:rPr>
            </w:pPr>
          </w:p>
        </w:tc>
        <w:tc>
          <w:tcPr>
            <w:tcW w:w="1065" w:type="dxa"/>
            <w:tcBorders>
              <w:top w:val="single" w:color="auto" w:sz="4" w:space="0"/>
              <w:left w:val="single" w:color="auto" w:sz="4" w:space="0"/>
              <w:bottom w:val="single" w:color="auto" w:sz="4" w:space="0"/>
              <w:right w:val="single" w:color="auto" w:sz="4" w:space="0"/>
            </w:tcBorders>
          </w:tcPr>
          <w:p w14:paraId="30511BD3">
            <w:pPr>
              <w:spacing w:line="440" w:lineRule="exact"/>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tcPr>
          <w:p w14:paraId="598553F3">
            <w:pPr>
              <w:spacing w:line="440" w:lineRule="exact"/>
              <w:rPr>
                <w:rFonts w:ascii="宋体" w:hAnsi="宋体" w:cs="宋体"/>
                <w:szCs w:val="21"/>
              </w:rPr>
            </w:pPr>
          </w:p>
        </w:tc>
        <w:tc>
          <w:tcPr>
            <w:tcW w:w="794" w:type="dxa"/>
            <w:tcBorders>
              <w:top w:val="single" w:color="auto" w:sz="4" w:space="0"/>
              <w:left w:val="single" w:color="auto" w:sz="4" w:space="0"/>
              <w:bottom w:val="single" w:color="auto" w:sz="4" w:space="0"/>
              <w:right w:val="single" w:color="auto" w:sz="4" w:space="0"/>
            </w:tcBorders>
          </w:tcPr>
          <w:p w14:paraId="2C85E517">
            <w:pPr>
              <w:spacing w:line="440" w:lineRule="exact"/>
              <w:rPr>
                <w:rFonts w:ascii="宋体" w:hAnsi="宋体" w:cs="宋体"/>
                <w:szCs w:val="21"/>
              </w:rPr>
            </w:pPr>
          </w:p>
        </w:tc>
        <w:tc>
          <w:tcPr>
            <w:tcW w:w="1304" w:type="dxa"/>
            <w:tcBorders>
              <w:top w:val="single" w:color="auto" w:sz="4" w:space="0"/>
              <w:left w:val="single" w:color="auto" w:sz="4" w:space="0"/>
              <w:bottom w:val="single" w:color="auto" w:sz="4" w:space="0"/>
              <w:right w:val="single" w:color="auto" w:sz="4" w:space="0"/>
            </w:tcBorders>
          </w:tcPr>
          <w:p w14:paraId="08BFB9D6">
            <w:pPr>
              <w:spacing w:line="440" w:lineRule="exact"/>
              <w:rPr>
                <w:rFonts w:ascii="宋体" w:hAnsi="宋体" w:cs="宋体"/>
                <w:szCs w:val="21"/>
              </w:rPr>
            </w:pPr>
          </w:p>
        </w:tc>
        <w:tc>
          <w:tcPr>
            <w:tcW w:w="941" w:type="dxa"/>
            <w:tcBorders>
              <w:top w:val="single" w:color="auto" w:sz="4" w:space="0"/>
              <w:left w:val="single" w:color="auto" w:sz="4" w:space="0"/>
              <w:bottom w:val="single" w:color="auto" w:sz="4" w:space="0"/>
              <w:right w:val="single" w:color="auto" w:sz="4" w:space="0"/>
            </w:tcBorders>
          </w:tcPr>
          <w:p w14:paraId="0385547A">
            <w:pPr>
              <w:spacing w:line="440" w:lineRule="exact"/>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tcPr>
          <w:p w14:paraId="0E102872">
            <w:pPr>
              <w:spacing w:line="440" w:lineRule="exact"/>
              <w:rPr>
                <w:rFonts w:ascii="宋体" w:hAnsi="宋体" w:cs="宋体"/>
                <w:szCs w:val="21"/>
              </w:rPr>
            </w:pPr>
          </w:p>
        </w:tc>
        <w:tc>
          <w:tcPr>
            <w:tcW w:w="743" w:type="dxa"/>
            <w:tcBorders>
              <w:top w:val="single" w:color="auto" w:sz="4" w:space="0"/>
              <w:left w:val="single" w:color="auto" w:sz="4" w:space="0"/>
              <w:bottom w:val="single" w:color="auto" w:sz="4" w:space="0"/>
              <w:right w:val="single" w:color="auto" w:sz="4" w:space="0"/>
            </w:tcBorders>
          </w:tcPr>
          <w:p w14:paraId="3381E3EA">
            <w:pPr>
              <w:spacing w:line="440" w:lineRule="exact"/>
              <w:rPr>
                <w:rFonts w:ascii="宋体" w:hAnsi="宋体" w:cs="宋体"/>
                <w:szCs w:val="21"/>
              </w:rPr>
            </w:pPr>
          </w:p>
        </w:tc>
      </w:tr>
      <w:tr w14:paraId="26CC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tcPr>
          <w:p w14:paraId="110D4D1E">
            <w:pPr>
              <w:spacing w:line="440" w:lineRule="exact"/>
              <w:rPr>
                <w:rFonts w:ascii="宋体" w:hAnsi="宋体" w:cs="宋体"/>
                <w:szCs w:val="21"/>
              </w:rPr>
            </w:pPr>
          </w:p>
        </w:tc>
        <w:tc>
          <w:tcPr>
            <w:tcW w:w="1169" w:type="dxa"/>
            <w:tcBorders>
              <w:top w:val="single" w:color="auto" w:sz="4" w:space="0"/>
              <w:left w:val="single" w:color="auto" w:sz="4" w:space="0"/>
              <w:bottom w:val="single" w:color="auto" w:sz="4" w:space="0"/>
              <w:right w:val="single" w:color="auto" w:sz="4" w:space="0"/>
            </w:tcBorders>
          </w:tcPr>
          <w:p w14:paraId="337138CB">
            <w:pPr>
              <w:spacing w:line="440" w:lineRule="exact"/>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tcPr>
          <w:p w14:paraId="5E131EB1">
            <w:pPr>
              <w:spacing w:line="440" w:lineRule="exact"/>
              <w:rPr>
                <w:rFonts w:ascii="宋体" w:hAnsi="宋体" w:cs="宋体"/>
                <w:szCs w:val="21"/>
              </w:rPr>
            </w:pPr>
          </w:p>
        </w:tc>
        <w:tc>
          <w:tcPr>
            <w:tcW w:w="1065" w:type="dxa"/>
            <w:tcBorders>
              <w:top w:val="single" w:color="auto" w:sz="4" w:space="0"/>
              <w:left w:val="single" w:color="auto" w:sz="4" w:space="0"/>
              <w:bottom w:val="single" w:color="auto" w:sz="4" w:space="0"/>
              <w:right w:val="single" w:color="auto" w:sz="4" w:space="0"/>
            </w:tcBorders>
          </w:tcPr>
          <w:p w14:paraId="4F4453CD">
            <w:pPr>
              <w:spacing w:line="440" w:lineRule="exact"/>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tcPr>
          <w:p w14:paraId="124560AE">
            <w:pPr>
              <w:spacing w:line="440" w:lineRule="exact"/>
              <w:rPr>
                <w:rFonts w:ascii="宋体" w:hAnsi="宋体" w:cs="宋体"/>
                <w:szCs w:val="21"/>
              </w:rPr>
            </w:pPr>
          </w:p>
        </w:tc>
        <w:tc>
          <w:tcPr>
            <w:tcW w:w="794" w:type="dxa"/>
            <w:tcBorders>
              <w:top w:val="single" w:color="auto" w:sz="4" w:space="0"/>
              <w:left w:val="single" w:color="auto" w:sz="4" w:space="0"/>
              <w:bottom w:val="single" w:color="auto" w:sz="4" w:space="0"/>
              <w:right w:val="single" w:color="auto" w:sz="4" w:space="0"/>
            </w:tcBorders>
          </w:tcPr>
          <w:p w14:paraId="04BC0543">
            <w:pPr>
              <w:spacing w:line="440" w:lineRule="exact"/>
              <w:rPr>
                <w:rFonts w:ascii="宋体" w:hAnsi="宋体" w:cs="宋体"/>
                <w:szCs w:val="21"/>
              </w:rPr>
            </w:pPr>
          </w:p>
        </w:tc>
        <w:tc>
          <w:tcPr>
            <w:tcW w:w="1304" w:type="dxa"/>
            <w:tcBorders>
              <w:top w:val="single" w:color="auto" w:sz="4" w:space="0"/>
              <w:left w:val="single" w:color="auto" w:sz="4" w:space="0"/>
              <w:bottom w:val="single" w:color="auto" w:sz="4" w:space="0"/>
              <w:right w:val="single" w:color="auto" w:sz="4" w:space="0"/>
            </w:tcBorders>
          </w:tcPr>
          <w:p w14:paraId="6E13C72B">
            <w:pPr>
              <w:spacing w:line="440" w:lineRule="exact"/>
              <w:rPr>
                <w:rFonts w:ascii="宋体" w:hAnsi="宋体" w:cs="宋体"/>
                <w:szCs w:val="21"/>
              </w:rPr>
            </w:pPr>
          </w:p>
        </w:tc>
        <w:tc>
          <w:tcPr>
            <w:tcW w:w="941" w:type="dxa"/>
            <w:tcBorders>
              <w:top w:val="single" w:color="auto" w:sz="4" w:space="0"/>
              <w:left w:val="single" w:color="auto" w:sz="4" w:space="0"/>
              <w:bottom w:val="single" w:color="auto" w:sz="4" w:space="0"/>
              <w:right w:val="single" w:color="auto" w:sz="4" w:space="0"/>
            </w:tcBorders>
          </w:tcPr>
          <w:p w14:paraId="42FFCCFA">
            <w:pPr>
              <w:spacing w:line="440" w:lineRule="exact"/>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tcPr>
          <w:p w14:paraId="5DDAA5B5">
            <w:pPr>
              <w:spacing w:line="440" w:lineRule="exact"/>
              <w:rPr>
                <w:rFonts w:ascii="宋体" w:hAnsi="宋体" w:cs="宋体"/>
                <w:szCs w:val="21"/>
              </w:rPr>
            </w:pPr>
          </w:p>
        </w:tc>
        <w:tc>
          <w:tcPr>
            <w:tcW w:w="743" w:type="dxa"/>
            <w:tcBorders>
              <w:top w:val="single" w:color="auto" w:sz="4" w:space="0"/>
              <w:left w:val="single" w:color="auto" w:sz="4" w:space="0"/>
              <w:bottom w:val="single" w:color="auto" w:sz="4" w:space="0"/>
              <w:right w:val="single" w:color="auto" w:sz="4" w:space="0"/>
            </w:tcBorders>
          </w:tcPr>
          <w:p w14:paraId="2D6F73A2">
            <w:pPr>
              <w:spacing w:line="440" w:lineRule="exact"/>
              <w:rPr>
                <w:rFonts w:ascii="宋体" w:hAnsi="宋体" w:cs="宋体"/>
                <w:szCs w:val="21"/>
              </w:rPr>
            </w:pPr>
          </w:p>
        </w:tc>
      </w:tr>
      <w:tr w14:paraId="5F32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tcPr>
          <w:p w14:paraId="62876216">
            <w:pPr>
              <w:spacing w:line="440" w:lineRule="exact"/>
              <w:rPr>
                <w:rFonts w:ascii="宋体" w:hAnsi="宋体" w:cs="宋体"/>
                <w:szCs w:val="21"/>
              </w:rPr>
            </w:pPr>
          </w:p>
        </w:tc>
        <w:tc>
          <w:tcPr>
            <w:tcW w:w="1169" w:type="dxa"/>
            <w:tcBorders>
              <w:top w:val="single" w:color="auto" w:sz="4" w:space="0"/>
              <w:left w:val="single" w:color="auto" w:sz="4" w:space="0"/>
              <w:bottom w:val="single" w:color="auto" w:sz="4" w:space="0"/>
              <w:right w:val="single" w:color="auto" w:sz="4" w:space="0"/>
            </w:tcBorders>
          </w:tcPr>
          <w:p w14:paraId="4DF98B6C">
            <w:pPr>
              <w:spacing w:line="440" w:lineRule="exact"/>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tcPr>
          <w:p w14:paraId="1F2BEE84">
            <w:pPr>
              <w:spacing w:line="440" w:lineRule="exact"/>
              <w:rPr>
                <w:rFonts w:ascii="宋体" w:hAnsi="宋体" w:cs="宋体"/>
                <w:szCs w:val="21"/>
              </w:rPr>
            </w:pPr>
          </w:p>
        </w:tc>
        <w:tc>
          <w:tcPr>
            <w:tcW w:w="1065" w:type="dxa"/>
            <w:tcBorders>
              <w:top w:val="single" w:color="auto" w:sz="4" w:space="0"/>
              <w:left w:val="single" w:color="auto" w:sz="4" w:space="0"/>
              <w:bottom w:val="single" w:color="auto" w:sz="4" w:space="0"/>
              <w:right w:val="single" w:color="auto" w:sz="4" w:space="0"/>
            </w:tcBorders>
          </w:tcPr>
          <w:p w14:paraId="319BCFF5">
            <w:pPr>
              <w:spacing w:line="440" w:lineRule="exact"/>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tcPr>
          <w:p w14:paraId="45849DEE">
            <w:pPr>
              <w:spacing w:line="440" w:lineRule="exact"/>
              <w:rPr>
                <w:rFonts w:ascii="宋体" w:hAnsi="宋体" w:cs="宋体"/>
                <w:szCs w:val="21"/>
              </w:rPr>
            </w:pPr>
          </w:p>
        </w:tc>
        <w:tc>
          <w:tcPr>
            <w:tcW w:w="794" w:type="dxa"/>
            <w:tcBorders>
              <w:top w:val="single" w:color="auto" w:sz="4" w:space="0"/>
              <w:left w:val="single" w:color="auto" w:sz="4" w:space="0"/>
              <w:bottom w:val="single" w:color="auto" w:sz="4" w:space="0"/>
              <w:right w:val="single" w:color="auto" w:sz="4" w:space="0"/>
            </w:tcBorders>
          </w:tcPr>
          <w:p w14:paraId="77785324">
            <w:pPr>
              <w:spacing w:line="440" w:lineRule="exact"/>
              <w:rPr>
                <w:rFonts w:ascii="宋体" w:hAnsi="宋体" w:cs="宋体"/>
                <w:szCs w:val="21"/>
              </w:rPr>
            </w:pPr>
          </w:p>
        </w:tc>
        <w:tc>
          <w:tcPr>
            <w:tcW w:w="1304" w:type="dxa"/>
            <w:tcBorders>
              <w:top w:val="single" w:color="auto" w:sz="4" w:space="0"/>
              <w:left w:val="single" w:color="auto" w:sz="4" w:space="0"/>
              <w:bottom w:val="single" w:color="auto" w:sz="4" w:space="0"/>
              <w:right w:val="single" w:color="auto" w:sz="4" w:space="0"/>
            </w:tcBorders>
          </w:tcPr>
          <w:p w14:paraId="2D5B68D0">
            <w:pPr>
              <w:spacing w:line="440" w:lineRule="exact"/>
              <w:rPr>
                <w:rFonts w:ascii="宋体" w:hAnsi="宋体" w:cs="宋体"/>
                <w:szCs w:val="21"/>
              </w:rPr>
            </w:pPr>
          </w:p>
        </w:tc>
        <w:tc>
          <w:tcPr>
            <w:tcW w:w="941" w:type="dxa"/>
            <w:tcBorders>
              <w:top w:val="single" w:color="auto" w:sz="4" w:space="0"/>
              <w:left w:val="single" w:color="auto" w:sz="4" w:space="0"/>
              <w:bottom w:val="single" w:color="auto" w:sz="4" w:space="0"/>
              <w:right w:val="single" w:color="auto" w:sz="4" w:space="0"/>
            </w:tcBorders>
          </w:tcPr>
          <w:p w14:paraId="57BF84D3">
            <w:pPr>
              <w:spacing w:line="440" w:lineRule="exact"/>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tcPr>
          <w:p w14:paraId="5B0EBAFE">
            <w:pPr>
              <w:spacing w:line="440" w:lineRule="exact"/>
              <w:rPr>
                <w:rFonts w:ascii="宋体" w:hAnsi="宋体" w:cs="宋体"/>
                <w:szCs w:val="21"/>
              </w:rPr>
            </w:pPr>
          </w:p>
        </w:tc>
        <w:tc>
          <w:tcPr>
            <w:tcW w:w="743" w:type="dxa"/>
            <w:tcBorders>
              <w:top w:val="single" w:color="auto" w:sz="4" w:space="0"/>
              <w:left w:val="single" w:color="auto" w:sz="4" w:space="0"/>
              <w:bottom w:val="single" w:color="auto" w:sz="4" w:space="0"/>
              <w:right w:val="single" w:color="auto" w:sz="4" w:space="0"/>
            </w:tcBorders>
          </w:tcPr>
          <w:p w14:paraId="3EC23CAF">
            <w:pPr>
              <w:spacing w:line="440" w:lineRule="exact"/>
              <w:rPr>
                <w:rFonts w:ascii="宋体" w:hAnsi="宋体" w:cs="宋体"/>
                <w:szCs w:val="21"/>
              </w:rPr>
            </w:pPr>
          </w:p>
        </w:tc>
      </w:tr>
      <w:tr w14:paraId="7EA1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tcPr>
          <w:p w14:paraId="68DBB922">
            <w:pPr>
              <w:spacing w:line="440" w:lineRule="exact"/>
              <w:rPr>
                <w:rFonts w:ascii="宋体" w:hAnsi="宋体" w:cs="宋体"/>
                <w:szCs w:val="21"/>
              </w:rPr>
            </w:pPr>
          </w:p>
        </w:tc>
        <w:tc>
          <w:tcPr>
            <w:tcW w:w="1169" w:type="dxa"/>
            <w:tcBorders>
              <w:top w:val="single" w:color="auto" w:sz="4" w:space="0"/>
              <w:left w:val="single" w:color="auto" w:sz="4" w:space="0"/>
              <w:bottom w:val="single" w:color="auto" w:sz="4" w:space="0"/>
              <w:right w:val="single" w:color="auto" w:sz="4" w:space="0"/>
            </w:tcBorders>
          </w:tcPr>
          <w:p w14:paraId="5647D91F">
            <w:pPr>
              <w:spacing w:line="440" w:lineRule="exact"/>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tcPr>
          <w:p w14:paraId="7E2C2F0B">
            <w:pPr>
              <w:spacing w:line="440" w:lineRule="exact"/>
              <w:rPr>
                <w:rFonts w:ascii="宋体" w:hAnsi="宋体" w:cs="宋体"/>
                <w:szCs w:val="21"/>
              </w:rPr>
            </w:pPr>
          </w:p>
        </w:tc>
        <w:tc>
          <w:tcPr>
            <w:tcW w:w="1065" w:type="dxa"/>
            <w:tcBorders>
              <w:top w:val="single" w:color="auto" w:sz="4" w:space="0"/>
              <w:left w:val="single" w:color="auto" w:sz="4" w:space="0"/>
              <w:bottom w:val="single" w:color="auto" w:sz="4" w:space="0"/>
              <w:right w:val="single" w:color="auto" w:sz="4" w:space="0"/>
            </w:tcBorders>
          </w:tcPr>
          <w:p w14:paraId="71E66EC5">
            <w:pPr>
              <w:spacing w:line="440" w:lineRule="exact"/>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tcPr>
          <w:p w14:paraId="1528B47A">
            <w:pPr>
              <w:spacing w:line="440" w:lineRule="exact"/>
              <w:rPr>
                <w:rFonts w:ascii="宋体" w:hAnsi="宋体" w:cs="宋体"/>
                <w:szCs w:val="21"/>
              </w:rPr>
            </w:pPr>
          </w:p>
        </w:tc>
        <w:tc>
          <w:tcPr>
            <w:tcW w:w="794" w:type="dxa"/>
            <w:tcBorders>
              <w:top w:val="single" w:color="auto" w:sz="4" w:space="0"/>
              <w:left w:val="single" w:color="auto" w:sz="4" w:space="0"/>
              <w:bottom w:val="single" w:color="auto" w:sz="4" w:space="0"/>
              <w:right w:val="single" w:color="auto" w:sz="4" w:space="0"/>
            </w:tcBorders>
          </w:tcPr>
          <w:p w14:paraId="2C1851F5">
            <w:pPr>
              <w:spacing w:line="440" w:lineRule="exact"/>
              <w:rPr>
                <w:rFonts w:ascii="宋体" w:hAnsi="宋体" w:cs="宋体"/>
                <w:szCs w:val="21"/>
              </w:rPr>
            </w:pPr>
          </w:p>
        </w:tc>
        <w:tc>
          <w:tcPr>
            <w:tcW w:w="1304" w:type="dxa"/>
            <w:tcBorders>
              <w:top w:val="single" w:color="auto" w:sz="4" w:space="0"/>
              <w:left w:val="single" w:color="auto" w:sz="4" w:space="0"/>
              <w:bottom w:val="single" w:color="auto" w:sz="4" w:space="0"/>
              <w:right w:val="single" w:color="auto" w:sz="4" w:space="0"/>
            </w:tcBorders>
          </w:tcPr>
          <w:p w14:paraId="018A166F">
            <w:pPr>
              <w:spacing w:line="440" w:lineRule="exact"/>
              <w:rPr>
                <w:rFonts w:ascii="宋体" w:hAnsi="宋体" w:cs="宋体"/>
                <w:szCs w:val="21"/>
              </w:rPr>
            </w:pPr>
          </w:p>
        </w:tc>
        <w:tc>
          <w:tcPr>
            <w:tcW w:w="941" w:type="dxa"/>
            <w:tcBorders>
              <w:top w:val="single" w:color="auto" w:sz="4" w:space="0"/>
              <w:left w:val="single" w:color="auto" w:sz="4" w:space="0"/>
              <w:bottom w:val="single" w:color="auto" w:sz="4" w:space="0"/>
              <w:right w:val="single" w:color="auto" w:sz="4" w:space="0"/>
            </w:tcBorders>
          </w:tcPr>
          <w:p w14:paraId="5833C5E3">
            <w:pPr>
              <w:spacing w:line="440" w:lineRule="exact"/>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tcPr>
          <w:p w14:paraId="1CED6E8E">
            <w:pPr>
              <w:spacing w:line="440" w:lineRule="exact"/>
              <w:rPr>
                <w:rFonts w:ascii="宋体" w:hAnsi="宋体" w:cs="宋体"/>
                <w:szCs w:val="21"/>
              </w:rPr>
            </w:pPr>
          </w:p>
        </w:tc>
        <w:tc>
          <w:tcPr>
            <w:tcW w:w="743" w:type="dxa"/>
            <w:tcBorders>
              <w:top w:val="single" w:color="auto" w:sz="4" w:space="0"/>
              <w:left w:val="single" w:color="auto" w:sz="4" w:space="0"/>
              <w:bottom w:val="single" w:color="auto" w:sz="4" w:space="0"/>
              <w:right w:val="single" w:color="auto" w:sz="4" w:space="0"/>
            </w:tcBorders>
          </w:tcPr>
          <w:p w14:paraId="5913EC6D">
            <w:pPr>
              <w:spacing w:line="440" w:lineRule="exact"/>
              <w:rPr>
                <w:rFonts w:ascii="宋体" w:hAnsi="宋体" w:cs="宋体"/>
                <w:szCs w:val="21"/>
              </w:rPr>
            </w:pPr>
          </w:p>
        </w:tc>
      </w:tr>
      <w:tr w14:paraId="662B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tcPr>
          <w:p w14:paraId="2F8AC914">
            <w:pPr>
              <w:spacing w:line="440" w:lineRule="exact"/>
              <w:rPr>
                <w:rFonts w:ascii="宋体" w:hAnsi="宋体" w:cs="宋体"/>
                <w:szCs w:val="21"/>
              </w:rPr>
            </w:pPr>
          </w:p>
        </w:tc>
        <w:tc>
          <w:tcPr>
            <w:tcW w:w="1169" w:type="dxa"/>
            <w:tcBorders>
              <w:top w:val="single" w:color="auto" w:sz="4" w:space="0"/>
              <w:left w:val="single" w:color="auto" w:sz="4" w:space="0"/>
              <w:bottom w:val="single" w:color="auto" w:sz="4" w:space="0"/>
              <w:right w:val="single" w:color="auto" w:sz="4" w:space="0"/>
            </w:tcBorders>
          </w:tcPr>
          <w:p w14:paraId="7790CABA">
            <w:pPr>
              <w:spacing w:line="440" w:lineRule="exact"/>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tcPr>
          <w:p w14:paraId="04CA82E1">
            <w:pPr>
              <w:spacing w:line="440" w:lineRule="exact"/>
              <w:rPr>
                <w:rFonts w:ascii="宋体" w:hAnsi="宋体" w:cs="宋体"/>
                <w:szCs w:val="21"/>
              </w:rPr>
            </w:pPr>
          </w:p>
        </w:tc>
        <w:tc>
          <w:tcPr>
            <w:tcW w:w="1065" w:type="dxa"/>
            <w:tcBorders>
              <w:top w:val="single" w:color="auto" w:sz="4" w:space="0"/>
              <w:left w:val="single" w:color="auto" w:sz="4" w:space="0"/>
              <w:bottom w:val="single" w:color="auto" w:sz="4" w:space="0"/>
              <w:right w:val="single" w:color="auto" w:sz="4" w:space="0"/>
            </w:tcBorders>
          </w:tcPr>
          <w:p w14:paraId="390304C6">
            <w:pPr>
              <w:spacing w:line="440" w:lineRule="exact"/>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tcPr>
          <w:p w14:paraId="5C3C1980">
            <w:pPr>
              <w:spacing w:line="440" w:lineRule="exact"/>
              <w:rPr>
                <w:rFonts w:ascii="宋体" w:hAnsi="宋体" w:cs="宋体"/>
                <w:szCs w:val="21"/>
              </w:rPr>
            </w:pPr>
          </w:p>
        </w:tc>
        <w:tc>
          <w:tcPr>
            <w:tcW w:w="794" w:type="dxa"/>
            <w:tcBorders>
              <w:top w:val="single" w:color="auto" w:sz="4" w:space="0"/>
              <w:left w:val="single" w:color="auto" w:sz="4" w:space="0"/>
              <w:bottom w:val="single" w:color="auto" w:sz="4" w:space="0"/>
              <w:right w:val="single" w:color="auto" w:sz="4" w:space="0"/>
            </w:tcBorders>
          </w:tcPr>
          <w:p w14:paraId="6B045415">
            <w:pPr>
              <w:spacing w:line="440" w:lineRule="exact"/>
              <w:rPr>
                <w:rFonts w:ascii="宋体" w:hAnsi="宋体" w:cs="宋体"/>
                <w:szCs w:val="21"/>
              </w:rPr>
            </w:pPr>
          </w:p>
        </w:tc>
        <w:tc>
          <w:tcPr>
            <w:tcW w:w="1304" w:type="dxa"/>
            <w:tcBorders>
              <w:top w:val="single" w:color="auto" w:sz="4" w:space="0"/>
              <w:left w:val="single" w:color="auto" w:sz="4" w:space="0"/>
              <w:bottom w:val="single" w:color="auto" w:sz="4" w:space="0"/>
              <w:right w:val="single" w:color="auto" w:sz="4" w:space="0"/>
            </w:tcBorders>
          </w:tcPr>
          <w:p w14:paraId="07CEF1DF">
            <w:pPr>
              <w:spacing w:line="440" w:lineRule="exact"/>
              <w:rPr>
                <w:rFonts w:ascii="宋体" w:hAnsi="宋体" w:cs="宋体"/>
                <w:szCs w:val="21"/>
              </w:rPr>
            </w:pPr>
          </w:p>
        </w:tc>
        <w:tc>
          <w:tcPr>
            <w:tcW w:w="941" w:type="dxa"/>
            <w:tcBorders>
              <w:top w:val="single" w:color="auto" w:sz="4" w:space="0"/>
              <w:left w:val="single" w:color="auto" w:sz="4" w:space="0"/>
              <w:bottom w:val="single" w:color="auto" w:sz="4" w:space="0"/>
              <w:right w:val="single" w:color="auto" w:sz="4" w:space="0"/>
            </w:tcBorders>
          </w:tcPr>
          <w:p w14:paraId="557BDDCD">
            <w:pPr>
              <w:spacing w:line="440" w:lineRule="exact"/>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tcPr>
          <w:p w14:paraId="20CA6C36">
            <w:pPr>
              <w:spacing w:line="440" w:lineRule="exact"/>
              <w:rPr>
                <w:rFonts w:ascii="宋体" w:hAnsi="宋体" w:cs="宋体"/>
                <w:szCs w:val="21"/>
              </w:rPr>
            </w:pPr>
          </w:p>
        </w:tc>
        <w:tc>
          <w:tcPr>
            <w:tcW w:w="743" w:type="dxa"/>
            <w:tcBorders>
              <w:top w:val="single" w:color="auto" w:sz="4" w:space="0"/>
              <w:left w:val="single" w:color="auto" w:sz="4" w:space="0"/>
              <w:bottom w:val="single" w:color="auto" w:sz="4" w:space="0"/>
              <w:right w:val="single" w:color="auto" w:sz="4" w:space="0"/>
            </w:tcBorders>
          </w:tcPr>
          <w:p w14:paraId="63B54BBD">
            <w:pPr>
              <w:spacing w:line="440" w:lineRule="exact"/>
              <w:rPr>
                <w:rFonts w:ascii="宋体" w:hAnsi="宋体" w:cs="宋体"/>
                <w:szCs w:val="21"/>
              </w:rPr>
            </w:pPr>
          </w:p>
        </w:tc>
      </w:tr>
      <w:tr w14:paraId="37EE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tcPr>
          <w:p w14:paraId="18EE6D63">
            <w:pPr>
              <w:spacing w:line="440" w:lineRule="exact"/>
              <w:rPr>
                <w:rFonts w:ascii="宋体" w:hAnsi="宋体" w:cs="宋体"/>
                <w:szCs w:val="21"/>
              </w:rPr>
            </w:pPr>
          </w:p>
        </w:tc>
        <w:tc>
          <w:tcPr>
            <w:tcW w:w="1169" w:type="dxa"/>
            <w:tcBorders>
              <w:top w:val="single" w:color="auto" w:sz="4" w:space="0"/>
              <w:left w:val="single" w:color="auto" w:sz="4" w:space="0"/>
              <w:bottom w:val="single" w:color="auto" w:sz="4" w:space="0"/>
              <w:right w:val="single" w:color="auto" w:sz="4" w:space="0"/>
            </w:tcBorders>
          </w:tcPr>
          <w:p w14:paraId="73F884C8">
            <w:pPr>
              <w:spacing w:line="440" w:lineRule="exact"/>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tcPr>
          <w:p w14:paraId="1C55529E">
            <w:pPr>
              <w:spacing w:line="440" w:lineRule="exact"/>
              <w:rPr>
                <w:rFonts w:ascii="宋体" w:hAnsi="宋体" w:cs="宋体"/>
                <w:szCs w:val="21"/>
              </w:rPr>
            </w:pPr>
          </w:p>
        </w:tc>
        <w:tc>
          <w:tcPr>
            <w:tcW w:w="1065" w:type="dxa"/>
            <w:tcBorders>
              <w:top w:val="single" w:color="auto" w:sz="4" w:space="0"/>
              <w:left w:val="single" w:color="auto" w:sz="4" w:space="0"/>
              <w:bottom w:val="single" w:color="auto" w:sz="4" w:space="0"/>
              <w:right w:val="single" w:color="auto" w:sz="4" w:space="0"/>
            </w:tcBorders>
          </w:tcPr>
          <w:p w14:paraId="0522BB0E">
            <w:pPr>
              <w:spacing w:line="440" w:lineRule="exact"/>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tcPr>
          <w:p w14:paraId="2FAEB237">
            <w:pPr>
              <w:spacing w:line="440" w:lineRule="exact"/>
              <w:rPr>
                <w:rFonts w:ascii="宋体" w:hAnsi="宋体" w:cs="宋体"/>
                <w:szCs w:val="21"/>
              </w:rPr>
            </w:pPr>
          </w:p>
        </w:tc>
        <w:tc>
          <w:tcPr>
            <w:tcW w:w="794" w:type="dxa"/>
            <w:tcBorders>
              <w:top w:val="single" w:color="auto" w:sz="4" w:space="0"/>
              <w:left w:val="single" w:color="auto" w:sz="4" w:space="0"/>
              <w:bottom w:val="single" w:color="auto" w:sz="4" w:space="0"/>
              <w:right w:val="single" w:color="auto" w:sz="4" w:space="0"/>
            </w:tcBorders>
          </w:tcPr>
          <w:p w14:paraId="2272A297">
            <w:pPr>
              <w:spacing w:line="440" w:lineRule="exact"/>
              <w:rPr>
                <w:rFonts w:ascii="宋体" w:hAnsi="宋体" w:cs="宋体"/>
                <w:szCs w:val="21"/>
              </w:rPr>
            </w:pPr>
          </w:p>
        </w:tc>
        <w:tc>
          <w:tcPr>
            <w:tcW w:w="1304" w:type="dxa"/>
            <w:tcBorders>
              <w:top w:val="single" w:color="auto" w:sz="4" w:space="0"/>
              <w:left w:val="single" w:color="auto" w:sz="4" w:space="0"/>
              <w:bottom w:val="single" w:color="auto" w:sz="4" w:space="0"/>
              <w:right w:val="single" w:color="auto" w:sz="4" w:space="0"/>
            </w:tcBorders>
          </w:tcPr>
          <w:p w14:paraId="0EA32A40">
            <w:pPr>
              <w:spacing w:line="440" w:lineRule="exact"/>
              <w:rPr>
                <w:rFonts w:ascii="宋体" w:hAnsi="宋体" w:cs="宋体"/>
                <w:szCs w:val="21"/>
              </w:rPr>
            </w:pPr>
          </w:p>
        </w:tc>
        <w:tc>
          <w:tcPr>
            <w:tcW w:w="941" w:type="dxa"/>
            <w:tcBorders>
              <w:top w:val="single" w:color="auto" w:sz="4" w:space="0"/>
              <w:left w:val="single" w:color="auto" w:sz="4" w:space="0"/>
              <w:bottom w:val="single" w:color="auto" w:sz="4" w:space="0"/>
              <w:right w:val="single" w:color="auto" w:sz="4" w:space="0"/>
            </w:tcBorders>
          </w:tcPr>
          <w:p w14:paraId="28F69380">
            <w:pPr>
              <w:spacing w:line="440" w:lineRule="exact"/>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tcPr>
          <w:p w14:paraId="60DD15F1">
            <w:pPr>
              <w:spacing w:line="440" w:lineRule="exact"/>
              <w:rPr>
                <w:rFonts w:ascii="宋体" w:hAnsi="宋体" w:cs="宋体"/>
                <w:szCs w:val="21"/>
              </w:rPr>
            </w:pPr>
          </w:p>
        </w:tc>
        <w:tc>
          <w:tcPr>
            <w:tcW w:w="743" w:type="dxa"/>
            <w:tcBorders>
              <w:top w:val="single" w:color="auto" w:sz="4" w:space="0"/>
              <w:left w:val="single" w:color="auto" w:sz="4" w:space="0"/>
              <w:bottom w:val="single" w:color="auto" w:sz="4" w:space="0"/>
              <w:right w:val="single" w:color="auto" w:sz="4" w:space="0"/>
            </w:tcBorders>
          </w:tcPr>
          <w:p w14:paraId="28C79E6A">
            <w:pPr>
              <w:spacing w:line="440" w:lineRule="exact"/>
              <w:rPr>
                <w:rFonts w:ascii="宋体" w:hAnsi="宋体" w:cs="宋体"/>
                <w:szCs w:val="21"/>
              </w:rPr>
            </w:pPr>
          </w:p>
        </w:tc>
      </w:tr>
      <w:tr w14:paraId="25BC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tcPr>
          <w:p w14:paraId="220768BF">
            <w:pPr>
              <w:spacing w:line="440" w:lineRule="exact"/>
              <w:rPr>
                <w:rFonts w:ascii="宋体" w:hAnsi="宋体" w:cs="宋体"/>
                <w:szCs w:val="21"/>
              </w:rPr>
            </w:pPr>
          </w:p>
        </w:tc>
        <w:tc>
          <w:tcPr>
            <w:tcW w:w="1169" w:type="dxa"/>
            <w:tcBorders>
              <w:top w:val="single" w:color="auto" w:sz="4" w:space="0"/>
              <w:left w:val="single" w:color="auto" w:sz="4" w:space="0"/>
              <w:bottom w:val="single" w:color="auto" w:sz="4" w:space="0"/>
              <w:right w:val="single" w:color="auto" w:sz="4" w:space="0"/>
            </w:tcBorders>
          </w:tcPr>
          <w:p w14:paraId="4B2EC0D1">
            <w:pPr>
              <w:spacing w:line="440" w:lineRule="exact"/>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tcPr>
          <w:p w14:paraId="368C1343">
            <w:pPr>
              <w:spacing w:line="440" w:lineRule="exact"/>
              <w:rPr>
                <w:rFonts w:ascii="宋体" w:hAnsi="宋体" w:cs="宋体"/>
                <w:szCs w:val="21"/>
              </w:rPr>
            </w:pPr>
          </w:p>
        </w:tc>
        <w:tc>
          <w:tcPr>
            <w:tcW w:w="1065" w:type="dxa"/>
            <w:tcBorders>
              <w:top w:val="single" w:color="auto" w:sz="4" w:space="0"/>
              <w:left w:val="single" w:color="auto" w:sz="4" w:space="0"/>
              <w:bottom w:val="single" w:color="auto" w:sz="4" w:space="0"/>
              <w:right w:val="single" w:color="auto" w:sz="4" w:space="0"/>
            </w:tcBorders>
          </w:tcPr>
          <w:p w14:paraId="568A53FA">
            <w:pPr>
              <w:spacing w:line="440" w:lineRule="exact"/>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tcPr>
          <w:p w14:paraId="1CD587AA">
            <w:pPr>
              <w:spacing w:line="440" w:lineRule="exact"/>
              <w:rPr>
                <w:rFonts w:ascii="宋体" w:hAnsi="宋体" w:cs="宋体"/>
                <w:szCs w:val="21"/>
              </w:rPr>
            </w:pPr>
          </w:p>
        </w:tc>
        <w:tc>
          <w:tcPr>
            <w:tcW w:w="794" w:type="dxa"/>
            <w:tcBorders>
              <w:top w:val="single" w:color="auto" w:sz="4" w:space="0"/>
              <w:left w:val="single" w:color="auto" w:sz="4" w:space="0"/>
              <w:bottom w:val="single" w:color="auto" w:sz="4" w:space="0"/>
              <w:right w:val="single" w:color="auto" w:sz="4" w:space="0"/>
            </w:tcBorders>
          </w:tcPr>
          <w:p w14:paraId="2BEF7346">
            <w:pPr>
              <w:spacing w:line="440" w:lineRule="exact"/>
              <w:rPr>
                <w:rFonts w:ascii="宋体" w:hAnsi="宋体" w:cs="宋体"/>
                <w:szCs w:val="21"/>
              </w:rPr>
            </w:pPr>
          </w:p>
        </w:tc>
        <w:tc>
          <w:tcPr>
            <w:tcW w:w="1304" w:type="dxa"/>
            <w:tcBorders>
              <w:top w:val="single" w:color="auto" w:sz="4" w:space="0"/>
              <w:left w:val="single" w:color="auto" w:sz="4" w:space="0"/>
              <w:bottom w:val="single" w:color="auto" w:sz="4" w:space="0"/>
              <w:right w:val="single" w:color="auto" w:sz="4" w:space="0"/>
            </w:tcBorders>
          </w:tcPr>
          <w:p w14:paraId="58640F4C">
            <w:pPr>
              <w:spacing w:line="440" w:lineRule="exact"/>
              <w:rPr>
                <w:rFonts w:ascii="宋体" w:hAnsi="宋体" w:cs="宋体"/>
                <w:szCs w:val="21"/>
              </w:rPr>
            </w:pPr>
          </w:p>
        </w:tc>
        <w:tc>
          <w:tcPr>
            <w:tcW w:w="941" w:type="dxa"/>
            <w:tcBorders>
              <w:top w:val="single" w:color="auto" w:sz="4" w:space="0"/>
              <w:left w:val="single" w:color="auto" w:sz="4" w:space="0"/>
              <w:bottom w:val="single" w:color="auto" w:sz="4" w:space="0"/>
              <w:right w:val="single" w:color="auto" w:sz="4" w:space="0"/>
            </w:tcBorders>
          </w:tcPr>
          <w:p w14:paraId="67EAD290">
            <w:pPr>
              <w:spacing w:line="440" w:lineRule="exact"/>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tcPr>
          <w:p w14:paraId="41C059E1">
            <w:pPr>
              <w:spacing w:line="440" w:lineRule="exact"/>
              <w:rPr>
                <w:rFonts w:ascii="宋体" w:hAnsi="宋体" w:cs="宋体"/>
                <w:szCs w:val="21"/>
              </w:rPr>
            </w:pPr>
          </w:p>
        </w:tc>
        <w:tc>
          <w:tcPr>
            <w:tcW w:w="743" w:type="dxa"/>
            <w:tcBorders>
              <w:top w:val="single" w:color="auto" w:sz="4" w:space="0"/>
              <w:left w:val="single" w:color="auto" w:sz="4" w:space="0"/>
              <w:bottom w:val="single" w:color="auto" w:sz="4" w:space="0"/>
              <w:right w:val="single" w:color="auto" w:sz="4" w:space="0"/>
            </w:tcBorders>
          </w:tcPr>
          <w:p w14:paraId="34EB839F">
            <w:pPr>
              <w:spacing w:line="440" w:lineRule="exact"/>
              <w:rPr>
                <w:rFonts w:ascii="宋体" w:hAnsi="宋体" w:cs="宋体"/>
                <w:szCs w:val="21"/>
              </w:rPr>
            </w:pPr>
          </w:p>
        </w:tc>
      </w:tr>
      <w:tr w14:paraId="4840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tcPr>
          <w:p w14:paraId="17D0F80F">
            <w:pPr>
              <w:spacing w:line="440" w:lineRule="exact"/>
              <w:rPr>
                <w:rFonts w:ascii="宋体" w:hAnsi="宋体" w:cs="宋体"/>
                <w:szCs w:val="21"/>
              </w:rPr>
            </w:pPr>
          </w:p>
        </w:tc>
        <w:tc>
          <w:tcPr>
            <w:tcW w:w="1169" w:type="dxa"/>
            <w:tcBorders>
              <w:top w:val="single" w:color="auto" w:sz="4" w:space="0"/>
              <w:left w:val="single" w:color="auto" w:sz="4" w:space="0"/>
              <w:bottom w:val="single" w:color="auto" w:sz="4" w:space="0"/>
              <w:right w:val="single" w:color="auto" w:sz="4" w:space="0"/>
            </w:tcBorders>
          </w:tcPr>
          <w:p w14:paraId="34687315">
            <w:pPr>
              <w:spacing w:line="440" w:lineRule="exact"/>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tcPr>
          <w:p w14:paraId="29D48E52">
            <w:pPr>
              <w:spacing w:line="440" w:lineRule="exact"/>
              <w:rPr>
                <w:rFonts w:ascii="宋体" w:hAnsi="宋体" w:cs="宋体"/>
                <w:szCs w:val="21"/>
              </w:rPr>
            </w:pPr>
          </w:p>
        </w:tc>
        <w:tc>
          <w:tcPr>
            <w:tcW w:w="1065" w:type="dxa"/>
            <w:tcBorders>
              <w:top w:val="single" w:color="auto" w:sz="4" w:space="0"/>
              <w:left w:val="single" w:color="auto" w:sz="4" w:space="0"/>
              <w:bottom w:val="single" w:color="auto" w:sz="4" w:space="0"/>
              <w:right w:val="single" w:color="auto" w:sz="4" w:space="0"/>
            </w:tcBorders>
          </w:tcPr>
          <w:p w14:paraId="68D0D397">
            <w:pPr>
              <w:spacing w:line="440" w:lineRule="exact"/>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tcPr>
          <w:p w14:paraId="75EED315">
            <w:pPr>
              <w:spacing w:line="440" w:lineRule="exact"/>
              <w:rPr>
                <w:rFonts w:ascii="宋体" w:hAnsi="宋体" w:cs="宋体"/>
                <w:szCs w:val="21"/>
              </w:rPr>
            </w:pPr>
          </w:p>
        </w:tc>
        <w:tc>
          <w:tcPr>
            <w:tcW w:w="794" w:type="dxa"/>
            <w:tcBorders>
              <w:top w:val="single" w:color="auto" w:sz="4" w:space="0"/>
              <w:left w:val="single" w:color="auto" w:sz="4" w:space="0"/>
              <w:bottom w:val="single" w:color="auto" w:sz="4" w:space="0"/>
              <w:right w:val="single" w:color="auto" w:sz="4" w:space="0"/>
            </w:tcBorders>
          </w:tcPr>
          <w:p w14:paraId="055ACE75">
            <w:pPr>
              <w:spacing w:line="440" w:lineRule="exact"/>
              <w:rPr>
                <w:rFonts w:ascii="宋体" w:hAnsi="宋体" w:cs="宋体"/>
                <w:szCs w:val="21"/>
              </w:rPr>
            </w:pPr>
          </w:p>
        </w:tc>
        <w:tc>
          <w:tcPr>
            <w:tcW w:w="1304" w:type="dxa"/>
            <w:tcBorders>
              <w:top w:val="single" w:color="auto" w:sz="4" w:space="0"/>
              <w:left w:val="single" w:color="auto" w:sz="4" w:space="0"/>
              <w:bottom w:val="single" w:color="auto" w:sz="4" w:space="0"/>
              <w:right w:val="single" w:color="auto" w:sz="4" w:space="0"/>
            </w:tcBorders>
          </w:tcPr>
          <w:p w14:paraId="73E4C717">
            <w:pPr>
              <w:spacing w:line="440" w:lineRule="exact"/>
              <w:rPr>
                <w:rFonts w:ascii="宋体" w:hAnsi="宋体" w:cs="宋体"/>
                <w:szCs w:val="21"/>
              </w:rPr>
            </w:pPr>
          </w:p>
        </w:tc>
        <w:tc>
          <w:tcPr>
            <w:tcW w:w="941" w:type="dxa"/>
            <w:tcBorders>
              <w:top w:val="single" w:color="auto" w:sz="4" w:space="0"/>
              <w:left w:val="single" w:color="auto" w:sz="4" w:space="0"/>
              <w:bottom w:val="single" w:color="auto" w:sz="4" w:space="0"/>
              <w:right w:val="single" w:color="auto" w:sz="4" w:space="0"/>
            </w:tcBorders>
          </w:tcPr>
          <w:p w14:paraId="3A3545B4">
            <w:pPr>
              <w:spacing w:line="440" w:lineRule="exact"/>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tcPr>
          <w:p w14:paraId="2801A177">
            <w:pPr>
              <w:spacing w:line="440" w:lineRule="exact"/>
              <w:rPr>
                <w:rFonts w:ascii="宋体" w:hAnsi="宋体" w:cs="宋体"/>
                <w:szCs w:val="21"/>
              </w:rPr>
            </w:pPr>
          </w:p>
        </w:tc>
        <w:tc>
          <w:tcPr>
            <w:tcW w:w="743" w:type="dxa"/>
            <w:tcBorders>
              <w:top w:val="single" w:color="auto" w:sz="4" w:space="0"/>
              <w:left w:val="single" w:color="auto" w:sz="4" w:space="0"/>
              <w:bottom w:val="single" w:color="auto" w:sz="4" w:space="0"/>
              <w:right w:val="single" w:color="auto" w:sz="4" w:space="0"/>
            </w:tcBorders>
          </w:tcPr>
          <w:p w14:paraId="0120BAEA">
            <w:pPr>
              <w:spacing w:line="440" w:lineRule="exact"/>
              <w:rPr>
                <w:rFonts w:ascii="宋体" w:hAnsi="宋体" w:cs="宋体"/>
                <w:szCs w:val="21"/>
              </w:rPr>
            </w:pPr>
          </w:p>
        </w:tc>
      </w:tr>
      <w:tr w14:paraId="0799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tcPr>
          <w:p w14:paraId="6A317DC5">
            <w:pPr>
              <w:spacing w:line="440" w:lineRule="exact"/>
              <w:rPr>
                <w:rFonts w:ascii="宋体" w:hAnsi="宋体" w:cs="宋体"/>
                <w:szCs w:val="21"/>
              </w:rPr>
            </w:pPr>
          </w:p>
        </w:tc>
        <w:tc>
          <w:tcPr>
            <w:tcW w:w="1169" w:type="dxa"/>
            <w:tcBorders>
              <w:top w:val="single" w:color="auto" w:sz="4" w:space="0"/>
              <w:left w:val="single" w:color="auto" w:sz="4" w:space="0"/>
              <w:bottom w:val="single" w:color="auto" w:sz="4" w:space="0"/>
              <w:right w:val="single" w:color="auto" w:sz="4" w:space="0"/>
            </w:tcBorders>
          </w:tcPr>
          <w:p w14:paraId="72F08034">
            <w:pPr>
              <w:spacing w:line="440" w:lineRule="exact"/>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tcPr>
          <w:p w14:paraId="647D3532">
            <w:pPr>
              <w:spacing w:line="440" w:lineRule="exact"/>
              <w:rPr>
                <w:rFonts w:ascii="宋体" w:hAnsi="宋体" w:cs="宋体"/>
                <w:szCs w:val="21"/>
              </w:rPr>
            </w:pPr>
          </w:p>
        </w:tc>
        <w:tc>
          <w:tcPr>
            <w:tcW w:w="1065" w:type="dxa"/>
            <w:tcBorders>
              <w:top w:val="single" w:color="auto" w:sz="4" w:space="0"/>
              <w:left w:val="single" w:color="auto" w:sz="4" w:space="0"/>
              <w:bottom w:val="single" w:color="auto" w:sz="4" w:space="0"/>
              <w:right w:val="single" w:color="auto" w:sz="4" w:space="0"/>
            </w:tcBorders>
          </w:tcPr>
          <w:p w14:paraId="26D7ED86">
            <w:pPr>
              <w:spacing w:line="440" w:lineRule="exact"/>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tcPr>
          <w:p w14:paraId="111FC23E">
            <w:pPr>
              <w:spacing w:line="440" w:lineRule="exact"/>
              <w:rPr>
                <w:rFonts w:ascii="宋体" w:hAnsi="宋体" w:cs="宋体"/>
                <w:szCs w:val="21"/>
              </w:rPr>
            </w:pPr>
          </w:p>
        </w:tc>
        <w:tc>
          <w:tcPr>
            <w:tcW w:w="794" w:type="dxa"/>
            <w:tcBorders>
              <w:top w:val="single" w:color="auto" w:sz="4" w:space="0"/>
              <w:left w:val="single" w:color="auto" w:sz="4" w:space="0"/>
              <w:bottom w:val="single" w:color="auto" w:sz="4" w:space="0"/>
              <w:right w:val="single" w:color="auto" w:sz="4" w:space="0"/>
            </w:tcBorders>
          </w:tcPr>
          <w:p w14:paraId="46617D09">
            <w:pPr>
              <w:spacing w:line="440" w:lineRule="exact"/>
              <w:rPr>
                <w:rFonts w:ascii="宋体" w:hAnsi="宋体" w:cs="宋体"/>
                <w:szCs w:val="21"/>
              </w:rPr>
            </w:pPr>
          </w:p>
        </w:tc>
        <w:tc>
          <w:tcPr>
            <w:tcW w:w="1304" w:type="dxa"/>
            <w:tcBorders>
              <w:top w:val="single" w:color="auto" w:sz="4" w:space="0"/>
              <w:left w:val="single" w:color="auto" w:sz="4" w:space="0"/>
              <w:bottom w:val="single" w:color="auto" w:sz="4" w:space="0"/>
              <w:right w:val="single" w:color="auto" w:sz="4" w:space="0"/>
            </w:tcBorders>
          </w:tcPr>
          <w:p w14:paraId="693B9980">
            <w:pPr>
              <w:spacing w:line="440" w:lineRule="exact"/>
              <w:rPr>
                <w:rFonts w:ascii="宋体" w:hAnsi="宋体" w:cs="宋体"/>
                <w:szCs w:val="21"/>
              </w:rPr>
            </w:pPr>
          </w:p>
        </w:tc>
        <w:tc>
          <w:tcPr>
            <w:tcW w:w="941" w:type="dxa"/>
            <w:tcBorders>
              <w:top w:val="single" w:color="auto" w:sz="4" w:space="0"/>
              <w:left w:val="single" w:color="auto" w:sz="4" w:space="0"/>
              <w:bottom w:val="single" w:color="auto" w:sz="4" w:space="0"/>
              <w:right w:val="single" w:color="auto" w:sz="4" w:space="0"/>
            </w:tcBorders>
          </w:tcPr>
          <w:p w14:paraId="7D9E726C">
            <w:pPr>
              <w:spacing w:line="440" w:lineRule="exact"/>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tcPr>
          <w:p w14:paraId="2274C81C">
            <w:pPr>
              <w:spacing w:line="440" w:lineRule="exact"/>
              <w:rPr>
                <w:rFonts w:ascii="宋体" w:hAnsi="宋体" w:cs="宋体"/>
                <w:szCs w:val="21"/>
              </w:rPr>
            </w:pPr>
          </w:p>
        </w:tc>
        <w:tc>
          <w:tcPr>
            <w:tcW w:w="743" w:type="dxa"/>
            <w:tcBorders>
              <w:top w:val="single" w:color="auto" w:sz="4" w:space="0"/>
              <w:left w:val="single" w:color="auto" w:sz="4" w:space="0"/>
              <w:bottom w:val="single" w:color="auto" w:sz="4" w:space="0"/>
              <w:right w:val="single" w:color="auto" w:sz="4" w:space="0"/>
            </w:tcBorders>
          </w:tcPr>
          <w:p w14:paraId="6B54A021">
            <w:pPr>
              <w:spacing w:line="440" w:lineRule="exact"/>
              <w:rPr>
                <w:rFonts w:ascii="宋体" w:hAnsi="宋体" w:cs="宋体"/>
                <w:szCs w:val="21"/>
              </w:rPr>
            </w:pPr>
          </w:p>
        </w:tc>
      </w:tr>
      <w:tr w14:paraId="5EBD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tcPr>
          <w:p w14:paraId="5A73F474">
            <w:pPr>
              <w:spacing w:line="440" w:lineRule="exact"/>
              <w:rPr>
                <w:rFonts w:ascii="宋体" w:hAnsi="宋体" w:cs="宋体"/>
                <w:szCs w:val="21"/>
              </w:rPr>
            </w:pPr>
          </w:p>
        </w:tc>
        <w:tc>
          <w:tcPr>
            <w:tcW w:w="1169" w:type="dxa"/>
            <w:tcBorders>
              <w:top w:val="single" w:color="auto" w:sz="4" w:space="0"/>
              <w:left w:val="single" w:color="auto" w:sz="4" w:space="0"/>
              <w:bottom w:val="single" w:color="auto" w:sz="4" w:space="0"/>
              <w:right w:val="single" w:color="auto" w:sz="4" w:space="0"/>
            </w:tcBorders>
          </w:tcPr>
          <w:p w14:paraId="48461776">
            <w:pPr>
              <w:spacing w:line="440" w:lineRule="exact"/>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tcPr>
          <w:p w14:paraId="0C90F2E5">
            <w:pPr>
              <w:spacing w:line="440" w:lineRule="exact"/>
              <w:rPr>
                <w:rFonts w:ascii="宋体" w:hAnsi="宋体" w:cs="宋体"/>
                <w:szCs w:val="21"/>
              </w:rPr>
            </w:pPr>
          </w:p>
        </w:tc>
        <w:tc>
          <w:tcPr>
            <w:tcW w:w="1065" w:type="dxa"/>
            <w:tcBorders>
              <w:top w:val="single" w:color="auto" w:sz="4" w:space="0"/>
              <w:left w:val="single" w:color="auto" w:sz="4" w:space="0"/>
              <w:bottom w:val="single" w:color="auto" w:sz="4" w:space="0"/>
              <w:right w:val="single" w:color="auto" w:sz="4" w:space="0"/>
            </w:tcBorders>
          </w:tcPr>
          <w:p w14:paraId="514A2908">
            <w:pPr>
              <w:spacing w:line="440" w:lineRule="exact"/>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tcPr>
          <w:p w14:paraId="3F8EBB51">
            <w:pPr>
              <w:spacing w:line="440" w:lineRule="exact"/>
              <w:rPr>
                <w:rFonts w:ascii="宋体" w:hAnsi="宋体" w:cs="宋体"/>
                <w:szCs w:val="21"/>
              </w:rPr>
            </w:pPr>
          </w:p>
        </w:tc>
        <w:tc>
          <w:tcPr>
            <w:tcW w:w="794" w:type="dxa"/>
            <w:tcBorders>
              <w:top w:val="single" w:color="auto" w:sz="4" w:space="0"/>
              <w:left w:val="single" w:color="auto" w:sz="4" w:space="0"/>
              <w:bottom w:val="single" w:color="auto" w:sz="4" w:space="0"/>
              <w:right w:val="single" w:color="auto" w:sz="4" w:space="0"/>
            </w:tcBorders>
          </w:tcPr>
          <w:p w14:paraId="6AC7F269">
            <w:pPr>
              <w:spacing w:line="440" w:lineRule="exact"/>
              <w:rPr>
                <w:rFonts w:ascii="宋体" w:hAnsi="宋体" w:cs="宋体"/>
                <w:szCs w:val="21"/>
              </w:rPr>
            </w:pPr>
          </w:p>
        </w:tc>
        <w:tc>
          <w:tcPr>
            <w:tcW w:w="1304" w:type="dxa"/>
            <w:tcBorders>
              <w:top w:val="single" w:color="auto" w:sz="4" w:space="0"/>
              <w:left w:val="single" w:color="auto" w:sz="4" w:space="0"/>
              <w:bottom w:val="single" w:color="auto" w:sz="4" w:space="0"/>
              <w:right w:val="single" w:color="auto" w:sz="4" w:space="0"/>
            </w:tcBorders>
          </w:tcPr>
          <w:p w14:paraId="1AA5ADFE">
            <w:pPr>
              <w:spacing w:line="440" w:lineRule="exact"/>
              <w:rPr>
                <w:rFonts w:ascii="宋体" w:hAnsi="宋体" w:cs="宋体"/>
                <w:szCs w:val="21"/>
              </w:rPr>
            </w:pPr>
          </w:p>
        </w:tc>
        <w:tc>
          <w:tcPr>
            <w:tcW w:w="941" w:type="dxa"/>
            <w:tcBorders>
              <w:top w:val="single" w:color="auto" w:sz="4" w:space="0"/>
              <w:left w:val="single" w:color="auto" w:sz="4" w:space="0"/>
              <w:bottom w:val="single" w:color="auto" w:sz="4" w:space="0"/>
              <w:right w:val="single" w:color="auto" w:sz="4" w:space="0"/>
            </w:tcBorders>
          </w:tcPr>
          <w:p w14:paraId="028B137A">
            <w:pPr>
              <w:spacing w:line="440" w:lineRule="exact"/>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tcPr>
          <w:p w14:paraId="7C87574D">
            <w:pPr>
              <w:spacing w:line="440" w:lineRule="exact"/>
              <w:rPr>
                <w:rFonts w:ascii="宋体" w:hAnsi="宋体" w:cs="宋体"/>
                <w:szCs w:val="21"/>
              </w:rPr>
            </w:pPr>
          </w:p>
        </w:tc>
        <w:tc>
          <w:tcPr>
            <w:tcW w:w="743" w:type="dxa"/>
            <w:tcBorders>
              <w:top w:val="single" w:color="auto" w:sz="4" w:space="0"/>
              <w:left w:val="single" w:color="auto" w:sz="4" w:space="0"/>
              <w:bottom w:val="single" w:color="auto" w:sz="4" w:space="0"/>
              <w:right w:val="single" w:color="auto" w:sz="4" w:space="0"/>
            </w:tcBorders>
          </w:tcPr>
          <w:p w14:paraId="0DACAB46">
            <w:pPr>
              <w:spacing w:line="440" w:lineRule="exact"/>
              <w:rPr>
                <w:rFonts w:ascii="宋体" w:hAnsi="宋体" w:cs="宋体"/>
                <w:szCs w:val="21"/>
              </w:rPr>
            </w:pPr>
          </w:p>
        </w:tc>
      </w:tr>
    </w:tbl>
    <w:p w14:paraId="46E8E2B5">
      <w:pPr>
        <w:pStyle w:val="7"/>
        <w:spacing w:after="0" w:line="360" w:lineRule="auto"/>
        <w:ind w:left="0" w:leftChars="0"/>
        <w:jc w:val="left"/>
        <w:rPr>
          <w:rFonts w:ascii="宋体" w:hAnsi="宋体" w:cs="宋体"/>
          <w:szCs w:val="21"/>
        </w:rPr>
      </w:pPr>
      <w:r>
        <w:rPr>
          <w:rFonts w:hint="eastAsia" w:ascii="宋体" w:hAnsi="宋体" w:cs="宋体"/>
          <w:szCs w:val="21"/>
        </w:rPr>
        <w:br w:type="page"/>
      </w:r>
      <w:bookmarkStart w:id="95" w:name="_Toc281059180"/>
      <w:bookmarkStart w:id="96" w:name="_Toc236960213"/>
      <w:bookmarkStart w:id="97" w:name="_Toc270251321"/>
      <w:bookmarkStart w:id="98" w:name="_Toc144974866"/>
      <w:bookmarkStart w:id="99" w:name="_Toc152045798"/>
      <w:bookmarkStart w:id="100" w:name="_Toc152042587"/>
      <w:bookmarkStart w:id="101" w:name="_Toc533244705"/>
      <w:r>
        <w:rPr>
          <w:rFonts w:hint="eastAsia" w:cs="宋体" w:asciiTheme="minorEastAsia" w:hAnsiTheme="minorEastAsia" w:eastAsiaTheme="minorEastAsia"/>
          <w:b/>
          <w:sz w:val="21"/>
          <w:szCs w:val="21"/>
        </w:rPr>
        <w:t>附表二：拟配备本项目的试验和检测仪器设备表</w:t>
      </w:r>
      <w:bookmarkEnd w:id="95"/>
      <w:bookmarkEnd w:id="96"/>
      <w:bookmarkEnd w:id="97"/>
      <w:bookmarkEnd w:id="98"/>
      <w:bookmarkEnd w:id="99"/>
      <w:bookmarkEnd w:id="100"/>
      <w:bookmarkEnd w:id="101"/>
    </w:p>
    <w:tbl>
      <w:tblPr>
        <w:tblStyle w:val="14"/>
        <w:tblW w:w="84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170"/>
        <w:gridCol w:w="818"/>
        <w:gridCol w:w="1066"/>
        <w:gridCol w:w="724"/>
        <w:gridCol w:w="795"/>
        <w:gridCol w:w="1305"/>
        <w:gridCol w:w="1134"/>
        <w:gridCol w:w="740"/>
      </w:tblGrid>
      <w:tr w14:paraId="0B50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14:paraId="6907C4E9">
            <w:pPr>
              <w:spacing w:line="440" w:lineRule="exact"/>
              <w:jc w:val="center"/>
              <w:rPr>
                <w:rFonts w:ascii="宋体" w:hAnsi="宋体" w:cs="宋体"/>
                <w:szCs w:val="21"/>
              </w:rPr>
            </w:pPr>
            <w:r>
              <w:rPr>
                <w:rFonts w:hint="eastAsia" w:ascii="宋体" w:hAnsi="宋体" w:cs="宋体"/>
                <w:szCs w:val="21"/>
              </w:rPr>
              <w:t>序号</w:t>
            </w:r>
          </w:p>
        </w:tc>
        <w:tc>
          <w:tcPr>
            <w:tcW w:w="1170" w:type="dxa"/>
            <w:tcBorders>
              <w:top w:val="single" w:color="auto" w:sz="4" w:space="0"/>
              <w:left w:val="single" w:color="auto" w:sz="4" w:space="0"/>
              <w:bottom w:val="single" w:color="auto" w:sz="4" w:space="0"/>
              <w:right w:val="single" w:color="auto" w:sz="4" w:space="0"/>
            </w:tcBorders>
            <w:vAlign w:val="center"/>
          </w:tcPr>
          <w:p w14:paraId="19B70D54">
            <w:pPr>
              <w:spacing w:line="440" w:lineRule="exact"/>
              <w:jc w:val="center"/>
              <w:rPr>
                <w:rFonts w:ascii="宋体" w:hAnsi="宋体" w:cs="宋体"/>
                <w:szCs w:val="21"/>
              </w:rPr>
            </w:pPr>
            <w:r>
              <w:rPr>
                <w:rFonts w:hint="eastAsia" w:ascii="宋体" w:hAnsi="宋体" w:cs="宋体"/>
                <w:szCs w:val="21"/>
              </w:rPr>
              <w:t>仪器设备名称</w:t>
            </w:r>
          </w:p>
        </w:tc>
        <w:tc>
          <w:tcPr>
            <w:tcW w:w="818" w:type="dxa"/>
            <w:tcBorders>
              <w:top w:val="single" w:color="auto" w:sz="4" w:space="0"/>
              <w:left w:val="single" w:color="auto" w:sz="4" w:space="0"/>
              <w:bottom w:val="single" w:color="auto" w:sz="4" w:space="0"/>
              <w:right w:val="single" w:color="auto" w:sz="4" w:space="0"/>
            </w:tcBorders>
            <w:vAlign w:val="center"/>
          </w:tcPr>
          <w:p w14:paraId="407BDB77">
            <w:pPr>
              <w:spacing w:line="440" w:lineRule="exact"/>
              <w:jc w:val="center"/>
              <w:rPr>
                <w:rFonts w:ascii="宋体" w:hAnsi="宋体" w:cs="宋体"/>
                <w:szCs w:val="21"/>
              </w:rPr>
            </w:pPr>
            <w:r>
              <w:rPr>
                <w:rFonts w:hint="eastAsia" w:ascii="宋体" w:hAnsi="宋体" w:cs="宋体"/>
                <w:szCs w:val="21"/>
              </w:rPr>
              <w:t>型号</w:t>
            </w:r>
          </w:p>
          <w:p w14:paraId="21DFAAF8">
            <w:pPr>
              <w:spacing w:line="440" w:lineRule="exact"/>
              <w:jc w:val="center"/>
              <w:rPr>
                <w:rFonts w:ascii="宋体" w:hAnsi="宋体" w:cs="宋体"/>
                <w:szCs w:val="21"/>
              </w:rPr>
            </w:pPr>
            <w:r>
              <w:rPr>
                <w:rFonts w:hint="eastAsia" w:ascii="宋体" w:hAnsi="宋体" w:cs="宋体"/>
                <w:szCs w:val="21"/>
              </w:rPr>
              <w:t>规格</w:t>
            </w:r>
          </w:p>
        </w:tc>
        <w:tc>
          <w:tcPr>
            <w:tcW w:w="1066" w:type="dxa"/>
            <w:tcBorders>
              <w:top w:val="single" w:color="auto" w:sz="4" w:space="0"/>
              <w:left w:val="single" w:color="auto" w:sz="4" w:space="0"/>
              <w:bottom w:val="single" w:color="auto" w:sz="4" w:space="0"/>
              <w:right w:val="single" w:color="auto" w:sz="4" w:space="0"/>
            </w:tcBorders>
            <w:vAlign w:val="center"/>
          </w:tcPr>
          <w:p w14:paraId="4A1EFB7E">
            <w:pPr>
              <w:spacing w:line="440" w:lineRule="exact"/>
              <w:jc w:val="center"/>
              <w:rPr>
                <w:rFonts w:ascii="宋体" w:hAnsi="宋体" w:cs="宋体"/>
                <w:szCs w:val="21"/>
              </w:rPr>
            </w:pPr>
            <w:r>
              <w:rPr>
                <w:rFonts w:hint="eastAsia" w:ascii="宋体" w:hAnsi="宋体" w:cs="宋体"/>
                <w:szCs w:val="21"/>
              </w:rPr>
              <w:t>数量</w:t>
            </w:r>
          </w:p>
        </w:tc>
        <w:tc>
          <w:tcPr>
            <w:tcW w:w="724" w:type="dxa"/>
            <w:tcBorders>
              <w:top w:val="single" w:color="auto" w:sz="4" w:space="0"/>
              <w:left w:val="single" w:color="auto" w:sz="4" w:space="0"/>
              <w:bottom w:val="single" w:color="auto" w:sz="4" w:space="0"/>
              <w:right w:val="single" w:color="auto" w:sz="4" w:space="0"/>
            </w:tcBorders>
            <w:vAlign w:val="center"/>
          </w:tcPr>
          <w:p w14:paraId="4205F27F">
            <w:pPr>
              <w:spacing w:line="440" w:lineRule="exact"/>
              <w:jc w:val="center"/>
              <w:rPr>
                <w:rFonts w:ascii="宋体" w:hAnsi="宋体" w:cs="宋体"/>
                <w:szCs w:val="21"/>
              </w:rPr>
            </w:pPr>
            <w:r>
              <w:rPr>
                <w:rFonts w:hint="eastAsia" w:ascii="宋体" w:hAnsi="宋体" w:cs="宋体"/>
                <w:szCs w:val="21"/>
              </w:rPr>
              <w:t>国别</w:t>
            </w:r>
          </w:p>
          <w:p w14:paraId="2CD39387">
            <w:pPr>
              <w:spacing w:line="440" w:lineRule="exact"/>
              <w:jc w:val="center"/>
              <w:rPr>
                <w:rFonts w:ascii="宋体" w:hAnsi="宋体" w:cs="宋体"/>
                <w:szCs w:val="21"/>
              </w:rPr>
            </w:pPr>
            <w:r>
              <w:rPr>
                <w:rFonts w:hint="eastAsia" w:ascii="宋体" w:hAnsi="宋体" w:cs="宋体"/>
                <w:szCs w:val="21"/>
              </w:rPr>
              <w:t>产地</w:t>
            </w:r>
          </w:p>
        </w:tc>
        <w:tc>
          <w:tcPr>
            <w:tcW w:w="795" w:type="dxa"/>
            <w:tcBorders>
              <w:top w:val="single" w:color="auto" w:sz="4" w:space="0"/>
              <w:left w:val="single" w:color="auto" w:sz="4" w:space="0"/>
              <w:bottom w:val="single" w:color="auto" w:sz="4" w:space="0"/>
              <w:right w:val="single" w:color="auto" w:sz="4" w:space="0"/>
            </w:tcBorders>
            <w:vAlign w:val="center"/>
          </w:tcPr>
          <w:p w14:paraId="4ED949BE">
            <w:pPr>
              <w:spacing w:line="440" w:lineRule="exact"/>
              <w:jc w:val="center"/>
              <w:rPr>
                <w:rFonts w:ascii="宋体" w:hAnsi="宋体" w:cs="宋体"/>
                <w:szCs w:val="21"/>
              </w:rPr>
            </w:pPr>
            <w:r>
              <w:rPr>
                <w:rFonts w:hint="eastAsia" w:ascii="宋体" w:hAnsi="宋体" w:cs="宋体"/>
                <w:szCs w:val="21"/>
              </w:rPr>
              <w:t>制造</w:t>
            </w:r>
          </w:p>
          <w:p w14:paraId="4D72BD8A">
            <w:pPr>
              <w:spacing w:line="440" w:lineRule="exact"/>
              <w:jc w:val="center"/>
              <w:rPr>
                <w:rFonts w:ascii="宋体" w:hAnsi="宋体" w:cs="宋体"/>
                <w:szCs w:val="21"/>
              </w:rPr>
            </w:pPr>
            <w:r>
              <w:rPr>
                <w:rFonts w:hint="eastAsia" w:ascii="宋体" w:hAnsi="宋体" w:cs="宋体"/>
                <w:szCs w:val="21"/>
              </w:rPr>
              <w:t>年份</w:t>
            </w:r>
          </w:p>
        </w:tc>
        <w:tc>
          <w:tcPr>
            <w:tcW w:w="1305" w:type="dxa"/>
            <w:tcBorders>
              <w:top w:val="single" w:color="auto" w:sz="4" w:space="0"/>
              <w:left w:val="single" w:color="auto" w:sz="4" w:space="0"/>
              <w:bottom w:val="single" w:color="auto" w:sz="4" w:space="0"/>
              <w:right w:val="single" w:color="auto" w:sz="4" w:space="0"/>
            </w:tcBorders>
            <w:vAlign w:val="center"/>
          </w:tcPr>
          <w:p w14:paraId="7C329189">
            <w:pPr>
              <w:spacing w:line="440" w:lineRule="exact"/>
              <w:jc w:val="center"/>
              <w:rPr>
                <w:rFonts w:ascii="宋体" w:hAnsi="宋体" w:cs="宋体"/>
                <w:szCs w:val="21"/>
              </w:rPr>
            </w:pPr>
            <w:r>
              <w:rPr>
                <w:rFonts w:hint="eastAsia" w:ascii="宋体" w:hAnsi="宋体" w:cs="宋体"/>
                <w:szCs w:val="21"/>
              </w:rPr>
              <w:t>已使用台时数</w:t>
            </w:r>
          </w:p>
        </w:tc>
        <w:tc>
          <w:tcPr>
            <w:tcW w:w="1134" w:type="dxa"/>
            <w:tcBorders>
              <w:top w:val="single" w:color="auto" w:sz="4" w:space="0"/>
              <w:left w:val="single" w:color="auto" w:sz="4" w:space="0"/>
              <w:bottom w:val="single" w:color="auto" w:sz="4" w:space="0"/>
              <w:right w:val="single" w:color="auto" w:sz="4" w:space="0"/>
            </w:tcBorders>
            <w:vAlign w:val="center"/>
          </w:tcPr>
          <w:p w14:paraId="71F391B9">
            <w:pPr>
              <w:spacing w:line="440" w:lineRule="exact"/>
              <w:jc w:val="center"/>
              <w:rPr>
                <w:rFonts w:ascii="宋体" w:hAnsi="宋体" w:cs="宋体"/>
                <w:szCs w:val="21"/>
              </w:rPr>
            </w:pPr>
            <w:r>
              <w:rPr>
                <w:rFonts w:hint="eastAsia" w:ascii="宋体" w:hAnsi="宋体" w:cs="宋体"/>
                <w:szCs w:val="21"/>
              </w:rPr>
              <w:t>用途</w:t>
            </w:r>
          </w:p>
        </w:tc>
        <w:tc>
          <w:tcPr>
            <w:tcW w:w="740" w:type="dxa"/>
            <w:tcBorders>
              <w:top w:val="single" w:color="auto" w:sz="4" w:space="0"/>
              <w:left w:val="single" w:color="auto" w:sz="4" w:space="0"/>
              <w:bottom w:val="single" w:color="auto" w:sz="4" w:space="0"/>
              <w:right w:val="single" w:color="auto" w:sz="4" w:space="0"/>
            </w:tcBorders>
            <w:vAlign w:val="center"/>
          </w:tcPr>
          <w:p w14:paraId="2CAF9633">
            <w:pPr>
              <w:spacing w:line="440" w:lineRule="exact"/>
              <w:jc w:val="center"/>
              <w:rPr>
                <w:rFonts w:ascii="宋体" w:hAnsi="宋体" w:cs="宋体"/>
                <w:szCs w:val="21"/>
              </w:rPr>
            </w:pPr>
            <w:r>
              <w:rPr>
                <w:rFonts w:hint="eastAsia" w:ascii="宋体" w:hAnsi="宋体" w:cs="宋体"/>
                <w:szCs w:val="21"/>
              </w:rPr>
              <w:t>备注</w:t>
            </w:r>
          </w:p>
        </w:tc>
      </w:tr>
      <w:tr w14:paraId="0E97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14:paraId="1B194BA3">
            <w:pPr>
              <w:spacing w:line="440" w:lineRule="exact"/>
              <w:rPr>
                <w:rFonts w:ascii="宋体" w:hAnsi="宋体" w:cs="宋体"/>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0DD42964">
            <w:pPr>
              <w:spacing w:line="440" w:lineRule="exact"/>
              <w:rPr>
                <w:rFonts w:ascii="宋体" w:hAnsi="宋体" w:cs="宋体"/>
                <w:szCs w:val="21"/>
              </w:rPr>
            </w:pPr>
          </w:p>
        </w:tc>
        <w:tc>
          <w:tcPr>
            <w:tcW w:w="818" w:type="dxa"/>
            <w:tcBorders>
              <w:top w:val="single" w:color="auto" w:sz="4" w:space="0"/>
              <w:left w:val="single" w:color="auto" w:sz="4" w:space="0"/>
              <w:bottom w:val="single" w:color="auto" w:sz="4" w:space="0"/>
              <w:right w:val="single" w:color="auto" w:sz="4" w:space="0"/>
            </w:tcBorders>
            <w:vAlign w:val="center"/>
          </w:tcPr>
          <w:p w14:paraId="7064FB0B">
            <w:pPr>
              <w:spacing w:line="440" w:lineRule="exact"/>
              <w:rPr>
                <w:rFonts w:ascii="宋体" w:hAnsi="宋体" w:cs="宋体"/>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47433704">
            <w:pPr>
              <w:spacing w:line="440" w:lineRule="exact"/>
              <w:rPr>
                <w:rFonts w:ascii="宋体" w:hAnsi="宋体" w:cs="宋体"/>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5DF74F8">
            <w:pPr>
              <w:spacing w:line="440" w:lineRule="exact"/>
              <w:rPr>
                <w:rFonts w:ascii="宋体" w:hAnsi="宋体" w:cs="宋体"/>
                <w:szCs w:val="21"/>
              </w:rPr>
            </w:pPr>
          </w:p>
        </w:tc>
        <w:tc>
          <w:tcPr>
            <w:tcW w:w="795" w:type="dxa"/>
            <w:tcBorders>
              <w:top w:val="single" w:color="auto" w:sz="4" w:space="0"/>
              <w:left w:val="single" w:color="auto" w:sz="4" w:space="0"/>
              <w:bottom w:val="single" w:color="auto" w:sz="4" w:space="0"/>
              <w:right w:val="single" w:color="auto" w:sz="4" w:space="0"/>
            </w:tcBorders>
            <w:vAlign w:val="center"/>
          </w:tcPr>
          <w:p w14:paraId="6333BC79">
            <w:pPr>
              <w:spacing w:line="440" w:lineRule="exact"/>
              <w:rPr>
                <w:rFonts w:ascii="宋体" w:hAnsi="宋体" w:cs="宋体"/>
                <w:szCs w:val="21"/>
              </w:rPr>
            </w:pPr>
          </w:p>
        </w:tc>
        <w:tc>
          <w:tcPr>
            <w:tcW w:w="1305" w:type="dxa"/>
            <w:tcBorders>
              <w:top w:val="single" w:color="auto" w:sz="4" w:space="0"/>
              <w:left w:val="single" w:color="auto" w:sz="4" w:space="0"/>
              <w:bottom w:val="single" w:color="auto" w:sz="4" w:space="0"/>
              <w:right w:val="single" w:color="auto" w:sz="4" w:space="0"/>
            </w:tcBorders>
            <w:vAlign w:val="center"/>
          </w:tcPr>
          <w:p w14:paraId="1F999C0B">
            <w:pPr>
              <w:spacing w:line="440" w:lineRule="exact"/>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7A04B55">
            <w:pPr>
              <w:spacing w:line="440" w:lineRule="exact"/>
              <w:rPr>
                <w:rFonts w:ascii="宋体" w:hAnsi="宋体" w:cs="宋体"/>
                <w:szCs w:val="21"/>
              </w:rPr>
            </w:pPr>
          </w:p>
        </w:tc>
        <w:tc>
          <w:tcPr>
            <w:tcW w:w="740" w:type="dxa"/>
            <w:tcBorders>
              <w:top w:val="single" w:color="auto" w:sz="4" w:space="0"/>
              <w:left w:val="single" w:color="auto" w:sz="4" w:space="0"/>
              <w:bottom w:val="single" w:color="auto" w:sz="4" w:space="0"/>
              <w:right w:val="single" w:color="auto" w:sz="4" w:space="0"/>
            </w:tcBorders>
            <w:vAlign w:val="center"/>
          </w:tcPr>
          <w:p w14:paraId="17B28C03">
            <w:pPr>
              <w:spacing w:line="440" w:lineRule="exact"/>
              <w:rPr>
                <w:rFonts w:ascii="宋体" w:hAnsi="宋体" w:cs="宋体"/>
                <w:szCs w:val="21"/>
              </w:rPr>
            </w:pPr>
          </w:p>
        </w:tc>
      </w:tr>
      <w:tr w14:paraId="4AD4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14:paraId="5CB8DCB9">
            <w:pPr>
              <w:spacing w:line="440" w:lineRule="exact"/>
              <w:rPr>
                <w:rFonts w:ascii="宋体" w:hAnsi="宋体" w:cs="宋体"/>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1A880B98">
            <w:pPr>
              <w:spacing w:line="440" w:lineRule="exact"/>
              <w:rPr>
                <w:rFonts w:ascii="宋体" w:hAnsi="宋体" w:cs="宋体"/>
                <w:szCs w:val="21"/>
              </w:rPr>
            </w:pPr>
          </w:p>
        </w:tc>
        <w:tc>
          <w:tcPr>
            <w:tcW w:w="818" w:type="dxa"/>
            <w:tcBorders>
              <w:top w:val="single" w:color="auto" w:sz="4" w:space="0"/>
              <w:left w:val="single" w:color="auto" w:sz="4" w:space="0"/>
              <w:bottom w:val="single" w:color="auto" w:sz="4" w:space="0"/>
              <w:right w:val="single" w:color="auto" w:sz="4" w:space="0"/>
            </w:tcBorders>
            <w:vAlign w:val="center"/>
          </w:tcPr>
          <w:p w14:paraId="6D878F73">
            <w:pPr>
              <w:spacing w:line="440" w:lineRule="exact"/>
              <w:rPr>
                <w:rFonts w:ascii="宋体" w:hAnsi="宋体" w:cs="宋体"/>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53C3EE76">
            <w:pPr>
              <w:spacing w:line="440" w:lineRule="exact"/>
              <w:rPr>
                <w:rFonts w:ascii="宋体" w:hAnsi="宋体" w:cs="宋体"/>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08C2A037">
            <w:pPr>
              <w:spacing w:line="440" w:lineRule="exact"/>
              <w:rPr>
                <w:rFonts w:ascii="宋体" w:hAnsi="宋体" w:cs="宋体"/>
                <w:szCs w:val="21"/>
              </w:rPr>
            </w:pPr>
          </w:p>
        </w:tc>
        <w:tc>
          <w:tcPr>
            <w:tcW w:w="795" w:type="dxa"/>
            <w:tcBorders>
              <w:top w:val="single" w:color="auto" w:sz="4" w:space="0"/>
              <w:left w:val="single" w:color="auto" w:sz="4" w:space="0"/>
              <w:bottom w:val="single" w:color="auto" w:sz="4" w:space="0"/>
              <w:right w:val="single" w:color="auto" w:sz="4" w:space="0"/>
            </w:tcBorders>
            <w:vAlign w:val="center"/>
          </w:tcPr>
          <w:p w14:paraId="2464BAE1">
            <w:pPr>
              <w:spacing w:line="440" w:lineRule="exact"/>
              <w:rPr>
                <w:rFonts w:ascii="宋体" w:hAnsi="宋体" w:cs="宋体"/>
                <w:szCs w:val="21"/>
              </w:rPr>
            </w:pPr>
          </w:p>
        </w:tc>
        <w:tc>
          <w:tcPr>
            <w:tcW w:w="1305" w:type="dxa"/>
            <w:tcBorders>
              <w:top w:val="single" w:color="auto" w:sz="4" w:space="0"/>
              <w:left w:val="single" w:color="auto" w:sz="4" w:space="0"/>
              <w:bottom w:val="single" w:color="auto" w:sz="4" w:space="0"/>
              <w:right w:val="single" w:color="auto" w:sz="4" w:space="0"/>
            </w:tcBorders>
            <w:vAlign w:val="center"/>
          </w:tcPr>
          <w:p w14:paraId="46145D3C">
            <w:pPr>
              <w:spacing w:line="440" w:lineRule="exact"/>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0289569">
            <w:pPr>
              <w:spacing w:line="440" w:lineRule="exact"/>
              <w:rPr>
                <w:rFonts w:ascii="宋体" w:hAnsi="宋体" w:cs="宋体"/>
                <w:szCs w:val="21"/>
              </w:rPr>
            </w:pPr>
          </w:p>
        </w:tc>
        <w:tc>
          <w:tcPr>
            <w:tcW w:w="740" w:type="dxa"/>
            <w:tcBorders>
              <w:top w:val="single" w:color="auto" w:sz="4" w:space="0"/>
              <w:left w:val="single" w:color="auto" w:sz="4" w:space="0"/>
              <w:bottom w:val="single" w:color="auto" w:sz="4" w:space="0"/>
              <w:right w:val="single" w:color="auto" w:sz="4" w:space="0"/>
            </w:tcBorders>
            <w:vAlign w:val="center"/>
          </w:tcPr>
          <w:p w14:paraId="24BCB47F">
            <w:pPr>
              <w:spacing w:line="440" w:lineRule="exact"/>
              <w:rPr>
                <w:rFonts w:ascii="宋体" w:hAnsi="宋体" w:cs="宋体"/>
                <w:szCs w:val="21"/>
              </w:rPr>
            </w:pPr>
          </w:p>
        </w:tc>
      </w:tr>
      <w:tr w14:paraId="5EB0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14:paraId="07221F05">
            <w:pPr>
              <w:spacing w:line="440" w:lineRule="exact"/>
              <w:rPr>
                <w:rFonts w:ascii="宋体" w:hAnsi="宋体" w:cs="宋体"/>
                <w:szCs w:val="21"/>
              </w:rPr>
            </w:pPr>
          </w:p>
        </w:tc>
        <w:tc>
          <w:tcPr>
            <w:tcW w:w="1170" w:type="dxa"/>
            <w:tcBorders>
              <w:top w:val="single" w:color="auto" w:sz="4" w:space="0"/>
              <w:left w:val="single" w:color="auto" w:sz="4" w:space="0"/>
              <w:bottom w:val="single" w:color="auto" w:sz="4" w:space="0"/>
              <w:right w:val="single" w:color="auto" w:sz="4" w:space="0"/>
            </w:tcBorders>
          </w:tcPr>
          <w:p w14:paraId="3B8BF07F">
            <w:pPr>
              <w:spacing w:line="440" w:lineRule="exact"/>
              <w:rPr>
                <w:rFonts w:ascii="宋体" w:hAnsi="宋体" w:cs="宋体"/>
                <w:szCs w:val="21"/>
              </w:rPr>
            </w:pPr>
          </w:p>
        </w:tc>
        <w:tc>
          <w:tcPr>
            <w:tcW w:w="818" w:type="dxa"/>
            <w:tcBorders>
              <w:top w:val="single" w:color="auto" w:sz="4" w:space="0"/>
              <w:left w:val="single" w:color="auto" w:sz="4" w:space="0"/>
              <w:bottom w:val="single" w:color="auto" w:sz="4" w:space="0"/>
              <w:right w:val="single" w:color="auto" w:sz="4" w:space="0"/>
            </w:tcBorders>
          </w:tcPr>
          <w:p w14:paraId="0410EBE4">
            <w:pPr>
              <w:spacing w:line="440" w:lineRule="exact"/>
              <w:rPr>
                <w:rFonts w:ascii="宋体" w:hAnsi="宋体" w:cs="宋体"/>
                <w:szCs w:val="21"/>
              </w:rPr>
            </w:pPr>
          </w:p>
        </w:tc>
        <w:tc>
          <w:tcPr>
            <w:tcW w:w="1066" w:type="dxa"/>
            <w:tcBorders>
              <w:top w:val="single" w:color="auto" w:sz="4" w:space="0"/>
              <w:left w:val="single" w:color="auto" w:sz="4" w:space="0"/>
              <w:bottom w:val="single" w:color="auto" w:sz="4" w:space="0"/>
              <w:right w:val="single" w:color="auto" w:sz="4" w:space="0"/>
            </w:tcBorders>
          </w:tcPr>
          <w:p w14:paraId="67ED1010">
            <w:pPr>
              <w:spacing w:line="440" w:lineRule="exact"/>
              <w:rPr>
                <w:rFonts w:ascii="宋体" w:hAnsi="宋体" w:cs="宋体"/>
                <w:szCs w:val="21"/>
              </w:rPr>
            </w:pPr>
          </w:p>
        </w:tc>
        <w:tc>
          <w:tcPr>
            <w:tcW w:w="724" w:type="dxa"/>
            <w:tcBorders>
              <w:top w:val="single" w:color="auto" w:sz="4" w:space="0"/>
              <w:left w:val="single" w:color="auto" w:sz="4" w:space="0"/>
              <w:bottom w:val="single" w:color="auto" w:sz="4" w:space="0"/>
              <w:right w:val="single" w:color="auto" w:sz="4" w:space="0"/>
            </w:tcBorders>
          </w:tcPr>
          <w:p w14:paraId="72DD4EB8">
            <w:pPr>
              <w:spacing w:line="440" w:lineRule="exact"/>
              <w:rPr>
                <w:rFonts w:ascii="宋体" w:hAnsi="宋体" w:cs="宋体"/>
                <w:szCs w:val="21"/>
              </w:rPr>
            </w:pPr>
          </w:p>
        </w:tc>
        <w:tc>
          <w:tcPr>
            <w:tcW w:w="795" w:type="dxa"/>
            <w:tcBorders>
              <w:top w:val="single" w:color="auto" w:sz="4" w:space="0"/>
              <w:left w:val="single" w:color="auto" w:sz="4" w:space="0"/>
              <w:bottom w:val="single" w:color="auto" w:sz="4" w:space="0"/>
              <w:right w:val="single" w:color="auto" w:sz="4" w:space="0"/>
            </w:tcBorders>
          </w:tcPr>
          <w:p w14:paraId="2ED6D575">
            <w:pPr>
              <w:spacing w:line="440" w:lineRule="exact"/>
              <w:rPr>
                <w:rFonts w:ascii="宋体" w:hAnsi="宋体" w:cs="宋体"/>
                <w:szCs w:val="21"/>
              </w:rPr>
            </w:pPr>
          </w:p>
        </w:tc>
        <w:tc>
          <w:tcPr>
            <w:tcW w:w="1305" w:type="dxa"/>
            <w:tcBorders>
              <w:top w:val="single" w:color="auto" w:sz="4" w:space="0"/>
              <w:left w:val="single" w:color="auto" w:sz="4" w:space="0"/>
              <w:bottom w:val="single" w:color="auto" w:sz="4" w:space="0"/>
              <w:right w:val="single" w:color="auto" w:sz="4" w:space="0"/>
            </w:tcBorders>
          </w:tcPr>
          <w:p w14:paraId="5237FFE1">
            <w:pPr>
              <w:spacing w:line="440" w:lineRule="exact"/>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tcPr>
          <w:p w14:paraId="6940E05D">
            <w:pPr>
              <w:spacing w:line="440" w:lineRule="exact"/>
              <w:rPr>
                <w:rFonts w:ascii="宋体" w:hAnsi="宋体" w:cs="宋体"/>
                <w:szCs w:val="21"/>
              </w:rPr>
            </w:pPr>
          </w:p>
        </w:tc>
        <w:tc>
          <w:tcPr>
            <w:tcW w:w="740" w:type="dxa"/>
            <w:tcBorders>
              <w:top w:val="single" w:color="auto" w:sz="4" w:space="0"/>
              <w:left w:val="single" w:color="auto" w:sz="4" w:space="0"/>
              <w:bottom w:val="single" w:color="auto" w:sz="4" w:space="0"/>
              <w:right w:val="single" w:color="auto" w:sz="4" w:space="0"/>
            </w:tcBorders>
          </w:tcPr>
          <w:p w14:paraId="35E06DB1">
            <w:pPr>
              <w:spacing w:line="440" w:lineRule="exact"/>
              <w:rPr>
                <w:rFonts w:ascii="宋体" w:hAnsi="宋体" w:cs="宋体"/>
                <w:szCs w:val="21"/>
              </w:rPr>
            </w:pPr>
          </w:p>
        </w:tc>
      </w:tr>
      <w:tr w14:paraId="2F06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14:paraId="3DAC7E34">
            <w:pPr>
              <w:spacing w:line="440" w:lineRule="exact"/>
              <w:rPr>
                <w:rFonts w:ascii="宋体" w:hAnsi="宋体" w:cs="宋体"/>
                <w:szCs w:val="21"/>
              </w:rPr>
            </w:pPr>
          </w:p>
        </w:tc>
        <w:tc>
          <w:tcPr>
            <w:tcW w:w="1170" w:type="dxa"/>
            <w:tcBorders>
              <w:top w:val="single" w:color="auto" w:sz="4" w:space="0"/>
              <w:left w:val="single" w:color="auto" w:sz="4" w:space="0"/>
              <w:bottom w:val="single" w:color="auto" w:sz="4" w:space="0"/>
              <w:right w:val="single" w:color="auto" w:sz="4" w:space="0"/>
            </w:tcBorders>
          </w:tcPr>
          <w:p w14:paraId="52706B1A">
            <w:pPr>
              <w:spacing w:line="440" w:lineRule="exact"/>
              <w:rPr>
                <w:rFonts w:ascii="宋体" w:hAnsi="宋体" w:cs="宋体"/>
                <w:szCs w:val="21"/>
              </w:rPr>
            </w:pPr>
          </w:p>
        </w:tc>
        <w:tc>
          <w:tcPr>
            <w:tcW w:w="818" w:type="dxa"/>
            <w:tcBorders>
              <w:top w:val="single" w:color="auto" w:sz="4" w:space="0"/>
              <w:left w:val="single" w:color="auto" w:sz="4" w:space="0"/>
              <w:bottom w:val="single" w:color="auto" w:sz="4" w:space="0"/>
              <w:right w:val="single" w:color="auto" w:sz="4" w:space="0"/>
            </w:tcBorders>
          </w:tcPr>
          <w:p w14:paraId="095C6FD1">
            <w:pPr>
              <w:spacing w:line="440" w:lineRule="exact"/>
              <w:rPr>
                <w:rFonts w:ascii="宋体" w:hAnsi="宋体" w:cs="宋体"/>
                <w:szCs w:val="21"/>
              </w:rPr>
            </w:pPr>
          </w:p>
        </w:tc>
        <w:tc>
          <w:tcPr>
            <w:tcW w:w="1066" w:type="dxa"/>
            <w:tcBorders>
              <w:top w:val="single" w:color="auto" w:sz="4" w:space="0"/>
              <w:left w:val="single" w:color="auto" w:sz="4" w:space="0"/>
              <w:bottom w:val="single" w:color="auto" w:sz="4" w:space="0"/>
              <w:right w:val="single" w:color="auto" w:sz="4" w:space="0"/>
            </w:tcBorders>
          </w:tcPr>
          <w:p w14:paraId="7A13B52B">
            <w:pPr>
              <w:spacing w:line="440" w:lineRule="exact"/>
              <w:rPr>
                <w:rFonts w:ascii="宋体" w:hAnsi="宋体" w:cs="宋体"/>
                <w:szCs w:val="21"/>
              </w:rPr>
            </w:pPr>
          </w:p>
        </w:tc>
        <w:tc>
          <w:tcPr>
            <w:tcW w:w="724" w:type="dxa"/>
            <w:tcBorders>
              <w:top w:val="single" w:color="auto" w:sz="4" w:space="0"/>
              <w:left w:val="single" w:color="auto" w:sz="4" w:space="0"/>
              <w:bottom w:val="single" w:color="auto" w:sz="4" w:space="0"/>
              <w:right w:val="single" w:color="auto" w:sz="4" w:space="0"/>
            </w:tcBorders>
          </w:tcPr>
          <w:p w14:paraId="78D784D6">
            <w:pPr>
              <w:spacing w:line="440" w:lineRule="exact"/>
              <w:rPr>
                <w:rFonts w:ascii="宋体" w:hAnsi="宋体" w:cs="宋体"/>
                <w:szCs w:val="21"/>
              </w:rPr>
            </w:pPr>
          </w:p>
        </w:tc>
        <w:tc>
          <w:tcPr>
            <w:tcW w:w="795" w:type="dxa"/>
            <w:tcBorders>
              <w:top w:val="single" w:color="auto" w:sz="4" w:space="0"/>
              <w:left w:val="single" w:color="auto" w:sz="4" w:space="0"/>
              <w:bottom w:val="single" w:color="auto" w:sz="4" w:space="0"/>
              <w:right w:val="single" w:color="auto" w:sz="4" w:space="0"/>
            </w:tcBorders>
          </w:tcPr>
          <w:p w14:paraId="0BB1DEDF">
            <w:pPr>
              <w:spacing w:line="440" w:lineRule="exact"/>
              <w:rPr>
                <w:rFonts w:ascii="宋体" w:hAnsi="宋体" w:cs="宋体"/>
                <w:szCs w:val="21"/>
              </w:rPr>
            </w:pPr>
          </w:p>
        </w:tc>
        <w:tc>
          <w:tcPr>
            <w:tcW w:w="1305" w:type="dxa"/>
            <w:tcBorders>
              <w:top w:val="single" w:color="auto" w:sz="4" w:space="0"/>
              <w:left w:val="single" w:color="auto" w:sz="4" w:space="0"/>
              <w:bottom w:val="single" w:color="auto" w:sz="4" w:space="0"/>
              <w:right w:val="single" w:color="auto" w:sz="4" w:space="0"/>
            </w:tcBorders>
          </w:tcPr>
          <w:p w14:paraId="0A26959C">
            <w:pPr>
              <w:spacing w:line="440" w:lineRule="exact"/>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tcPr>
          <w:p w14:paraId="20BAE3A5">
            <w:pPr>
              <w:spacing w:line="440" w:lineRule="exact"/>
              <w:rPr>
                <w:rFonts w:ascii="宋体" w:hAnsi="宋体" w:cs="宋体"/>
                <w:szCs w:val="21"/>
              </w:rPr>
            </w:pPr>
          </w:p>
        </w:tc>
        <w:tc>
          <w:tcPr>
            <w:tcW w:w="740" w:type="dxa"/>
            <w:tcBorders>
              <w:top w:val="single" w:color="auto" w:sz="4" w:space="0"/>
              <w:left w:val="single" w:color="auto" w:sz="4" w:space="0"/>
              <w:bottom w:val="single" w:color="auto" w:sz="4" w:space="0"/>
              <w:right w:val="single" w:color="auto" w:sz="4" w:space="0"/>
            </w:tcBorders>
          </w:tcPr>
          <w:p w14:paraId="0024E84C">
            <w:pPr>
              <w:spacing w:line="440" w:lineRule="exact"/>
              <w:rPr>
                <w:rFonts w:ascii="宋体" w:hAnsi="宋体" w:cs="宋体"/>
                <w:szCs w:val="21"/>
              </w:rPr>
            </w:pPr>
          </w:p>
        </w:tc>
      </w:tr>
      <w:tr w14:paraId="20C3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14:paraId="364B903F">
            <w:pPr>
              <w:spacing w:line="440" w:lineRule="exact"/>
              <w:rPr>
                <w:rFonts w:ascii="宋体" w:hAnsi="宋体" w:cs="宋体"/>
                <w:szCs w:val="21"/>
              </w:rPr>
            </w:pPr>
          </w:p>
        </w:tc>
        <w:tc>
          <w:tcPr>
            <w:tcW w:w="1170" w:type="dxa"/>
            <w:tcBorders>
              <w:top w:val="single" w:color="auto" w:sz="4" w:space="0"/>
              <w:left w:val="single" w:color="auto" w:sz="4" w:space="0"/>
              <w:bottom w:val="single" w:color="auto" w:sz="4" w:space="0"/>
              <w:right w:val="single" w:color="auto" w:sz="4" w:space="0"/>
            </w:tcBorders>
          </w:tcPr>
          <w:p w14:paraId="0C683FE9">
            <w:pPr>
              <w:spacing w:line="440" w:lineRule="exact"/>
              <w:rPr>
                <w:rFonts w:ascii="宋体" w:hAnsi="宋体" w:cs="宋体"/>
                <w:szCs w:val="21"/>
              </w:rPr>
            </w:pPr>
          </w:p>
        </w:tc>
        <w:tc>
          <w:tcPr>
            <w:tcW w:w="818" w:type="dxa"/>
            <w:tcBorders>
              <w:top w:val="single" w:color="auto" w:sz="4" w:space="0"/>
              <w:left w:val="single" w:color="auto" w:sz="4" w:space="0"/>
              <w:bottom w:val="single" w:color="auto" w:sz="4" w:space="0"/>
              <w:right w:val="single" w:color="auto" w:sz="4" w:space="0"/>
            </w:tcBorders>
          </w:tcPr>
          <w:p w14:paraId="2F5F58DF">
            <w:pPr>
              <w:spacing w:line="440" w:lineRule="exact"/>
              <w:rPr>
                <w:rFonts w:ascii="宋体" w:hAnsi="宋体" w:cs="宋体"/>
                <w:szCs w:val="21"/>
              </w:rPr>
            </w:pPr>
          </w:p>
        </w:tc>
        <w:tc>
          <w:tcPr>
            <w:tcW w:w="1066" w:type="dxa"/>
            <w:tcBorders>
              <w:top w:val="single" w:color="auto" w:sz="4" w:space="0"/>
              <w:left w:val="single" w:color="auto" w:sz="4" w:space="0"/>
              <w:bottom w:val="single" w:color="auto" w:sz="4" w:space="0"/>
              <w:right w:val="single" w:color="auto" w:sz="4" w:space="0"/>
            </w:tcBorders>
          </w:tcPr>
          <w:p w14:paraId="37425622">
            <w:pPr>
              <w:spacing w:line="440" w:lineRule="exact"/>
              <w:rPr>
                <w:rFonts w:ascii="宋体" w:hAnsi="宋体" w:cs="宋体"/>
                <w:szCs w:val="21"/>
              </w:rPr>
            </w:pPr>
          </w:p>
        </w:tc>
        <w:tc>
          <w:tcPr>
            <w:tcW w:w="724" w:type="dxa"/>
            <w:tcBorders>
              <w:top w:val="single" w:color="auto" w:sz="4" w:space="0"/>
              <w:left w:val="single" w:color="auto" w:sz="4" w:space="0"/>
              <w:bottom w:val="single" w:color="auto" w:sz="4" w:space="0"/>
              <w:right w:val="single" w:color="auto" w:sz="4" w:space="0"/>
            </w:tcBorders>
          </w:tcPr>
          <w:p w14:paraId="56A311D6">
            <w:pPr>
              <w:spacing w:line="440" w:lineRule="exact"/>
              <w:rPr>
                <w:rFonts w:ascii="宋体" w:hAnsi="宋体" w:cs="宋体"/>
                <w:szCs w:val="21"/>
              </w:rPr>
            </w:pPr>
          </w:p>
        </w:tc>
        <w:tc>
          <w:tcPr>
            <w:tcW w:w="795" w:type="dxa"/>
            <w:tcBorders>
              <w:top w:val="single" w:color="auto" w:sz="4" w:space="0"/>
              <w:left w:val="single" w:color="auto" w:sz="4" w:space="0"/>
              <w:bottom w:val="single" w:color="auto" w:sz="4" w:space="0"/>
              <w:right w:val="single" w:color="auto" w:sz="4" w:space="0"/>
            </w:tcBorders>
          </w:tcPr>
          <w:p w14:paraId="73181540">
            <w:pPr>
              <w:spacing w:line="440" w:lineRule="exact"/>
              <w:rPr>
                <w:rFonts w:ascii="宋体" w:hAnsi="宋体" w:cs="宋体"/>
                <w:szCs w:val="21"/>
              </w:rPr>
            </w:pPr>
          </w:p>
        </w:tc>
        <w:tc>
          <w:tcPr>
            <w:tcW w:w="1305" w:type="dxa"/>
            <w:tcBorders>
              <w:top w:val="single" w:color="auto" w:sz="4" w:space="0"/>
              <w:left w:val="single" w:color="auto" w:sz="4" w:space="0"/>
              <w:bottom w:val="single" w:color="auto" w:sz="4" w:space="0"/>
              <w:right w:val="single" w:color="auto" w:sz="4" w:space="0"/>
            </w:tcBorders>
          </w:tcPr>
          <w:p w14:paraId="12C15031">
            <w:pPr>
              <w:spacing w:line="440" w:lineRule="exact"/>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tcPr>
          <w:p w14:paraId="2F1C7DE0">
            <w:pPr>
              <w:spacing w:line="440" w:lineRule="exact"/>
              <w:rPr>
                <w:rFonts w:ascii="宋体" w:hAnsi="宋体" w:cs="宋体"/>
                <w:szCs w:val="21"/>
              </w:rPr>
            </w:pPr>
          </w:p>
        </w:tc>
        <w:tc>
          <w:tcPr>
            <w:tcW w:w="740" w:type="dxa"/>
            <w:tcBorders>
              <w:top w:val="single" w:color="auto" w:sz="4" w:space="0"/>
              <w:left w:val="single" w:color="auto" w:sz="4" w:space="0"/>
              <w:bottom w:val="single" w:color="auto" w:sz="4" w:space="0"/>
              <w:right w:val="single" w:color="auto" w:sz="4" w:space="0"/>
            </w:tcBorders>
          </w:tcPr>
          <w:p w14:paraId="789E4A1B">
            <w:pPr>
              <w:spacing w:line="440" w:lineRule="exact"/>
              <w:rPr>
                <w:rFonts w:ascii="宋体" w:hAnsi="宋体" w:cs="宋体"/>
                <w:szCs w:val="21"/>
              </w:rPr>
            </w:pPr>
          </w:p>
        </w:tc>
      </w:tr>
      <w:tr w14:paraId="69BF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14:paraId="6FE20180">
            <w:pPr>
              <w:spacing w:line="440" w:lineRule="exact"/>
              <w:rPr>
                <w:rFonts w:ascii="宋体" w:hAnsi="宋体" w:cs="宋体"/>
                <w:szCs w:val="21"/>
              </w:rPr>
            </w:pPr>
          </w:p>
        </w:tc>
        <w:tc>
          <w:tcPr>
            <w:tcW w:w="1170" w:type="dxa"/>
            <w:tcBorders>
              <w:top w:val="single" w:color="auto" w:sz="4" w:space="0"/>
              <w:left w:val="single" w:color="auto" w:sz="4" w:space="0"/>
              <w:bottom w:val="single" w:color="auto" w:sz="4" w:space="0"/>
              <w:right w:val="single" w:color="auto" w:sz="4" w:space="0"/>
            </w:tcBorders>
          </w:tcPr>
          <w:p w14:paraId="4B109E68">
            <w:pPr>
              <w:spacing w:line="440" w:lineRule="exact"/>
              <w:rPr>
                <w:rFonts w:ascii="宋体" w:hAnsi="宋体" w:cs="宋体"/>
                <w:szCs w:val="21"/>
              </w:rPr>
            </w:pPr>
          </w:p>
        </w:tc>
        <w:tc>
          <w:tcPr>
            <w:tcW w:w="818" w:type="dxa"/>
            <w:tcBorders>
              <w:top w:val="single" w:color="auto" w:sz="4" w:space="0"/>
              <w:left w:val="single" w:color="auto" w:sz="4" w:space="0"/>
              <w:bottom w:val="single" w:color="auto" w:sz="4" w:space="0"/>
              <w:right w:val="single" w:color="auto" w:sz="4" w:space="0"/>
            </w:tcBorders>
          </w:tcPr>
          <w:p w14:paraId="1F8F9FBB">
            <w:pPr>
              <w:spacing w:line="440" w:lineRule="exact"/>
              <w:rPr>
                <w:rFonts w:ascii="宋体" w:hAnsi="宋体" w:cs="宋体"/>
                <w:szCs w:val="21"/>
              </w:rPr>
            </w:pPr>
          </w:p>
        </w:tc>
        <w:tc>
          <w:tcPr>
            <w:tcW w:w="1066" w:type="dxa"/>
            <w:tcBorders>
              <w:top w:val="single" w:color="auto" w:sz="4" w:space="0"/>
              <w:left w:val="single" w:color="auto" w:sz="4" w:space="0"/>
              <w:bottom w:val="single" w:color="auto" w:sz="4" w:space="0"/>
              <w:right w:val="single" w:color="auto" w:sz="4" w:space="0"/>
            </w:tcBorders>
          </w:tcPr>
          <w:p w14:paraId="50489A16">
            <w:pPr>
              <w:spacing w:line="440" w:lineRule="exact"/>
              <w:rPr>
                <w:rFonts w:ascii="宋体" w:hAnsi="宋体" w:cs="宋体"/>
                <w:szCs w:val="21"/>
              </w:rPr>
            </w:pPr>
          </w:p>
        </w:tc>
        <w:tc>
          <w:tcPr>
            <w:tcW w:w="724" w:type="dxa"/>
            <w:tcBorders>
              <w:top w:val="single" w:color="auto" w:sz="4" w:space="0"/>
              <w:left w:val="single" w:color="auto" w:sz="4" w:space="0"/>
              <w:bottom w:val="single" w:color="auto" w:sz="4" w:space="0"/>
              <w:right w:val="single" w:color="auto" w:sz="4" w:space="0"/>
            </w:tcBorders>
          </w:tcPr>
          <w:p w14:paraId="5AE3551C">
            <w:pPr>
              <w:spacing w:line="440" w:lineRule="exact"/>
              <w:rPr>
                <w:rFonts w:ascii="宋体" w:hAnsi="宋体" w:cs="宋体"/>
                <w:szCs w:val="21"/>
              </w:rPr>
            </w:pPr>
          </w:p>
        </w:tc>
        <w:tc>
          <w:tcPr>
            <w:tcW w:w="795" w:type="dxa"/>
            <w:tcBorders>
              <w:top w:val="single" w:color="auto" w:sz="4" w:space="0"/>
              <w:left w:val="single" w:color="auto" w:sz="4" w:space="0"/>
              <w:bottom w:val="single" w:color="auto" w:sz="4" w:space="0"/>
              <w:right w:val="single" w:color="auto" w:sz="4" w:space="0"/>
            </w:tcBorders>
          </w:tcPr>
          <w:p w14:paraId="633505CF">
            <w:pPr>
              <w:spacing w:line="440" w:lineRule="exact"/>
              <w:rPr>
                <w:rFonts w:ascii="宋体" w:hAnsi="宋体" w:cs="宋体"/>
                <w:szCs w:val="21"/>
              </w:rPr>
            </w:pPr>
          </w:p>
        </w:tc>
        <w:tc>
          <w:tcPr>
            <w:tcW w:w="1305" w:type="dxa"/>
            <w:tcBorders>
              <w:top w:val="single" w:color="auto" w:sz="4" w:space="0"/>
              <w:left w:val="single" w:color="auto" w:sz="4" w:space="0"/>
              <w:bottom w:val="single" w:color="auto" w:sz="4" w:space="0"/>
              <w:right w:val="single" w:color="auto" w:sz="4" w:space="0"/>
            </w:tcBorders>
          </w:tcPr>
          <w:p w14:paraId="721F52C6">
            <w:pPr>
              <w:spacing w:line="440" w:lineRule="exact"/>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tcPr>
          <w:p w14:paraId="21CC4CA6">
            <w:pPr>
              <w:spacing w:line="440" w:lineRule="exact"/>
              <w:rPr>
                <w:rFonts w:ascii="宋体" w:hAnsi="宋体" w:cs="宋体"/>
                <w:szCs w:val="21"/>
              </w:rPr>
            </w:pPr>
          </w:p>
        </w:tc>
        <w:tc>
          <w:tcPr>
            <w:tcW w:w="740" w:type="dxa"/>
            <w:tcBorders>
              <w:top w:val="single" w:color="auto" w:sz="4" w:space="0"/>
              <w:left w:val="single" w:color="auto" w:sz="4" w:space="0"/>
              <w:bottom w:val="single" w:color="auto" w:sz="4" w:space="0"/>
              <w:right w:val="single" w:color="auto" w:sz="4" w:space="0"/>
            </w:tcBorders>
          </w:tcPr>
          <w:p w14:paraId="3AB3E74E">
            <w:pPr>
              <w:spacing w:line="440" w:lineRule="exact"/>
              <w:rPr>
                <w:rFonts w:ascii="宋体" w:hAnsi="宋体" w:cs="宋体"/>
                <w:szCs w:val="21"/>
              </w:rPr>
            </w:pPr>
          </w:p>
        </w:tc>
      </w:tr>
      <w:tr w14:paraId="3363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14:paraId="2060CCC4">
            <w:pPr>
              <w:spacing w:line="440" w:lineRule="exact"/>
              <w:rPr>
                <w:rFonts w:ascii="宋体" w:hAnsi="宋体" w:cs="宋体"/>
                <w:szCs w:val="21"/>
              </w:rPr>
            </w:pPr>
          </w:p>
        </w:tc>
        <w:tc>
          <w:tcPr>
            <w:tcW w:w="1170" w:type="dxa"/>
            <w:tcBorders>
              <w:top w:val="single" w:color="auto" w:sz="4" w:space="0"/>
              <w:left w:val="single" w:color="auto" w:sz="4" w:space="0"/>
              <w:bottom w:val="single" w:color="auto" w:sz="4" w:space="0"/>
              <w:right w:val="single" w:color="auto" w:sz="4" w:space="0"/>
            </w:tcBorders>
          </w:tcPr>
          <w:p w14:paraId="181C0FBE">
            <w:pPr>
              <w:spacing w:line="440" w:lineRule="exact"/>
              <w:rPr>
                <w:rFonts w:ascii="宋体" w:hAnsi="宋体" w:cs="宋体"/>
                <w:szCs w:val="21"/>
              </w:rPr>
            </w:pPr>
          </w:p>
        </w:tc>
        <w:tc>
          <w:tcPr>
            <w:tcW w:w="818" w:type="dxa"/>
            <w:tcBorders>
              <w:top w:val="single" w:color="auto" w:sz="4" w:space="0"/>
              <w:left w:val="single" w:color="auto" w:sz="4" w:space="0"/>
              <w:bottom w:val="single" w:color="auto" w:sz="4" w:space="0"/>
              <w:right w:val="single" w:color="auto" w:sz="4" w:space="0"/>
            </w:tcBorders>
          </w:tcPr>
          <w:p w14:paraId="5ED8B198">
            <w:pPr>
              <w:spacing w:line="440" w:lineRule="exact"/>
              <w:rPr>
                <w:rFonts w:ascii="宋体" w:hAnsi="宋体" w:cs="宋体"/>
                <w:szCs w:val="21"/>
              </w:rPr>
            </w:pPr>
          </w:p>
        </w:tc>
        <w:tc>
          <w:tcPr>
            <w:tcW w:w="1066" w:type="dxa"/>
            <w:tcBorders>
              <w:top w:val="single" w:color="auto" w:sz="4" w:space="0"/>
              <w:left w:val="single" w:color="auto" w:sz="4" w:space="0"/>
              <w:bottom w:val="single" w:color="auto" w:sz="4" w:space="0"/>
              <w:right w:val="single" w:color="auto" w:sz="4" w:space="0"/>
            </w:tcBorders>
          </w:tcPr>
          <w:p w14:paraId="194140C9">
            <w:pPr>
              <w:spacing w:line="440" w:lineRule="exact"/>
              <w:rPr>
                <w:rFonts w:ascii="宋体" w:hAnsi="宋体" w:cs="宋体"/>
                <w:szCs w:val="21"/>
              </w:rPr>
            </w:pPr>
          </w:p>
        </w:tc>
        <w:tc>
          <w:tcPr>
            <w:tcW w:w="724" w:type="dxa"/>
            <w:tcBorders>
              <w:top w:val="single" w:color="auto" w:sz="4" w:space="0"/>
              <w:left w:val="single" w:color="auto" w:sz="4" w:space="0"/>
              <w:bottom w:val="single" w:color="auto" w:sz="4" w:space="0"/>
              <w:right w:val="single" w:color="auto" w:sz="4" w:space="0"/>
            </w:tcBorders>
          </w:tcPr>
          <w:p w14:paraId="4AC03F1F">
            <w:pPr>
              <w:spacing w:line="440" w:lineRule="exact"/>
              <w:rPr>
                <w:rFonts w:ascii="宋体" w:hAnsi="宋体" w:cs="宋体"/>
                <w:szCs w:val="21"/>
              </w:rPr>
            </w:pPr>
          </w:p>
        </w:tc>
        <w:tc>
          <w:tcPr>
            <w:tcW w:w="795" w:type="dxa"/>
            <w:tcBorders>
              <w:top w:val="single" w:color="auto" w:sz="4" w:space="0"/>
              <w:left w:val="single" w:color="auto" w:sz="4" w:space="0"/>
              <w:bottom w:val="single" w:color="auto" w:sz="4" w:space="0"/>
              <w:right w:val="single" w:color="auto" w:sz="4" w:space="0"/>
            </w:tcBorders>
          </w:tcPr>
          <w:p w14:paraId="3B3A51CB">
            <w:pPr>
              <w:spacing w:line="440" w:lineRule="exact"/>
              <w:rPr>
                <w:rFonts w:ascii="宋体" w:hAnsi="宋体" w:cs="宋体"/>
                <w:szCs w:val="21"/>
              </w:rPr>
            </w:pPr>
          </w:p>
        </w:tc>
        <w:tc>
          <w:tcPr>
            <w:tcW w:w="1305" w:type="dxa"/>
            <w:tcBorders>
              <w:top w:val="single" w:color="auto" w:sz="4" w:space="0"/>
              <w:left w:val="single" w:color="auto" w:sz="4" w:space="0"/>
              <w:bottom w:val="single" w:color="auto" w:sz="4" w:space="0"/>
              <w:right w:val="single" w:color="auto" w:sz="4" w:space="0"/>
            </w:tcBorders>
          </w:tcPr>
          <w:p w14:paraId="09EF9999">
            <w:pPr>
              <w:spacing w:line="440" w:lineRule="exact"/>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tcPr>
          <w:p w14:paraId="3C75ED92">
            <w:pPr>
              <w:spacing w:line="440" w:lineRule="exact"/>
              <w:rPr>
                <w:rFonts w:ascii="宋体" w:hAnsi="宋体" w:cs="宋体"/>
                <w:szCs w:val="21"/>
              </w:rPr>
            </w:pPr>
          </w:p>
        </w:tc>
        <w:tc>
          <w:tcPr>
            <w:tcW w:w="740" w:type="dxa"/>
            <w:tcBorders>
              <w:top w:val="single" w:color="auto" w:sz="4" w:space="0"/>
              <w:left w:val="single" w:color="auto" w:sz="4" w:space="0"/>
              <w:bottom w:val="single" w:color="auto" w:sz="4" w:space="0"/>
              <w:right w:val="single" w:color="auto" w:sz="4" w:space="0"/>
            </w:tcBorders>
          </w:tcPr>
          <w:p w14:paraId="494A6888">
            <w:pPr>
              <w:spacing w:line="440" w:lineRule="exact"/>
              <w:rPr>
                <w:rFonts w:ascii="宋体" w:hAnsi="宋体" w:cs="宋体"/>
                <w:szCs w:val="21"/>
              </w:rPr>
            </w:pPr>
          </w:p>
        </w:tc>
      </w:tr>
      <w:tr w14:paraId="67E3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14:paraId="2B0A19D7">
            <w:pPr>
              <w:spacing w:line="440" w:lineRule="exact"/>
              <w:rPr>
                <w:rFonts w:ascii="宋体" w:hAnsi="宋体" w:cs="宋体"/>
                <w:szCs w:val="21"/>
              </w:rPr>
            </w:pPr>
          </w:p>
        </w:tc>
        <w:tc>
          <w:tcPr>
            <w:tcW w:w="1170" w:type="dxa"/>
            <w:tcBorders>
              <w:top w:val="single" w:color="auto" w:sz="4" w:space="0"/>
              <w:left w:val="single" w:color="auto" w:sz="4" w:space="0"/>
              <w:bottom w:val="single" w:color="auto" w:sz="4" w:space="0"/>
              <w:right w:val="single" w:color="auto" w:sz="4" w:space="0"/>
            </w:tcBorders>
          </w:tcPr>
          <w:p w14:paraId="1243D364">
            <w:pPr>
              <w:spacing w:line="440" w:lineRule="exact"/>
              <w:rPr>
                <w:rFonts w:ascii="宋体" w:hAnsi="宋体" w:cs="宋体"/>
                <w:szCs w:val="21"/>
              </w:rPr>
            </w:pPr>
          </w:p>
        </w:tc>
        <w:tc>
          <w:tcPr>
            <w:tcW w:w="818" w:type="dxa"/>
            <w:tcBorders>
              <w:top w:val="single" w:color="auto" w:sz="4" w:space="0"/>
              <w:left w:val="single" w:color="auto" w:sz="4" w:space="0"/>
              <w:bottom w:val="single" w:color="auto" w:sz="4" w:space="0"/>
              <w:right w:val="single" w:color="auto" w:sz="4" w:space="0"/>
            </w:tcBorders>
          </w:tcPr>
          <w:p w14:paraId="1CC4DF25">
            <w:pPr>
              <w:spacing w:line="440" w:lineRule="exact"/>
              <w:rPr>
                <w:rFonts w:ascii="宋体" w:hAnsi="宋体" w:cs="宋体"/>
                <w:szCs w:val="21"/>
              </w:rPr>
            </w:pPr>
          </w:p>
        </w:tc>
        <w:tc>
          <w:tcPr>
            <w:tcW w:w="1066" w:type="dxa"/>
            <w:tcBorders>
              <w:top w:val="single" w:color="auto" w:sz="4" w:space="0"/>
              <w:left w:val="single" w:color="auto" w:sz="4" w:space="0"/>
              <w:bottom w:val="single" w:color="auto" w:sz="4" w:space="0"/>
              <w:right w:val="single" w:color="auto" w:sz="4" w:space="0"/>
            </w:tcBorders>
          </w:tcPr>
          <w:p w14:paraId="2395B060">
            <w:pPr>
              <w:spacing w:line="440" w:lineRule="exact"/>
              <w:rPr>
                <w:rFonts w:ascii="宋体" w:hAnsi="宋体" w:cs="宋体"/>
                <w:szCs w:val="21"/>
              </w:rPr>
            </w:pPr>
          </w:p>
        </w:tc>
        <w:tc>
          <w:tcPr>
            <w:tcW w:w="724" w:type="dxa"/>
            <w:tcBorders>
              <w:top w:val="single" w:color="auto" w:sz="4" w:space="0"/>
              <w:left w:val="single" w:color="auto" w:sz="4" w:space="0"/>
              <w:bottom w:val="single" w:color="auto" w:sz="4" w:space="0"/>
              <w:right w:val="single" w:color="auto" w:sz="4" w:space="0"/>
            </w:tcBorders>
          </w:tcPr>
          <w:p w14:paraId="0F33D7EE">
            <w:pPr>
              <w:spacing w:line="440" w:lineRule="exact"/>
              <w:rPr>
                <w:rFonts w:ascii="宋体" w:hAnsi="宋体" w:cs="宋体"/>
                <w:szCs w:val="21"/>
              </w:rPr>
            </w:pPr>
          </w:p>
        </w:tc>
        <w:tc>
          <w:tcPr>
            <w:tcW w:w="795" w:type="dxa"/>
            <w:tcBorders>
              <w:top w:val="single" w:color="auto" w:sz="4" w:space="0"/>
              <w:left w:val="single" w:color="auto" w:sz="4" w:space="0"/>
              <w:bottom w:val="single" w:color="auto" w:sz="4" w:space="0"/>
              <w:right w:val="single" w:color="auto" w:sz="4" w:space="0"/>
            </w:tcBorders>
          </w:tcPr>
          <w:p w14:paraId="24D97214">
            <w:pPr>
              <w:spacing w:line="440" w:lineRule="exact"/>
              <w:rPr>
                <w:rFonts w:ascii="宋体" w:hAnsi="宋体" w:cs="宋体"/>
                <w:szCs w:val="21"/>
              </w:rPr>
            </w:pPr>
          </w:p>
        </w:tc>
        <w:tc>
          <w:tcPr>
            <w:tcW w:w="1305" w:type="dxa"/>
            <w:tcBorders>
              <w:top w:val="single" w:color="auto" w:sz="4" w:space="0"/>
              <w:left w:val="single" w:color="auto" w:sz="4" w:space="0"/>
              <w:bottom w:val="single" w:color="auto" w:sz="4" w:space="0"/>
              <w:right w:val="single" w:color="auto" w:sz="4" w:space="0"/>
            </w:tcBorders>
          </w:tcPr>
          <w:p w14:paraId="560538E4">
            <w:pPr>
              <w:spacing w:line="440" w:lineRule="exact"/>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tcPr>
          <w:p w14:paraId="5E03FDF6">
            <w:pPr>
              <w:spacing w:line="440" w:lineRule="exact"/>
              <w:rPr>
                <w:rFonts w:ascii="宋体" w:hAnsi="宋体" w:cs="宋体"/>
                <w:szCs w:val="21"/>
              </w:rPr>
            </w:pPr>
          </w:p>
        </w:tc>
        <w:tc>
          <w:tcPr>
            <w:tcW w:w="740" w:type="dxa"/>
            <w:tcBorders>
              <w:top w:val="single" w:color="auto" w:sz="4" w:space="0"/>
              <w:left w:val="single" w:color="auto" w:sz="4" w:space="0"/>
              <w:bottom w:val="single" w:color="auto" w:sz="4" w:space="0"/>
              <w:right w:val="single" w:color="auto" w:sz="4" w:space="0"/>
            </w:tcBorders>
          </w:tcPr>
          <w:p w14:paraId="21EDC1C1">
            <w:pPr>
              <w:spacing w:line="440" w:lineRule="exact"/>
              <w:rPr>
                <w:rFonts w:ascii="宋体" w:hAnsi="宋体" w:cs="宋体"/>
                <w:szCs w:val="21"/>
              </w:rPr>
            </w:pPr>
          </w:p>
        </w:tc>
      </w:tr>
      <w:tr w14:paraId="1F8A2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14:paraId="303255AD">
            <w:pPr>
              <w:spacing w:line="440" w:lineRule="exact"/>
              <w:rPr>
                <w:rFonts w:ascii="宋体" w:hAnsi="宋体" w:cs="宋体"/>
                <w:szCs w:val="21"/>
              </w:rPr>
            </w:pPr>
          </w:p>
        </w:tc>
        <w:tc>
          <w:tcPr>
            <w:tcW w:w="1170" w:type="dxa"/>
            <w:tcBorders>
              <w:top w:val="single" w:color="auto" w:sz="4" w:space="0"/>
              <w:left w:val="single" w:color="auto" w:sz="4" w:space="0"/>
              <w:bottom w:val="single" w:color="auto" w:sz="4" w:space="0"/>
              <w:right w:val="single" w:color="auto" w:sz="4" w:space="0"/>
            </w:tcBorders>
          </w:tcPr>
          <w:p w14:paraId="0D98985D">
            <w:pPr>
              <w:spacing w:line="440" w:lineRule="exact"/>
              <w:rPr>
                <w:rFonts w:ascii="宋体" w:hAnsi="宋体" w:cs="宋体"/>
                <w:szCs w:val="21"/>
              </w:rPr>
            </w:pPr>
          </w:p>
        </w:tc>
        <w:tc>
          <w:tcPr>
            <w:tcW w:w="818" w:type="dxa"/>
            <w:tcBorders>
              <w:top w:val="single" w:color="auto" w:sz="4" w:space="0"/>
              <w:left w:val="single" w:color="auto" w:sz="4" w:space="0"/>
              <w:bottom w:val="single" w:color="auto" w:sz="4" w:space="0"/>
              <w:right w:val="single" w:color="auto" w:sz="4" w:space="0"/>
            </w:tcBorders>
          </w:tcPr>
          <w:p w14:paraId="74E88656">
            <w:pPr>
              <w:spacing w:line="440" w:lineRule="exact"/>
              <w:rPr>
                <w:rFonts w:ascii="宋体" w:hAnsi="宋体" w:cs="宋体"/>
                <w:szCs w:val="21"/>
              </w:rPr>
            </w:pPr>
          </w:p>
        </w:tc>
        <w:tc>
          <w:tcPr>
            <w:tcW w:w="1066" w:type="dxa"/>
            <w:tcBorders>
              <w:top w:val="single" w:color="auto" w:sz="4" w:space="0"/>
              <w:left w:val="single" w:color="auto" w:sz="4" w:space="0"/>
              <w:bottom w:val="single" w:color="auto" w:sz="4" w:space="0"/>
              <w:right w:val="single" w:color="auto" w:sz="4" w:space="0"/>
            </w:tcBorders>
          </w:tcPr>
          <w:p w14:paraId="28C2C680">
            <w:pPr>
              <w:spacing w:line="440" w:lineRule="exact"/>
              <w:rPr>
                <w:rFonts w:ascii="宋体" w:hAnsi="宋体" w:cs="宋体"/>
                <w:szCs w:val="21"/>
              </w:rPr>
            </w:pPr>
          </w:p>
        </w:tc>
        <w:tc>
          <w:tcPr>
            <w:tcW w:w="724" w:type="dxa"/>
            <w:tcBorders>
              <w:top w:val="single" w:color="auto" w:sz="4" w:space="0"/>
              <w:left w:val="single" w:color="auto" w:sz="4" w:space="0"/>
              <w:bottom w:val="single" w:color="auto" w:sz="4" w:space="0"/>
              <w:right w:val="single" w:color="auto" w:sz="4" w:space="0"/>
            </w:tcBorders>
          </w:tcPr>
          <w:p w14:paraId="5C160724">
            <w:pPr>
              <w:spacing w:line="440" w:lineRule="exact"/>
              <w:rPr>
                <w:rFonts w:ascii="宋体" w:hAnsi="宋体" w:cs="宋体"/>
                <w:szCs w:val="21"/>
              </w:rPr>
            </w:pPr>
          </w:p>
        </w:tc>
        <w:tc>
          <w:tcPr>
            <w:tcW w:w="795" w:type="dxa"/>
            <w:tcBorders>
              <w:top w:val="single" w:color="auto" w:sz="4" w:space="0"/>
              <w:left w:val="single" w:color="auto" w:sz="4" w:space="0"/>
              <w:bottom w:val="single" w:color="auto" w:sz="4" w:space="0"/>
              <w:right w:val="single" w:color="auto" w:sz="4" w:space="0"/>
            </w:tcBorders>
          </w:tcPr>
          <w:p w14:paraId="4379FC2C">
            <w:pPr>
              <w:spacing w:line="440" w:lineRule="exact"/>
              <w:rPr>
                <w:rFonts w:ascii="宋体" w:hAnsi="宋体" w:cs="宋体"/>
                <w:szCs w:val="21"/>
              </w:rPr>
            </w:pPr>
          </w:p>
        </w:tc>
        <w:tc>
          <w:tcPr>
            <w:tcW w:w="1305" w:type="dxa"/>
            <w:tcBorders>
              <w:top w:val="single" w:color="auto" w:sz="4" w:space="0"/>
              <w:left w:val="single" w:color="auto" w:sz="4" w:space="0"/>
              <w:bottom w:val="single" w:color="auto" w:sz="4" w:space="0"/>
              <w:right w:val="single" w:color="auto" w:sz="4" w:space="0"/>
            </w:tcBorders>
          </w:tcPr>
          <w:p w14:paraId="0EBC9E5C">
            <w:pPr>
              <w:spacing w:line="440" w:lineRule="exact"/>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tcPr>
          <w:p w14:paraId="70D82480">
            <w:pPr>
              <w:spacing w:line="440" w:lineRule="exact"/>
              <w:rPr>
                <w:rFonts w:ascii="宋体" w:hAnsi="宋体" w:cs="宋体"/>
                <w:szCs w:val="21"/>
              </w:rPr>
            </w:pPr>
          </w:p>
        </w:tc>
        <w:tc>
          <w:tcPr>
            <w:tcW w:w="740" w:type="dxa"/>
            <w:tcBorders>
              <w:top w:val="single" w:color="auto" w:sz="4" w:space="0"/>
              <w:left w:val="single" w:color="auto" w:sz="4" w:space="0"/>
              <w:bottom w:val="single" w:color="auto" w:sz="4" w:space="0"/>
              <w:right w:val="single" w:color="auto" w:sz="4" w:space="0"/>
            </w:tcBorders>
          </w:tcPr>
          <w:p w14:paraId="318DA4CC">
            <w:pPr>
              <w:spacing w:line="440" w:lineRule="exact"/>
              <w:rPr>
                <w:rFonts w:ascii="宋体" w:hAnsi="宋体" w:cs="宋体"/>
                <w:szCs w:val="21"/>
              </w:rPr>
            </w:pPr>
          </w:p>
        </w:tc>
      </w:tr>
      <w:tr w14:paraId="113F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14:paraId="68BD119C">
            <w:pPr>
              <w:spacing w:line="440" w:lineRule="exact"/>
              <w:rPr>
                <w:rFonts w:ascii="宋体" w:hAnsi="宋体" w:cs="宋体"/>
                <w:szCs w:val="21"/>
              </w:rPr>
            </w:pPr>
          </w:p>
        </w:tc>
        <w:tc>
          <w:tcPr>
            <w:tcW w:w="1170" w:type="dxa"/>
            <w:tcBorders>
              <w:top w:val="single" w:color="auto" w:sz="4" w:space="0"/>
              <w:left w:val="single" w:color="auto" w:sz="4" w:space="0"/>
              <w:bottom w:val="single" w:color="auto" w:sz="4" w:space="0"/>
              <w:right w:val="single" w:color="auto" w:sz="4" w:space="0"/>
            </w:tcBorders>
          </w:tcPr>
          <w:p w14:paraId="57690E5F">
            <w:pPr>
              <w:spacing w:line="440" w:lineRule="exact"/>
              <w:rPr>
                <w:rFonts w:ascii="宋体" w:hAnsi="宋体" w:cs="宋体"/>
                <w:szCs w:val="21"/>
              </w:rPr>
            </w:pPr>
          </w:p>
        </w:tc>
        <w:tc>
          <w:tcPr>
            <w:tcW w:w="818" w:type="dxa"/>
            <w:tcBorders>
              <w:top w:val="single" w:color="auto" w:sz="4" w:space="0"/>
              <w:left w:val="single" w:color="auto" w:sz="4" w:space="0"/>
              <w:bottom w:val="single" w:color="auto" w:sz="4" w:space="0"/>
              <w:right w:val="single" w:color="auto" w:sz="4" w:space="0"/>
            </w:tcBorders>
          </w:tcPr>
          <w:p w14:paraId="60CDA6E2">
            <w:pPr>
              <w:spacing w:line="440" w:lineRule="exact"/>
              <w:rPr>
                <w:rFonts w:ascii="宋体" w:hAnsi="宋体" w:cs="宋体"/>
                <w:szCs w:val="21"/>
              </w:rPr>
            </w:pPr>
          </w:p>
        </w:tc>
        <w:tc>
          <w:tcPr>
            <w:tcW w:w="1066" w:type="dxa"/>
            <w:tcBorders>
              <w:top w:val="single" w:color="auto" w:sz="4" w:space="0"/>
              <w:left w:val="single" w:color="auto" w:sz="4" w:space="0"/>
              <w:bottom w:val="single" w:color="auto" w:sz="4" w:space="0"/>
              <w:right w:val="single" w:color="auto" w:sz="4" w:space="0"/>
            </w:tcBorders>
          </w:tcPr>
          <w:p w14:paraId="45D525C3">
            <w:pPr>
              <w:spacing w:line="440" w:lineRule="exact"/>
              <w:rPr>
                <w:rFonts w:ascii="宋体" w:hAnsi="宋体" w:cs="宋体"/>
                <w:szCs w:val="21"/>
              </w:rPr>
            </w:pPr>
          </w:p>
        </w:tc>
        <w:tc>
          <w:tcPr>
            <w:tcW w:w="724" w:type="dxa"/>
            <w:tcBorders>
              <w:top w:val="single" w:color="auto" w:sz="4" w:space="0"/>
              <w:left w:val="single" w:color="auto" w:sz="4" w:space="0"/>
              <w:bottom w:val="single" w:color="auto" w:sz="4" w:space="0"/>
              <w:right w:val="single" w:color="auto" w:sz="4" w:space="0"/>
            </w:tcBorders>
          </w:tcPr>
          <w:p w14:paraId="404C3BB9">
            <w:pPr>
              <w:spacing w:line="440" w:lineRule="exact"/>
              <w:rPr>
                <w:rFonts w:ascii="宋体" w:hAnsi="宋体" w:cs="宋体"/>
                <w:szCs w:val="21"/>
              </w:rPr>
            </w:pPr>
          </w:p>
        </w:tc>
        <w:tc>
          <w:tcPr>
            <w:tcW w:w="795" w:type="dxa"/>
            <w:tcBorders>
              <w:top w:val="single" w:color="auto" w:sz="4" w:space="0"/>
              <w:left w:val="single" w:color="auto" w:sz="4" w:space="0"/>
              <w:bottom w:val="single" w:color="auto" w:sz="4" w:space="0"/>
              <w:right w:val="single" w:color="auto" w:sz="4" w:space="0"/>
            </w:tcBorders>
          </w:tcPr>
          <w:p w14:paraId="0BC491A9">
            <w:pPr>
              <w:spacing w:line="440" w:lineRule="exact"/>
              <w:rPr>
                <w:rFonts w:ascii="宋体" w:hAnsi="宋体" w:cs="宋体"/>
                <w:szCs w:val="21"/>
              </w:rPr>
            </w:pPr>
          </w:p>
        </w:tc>
        <w:tc>
          <w:tcPr>
            <w:tcW w:w="1305" w:type="dxa"/>
            <w:tcBorders>
              <w:top w:val="single" w:color="auto" w:sz="4" w:space="0"/>
              <w:left w:val="single" w:color="auto" w:sz="4" w:space="0"/>
              <w:bottom w:val="single" w:color="auto" w:sz="4" w:space="0"/>
              <w:right w:val="single" w:color="auto" w:sz="4" w:space="0"/>
            </w:tcBorders>
          </w:tcPr>
          <w:p w14:paraId="46AD1ADB">
            <w:pPr>
              <w:spacing w:line="440" w:lineRule="exact"/>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tcPr>
          <w:p w14:paraId="4F784FF5">
            <w:pPr>
              <w:spacing w:line="440" w:lineRule="exact"/>
              <w:rPr>
                <w:rFonts w:ascii="宋体" w:hAnsi="宋体" w:cs="宋体"/>
                <w:szCs w:val="21"/>
              </w:rPr>
            </w:pPr>
          </w:p>
        </w:tc>
        <w:tc>
          <w:tcPr>
            <w:tcW w:w="740" w:type="dxa"/>
            <w:tcBorders>
              <w:top w:val="single" w:color="auto" w:sz="4" w:space="0"/>
              <w:left w:val="single" w:color="auto" w:sz="4" w:space="0"/>
              <w:bottom w:val="single" w:color="auto" w:sz="4" w:space="0"/>
              <w:right w:val="single" w:color="auto" w:sz="4" w:space="0"/>
            </w:tcBorders>
          </w:tcPr>
          <w:p w14:paraId="753E93EE">
            <w:pPr>
              <w:spacing w:line="440" w:lineRule="exact"/>
              <w:rPr>
                <w:rFonts w:ascii="宋体" w:hAnsi="宋体" w:cs="宋体"/>
                <w:szCs w:val="21"/>
              </w:rPr>
            </w:pPr>
          </w:p>
        </w:tc>
      </w:tr>
      <w:tr w14:paraId="1A10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14:paraId="39712E77">
            <w:pPr>
              <w:spacing w:line="440" w:lineRule="exact"/>
              <w:rPr>
                <w:rFonts w:ascii="宋体" w:hAnsi="宋体" w:cs="宋体"/>
                <w:szCs w:val="21"/>
              </w:rPr>
            </w:pPr>
          </w:p>
        </w:tc>
        <w:tc>
          <w:tcPr>
            <w:tcW w:w="1170" w:type="dxa"/>
            <w:tcBorders>
              <w:top w:val="single" w:color="auto" w:sz="4" w:space="0"/>
              <w:left w:val="single" w:color="auto" w:sz="4" w:space="0"/>
              <w:bottom w:val="single" w:color="auto" w:sz="4" w:space="0"/>
              <w:right w:val="single" w:color="auto" w:sz="4" w:space="0"/>
            </w:tcBorders>
          </w:tcPr>
          <w:p w14:paraId="78EF691A">
            <w:pPr>
              <w:spacing w:line="440" w:lineRule="exact"/>
              <w:rPr>
                <w:rFonts w:ascii="宋体" w:hAnsi="宋体" w:cs="宋体"/>
                <w:szCs w:val="21"/>
              </w:rPr>
            </w:pPr>
          </w:p>
        </w:tc>
        <w:tc>
          <w:tcPr>
            <w:tcW w:w="818" w:type="dxa"/>
            <w:tcBorders>
              <w:top w:val="single" w:color="auto" w:sz="4" w:space="0"/>
              <w:left w:val="single" w:color="auto" w:sz="4" w:space="0"/>
              <w:bottom w:val="single" w:color="auto" w:sz="4" w:space="0"/>
              <w:right w:val="single" w:color="auto" w:sz="4" w:space="0"/>
            </w:tcBorders>
          </w:tcPr>
          <w:p w14:paraId="1AB3F054">
            <w:pPr>
              <w:spacing w:line="440" w:lineRule="exact"/>
              <w:rPr>
                <w:rFonts w:ascii="宋体" w:hAnsi="宋体" w:cs="宋体"/>
                <w:szCs w:val="21"/>
              </w:rPr>
            </w:pPr>
          </w:p>
        </w:tc>
        <w:tc>
          <w:tcPr>
            <w:tcW w:w="1066" w:type="dxa"/>
            <w:tcBorders>
              <w:top w:val="single" w:color="auto" w:sz="4" w:space="0"/>
              <w:left w:val="single" w:color="auto" w:sz="4" w:space="0"/>
              <w:bottom w:val="single" w:color="auto" w:sz="4" w:space="0"/>
              <w:right w:val="single" w:color="auto" w:sz="4" w:space="0"/>
            </w:tcBorders>
          </w:tcPr>
          <w:p w14:paraId="11159B8E">
            <w:pPr>
              <w:spacing w:line="440" w:lineRule="exact"/>
              <w:rPr>
                <w:rFonts w:ascii="宋体" w:hAnsi="宋体" w:cs="宋体"/>
                <w:szCs w:val="21"/>
              </w:rPr>
            </w:pPr>
          </w:p>
        </w:tc>
        <w:tc>
          <w:tcPr>
            <w:tcW w:w="724" w:type="dxa"/>
            <w:tcBorders>
              <w:top w:val="single" w:color="auto" w:sz="4" w:space="0"/>
              <w:left w:val="single" w:color="auto" w:sz="4" w:space="0"/>
              <w:bottom w:val="single" w:color="auto" w:sz="4" w:space="0"/>
              <w:right w:val="single" w:color="auto" w:sz="4" w:space="0"/>
            </w:tcBorders>
          </w:tcPr>
          <w:p w14:paraId="594352DD">
            <w:pPr>
              <w:spacing w:line="440" w:lineRule="exact"/>
              <w:rPr>
                <w:rFonts w:ascii="宋体" w:hAnsi="宋体" w:cs="宋体"/>
                <w:szCs w:val="21"/>
              </w:rPr>
            </w:pPr>
          </w:p>
        </w:tc>
        <w:tc>
          <w:tcPr>
            <w:tcW w:w="795" w:type="dxa"/>
            <w:tcBorders>
              <w:top w:val="single" w:color="auto" w:sz="4" w:space="0"/>
              <w:left w:val="single" w:color="auto" w:sz="4" w:space="0"/>
              <w:bottom w:val="single" w:color="auto" w:sz="4" w:space="0"/>
              <w:right w:val="single" w:color="auto" w:sz="4" w:space="0"/>
            </w:tcBorders>
          </w:tcPr>
          <w:p w14:paraId="4E9B9389">
            <w:pPr>
              <w:spacing w:line="440" w:lineRule="exact"/>
              <w:rPr>
                <w:rFonts w:ascii="宋体" w:hAnsi="宋体" w:cs="宋体"/>
                <w:szCs w:val="21"/>
              </w:rPr>
            </w:pPr>
          </w:p>
        </w:tc>
        <w:tc>
          <w:tcPr>
            <w:tcW w:w="1305" w:type="dxa"/>
            <w:tcBorders>
              <w:top w:val="single" w:color="auto" w:sz="4" w:space="0"/>
              <w:left w:val="single" w:color="auto" w:sz="4" w:space="0"/>
              <w:bottom w:val="single" w:color="auto" w:sz="4" w:space="0"/>
              <w:right w:val="single" w:color="auto" w:sz="4" w:space="0"/>
            </w:tcBorders>
          </w:tcPr>
          <w:p w14:paraId="701A3FA3">
            <w:pPr>
              <w:spacing w:line="440" w:lineRule="exact"/>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tcPr>
          <w:p w14:paraId="3C9DB839">
            <w:pPr>
              <w:spacing w:line="440" w:lineRule="exact"/>
              <w:rPr>
                <w:rFonts w:ascii="宋体" w:hAnsi="宋体" w:cs="宋体"/>
                <w:szCs w:val="21"/>
              </w:rPr>
            </w:pPr>
          </w:p>
        </w:tc>
        <w:tc>
          <w:tcPr>
            <w:tcW w:w="740" w:type="dxa"/>
            <w:tcBorders>
              <w:top w:val="single" w:color="auto" w:sz="4" w:space="0"/>
              <w:left w:val="single" w:color="auto" w:sz="4" w:space="0"/>
              <w:bottom w:val="single" w:color="auto" w:sz="4" w:space="0"/>
              <w:right w:val="single" w:color="auto" w:sz="4" w:space="0"/>
            </w:tcBorders>
          </w:tcPr>
          <w:p w14:paraId="1479F526">
            <w:pPr>
              <w:spacing w:line="440" w:lineRule="exact"/>
              <w:rPr>
                <w:rFonts w:ascii="宋体" w:hAnsi="宋体" w:cs="宋体"/>
                <w:szCs w:val="21"/>
              </w:rPr>
            </w:pPr>
          </w:p>
        </w:tc>
      </w:tr>
      <w:tr w14:paraId="217B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14:paraId="775345B3">
            <w:pPr>
              <w:spacing w:line="440" w:lineRule="exact"/>
              <w:rPr>
                <w:rFonts w:ascii="宋体" w:hAnsi="宋体" w:cs="宋体"/>
                <w:szCs w:val="21"/>
              </w:rPr>
            </w:pPr>
          </w:p>
        </w:tc>
        <w:tc>
          <w:tcPr>
            <w:tcW w:w="1170" w:type="dxa"/>
            <w:tcBorders>
              <w:top w:val="single" w:color="auto" w:sz="4" w:space="0"/>
              <w:left w:val="single" w:color="auto" w:sz="4" w:space="0"/>
              <w:bottom w:val="single" w:color="auto" w:sz="4" w:space="0"/>
              <w:right w:val="single" w:color="auto" w:sz="4" w:space="0"/>
            </w:tcBorders>
          </w:tcPr>
          <w:p w14:paraId="052E1F7B">
            <w:pPr>
              <w:spacing w:line="440" w:lineRule="exact"/>
              <w:rPr>
                <w:rFonts w:ascii="宋体" w:hAnsi="宋体" w:cs="宋体"/>
                <w:szCs w:val="21"/>
              </w:rPr>
            </w:pPr>
          </w:p>
        </w:tc>
        <w:tc>
          <w:tcPr>
            <w:tcW w:w="818" w:type="dxa"/>
            <w:tcBorders>
              <w:top w:val="single" w:color="auto" w:sz="4" w:space="0"/>
              <w:left w:val="single" w:color="auto" w:sz="4" w:space="0"/>
              <w:bottom w:val="single" w:color="auto" w:sz="4" w:space="0"/>
              <w:right w:val="single" w:color="auto" w:sz="4" w:space="0"/>
            </w:tcBorders>
          </w:tcPr>
          <w:p w14:paraId="7F814770">
            <w:pPr>
              <w:spacing w:line="440" w:lineRule="exact"/>
              <w:rPr>
                <w:rFonts w:ascii="宋体" w:hAnsi="宋体" w:cs="宋体"/>
                <w:szCs w:val="21"/>
              </w:rPr>
            </w:pPr>
          </w:p>
        </w:tc>
        <w:tc>
          <w:tcPr>
            <w:tcW w:w="1066" w:type="dxa"/>
            <w:tcBorders>
              <w:top w:val="single" w:color="auto" w:sz="4" w:space="0"/>
              <w:left w:val="single" w:color="auto" w:sz="4" w:space="0"/>
              <w:bottom w:val="single" w:color="auto" w:sz="4" w:space="0"/>
              <w:right w:val="single" w:color="auto" w:sz="4" w:space="0"/>
            </w:tcBorders>
          </w:tcPr>
          <w:p w14:paraId="2E25AF9F">
            <w:pPr>
              <w:spacing w:line="440" w:lineRule="exact"/>
              <w:rPr>
                <w:rFonts w:ascii="宋体" w:hAnsi="宋体" w:cs="宋体"/>
                <w:szCs w:val="21"/>
              </w:rPr>
            </w:pPr>
          </w:p>
        </w:tc>
        <w:tc>
          <w:tcPr>
            <w:tcW w:w="724" w:type="dxa"/>
            <w:tcBorders>
              <w:top w:val="single" w:color="auto" w:sz="4" w:space="0"/>
              <w:left w:val="single" w:color="auto" w:sz="4" w:space="0"/>
              <w:bottom w:val="single" w:color="auto" w:sz="4" w:space="0"/>
              <w:right w:val="single" w:color="auto" w:sz="4" w:space="0"/>
            </w:tcBorders>
          </w:tcPr>
          <w:p w14:paraId="21DA2023">
            <w:pPr>
              <w:spacing w:line="440" w:lineRule="exact"/>
              <w:rPr>
                <w:rFonts w:ascii="宋体" w:hAnsi="宋体" w:cs="宋体"/>
                <w:szCs w:val="21"/>
              </w:rPr>
            </w:pPr>
          </w:p>
        </w:tc>
        <w:tc>
          <w:tcPr>
            <w:tcW w:w="795" w:type="dxa"/>
            <w:tcBorders>
              <w:top w:val="single" w:color="auto" w:sz="4" w:space="0"/>
              <w:left w:val="single" w:color="auto" w:sz="4" w:space="0"/>
              <w:bottom w:val="single" w:color="auto" w:sz="4" w:space="0"/>
              <w:right w:val="single" w:color="auto" w:sz="4" w:space="0"/>
            </w:tcBorders>
          </w:tcPr>
          <w:p w14:paraId="50A6F409">
            <w:pPr>
              <w:spacing w:line="440" w:lineRule="exact"/>
              <w:rPr>
                <w:rFonts w:ascii="宋体" w:hAnsi="宋体" w:cs="宋体"/>
                <w:szCs w:val="21"/>
              </w:rPr>
            </w:pPr>
          </w:p>
        </w:tc>
        <w:tc>
          <w:tcPr>
            <w:tcW w:w="1305" w:type="dxa"/>
            <w:tcBorders>
              <w:top w:val="single" w:color="auto" w:sz="4" w:space="0"/>
              <w:left w:val="single" w:color="auto" w:sz="4" w:space="0"/>
              <w:bottom w:val="single" w:color="auto" w:sz="4" w:space="0"/>
              <w:right w:val="single" w:color="auto" w:sz="4" w:space="0"/>
            </w:tcBorders>
          </w:tcPr>
          <w:p w14:paraId="5CD9D51B">
            <w:pPr>
              <w:spacing w:line="440" w:lineRule="exact"/>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tcPr>
          <w:p w14:paraId="1A4B91FC">
            <w:pPr>
              <w:spacing w:line="440" w:lineRule="exact"/>
              <w:rPr>
                <w:rFonts w:ascii="宋体" w:hAnsi="宋体" w:cs="宋体"/>
                <w:szCs w:val="21"/>
              </w:rPr>
            </w:pPr>
          </w:p>
        </w:tc>
        <w:tc>
          <w:tcPr>
            <w:tcW w:w="740" w:type="dxa"/>
            <w:tcBorders>
              <w:top w:val="single" w:color="auto" w:sz="4" w:space="0"/>
              <w:left w:val="single" w:color="auto" w:sz="4" w:space="0"/>
              <w:bottom w:val="single" w:color="auto" w:sz="4" w:space="0"/>
              <w:right w:val="single" w:color="auto" w:sz="4" w:space="0"/>
            </w:tcBorders>
          </w:tcPr>
          <w:p w14:paraId="1AFD1948">
            <w:pPr>
              <w:spacing w:line="440" w:lineRule="exact"/>
              <w:rPr>
                <w:rFonts w:ascii="宋体" w:hAnsi="宋体" w:cs="宋体"/>
                <w:szCs w:val="21"/>
              </w:rPr>
            </w:pPr>
          </w:p>
        </w:tc>
      </w:tr>
      <w:tr w14:paraId="66A8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14:paraId="2F1A91CE">
            <w:pPr>
              <w:spacing w:line="440" w:lineRule="exact"/>
              <w:rPr>
                <w:rFonts w:ascii="宋体" w:hAnsi="宋体" w:cs="宋体"/>
                <w:szCs w:val="21"/>
              </w:rPr>
            </w:pPr>
          </w:p>
        </w:tc>
        <w:tc>
          <w:tcPr>
            <w:tcW w:w="1170" w:type="dxa"/>
            <w:tcBorders>
              <w:top w:val="single" w:color="auto" w:sz="4" w:space="0"/>
              <w:left w:val="single" w:color="auto" w:sz="4" w:space="0"/>
              <w:bottom w:val="single" w:color="auto" w:sz="4" w:space="0"/>
              <w:right w:val="single" w:color="auto" w:sz="4" w:space="0"/>
            </w:tcBorders>
          </w:tcPr>
          <w:p w14:paraId="1FFAF30A">
            <w:pPr>
              <w:spacing w:line="440" w:lineRule="exact"/>
              <w:rPr>
                <w:rFonts w:ascii="宋体" w:hAnsi="宋体" w:cs="宋体"/>
                <w:szCs w:val="21"/>
              </w:rPr>
            </w:pPr>
          </w:p>
        </w:tc>
        <w:tc>
          <w:tcPr>
            <w:tcW w:w="818" w:type="dxa"/>
            <w:tcBorders>
              <w:top w:val="single" w:color="auto" w:sz="4" w:space="0"/>
              <w:left w:val="single" w:color="auto" w:sz="4" w:space="0"/>
              <w:bottom w:val="single" w:color="auto" w:sz="4" w:space="0"/>
              <w:right w:val="single" w:color="auto" w:sz="4" w:space="0"/>
            </w:tcBorders>
          </w:tcPr>
          <w:p w14:paraId="34983EE7">
            <w:pPr>
              <w:spacing w:line="440" w:lineRule="exact"/>
              <w:rPr>
                <w:rFonts w:ascii="宋体" w:hAnsi="宋体" w:cs="宋体"/>
                <w:szCs w:val="21"/>
              </w:rPr>
            </w:pPr>
          </w:p>
        </w:tc>
        <w:tc>
          <w:tcPr>
            <w:tcW w:w="1066" w:type="dxa"/>
            <w:tcBorders>
              <w:top w:val="single" w:color="auto" w:sz="4" w:space="0"/>
              <w:left w:val="single" w:color="auto" w:sz="4" w:space="0"/>
              <w:bottom w:val="single" w:color="auto" w:sz="4" w:space="0"/>
              <w:right w:val="single" w:color="auto" w:sz="4" w:space="0"/>
            </w:tcBorders>
          </w:tcPr>
          <w:p w14:paraId="7B5A5FF1">
            <w:pPr>
              <w:spacing w:line="440" w:lineRule="exact"/>
              <w:rPr>
                <w:rFonts w:ascii="宋体" w:hAnsi="宋体" w:cs="宋体"/>
                <w:szCs w:val="21"/>
              </w:rPr>
            </w:pPr>
          </w:p>
        </w:tc>
        <w:tc>
          <w:tcPr>
            <w:tcW w:w="724" w:type="dxa"/>
            <w:tcBorders>
              <w:top w:val="single" w:color="auto" w:sz="4" w:space="0"/>
              <w:left w:val="single" w:color="auto" w:sz="4" w:space="0"/>
              <w:bottom w:val="single" w:color="auto" w:sz="4" w:space="0"/>
              <w:right w:val="single" w:color="auto" w:sz="4" w:space="0"/>
            </w:tcBorders>
          </w:tcPr>
          <w:p w14:paraId="313D7745">
            <w:pPr>
              <w:spacing w:line="440" w:lineRule="exact"/>
              <w:rPr>
                <w:rFonts w:ascii="宋体" w:hAnsi="宋体" w:cs="宋体"/>
                <w:szCs w:val="21"/>
              </w:rPr>
            </w:pPr>
          </w:p>
        </w:tc>
        <w:tc>
          <w:tcPr>
            <w:tcW w:w="795" w:type="dxa"/>
            <w:tcBorders>
              <w:top w:val="single" w:color="auto" w:sz="4" w:space="0"/>
              <w:left w:val="single" w:color="auto" w:sz="4" w:space="0"/>
              <w:bottom w:val="single" w:color="auto" w:sz="4" w:space="0"/>
              <w:right w:val="single" w:color="auto" w:sz="4" w:space="0"/>
            </w:tcBorders>
          </w:tcPr>
          <w:p w14:paraId="1E9DA71F">
            <w:pPr>
              <w:spacing w:line="440" w:lineRule="exact"/>
              <w:rPr>
                <w:rFonts w:ascii="宋体" w:hAnsi="宋体" w:cs="宋体"/>
                <w:szCs w:val="21"/>
              </w:rPr>
            </w:pPr>
          </w:p>
        </w:tc>
        <w:tc>
          <w:tcPr>
            <w:tcW w:w="1305" w:type="dxa"/>
            <w:tcBorders>
              <w:top w:val="single" w:color="auto" w:sz="4" w:space="0"/>
              <w:left w:val="single" w:color="auto" w:sz="4" w:space="0"/>
              <w:bottom w:val="single" w:color="auto" w:sz="4" w:space="0"/>
              <w:right w:val="single" w:color="auto" w:sz="4" w:space="0"/>
            </w:tcBorders>
          </w:tcPr>
          <w:p w14:paraId="616122DA">
            <w:pPr>
              <w:spacing w:line="440" w:lineRule="exact"/>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tcPr>
          <w:p w14:paraId="27983A85">
            <w:pPr>
              <w:spacing w:line="440" w:lineRule="exact"/>
              <w:rPr>
                <w:rFonts w:ascii="宋体" w:hAnsi="宋体" w:cs="宋体"/>
                <w:szCs w:val="21"/>
              </w:rPr>
            </w:pPr>
          </w:p>
        </w:tc>
        <w:tc>
          <w:tcPr>
            <w:tcW w:w="740" w:type="dxa"/>
            <w:tcBorders>
              <w:top w:val="single" w:color="auto" w:sz="4" w:space="0"/>
              <w:left w:val="single" w:color="auto" w:sz="4" w:space="0"/>
              <w:bottom w:val="single" w:color="auto" w:sz="4" w:space="0"/>
              <w:right w:val="single" w:color="auto" w:sz="4" w:space="0"/>
            </w:tcBorders>
          </w:tcPr>
          <w:p w14:paraId="1BC05611">
            <w:pPr>
              <w:spacing w:line="440" w:lineRule="exact"/>
              <w:rPr>
                <w:rFonts w:ascii="宋体" w:hAnsi="宋体" w:cs="宋体"/>
                <w:szCs w:val="21"/>
              </w:rPr>
            </w:pPr>
          </w:p>
        </w:tc>
      </w:tr>
      <w:tr w14:paraId="2E4A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14:paraId="604E7D3A">
            <w:pPr>
              <w:spacing w:line="440" w:lineRule="exact"/>
              <w:rPr>
                <w:rFonts w:ascii="宋体" w:hAnsi="宋体" w:cs="宋体"/>
                <w:szCs w:val="21"/>
              </w:rPr>
            </w:pPr>
          </w:p>
        </w:tc>
        <w:tc>
          <w:tcPr>
            <w:tcW w:w="1170" w:type="dxa"/>
            <w:tcBorders>
              <w:top w:val="single" w:color="auto" w:sz="4" w:space="0"/>
              <w:left w:val="single" w:color="auto" w:sz="4" w:space="0"/>
              <w:bottom w:val="single" w:color="auto" w:sz="4" w:space="0"/>
              <w:right w:val="single" w:color="auto" w:sz="4" w:space="0"/>
            </w:tcBorders>
          </w:tcPr>
          <w:p w14:paraId="4178DD75">
            <w:pPr>
              <w:spacing w:line="440" w:lineRule="exact"/>
              <w:rPr>
                <w:rFonts w:ascii="宋体" w:hAnsi="宋体" w:cs="宋体"/>
                <w:szCs w:val="21"/>
              </w:rPr>
            </w:pPr>
          </w:p>
        </w:tc>
        <w:tc>
          <w:tcPr>
            <w:tcW w:w="818" w:type="dxa"/>
            <w:tcBorders>
              <w:top w:val="single" w:color="auto" w:sz="4" w:space="0"/>
              <w:left w:val="single" w:color="auto" w:sz="4" w:space="0"/>
              <w:bottom w:val="single" w:color="auto" w:sz="4" w:space="0"/>
              <w:right w:val="single" w:color="auto" w:sz="4" w:space="0"/>
            </w:tcBorders>
          </w:tcPr>
          <w:p w14:paraId="685DAC84">
            <w:pPr>
              <w:spacing w:line="440" w:lineRule="exact"/>
              <w:rPr>
                <w:rFonts w:ascii="宋体" w:hAnsi="宋体" w:cs="宋体"/>
                <w:szCs w:val="21"/>
              </w:rPr>
            </w:pPr>
          </w:p>
        </w:tc>
        <w:tc>
          <w:tcPr>
            <w:tcW w:w="1066" w:type="dxa"/>
            <w:tcBorders>
              <w:top w:val="single" w:color="auto" w:sz="4" w:space="0"/>
              <w:left w:val="single" w:color="auto" w:sz="4" w:space="0"/>
              <w:bottom w:val="single" w:color="auto" w:sz="4" w:space="0"/>
              <w:right w:val="single" w:color="auto" w:sz="4" w:space="0"/>
            </w:tcBorders>
          </w:tcPr>
          <w:p w14:paraId="4EE64DE2">
            <w:pPr>
              <w:spacing w:line="440" w:lineRule="exact"/>
              <w:rPr>
                <w:rFonts w:ascii="宋体" w:hAnsi="宋体" w:cs="宋体"/>
                <w:szCs w:val="21"/>
              </w:rPr>
            </w:pPr>
          </w:p>
        </w:tc>
        <w:tc>
          <w:tcPr>
            <w:tcW w:w="724" w:type="dxa"/>
            <w:tcBorders>
              <w:top w:val="single" w:color="auto" w:sz="4" w:space="0"/>
              <w:left w:val="single" w:color="auto" w:sz="4" w:space="0"/>
              <w:bottom w:val="single" w:color="auto" w:sz="4" w:space="0"/>
              <w:right w:val="single" w:color="auto" w:sz="4" w:space="0"/>
            </w:tcBorders>
          </w:tcPr>
          <w:p w14:paraId="5D8369AB">
            <w:pPr>
              <w:spacing w:line="440" w:lineRule="exact"/>
              <w:rPr>
                <w:rFonts w:ascii="宋体" w:hAnsi="宋体" w:cs="宋体"/>
                <w:szCs w:val="21"/>
              </w:rPr>
            </w:pPr>
          </w:p>
        </w:tc>
        <w:tc>
          <w:tcPr>
            <w:tcW w:w="795" w:type="dxa"/>
            <w:tcBorders>
              <w:top w:val="single" w:color="auto" w:sz="4" w:space="0"/>
              <w:left w:val="single" w:color="auto" w:sz="4" w:space="0"/>
              <w:bottom w:val="single" w:color="auto" w:sz="4" w:space="0"/>
              <w:right w:val="single" w:color="auto" w:sz="4" w:space="0"/>
            </w:tcBorders>
          </w:tcPr>
          <w:p w14:paraId="2E883A38">
            <w:pPr>
              <w:spacing w:line="440" w:lineRule="exact"/>
              <w:rPr>
                <w:rFonts w:ascii="宋体" w:hAnsi="宋体" w:cs="宋体"/>
                <w:szCs w:val="21"/>
              </w:rPr>
            </w:pPr>
          </w:p>
        </w:tc>
        <w:tc>
          <w:tcPr>
            <w:tcW w:w="1305" w:type="dxa"/>
            <w:tcBorders>
              <w:top w:val="single" w:color="auto" w:sz="4" w:space="0"/>
              <w:left w:val="single" w:color="auto" w:sz="4" w:space="0"/>
              <w:bottom w:val="single" w:color="auto" w:sz="4" w:space="0"/>
              <w:right w:val="single" w:color="auto" w:sz="4" w:space="0"/>
            </w:tcBorders>
          </w:tcPr>
          <w:p w14:paraId="7A8D9E0F">
            <w:pPr>
              <w:spacing w:line="440" w:lineRule="exact"/>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tcPr>
          <w:p w14:paraId="25A2A44D">
            <w:pPr>
              <w:spacing w:line="440" w:lineRule="exact"/>
              <w:rPr>
                <w:rFonts w:ascii="宋体" w:hAnsi="宋体" w:cs="宋体"/>
                <w:szCs w:val="21"/>
              </w:rPr>
            </w:pPr>
          </w:p>
        </w:tc>
        <w:tc>
          <w:tcPr>
            <w:tcW w:w="740" w:type="dxa"/>
            <w:tcBorders>
              <w:top w:val="single" w:color="auto" w:sz="4" w:space="0"/>
              <w:left w:val="single" w:color="auto" w:sz="4" w:space="0"/>
              <w:bottom w:val="single" w:color="auto" w:sz="4" w:space="0"/>
              <w:right w:val="single" w:color="auto" w:sz="4" w:space="0"/>
            </w:tcBorders>
          </w:tcPr>
          <w:p w14:paraId="13991B57">
            <w:pPr>
              <w:spacing w:line="440" w:lineRule="exact"/>
              <w:rPr>
                <w:rFonts w:ascii="宋体" w:hAnsi="宋体" w:cs="宋体"/>
                <w:szCs w:val="21"/>
              </w:rPr>
            </w:pPr>
          </w:p>
        </w:tc>
      </w:tr>
      <w:tr w14:paraId="57E4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14:paraId="6C452B0A">
            <w:pPr>
              <w:spacing w:line="440" w:lineRule="exact"/>
              <w:rPr>
                <w:rFonts w:ascii="宋体" w:hAnsi="宋体" w:cs="宋体"/>
                <w:szCs w:val="21"/>
              </w:rPr>
            </w:pPr>
          </w:p>
        </w:tc>
        <w:tc>
          <w:tcPr>
            <w:tcW w:w="1170" w:type="dxa"/>
            <w:tcBorders>
              <w:top w:val="single" w:color="auto" w:sz="4" w:space="0"/>
              <w:left w:val="single" w:color="auto" w:sz="4" w:space="0"/>
              <w:bottom w:val="single" w:color="auto" w:sz="4" w:space="0"/>
              <w:right w:val="single" w:color="auto" w:sz="4" w:space="0"/>
            </w:tcBorders>
          </w:tcPr>
          <w:p w14:paraId="2BB53CAD">
            <w:pPr>
              <w:spacing w:line="440" w:lineRule="exact"/>
              <w:rPr>
                <w:rFonts w:ascii="宋体" w:hAnsi="宋体" w:cs="宋体"/>
                <w:szCs w:val="21"/>
              </w:rPr>
            </w:pPr>
          </w:p>
        </w:tc>
        <w:tc>
          <w:tcPr>
            <w:tcW w:w="818" w:type="dxa"/>
            <w:tcBorders>
              <w:top w:val="single" w:color="auto" w:sz="4" w:space="0"/>
              <w:left w:val="single" w:color="auto" w:sz="4" w:space="0"/>
              <w:bottom w:val="single" w:color="auto" w:sz="4" w:space="0"/>
              <w:right w:val="single" w:color="auto" w:sz="4" w:space="0"/>
            </w:tcBorders>
          </w:tcPr>
          <w:p w14:paraId="58837360">
            <w:pPr>
              <w:spacing w:line="440" w:lineRule="exact"/>
              <w:rPr>
                <w:rFonts w:ascii="宋体" w:hAnsi="宋体" w:cs="宋体"/>
                <w:szCs w:val="21"/>
              </w:rPr>
            </w:pPr>
          </w:p>
        </w:tc>
        <w:tc>
          <w:tcPr>
            <w:tcW w:w="1066" w:type="dxa"/>
            <w:tcBorders>
              <w:top w:val="single" w:color="auto" w:sz="4" w:space="0"/>
              <w:left w:val="single" w:color="auto" w:sz="4" w:space="0"/>
              <w:bottom w:val="single" w:color="auto" w:sz="4" w:space="0"/>
              <w:right w:val="single" w:color="auto" w:sz="4" w:space="0"/>
            </w:tcBorders>
          </w:tcPr>
          <w:p w14:paraId="017D516A">
            <w:pPr>
              <w:spacing w:line="440" w:lineRule="exact"/>
              <w:rPr>
                <w:rFonts w:ascii="宋体" w:hAnsi="宋体" w:cs="宋体"/>
                <w:szCs w:val="21"/>
              </w:rPr>
            </w:pPr>
          </w:p>
        </w:tc>
        <w:tc>
          <w:tcPr>
            <w:tcW w:w="724" w:type="dxa"/>
            <w:tcBorders>
              <w:top w:val="single" w:color="auto" w:sz="4" w:space="0"/>
              <w:left w:val="single" w:color="auto" w:sz="4" w:space="0"/>
              <w:bottom w:val="single" w:color="auto" w:sz="4" w:space="0"/>
              <w:right w:val="single" w:color="auto" w:sz="4" w:space="0"/>
            </w:tcBorders>
          </w:tcPr>
          <w:p w14:paraId="6754820E">
            <w:pPr>
              <w:spacing w:line="440" w:lineRule="exact"/>
              <w:rPr>
                <w:rFonts w:ascii="宋体" w:hAnsi="宋体" w:cs="宋体"/>
                <w:szCs w:val="21"/>
              </w:rPr>
            </w:pPr>
          </w:p>
        </w:tc>
        <w:tc>
          <w:tcPr>
            <w:tcW w:w="795" w:type="dxa"/>
            <w:tcBorders>
              <w:top w:val="single" w:color="auto" w:sz="4" w:space="0"/>
              <w:left w:val="single" w:color="auto" w:sz="4" w:space="0"/>
              <w:bottom w:val="single" w:color="auto" w:sz="4" w:space="0"/>
              <w:right w:val="single" w:color="auto" w:sz="4" w:space="0"/>
            </w:tcBorders>
          </w:tcPr>
          <w:p w14:paraId="595DA1E6">
            <w:pPr>
              <w:spacing w:line="440" w:lineRule="exact"/>
              <w:rPr>
                <w:rFonts w:ascii="宋体" w:hAnsi="宋体" w:cs="宋体"/>
                <w:szCs w:val="21"/>
              </w:rPr>
            </w:pPr>
          </w:p>
        </w:tc>
        <w:tc>
          <w:tcPr>
            <w:tcW w:w="1305" w:type="dxa"/>
            <w:tcBorders>
              <w:top w:val="single" w:color="auto" w:sz="4" w:space="0"/>
              <w:left w:val="single" w:color="auto" w:sz="4" w:space="0"/>
              <w:bottom w:val="single" w:color="auto" w:sz="4" w:space="0"/>
              <w:right w:val="single" w:color="auto" w:sz="4" w:space="0"/>
            </w:tcBorders>
          </w:tcPr>
          <w:p w14:paraId="333310BB">
            <w:pPr>
              <w:spacing w:line="440" w:lineRule="exact"/>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tcPr>
          <w:p w14:paraId="5CE3CA26">
            <w:pPr>
              <w:spacing w:line="440" w:lineRule="exact"/>
              <w:rPr>
                <w:rFonts w:ascii="宋体" w:hAnsi="宋体" w:cs="宋体"/>
                <w:szCs w:val="21"/>
              </w:rPr>
            </w:pPr>
          </w:p>
        </w:tc>
        <w:tc>
          <w:tcPr>
            <w:tcW w:w="740" w:type="dxa"/>
            <w:tcBorders>
              <w:top w:val="single" w:color="auto" w:sz="4" w:space="0"/>
              <w:left w:val="single" w:color="auto" w:sz="4" w:space="0"/>
              <w:bottom w:val="single" w:color="auto" w:sz="4" w:space="0"/>
              <w:right w:val="single" w:color="auto" w:sz="4" w:space="0"/>
            </w:tcBorders>
          </w:tcPr>
          <w:p w14:paraId="7C486FE8">
            <w:pPr>
              <w:spacing w:line="440" w:lineRule="exact"/>
              <w:rPr>
                <w:rFonts w:ascii="宋体" w:hAnsi="宋体" w:cs="宋体"/>
                <w:szCs w:val="21"/>
              </w:rPr>
            </w:pPr>
          </w:p>
        </w:tc>
      </w:tr>
      <w:tr w14:paraId="0A78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14:paraId="77775C7C">
            <w:pPr>
              <w:spacing w:line="440" w:lineRule="exact"/>
              <w:rPr>
                <w:rFonts w:ascii="宋体" w:hAnsi="宋体" w:cs="宋体"/>
                <w:szCs w:val="21"/>
              </w:rPr>
            </w:pPr>
          </w:p>
        </w:tc>
        <w:tc>
          <w:tcPr>
            <w:tcW w:w="1170" w:type="dxa"/>
            <w:tcBorders>
              <w:top w:val="single" w:color="auto" w:sz="4" w:space="0"/>
              <w:left w:val="single" w:color="auto" w:sz="4" w:space="0"/>
              <w:bottom w:val="single" w:color="auto" w:sz="4" w:space="0"/>
              <w:right w:val="single" w:color="auto" w:sz="4" w:space="0"/>
            </w:tcBorders>
          </w:tcPr>
          <w:p w14:paraId="0E02DE1F">
            <w:pPr>
              <w:spacing w:line="440" w:lineRule="exact"/>
              <w:rPr>
                <w:rFonts w:ascii="宋体" w:hAnsi="宋体" w:cs="宋体"/>
                <w:szCs w:val="21"/>
              </w:rPr>
            </w:pPr>
          </w:p>
        </w:tc>
        <w:tc>
          <w:tcPr>
            <w:tcW w:w="818" w:type="dxa"/>
            <w:tcBorders>
              <w:top w:val="single" w:color="auto" w:sz="4" w:space="0"/>
              <w:left w:val="single" w:color="auto" w:sz="4" w:space="0"/>
              <w:bottom w:val="single" w:color="auto" w:sz="4" w:space="0"/>
              <w:right w:val="single" w:color="auto" w:sz="4" w:space="0"/>
            </w:tcBorders>
          </w:tcPr>
          <w:p w14:paraId="7DFEE340">
            <w:pPr>
              <w:spacing w:line="440" w:lineRule="exact"/>
              <w:rPr>
                <w:rFonts w:ascii="宋体" w:hAnsi="宋体" w:cs="宋体"/>
                <w:szCs w:val="21"/>
              </w:rPr>
            </w:pPr>
          </w:p>
        </w:tc>
        <w:tc>
          <w:tcPr>
            <w:tcW w:w="1066" w:type="dxa"/>
            <w:tcBorders>
              <w:top w:val="single" w:color="auto" w:sz="4" w:space="0"/>
              <w:left w:val="single" w:color="auto" w:sz="4" w:space="0"/>
              <w:bottom w:val="single" w:color="auto" w:sz="4" w:space="0"/>
              <w:right w:val="single" w:color="auto" w:sz="4" w:space="0"/>
            </w:tcBorders>
          </w:tcPr>
          <w:p w14:paraId="0A95C056">
            <w:pPr>
              <w:spacing w:line="440" w:lineRule="exact"/>
              <w:rPr>
                <w:rFonts w:ascii="宋体" w:hAnsi="宋体" w:cs="宋体"/>
                <w:szCs w:val="21"/>
              </w:rPr>
            </w:pPr>
          </w:p>
        </w:tc>
        <w:tc>
          <w:tcPr>
            <w:tcW w:w="724" w:type="dxa"/>
            <w:tcBorders>
              <w:top w:val="single" w:color="auto" w:sz="4" w:space="0"/>
              <w:left w:val="single" w:color="auto" w:sz="4" w:space="0"/>
              <w:bottom w:val="single" w:color="auto" w:sz="4" w:space="0"/>
              <w:right w:val="single" w:color="auto" w:sz="4" w:space="0"/>
            </w:tcBorders>
          </w:tcPr>
          <w:p w14:paraId="01602C0E">
            <w:pPr>
              <w:spacing w:line="440" w:lineRule="exact"/>
              <w:rPr>
                <w:rFonts w:ascii="宋体" w:hAnsi="宋体" w:cs="宋体"/>
                <w:szCs w:val="21"/>
              </w:rPr>
            </w:pPr>
          </w:p>
        </w:tc>
        <w:tc>
          <w:tcPr>
            <w:tcW w:w="795" w:type="dxa"/>
            <w:tcBorders>
              <w:top w:val="single" w:color="auto" w:sz="4" w:space="0"/>
              <w:left w:val="single" w:color="auto" w:sz="4" w:space="0"/>
              <w:bottom w:val="single" w:color="auto" w:sz="4" w:space="0"/>
              <w:right w:val="single" w:color="auto" w:sz="4" w:space="0"/>
            </w:tcBorders>
          </w:tcPr>
          <w:p w14:paraId="2684AB62">
            <w:pPr>
              <w:spacing w:line="440" w:lineRule="exact"/>
              <w:rPr>
                <w:rFonts w:ascii="宋体" w:hAnsi="宋体" w:cs="宋体"/>
                <w:szCs w:val="21"/>
              </w:rPr>
            </w:pPr>
          </w:p>
        </w:tc>
        <w:tc>
          <w:tcPr>
            <w:tcW w:w="1305" w:type="dxa"/>
            <w:tcBorders>
              <w:top w:val="single" w:color="auto" w:sz="4" w:space="0"/>
              <w:left w:val="single" w:color="auto" w:sz="4" w:space="0"/>
              <w:bottom w:val="single" w:color="auto" w:sz="4" w:space="0"/>
              <w:right w:val="single" w:color="auto" w:sz="4" w:space="0"/>
            </w:tcBorders>
          </w:tcPr>
          <w:p w14:paraId="7008A727">
            <w:pPr>
              <w:spacing w:line="440" w:lineRule="exact"/>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tcPr>
          <w:p w14:paraId="4F8EC84B">
            <w:pPr>
              <w:spacing w:line="440" w:lineRule="exact"/>
              <w:rPr>
                <w:rFonts w:ascii="宋体" w:hAnsi="宋体" w:cs="宋体"/>
                <w:szCs w:val="21"/>
              </w:rPr>
            </w:pPr>
          </w:p>
        </w:tc>
        <w:tc>
          <w:tcPr>
            <w:tcW w:w="740" w:type="dxa"/>
            <w:tcBorders>
              <w:top w:val="single" w:color="auto" w:sz="4" w:space="0"/>
              <w:left w:val="single" w:color="auto" w:sz="4" w:space="0"/>
              <w:bottom w:val="single" w:color="auto" w:sz="4" w:space="0"/>
              <w:right w:val="single" w:color="auto" w:sz="4" w:space="0"/>
            </w:tcBorders>
          </w:tcPr>
          <w:p w14:paraId="3A995EC7">
            <w:pPr>
              <w:spacing w:line="440" w:lineRule="exact"/>
              <w:rPr>
                <w:rFonts w:ascii="宋体" w:hAnsi="宋体" w:cs="宋体"/>
                <w:szCs w:val="21"/>
              </w:rPr>
            </w:pPr>
          </w:p>
        </w:tc>
      </w:tr>
      <w:tr w14:paraId="4889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14:paraId="3CA7D508">
            <w:pPr>
              <w:spacing w:line="440" w:lineRule="exact"/>
              <w:rPr>
                <w:rFonts w:ascii="宋体" w:hAnsi="宋体" w:cs="宋体"/>
                <w:szCs w:val="21"/>
              </w:rPr>
            </w:pPr>
          </w:p>
        </w:tc>
        <w:tc>
          <w:tcPr>
            <w:tcW w:w="1170" w:type="dxa"/>
            <w:tcBorders>
              <w:top w:val="single" w:color="auto" w:sz="4" w:space="0"/>
              <w:left w:val="single" w:color="auto" w:sz="4" w:space="0"/>
              <w:bottom w:val="single" w:color="auto" w:sz="4" w:space="0"/>
              <w:right w:val="single" w:color="auto" w:sz="4" w:space="0"/>
            </w:tcBorders>
          </w:tcPr>
          <w:p w14:paraId="63BDB76E">
            <w:pPr>
              <w:spacing w:line="440" w:lineRule="exact"/>
              <w:rPr>
                <w:rFonts w:ascii="宋体" w:hAnsi="宋体" w:cs="宋体"/>
                <w:szCs w:val="21"/>
              </w:rPr>
            </w:pPr>
          </w:p>
        </w:tc>
        <w:tc>
          <w:tcPr>
            <w:tcW w:w="818" w:type="dxa"/>
            <w:tcBorders>
              <w:top w:val="single" w:color="auto" w:sz="4" w:space="0"/>
              <w:left w:val="single" w:color="auto" w:sz="4" w:space="0"/>
              <w:bottom w:val="single" w:color="auto" w:sz="4" w:space="0"/>
              <w:right w:val="single" w:color="auto" w:sz="4" w:space="0"/>
            </w:tcBorders>
          </w:tcPr>
          <w:p w14:paraId="0564CACD">
            <w:pPr>
              <w:spacing w:line="440" w:lineRule="exact"/>
              <w:rPr>
                <w:rFonts w:ascii="宋体" w:hAnsi="宋体" w:cs="宋体"/>
                <w:szCs w:val="21"/>
              </w:rPr>
            </w:pPr>
          </w:p>
        </w:tc>
        <w:tc>
          <w:tcPr>
            <w:tcW w:w="1066" w:type="dxa"/>
            <w:tcBorders>
              <w:top w:val="single" w:color="auto" w:sz="4" w:space="0"/>
              <w:left w:val="single" w:color="auto" w:sz="4" w:space="0"/>
              <w:bottom w:val="single" w:color="auto" w:sz="4" w:space="0"/>
              <w:right w:val="single" w:color="auto" w:sz="4" w:space="0"/>
            </w:tcBorders>
          </w:tcPr>
          <w:p w14:paraId="25F30EAE">
            <w:pPr>
              <w:spacing w:line="440" w:lineRule="exact"/>
              <w:rPr>
                <w:rFonts w:ascii="宋体" w:hAnsi="宋体" w:cs="宋体"/>
                <w:szCs w:val="21"/>
              </w:rPr>
            </w:pPr>
          </w:p>
        </w:tc>
        <w:tc>
          <w:tcPr>
            <w:tcW w:w="724" w:type="dxa"/>
            <w:tcBorders>
              <w:top w:val="single" w:color="auto" w:sz="4" w:space="0"/>
              <w:left w:val="single" w:color="auto" w:sz="4" w:space="0"/>
              <w:bottom w:val="single" w:color="auto" w:sz="4" w:space="0"/>
              <w:right w:val="single" w:color="auto" w:sz="4" w:space="0"/>
            </w:tcBorders>
          </w:tcPr>
          <w:p w14:paraId="5D199872">
            <w:pPr>
              <w:spacing w:line="440" w:lineRule="exact"/>
              <w:rPr>
                <w:rFonts w:ascii="宋体" w:hAnsi="宋体" w:cs="宋体"/>
                <w:szCs w:val="21"/>
              </w:rPr>
            </w:pPr>
          </w:p>
        </w:tc>
        <w:tc>
          <w:tcPr>
            <w:tcW w:w="795" w:type="dxa"/>
            <w:tcBorders>
              <w:top w:val="single" w:color="auto" w:sz="4" w:space="0"/>
              <w:left w:val="single" w:color="auto" w:sz="4" w:space="0"/>
              <w:bottom w:val="single" w:color="auto" w:sz="4" w:space="0"/>
              <w:right w:val="single" w:color="auto" w:sz="4" w:space="0"/>
            </w:tcBorders>
          </w:tcPr>
          <w:p w14:paraId="686F4802">
            <w:pPr>
              <w:spacing w:line="440" w:lineRule="exact"/>
              <w:rPr>
                <w:rFonts w:ascii="宋体" w:hAnsi="宋体" w:cs="宋体"/>
                <w:szCs w:val="21"/>
              </w:rPr>
            </w:pPr>
          </w:p>
        </w:tc>
        <w:tc>
          <w:tcPr>
            <w:tcW w:w="1305" w:type="dxa"/>
            <w:tcBorders>
              <w:top w:val="single" w:color="auto" w:sz="4" w:space="0"/>
              <w:left w:val="single" w:color="auto" w:sz="4" w:space="0"/>
              <w:bottom w:val="single" w:color="auto" w:sz="4" w:space="0"/>
              <w:right w:val="single" w:color="auto" w:sz="4" w:space="0"/>
            </w:tcBorders>
          </w:tcPr>
          <w:p w14:paraId="602BCE45">
            <w:pPr>
              <w:spacing w:line="440" w:lineRule="exact"/>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tcPr>
          <w:p w14:paraId="02ECEC1C">
            <w:pPr>
              <w:spacing w:line="440" w:lineRule="exact"/>
              <w:rPr>
                <w:rFonts w:ascii="宋体" w:hAnsi="宋体" w:cs="宋体"/>
                <w:szCs w:val="21"/>
              </w:rPr>
            </w:pPr>
          </w:p>
        </w:tc>
        <w:tc>
          <w:tcPr>
            <w:tcW w:w="740" w:type="dxa"/>
            <w:tcBorders>
              <w:top w:val="single" w:color="auto" w:sz="4" w:space="0"/>
              <w:left w:val="single" w:color="auto" w:sz="4" w:space="0"/>
              <w:bottom w:val="single" w:color="auto" w:sz="4" w:space="0"/>
              <w:right w:val="single" w:color="auto" w:sz="4" w:space="0"/>
            </w:tcBorders>
          </w:tcPr>
          <w:p w14:paraId="675E1EC7">
            <w:pPr>
              <w:spacing w:line="440" w:lineRule="exact"/>
              <w:rPr>
                <w:rFonts w:ascii="宋体" w:hAnsi="宋体" w:cs="宋体"/>
                <w:szCs w:val="21"/>
              </w:rPr>
            </w:pPr>
          </w:p>
        </w:tc>
      </w:tr>
      <w:tr w14:paraId="1694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14:paraId="79C9429E">
            <w:pPr>
              <w:spacing w:line="440" w:lineRule="exact"/>
              <w:rPr>
                <w:rFonts w:ascii="宋体" w:hAnsi="宋体" w:cs="宋体"/>
                <w:szCs w:val="21"/>
              </w:rPr>
            </w:pPr>
          </w:p>
        </w:tc>
        <w:tc>
          <w:tcPr>
            <w:tcW w:w="1170" w:type="dxa"/>
            <w:tcBorders>
              <w:top w:val="single" w:color="auto" w:sz="4" w:space="0"/>
              <w:left w:val="single" w:color="auto" w:sz="4" w:space="0"/>
              <w:bottom w:val="single" w:color="auto" w:sz="4" w:space="0"/>
              <w:right w:val="single" w:color="auto" w:sz="4" w:space="0"/>
            </w:tcBorders>
          </w:tcPr>
          <w:p w14:paraId="7C38300C">
            <w:pPr>
              <w:spacing w:line="440" w:lineRule="exact"/>
              <w:rPr>
                <w:rFonts w:ascii="宋体" w:hAnsi="宋体" w:cs="宋体"/>
                <w:szCs w:val="21"/>
              </w:rPr>
            </w:pPr>
          </w:p>
        </w:tc>
        <w:tc>
          <w:tcPr>
            <w:tcW w:w="818" w:type="dxa"/>
            <w:tcBorders>
              <w:top w:val="single" w:color="auto" w:sz="4" w:space="0"/>
              <w:left w:val="single" w:color="auto" w:sz="4" w:space="0"/>
              <w:bottom w:val="single" w:color="auto" w:sz="4" w:space="0"/>
              <w:right w:val="single" w:color="auto" w:sz="4" w:space="0"/>
            </w:tcBorders>
          </w:tcPr>
          <w:p w14:paraId="54E5C976">
            <w:pPr>
              <w:spacing w:line="440" w:lineRule="exact"/>
              <w:rPr>
                <w:rFonts w:ascii="宋体" w:hAnsi="宋体" w:cs="宋体"/>
                <w:szCs w:val="21"/>
              </w:rPr>
            </w:pPr>
          </w:p>
        </w:tc>
        <w:tc>
          <w:tcPr>
            <w:tcW w:w="1066" w:type="dxa"/>
            <w:tcBorders>
              <w:top w:val="single" w:color="auto" w:sz="4" w:space="0"/>
              <w:left w:val="single" w:color="auto" w:sz="4" w:space="0"/>
              <w:bottom w:val="single" w:color="auto" w:sz="4" w:space="0"/>
              <w:right w:val="single" w:color="auto" w:sz="4" w:space="0"/>
            </w:tcBorders>
          </w:tcPr>
          <w:p w14:paraId="02C36F87">
            <w:pPr>
              <w:spacing w:line="440" w:lineRule="exact"/>
              <w:rPr>
                <w:rFonts w:ascii="宋体" w:hAnsi="宋体" w:cs="宋体"/>
                <w:szCs w:val="21"/>
              </w:rPr>
            </w:pPr>
          </w:p>
        </w:tc>
        <w:tc>
          <w:tcPr>
            <w:tcW w:w="724" w:type="dxa"/>
            <w:tcBorders>
              <w:top w:val="single" w:color="auto" w:sz="4" w:space="0"/>
              <w:left w:val="single" w:color="auto" w:sz="4" w:space="0"/>
              <w:bottom w:val="single" w:color="auto" w:sz="4" w:space="0"/>
              <w:right w:val="single" w:color="auto" w:sz="4" w:space="0"/>
            </w:tcBorders>
          </w:tcPr>
          <w:p w14:paraId="15909157">
            <w:pPr>
              <w:spacing w:line="440" w:lineRule="exact"/>
              <w:rPr>
                <w:rFonts w:ascii="宋体" w:hAnsi="宋体" w:cs="宋体"/>
                <w:szCs w:val="21"/>
              </w:rPr>
            </w:pPr>
          </w:p>
        </w:tc>
        <w:tc>
          <w:tcPr>
            <w:tcW w:w="795" w:type="dxa"/>
            <w:tcBorders>
              <w:top w:val="single" w:color="auto" w:sz="4" w:space="0"/>
              <w:left w:val="single" w:color="auto" w:sz="4" w:space="0"/>
              <w:bottom w:val="single" w:color="auto" w:sz="4" w:space="0"/>
              <w:right w:val="single" w:color="auto" w:sz="4" w:space="0"/>
            </w:tcBorders>
          </w:tcPr>
          <w:p w14:paraId="200D1785">
            <w:pPr>
              <w:spacing w:line="440" w:lineRule="exact"/>
              <w:rPr>
                <w:rFonts w:ascii="宋体" w:hAnsi="宋体" w:cs="宋体"/>
                <w:szCs w:val="21"/>
              </w:rPr>
            </w:pPr>
          </w:p>
        </w:tc>
        <w:tc>
          <w:tcPr>
            <w:tcW w:w="1305" w:type="dxa"/>
            <w:tcBorders>
              <w:top w:val="single" w:color="auto" w:sz="4" w:space="0"/>
              <w:left w:val="single" w:color="auto" w:sz="4" w:space="0"/>
              <w:bottom w:val="single" w:color="auto" w:sz="4" w:space="0"/>
              <w:right w:val="single" w:color="auto" w:sz="4" w:space="0"/>
            </w:tcBorders>
          </w:tcPr>
          <w:p w14:paraId="2C352715">
            <w:pPr>
              <w:spacing w:line="440" w:lineRule="exact"/>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tcPr>
          <w:p w14:paraId="6CC81260">
            <w:pPr>
              <w:spacing w:line="440" w:lineRule="exact"/>
              <w:rPr>
                <w:rFonts w:ascii="宋体" w:hAnsi="宋体" w:cs="宋体"/>
                <w:szCs w:val="21"/>
              </w:rPr>
            </w:pPr>
          </w:p>
        </w:tc>
        <w:tc>
          <w:tcPr>
            <w:tcW w:w="740" w:type="dxa"/>
            <w:tcBorders>
              <w:top w:val="single" w:color="auto" w:sz="4" w:space="0"/>
              <w:left w:val="single" w:color="auto" w:sz="4" w:space="0"/>
              <w:bottom w:val="single" w:color="auto" w:sz="4" w:space="0"/>
              <w:right w:val="single" w:color="auto" w:sz="4" w:space="0"/>
            </w:tcBorders>
          </w:tcPr>
          <w:p w14:paraId="4E093EFE">
            <w:pPr>
              <w:spacing w:line="440" w:lineRule="exact"/>
              <w:rPr>
                <w:rFonts w:ascii="宋体" w:hAnsi="宋体" w:cs="宋体"/>
                <w:szCs w:val="21"/>
              </w:rPr>
            </w:pPr>
          </w:p>
        </w:tc>
      </w:tr>
    </w:tbl>
    <w:p w14:paraId="6245AB34">
      <w:pPr>
        <w:spacing w:line="440" w:lineRule="exact"/>
        <w:rPr>
          <w:rFonts w:ascii="宋体" w:hAnsi="宋体" w:cs="宋体"/>
          <w:szCs w:val="21"/>
        </w:rPr>
      </w:pPr>
    </w:p>
    <w:p w14:paraId="083B18D2">
      <w:pPr>
        <w:pStyle w:val="7"/>
        <w:spacing w:after="0" w:line="360" w:lineRule="auto"/>
        <w:ind w:left="0" w:leftChars="0"/>
        <w:jc w:val="left"/>
        <w:rPr>
          <w:rFonts w:ascii="宋体" w:hAnsi="宋体" w:cs="宋体"/>
          <w:szCs w:val="21"/>
        </w:rPr>
      </w:pPr>
      <w:r>
        <w:rPr>
          <w:rFonts w:hint="eastAsia" w:ascii="宋体" w:hAnsi="宋体" w:cs="宋体"/>
          <w:szCs w:val="21"/>
        </w:rPr>
        <w:br w:type="page"/>
      </w:r>
      <w:bookmarkStart w:id="102" w:name="_Toc270251322"/>
      <w:bookmarkStart w:id="103" w:name="_Toc144974867"/>
      <w:bookmarkStart w:id="104" w:name="_Toc281059181"/>
      <w:bookmarkStart w:id="105" w:name="_Toc152045799"/>
      <w:bookmarkStart w:id="106" w:name="_Toc152042588"/>
      <w:bookmarkStart w:id="107" w:name="_Toc533244706"/>
      <w:bookmarkStart w:id="108" w:name="_Toc236960214"/>
      <w:r>
        <w:rPr>
          <w:rFonts w:hint="eastAsia" w:cs="宋体" w:asciiTheme="minorEastAsia" w:hAnsiTheme="minorEastAsia" w:eastAsiaTheme="minorEastAsia"/>
          <w:b/>
          <w:sz w:val="21"/>
          <w:szCs w:val="21"/>
        </w:rPr>
        <w:t>附表三：劳动力计划表</w:t>
      </w:r>
      <w:bookmarkEnd w:id="102"/>
      <w:bookmarkEnd w:id="103"/>
      <w:bookmarkEnd w:id="104"/>
      <w:bookmarkEnd w:id="105"/>
      <w:bookmarkEnd w:id="106"/>
      <w:bookmarkEnd w:id="107"/>
      <w:bookmarkEnd w:id="108"/>
    </w:p>
    <w:p w14:paraId="2CFCEB4D">
      <w:pPr>
        <w:spacing w:line="440" w:lineRule="exact"/>
        <w:ind w:right="200"/>
        <w:jc w:val="right"/>
        <w:rPr>
          <w:rFonts w:ascii="宋体" w:hAnsi="宋体" w:cs="宋体"/>
          <w:szCs w:val="21"/>
        </w:rPr>
      </w:pPr>
      <w:r>
        <w:rPr>
          <w:rFonts w:hint="eastAsia" w:ascii="宋体" w:hAnsi="宋体" w:cs="宋体"/>
          <w:szCs w:val="21"/>
        </w:rPr>
        <w:t>单位：人</w:t>
      </w:r>
    </w:p>
    <w:tbl>
      <w:tblPr>
        <w:tblStyle w:val="14"/>
        <w:tblW w:w="8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402"/>
        <w:gridCol w:w="1147"/>
        <w:gridCol w:w="1147"/>
        <w:gridCol w:w="1147"/>
        <w:gridCol w:w="1147"/>
        <w:gridCol w:w="882"/>
        <w:gridCol w:w="727"/>
      </w:tblGrid>
      <w:tr w14:paraId="22ED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vAlign w:val="center"/>
          </w:tcPr>
          <w:p w14:paraId="01DFA505">
            <w:pPr>
              <w:spacing w:line="440" w:lineRule="exact"/>
              <w:rPr>
                <w:rFonts w:ascii="宋体" w:hAnsi="宋体" w:cs="宋体"/>
                <w:szCs w:val="21"/>
              </w:rPr>
            </w:pPr>
            <w:r>
              <w:rPr>
                <w:rFonts w:hint="eastAsia" w:ascii="宋体" w:hAnsi="宋体" w:cs="宋体"/>
                <w:szCs w:val="21"/>
              </w:rPr>
              <w:t>工种</w:t>
            </w:r>
          </w:p>
        </w:tc>
        <w:tc>
          <w:tcPr>
            <w:tcW w:w="7599" w:type="dxa"/>
            <w:gridSpan w:val="7"/>
            <w:tcBorders>
              <w:top w:val="single" w:color="auto" w:sz="4" w:space="0"/>
              <w:left w:val="single" w:color="auto" w:sz="4" w:space="0"/>
              <w:bottom w:val="single" w:color="auto" w:sz="4" w:space="0"/>
              <w:right w:val="single" w:color="auto" w:sz="4" w:space="0"/>
            </w:tcBorders>
            <w:vAlign w:val="center"/>
          </w:tcPr>
          <w:p w14:paraId="59BA5082">
            <w:pPr>
              <w:spacing w:line="440" w:lineRule="exact"/>
              <w:rPr>
                <w:rFonts w:ascii="宋体" w:hAnsi="宋体" w:cs="宋体"/>
                <w:szCs w:val="21"/>
              </w:rPr>
            </w:pPr>
            <w:r>
              <w:rPr>
                <w:rFonts w:hint="eastAsia" w:ascii="宋体" w:hAnsi="宋体" w:cs="宋体"/>
                <w:szCs w:val="21"/>
              </w:rPr>
              <w:t>按工程施工阶段投入劳动力情况</w:t>
            </w:r>
          </w:p>
        </w:tc>
      </w:tr>
      <w:tr w14:paraId="3149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vAlign w:val="center"/>
          </w:tcPr>
          <w:p w14:paraId="7F7F3804">
            <w:pPr>
              <w:spacing w:line="440" w:lineRule="exact"/>
              <w:rPr>
                <w:rFonts w:ascii="宋体" w:hAnsi="宋体" w:cs="宋体"/>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250CB011">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vAlign w:val="center"/>
          </w:tcPr>
          <w:p w14:paraId="55370948">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vAlign w:val="center"/>
          </w:tcPr>
          <w:p w14:paraId="7FFA5FAC">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vAlign w:val="center"/>
          </w:tcPr>
          <w:p w14:paraId="25FAFA88">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vAlign w:val="center"/>
          </w:tcPr>
          <w:p w14:paraId="407F0AB8">
            <w:pPr>
              <w:spacing w:line="440" w:lineRule="exact"/>
              <w:rPr>
                <w:rFonts w:ascii="宋体" w:hAnsi="宋体" w:cs="宋体"/>
                <w:szCs w:val="21"/>
              </w:rPr>
            </w:pPr>
          </w:p>
        </w:tc>
        <w:tc>
          <w:tcPr>
            <w:tcW w:w="882" w:type="dxa"/>
            <w:tcBorders>
              <w:top w:val="single" w:color="auto" w:sz="4" w:space="0"/>
              <w:left w:val="single" w:color="auto" w:sz="4" w:space="0"/>
              <w:bottom w:val="single" w:color="auto" w:sz="4" w:space="0"/>
              <w:right w:val="single" w:color="auto" w:sz="4" w:space="0"/>
            </w:tcBorders>
            <w:vAlign w:val="center"/>
          </w:tcPr>
          <w:p w14:paraId="3882C651">
            <w:pPr>
              <w:spacing w:line="440" w:lineRule="exact"/>
              <w:rPr>
                <w:rFonts w:ascii="宋体" w:hAnsi="宋体" w:cs="宋体"/>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54FCE25C">
            <w:pPr>
              <w:spacing w:line="440" w:lineRule="exact"/>
              <w:rPr>
                <w:rFonts w:ascii="宋体" w:hAnsi="宋体" w:cs="宋体"/>
                <w:szCs w:val="21"/>
              </w:rPr>
            </w:pPr>
          </w:p>
        </w:tc>
      </w:tr>
      <w:tr w14:paraId="3A04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1" w:type="dxa"/>
            <w:tcBorders>
              <w:top w:val="single" w:color="auto" w:sz="4" w:space="0"/>
              <w:left w:val="single" w:color="auto" w:sz="4" w:space="0"/>
              <w:bottom w:val="single" w:color="auto" w:sz="4" w:space="0"/>
              <w:right w:val="single" w:color="auto" w:sz="4" w:space="0"/>
            </w:tcBorders>
            <w:vAlign w:val="center"/>
          </w:tcPr>
          <w:p w14:paraId="0B214922">
            <w:pPr>
              <w:spacing w:line="440" w:lineRule="exact"/>
              <w:rPr>
                <w:rFonts w:ascii="宋体" w:hAnsi="宋体" w:cs="宋体"/>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29C11230">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vAlign w:val="center"/>
          </w:tcPr>
          <w:p w14:paraId="3DBB1B46">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vAlign w:val="center"/>
          </w:tcPr>
          <w:p w14:paraId="31E99C32">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vAlign w:val="center"/>
          </w:tcPr>
          <w:p w14:paraId="420A9A15">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vAlign w:val="center"/>
          </w:tcPr>
          <w:p w14:paraId="3BCFA27A">
            <w:pPr>
              <w:spacing w:line="440" w:lineRule="exact"/>
              <w:rPr>
                <w:rFonts w:ascii="宋体" w:hAnsi="宋体" w:cs="宋体"/>
                <w:szCs w:val="21"/>
              </w:rPr>
            </w:pPr>
          </w:p>
        </w:tc>
        <w:tc>
          <w:tcPr>
            <w:tcW w:w="882" w:type="dxa"/>
            <w:tcBorders>
              <w:top w:val="single" w:color="auto" w:sz="4" w:space="0"/>
              <w:left w:val="single" w:color="auto" w:sz="4" w:space="0"/>
              <w:bottom w:val="single" w:color="auto" w:sz="4" w:space="0"/>
              <w:right w:val="single" w:color="auto" w:sz="4" w:space="0"/>
            </w:tcBorders>
            <w:vAlign w:val="center"/>
          </w:tcPr>
          <w:p w14:paraId="132E4D48">
            <w:pPr>
              <w:spacing w:line="440" w:lineRule="exact"/>
              <w:rPr>
                <w:rFonts w:ascii="宋体" w:hAnsi="宋体" w:cs="宋体"/>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79877C3D">
            <w:pPr>
              <w:spacing w:line="440" w:lineRule="exact"/>
              <w:rPr>
                <w:rFonts w:ascii="宋体" w:hAnsi="宋体" w:cs="宋体"/>
                <w:szCs w:val="21"/>
              </w:rPr>
            </w:pPr>
          </w:p>
        </w:tc>
      </w:tr>
      <w:tr w14:paraId="1281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tcPr>
          <w:p w14:paraId="0B3A03ED">
            <w:pPr>
              <w:spacing w:line="440" w:lineRule="exact"/>
              <w:rPr>
                <w:rFonts w:ascii="宋体" w:hAnsi="宋体" w:cs="宋体"/>
                <w:szCs w:val="21"/>
              </w:rPr>
            </w:pPr>
          </w:p>
        </w:tc>
        <w:tc>
          <w:tcPr>
            <w:tcW w:w="1402" w:type="dxa"/>
            <w:tcBorders>
              <w:top w:val="single" w:color="auto" w:sz="4" w:space="0"/>
              <w:left w:val="single" w:color="auto" w:sz="4" w:space="0"/>
              <w:bottom w:val="single" w:color="auto" w:sz="4" w:space="0"/>
              <w:right w:val="single" w:color="auto" w:sz="4" w:space="0"/>
            </w:tcBorders>
          </w:tcPr>
          <w:p w14:paraId="3B8FF251">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0220933A">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223BE97E">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5667E141">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09CABF0E">
            <w:pPr>
              <w:spacing w:line="440" w:lineRule="exact"/>
              <w:rPr>
                <w:rFonts w:ascii="宋体" w:hAnsi="宋体" w:cs="宋体"/>
                <w:szCs w:val="21"/>
              </w:rPr>
            </w:pPr>
          </w:p>
        </w:tc>
        <w:tc>
          <w:tcPr>
            <w:tcW w:w="882" w:type="dxa"/>
            <w:tcBorders>
              <w:top w:val="single" w:color="auto" w:sz="4" w:space="0"/>
              <w:left w:val="single" w:color="auto" w:sz="4" w:space="0"/>
              <w:bottom w:val="single" w:color="auto" w:sz="4" w:space="0"/>
              <w:right w:val="single" w:color="auto" w:sz="4" w:space="0"/>
            </w:tcBorders>
          </w:tcPr>
          <w:p w14:paraId="16AD409E">
            <w:pPr>
              <w:spacing w:line="440" w:lineRule="exact"/>
              <w:rPr>
                <w:rFonts w:ascii="宋体" w:hAnsi="宋体" w:cs="宋体"/>
                <w:szCs w:val="21"/>
              </w:rPr>
            </w:pPr>
          </w:p>
        </w:tc>
        <w:tc>
          <w:tcPr>
            <w:tcW w:w="727" w:type="dxa"/>
            <w:tcBorders>
              <w:top w:val="single" w:color="auto" w:sz="4" w:space="0"/>
              <w:left w:val="single" w:color="auto" w:sz="4" w:space="0"/>
              <w:bottom w:val="single" w:color="auto" w:sz="4" w:space="0"/>
              <w:right w:val="single" w:color="auto" w:sz="4" w:space="0"/>
            </w:tcBorders>
          </w:tcPr>
          <w:p w14:paraId="0A1AC16A">
            <w:pPr>
              <w:spacing w:line="440" w:lineRule="exact"/>
              <w:rPr>
                <w:rFonts w:ascii="宋体" w:hAnsi="宋体" w:cs="宋体"/>
                <w:szCs w:val="21"/>
              </w:rPr>
            </w:pPr>
          </w:p>
        </w:tc>
      </w:tr>
      <w:tr w14:paraId="4A5D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tcPr>
          <w:p w14:paraId="0E243709">
            <w:pPr>
              <w:spacing w:line="440" w:lineRule="exact"/>
              <w:rPr>
                <w:rFonts w:ascii="宋体" w:hAnsi="宋体" w:cs="宋体"/>
                <w:szCs w:val="21"/>
              </w:rPr>
            </w:pPr>
          </w:p>
        </w:tc>
        <w:tc>
          <w:tcPr>
            <w:tcW w:w="1402" w:type="dxa"/>
            <w:tcBorders>
              <w:top w:val="single" w:color="auto" w:sz="4" w:space="0"/>
              <w:left w:val="single" w:color="auto" w:sz="4" w:space="0"/>
              <w:bottom w:val="single" w:color="auto" w:sz="4" w:space="0"/>
              <w:right w:val="single" w:color="auto" w:sz="4" w:space="0"/>
            </w:tcBorders>
          </w:tcPr>
          <w:p w14:paraId="55EB69DE">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289D8947">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07F2C853">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7A644FB2">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446A902B">
            <w:pPr>
              <w:spacing w:line="440" w:lineRule="exact"/>
              <w:rPr>
                <w:rFonts w:ascii="宋体" w:hAnsi="宋体" w:cs="宋体"/>
                <w:szCs w:val="21"/>
              </w:rPr>
            </w:pPr>
          </w:p>
        </w:tc>
        <w:tc>
          <w:tcPr>
            <w:tcW w:w="882" w:type="dxa"/>
            <w:tcBorders>
              <w:top w:val="single" w:color="auto" w:sz="4" w:space="0"/>
              <w:left w:val="single" w:color="auto" w:sz="4" w:space="0"/>
              <w:bottom w:val="single" w:color="auto" w:sz="4" w:space="0"/>
              <w:right w:val="single" w:color="auto" w:sz="4" w:space="0"/>
            </w:tcBorders>
          </w:tcPr>
          <w:p w14:paraId="4EF605DA">
            <w:pPr>
              <w:spacing w:line="440" w:lineRule="exact"/>
              <w:rPr>
                <w:rFonts w:ascii="宋体" w:hAnsi="宋体" w:cs="宋体"/>
                <w:szCs w:val="21"/>
              </w:rPr>
            </w:pPr>
          </w:p>
        </w:tc>
        <w:tc>
          <w:tcPr>
            <w:tcW w:w="727" w:type="dxa"/>
            <w:tcBorders>
              <w:top w:val="single" w:color="auto" w:sz="4" w:space="0"/>
              <w:left w:val="single" w:color="auto" w:sz="4" w:space="0"/>
              <w:bottom w:val="single" w:color="auto" w:sz="4" w:space="0"/>
              <w:right w:val="single" w:color="auto" w:sz="4" w:space="0"/>
            </w:tcBorders>
          </w:tcPr>
          <w:p w14:paraId="4010E9CE">
            <w:pPr>
              <w:spacing w:line="440" w:lineRule="exact"/>
              <w:rPr>
                <w:rFonts w:ascii="宋体" w:hAnsi="宋体" w:cs="宋体"/>
                <w:szCs w:val="21"/>
              </w:rPr>
            </w:pPr>
          </w:p>
        </w:tc>
      </w:tr>
      <w:tr w14:paraId="588E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tcPr>
          <w:p w14:paraId="043B80CF">
            <w:pPr>
              <w:spacing w:line="440" w:lineRule="exact"/>
              <w:rPr>
                <w:rFonts w:ascii="宋体" w:hAnsi="宋体" w:cs="宋体"/>
                <w:szCs w:val="21"/>
              </w:rPr>
            </w:pPr>
          </w:p>
        </w:tc>
        <w:tc>
          <w:tcPr>
            <w:tcW w:w="1402" w:type="dxa"/>
            <w:tcBorders>
              <w:top w:val="single" w:color="auto" w:sz="4" w:space="0"/>
              <w:left w:val="single" w:color="auto" w:sz="4" w:space="0"/>
              <w:bottom w:val="single" w:color="auto" w:sz="4" w:space="0"/>
              <w:right w:val="single" w:color="auto" w:sz="4" w:space="0"/>
            </w:tcBorders>
          </w:tcPr>
          <w:p w14:paraId="127532D8">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5A43C333">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4545CFA8">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1A5FD2E9">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75335213">
            <w:pPr>
              <w:spacing w:line="440" w:lineRule="exact"/>
              <w:rPr>
                <w:rFonts w:ascii="宋体" w:hAnsi="宋体" w:cs="宋体"/>
                <w:szCs w:val="21"/>
              </w:rPr>
            </w:pPr>
          </w:p>
        </w:tc>
        <w:tc>
          <w:tcPr>
            <w:tcW w:w="882" w:type="dxa"/>
            <w:tcBorders>
              <w:top w:val="single" w:color="auto" w:sz="4" w:space="0"/>
              <w:left w:val="single" w:color="auto" w:sz="4" w:space="0"/>
              <w:bottom w:val="single" w:color="auto" w:sz="4" w:space="0"/>
              <w:right w:val="single" w:color="auto" w:sz="4" w:space="0"/>
            </w:tcBorders>
          </w:tcPr>
          <w:p w14:paraId="4C40FDBA">
            <w:pPr>
              <w:spacing w:line="440" w:lineRule="exact"/>
              <w:rPr>
                <w:rFonts w:ascii="宋体" w:hAnsi="宋体" w:cs="宋体"/>
                <w:szCs w:val="21"/>
              </w:rPr>
            </w:pPr>
          </w:p>
        </w:tc>
        <w:tc>
          <w:tcPr>
            <w:tcW w:w="727" w:type="dxa"/>
            <w:tcBorders>
              <w:top w:val="single" w:color="auto" w:sz="4" w:space="0"/>
              <w:left w:val="single" w:color="auto" w:sz="4" w:space="0"/>
              <w:bottom w:val="single" w:color="auto" w:sz="4" w:space="0"/>
              <w:right w:val="single" w:color="auto" w:sz="4" w:space="0"/>
            </w:tcBorders>
          </w:tcPr>
          <w:p w14:paraId="7F4690AA">
            <w:pPr>
              <w:spacing w:line="440" w:lineRule="exact"/>
              <w:rPr>
                <w:rFonts w:ascii="宋体" w:hAnsi="宋体" w:cs="宋体"/>
                <w:szCs w:val="21"/>
              </w:rPr>
            </w:pPr>
          </w:p>
        </w:tc>
      </w:tr>
      <w:tr w14:paraId="2869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1" w:type="dxa"/>
            <w:tcBorders>
              <w:top w:val="single" w:color="auto" w:sz="4" w:space="0"/>
              <w:left w:val="single" w:color="auto" w:sz="4" w:space="0"/>
              <w:bottom w:val="single" w:color="auto" w:sz="4" w:space="0"/>
              <w:right w:val="single" w:color="auto" w:sz="4" w:space="0"/>
            </w:tcBorders>
          </w:tcPr>
          <w:p w14:paraId="538BEE8B">
            <w:pPr>
              <w:spacing w:line="440" w:lineRule="exact"/>
              <w:rPr>
                <w:rFonts w:ascii="宋体" w:hAnsi="宋体" w:cs="宋体"/>
                <w:szCs w:val="21"/>
              </w:rPr>
            </w:pPr>
          </w:p>
        </w:tc>
        <w:tc>
          <w:tcPr>
            <w:tcW w:w="1402" w:type="dxa"/>
            <w:tcBorders>
              <w:top w:val="single" w:color="auto" w:sz="4" w:space="0"/>
              <w:left w:val="single" w:color="auto" w:sz="4" w:space="0"/>
              <w:bottom w:val="single" w:color="auto" w:sz="4" w:space="0"/>
              <w:right w:val="single" w:color="auto" w:sz="4" w:space="0"/>
            </w:tcBorders>
          </w:tcPr>
          <w:p w14:paraId="06F8E954">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273056BF">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212BE795">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7782EDFA">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4C847ECB">
            <w:pPr>
              <w:spacing w:line="440" w:lineRule="exact"/>
              <w:rPr>
                <w:rFonts w:ascii="宋体" w:hAnsi="宋体" w:cs="宋体"/>
                <w:szCs w:val="21"/>
              </w:rPr>
            </w:pPr>
          </w:p>
        </w:tc>
        <w:tc>
          <w:tcPr>
            <w:tcW w:w="882" w:type="dxa"/>
            <w:tcBorders>
              <w:top w:val="single" w:color="auto" w:sz="4" w:space="0"/>
              <w:left w:val="single" w:color="auto" w:sz="4" w:space="0"/>
              <w:bottom w:val="single" w:color="auto" w:sz="4" w:space="0"/>
              <w:right w:val="single" w:color="auto" w:sz="4" w:space="0"/>
            </w:tcBorders>
          </w:tcPr>
          <w:p w14:paraId="028AEC66">
            <w:pPr>
              <w:spacing w:line="440" w:lineRule="exact"/>
              <w:rPr>
                <w:rFonts w:ascii="宋体" w:hAnsi="宋体" w:cs="宋体"/>
                <w:szCs w:val="21"/>
              </w:rPr>
            </w:pPr>
          </w:p>
        </w:tc>
        <w:tc>
          <w:tcPr>
            <w:tcW w:w="727" w:type="dxa"/>
            <w:tcBorders>
              <w:top w:val="single" w:color="auto" w:sz="4" w:space="0"/>
              <w:left w:val="single" w:color="auto" w:sz="4" w:space="0"/>
              <w:bottom w:val="single" w:color="auto" w:sz="4" w:space="0"/>
              <w:right w:val="single" w:color="auto" w:sz="4" w:space="0"/>
            </w:tcBorders>
          </w:tcPr>
          <w:p w14:paraId="2536BAAC">
            <w:pPr>
              <w:spacing w:line="440" w:lineRule="exact"/>
              <w:rPr>
                <w:rFonts w:ascii="宋体" w:hAnsi="宋体" w:cs="宋体"/>
                <w:szCs w:val="21"/>
              </w:rPr>
            </w:pPr>
          </w:p>
        </w:tc>
      </w:tr>
      <w:tr w14:paraId="094C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tcPr>
          <w:p w14:paraId="26DBF622">
            <w:pPr>
              <w:spacing w:line="440" w:lineRule="exact"/>
              <w:rPr>
                <w:rFonts w:ascii="宋体" w:hAnsi="宋体" w:cs="宋体"/>
                <w:szCs w:val="21"/>
              </w:rPr>
            </w:pPr>
          </w:p>
        </w:tc>
        <w:tc>
          <w:tcPr>
            <w:tcW w:w="1402" w:type="dxa"/>
            <w:tcBorders>
              <w:top w:val="single" w:color="auto" w:sz="4" w:space="0"/>
              <w:left w:val="single" w:color="auto" w:sz="4" w:space="0"/>
              <w:bottom w:val="single" w:color="auto" w:sz="4" w:space="0"/>
              <w:right w:val="single" w:color="auto" w:sz="4" w:space="0"/>
            </w:tcBorders>
          </w:tcPr>
          <w:p w14:paraId="2B0D560D">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15AEB015">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3BF4775F">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5D57E47F">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521710FE">
            <w:pPr>
              <w:spacing w:line="440" w:lineRule="exact"/>
              <w:rPr>
                <w:rFonts w:ascii="宋体" w:hAnsi="宋体" w:cs="宋体"/>
                <w:szCs w:val="21"/>
              </w:rPr>
            </w:pPr>
          </w:p>
        </w:tc>
        <w:tc>
          <w:tcPr>
            <w:tcW w:w="882" w:type="dxa"/>
            <w:tcBorders>
              <w:top w:val="single" w:color="auto" w:sz="4" w:space="0"/>
              <w:left w:val="single" w:color="auto" w:sz="4" w:space="0"/>
              <w:bottom w:val="single" w:color="auto" w:sz="4" w:space="0"/>
              <w:right w:val="single" w:color="auto" w:sz="4" w:space="0"/>
            </w:tcBorders>
          </w:tcPr>
          <w:p w14:paraId="2EE5B9E5">
            <w:pPr>
              <w:spacing w:line="440" w:lineRule="exact"/>
              <w:rPr>
                <w:rFonts w:ascii="宋体" w:hAnsi="宋体" w:cs="宋体"/>
                <w:szCs w:val="21"/>
              </w:rPr>
            </w:pPr>
          </w:p>
        </w:tc>
        <w:tc>
          <w:tcPr>
            <w:tcW w:w="727" w:type="dxa"/>
            <w:tcBorders>
              <w:top w:val="single" w:color="auto" w:sz="4" w:space="0"/>
              <w:left w:val="single" w:color="auto" w:sz="4" w:space="0"/>
              <w:bottom w:val="single" w:color="auto" w:sz="4" w:space="0"/>
              <w:right w:val="single" w:color="auto" w:sz="4" w:space="0"/>
            </w:tcBorders>
          </w:tcPr>
          <w:p w14:paraId="29F66C5B">
            <w:pPr>
              <w:spacing w:line="440" w:lineRule="exact"/>
              <w:rPr>
                <w:rFonts w:ascii="宋体" w:hAnsi="宋体" w:cs="宋体"/>
                <w:szCs w:val="21"/>
              </w:rPr>
            </w:pPr>
          </w:p>
        </w:tc>
      </w:tr>
      <w:tr w14:paraId="2BEB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tcPr>
          <w:p w14:paraId="1151EEEB">
            <w:pPr>
              <w:spacing w:line="440" w:lineRule="exact"/>
              <w:rPr>
                <w:rFonts w:ascii="宋体" w:hAnsi="宋体" w:cs="宋体"/>
                <w:szCs w:val="21"/>
              </w:rPr>
            </w:pPr>
          </w:p>
        </w:tc>
        <w:tc>
          <w:tcPr>
            <w:tcW w:w="1402" w:type="dxa"/>
            <w:tcBorders>
              <w:top w:val="single" w:color="auto" w:sz="4" w:space="0"/>
              <w:left w:val="single" w:color="auto" w:sz="4" w:space="0"/>
              <w:bottom w:val="single" w:color="auto" w:sz="4" w:space="0"/>
              <w:right w:val="single" w:color="auto" w:sz="4" w:space="0"/>
            </w:tcBorders>
          </w:tcPr>
          <w:p w14:paraId="0C36C197">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72E8515D">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28186C6F">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34BCDC54">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2373AE09">
            <w:pPr>
              <w:spacing w:line="440" w:lineRule="exact"/>
              <w:rPr>
                <w:rFonts w:ascii="宋体" w:hAnsi="宋体" w:cs="宋体"/>
                <w:szCs w:val="21"/>
              </w:rPr>
            </w:pPr>
          </w:p>
        </w:tc>
        <w:tc>
          <w:tcPr>
            <w:tcW w:w="882" w:type="dxa"/>
            <w:tcBorders>
              <w:top w:val="single" w:color="auto" w:sz="4" w:space="0"/>
              <w:left w:val="single" w:color="auto" w:sz="4" w:space="0"/>
              <w:bottom w:val="single" w:color="auto" w:sz="4" w:space="0"/>
              <w:right w:val="single" w:color="auto" w:sz="4" w:space="0"/>
            </w:tcBorders>
          </w:tcPr>
          <w:p w14:paraId="723E2485">
            <w:pPr>
              <w:spacing w:line="440" w:lineRule="exact"/>
              <w:rPr>
                <w:rFonts w:ascii="宋体" w:hAnsi="宋体" w:cs="宋体"/>
                <w:szCs w:val="21"/>
              </w:rPr>
            </w:pPr>
          </w:p>
        </w:tc>
        <w:tc>
          <w:tcPr>
            <w:tcW w:w="727" w:type="dxa"/>
            <w:tcBorders>
              <w:top w:val="single" w:color="auto" w:sz="4" w:space="0"/>
              <w:left w:val="single" w:color="auto" w:sz="4" w:space="0"/>
              <w:bottom w:val="single" w:color="auto" w:sz="4" w:space="0"/>
              <w:right w:val="single" w:color="auto" w:sz="4" w:space="0"/>
            </w:tcBorders>
          </w:tcPr>
          <w:p w14:paraId="2048C5E3">
            <w:pPr>
              <w:spacing w:line="440" w:lineRule="exact"/>
              <w:rPr>
                <w:rFonts w:ascii="宋体" w:hAnsi="宋体" w:cs="宋体"/>
                <w:szCs w:val="21"/>
              </w:rPr>
            </w:pPr>
          </w:p>
        </w:tc>
      </w:tr>
      <w:tr w14:paraId="6B5C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tcPr>
          <w:p w14:paraId="4EDC7D49">
            <w:pPr>
              <w:spacing w:line="440" w:lineRule="exact"/>
              <w:rPr>
                <w:rFonts w:ascii="宋体" w:hAnsi="宋体" w:cs="宋体"/>
                <w:szCs w:val="21"/>
              </w:rPr>
            </w:pPr>
          </w:p>
        </w:tc>
        <w:tc>
          <w:tcPr>
            <w:tcW w:w="1402" w:type="dxa"/>
            <w:tcBorders>
              <w:top w:val="single" w:color="auto" w:sz="4" w:space="0"/>
              <w:left w:val="single" w:color="auto" w:sz="4" w:space="0"/>
              <w:bottom w:val="single" w:color="auto" w:sz="4" w:space="0"/>
              <w:right w:val="single" w:color="auto" w:sz="4" w:space="0"/>
            </w:tcBorders>
          </w:tcPr>
          <w:p w14:paraId="19BF365E">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2A222025">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10E61D90">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3EFB653E">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42013EE3">
            <w:pPr>
              <w:spacing w:line="440" w:lineRule="exact"/>
              <w:rPr>
                <w:rFonts w:ascii="宋体" w:hAnsi="宋体" w:cs="宋体"/>
                <w:szCs w:val="21"/>
              </w:rPr>
            </w:pPr>
          </w:p>
        </w:tc>
        <w:tc>
          <w:tcPr>
            <w:tcW w:w="882" w:type="dxa"/>
            <w:tcBorders>
              <w:top w:val="single" w:color="auto" w:sz="4" w:space="0"/>
              <w:left w:val="single" w:color="auto" w:sz="4" w:space="0"/>
              <w:bottom w:val="single" w:color="auto" w:sz="4" w:space="0"/>
              <w:right w:val="single" w:color="auto" w:sz="4" w:space="0"/>
            </w:tcBorders>
          </w:tcPr>
          <w:p w14:paraId="72A98E63">
            <w:pPr>
              <w:spacing w:line="440" w:lineRule="exact"/>
              <w:rPr>
                <w:rFonts w:ascii="宋体" w:hAnsi="宋体" w:cs="宋体"/>
                <w:szCs w:val="21"/>
              </w:rPr>
            </w:pPr>
          </w:p>
        </w:tc>
        <w:tc>
          <w:tcPr>
            <w:tcW w:w="727" w:type="dxa"/>
            <w:tcBorders>
              <w:top w:val="single" w:color="auto" w:sz="4" w:space="0"/>
              <w:left w:val="single" w:color="auto" w:sz="4" w:space="0"/>
              <w:bottom w:val="single" w:color="auto" w:sz="4" w:space="0"/>
              <w:right w:val="single" w:color="auto" w:sz="4" w:space="0"/>
            </w:tcBorders>
          </w:tcPr>
          <w:p w14:paraId="173E5E35">
            <w:pPr>
              <w:spacing w:line="440" w:lineRule="exact"/>
              <w:rPr>
                <w:rFonts w:ascii="宋体" w:hAnsi="宋体" w:cs="宋体"/>
                <w:szCs w:val="21"/>
              </w:rPr>
            </w:pPr>
          </w:p>
        </w:tc>
      </w:tr>
      <w:tr w14:paraId="1EFF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tcPr>
          <w:p w14:paraId="50C5E972">
            <w:pPr>
              <w:spacing w:line="440" w:lineRule="exact"/>
              <w:rPr>
                <w:rFonts w:ascii="宋体" w:hAnsi="宋体" w:cs="宋体"/>
                <w:szCs w:val="21"/>
              </w:rPr>
            </w:pPr>
          </w:p>
        </w:tc>
        <w:tc>
          <w:tcPr>
            <w:tcW w:w="1402" w:type="dxa"/>
            <w:tcBorders>
              <w:top w:val="single" w:color="auto" w:sz="4" w:space="0"/>
              <w:left w:val="single" w:color="auto" w:sz="4" w:space="0"/>
              <w:bottom w:val="single" w:color="auto" w:sz="4" w:space="0"/>
              <w:right w:val="single" w:color="auto" w:sz="4" w:space="0"/>
            </w:tcBorders>
          </w:tcPr>
          <w:p w14:paraId="78A50731">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1C3C6272">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4975B13D">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7552B872">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1ED8FA94">
            <w:pPr>
              <w:spacing w:line="440" w:lineRule="exact"/>
              <w:rPr>
                <w:rFonts w:ascii="宋体" w:hAnsi="宋体" w:cs="宋体"/>
                <w:szCs w:val="21"/>
              </w:rPr>
            </w:pPr>
          </w:p>
        </w:tc>
        <w:tc>
          <w:tcPr>
            <w:tcW w:w="882" w:type="dxa"/>
            <w:tcBorders>
              <w:top w:val="single" w:color="auto" w:sz="4" w:space="0"/>
              <w:left w:val="single" w:color="auto" w:sz="4" w:space="0"/>
              <w:bottom w:val="single" w:color="auto" w:sz="4" w:space="0"/>
              <w:right w:val="single" w:color="auto" w:sz="4" w:space="0"/>
            </w:tcBorders>
          </w:tcPr>
          <w:p w14:paraId="615D395C">
            <w:pPr>
              <w:spacing w:line="440" w:lineRule="exact"/>
              <w:rPr>
                <w:rFonts w:ascii="宋体" w:hAnsi="宋体" w:cs="宋体"/>
                <w:szCs w:val="21"/>
              </w:rPr>
            </w:pPr>
          </w:p>
        </w:tc>
        <w:tc>
          <w:tcPr>
            <w:tcW w:w="727" w:type="dxa"/>
            <w:tcBorders>
              <w:top w:val="single" w:color="auto" w:sz="4" w:space="0"/>
              <w:left w:val="single" w:color="auto" w:sz="4" w:space="0"/>
              <w:bottom w:val="single" w:color="auto" w:sz="4" w:space="0"/>
              <w:right w:val="single" w:color="auto" w:sz="4" w:space="0"/>
            </w:tcBorders>
          </w:tcPr>
          <w:p w14:paraId="734D21EF">
            <w:pPr>
              <w:spacing w:line="440" w:lineRule="exact"/>
              <w:rPr>
                <w:rFonts w:ascii="宋体" w:hAnsi="宋体" w:cs="宋体"/>
                <w:szCs w:val="21"/>
              </w:rPr>
            </w:pPr>
          </w:p>
        </w:tc>
      </w:tr>
      <w:tr w14:paraId="7AEB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tcPr>
          <w:p w14:paraId="2449185A">
            <w:pPr>
              <w:spacing w:line="440" w:lineRule="exact"/>
              <w:rPr>
                <w:rFonts w:ascii="宋体" w:hAnsi="宋体" w:cs="宋体"/>
                <w:szCs w:val="21"/>
              </w:rPr>
            </w:pPr>
          </w:p>
        </w:tc>
        <w:tc>
          <w:tcPr>
            <w:tcW w:w="1402" w:type="dxa"/>
            <w:tcBorders>
              <w:top w:val="single" w:color="auto" w:sz="4" w:space="0"/>
              <w:left w:val="single" w:color="auto" w:sz="4" w:space="0"/>
              <w:bottom w:val="single" w:color="auto" w:sz="4" w:space="0"/>
              <w:right w:val="single" w:color="auto" w:sz="4" w:space="0"/>
            </w:tcBorders>
          </w:tcPr>
          <w:p w14:paraId="03DB06F9">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37853585">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648F10AC">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3CC7A7AF">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317F9CAF">
            <w:pPr>
              <w:spacing w:line="440" w:lineRule="exact"/>
              <w:rPr>
                <w:rFonts w:ascii="宋体" w:hAnsi="宋体" w:cs="宋体"/>
                <w:szCs w:val="21"/>
              </w:rPr>
            </w:pPr>
          </w:p>
        </w:tc>
        <w:tc>
          <w:tcPr>
            <w:tcW w:w="882" w:type="dxa"/>
            <w:tcBorders>
              <w:top w:val="single" w:color="auto" w:sz="4" w:space="0"/>
              <w:left w:val="single" w:color="auto" w:sz="4" w:space="0"/>
              <w:bottom w:val="single" w:color="auto" w:sz="4" w:space="0"/>
              <w:right w:val="single" w:color="auto" w:sz="4" w:space="0"/>
            </w:tcBorders>
          </w:tcPr>
          <w:p w14:paraId="61AB4C47">
            <w:pPr>
              <w:spacing w:line="440" w:lineRule="exact"/>
              <w:rPr>
                <w:rFonts w:ascii="宋体" w:hAnsi="宋体" w:cs="宋体"/>
                <w:szCs w:val="21"/>
              </w:rPr>
            </w:pPr>
          </w:p>
        </w:tc>
        <w:tc>
          <w:tcPr>
            <w:tcW w:w="727" w:type="dxa"/>
            <w:tcBorders>
              <w:top w:val="single" w:color="auto" w:sz="4" w:space="0"/>
              <w:left w:val="single" w:color="auto" w:sz="4" w:space="0"/>
              <w:bottom w:val="single" w:color="auto" w:sz="4" w:space="0"/>
              <w:right w:val="single" w:color="auto" w:sz="4" w:space="0"/>
            </w:tcBorders>
          </w:tcPr>
          <w:p w14:paraId="1500F2D4">
            <w:pPr>
              <w:spacing w:line="440" w:lineRule="exact"/>
              <w:rPr>
                <w:rFonts w:ascii="宋体" w:hAnsi="宋体" w:cs="宋体"/>
                <w:szCs w:val="21"/>
              </w:rPr>
            </w:pPr>
          </w:p>
        </w:tc>
      </w:tr>
      <w:tr w14:paraId="004F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tcPr>
          <w:p w14:paraId="40F940CC">
            <w:pPr>
              <w:spacing w:line="440" w:lineRule="exact"/>
              <w:rPr>
                <w:rFonts w:ascii="宋体" w:hAnsi="宋体" w:cs="宋体"/>
                <w:szCs w:val="21"/>
              </w:rPr>
            </w:pPr>
          </w:p>
        </w:tc>
        <w:tc>
          <w:tcPr>
            <w:tcW w:w="1402" w:type="dxa"/>
            <w:tcBorders>
              <w:top w:val="single" w:color="auto" w:sz="4" w:space="0"/>
              <w:left w:val="single" w:color="auto" w:sz="4" w:space="0"/>
              <w:bottom w:val="single" w:color="auto" w:sz="4" w:space="0"/>
              <w:right w:val="single" w:color="auto" w:sz="4" w:space="0"/>
            </w:tcBorders>
          </w:tcPr>
          <w:p w14:paraId="0C692EA2">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478A6ED4">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5D34C63A">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1F01574D">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33B5DDF4">
            <w:pPr>
              <w:spacing w:line="440" w:lineRule="exact"/>
              <w:rPr>
                <w:rFonts w:ascii="宋体" w:hAnsi="宋体" w:cs="宋体"/>
                <w:szCs w:val="21"/>
              </w:rPr>
            </w:pPr>
          </w:p>
        </w:tc>
        <w:tc>
          <w:tcPr>
            <w:tcW w:w="882" w:type="dxa"/>
            <w:tcBorders>
              <w:top w:val="single" w:color="auto" w:sz="4" w:space="0"/>
              <w:left w:val="single" w:color="auto" w:sz="4" w:space="0"/>
              <w:bottom w:val="single" w:color="auto" w:sz="4" w:space="0"/>
              <w:right w:val="single" w:color="auto" w:sz="4" w:space="0"/>
            </w:tcBorders>
          </w:tcPr>
          <w:p w14:paraId="50633E66">
            <w:pPr>
              <w:spacing w:line="440" w:lineRule="exact"/>
              <w:rPr>
                <w:rFonts w:ascii="宋体" w:hAnsi="宋体" w:cs="宋体"/>
                <w:szCs w:val="21"/>
              </w:rPr>
            </w:pPr>
          </w:p>
        </w:tc>
        <w:tc>
          <w:tcPr>
            <w:tcW w:w="727" w:type="dxa"/>
            <w:tcBorders>
              <w:top w:val="single" w:color="auto" w:sz="4" w:space="0"/>
              <w:left w:val="single" w:color="auto" w:sz="4" w:space="0"/>
              <w:bottom w:val="single" w:color="auto" w:sz="4" w:space="0"/>
              <w:right w:val="single" w:color="auto" w:sz="4" w:space="0"/>
            </w:tcBorders>
          </w:tcPr>
          <w:p w14:paraId="0C97EC4B">
            <w:pPr>
              <w:spacing w:line="440" w:lineRule="exact"/>
              <w:rPr>
                <w:rFonts w:ascii="宋体" w:hAnsi="宋体" w:cs="宋体"/>
                <w:szCs w:val="21"/>
              </w:rPr>
            </w:pPr>
          </w:p>
        </w:tc>
      </w:tr>
      <w:tr w14:paraId="7A06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tcPr>
          <w:p w14:paraId="0B27A337">
            <w:pPr>
              <w:spacing w:line="440" w:lineRule="exact"/>
              <w:rPr>
                <w:rFonts w:ascii="宋体" w:hAnsi="宋体" w:cs="宋体"/>
                <w:szCs w:val="21"/>
              </w:rPr>
            </w:pPr>
          </w:p>
        </w:tc>
        <w:tc>
          <w:tcPr>
            <w:tcW w:w="1402" w:type="dxa"/>
            <w:tcBorders>
              <w:top w:val="single" w:color="auto" w:sz="4" w:space="0"/>
              <w:left w:val="single" w:color="auto" w:sz="4" w:space="0"/>
              <w:bottom w:val="single" w:color="auto" w:sz="4" w:space="0"/>
              <w:right w:val="single" w:color="auto" w:sz="4" w:space="0"/>
            </w:tcBorders>
          </w:tcPr>
          <w:p w14:paraId="3F3A75AA">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33F42D52">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7D403682">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3B5FE70A">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18FC62C9">
            <w:pPr>
              <w:spacing w:line="440" w:lineRule="exact"/>
              <w:rPr>
                <w:rFonts w:ascii="宋体" w:hAnsi="宋体" w:cs="宋体"/>
                <w:szCs w:val="21"/>
              </w:rPr>
            </w:pPr>
          </w:p>
        </w:tc>
        <w:tc>
          <w:tcPr>
            <w:tcW w:w="882" w:type="dxa"/>
            <w:tcBorders>
              <w:top w:val="single" w:color="auto" w:sz="4" w:space="0"/>
              <w:left w:val="single" w:color="auto" w:sz="4" w:space="0"/>
              <w:bottom w:val="single" w:color="auto" w:sz="4" w:space="0"/>
              <w:right w:val="single" w:color="auto" w:sz="4" w:space="0"/>
            </w:tcBorders>
          </w:tcPr>
          <w:p w14:paraId="09406519">
            <w:pPr>
              <w:spacing w:line="440" w:lineRule="exact"/>
              <w:rPr>
                <w:rFonts w:ascii="宋体" w:hAnsi="宋体" w:cs="宋体"/>
                <w:szCs w:val="21"/>
              </w:rPr>
            </w:pPr>
          </w:p>
        </w:tc>
        <w:tc>
          <w:tcPr>
            <w:tcW w:w="727" w:type="dxa"/>
            <w:tcBorders>
              <w:top w:val="single" w:color="auto" w:sz="4" w:space="0"/>
              <w:left w:val="single" w:color="auto" w:sz="4" w:space="0"/>
              <w:bottom w:val="single" w:color="auto" w:sz="4" w:space="0"/>
              <w:right w:val="single" w:color="auto" w:sz="4" w:space="0"/>
            </w:tcBorders>
          </w:tcPr>
          <w:p w14:paraId="5B6E2CEB">
            <w:pPr>
              <w:spacing w:line="440" w:lineRule="exact"/>
              <w:rPr>
                <w:rFonts w:ascii="宋体" w:hAnsi="宋体" w:cs="宋体"/>
                <w:szCs w:val="21"/>
              </w:rPr>
            </w:pPr>
          </w:p>
        </w:tc>
      </w:tr>
      <w:tr w14:paraId="386F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tcPr>
          <w:p w14:paraId="3C94CF80">
            <w:pPr>
              <w:spacing w:line="440" w:lineRule="exact"/>
              <w:rPr>
                <w:rFonts w:ascii="宋体" w:hAnsi="宋体" w:cs="宋体"/>
                <w:szCs w:val="21"/>
              </w:rPr>
            </w:pPr>
          </w:p>
        </w:tc>
        <w:tc>
          <w:tcPr>
            <w:tcW w:w="1402" w:type="dxa"/>
            <w:tcBorders>
              <w:top w:val="single" w:color="auto" w:sz="4" w:space="0"/>
              <w:left w:val="single" w:color="auto" w:sz="4" w:space="0"/>
              <w:bottom w:val="single" w:color="auto" w:sz="4" w:space="0"/>
              <w:right w:val="single" w:color="auto" w:sz="4" w:space="0"/>
            </w:tcBorders>
          </w:tcPr>
          <w:p w14:paraId="29B858E3">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1918B011">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34F43334">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5048B865">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2C0F1E4B">
            <w:pPr>
              <w:spacing w:line="440" w:lineRule="exact"/>
              <w:rPr>
                <w:rFonts w:ascii="宋体" w:hAnsi="宋体" w:cs="宋体"/>
                <w:szCs w:val="21"/>
              </w:rPr>
            </w:pPr>
          </w:p>
        </w:tc>
        <w:tc>
          <w:tcPr>
            <w:tcW w:w="882" w:type="dxa"/>
            <w:tcBorders>
              <w:top w:val="single" w:color="auto" w:sz="4" w:space="0"/>
              <w:left w:val="single" w:color="auto" w:sz="4" w:space="0"/>
              <w:bottom w:val="single" w:color="auto" w:sz="4" w:space="0"/>
              <w:right w:val="single" w:color="auto" w:sz="4" w:space="0"/>
            </w:tcBorders>
          </w:tcPr>
          <w:p w14:paraId="46DA16C2">
            <w:pPr>
              <w:spacing w:line="440" w:lineRule="exact"/>
              <w:rPr>
                <w:rFonts w:ascii="宋体" w:hAnsi="宋体" w:cs="宋体"/>
                <w:szCs w:val="21"/>
              </w:rPr>
            </w:pPr>
          </w:p>
        </w:tc>
        <w:tc>
          <w:tcPr>
            <w:tcW w:w="727" w:type="dxa"/>
            <w:tcBorders>
              <w:top w:val="single" w:color="auto" w:sz="4" w:space="0"/>
              <w:left w:val="single" w:color="auto" w:sz="4" w:space="0"/>
              <w:bottom w:val="single" w:color="auto" w:sz="4" w:space="0"/>
              <w:right w:val="single" w:color="auto" w:sz="4" w:space="0"/>
            </w:tcBorders>
          </w:tcPr>
          <w:p w14:paraId="6A20639A">
            <w:pPr>
              <w:spacing w:line="440" w:lineRule="exact"/>
              <w:rPr>
                <w:rFonts w:ascii="宋体" w:hAnsi="宋体" w:cs="宋体"/>
                <w:szCs w:val="21"/>
              </w:rPr>
            </w:pPr>
          </w:p>
        </w:tc>
      </w:tr>
      <w:tr w14:paraId="5B27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1" w:type="dxa"/>
            <w:tcBorders>
              <w:top w:val="single" w:color="auto" w:sz="4" w:space="0"/>
              <w:left w:val="single" w:color="auto" w:sz="4" w:space="0"/>
              <w:bottom w:val="single" w:color="auto" w:sz="4" w:space="0"/>
              <w:right w:val="single" w:color="auto" w:sz="4" w:space="0"/>
            </w:tcBorders>
          </w:tcPr>
          <w:p w14:paraId="6A5EBCA1">
            <w:pPr>
              <w:spacing w:line="440" w:lineRule="exact"/>
              <w:rPr>
                <w:rFonts w:ascii="宋体" w:hAnsi="宋体" w:cs="宋体"/>
                <w:szCs w:val="21"/>
              </w:rPr>
            </w:pPr>
          </w:p>
        </w:tc>
        <w:tc>
          <w:tcPr>
            <w:tcW w:w="1402" w:type="dxa"/>
            <w:tcBorders>
              <w:top w:val="single" w:color="auto" w:sz="4" w:space="0"/>
              <w:left w:val="single" w:color="auto" w:sz="4" w:space="0"/>
              <w:bottom w:val="single" w:color="auto" w:sz="4" w:space="0"/>
              <w:right w:val="single" w:color="auto" w:sz="4" w:space="0"/>
            </w:tcBorders>
          </w:tcPr>
          <w:p w14:paraId="5F027799">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3629EBBE">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6625F106">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5E6CB0DF">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64AE83C0">
            <w:pPr>
              <w:spacing w:line="440" w:lineRule="exact"/>
              <w:rPr>
                <w:rFonts w:ascii="宋体" w:hAnsi="宋体" w:cs="宋体"/>
                <w:szCs w:val="21"/>
              </w:rPr>
            </w:pPr>
          </w:p>
        </w:tc>
        <w:tc>
          <w:tcPr>
            <w:tcW w:w="882" w:type="dxa"/>
            <w:tcBorders>
              <w:top w:val="single" w:color="auto" w:sz="4" w:space="0"/>
              <w:left w:val="single" w:color="auto" w:sz="4" w:space="0"/>
              <w:bottom w:val="single" w:color="auto" w:sz="4" w:space="0"/>
              <w:right w:val="single" w:color="auto" w:sz="4" w:space="0"/>
            </w:tcBorders>
          </w:tcPr>
          <w:p w14:paraId="3F975E53">
            <w:pPr>
              <w:spacing w:line="440" w:lineRule="exact"/>
              <w:rPr>
                <w:rFonts w:ascii="宋体" w:hAnsi="宋体" w:cs="宋体"/>
                <w:szCs w:val="21"/>
              </w:rPr>
            </w:pPr>
          </w:p>
        </w:tc>
        <w:tc>
          <w:tcPr>
            <w:tcW w:w="727" w:type="dxa"/>
            <w:tcBorders>
              <w:top w:val="single" w:color="auto" w:sz="4" w:space="0"/>
              <w:left w:val="single" w:color="auto" w:sz="4" w:space="0"/>
              <w:bottom w:val="single" w:color="auto" w:sz="4" w:space="0"/>
              <w:right w:val="single" w:color="auto" w:sz="4" w:space="0"/>
            </w:tcBorders>
          </w:tcPr>
          <w:p w14:paraId="349BBECF">
            <w:pPr>
              <w:spacing w:line="440" w:lineRule="exact"/>
              <w:rPr>
                <w:rFonts w:ascii="宋体" w:hAnsi="宋体" w:cs="宋体"/>
                <w:szCs w:val="21"/>
              </w:rPr>
            </w:pPr>
          </w:p>
        </w:tc>
      </w:tr>
      <w:tr w14:paraId="1B94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tcPr>
          <w:p w14:paraId="20C66D63">
            <w:pPr>
              <w:spacing w:line="440" w:lineRule="exact"/>
              <w:rPr>
                <w:rFonts w:ascii="宋体" w:hAnsi="宋体" w:cs="宋体"/>
                <w:szCs w:val="21"/>
              </w:rPr>
            </w:pPr>
          </w:p>
        </w:tc>
        <w:tc>
          <w:tcPr>
            <w:tcW w:w="1402" w:type="dxa"/>
            <w:tcBorders>
              <w:top w:val="single" w:color="auto" w:sz="4" w:space="0"/>
              <w:left w:val="single" w:color="auto" w:sz="4" w:space="0"/>
              <w:bottom w:val="single" w:color="auto" w:sz="4" w:space="0"/>
              <w:right w:val="single" w:color="auto" w:sz="4" w:space="0"/>
            </w:tcBorders>
          </w:tcPr>
          <w:p w14:paraId="6327791C">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3A38A4AB">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4F90EC0A">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0DE084BA">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0F21E90A">
            <w:pPr>
              <w:spacing w:line="440" w:lineRule="exact"/>
              <w:rPr>
                <w:rFonts w:ascii="宋体" w:hAnsi="宋体" w:cs="宋体"/>
                <w:szCs w:val="21"/>
              </w:rPr>
            </w:pPr>
          </w:p>
        </w:tc>
        <w:tc>
          <w:tcPr>
            <w:tcW w:w="882" w:type="dxa"/>
            <w:tcBorders>
              <w:top w:val="single" w:color="auto" w:sz="4" w:space="0"/>
              <w:left w:val="single" w:color="auto" w:sz="4" w:space="0"/>
              <w:bottom w:val="single" w:color="auto" w:sz="4" w:space="0"/>
              <w:right w:val="single" w:color="auto" w:sz="4" w:space="0"/>
            </w:tcBorders>
          </w:tcPr>
          <w:p w14:paraId="6C7C0C31">
            <w:pPr>
              <w:spacing w:line="440" w:lineRule="exact"/>
              <w:rPr>
                <w:rFonts w:ascii="宋体" w:hAnsi="宋体" w:cs="宋体"/>
                <w:szCs w:val="21"/>
              </w:rPr>
            </w:pPr>
          </w:p>
        </w:tc>
        <w:tc>
          <w:tcPr>
            <w:tcW w:w="727" w:type="dxa"/>
            <w:tcBorders>
              <w:top w:val="single" w:color="auto" w:sz="4" w:space="0"/>
              <w:left w:val="single" w:color="auto" w:sz="4" w:space="0"/>
              <w:bottom w:val="single" w:color="auto" w:sz="4" w:space="0"/>
              <w:right w:val="single" w:color="auto" w:sz="4" w:space="0"/>
            </w:tcBorders>
          </w:tcPr>
          <w:p w14:paraId="5C2DCDEA">
            <w:pPr>
              <w:spacing w:line="440" w:lineRule="exact"/>
              <w:rPr>
                <w:rFonts w:ascii="宋体" w:hAnsi="宋体" w:cs="宋体"/>
                <w:szCs w:val="21"/>
              </w:rPr>
            </w:pPr>
          </w:p>
        </w:tc>
      </w:tr>
      <w:tr w14:paraId="4F2A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tcPr>
          <w:p w14:paraId="56002A2D">
            <w:pPr>
              <w:spacing w:line="440" w:lineRule="exact"/>
              <w:rPr>
                <w:rFonts w:ascii="宋体" w:hAnsi="宋体" w:cs="宋体"/>
                <w:szCs w:val="21"/>
              </w:rPr>
            </w:pPr>
          </w:p>
        </w:tc>
        <w:tc>
          <w:tcPr>
            <w:tcW w:w="1402" w:type="dxa"/>
            <w:tcBorders>
              <w:top w:val="single" w:color="auto" w:sz="4" w:space="0"/>
              <w:left w:val="single" w:color="auto" w:sz="4" w:space="0"/>
              <w:bottom w:val="single" w:color="auto" w:sz="4" w:space="0"/>
              <w:right w:val="single" w:color="auto" w:sz="4" w:space="0"/>
            </w:tcBorders>
          </w:tcPr>
          <w:p w14:paraId="144FA360">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1FA286AF">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73884EEF">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458F9D97">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2BB1B809">
            <w:pPr>
              <w:spacing w:line="440" w:lineRule="exact"/>
              <w:rPr>
                <w:rFonts w:ascii="宋体" w:hAnsi="宋体" w:cs="宋体"/>
                <w:szCs w:val="21"/>
              </w:rPr>
            </w:pPr>
          </w:p>
        </w:tc>
        <w:tc>
          <w:tcPr>
            <w:tcW w:w="882" w:type="dxa"/>
            <w:tcBorders>
              <w:top w:val="single" w:color="auto" w:sz="4" w:space="0"/>
              <w:left w:val="single" w:color="auto" w:sz="4" w:space="0"/>
              <w:bottom w:val="single" w:color="auto" w:sz="4" w:space="0"/>
              <w:right w:val="single" w:color="auto" w:sz="4" w:space="0"/>
            </w:tcBorders>
          </w:tcPr>
          <w:p w14:paraId="645DBF1D">
            <w:pPr>
              <w:spacing w:line="440" w:lineRule="exact"/>
              <w:rPr>
                <w:rFonts w:ascii="宋体" w:hAnsi="宋体" w:cs="宋体"/>
                <w:szCs w:val="21"/>
              </w:rPr>
            </w:pPr>
          </w:p>
        </w:tc>
        <w:tc>
          <w:tcPr>
            <w:tcW w:w="727" w:type="dxa"/>
            <w:tcBorders>
              <w:top w:val="single" w:color="auto" w:sz="4" w:space="0"/>
              <w:left w:val="single" w:color="auto" w:sz="4" w:space="0"/>
              <w:bottom w:val="single" w:color="auto" w:sz="4" w:space="0"/>
              <w:right w:val="single" w:color="auto" w:sz="4" w:space="0"/>
            </w:tcBorders>
          </w:tcPr>
          <w:p w14:paraId="3A51894F">
            <w:pPr>
              <w:spacing w:line="440" w:lineRule="exact"/>
              <w:rPr>
                <w:rFonts w:ascii="宋体" w:hAnsi="宋体" w:cs="宋体"/>
                <w:szCs w:val="21"/>
              </w:rPr>
            </w:pPr>
          </w:p>
        </w:tc>
      </w:tr>
      <w:tr w14:paraId="4F29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tcPr>
          <w:p w14:paraId="483F7BE0">
            <w:pPr>
              <w:spacing w:line="440" w:lineRule="exact"/>
              <w:rPr>
                <w:rFonts w:ascii="宋体" w:hAnsi="宋体" w:cs="宋体"/>
                <w:szCs w:val="21"/>
              </w:rPr>
            </w:pPr>
          </w:p>
        </w:tc>
        <w:tc>
          <w:tcPr>
            <w:tcW w:w="1402" w:type="dxa"/>
            <w:tcBorders>
              <w:top w:val="single" w:color="auto" w:sz="4" w:space="0"/>
              <w:left w:val="single" w:color="auto" w:sz="4" w:space="0"/>
              <w:bottom w:val="single" w:color="auto" w:sz="4" w:space="0"/>
              <w:right w:val="single" w:color="auto" w:sz="4" w:space="0"/>
            </w:tcBorders>
          </w:tcPr>
          <w:p w14:paraId="192B9486">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232ADA4D">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42000FB2">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3B078B2E">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36EA36A3">
            <w:pPr>
              <w:spacing w:line="440" w:lineRule="exact"/>
              <w:rPr>
                <w:rFonts w:ascii="宋体" w:hAnsi="宋体" w:cs="宋体"/>
                <w:szCs w:val="21"/>
              </w:rPr>
            </w:pPr>
          </w:p>
        </w:tc>
        <w:tc>
          <w:tcPr>
            <w:tcW w:w="882" w:type="dxa"/>
            <w:tcBorders>
              <w:top w:val="single" w:color="auto" w:sz="4" w:space="0"/>
              <w:left w:val="single" w:color="auto" w:sz="4" w:space="0"/>
              <w:bottom w:val="single" w:color="auto" w:sz="4" w:space="0"/>
              <w:right w:val="single" w:color="auto" w:sz="4" w:space="0"/>
            </w:tcBorders>
          </w:tcPr>
          <w:p w14:paraId="46FCB6C5">
            <w:pPr>
              <w:spacing w:line="440" w:lineRule="exact"/>
              <w:rPr>
                <w:rFonts w:ascii="宋体" w:hAnsi="宋体" w:cs="宋体"/>
                <w:szCs w:val="21"/>
              </w:rPr>
            </w:pPr>
          </w:p>
        </w:tc>
        <w:tc>
          <w:tcPr>
            <w:tcW w:w="727" w:type="dxa"/>
            <w:tcBorders>
              <w:top w:val="single" w:color="auto" w:sz="4" w:space="0"/>
              <w:left w:val="single" w:color="auto" w:sz="4" w:space="0"/>
              <w:bottom w:val="single" w:color="auto" w:sz="4" w:space="0"/>
              <w:right w:val="single" w:color="auto" w:sz="4" w:space="0"/>
            </w:tcBorders>
          </w:tcPr>
          <w:p w14:paraId="4C060DC9">
            <w:pPr>
              <w:spacing w:line="440" w:lineRule="exact"/>
              <w:rPr>
                <w:rFonts w:ascii="宋体" w:hAnsi="宋体" w:cs="宋体"/>
                <w:szCs w:val="21"/>
              </w:rPr>
            </w:pPr>
          </w:p>
        </w:tc>
      </w:tr>
      <w:tr w14:paraId="2326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tcPr>
          <w:p w14:paraId="6E31D636">
            <w:pPr>
              <w:spacing w:line="440" w:lineRule="exact"/>
              <w:rPr>
                <w:rFonts w:ascii="宋体" w:hAnsi="宋体" w:cs="宋体"/>
                <w:szCs w:val="21"/>
              </w:rPr>
            </w:pPr>
          </w:p>
        </w:tc>
        <w:tc>
          <w:tcPr>
            <w:tcW w:w="1402" w:type="dxa"/>
            <w:tcBorders>
              <w:top w:val="single" w:color="auto" w:sz="4" w:space="0"/>
              <w:left w:val="single" w:color="auto" w:sz="4" w:space="0"/>
              <w:bottom w:val="single" w:color="auto" w:sz="4" w:space="0"/>
              <w:right w:val="single" w:color="auto" w:sz="4" w:space="0"/>
            </w:tcBorders>
          </w:tcPr>
          <w:p w14:paraId="19404C6A">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09E2D8D4">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65AF7BA2">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346BA2C8">
            <w:pPr>
              <w:spacing w:line="440" w:lineRule="exact"/>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tcPr>
          <w:p w14:paraId="3B537077">
            <w:pPr>
              <w:spacing w:line="440" w:lineRule="exact"/>
              <w:rPr>
                <w:rFonts w:ascii="宋体" w:hAnsi="宋体" w:cs="宋体"/>
                <w:szCs w:val="21"/>
              </w:rPr>
            </w:pPr>
          </w:p>
        </w:tc>
        <w:tc>
          <w:tcPr>
            <w:tcW w:w="882" w:type="dxa"/>
            <w:tcBorders>
              <w:top w:val="single" w:color="auto" w:sz="4" w:space="0"/>
              <w:left w:val="single" w:color="auto" w:sz="4" w:space="0"/>
              <w:bottom w:val="single" w:color="auto" w:sz="4" w:space="0"/>
              <w:right w:val="single" w:color="auto" w:sz="4" w:space="0"/>
            </w:tcBorders>
          </w:tcPr>
          <w:p w14:paraId="409678F9">
            <w:pPr>
              <w:spacing w:line="440" w:lineRule="exact"/>
              <w:rPr>
                <w:rFonts w:ascii="宋体" w:hAnsi="宋体" w:cs="宋体"/>
                <w:szCs w:val="21"/>
              </w:rPr>
            </w:pPr>
          </w:p>
        </w:tc>
        <w:tc>
          <w:tcPr>
            <w:tcW w:w="727" w:type="dxa"/>
            <w:tcBorders>
              <w:top w:val="single" w:color="auto" w:sz="4" w:space="0"/>
              <w:left w:val="single" w:color="auto" w:sz="4" w:space="0"/>
              <w:bottom w:val="single" w:color="auto" w:sz="4" w:space="0"/>
              <w:right w:val="single" w:color="auto" w:sz="4" w:space="0"/>
            </w:tcBorders>
          </w:tcPr>
          <w:p w14:paraId="0E7DF3D7">
            <w:pPr>
              <w:spacing w:line="440" w:lineRule="exact"/>
              <w:rPr>
                <w:rFonts w:ascii="宋体" w:hAnsi="宋体" w:cs="宋体"/>
                <w:szCs w:val="21"/>
              </w:rPr>
            </w:pPr>
          </w:p>
        </w:tc>
      </w:tr>
    </w:tbl>
    <w:p w14:paraId="2E4A4B32">
      <w:pPr>
        <w:spacing w:line="440" w:lineRule="exact"/>
        <w:rPr>
          <w:rFonts w:ascii="宋体" w:hAnsi="宋体" w:cs="宋体"/>
          <w:szCs w:val="21"/>
        </w:rPr>
      </w:pPr>
    </w:p>
    <w:p w14:paraId="6CA36E97">
      <w:pPr>
        <w:widowControl/>
        <w:jc w:val="left"/>
        <w:rPr>
          <w:b/>
        </w:rPr>
      </w:pPr>
      <w:r>
        <w:rPr>
          <w:b/>
        </w:rPr>
        <w:br w:type="page"/>
      </w:r>
    </w:p>
    <w:p w14:paraId="6027D35F">
      <w:pPr>
        <w:pStyle w:val="7"/>
        <w:spacing w:after="0" w:line="360" w:lineRule="auto"/>
        <w:ind w:left="0" w:leftChars="0"/>
        <w:jc w:val="left"/>
        <w:rPr>
          <w:rFonts w:cs="宋体" w:asciiTheme="minorEastAsia" w:hAnsiTheme="minorEastAsia" w:eastAsiaTheme="minorEastAsia"/>
          <w:b/>
          <w:sz w:val="21"/>
          <w:szCs w:val="21"/>
        </w:rPr>
      </w:pPr>
      <w:bookmarkStart w:id="109" w:name="_Toc270251323"/>
      <w:bookmarkStart w:id="110" w:name="_Toc152042589"/>
      <w:bookmarkStart w:id="111" w:name="_Toc144974868"/>
      <w:bookmarkStart w:id="112" w:name="_Toc533244707"/>
      <w:bookmarkStart w:id="113" w:name="_Toc152045800"/>
      <w:bookmarkStart w:id="114" w:name="_Toc236960215"/>
      <w:bookmarkStart w:id="115" w:name="_Toc281059182"/>
      <w:r>
        <w:rPr>
          <w:rFonts w:hint="eastAsia" w:cs="宋体" w:asciiTheme="minorEastAsia" w:hAnsiTheme="minorEastAsia" w:eastAsiaTheme="minorEastAsia"/>
          <w:b/>
          <w:sz w:val="21"/>
          <w:szCs w:val="21"/>
        </w:rPr>
        <w:t>附表四：计划开、竣工日期和施工进度网络图</w:t>
      </w:r>
      <w:bookmarkEnd w:id="109"/>
      <w:bookmarkEnd w:id="110"/>
      <w:bookmarkEnd w:id="111"/>
      <w:bookmarkEnd w:id="112"/>
      <w:bookmarkEnd w:id="113"/>
      <w:bookmarkEnd w:id="114"/>
      <w:bookmarkEnd w:id="115"/>
    </w:p>
    <w:p w14:paraId="71BE8994">
      <w:pPr>
        <w:spacing w:line="440" w:lineRule="exact"/>
        <w:rPr>
          <w:rFonts w:ascii="宋体" w:hAnsi="宋体" w:cs="宋体"/>
          <w:szCs w:val="21"/>
        </w:rPr>
      </w:pPr>
    </w:p>
    <w:p w14:paraId="1CF7D234">
      <w:pPr>
        <w:spacing w:line="440" w:lineRule="exact"/>
        <w:ind w:firstLine="420" w:firstLineChars="200"/>
        <w:rPr>
          <w:rFonts w:ascii="宋体" w:hAnsi="宋体" w:cs="宋体"/>
          <w:szCs w:val="21"/>
        </w:rPr>
      </w:pPr>
      <w:r>
        <w:rPr>
          <w:rFonts w:hint="eastAsia" w:ascii="宋体" w:hAnsi="宋体" w:cs="宋体"/>
          <w:szCs w:val="21"/>
        </w:rPr>
        <w:t>1.供应商应递交施工进度网络图或施工进度表，说明按磋商文件要求的计划工期进行施工的各个关键日期。</w:t>
      </w:r>
    </w:p>
    <w:p w14:paraId="4EF2FF1C">
      <w:pPr>
        <w:spacing w:line="440" w:lineRule="exact"/>
        <w:ind w:firstLine="420" w:firstLineChars="200"/>
        <w:rPr>
          <w:rFonts w:ascii="宋体" w:hAnsi="宋体" w:cs="宋体"/>
          <w:szCs w:val="21"/>
        </w:rPr>
      </w:pPr>
      <w:r>
        <w:rPr>
          <w:rFonts w:hint="eastAsia" w:ascii="宋体" w:hAnsi="宋体" w:cs="宋体"/>
          <w:szCs w:val="21"/>
        </w:rPr>
        <w:t>2.施工进度表可采用网络图（或横道图）表示。</w:t>
      </w:r>
    </w:p>
    <w:p w14:paraId="6126EE02">
      <w:pPr>
        <w:widowControl/>
        <w:spacing w:line="360" w:lineRule="auto"/>
        <w:ind w:firstLine="422"/>
        <w:jc w:val="left"/>
        <w:rPr>
          <w:b/>
        </w:rPr>
      </w:pPr>
    </w:p>
    <w:p w14:paraId="02522D62">
      <w:pPr>
        <w:pStyle w:val="2"/>
      </w:pPr>
    </w:p>
    <w:p w14:paraId="0056D375">
      <w:pPr>
        <w:pStyle w:val="2"/>
      </w:pPr>
    </w:p>
    <w:p w14:paraId="1ECD9651">
      <w:pPr>
        <w:pStyle w:val="7"/>
        <w:spacing w:after="0" w:line="360" w:lineRule="auto"/>
        <w:ind w:left="0" w:leftChars="0"/>
        <w:jc w:val="left"/>
        <w:rPr>
          <w:rFonts w:cs="宋体" w:asciiTheme="minorEastAsia" w:hAnsiTheme="minorEastAsia" w:eastAsiaTheme="minorEastAsia"/>
          <w:b/>
          <w:sz w:val="21"/>
          <w:szCs w:val="21"/>
        </w:rPr>
      </w:pPr>
      <w:bookmarkStart w:id="116" w:name="_Toc533244708"/>
      <w:bookmarkStart w:id="117" w:name="_Toc144974869"/>
      <w:bookmarkStart w:id="118" w:name="_Toc152042590"/>
      <w:bookmarkStart w:id="119" w:name="_Toc236960216"/>
      <w:bookmarkStart w:id="120" w:name="_Toc270251324"/>
      <w:bookmarkStart w:id="121" w:name="_Toc281059183"/>
      <w:bookmarkStart w:id="122" w:name="_Toc152045801"/>
      <w:r>
        <w:rPr>
          <w:rFonts w:hint="eastAsia" w:cs="宋体" w:asciiTheme="minorEastAsia" w:hAnsiTheme="minorEastAsia" w:eastAsiaTheme="minorEastAsia"/>
          <w:b/>
          <w:sz w:val="21"/>
          <w:szCs w:val="21"/>
        </w:rPr>
        <w:t>附表五：施工总平面图</w:t>
      </w:r>
      <w:bookmarkEnd w:id="116"/>
      <w:bookmarkEnd w:id="117"/>
      <w:bookmarkEnd w:id="118"/>
      <w:bookmarkEnd w:id="119"/>
      <w:bookmarkEnd w:id="120"/>
      <w:bookmarkEnd w:id="121"/>
      <w:bookmarkEnd w:id="122"/>
    </w:p>
    <w:p w14:paraId="286EE06B">
      <w:pPr>
        <w:pStyle w:val="7"/>
        <w:spacing w:after="0" w:line="360" w:lineRule="auto"/>
        <w:ind w:left="0" w:leftChars="0" w:firstLine="422"/>
        <w:jc w:val="center"/>
        <w:rPr>
          <w:rFonts w:ascii="宋体" w:hAnsi="宋体" w:cs="宋体"/>
          <w:szCs w:val="21"/>
        </w:rPr>
      </w:pPr>
    </w:p>
    <w:p w14:paraId="48D12132">
      <w:pPr>
        <w:spacing w:line="440" w:lineRule="exact"/>
        <w:ind w:firstLine="420" w:firstLineChars="200"/>
        <w:rPr>
          <w:rFonts w:ascii="宋体" w:hAnsi="宋体" w:cs="宋体"/>
          <w:szCs w:val="21"/>
        </w:rPr>
      </w:pPr>
      <w:r>
        <w:rPr>
          <w:rFonts w:hint="eastAsia" w:ascii="宋体" w:hAnsi="宋体" w:cs="宋体"/>
          <w:szCs w:val="21"/>
        </w:rPr>
        <w:t>供应商应递交一份施工总平面图，绘出现场临时设施布置图表并附文字说明，说明临时设施、加工车间、现场办公、设备及仓储、供电、供水、卫生、生活、道路、消防等设施的情况和布置。</w:t>
      </w:r>
    </w:p>
    <w:p w14:paraId="2767C5A9">
      <w:pPr>
        <w:pStyle w:val="2"/>
      </w:pPr>
    </w:p>
    <w:p w14:paraId="3B580A1A">
      <w:pPr>
        <w:pStyle w:val="2"/>
      </w:pPr>
    </w:p>
    <w:p w14:paraId="4A2DD4DA">
      <w:pPr>
        <w:pStyle w:val="2"/>
      </w:pPr>
    </w:p>
    <w:p w14:paraId="1D38B758">
      <w:pPr>
        <w:pStyle w:val="2"/>
      </w:pPr>
    </w:p>
    <w:p w14:paraId="51AE5311">
      <w:pPr>
        <w:pStyle w:val="2"/>
      </w:pPr>
      <w:r>
        <w:br w:type="page"/>
      </w:r>
    </w:p>
    <w:p w14:paraId="1DA4D7FB">
      <w:pPr>
        <w:pStyle w:val="7"/>
        <w:spacing w:after="0" w:line="360" w:lineRule="auto"/>
        <w:ind w:left="0" w:leftChars="0"/>
        <w:jc w:val="center"/>
        <w:rPr>
          <w:rFonts w:cs="宋体" w:asciiTheme="minorEastAsia" w:hAnsiTheme="minorEastAsia" w:eastAsiaTheme="minorEastAsia"/>
          <w:b/>
          <w:sz w:val="21"/>
          <w:szCs w:val="21"/>
        </w:rPr>
      </w:pPr>
      <w:bookmarkStart w:id="123" w:name="_Toc236960218"/>
      <w:bookmarkStart w:id="124" w:name="_Toc144974871"/>
      <w:bookmarkStart w:id="125" w:name="_Toc152042592"/>
      <w:bookmarkStart w:id="126" w:name="_Toc152045803"/>
      <w:bookmarkStart w:id="127" w:name="_Toc281059185"/>
      <w:bookmarkStart w:id="128" w:name="_Toc270251326"/>
      <w:r>
        <w:rPr>
          <w:rFonts w:hint="eastAsia" w:cs="宋体" w:asciiTheme="minorEastAsia" w:hAnsiTheme="minorEastAsia" w:eastAsiaTheme="minorEastAsia"/>
          <w:b/>
          <w:sz w:val="21"/>
          <w:szCs w:val="21"/>
        </w:rPr>
        <w:t>（8）项目管理机构</w:t>
      </w:r>
      <w:bookmarkEnd w:id="123"/>
      <w:bookmarkEnd w:id="124"/>
      <w:bookmarkEnd w:id="125"/>
      <w:bookmarkEnd w:id="126"/>
      <w:bookmarkEnd w:id="127"/>
      <w:bookmarkEnd w:id="128"/>
      <w:bookmarkStart w:id="129" w:name="_Toc281059186"/>
      <w:bookmarkStart w:id="130" w:name="_Toc533244710"/>
      <w:bookmarkStart w:id="131" w:name="_Toc152045804"/>
      <w:bookmarkStart w:id="132" w:name="_Toc236960219"/>
      <w:bookmarkStart w:id="133" w:name="_Toc144974872"/>
      <w:bookmarkStart w:id="134" w:name="_Toc270251327"/>
      <w:bookmarkStart w:id="135" w:name="_Toc152042593"/>
    </w:p>
    <w:p w14:paraId="46BD2C76">
      <w:pPr>
        <w:pStyle w:val="7"/>
        <w:spacing w:after="0" w:line="360" w:lineRule="auto"/>
        <w:ind w:left="0" w:leftChars="0" w:firstLine="422"/>
        <w:jc w:val="center"/>
        <w:rPr>
          <w:rFonts w:cs="宋体" w:asciiTheme="minorEastAsia" w:hAnsiTheme="minorEastAsia" w:eastAsiaTheme="minorEastAsia"/>
          <w:b/>
          <w:sz w:val="21"/>
          <w:szCs w:val="21"/>
        </w:rPr>
      </w:pPr>
      <w:r>
        <w:rPr>
          <w:rFonts w:cs="宋体" w:asciiTheme="minorEastAsia" w:hAnsiTheme="minorEastAsia" w:eastAsiaTheme="minorEastAsia"/>
          <w:b/>
          <w:sz w:val="21"/>
          <w:szCs w:val="21"/>
        </w:rPr>
        <w:t>8</w:t>
      </w:r>
      <w:r>
        <w:rPr>
          <w:rFonts w:hint="eastAsia" w:cs="宋体" w:asciiTheme="minorEastAsia" w:hAnsiTheme="minorEastAsia" w:eastAsiaTheme="minorEastAsia"/>
          <w:b/>
          <w:sz w:val="21"/>
          <w:szCs w:val="21"/>
        </w:rPr>
        <w:t>.1项目管理机构组成表</w:t>
      </w:r>
      <w:bookmarkEnd w:id="129"/>
      <w:bookmarkEnd w:id="130"/>
      <w:bookmarkEnd w:id="131"/>
      <w:bookmarkEnd w:id="132"/>
      <w:bookmarkEnd w:id="133"/>
      <w:bookmarkEnd w:id="134"/>
      <w:bookmarkEnd w:id="135"/>
    </w:p>
    <w:tbl>
      <w:tblPr>
        <w:tblStyle w:val="14"/>
        <w:tblW w:w="8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09"/>
        <w:gridCol w:w="850"/>
        <w:gridCol w:w="1134"/>
        <w:gridCol w:w="850"/>
        <w:gridCol w:w="851"/>
        <w:gridCol w:w="850"/>
        <w:gridCol w:w="1135"/>
        <w:gridCol w:w="723"/>
      </w:tblGrid>
      <w:tr w14:paraId="79C4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14:paraId="593D0F5D">
            <w:pPr>
              <w:jc w:val="center"/>
              <w:rPr>
                <w:rFonts w:ascii="宋体" w:hAnsi="宋体" w:cs="宋体"/>
                <w:szCs w:val="21"/>
              </w:rPr>
            </w:pPr>
            <w:r>
              <w:rPr>
                <w:rFonts w:hint="eastAsia" w:ascii="宋体" w:hAnsi="宋体" w:cs="宋体"/>
                <w:szCs w:val="21"/>
              </w:rPr>
              <w:t>职务</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18DE978E">
            <w:pPr>
              <w:jc w:val="center"/>
              <w:rPr>
                <w:rFonts w:ascii="宋体" w:hAnsi="宋体" w:cs="宋体"/>
                <w:szCs w:val="21"/>
              </w:rPr>
            </w:pPr>
            <w:r>
              <w:rPr>
                <w:rFonts w:hint="eastAsia" w:ascii="宋体" w:hAnsi="宋体" w:cs="宋体"/>
                <w:szCs w:val="21"/>
              </w:rPr>
              <w:t>姓名</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0CBE8CD4">
            <w:pPr>
              <w:jc w:val="center"/>
              <w:rPr>
                <w:rFonts w:ascii="宋体" w:hAnsi="宋体" w:cs="宋体"/>
                <w:szCs w:val="21"/>
              </w:rPr>
            </w:pPr>
            <w:r>
              <w:rPr>
                <w:rFonts w:hint="eastAsia" w:ascii="宋体" w:hAnsi="宋体" w:cs="宋体"/>
                <w:szCs w:val="21"/>
              </w:rPr>
              <w:t>职称</w:t>
            </w:r>
          </w:p>
        </w:tc>
        <w:tc>
          <w:tcPr>
            <w:tcW w:w="4820" w:type="dxa"/>
            <w:gridSpan w:val="5"/>
            <w:tcBorders>
              <w:top w:val="single" w:color="auto" w:sz="4" w:space="0"/>
              <w:left w:val="single" w:color="auto" w:sz="4" w:space="0"/>
              <w:bottom w:val="single" w:color="auto" w:sz="4" w:space="0"/>
              <w:right w:val="single" w:color="auto" w:sz="4" w:space="0"/>
            </w:tcBorders>
            <w:vAlign w:val="center"/>
          </w:tcPr>
          <w:p w14:paraId="5F567333">
            <w:pPr>
              <w:jc w:val="center"/>
              <w:rPr>
                <w:rFonts w:ascii="宋体" w:hAnsi="宋体" w:cs="宋体"/>
                <w:szCs w:val="21"/>
              </w:rPr>
            </w:pPr>
            <w:r>
              <w:rPr>
                <w:rFonts w:hint="eastAsia" w:ascii="宋体" w:hAnsi="宋体" w:cs="宋体"/>
                <w:szCs w:val="21"/>
              </w:rPr>
              <w:t>执业或职业资格证明</w:t>
            </w:r>
          </w:p>
        </w:tc>
        <w:tc>
          <w:tcPr>
            <w:tcW w:w="723" w:type="dxa"/>
            <w:tcBorders>
              <w:top w:val="single" w:color="auto" w:sz="4" w:space="0"/>
              <w:left w:val="single" w:color="auto" w:sz="4" w:space="0"/>
              <w:bottom w:val="single" w:color="auto" w:sz="4" w:space="0"/>
              <w:right w:val="single" w:color="auto" w:sz="4" w:space="0"/>
            </w:tcBorders>
            <w:vAlign w:val="center"/>
          </w:tcPr>
          <w:p w14:paraId="058F1EA7">
            <w:pPr>
              <w:jc w:val="center"/>
              <w:rPr>
                <w:rFonts w:ascii="宋体" w:hAnsi="宋体" w:cs="宋体"/>
                <w:szCs w:val="21"/>
              </w:rPr>
            </w:pPr>
            <w:r>
              <w:rPr>
                <w:rFonts w:hint="eastAsia" w:ascii="宋体" w:hAnsi="宋体" w:cs="宋体"/>
                <w:szCs w:val="21"/>
              </w:rPr>
              <w:t>备注</w:t>
            </w:r>
          </w:p>
        </w:tc>
      </w:tr>
      <w:tr w14:paraId="36EB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14:paraId="69A04EA3">
            <w:pPr>
              <w:widowControl/>
              <w:jc w:val="left"/>
              <w:rPr>
                <w:rFonts w:ascii="宋体" w:hAnsi="宋体" w:cs="宋体"/>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0787360">
            <w:pPr>
              <w:widowControl/>
              <w:jc w:val="left"/>
              <w:rPr>
                <w:rFonts w:ascii="宋体" w:hAnsi="宋体" w:cs="宋体"/>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6B4C73E">
            <w:pPr>
              <w:widowControl/>
              <w:jc w:val="left"/>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0CE35EA">
            <w:pPr>
              <w:jc w:val="center"/>
              <w:rPr>
                <w:rFonts w:ascii="宋体" w:hAnsi="宋体" w:cs="宋体"/>
                <w:szCs w:val="21"/>
              </w:rPr>
            </w:pPr>
            <w:r>
              <w:rPr>
                <w:rFonts w:hint="eastAsia" w:ascii="宋体" w:hAnsi="宋体" w:cs="宋体"/>
                <w:szCs w:val="21"/>
              </w:rPr>
              <w:t>证书名称</w:t>
            </w:r>
          </w:p>
        </w:tc>
        <w:tc>
          <w:tcPr>
            <w:tcW w:w="850" w:type="dxa"/>
            <w:tcBorders>
              <w:top w:val="single" w:color="auto" w:sz="4" w:space="0"/>
              <w:left w:val="single" w:color="auto" w:sz="4" w:space="0"/>
              <w:bottom w:val="single" w:color="auto" w:sz="4" w:space="0"/>
              <w:right w:val="single" w:color="auto" w:sz="4" w:space="0"/>
            </w:tcBorders>
            <w:vAlign w:val="center"/>
          </w:tcPr>
          <w:p w14:paraId="49A2BCEC">
            <w:pPr>
              <w:jc w:val="center"/>
              <w:rPr>
                <w:rFonts w:ascii="宋体" w:hAnsi="宋体" w:cs="宋体"/>
                <w:szCs w:val="21"/>
              </w:rPr>
            </w:pPr>
            <w:r>
              <w:rPr>
                <w:rFonts w:hint="eastAsia" w:ascii="宋体" w:hAnsi="宋体" w:cs="宋体"/>
                <w:szCs w:val="21"/>
              </w:rPr>
              <w:t>级别</w:t>
            </w:r>
          </w:p>
        </w:tc>
        <w:tc>
          <w:tcPr>
            <w:tcW w:w="851" w:type="dxa"/>
            <w:tcBorders>
              <w:top w:val="single" w:color="auto" w:sz="4" w:space="0"/>
              <w:left w:val="single" w:color="auto" w:sz="4" w:space="0"/>
              <w:bottom w:val="single" w:color="auto" w:sz="4" w:space="0"/>
              <w:right w:val="single" w:color="auto" w:sz="4" w:space="0"/>
            </w:tcBorders>
            <w:vAlign w:val="center"/>
          </w:tcPr>
          <w:p w14:paraId="60156448">
            <w:pPr>
              <w:jc w:val="center"/>
              <w:rPr>
                <w:rFonts w:ascii="宋体" w:hAnsi="宋体" w:cs="宋体"/>
                <w:szCs w:val="21"/>
              </w:rPr>
            </w:pPr>
            <w:r>
              <w:rPr>
                <w:rFonts w:hint="eastAsia" w:ascii="宋体" w:hAnsi="宋体" w:cs="宋体"/>
                <w:szCs w:val="21"/>
              </w:rPr>
              <w:t>证号</w:t>
            </w:r>
          </w:p>
        </w:tc>
        <w:tc>
          <w:tcPr>
            <w:tcW w:w="850" w:type="dxa"/>
            <w:tcBorders>
              <w:top w:val="single" w:color="auto" w:sz="4" w:space="0"/>
              <w:left w:val="single" w:color="auto" w:sz="4" w:space="0"/>
              <w:bottom w:val="single" w:color="auto" w:sz="4" w:space="0"/>
              <w:right w:val="single" w:color="auto" w:sz="4" w:space="0"/>
            </w:tcBorders>
            <w:vAlign w:val="center"/>
          </w:tcPr>
          <w:p w14:paraId="73F6BD84">
            <w:pPr>
              <w:jc w:val="center"/>
              <w:rPr>
                <w:rFonts w:ascii="宋体" w:hAnsi="宋体" w:cs="宋体"/>
                <w:szCs w:val="21"/>
              </w:rPr>
            </w:pPr>
            <w:r>
              <w:rPr>
                <w:rFonts w:hint="eastAsia" w:ascii="宋体" w:hAnsi="宋体" w:cs="宋体"/>
                <w:szCs w:val="21"/>
              </w:rPr>
              <w:t>专业</w:t>
            </w:r>
          </w:p>
        </w:tc>
        <w:tc>
          <w:tcPr>
            <w:tcW w:w="1135" w:type="dxa"/>
            <w:tcBorders>
              <w:top w:val="single" w:color="auto" w:sz="4" w:space="0"/>
              <w:left w:val="single" w:color="auto" w:sz="4" w:space="0"/>
              <w:bottom w:val="single" w:color="auto" w:sz="4" w:space="0"/>
              <w:right w:val="single" w:color="auto" w:sz="4" w:space="0"/>
            </w:tcBorders>
            <w:vAlign w:val="center"/>
          </w:tcPr>
          <w:p w14:paraId="5C5AC6EF">
            <w:pPr>
              <w:jc w:val="center"/>
              <w:rPr>
                <w:rFonts w:ascii="宋体" w:hAnsi="宋体" w:cs="宋体"/>
                <w:szCs w:val="21"/>
              </w:rPr>
            </w:pPr>
            <w:r>
              <w:rPr>
                <w:rFonts w:hint="eastAsia" w:ascii="宋体" w:hAnsi="宋体" w:cs="宋体"/>
                <w:szCs w:val="21"/>
              </w:rPr>
              <w:t>养老保险</w:t>
            </w:r>
          </w:p>
        </w:tc>
        <w:tc>
          <w:tcPr>
            <w:tcW w:w="723" w:type="dxa"/>
            <w:tcBorders>
              <w:top w:val="single" w:color="auto" w:sz="4" w:space="0"/>
              <w:left w:val="single" w:color="auto" w:sz="4" w:space="0"/>
              <w:bottom w:val="single" w:color="auto" w:sz="4" w:space="0"/>
              <w:right w:val="single" w:color="auto" w:sz="4" w:space="0"/>
            </w:tcBorders>
            <w:vAlign w:val="center"/>
          </w:tcPr>
          <w:p w14:paraId="7F67F58D">
            <w:pPr>
              <w:jc w:val="center"/>
              <w:rPr>
                <w:rFonts w:ascii="宋体" w:hAnsi="宋体" w:cs="宋体"/>
                <w:szCs w:val="21"/>
              </w:rPr>
            </w:pPr>
          </w:p>
        </w:tc>
      </w:tr>
      <w:tr w14:paraId="3200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op w:val="single" w:color="auto" w:sz="4" w:space="0"/>
              <w:left w:val="single" w:color="auto" w:sz="4" w:space="0"/>
              <w:bottom w:val="single" w:color="auto" w:sz="4" w:space="0"/>
              <w:right w:val="single" w:color="auto" w:sz="4" w:space="0"/>
            </w:tcBorders>
            <w:vAlign w:val="center"/>
          </w:tcPr>
          <w:p w14:paraId="52C9898A">
            <w:pPr>
              <w:jc w:val="center"/>
              <w:rPr>
                <w:rFonts w:ascii="宋体" w:hAnsi="宋体" w:cs="宋体"/>
                <w:szCs w:val="21"/>
              </w:rPr>
            </w:pPr>
            <w:r>
              <w:rPr>
                <w:rFonts w:hint="eastAsia" w:ascii="宋体" w:hAnsi="宋体" w:cs="宋体"/>
                <w:szCs w:val="21"/>
              </w:rPr>
              <w:t>项目经理</w:t>
            </w:r>
          </w:p>
        </w:tc>
        <w:tc>
          <w:tcPr>
            <w:tcW w:w="709" w:type="dxa"/>
            <w:tcBorders>
              <w:top w:val="single" w:color="auto" w:sz="4" w:space="0"/>
              <w:left w:val="single" w:color="auto" w:sz="4" w:space="0"/>
              <w:bottom w:val="single" w:color="auto" w:sz="4" w:space="0"/>
              <w:right w:val="single" w:color="auto" w:sz="4" w:space="0"/>
            </w:tcBorders>
            <w:vAlign w:val="center"/>
          </w:tcPr>
          <w:p w14:paraId="631452E0">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109AE5E">
            <w:pPr>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31E0AC5">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B4B1EC3">
            <w:pPr>
              <w:jc w:val="cente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6EECF89D">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BD5F833">
            <w:pPr>
              <w:jc w:val="center"/>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4CBEF291">
            <w:pPr>
              <w:jc w:val="center"/>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539C6D75">
            <w:pPr>
              <w:jc w:val="center"/>
              <w:rPr>
                <w:rFonts w:ascii="宋体" w:hAnsi="宋体" w:cs="宋体"/>
                <w:szCs w:val="21"/>
              </w:rPr>
            </w:pPr>
          </w:p>
        </w:tc>
      </w:tr>
      <w:tr w14:paraId="3239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op w:val="single" w:color="auto" w:sz="4" w:space="0"/>
              <w:left w:val="single" w:color="auto" w:sz="4" w:space="0"/>
              <w:bottom w:val="single" w:color="auto" w:sz="4" w:space="0"/>
              <w:right w:val="single" w:color="auto" w:sz="4" w:space="0"/>
            </w:tcBorders>
            <w:vAlign w:val="center"/>
          </w:tcPr>
          <w:p w14:paraId="6E5A273D">
            <w:pPr>
              <w:jc w:val="center"/>
              <w:rPr>
                <w:rFonts w:ascii="宋体" w:hAnsi="宋体" w:cs="宋体"/>
                <w:szCs w:val="21"/>
              </w:rPr>
            </w:pPr>
            <w:r>
              <w:rPr>
                <w:rFonts w:hint="eastAsia" w:ascii="宋体" w:hAnsi="宋体" w:cs="宋体"/>
                <w:szCs w:val="21"/>
              </w:rPr>
              <w:t>技术负责人</w:t>
            </w:r>
          </w:p>
        </w:tc>
        <w:tc>
          <w:tcPr>
            <w:tcW w:w="709" w:type="dxa"/>
            <w:tcBorders>
              <w:top w:val="single" w:color="auto" w:sz="4" w:space="0"/>
              <w:left w:val="single" w:color="auto" w:sz="4" w:space="0"/>
              <w:bottom w:val="single" w:color="auto" w:sz="4" w:space="0"/>
              <w:right w:val="single" w:color="auto" w:sz="4" w:space="0"/>
            </w:tcBorders>
            <w:vAlign w:val="center"/>
          </w:tcPr>
          <w:p w14:paraId="126AF8A1">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E953B2A">
            <w:pPr>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813C2EA">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BD582B2">
            <w:pPr>
              <w:jc w:val="cente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408D739E">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F77391A">
            <w:pPr>
              <w:jc w:val="center"/>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51C5D1A4">
            <w:pPr>
              <w:jc w:val="center"/>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66F788DB">
            <w:pPr>
              <w:jc w:val="center"/>
              <w:rPr>
                <w:rFonts w:ascii="宋体" w:hAnsi="宋体" w:cs="宋体"/>
                <w:szCs w:val="21"/>
              </w:rPr>
            </w:pPr>
          </w:p>
        </w:tc>
      </w:tr>
      <w:tr w14:paraId="6EB9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op w:val="single" w:color="auto" w:sz="4" w:space="0"/>
              <w:left w:val="single" w:color="auto" w:sz="4" w:space="0"/>
              <w:bottom w:val="single" w:color="auto" w:sz="4" w:space="0"/>
              <w:right w:val="single" w:color="auto" w:sz="4" w:space="0"/>
            </w:tcBorders>
            <w:vAlign w:val="center"/>
          </w:tcPr>
          <w:p w14:paraId="6F9B27AF">
            <w:pPr>
              <w:jc w:val="center"/>
              <w:rPr>
                <w:rFonts w:ascii="宋体" w:hAnsi="宋体" w:cs="宋体"/>
                <w:szCs w:val="21"/>
              </w:rPr>
            </w:pPr>
            <w:r>
              <w:rPr>
                <w:rFonts w:hint="eastAsia" w:ascii="宋体" w:hAnsi="宋体" w:cs="宋体"/>
                <w:szCs w:val="21"/>
              </w:rPr>
              <w:t>施工员</w:t>
            </w:r>
          </w:p>
        </w:tc>
        <w:tc>
          <w:tcPr>
            <w:tcW w:w="709" w:type="dxa"/>
            <w:tcBorders>
              <w:top w:val="single" w:color="auto" w:sz="4" w:space="0"/>
              <w:left w:val="single" w:color="auto" w:sz="4" w:space="0"/>
              <w:bottom w:val="single" w:color="auto" w:sz="4" w:space="0"/>
              <w:right w:val="single" w:color="auto" w:sz="4" w:space="0"/>
            </w:tcBorders>
            <w:vAlign w:val="center"/>
          </w:tcPr>
          <w:p w14:paraId="547CFD8F">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E83A434">
            <w:pPr>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9720E17">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868E901">
            <w:pPr>
              <w:jc w:val="cente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415EC427">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AF04EDF">
            <w:pPr>
              <w:jc w:val="center"/>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0AFB646F">
            <w:pPr>
              <w:jc w:val="center"/>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22A139B0">
            <w:pPr>
              <w:jc w:val="center"/>
              <w:rPr>
                <w:rFonts w:ascii="宋体" w:hAnsi="宋体" w:cs="宋体"/>
                <w:szCs w:val="21"/>
              </w:rPr>
            </w:pPr>
          </w:p>
        </w:tc>
      </w:tr>
      <w:tr w14:paraId="19A8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op w:val="single" w:color="auto" w:sz="4" w:space="0"/>
              <w:left w:val="single" w:color="auto" w:sz="4" w:space="0"/>
              <w:bottom w:val="single" w:color="auto" w:sz="4" w:space="0"/>
              <w:right w:val="single" w:color="auto" w:sz="4" w:space="0"/>
            </w:tcBorders>
            <w:vAlign w:val="center"/>
          </w:tcPr>
          <w:p w14:paraId="6B027B9B">
            <w:pPr>
              <w:jc w:val="center"/>
              <w:rPr>
                <w:rFonts w:ascii="宋体" w:hAnsi="宋体" w:cs="宋体"/>
                <w:szCs w:val="21"/>
              </w:rPr>
            </w:pPr>
            <w:r>
              <w:rPr>
                <w:rFonts w:hint="eastAsia" w:ascii="宋体" w:hAnsi="宋体" w:cs="宋体"/>
                <w:szCs w:val="21"/>
              </w:rPr>
              <w:t>质量员</w:t>
            </w:r>
          </w:p>
        </w:tc>
        <w:tc>
          <w:tcPr>
            <w:tcW w:w="709" w:type="dxa"/>
            <w:tcBorders>
              <w:top w:val="single" w:color="auto" w:sz="4" w:space="0"/>
              <w:left w:val="single" w:color="auto" w:sz="4" w:space="0"/>
              <w:bottom w:val="single" w:color="auto" w:sz="4" w:space="0"/>
              <w:right w:val="single" w:color="auto" w:sz="4" w:space="0"/>
            </w:tcBorders>
            <w:vAlign w:val="center"/>
          </w:tcPr>
          <w:p w14:paraId="148121A3">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8BDAC94">
            <w:pPr>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4EAFDD6">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3874C2C">
            <w:pPr>
              <w:jc w:val="cente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41E844F4">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5516566">
            <w:pPr>
              <w:jc w:val="center"/>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2F973FFF">
            <w:pPr>
              <w:jc w:val="center"/>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4807DFA4">
            <w:pPr>
              <w:jc w:val="center"/>
              <w:rPr>
                <w:rFonts w:ascii="宋体" w:hAnsi="宋体" w:cs="宋体"/>
                <w:szCs w:val="21"/>
              </w:rPr>
            </w:pPr>
          </w:p>
        </w:tc>
      </w:tr>
      <w:tr w14:paraId="5AA7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op w:val="single" w:color="auto" w:sz="4" w:space="0"/>
              <w:left w:val="single" w:color="auto" w:sz="4" w:space="0"/>
              <w:bottom w:val="single" w:color="auto" w:sz="4" w:space="0"/>
              <w:right w:val="single" w:color="auto" w:sz="4" w:space="0"/>
            </w:tcBorders>
            <w:vAlign w:val="center"/>
          </w:tcPr>
          <w:p w14:paraId="1BCF78E2">
            <w:pPr>
              <w:jc w:val="center"/>
              <w:rPr>
                <w:rFonts w:ascii="宋体" w:hAnsi="宋体" w:cs="宋体"/>
                <w:szCs w:val="21"/>
              </w:rPr>
            </w:pPr>
            <w:r>
              <w:rPr>
                <w:rFonts w:hint="eastAsia" w:ascii="宋体" w:hAnsi="宋体" w:cs="宋体"/>
                <w:szCs w:val="21"/>
              </w:rPr>
              <w:t>安全员</w:t>
            </w:r>
          </w:p>
        </w:tc>
        <w:tc>
          <w:tcPr>
            <w:tcW w:w="709" w:type="dxa"/>
            <w:tcBorders>
              <w:top w:val="single" w:color="auto" w:sz="4" w:space="0"/>
              <w:left w:val="single" w:color="auto" w:sz="4" w:space="0"/>
              <w:bottom w:val="single" w:color="auto" w:sz="4" w:space="0"/>
              <w:right w:val="single" w:color="auto" w:sz="4" w:space="0"/>
            </w:tcBorders>
            <w:vAlign w:val="center"/>
          </w:tcPr>
          <w:p w14:paraId="429B193F">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9ECBC2D">
            <w:pPr>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D1E63E8">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D21C565">
            <w:pPr>
              <w:jc w:val="cente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55AF7ECF">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B4ACF4F">
            <w:pPr>
              <w:jc w:val="center"/>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3B627D48">
            <w:pPr>
              <w:jc w:val="center"/>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73F906DE">
            <w:pPr>
              <w:jc w:val="center"/>
              <w:rPr>
                <w:rFonts w:ascii="宋体" w:hAnsi="宋体" w:cs="宋体"/>
                <w:szCs w:val="21"/>
              </w:rPr>
            </w:pPr>
          </w:p>
        </w:tc>
      </w:tr>
      <w:tr w14:paraId="0DC1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op w:val="single" w:color="auto" w:sz="4" w:space="0"/>
              <w:left w:val="single" w:color="auto" w:sz="4" w:space="0"/>
              <w:bottom w:val="single" w:color="auto" w:sz="4" w:space="0"/>
              <w:right w:val="single" w:color="auto" w:sz="4" w:space="0"/>
            </w:tcBorders>
            <w:vAlign w:val="center"/>
          </w:tcPr>
          <w:p w14:paraId="3E45E508">
            <w:pPr>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429BA00">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60F74EC">
            <w:pPr>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D41AD52">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7EA8807">
            <w:pPr>
              <w:jc w:val="cente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21C114DB">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547C933">
            <w:pPr>
              <w:jc w:val="center"/>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3C1875B4">
            <w:pPr>
              <w:jc w:val="center"/>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72BCA5EB">
            <w:pPr>
              <w:jc w:val="center"/>
              <w:rPr>
                <w:rFonts w:ascii="宋体" w:hAnsi="宋体" w:cs="宋体"/>
                <w:szCs w:val="21"/>
              </w:rPr>
            </w:pPr>
          </w:p>
        </w:tc>
      </w:tr>
      <w:tr w14:paraId="1971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op w:val="single" w:color="auto" w:sz="4" w:space="0"/>
              <w:left w:val="single" w:color="auto" w:sz="4" w:space="0"/>
              <w:bottom w:val="single" w:color="auto" w:sz="4" w:space="0"/>
              <w:right w:val="single" w:color="auto" w:sz="4" w:space="0"/>
            </w:tcBorders>
            <w:vAlign w:val="center"/>
          </w:tcPr>
          <w:p w14:paraId="786DED08">
            <w:pPr>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65EED85">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F4B85F3">
            <w:pPr>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81B186A">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79DB490">
            <w:pPr>
              <w:jc w:val="cente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411F1386">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C29A570">
            <w:pPr>
              <w:jc w:val="center"/>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3B791D18">
            <w:pPr>
              <w:jc w:val="center"/>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75265D85">
            <w:pPr>
              <w:jc w:val="center"/>
              <w:rPr>
                <w:rFonts w:ascii="宋体" w:hAnsi="宋体" w:cs="宋体"/>
                <w:szCs w:val="21"/>
              </w:rPr>
            </w:pPr>
          </w:p>
        </w:tc>
      </w:tr>
      <w:tr w14:paraId="0B42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op w:val="single" w:color="auto" w:sz="4" w:space="0"/>
              <w:left w:val="single" w:color="auto" w:sz="4" w:space="0"/>
              <w:bottom w:val="single" w:color="auto" w:sz="4" w:space="0"/>
              <w:right w:val="single" w:color="auto" w:sz="4" w:space="0"/>
            </w:tcBorders>
            <w:vAlign w:val="center"/>
          </w:tcPr>
          <w:p w14:paraId="6E1E9120">
            <w:pPr>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2368D21">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07F94DC">
            <w:pPr>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8A36F4A">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F7F92FC">
            <w:pPr>
              <w:jc w:val="cente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1ACDEF06">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A1CB7C4">
            <w:pPr>
              <w:jc w:val="center"/>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6E262163">
            <w:pPr>
              <w:jc w:val="center"/>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09507772">
            <w:pPr>
              <w:jc w:val="center"/>
              <w:rPr>
                <w:rFonts w:ascii="宋体" w:hAnsi="宋体" w:cs="宋体"/>
                <w:szCs w:val="21"/>
              </w:rPr>
            </w:pPr>
          </w:p>
        </w:tc>
      </w:tr>
      <w:tr w14:paraId="2DF1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op w:val="single" w:color="auto" w:sz="4" w:space="0"/>
              <w:left w:val="single" w:color="auto" w:sz="4" w:space="0"/>
              <w:bottom w:val="single" w:color="auto" w:sz="4" w:space="0"/>
              <w:right w:val="single" w:color="auto" w:sz="4" w:space="0"/>
            </w:tcBorders>
            <w:vAlign w:val="center"/>
          </w:tcPr>
          <w:p w14:paraId="183760B4">
            <w:pPr>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A9A49C9">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D55336D">
            <w:pPr>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D8A34A3">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22799B1">
            <w:pPr>
              <w:jc w:val="cente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0B269546">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457730F">
            <w:pPr>
              <w:jc w:val="center"/>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228ABBA8">
            <w:pPr>
              <w:jc w:val="center"/>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611CC8DD">
            <w:pPr>
              <w:jc w:val="center"/>
              <w:rPr>
                <w:rFonts w:ascii="宋体" w:hAnsi="宋体" w:cs="宋体"/>
                <w:szCs w:val="21"/>
              </w:rPr>
            </w:pPr>
          </w:p>
        </w:tc>
      </w:tr>
      <w:tr w14:paraId="75D2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op w:val="single" w:color="auto" w:sz="4" w:space="0"/>
              <w:left w:val="single" w:color="auto" w:sz="4" w:space="0"/>
              <w:bottom w:val="single" w:color="auto" w:sz="4" w:space="0"/>
              <w:right w:val="single" w:color="auto" w:sz="4" w:space="0"/>
            </w:tcBorders>
            <w:vAlign w:val="center"/>
          </w:tcPr>
          <w:p w14:paraId="1B9E1B2B">
            <w:pPr>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4AB56CF">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A9E7579">
            <w:pPr>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277A62E">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9FF8EF4">
            <w:pPr>
              <w:jc w:val="cente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3E690790">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486B42C">
            <w:pPr>
              <w:jc w:val="center"/>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42936D6B">
            <w:pPr>
              <w:jc w:val="center"/>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6EDDC5D4">
            <w:pPr>
              <w:jc w:val="center"/>
              <w:rPr>
                <w:rFonts w:ascii="宋体" w:hAnsi="宋体" w:cs="宋体"/>
                <w:szCs w:val="21"/>
              </w:rPr>
            </w:pPr>
          </w:p>
        </w:tc>
      </w:tr>
      <w:tr w14:paraId="3DAC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op w:val="single" w:color="auto" w:sz="4" w:space="0"/>
              <w:left w:val="single" w:color="auto" w:sz="4" w:space="0"/>
              <w:bottom w:val="single" w:color="auto" w:sz="4" w:space="0"/>
              <w:right w:val="single" w:color="auto" w:sz="4" w:space="0"/>
            </w:tcBorders>
            <w:vAlign w:val="center"/>
          </w:tcPr>
          <w:p w14:paraId="6C39028C">
            <w:pPr>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22D4240">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8660CC5">
            <w:pPr>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5EFC66A">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742B90C">
            <w:pPr>
              <w:jc w:val="cente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7959BCFE">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545BBB0">
            <w:pPr>
              <w:jc w:val="center"/>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550A845A">
            <w:pPr>
              <w:jc w:val="center"/>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1C9C736C">
            <w:pPr>
              <w:jc w:val="center"/>
              <w:rPr>
                <w:rFonts w:ascii="宋体" w:hAnsi="宋体" w:cs="宋体"/>
                <w:szCs w:val="21"/>
              </w:rPr>
            </w:pPr>
          </w:p>
        </w:tc>
      </w:tr>
      <w:tr w14:paraId="0192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op w:val="single" w:color="auto" w:sz="4" w:space="0"/>
              <w:left w:val="single" w:color="auto" w:sz="4" w:space="0"/>
              <w:bottom w:val="single" w:color="auto" w:sz="4" w:space="0"/>
              <w:right w:val="single" w:color="auto" w:sz="4" w:space="0"/>
            </w:tcBorders>
            <w:vAlign w:val="center"/>
          </w:tcPr>
          <w:p w14:paraId="5C9E778D">
            <w:pPr>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30104C7">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9EF65BC">
            <w:pPr>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C118AF8">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A418BF4">
            <w:pPr>
              <w:jc w:val="cente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6B769613">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E009803">
            <w:pPr>
              <w:jc w:val="center"/>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548FBF7B">
            <w:pPr>
              <w:jc w:val="center"/>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3A76E5D2">
            <w:pPr>
              <w:jc w:val="center"/>
              <w:rPr>
                <w:rFonts w:ascii="宋体" w:hAnsi="宋体" w:cs="宋体"/>
                <w:szCs w:val="21"/>
              </w:rPr>
            </w:pPr>
          </w:p>
        </w:tc>
      </w:tr>
      <w:tr w14:paraId="6CBA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op w:val="single" w:color="auto" w:sz="4" w:space="0"/>
              <w:left w:val="single" w:color="auto" w:sz="4" w:space="0"/>
              <w:bottom w:val="single" w:color="auto" w:sz="4" w:space="0"/>
              <w:right w:val="single" w:color="auto" w:sz="4" w:space="0"/>
            </w:tcBorders>
            <w:vAlign w:val="center"/>
          </w:tcPr>
          <w:p w14:paraId="6FF3892A">
            <w:pPr>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C72F5E6">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F3D5782">
            <w:pPr>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FBEE20A">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E92B744">
            <w:pPr>
              <w:jc w:val="cente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7EB0617C">
            <w:pPr>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89C4585">
            <w:pPr>
              <w:jc w:val="center"/>
              <w:rPr>
                <w:rFonts w:ascii="宋体" w:hAnsi="宋体" w:cs="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1BDFA8E1">
            <w:pPr>
              <w:jc w:val="center"/>
              <w:rPr>
                <w:rFonts w:ascii="宋体" w:hAnsi="宋体" w:cs="宋体"/>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558B7506">
            <w:pPr>
              <w:jc w:val="center"/>
              <w:rPr>
                <w:rFonts w:ascii="宋体" w:hAnsi="宋体" w:cs="宋体"/>
                <w:szCs w:val="21"/>
              </w:rPr>
            </w:pPr>
          </w:p>
        </w:tc>
      </w:tr>
    </w:tbl>
    <w:p w14:paraId="76F79A21">
      <w:pPr>
        <w:snapToGrid w:val="0"/>
        <w:spacing w:before="50" w:after="50" w:line="360" w:lineRule="auto"/>
        <w:ind w:left="-23" w:leftChars="-11" w:right="-57" w:rightChars="-27" w:firstLine="21" w:firstLineChars="10"/>
        <w:rPr>
          <w:rFonts w:cs="宋体" w:asciiTheme="minorEastAsia" w:hAnsiTheme="minorEastAsia" w:eastAsiaTheme="minorEastAsia"/>
        </w:rPr>
      </w:pPr>
      <w:r>
        <w:rPr>
          <w:rFonts w:hint="eastAsia" w:cs="宋体" w:asciiTheme="minorEastAsia" w:hAnsiTheme="minorEastAsia" w:eastAsiaTheme="minorEastAsia"/>
        </w:rPr>
        <w:t>注：</w:t>
      </w:r>
    </w:p>
    <w:p w14:paraId="103BC81D">
      <w:pPr>
        <w:snapToGrid w:val="0"/>
        <w:spacing w:before="50" w:after="50" w:line="360" w:lineRule="auto"/>
        <w:ind w:left="-23" w:leftChars="-11" w:right="-57" w:rightChars="-27" w:firstLine="21" w:firstLineChars="10"/>
        <w:rPr>
          <w:rFonts w:cs="宋体" w:asciiTheme="minorEastAsia" w:hAnsiTheme="minorEastAsia" w:eastAsiaTheme="minorEastAsia"/>
        </w:rPr>
      </w:pPr>
      <w:r>
        <w:rPr>
          <w:rFonts w:hint="eastAsia" w:cs="宋体" w:asciiTheme="minorEastAsia" w:hAnsiTheme="minorEastAsia" w:eastAsiaTheme="minorEastAsia"/>
        </w:rPr>
        <w:t>1.项目经理等与评审因素相关的人员必须列入本表并明确，否则在评审中不予认可。项目项目经理仅限一名。未列入的人员由供应商根据项目实际自行补充并填写。</w:t>
      </w:r>
    </w:p>
    <w:p w14:paraId="1134DAF1">
      <w:pPr>
        <w:snapToGrid w:val="0"/>
        <w:spacing w:before="50" w:after="50" w:line="360" w:lineRule="auto"/>
        <w:ind w:left="-23" w:leftChars="-11" w:right="-57" w:rightChars="-27" w:firstLine="21" w:firstLineChars="10"/>
        <w:rPr>
          <w:rFonts w:cs="宋体" w:asciiTheme="minorEastAsia" w:hAnsiTheme="minorEastAsia" w:eastAsiaTheme="minorEastAsia"/>
        </w:rPr>
      </w:pPr>
      <w:r>
        <w:rPr>
          <w:rFonts w:hint="eastAsia" w:cs="宋体" w:asciiTheme="minorEastAsia" w:hAnsiTheme="minorEastAsia" w:eastAsiaTheme="minorEastAsia"/>
        </w:rPr>
        <w:t>2.列入本表</w:t>
      </w:r>
      <w:r>
        <w:rPr>
          <w:rFonts w:hint="eastAsia" w:asciiTheme="minorEastAsia" w:hAnsiTheme="minorEastAsia" w:eastAsiaTheme="minorEastAsia"/>
        </w:rPr>
        <w:t>的人员</w:t>
      </w:r>
      <w:r>
        <w:rPr>
          <w:rFonts w:hint="eastAsia" w:cs="宋体" w:asciiTheme="minorEastAsia" w:hAnsiTheme="minorEastAsia" w:eastAsiaTheme="minorEastAsia"/>
        </w:rPr>
        <w:t>如要更换，需经采购人同意，擅自更换或不到位属于违约行为。</w:t>
      </w:r>
    </w:p>
    <w:p w14:paraId="72F2C51C">
      <w:pPr>
        <w:spacing w:line="360" w:lineRule="auto"/>
        <w:ind w:left="924" w:hanging="924" w:hangingChars="440"/>
        <w:rPr>
          <w:rFonts w:cs="宋体" w:asciiTheme="minorEastAsia" w:hAnsiTheme="minorEastAsia" w:eastAsiaTheme="minorEastAsia"/>
        </w:rPr>
      </w:pPr>
      <w:r>
        <w:rPr>
          <w:rFonts w:hint="eastAsia" w:cs="宋体" w:asciiTheme="minorEastAsia" w:hAnsiTheme="minorEastAsia" w:eastAsiaTheme="minorEastAsia"/>
        </w:rPr>
        <w:t>3.职称、执业资格等个人能力证明材料的复印件后附</w:t>
      </w:r>
      <w:r>
        <w:rPr>
          <w:rFonts w:hint="eastAsia" w:ascii="宋体" w:hAnsi="宋体" w:cs="宋体"/>
        </w:rPr>
        <w:t>（如有）</w:t>
      </w:r>
      <w:r>
        <w:rPr>
          <w:rFonts w:hint="eastAsia" w:cs="宋体" w:asciiTheme="minorEastAsia" w:hAnsiTheme="minorEastAsia" w:eastAsiaTheme="minorEastAsia"/>
        </w:rPr>
        <w:t>。</w:t>
      </w:r>
    </w:p>
    <w:p w14:paraId="47B4DDDD">
      <w:pPr>
        <w:snapToGrid w:val="0"/>
        <w:spacing w:before="50" w:after="50" w:line="360" w:lineRule="auto"/>
        <w:ind w:left="-23" w:leftChars="-11" w:right="-57" w:rightChars="-27" w:firstLine="21" w:firstLineChars="10"/>
        <w:rPr>
          <w:rFonts w:ascii="宋体" w:hAnsi="宋体" w:cs="宋体"/>
        </w:rPr>
      </w:pPr>
      <w:r>
        <w:rPr>
          <w:rFonts w:ascii="宋体" w:hAnsi="宋体"/>
        </w:rPr>
        <w:t>4.</w:t>
      </w:r>
      <w:r>
        <w:rPr>
          <w:rFonts w:hint="eastAsia" w:ascii="宋体" w:hAnsi="宋体"/>
        </w:rPr>
        <w:t>上述人员要求在响应文件中提供供应商为其在响应截止时间当月或前3个月内任意一个月的社保</w:t>
      </w:r>
      <w:r>
        <w:rPr>
          <w:rFonts w:ascii="宋体" w:hAnsi="宋体" w:cs="宋体"/>
        </w:rPr>
        <w:t>缴纳证明</w:t>
      </w:r>
      <w:r>
        <w:rPr>
          <w:rFonts w:hint="eastAsia" w:ascii="宋体" w:hAnsi="宋体" w:cs="宋体"/>
        </w:rPr>
        <w:t>，社保证明必须是社保机构出具，可以是政务系统下载的复制件，不符合要求的人员不予计算得分。</w:t>
      </w:r>
    </w:p>
    <w:p w14:paraId="77E1F824">
      <w:pPr>
        <w:snapToGrid w:val="0"/>
        <w:spacing w:before="50" w:after="50" w:line="360" w:lineRule="auto"/>
        <w:ind w:left="-23" w:leftChars="-11" w:right="-57" w:rightChars="-27" w:firstLine="21" w:firstLineChars="10"/>
        <w:rPr>
          <w:rFonts w:cs="宋体" w:asciiTheme="minorEastAsia" w:hAnsiTheme="minorEastAsia" w:eastAsiaTheme="minorEastAsia"/>
        </w:rPr>
      </w:pPr>
      <w:r>
        <w:rPr>
          <w:rFonts w:cs="宋体" w:asciiTheme="minorEastAsia" w:hAnsiTheme="minorEastAsia" w:eastAsiaTheme="minorEastAsia"/>
        </w:rPr>
        <w:t>5</w:t>
      </w:r>
      <w:r>
        <w:rPr>
          <w:rFonts w:hint="eastAsia" w:cs="宋体" w:asciiTheme="minorEastAsia" w:hAnsiTheme="minorEastAsia" w:eastAsiaTheme="minorEastAsia"/>
        </w:rPr>
        <w:t>.响应文件内提供评分标准要求的证明材料，未提供佐证能力等证书证件复印件的将不被认定。</w:t>
      </w:r>
    </w:p>
    <w:p w14:paraId="150C9929">
      <w:pPr>
        <w:spacing w:line="440" w:lineRule="exact"/>
        <w:ind w:left="210" w:leftChars="100"/>
        <w:jc w:val="center"/>
        <w:rPr>
          <w:rFonts w:ascii="宋体" w:hAnsi="宋体" w:cs="宋体"/>
          <w:szCs w:val="21"/>
        </w:rPr>
      </w:pPr>
    </w:p>
    <w:p w14:paraId="5E4641EF">
      <w:pPr>
        <w:pStyle w:val="7"/>
        <w:spacing w:after="0" w:line="360" w:lineRule="auto"/>
        <w:ind w:left="0" w:leftChars="0"/>
        <w:jc w:val="center"/>
        <w:rPr>
          <w:rFonts w:ascii="宋体" w:hAnsi="宋体" w:cs="宋体"/>
          <w:szCs w:val="21"/>
        </w:rPr>
      </w:pPr>
      <w:r>
        <w:rPr>
          <w:rFonts w:hint="eastAsia" w:ascii="宋体" w:hAnsi="宋体" w:cs="宋体"/>
          <w:szCs w:val="21"/>
        </w:rPr>
        <w:br w:type="page"/>
      </w:r>
      <w:r>
        <w:rPr>
          <w:rFonts w:cs="宋体" w:asciiTheme="minorEastAsia" w:hAnsiTheme="minorEastAsia" w:eastAsiaTheme="minorEastAsia"/>
          <w:b/>
          <w:sz w:val="21"/>
          <w:szCs w:val="21"/>
        </w:rPr>
        <w:t>8</w:t>
      </w:r>
      <w:r>
        <w:rPr>
          <w:rFonts w:hint="eastAsia" w:cs="宋体" w:asciiTheme="minorEastAsia" w:hAnsiTheme="minorEastAsia" w:eastAsiaTheme="minorEastAsia"/>
          <w:b/>
          <w:sz w:val="21"/>
          <w:szCs w:val="21"/>
        </w:rPr>
        <w:t>.2主要人员简历表</w:t>
      </w:r>
    </w:p>
    <w:p w14:paraId="7048A6FA">
      <w:pPr>
        <w:spacing w:line="360" w:lineRule="auto"/>
        <w:rPr>
          <w:rFonts w:ascii="宋体" w:hAnsi="宋体" w:cs="宋体"/>
          <w:szCs w:val="21"/>
        </w:rPr>
      </w:pPr>
      <w:r>
        <w:rPr>
          <w:rFonts w:hint="eastAsia" w:ascii="宋体" w:hAnsi="宋体" w:cs="宋体"/>
          <w:szCs w:val="21"/>
        </w:rPr>
        <w:t>“主要人员简历表”中的项目经理应附建造师注册证、身份证、安全生产考核合格证（B证）等相关复印件，管理过的项目业绩须附合同协议书及竣工验收报告（记录）复印件；技术负责人应附身份证、职称证等相关复印件；其他主要人员（施工员、质量员、安全员等）应附执业证或上岗证书、身份证等相关复印件。</w:t>
      </w:r>
    </w:p>
    <w:tbl>
      <w:tblPr>
        <w:tblStyle w:val="14"/>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40"/>
        <w:gridCol w:w="1132"/>
        <w:gridCol w:w="1191"/>
        <w:gridCol w:w="349"/>
        <w:gridCol w:w="1011"/>
        <w:gridCol w:w="267"/>
        <w:gridCol w:w="1509"/>
        <w:gridCol w:w="1343"/>
      </w:tblGrid>
      <w:tr w14:paraId="16C7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88" w:type="dxa"/>
            <w:tcBorders>
              <w:top w:val="single" w:color="auto" w:sz="4" w:space="0"/>
              <w:left w:val="single" w:color="auto" w:sz="4" w:space="0"/>
              <w:bottom w:val="single" w:color="auto" w:sz="4" w:space="0"/>
              <w:right w:val="single" w:color="auto" w:sz="4" w:space="0"/>
            </w:tcBorders>
            <w:vAlign w:val="center"/>
          </w:tcPr>
          <w:p w14:paraId="09D088BD">
            <w:pPr>
              <w:spacing w:line="360" w:lineRule="auto"/>
              <w:jc w:val="center"/>
              <w:rPr>
                <w:rFonts w:ascii="宋体" w:hAnsi="宋体" w:cs="宋体"/>
                <w:szCs w:val="21"/>
              </w:rPr>
            </w:pPr>
            <w:r>
              <w:rPr>
                <w:rFonts w:hint="eastAsia" w:ascii="宋体" w:hAnsi="宋体" w:cs="宋体"/>
                <w:szCs w:val="21"/>
              </w:rPr>
              <w:t>姓名</w:t>
            </w:r>
          </w:p>
        </w:tc>
        <w:tc>
          <w:tcPr>
            <w:tcW w:w="1472" w:type="dxa"/>
            <w:gridSpan w:val="2"/>
            <w:tcBorders>
              <w:top w:val="single" w:color="auto" w:sz="4" w:space="0"/>
              <w:left w:val="single" w:color="auto" w:sz="4" w:space="0"/>
              <w:bottom w:val="single" w:color="auto" w:sz="4" w:space="0"/>
              <w:right w:val="single" w:color="auto" w:sz="4" w:space="0"/>
            </w:tcBorders>
            <w:vAlign w:val="center"/>
          </w:tcPr>
          <w:p w14:paraId="5076C573">
            <w:pPr>
              <w:spacing w:line="360" w:lineRule="auto"/>
              <w:jc w:val="center"/>
              <w:rPr>
                <w:rFonts w:ascii="宋体" w:hAnsi="宋体" w:cs="宋体"/>
                <w:szCs w:val="21"/>
              </w:rPr>
            </w:pPr>
          </w:p>
        </w:tc>
        <w:tc>
          <w:tcPr>
            <w:tcW w:w="1191" w:type="dxa"/>
            <w:tcBorders>
              <w:top w:val="single" w:color="auto" w:sz="4" w:space="0"/>
              <w:left w:val="single" w:color="auto" w:sz="4" w:space="0"/>
              <w:bottom w:val="single" w:color="auto" w:sz="4" w:space="0"/>
              <w:right w:val="single" w:color="auto" w:sz="4" w:space="0"/>
            </w:tcBorders>
            <w:vAlign w:val="center"/>
          </w:tcPr>
          <w:p w14:paraId="77A288BF">
            <w:pPr>
              <w:spacing w:line="360" w:lineRule="auto"/>
              <w:jc w:val="center"/>
              <w:rPr>
                <w:rFonts w:ascii="宋体" w:hAnsi="宋体" w:cs="宋体"/>
                <w:szCs w:val="21"/>
              </w:rPr>
            </w:pPr>
            <w:r>
              <w:rPr>
                <w:rFonts w:hint="eastAsia" w:ascii="宋体" w:hAnsi="宋体" w:cs="宋体"/>
                <w:szCs w:val="21"/>
              </w:rPr>
              <w:t>年龄</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03D75ADC">
            <w:pPr>
              <w:spacing w:line="360" w:lineRule="auto"/>
              <w:jc w:val="center"/>
              <w:rPr>
                <w:rFonts w:ascii="宋体" w:hAnsi="宋体" w:cs="宋体"/>
                <w:szCs w:val="21"/>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14:paraId="7D653484">
            <w:pPr>
              <w:spacing w:line="360" w:lineRule="auto"/>
              <w:jc w:val="center"/>
              <w:rPr>
                <w:rFonts w:ascii="宋体" w:hAnsi="宋体" w:cs="宋体"/>
                <w:szCs w:val="21"/>
              </w:rPr>
            </w:pPr>
            <w:r>
              <w:rPr>
                <w:rFonts w:hint="eastAsia" w:ascii="宋体" w:hAnsi="宋体" w:cs="宋体"/>
                <w:szCs w:val="21"/>
              </w:rPr>
              <w:t>学历</w:t>
            </w:r>
          </w:p>
        </w:tc>
        <w:tc>
          <w:tcPr>
            <w:tcW w:w="1343" w:type="dxa"/>
            <w:tcBorders>
              <w:top w:val="single" w:color="auto" w:sz="4" w:space="0"/>
              <w:left w:val="single" w:color="auto" w:sz="4" w:space="0"/>
              <w:bottom w:val="single" w:color="auto" w:sz="4" w:space="0"/>
              <w:right w:val="single" w:color="auto" w:sz="4" w:space="0"/>
            </w:tcBorders>
            <w:vAlign w:val="center"/>
          </w:tcPr>
          <w:p w14:paraId="5D25BA20">
            <w:pPr>
              <w:spacing w:line="360" w:lineRule="auto"/>
              <w:jc w:val="center"/>
              <w:rPr>
                <w:rFonts w:ascii="宋体" w:hAnsi="宋体" w:cs="宋体"/>
                <w:szCs w:val="21"/>
              </w:rPr>
            </w:pPr>
          </w:p>
        </w:tc>
      </w:tr>
      <w:tr w14:paraId="202B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88" w:type="dxa"/>
            <w:tcBorders>
              <w:top w:val="single" w:color="auto" w:sz="4" w:space="0"/>
              <w:left w:val="single" w:color="auto" w:sz="4" w:space="0"/>
              <w:bottom w:val="single" w:color="auto" w:sz="4" w:space="0"/>
              <w:right w:val="single" w:color="auto" w:sz="4" w:space="0"/>
            </w:tcBorders>
            <w:vAlign w:val="center"/>
          </w:tcPr>
          <w:p w14:paraId="19CA38AC">
            <w:pPr>
              <w:spacing w:line="360" w:lineRule="auto"/>
              <w:jc w:val="center"/>
              <w:rPr>
                <w:rFonts w:ascii="宋体" w:hAnsi="宋体" w:cs="宋体"/>
                <w:szCs w:val="21"/>
              </w:rPr>
            </w:pPr>
            <w:r>
              <w:rPr>
                <w:rFonts w:hint="eastAsia" w:ascii="宋体" w:hAnsi="宋体" w:cs="宋体"/>
                <w:szCs w:val="21"/>
              </w:rPr>
              <w:t>职称</w:t>
            </w:r>
          </w:p>
        </w:tc>
        <w:tc>
          <w:tcPr>
            <w:tcW w:w="1472" w:type="dxa"/>
            <w:gridSpan w:val="2"/>
            <w:tcBorders>
              <w:top w:val="single" w:color="auto" w:sz="4" w:space="0"/>
              <w:left w:val="single" w:color="auto" w:sz="4" w:space="0"/>
              <w:bottom w:val="single" w:color="auto" w:sz="4" w:space="0"/>
              <w:right w:val="single" w:color="auto" w:sz="4" w:space="0"/>
            </w:tcBorders>
            <w:vAlign w:val="center"/>
          </w:tcPr>
          <w:p w14:paraId="790DE604">
            <w:pPr>
              <w:spacing w:line="360" w:lineRule="auto"/>
              <w:jc w:val="center"/>
              <w:rPr>
                <w:rFonts w:ascii="宋体" w:hAnsi="宋体" w:cs="宋体"/>
                <w:szCs w:val="21"/>
              </w:rPr>
            </w:pPr>
          </w:p>
        </w:tc>
        <w:tc>
          <w:tcPr>
            <w:tcW w:w="1191" w:type="dxa"/>
            <w:tcBorders>
              <w:top w:val="single" w:color="auto" w:sz="4" w:space="0"/>
              <w:left w:val="single" w:color="auto" w:sz="4" w:space="0"/>
              <w:bottom w:val="single" w:color="auto" w:sz="4" w:space="0"/>
              <w:right w:val="single" w:color="auto" w:sz="4" w:space="0"/>
            </w:tcBorders>
            <w:vAlign w:val="center"/>
          </w:tcPr>
          <w:p w14:paraId="32099383">
            <w:pPr>
              <w:spacing w:line="360" w:lineRule="auto"/>
              <w:jc w:val="center"/>
              <w:rPr>
                <w:rFonts w:ascii="宋体" w:hAnsi="宋体" w:cs="宋体"/>
                <w:szCs w:val="21"/>
              </w:rPr>
            </w:pPr>
            <w:r>
              <w:rPr>
                <w:rFonts w:hint="eastAsia" w:ascii="宋体" w:hAnsi="宋体" w:cs="宋体"/>
                <w:szCs w:val="21"/>
              </w:rPr>
              <w:t>职务</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7ACCBF61">
            <w:pPr>
              <w:spacing w:line="360" w:lineRule="auto"/>
              <w:jc w:val="center"/>
              <w:rPr>
                <w:rFonts w:ascii="宋体" w:hAnsi="宋体" w:cs="宋体"/>
                <w:szCs w:val="21"/>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14:paraId="4BC6D4C6">
            <w:pPr>
              <w:spacing w:line="360" w:lineRule="auto"/>
              <w:jc w:val="center"/>
              <w:rPr>
                <w:rFonts w:ascii="宋体" w:hAnsi="宋体" w:cs="宋体"/>
                <w:szCs w:val="21"/>
              </w:rPr>
            </w:pPr>
            <w:r>
              <w:rPr>
                <w:rFonts w:hint="eastAsia" w:ascii="宋体" w:hAnsi="宋体" w:cs="宋体"/>
                <w:szCs w:val="21"/>
              </w:rPr>
              <w:t>拟在本合同任职</w:t>
            </w:r>
          </w:p>
        </w:tc>
        <w:tc>
          <w:tcPr>
            <w:tcW w:w="1343" w:type="dxa"/>
            <w:tcBorders>
              <w:top w:val="single" w:color="auto" w:sz="4" w:space="0"/>
              <w:left w:val="single" w:color="auto" w:sz="4" w:space="0"/>
              <w:bottom w:val="single" w:color="auto" w:sz="4" w:space="0"/>
              <w:right w:val="single" w:color="auto" w:sz="4" w:space="0"/>
            </w:tcBorders>
            <w:vAlign w:val="center"/>
          </w:tcPr>
          <w:p w14:paraId="3AEC5E8A">
            <w:pPr>
              <w:spacing w:line="360" w:lineRule="auto"/>
              <w:jc w:val="center"/>
              <w:rPr>
                <w:rFonts w:ascii="宋体" w:hAnsi="宋体" w:cs="宋体"/>
                <w:szCs w:val="21"/>
              </w:rPr>
            </w:pPr>
          </w:p>
        </w:tc>
      </w:tr>
      <w:tr w14:paraId="7F5E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88" w:type="dxa"/>
            <w:tcBorders>
              <w:top w:val="single" w:color="auto" w:sz="4" w:space="0"/>
              <w:left w:val="single" w:color="auto" w:sz="4" w:space="0"/>
              <w:bottom w:val="single" w:color="auto" w:sz="4" w:space="0"/>
              <w:right w:val="single" w:color="auto" w:sz="4" w:space="0"/>
            </w:tcBorders>
            <w:vAlign w:val="center"/>
          </w:tcPr>
          <w:p w14:paraId="5AB7F011">
            <w:pPr>
              <w:spacing w:line="360" w:lineRule="auto"/>
              <w:jc w:val="center"/>
              <w:rPr>
                <w:rFonts w:ascii="宋体" w:hAnsi="宋体" w:cs="宋体"/>
                <w:szCs w:val="21"/>
              </w:rPr>
            </w:pPr>
            <w:r>
              <w:rPr>
                <w:rFonts w:hint="eastAsia" w:ascii="宋体" w:hAnsi="宋体" w:cs="宋体"/>
                <w:szCs w:val="21"/>
              </w:rPr>
              <w:t>毕业学校</w:t>
            </w:r>
          </w:p>
        </w:tc>
        <w:tc>
          <w:tcPr>
            <w:tcW w:w="7142" w:type="dxa"/>
            <w:gridSpan w:val="8"/>
            <w:tcBorders>
              <w:top w:val="single" w:color="auto" w:sz="4" w:space="0"/>
              <w:left w:val="single" w:color="auto" w:sz="4" w:space="0"/>
              <w:bottom w:val="single" w:color="auto" w:sz="4" w:space="0"/>
              <w:right w:val="single" w:color="auto" w:sz="4" w:space="0"/>
            </w:tcBorders>
            <w:vAlign w:val="center"/>
          </w:tcPr>
          <w:p w14:paraId="28D3C4E5">
            <w:pPr>
              <w:spacing w:line="360" w:lineRule="auto"/>
              <w:ind w:firstLine="1680" w:firstLineChars="800"/>
              <w:jc w:val="center"/>
              <w:rPr>
                <w:rFonts w:ascii="宋体" w:hAnsi="宋体" w:cs="宋体"/>
                <w:szCs w:val="21"/>
              </w:rPr>
            </w:pPr>
            <w:r>
              <w:rPr>
                <w:rFonts w:hint="eastAsia" w:ascii="宋体" w:hAnsi="宋体" w:cs="宋体"/>
                <w:szCs w:val="21"/>
              </w:rPr>
              <w:t>年毕业于           学校          专业</w:t>
            </w:r>
          </w:p>
        </w:tc>
      </w:tr>
      <w:tr w14:paraId="3B78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330" w:type="dxa"/>
            <w:gridSpan w:val="9"/>
            <w:tcBorders>
              <w:top w:val="single" w:color="auto" w:sz="4" w:space="0"/>
              <w:left w:val="single" w:color="auto" w:sz="4" w:space="0"/>
              <w:bottom w:val="single" w:color="auto" w:sz="4" w:space="0"/>
              <w:right w:val="single" w:color="auto" w:sz="4" w:space="0"/>
            </w:tcBorders>
            <w:vAlign w:val="center"/>
          </w:tcPr>
          <w:p w14:paraId="7D3C1A5A">
            <w:pPr>
              <w:spacing w:line="360" w:lineRule="auto"/>
              <w:jc w:val="center"/>
              <w:rPr>
                <w:rFonts w:ascii="宋体" w:hAnsi="宋体" w:cs="宋体"/>
                <w:szCs w:val="21"/>
              </w:rPr>
            </w:pPr>
            <w:r>
              <w:rPr>
                <w:rFonts w:hint="eastAsia" w:ascii="宋体" w:hAnsi="宋体" w:cs="宋体"/>
                <w:szCs w:val="21"/>
              </w:rPr>
              <w:t>主要工作经历</w:t>
            </w:r>
          </w:p>
        </w:tc>
      </w:tr>
      <w:tr w14:paraId="139D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28" w:type="dxa"/>
            <w:gridSpan w:val="2"/>
            <w:tcBorders>
              <w:top w:val="single" w:color="auto" w:sz="4" w:space="0"/>
              <w:left w:val="single" w:color="auto" w:sz="4" w:space="0"/>
              <w:bottom w:val="single" w:color="auto" w:sz="4" w:space="0"/>
              <w:right w:val="single" w:color="auto" w:sz="4" w:space="0"/>
            </w:tcBorders>
            <w:vAlign w:val="center"/>
          </w:tcPr>
          <w:p w14:paraId="5510D9C7">
            <w:pPr>
              <w:spacing w:line="360" w:lineRule="auto"/>
              <w:jc w:val="center"/>
              <w:rPr>
                <w:rFonts w:ascii="宋体" w:hAnsi="宋体" w:cs="宋体"/>
                <w:szCs w:val="21"/>
              </w:rPr>
            </w:pPr>
            <w:r>
              <w:rPr>
                <w:rFonts w:hint="eastAsia" w:ascii="宋体" w:hAnsi="宋体" w:cs="宋体"/>
                <w:szCs w:val="21"/>
              </w:rPr>
              <w:t>时间</w:t>
            </w:r>
          </w:p>
        </w:tc>
        <w:tc>
          <w:tcPr>
            <w:tcW w:w="2672" w:type="dxa"/>
            <w:gridSpan w:val="3"/>
            <w:tcBorders>
              <w:top w:val="single" w:color="auto" w:sz="4" w:space="0"/>
              <w:left w:val="single" w:color="auto" w:sz="4" w:space="0"/>
              <w:bottom w:val="single" w:color="auto" w:sz="4" w:space="0"/>
              <w:right w:val="single" w:color="auto" w:sz="4" w:space="0"/>
            </w:tcBorders>
            <w:vAlign w:val="center"/>
          </w:tcPr>
          <w:p w14:paraId="67ACC52C">
            <w:pPr>
              <w:spacing w:line="360" w:lineRule="auto"/>
              <w:jc w:val="center"/>
              <w:rPr>
                <w:rFonts w:ascii="宋体" w:hAnsi="宋体" w:cs="宋体"/>
                <w:szCs w:val="21"/>
              </w:rPr>
            </w:pPr>
            <w:r>
              <w:rPr>
                <w:rFonts w:hint="eastAsia" w:ascii="宋体" w:hAnsi="宋体" w:cs="宋体"/>
                <w:szCs w:val="21"/>
              </w:rPr>
              <w:t>参加过的类似项目</w:t>
            </w:r>
          </w:p>
        </w:tc>
        <w:tc>
          <w:tcPr>
            <w:tcW w:w="1278" w:type="dxa"/>
            <w:gridSpan w:val="2"/>
            <w:tcBorders>
              <w:top w:val="single" w:color="auto" w:sz="4" w:space="0"/>
              <w:left w:val="single" w:color="auto" w:sz="4" w:space="0"/>
              <w:bottom w:val="single" w:color="auto" w:sz="4" w:space="0"/>
              <w:right w:val="single" w:color="auto" w:sz="4" w:space="0"/>
            </w:tcBorders>
            <w:vAlign w:val="center"/>
          </w:tcPr>
          <w:p w14:paraId="03FFC3B0">
            <w:pPr>
              <w:spacing w:line="360" w:lineRule="auto"/>
              <w:jc w:val="center"/>
              <w:rPr>
                <w:rFonts w:ascii="宋体" w:hAnsi="宋体" w:cs="宋体"/>
                <w:szCs w:val="21"/>
              </w:rPr>
            </w:pPr>
            <w:r>
              <w:rPr>
                <w:rFonts w:hint="eastAsia" w:ascii="宋体" w:hAnsi="宋体" w:cs="宋体"/>
                <w:szCs w:val="21"/>
              </w:rPr>
              <w:t>担任职务</w:t>
            </w:r>
          </w:p>
        </w:tc>
        <w:tc>
          <w:tcPr>
            <w:tcW w:w="2852" w:type="dxa"/>
            <w:gridSpan w:val="2"/>
            <w:tcBorders>
              <w:top w:val="single" w:color="auto" w:sz="4" w:space="0"/>
              <w:left w:val="single" w:color="auto" w:sz="4" w:space="0"/>
              <w:bottom w:val="single" w:color="auto" w:sz="4" w:space="0"/>
              <w:right w:val="single" w:color="auto" w:sz="4" w:space="0"/>
            </w:tcBorders>
            <w:vAlign w:val="center"/>
          </w:tcPr>
          <w:p w14:paraId="4CC9E286">
            <w:pPr>
              <w:spacing w:line="360" w:lineRule="auto"/>
              <w:jc w:val="center"/>
              <w:rPr>
                <w:rFonts w:ascii="宋体" w:hAnsi="宋体" w:cs="宋体"/>
                <w:szCs w:val="21"/>
              </w:rPr>
            </w:pPr>
            <w:r>
              <w:rPr>
                <w:rFonts w:hint="eastAsia" w:ascii="宋体" w:hAnsi="宋体" w:cs="宋体"/>
                <w:szCs w:val="21"/>
              </w:rPr>
              <w:t>发包人及联系电话</w:t>
            </w:r>
          </w:p>
        </w:tc>
      </w:tr>
      <w:tr w14:paraId="575E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28" w:type="dxa"/>
            <w:gridSpan w:val="2"/>
            <w:tcBorders>
              <w:top w:val="single" w:color="auto" w:sz="4" w:space="0"/>
              <w:left w:val="single" w:color="auto" w:sz="4" w:space="0"/>
              <w:bottom w:val="single" w:color="auto" w:sz="4" w:space="0"/>
              <w:right w:val="single" w:color="auto" w:sz="4" w:space="0"/>
            </w:tcBorders>
            <w:vAlign w:val="center"/>
          </w:tcPr>
          <w:p w14:paraId="472CF600">
            <w:pPr>
              <w:spacing w:line="360" w:lineRule="auto"/>
              <w:jc w:val="center"/>
              <w:rPr>
                <w:rFonts w:ascii="宋体" w:hAnsi="宋体" w:cs="宋体"/>
                <w:szCs w:val="21"/>
              </w:rPr>
            </w:pPr>
          </w:p>
        </w:tc>
        <w:tc>
          <w:tcPr>
            <w:tcW w:w="2672" w:type="dxa"/>
            <w:gridSpan w:val="3"/>
            <w:tcBorders>
              <w:top w:val="single" w:color="auto" w:sz="4" w:space="0"/>
              <w:left w:val="single" w:color="auto" w:sz="4" w:space="0"/>
              <w:bottom w:val="single" w:color="auto" w:sz="4" w:space="0"/>
              <w:right w:val="single" w:color="auto" w:sz="4" w:space="0"/>
            </w:tcBorders>
            <w:vAlign w:val="center"/>
          </w:tcPr>
          <w:p w14:paraId="1BF815E5">
            <w:pPr>
              <w:spacing w:line="360" w:lineRule="auto"/>
              <w:jc w:val="center"/>
              <w:rPr>
                <w:rFonts w:ascii="宋体" w:hAnsi="宋体" w:cs="宋体"/>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14:paraId="0E35DA81">
            <w:pPr>
              <w:spacing w:line="360" w:lineRule="auto"/>
              <w:jc w:val="center"/>
              <w:rPr>
                <w:rFonts w:ascii="宋体" w:hAnsi="宋体" w:cs="宋体"/>
                <w:szCs w:val="21"/>
              </w:rPr>
            </w:pPr>
          </w:p>
        </w:tc>
        <w:tc>
          <w:tcPr>
            <w:tcW w:w="2852" w:type="dxa"/>
            <w:gridSpan w:val="2"/>
            <w:tcBorders>
              <w:top w:val="single" w:color="auto" w:sz="4" w:space="0"/>
              <w:left w:val="single" w:color="auto" w:sz="4" w:space="0"/>
              <w:bottom w:val="single" w:color="auto" w:sz="4" w:space="0"/>
              <w:right w:val="single" w:color="auto" w:sz="4" w:space="0"/>
            </w:tcBorders>
            <w:vAlign w:val="center"/>
          </w:tcPr>
          <w:p w14:paraId="65B8DBEF">
            <w:pPr>
              <w:spacing w:line="360" w:lineRule="auto"/>
              <w:jc w:val="center"/>
              <w:rPr>
                <w:rFonts w:ascii="宋体" w:hAnsi="宋体" w:cs="宋体"/>
                <w:szCs w:val="21"/>
              </w:rPr>
            </w:pPr>
          </w:p>
        </w:tc>
      </w:tr>
      <w:tr w14:paraId="21D8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28" w:type="dxa"/>
            <w:gridSpan w:val="2"/>
            <w:tcBorders>
              <w:top w:val="single" w:color="auto" w:sz="4" w:space="0"/>
              <w:left w:val="single" w:color="auto" w:sz="4" w:space="0"/>
              <w:bottom w:val="single" w:color="auto" w:sz="4" w:space="0"/>
              <w:right w:val="single" w:color="auto" w:sz="4" w:space="0"/>
            </w:tcBorders>
            <w:vAlign w:val="center"/>
          </w:tcPr>
          <w:p w14:paraId="337F9CA7">
            <w:pPr>
              <w:spacing w:line="360" w:lineRule="auto"/>
              <w:jc w:val="center"/>
              <w:rPr>
                <w:rFonts w:ascii="宋体" w:hAnsi="宋体" w:cs="宋体"/>
                <w:szCs w:val="21"/>
              </w:rPr>
            </w:pPr>
          </w:p>
        </w:tc>
        <w:tc>
          <w:tcPr>
            <w:tcW w:w="2672" w:type="dxa"/>
            <w:gridSpan w:val="3"/>
            <w:tcBorders>
              <w:top w:val="single" w:color="auto" w:sz="4" w:space="0"/>
              <w:left w:val="single" w:color="auto" w:sz="4" w:space="0"/>
              <w:bottom w:val="single" w:color="auto" w:sz="4" w:space="0"/>
              <w:right w:val="single" w:color="auto" w:sz="4" w:space="0"/>
            </w:tcBorders>
            <w:vAlign w:val="center"/>
          </w:tcPr>
          <w:p w14:paraId="42FE45E0">
            <w:pPr>
              <w:spacing w:line="360" w:lineRule="auto"/>
              <w:jc w:val="center"/>
              <w:rPr>
                <w:rFonts w:ascii="宋体" w:hAnsi="宋体" w:cs="宋体"/>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14:paraId="02D15C6C">
            <w:pPr>
              <w:spacing w:line="360" w:lineRule="auto"/>
              <w:jc w:val="center"/>
              <w:rPr>
                <w:rFonts w:ascii="宋体" w:hAnsi="宋体" w:cs="宋体"/>
                <w:szCs w:val="21"/>
              </w:rPr>
            </w:pPr>
          </w:p>
        </w:tc>
        <w:tc>
          <w:tcPr>
            <w:tcW w:w="2852" w:type="dxa"/>
            <w:gridSpan w:val="2"/>
            <w:tcBorders>
              <w:top w:val="single" w:color="auto" w:sz="4" w:space="0"/>
              <w:left w:val="single" w:color="auto" w:sz="4" w:space="0"/>
              <w:bottom w:val="single" w:color="auto" w:sz="4" w:space="0"/>
              <w:right w:val="single" w:color="auto" w:sz="4" w:space="0"/>
            </w:tcBorders>
            <w:vAlign w:val="center"/>
          </w:tcPr>
          <w:p w14:paraId="325DE8DA">
            <w:pPr>
              <w:spacing w:line="360" w:lineRule="auto"/>
              <w:jc w:val="center"/>
              <w:rPr>
                <w:rFonts w:ascii="宋体" w:hAnsi="宋体" w:cs="宋体"/>
                <w:szCs w:val="21"/>
              </w:rPr>
            </w:pPr>
          </w:p>
        </w:tc>
      </w:tr>
      <w:tr w14:paraId="2EE3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28" w:type="dxa"/>
            <w:gridSpan w:val="2"/>
            <w:tcBorders>
              <w:top w:val="single" w:color="auto" w:sz="4" w:space="0"/>
              <w:left w:val="single" w:color="auto" w:sz="4" w:space="0"/>
              <w:bottom w:val="single" w:color="auto" w:sz="4" w:space="0"/>
              <w:right w:val="single" w:color="auto" w:sz="4" w:space="0"/>
            </w:tcBorders>
            <w:vAlign w:val="center"/>
          </w:tcPr>
          <w:p w14:paraId="27E625EC">
            <w:pPr>
              <w:spacing w:line="360" w:lineRule="auto"/>
              <w:jc w:val="center"/>
              <w:rPr>
                <w:rFonts w:ascii="宋体" w:hAnsi="宋体" w:cs="宋体"/>
                <w:szCs w:val="21"/>
              </w:rPr>
            </w:pPr>
          </w:p>
        </w:tc>
        <w:tc>
          <w:tcPr>
            <w:tcW w:w="2672" w:type="dxa"/>
            <w:gridSpan w:val="3"/>
            <w:tcBorders>
              <w:top w:val="single" w:color="auto" w:sz="4" w:space="0"/>
              <w:left w:val="single" w:color="auto" w:sz="4" w:space="0"/>
              <w:bottom w:val="single" w:color="auto" w:sz="4" w:space="0"/>
              <w:right w:val="single" w:color="auto" w:sz="4" w:space="0"/>
            </w:tcBorders>
            <w:vAlign w:val="center"/>
          </w:tcPr>
          <w:p w14:paraId="04321F93">
            <w:pPr>
              <w:spacing w:line="360" w:lineRule="auto"/>
              <w:jc w:val="center"/>
              <w:rPr>
                <w:rFonts w:ascii="宋体" w:hAnsi="宋体" w:cs="宋体"/>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14:paraId="232B83D9">
            <w:pPr>
              <w:spacing w:line="360" w:lineRule="auto"/>
              <w:jc w:val="center"/>
              <w:rPr>
                <w:rFonts w:ascii="宋体" w:hAnsi="宋体" w:cs="宋体"/>
                <w:szCs w:val="21"/>
              </w:rPr>
            </w:pPr>
          </w:p>
        </w:tc>
        <w:tc>
          <w:tcPr>
            <w:tcW w:w="2852" w:type="dxa"/>
            <w:gridSpan w:val="2"/>
            <w:tcBorders>
              <w:top w:val="single" w:color="auto" w:sz="4" w:space="0"/>
              <w:left w:val="single" w:color="auto" w:sz="4" w:space="0"/>
              <w:bottom w:val="single" w:color="auto" w:sz="4" w:space="0"/>
              <w:right w:val="single" w:color="auto" w:sz="4" w:space="0"/>
            </w:tcBorders>
            <w:vAlign w:val="center"/>
          </w:tcPr>
          <w:p w14:paraId="1DF35F4A">
            <w:pPr>
              <w:spacing w:line="360" w:lineRule="auto"/>
              <w:jc w:val="center"/>
              <w:rPr>
                <w:rFonts w:ascii="宋体" w:hAnsi="宋体" w:cs="宋体"/>
                <w:szCs w:val="21"/>
              </w:rPr>
            </w:pPr>
          </w:p>
        </w:tc>
      </w:tr>
      <w:tr w14:paraId="67F9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28" w:type="dxa"/>
            <w:gridSpan w:val="2"/>
            <w:tcBorders>
              <w:top w:val="single" w:color="auto" w:sz="4" w:space="0"/>
              <w:left w:val="single" w:color="auto" w:sz="4" w:space="0"/>
              <w:bottom w:val="single" w:color="auto" w:sz="4" w:space="0"/>
              <w:right w:val="single" w:color="auto" w:sz="4" w:space="0"/>
            </w:tcBorders>
            <w:vAlign w:val="center"/>
          </w:tcPr>
          <w:p w14:paraId="31EBA154">
            <w:pPr>
              <w:spacing w:line="360" w:lineRule="auto"/>
              <w:jc w:val="center"/>
              <w:rPr>
                <w:rFonts w:ascii="宋体" w:hAnsi="宋体" w:cs="宋体"/>
                <w:szCs w:val="21"/>
              </w:rPr>
            </w:pPr>
          </w:p>
        </w:tc>
        <w:tc>
          <w:tcPr>
            <w:tcW w:w="2672" w:type="dxa"/>
            <w:gridSpan w:val="3"/>
            <w:tcBorders>
              <w:top w:val="single" w:color="auto" w:sz="4" w:space="0"/>
              <w:left w:val="single" w:color="auto" w:sz="4" w:space="0"/>
              <w:bottom w:val="single" w:color="auto" w:sz="4" w:space="0"/>
              <w:right w:val="single" w:color="auto" w:sz="4" w:space="0"/>
            </w:tcBorders>
            <w:vAlign w:val="center"/>
          </w:tcPr>
          <w:p w14:paraId="5F9B8CC3">
            <w:pPr>
              <w:spacing w:line="360" w:lineRule="auto"/>
              <w:jc w:val="center"/>
              <w:rPr>
                <w:rFonts w:ascii="宋体" w:hAnsi="宋体" w:cs="宋体"/>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14:paraId="2FEDB5A7">
            <w:pPr>
              <w:spacing w:line="360" w:lineRule="auto"/>
              <w:jc w:val="center"/>
              <w:rPr>
                <w:rFonts w:ascii="宋体" w:hAnsi="宋体" w:cs="宋体"/>
                <w:szCs w:val="21"/>
              </w:rPr>
            </w:pPr>
          </w:p>
        </w:tc>
        <w:tc>
          <w:tcPr>
            <w:tcW w:w="2852" w:type="dxa"/>
            <w:gridSpan w:val="2"/>
            <w:tcBorders>
              <w:top w:val="single" w:color="auto" w:sz="4" w:space="0"/>
              <w:left w:val="single" w:color="auto" w:sz="4" w:space="0"/>
              <w:bottom w:val="single" w:color="auto" w:sz="4" w:space="0"/>
              <w:right w:val="single" w:color="auto" w:sz="4" w:space="0"/>
            </w:tcBorders>
            <w:vAlign w:val="center"/>
          </w:tcPr>
          <w:p w14:paraId="41AD900C">
            <w:pPr>
              <w:spacing w:line="360" w:lineRule="auto"/>
              <w:jc w:val="center"/>
              <w:rPr>
                <w:rFonts w:ascii="宋体" w:hAnsi="宋体" w:cs="宋体"/>
                <w:szCs w:val="21"/>
              </w:rPr>
            </w:pPr>
          </w:p>
        </w:tc>
      </w:tr>
      <w:tr w14:paraId="2D01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28" w:type="dxa"/>
            <w:gridSpan w:val="2"/>
            <w:tcBorders>
              <w:top w:val="single" w:color="auto" w:sz="4" w:space="0"/>
              <w:left w:val="single" w:color="auto" w:sz="4" w:space="0"/>
              <w:bottom w:val="single" w:color="auto" w:sz="4" w:space="0"/>
              <w:right w:val="single" w:color="auto" w:sz="4" w:space="0"/>
            </w:tcBorders>
            <w:vAlign w:val="center"/>
          </w:tcPr>
          <w:p w14:paraId="09E4BDDA">
            <w:pPr>
              <w:spacing w:line="360" w:lineRule="auto"/>
              <w:jc w:val="center"/>
              <w:rPr>
                <w:rFonts w:ascii="宋体" w:hAnsi="宋体" w:cs="宋体"/>
                <w:szCs w:val="21"/>
              </w:rPr>
            </w:pPr>
          </w:p>
        </w:tc>
        <w:tc>
          <w:tcPr>
            <w:tcW w:w="2672" w:type="dxa"/>
            <w:gridSpan w:val="3"/>
            <w:tcBorders>
              <w:top w:val="single" w:color="auto" w:sz="4" w:space="0"/>
              <w:left w:val="single" w:color="auto" w:sz="4" w:space="0"/>
              <w:bottom w:val="single" w:color="auto" w:sz="4" w:space="0"/>
              <w:right w:val="single" w:color="auto" w:sz="4" w:space="0"/>
            </w:tcBorders>
            <w:vAlign w:val="center"/>
          </w:tcPr>
          <w:p w14:paraId="1AB49487">
            <w:pPr>
              <w:spacing w:line="360" w:lineRule="auto"/>
              <w:jc w:val="center"/>
              <w:rPr>
                <w:rFonts w:ascii="宋体" w:hAnsi="宋体" w:cs="宋体"/>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14:paraId="1CCC46BF">
            <w:pPr>
              <w:spacing w:line="360" w:lineRule="auto"/>
              <w:jc w:val="center"/>
              <w:rPr>
                <w:rFonts w:ascii="宋体" w:hAnsi="宋体" w:cs="宋体"/>
                <w:szCs w:val="21"/>
              </w:rPr>
            </w:pPr>
          </w:p>
        </w:tc>
        <w:tc>
          <w:tcPr>
            <w:tcW w:w="2852" w:type="dxa"/>
            <w:gridSpan w:val="2"/>
            <w:tcBorders>
              <w:top w:val="single" w:color="auto" w:sz="4" w:space="0"/>
              <w:left w:val="single" w:color="auto" w:sz="4" w:space="0"/>
              <w:bottom w:val="single" w:color="auto" w:sz="4" w:space="0"/>
              <w:right w:val="single" w:color="auto" w:sz="4" w:space="0"/>
            </w:tcBorders>
            <w:vAlign w:val="center"/>
          </w:tcPr>
          <w:p w14:paraId="6A92AB44">
            <w:pPr>
              <w:spacing w:line="360" w:lineRule="auto"/>
              <w:jc w:val="center"/>
              <w:rPr>
                <w:rFonts w:ascii="宋体" w:hAnsi="宋体" w:cs="宋体"/>
                <w:szCs w:val="21"/>
              </w:rPr>
            </w:pPr>
          </w:p>
        </w:tc>
      </w:tr>
      <w:tr w14:paraId="1A41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28" w:type="dxa"/>
            <w:gridSpan w:val="2"/>
            <w:tcBorders>
              <w:top w:val="single" w:color="auto" w:sz="4" w:space="0"/>
              <w:left w:val="single" w:color="auto" w:sz="4" w:space="0"/>
              <w:bottom w:val="single" w:color="auto" w:sz="4" w:space="0"/>
              <w:right w:val="single" w:color="auto" w:sz="4" w:space="0"/>
            </w:tcBorders>
            <w:vAlign w:val="center"/>
          </w:tcPr>
          <w:p w14:paraId="49A41429">
            <w:pPr>
              <w:spacing w:line="360" w:lineRule="auto"/>
              <w:jc w:val="center"/>
              <w:rPr>
                <w:rFonts w:ascii="宋体" w:hAnsi="宋体" w:cs="宋体"/>
                <w:szCs w:val="21"/>
              </w:rPr>
            </w:pPr>
          </w:p>
        </w:tc>
        <w:tc>
          <w:tcPr>
            <w:tcW w:w="2672" w:type="dxa"/>
            <w:gridSpan w:val="3"/>
            <w:tcBorders>
              <w:top w:val="single" w:color="auto" w:sz="4" w:space="0"/>
              <w:left w:val="single" w:color="auto" w:sz="4" w:space="0"/>
              <w:bottom w:val="single" w:color="auto" w:sz="4" w:space="0"/>
              <w:right w:val="single" w:color="auto" w:sz="4" w:space="0"/>
            </w:tcBorders>
            <w:vAlign w:val="center"/>
          </w:tcPr>
          <w:p w14:paraId="3A421968">
            <w:pPr>
              <w:spacing w:line="360" w:lineRule="auto"/>
              <w:jc w:val="center"/>
              <w:rPr>
                <w:rFonts w:ascii="宋体" w:hAnsi="宋体" w:cs="宋体"/>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14:paraId="6315EE8D">
            <w:pPr>
              <w:spacing w:line="360" w:lineRule="auto"/>
              <w:jc w:val="center"/>
              <w:rPr>
                <w:rFonts w:ascii="宋体" w:hAnsi="宋体" w:cs="宋体"/>
                <w:szCs w:val="21"/>
              </w:rPr>
            </w:pPr>
          </w:p>
        </w:tc>
        <w:tc>
          <w:tcPr>
            <w:tcW w:w="2852" w:type="dxa"/>
            <w:gridSpan w:val="2"/>
            <w:tcBorders>
              <w:top w:val="single" w:color="auto" w:sz="4" w:space="0"/>
              <w:left w:val="single" w:color="auto" w:sz="4" w:space="0"/>
              <w:bottom w:val="single" w:color="auto" w:sz="4" w:space="0"/>
              <w:right w:val="single" w:color="auto" w:sz="4" w:space="0"/>
            </w:tcBorders>
            <w:vAlign w:val="center"/>
          </w:tcPr>
          <w:p w14:paraId="4BD54772">
            <w:pPr>
              <w:spacing w:line="360" w:lineRule="auto"/>
              <w:jc w:val="center"/>
              <w:rPr>
                <w:rFonts w:ascii="宋体" w:hAnsi="宋体" w:cs="宋体"/>
                <w:szCs w:val="21"/>
              </w:rPr>
            </w:pPr>
          </w:p>
        </w:tc>
      </w:tr>
      <w:tr w14:paraId="2597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28" w:type="dxa"/>
            <w:gridSpan w:val="2"/>
            <w:tcBorders>
              <w:top w:val="single" w:color="auto" w:sz="4" w:space="0"/>
              <w:left w:val="single" w:color="auto" w:sz="4" w:space="0"/>
              <w:bottom w:val="single" w:color="auto" w:sz="4" w:space="0"/>
              <w:right w:val="single" w:color="auto" w:sz="4" w:space="0"/>
            </w:tcBorders>
            <w:vAlign w:val="center"/>
          </w:tcPr>
          <w:p w14:paraId="2E634093">
            <w:pPr>
              <w:spacing w:line="360" w:lineRule="auto"/>
              <w:jc w:val="center"/>
              <w:rPr>
                <w:rFonts w:ascii="宋体" w:hAnsi="宋体" w:cs="宋体"/>
                <w:szCs w:val="21"/>
              </w:rPr>
            </w:pPr>
          </w:p>
        </w:tc>
        <w:tc>
          <w:tcPr>
            <w:tcW w:w="2672" w:type="dxa"/>
            <w:gridSpan w:val="3"/>
            <w:tcBorders>
              <w:top w:val="single" w:color="auto" w:sz="4" w:space="0"/>
              <w:left w:val="single" w:color="auto" w:sz="4" w:space="0"/>
              <w:bottom w:val="single" w:color="auto" w:sz="4" w:space="0"/>
              <w:right w:val="single" w:color="auto" w:sz="4" w:space="0"/>
            </w:tcBorders>
            <w:vAlign w:val="center"/>
          </w:tcPr>
          <w:p w14:paraId="4758AADF">
            <w:pPr>
              <w:spacing w:line="360" w:lineRule="auto"/>
              <w:jc w:val="center"/>
              <w:rPr>
                <w:rFonts w:ascii="宋体" w:hAnsi="宋体" w:cs="宋体"/>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14:paraId="672F39CB">
            <w:pPr>
              <w:spacing w:line="360" w:lineRule="auto"/>
              <w:jc w:val="center"/>
              <w:rPr>
                <w:rFonts w:ascii="宋体" w:hAnsi="宋体" w:cs="宋体"/>
                <w:szCs w:val="21"/>
              </w:rPr>
            </w:pPr>
          </w:p>
        </w:tc>
        <w:tc>
          <w:tcPr>
            <w:tcW w:w="2852" w:type="dxa"/>
            <w:gridSpan w:val="2"/>
            <w:tcBorders>
              <w:top w:val="single" w:color="auto" w:sz="4" w:space="0"/>
              <w:left w:val="single" w:color="auto" w:sz="4" w:space="0"/>
              <w:bottom w:val="single" w:color="auto" w:sz="4" w:space="0"/>
              <w:right w:val="single" w:color="auto" w:sz="4" w:space="0"/>
            </w:tcBorders>
            <w:vAlign w:val="center"/>
          </w:tcPr>
          <w:p w14:paraId="44F6D858">
            <w:pPr>
              <w:spacing w:line="360" w:lineRule="auto"/>
              <w:jc w:val="center"/>
              <w:rPr>
                <w:rFonts w:ascii="宋体" w:hAnsi="宋体" w:cs="宋体"/>
                <w:szCs w:val="21"/>
              </w:rPr>
            </w:pPr>
          </w:p>
        </w:tc>
      </w:tr>
      <w:tr w14:paraId="2D2F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28" w:type="dxa"/>
            <w:gridSpan w:val="2"/>
            <w:tcBorders>
              <w:top w:val="single" w:color="auto" w:sz="4" w:space="0"/>
              <w:left w:val="single" w:color="auto" w:sz="4" w:space="0"/>
              <w:bottom w:val="single" w:color="auto" w:sz="4" w:space="0"/>
              <w:right w:val="single" w:color="auto" w:sz="4" w:space="0"/>
            </w:tcBorders>
            <w:vAlign w:val="center"/>
          </w:tcPr>
          <w:p w14:paraId="3A849CCC">
            <w:pPr>
              <w:spacing w:line="360" w:lineRule="auto"/>
              <w:jc w:val="center"/>
              <w:rPr>
                <w:rFonts w:ascii="宋体" w:hAnsi="宋体" w:cs="宋体"/>
                <w:szCs w:val="21"/>
              </w:rPr>
            </w:pPr>
          </w:p>
        </w:tc>
        <w:tc>
          <w:tcPr>
            <w:tcW w:w="2672" w:type="dxa"/>
            <w:gridSpan w:val="3"/>
            <w:tcBorders>
              <w:top w:val="single" w:color="auto" w:sz="4" w:space="0"/>
              <w:left w:val="single" w:color="auto" w:sz="4" w:space="0"/>
              <w:bottom w:val="single" w:color="auto" w:sz="4" w:space="0"/>
              <w:right w:val="single" w:color="auto" w:sz="4" w:space="0"/>
            </w:tcBorders>
            <w:vAlign w:val="center"/>
          </w:tcPr>
          <w:p w14:paraId="4DDDCDC8">
            <w:pPr>
              <w:spacing w:line="360" w:lineRule="auto"/>
              <w:jc w:val="center"/>
              <w:rPr>
                <w:rFonts w:ascii="宋体" w:hAnsi="宋体" w:cs="宋体"/>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14:paraId="667C86D1">
            <w:pPr>
              <w:spacing w:line="360" w:lineRule="auto"/>
              <w:jc w:val="center"/>
              <w:rPr>
                <w:rFonts w:ascii="宋体" w:hAnsi="宋体" w:cs="宋体"/>
                <w:szCs w:val="21"/>
              </w:rPr>
            </w:pPr>
          </w:p>
        </w:tc>
        <w:tc>
          <w:tcPr>
            <w:tcW w:w="2852" w:type="dxa"/>
            <w:gridSpan w:val="2"/>
            <w:tcBorders>
              <w:top w:val="single" w:color="auto" w:sz="4" w:space="0"/>
              <w:left w:val="single" w:color="auto" w:sz="4" w:space="0"/>
              <w:bottom w:val="single" w:color="auto" w:sz="4" w:space="0"/>
              <w:right w:val="single" w:color="auto" w:sz="4" w:space="0"/>
            </w:tcBorders>
            <w:vAlign w:val="center"/>
          </w:tcPr>
          <w:p w14:paraId="78CF41B4">
            <w:pPr>
              <w:spacing w:line="360" w:lineRule="auto"/>
              <w:jc w:val="center"/>
              <w:rPr>
                <w:rFonts w:ascii="宋体" w:hAnsi="宋体" w:cs="宋体"/>
                <w:szCs w:val="21"/>
              </w:rPr>
            </w:pPr>
          </w:p>
        </w:tc>
      </w:tr>
      <w:tr w14:paraId="04AD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28" w:type="dxa"/>
            <w:gridSpan w:val="2"/>
            <w:tcBorders>
              <w:top w:val="single" w:color="auto" w:sz="4" w:space="0"/>
              <w:left w:val="single" w:color="auto" w:sz="4" w:space="0"/>
              <w:bottom w:val="single" w:color="auto" w:sz="4" w:space="0"/>
              <w:right w:val="single" w:color="auto" w:sz="4" w:space="0"/>
            </w:tcBorders>
            <w:vAlign w:val="center"/>
          </w:tcPr>
          <w:p w14:paraId="643EA77E">
            <w:pPr>
              <w:spacing w:line="360" w:lineRule="auto"/>
              <w:jc w:val="center"/>
              <w:rPr>
                <w:rFonts w:ascii="宋体" w:hAnsi="宋体" w:cs="宋体"/>
                <w:szCs w:val="21"/>
              </w:rPr>
            </w:pPr>
          </w:p>
        </w:tc>
        <w:tc>
          <w:tcPr>
            <w:tcW w:w="2672" w:type="dxa"/>
            <w:gridSpan w:val="3"/>
            <w:tcBorders>
              <w:top w:val="single" w:color="auto" w:sz="4" w:space="0"/>
              <w:left w:val="single" w:color="auto" w:sz="4" w:space="0"/>
              <w:bottom w:val="single" w:color="auto" w:sz="4" w:space="0"/>
              <w:right w:val="single" w:color="auto" w:sz="4" w:space="0"/>
            </w:tcBorders>
            <w:vAlign w:val="center"/>
          </w:tcPr>
          <w:p w14:paraId="2518468F">
            <w:pPr>
              <w:spacing w:line="360" w:lineRule="auto"/>
              <w:jc w:val="center"/>
              <w:rPr>
                <w:rFonts w:ascii="宋体" w:hAnsi="宋体" w:cs="宋体"/>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14:paraId="2A6F24B7">
            <w:pPr>
              <w:spacing w:line="360" w:lineRule="auto"/>
              <w:jc w:val="center"/>
              <w:rPr>
                <w:rFonts w:ascii="宋体" w:hAnsi="宋体" w:cs="宋体"/>
                <w:szCs w:val="21"/>
              </w:rPr>
            </w:pPr>
          </w:p>
        </w:tc>
        <w:tc>
          <w:tcPr>
            <w:tcW w:w="2852" w:type="dxa"/>
            <w:gridSpan w:val="2"/>
            <w:tcBorders>
              <w:top w:val="single" w:color="auto" w:sz="4" w:space="0"/>
              <w:left w:val="single" w:color="auto" w:sz="4" w:space="0"/>
              <w:bottom w:val="single" w:color="auto" w:sz="4" w:space="0"/>
              <w:right w:val="single" w:color="auto" w:sz="4" w:space="0"/>
            </w:tcBorders>
            <w:vAlign w:val="center"/>
          </w:tcPr>
          <w:p w14:paraId="4863D535">
            <w:pPr>
              <w:spacing w:line="360" w:lineRule="auto"/>
              <w:jc w:val="center"/>
              <w:rPr>
                <w:rFonts w:ascii="宋体" w:hAnsi="宋体" w:cs="宋体"/>
                <w:szCs w:val="21"/>
              </w:rPr>
            </w:pPr>
          </w:p>
        </w:tc>
      </w:tr>
    </w:tbl>
    <w:p w14:paraId="3AF56CA8">
      <w:pPr>
        <w:jc w:val="center"/>
        <w:rPr>
          <w:rFonts w:ascii="宋体" w:hAnsi="宋体" w:cs="宋体"/>
          <w:b/>
          <w:kern w:val="0"/>
          <w:sz w:val="28"/>
          <w:szCs w:val="28"/>
        </w:rPr>
      </w:pPr>
    </w:p>
    <w:p w14:paraId="443F9470">
      <w:pPr>
        <w:jc w:val="center"/>
        <w:rPr>
          <w:rFonts w:ascii="宋体" w:hAnsi="宋体" w:cs="宋体"/>
          <w:b/>
          <w:kern w:val="0"/>
          <w:sz w:val="28"/>
          <w:szCs w:val="28"/>
        </w:rPr>
      </w:pPr>
    </w:p>
    <w:p w14:paraId="6F7808D2">
      <w:pPr>
        <w:jc w:val="center"/>
        <w:rPr>
          <w:rFonts w:ascii="宋体" w:hAnsi="宋体" w:cs="宋体"/>
          <w:b/>
          <w:kern w:val="0"/>
          <w:sz w:val="28"/>
          <w:szCs w:val="28"/>
        </w:rPr>
      </w:pPr>
    </w:p>
    <w:p w14:paraId="274EA493">
      <w:pPr>
        <w:widowControl/>
        <w:jc w:val="left"/>
        <w:rPr>
          <w:rFonts w:ascii="宋体" w:hAnsi="宋体" w:cs="宋体"/>
          <w:b/>
          <w:kern w:val="0"/>
          <w:sz w:val="24"/>
        </w:rPr>
      </w:pPr>
      <w:r>
        <w:rPr>
          <w:rFonts w:ascii="宋体" w:hAnsi="宋体" w:cs="宋体"/>
          <w:b/>
          <w:kern w:val="0"/>
          <w:sz w:val="24"/>
        </w:rPr>
        <w:br w:type="page"/>
      </w:r>
    </w:p>
    <w:p w14:paraId="67262AC1">
      <w:pPr>
        <w:pStyle w:val="7"/>
        <w:spacing w:after="0" w:line="360" w:lineRule="auto"/>
        <w:ind w:left="0" w:leftChars="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（9）主要材料（设备）品牌响应表</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890"/>
        <w:gridCol w:w="3693"/>
        <w:gridCol w:w="1843"/>
      </w:tblGrid>
      <w:tr w14:paraId="6347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72ADC4D3">
            <w:pPr>
              <w:widowControl/>
              <w:ind w:right="62"/>
              <w:jc w:val="center"/>
              <w:rPr>
                <w:rFonts w:ascii="宋体" w:hAnsi="宋体"/>
                <w:kern w:val="0"/>
                <w:szCs w:val="21"/>
              </w:rPr>
            </w:pPr>
            <w:r>
              <w:rPr>
                <w:rFonts w:hint="eastAsia" w:ascii="宋体" w:hAnsi="宋体"/>
                <w:kern w:val="0"/>
                <w:szCs w:val="21"/>
              </w:rPr>
              <w:t>序号</w:t>
            </w:r>
          </w:p>
        </w:tc>
        <w:tc>
          <w:tcPr>
            <w:tcW w:w="1890" w:type="dxa"/>
            <w:shd w:val="clear" w:color="auto" w:fill="auto"/>
            <w:vAlign w:val="center"/>
          </w:tcPr>
          <w:p w14:paraId="5E0907D6">
            <w:pPr>
              <w:widowControl/>
              <w:ind w:right="62"/>
              <w:jc w:val="center"/>
              <w:rPr>
                <w:rFonts w:ascii="宋体" w:hAnsi="宋体"/>
                <w:kern w:val="0"/>
                <w:szCs w:val="21"/>
              </w:rPr>
            </w:pPr>
            <w:r>
              <w:rPr>
                <w:rFonts w:hint="eastAsia" w:ascii="宋体" w:hAnsi="宋体"/>
                <w:kern w:val="0"/>
                <w:szCs w:val="21"/>
              </w:rPr>
              <w:t>材料名称</w:t>
            </w:r>
          </w:p>
        </w:tc>
        <w:tc>
          <w:tcPr>
            <w:tcW w:w="3693" w:type="dxa"/>
            <w:shd w:val="clear" w:color="auto" w:fill="auto"/>
            <w:vAlign w:val="center"/>
          </w:tcPr>
          <w:p w14:paraId="55D4F882">
            <w:pPr>
              <w:widowControl/>
              <w:ind w:right="62"/>
              <w:jc w:val="center"/>
              <w:rPr>
                <w:rFonts w:ascii="宋体" w:hAnsi="宋体"/>
                <w:kern w:val="0"/>
                <w:szCs w:val="21"/>
              </w:rPr>
            </w:pPr>
            <w:r>
              <w:rPr>
                <w:rFonts w:hint="eastAsia" w:ascii="宋体" w:hAnsi="宋体"/>
                <w:kern w:val="0"/>
                <w:szCs w:val="21"/>
              </w:rPr>
              <w:t>推荐品牌</w:t>
            </w:r>
          </w:p>
        </w:tc>
        <w:tc>
          <w:tcPr>
            <w:tcW w:w="1843" w:type="dxa"/>
          </w:tcPr>
          <w:p w14:paraId="79C1C9B8">
            <w:pPr>
              <w:widowControl/>
              <w:ind w:right="62"/>
              <w:jc w:val="center"/>
              <w:rPr>
                <w:rFonts w:ascii="宋体" w:hAnsi="宋体"/>
                <w:kern w:val="0"/>
                <w:szCs w:val="21"/>
              </w:rPr>
            </w:pPr>
            <w:r>
              <w:rPr>
                <w:rFonts w:hint="eastAsia" w:ascii="宋体" w:hAnsi="宋体" w:cs="宋体"/>
                <w:bCs/>
                <w:szCs w:val="21"/>
              </w:rPr>
              <w:t>响应情况</w:t>
            </w:r>
          </w:p>
        </w:tc>
      </w:tr>
      <w:tr w14:paraId="367F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379" w:type="dxa"/>
            <w:gridSpan w:val="3"/>
            <w:shd w:val="clear" w:color="auto" w:fill="auto"/>
            <w:vAlign w:val="center"/>
          </w:tcPr>
          <w:p w14:paraId="16B7F6CA">
            <w:pPr>
              <w:jc w:val="left"/>
              <w:rPr>
                <w:rFonts w:ascii="宋体" w:hAnsi="宋体"/>
                <w:kern w:val="0"/>
                <w:szCs w:val="21"/>
              </w:rPr>
            </w:pPr>
            <w:r>
              <w:rPr>
                <w:rFonts w:hint="eastAsia" w:ascii="宋体" w:hAnsi="宋体"/>
                <w:kern w:val="0"/>
                <w:szCs w:val="21"/>
              </w:rPr>
              <w:t>一、装修工程</w:t>
            </w:r>
          </w:p>
        </w:tc>
        <w:tc>
          <w:tcPr>
            <w:tcW w:w="1843" w:type="dxa"/>
          </w:tcPr>
          <w:p w14:paraId="01F0344D">
            <w:pPr>
              <w:jc w:val="left"/>
              <w:rPr>
                <w:rFonts w:ascii="宋体" w:hAnsi="宋体"/>
                <w:kern w:val="0"/>
                <w:szCs w:val="21"/>
              </w:rPr>
            </w:pPr>
          </w:p>
        </w:tc>
      </w:tr>
      <w:tr w14:paraId="0544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0751546C">
            <w:pPr>
              <w:widowControl/>
              <w:ind w:right="62"/>
              <w:jc w:val="center"/>
              <w:rPr>
                <w:rFonts w:ascii="宋体" w:hAnsi="宋体"/>
                <w:kern w:val="0"/>
                <w:szCs w:val="21"/>
              </w:rPr>
            </w:pPr>
            <w:r>
              <w:rPr>
                <w:rFonts w:hint="eastAsia" w:ascii="宋体" w:hAnsi="宋体"/>
                <w:kern w:val="0"/>
                <w:szCs w:val="21"/>
              </w:rPr>
              <w:t>1</w:t>
            </w:r>
          </w:p>
        </w:tc>
        <w:tc>
          <w:tcPr>
            <w:tcW w:w="1890" w:type="dxa"/>
            <w:shd w:val="clear" w:color="auto" w:fill="auto"/>
            <w:vAlign w:val="center"/>
          </w:tcPr>
          <w:p w14:paraId="55E271A6">
            <w:pPr>
              <w:jc w:val="left"/>
              <w:rPr>
                <w:rFonts w:ascii="宋体" w:hAnsi="宋体"/>
                <w:kern w:val="0"/>
                <w:szCs w:val="21"/>
              </w:rPr>
            </w:pPr>
            <w:r>
              <w:rPr>
                <w:rFonts w:hint="eastAsia" w:ascii="宋体" w:hAnsi="宋体"/>
                <w:szCs w:val="21"/>
              </w:rPr>
              <w:t>轻钢龙骨</w:t>
            </w:r>
          </w:p>
        </w:tc>
        <w:tc>
          <w:tcPr>
            <w:tcW w:w="3693" w:type="dxa"/>
            <w:shd w:val="clear" w:color="auto" w:fill="auto"/>
            <w:vAlign w:val="center"/>
          </w:tcPr>
          <w:p w14:paraId="368CA87F">
            <w:pPr>
              <w:jc w:val="left"/>
              <w:rPr>
                <w:rFonts w:ascii="宋体" w:hAnsi="宋体"/>
                <w:kern w:val="0"/>
                <w:szCs w:val="21"/>
              </w:rPr>
            </w:pPr>
            <w:r>
              <w:rPr>
                <w:rFonts w:hint="eastAsia" w:ascii="宋体" w:hAnsi="宋体"/>
                <w:szCs w:val="21"/>
              </w:rPr>
              <w:t>可耐福、拉法基、龙牌或相当于</w:t>
            </w:r>
          </w:p>
        </w:tc>
        <w:tc>
          <w:tcPr>
            <w:tcW w:w="1843" w:type="dxa"/>
          </w:tcPr>
          <w:p w14:paraId="558CFB27">
            <w:pPr>
              <w:jc w:val="left"/>
              <w:rPr>
                <w:rFonts w:ascii="宋体" w:hAnsi="宋体"/>
                <w:szCs w:val="21"/>
              </w:rPr>
            </w:pPr>
          </w:p>
        </w:tc>
      </w:tr>
      <w:tr w14:paraId="3AC8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7C304D96">
            <w:pPr>
              <w:widowControl/>
              <w:ind w:right="62"/>
              <w:jc w:val="center"/>
              <w:rPr>
                <w:rFonts w:ascii="宋体" w:hAnsi="宋体"/>
                <w:kern w:val="0"/>
                <w:szCs w:val="21"/>
              </w:rPr>
            </w:pPr>
            <w:r>
              <w:rPr>
                <w:rFonts w:hint="eastAsia" w:ascii="宋体" w:hAnsi="宋体"/>
                <w:kern w:val="0"/>
                <w:szCs w:val="21"/>
              </w:rPr>
              <w:t>2</w:t>
            </w:r>
          </w:p>
        </w:tc>
        <w:tc>
          <w:tcPr>
            <w:tcW w:w="1890" w:type="dxa"/>
            <w:shd w:val="clear" w:color="auto" w:fill="auto"/>
            <w:vAlign w:val="center"/>
          </w:tcPr>
          <w:p w14:paraId="6CD5BC88">
            <w:pPr>
              <w:jc w:val="left"/>
              <w:rPr>
                <w:rFonts w:ascii="宋体" w:hAnsi="宋体"/>
                <w:kern w:val="0"/>
                <w:szCs w:val="21"/>
              </w:rPr>
            </w:pPr>
            <w:r>
              <w:rPr>
                <w:rFonts w:hint="eastAsia" w:ascii="宋体" w:hAnsi="宋体"/>
                <w:szCs w:val="21"/>
              </w:rPr>
              <w:t>石膏板</w:t>
            </w:r>
          </w:p>
        </w:tc>
        <w:tc>
          <w:tcPr>
            <w:tcW w:w="3693" w:type="dxa"/>
            <w:shd w:val="clear" w:color="auto" w:fill="auto"/>
            <w:vAlign w:val="center"/>
          </w:tcPr>
          <w:p w14:paraId="2C177E74">
            <w:pPr>
              <w:jc w:val="left"/>
              <w:rPr>
                <w:rFonts w:ascii="宋体" w:hAnsi="宋体"/>
                <w:kern w:val="0"/>
                <w:szCs w:val="21"/>
              </w:rPr>
            </w:pPr>
            <w:r>
              <w:rPr>
                <w:rFonts w:hint="eastAsia" w:ascii="宋体" w:hAnsi="宋体"/>
                <w:szCs w:val="21"/>
              </w:rPr>
              <w:t>可耐福、拉法基、龙牌或相当于</w:t>
            </w:r>
          </w:p>
        </w:tc>
        <w:tc>
          <w:tcPr>
            <w:tcW w:w="1843" w:type="dxa"/>
          </w:tcPr>
          <w:p w14:paraId="1FCD1BFF">
            <w:pPr>
              <w:jc w:val="left"/>
              <w:rPr>
                <w:rFonts w:ascii="宋体" w:hAnsi="宋体"/>
                <w:szCs w:val="21"/>
              </w:rPr>
            </w:pPr>
          </w:p>
        </w:tc>
      </w:tr>
      <w:tr w14:paraId="2BA2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30672D6E">
            <w:pPr>
              <w:widowControl/>
              <w:ind w:right="62"/>
              <w:jc w:val="center"/>
              <w:rPr>
                <w:rFonts w:ascii="宋体" w:hAnsi="宋体"/>
                <w:kern w:val="0"/>
                <w:szCs w:val="21"/>
              </w:rPr>
            </w:pPr>
            <w:r>
              <w:rPr>
                <w:rFonts w:hint="eastAsia" w:ascii="宋体" w:hAnsi="宋体"/>
                <w:kern w:val="0"/>
                <w:szCs w:val="21"/>
              </w:rPr>
              <w:t>3</w:t>
            </w:r>
          </w:p>
        </w:tc>
        <w:tc>
          <w:tcPr>
            <w:tcW w:w="1890" w:type="dxa"/>
            <w:shd w:val="clear" w:color="auto" w:fill="auto"/>
            <w:vAlign w:val="center"/>
          </w:tcPr>
          <w:p w14:paraId="5335B9A2">
            <w:pPr>
              <w:jc w:val="left"/>
              <w:rPr>
                <w:rFonts w:ascii="宋体" w:hAnsi="宋体"/>
                <w:kern w:val="0"/>
                <w:szCs w:val="21"/>
              </w:rPr>
            </w:pPr>
            <w:r>
              <w:rPr>
                <w:rFonts w:hint="eastAsia" w:ascii="宋体" w:hAnsi="宋体"/>
                <w:szCs w:val="21"/>
              </w:rPr>
              <w:t>阻燃板</w:t>
            </w:r>
          </w:p>
        </w:tc>
        <w:tc>
          <w:tcPr>
            <w:tcW w:w="3693" w:type="dxa"/>
            <w:shd w:val="clear" w:color="auto" w:fill="auto"/>
            <w:vAlign w:val="center"/>
          </w:tcPr>
          <w:p w14:paraId="21028F2C">
            <w:pPr>
              <w:jc w:val="left"/>
              <w:rPr>
                <w:rFonts w:ascii="宋体" w:hAnsi="宋体"/>
                <w:kern w:val="0"/>
                <w:szCs w:val="21"/>
              </w:rPr>
            </w:pPr>
            <w:r>
              <w:rPr>
                <w:rFonts w:hint="eastAsia" w:ascii="宋体" w:hAnsi="宋体"/>
                <w:szCs w:val="21"/>
              </w:rPr>
              <w:t>千年舟、兔宝宝、泰山或相当于</w:t>
            </w:r>
          </w:p>
        </w:tc>
        <w:tc>
          <w:tcPr>
            <w:tcW w:w="1843" w:type="dxa"/>
          </w:tcPr>
          <w:p w14:paraId="01E8A2C7">
            <w:pPr>
              <w:jc w:val="left"/>
              <w:rPr>
                <w:rFonts w:ascii="宋体" w:hAnsi="宋体"/>
                <w:szCs w:val="21"/>
              </w:rPr>
            </w:pPr>
          </w:p>
        </w:tc>
      </w:tr>
      <w:tr w14:paraId="13CD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5407244A">
            <w:pPr>
              <w:widowControl/>
              <w:ind w:right="62"/>
              <w:jc w:val="center"/>
              <w:rPr>
                <w:rFonts w:ascii="宋体" w:hAnsi="宋体"/>
                <w:kern w:val="0"/>
                <w:szCs w:val="21"/>
              </w:rPr>
            </w:pPr>
            <w:r>
              <w:rPr>
                <w:rFonts w:hint="eastAsia" w:ascii="宋体" w:hAnsi="宋体"/>
                <w:kern w:val="0"/>
                <w:szCs w:val="21"/>
              </w:rPr>
              <w:t>4</w:t>
            </w:r>
          </w:p>
        </w:tc>
        <w:tc>
          <w:tcPr>
            <w:tcW w:w="1890" w:type="dxa"/>
            <w:shd w:val="clear" w:color="auto" w:fill="auto"/>
            <w:vAlign w:val="center"/>
          </w:tcPr>
          <w:p w14:paraId="23A8511A">
            <w:pPr>
              <w:jc w:val="left"/>
              <w:rPr>
                <w:rFonts w:ascii="宋体" w:hAnsi="宋体"/>
                <w:kern w:val="0"/>
                <w:szCs w:val="21"/>
              </w:rPr>
            </w:pPr>
            <w:r>
              <w:rPr>
                <w:rFonts w:hint="eastAsia" w:ascii="宋体" w:hAnsi="宋体"/>
                <w:szCs w:val="21"/>
              </w:rPr>
              <w:t>无机涂料、乳胶漆</w:t>
            </w:r>
          </w:p>
        </w:tc>
        <w:tc>
          <w:tcPr>
            <w:tcW w:w="3693" w:type="dxa"/>
            <w:shd w:val="clear" w:color="auto" w:fill="auto"/>
            <w:vAlign w:val="center"/>
          </w:tcPr>
          <w:p w14:paraId="2D37B795">
            <w:pPr>
              <w:jc w:val="left"/>
              <w:rPr>
                <w:rFonts w:ascii="宋体" w:hAnsi="宋体"/>
                <w:kern w:val="0"/>
                <w:szCs w:val="21"/>
              </w:rPr>
            </w:pPr>
            <w:r>
              <w:rPr>
                <w:rFonts w:hint="eastAsia" w:ascii="宋体" w:hAnsi="宋体"/>
                <w:szCs w:val="21"/>
              </w:rPr>
              <w:t>立邦、多乐士、华润或相当于</w:t>
            </w:r>
          </w:p>
        </w:tc>
        <w:tc>
          <w:tcPr>
            <w:tcW w:w="1843" w:type="dxa"/>
          </w:tcPr>
          <w:p w14:paraId="0659F34E">
            <w:pPr>
              <w:jc w:val="left"/>
              <w:rPr>
                <w:rFonts w:ascii="宋体" w:hAnsi="宋体"/>
                <w:szCs w:val="21"/>
              </w:rPr>
            </w:pPr>
          </w:p>
        </w:tc>
      </w:tr>
      <w:tr w14:paraId="3084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62433251">
            <w:pPr>
              <w:widowControl/>
              <w:ind w:right="62"/>
              <w:jc w:val="center"/>
              <w:rPr>
                <w:rFonts w:ascii="宋体" w:hAnsi="宋体"/>
                <w:kern w:val="0"/>
                <w:szCs w:val="21"/>
              </w:rPr>
            </w:pPr>
            <w:r>
              <w:rPr>
                <w:rFonts w:hint="eastAsia" w:ascii="宋体" w:hAnsi="宋体"/>
                <w:kern w:val="0"/>
                <w:szCs w:val="21"/>
              </w:rPr>
              <w:t>5</w:t>
            </w:r>
          </w:p>
        </w:tc>
        <w:tc>
          <w:tcPr>
            <w:tcW w:w="1890" w:type="dxa"/>
            <w:shd w:val="clear" w:color="auto" w:fill="auto"/>
            <w:vAlign w:val="center"/>
          </w:tcPr>
          <w:p w14:paraId="4F14941D">
            <w:pPr>
              <w:jc w:val="left"/>
              <w:rPr>
                <w:rFonts w:ascii="宋体" w:hAnsi="宋体"/>
                <w:kern w:val="0"/>
                <w:szCs w:val="21"/>
              </w:rPr>
            </w:pPr>
            <w:r>
              <w:rPr>
                <w:rFonts w:hint="eastAsia" w:ascii="宋体" w:hAnsi="宋体"/>
                <w:szCs w:val="21"/>
              </w:rPr>
              <w:t>铝扣板</w:t>
            </w:r>
          </w:p>
        </w:tc>
        <w:tc>
          <w:tcPr>
            <w:tcW w:w="3693" w:type="dxa"/>
            <w:shd w:val="clear" w:color="auto" w:fill="auto"/>
            <w:vAlign w:val="center"/>
          </w:tcPr>
          <w:p w14:paraId="617F6CD5">
            <w:pPr>
              <w:jc w:val="left"/>
              <w:rPr>
                <w:rFonts w:ascii="宋体" w:hAnsi="宋体"/>
                <w:kern w:val="0"/>
                <w:szCs w:val="21"/>
              </w:rPr>
            </w:pPr>
            <w:r>
              <w:rPr>
                <w:rFonts w:hint="eastAsia" w:ascii="宋体" w:hAnsi="宋体"/>
                <w:szCs w:val="21"/>
              </w:rPr>
              <w:t>思贝格、乐福莱、艾华林或相当于</w:t>
            </w:r>
          </w:p>
        </w:tc>
        <w:tc>
          <w:tcPr>
            <w:tcW w:w="1843" w:type="dxa"/>
          </w:tcPr>
          <w:p w14:paraId="043CAD08">
            <w:pPr>
              <w:jc w:val="left"/>
              <w:rPr>
                <w:rFonts w:ascii="宋体" w:hAnsi="宋体"/>
                <w:szCs w:val="21"/>
              </w:rPr>
            </w:pPr>
          </w:p>
        </w:tc>
      </w:tr>
      <w:tr w14:paraId="15E5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3FC963C9">
            <w:pPr>
              <w:widowControl/>
              <w:ind w:right="62"/>
              <w:jc w:val="center"/>
              <w:rPr>
                <w:rFonts w:ascii="宋体" w:hAnsi="宋体"/>
                <w:kern w:val="0"/>
                <w:szCs w:val="21"/>
              </w:rPr>
            </w:pPr>
            <w:r>
              <w:rPr>
                <w:rFonts w:hint="eastAsia" w:ascii="宋体" w:hAnsi="宋体"/>
                <w:kern w:val="0"/>
                <w:szCs w:val="21"/>
              </w:rPr>
              <w:t>6</w:t>
            </w:r>
          </w:p>
        </w:tc>
        <w:tc>
          <w:tcPr>
            <w:tcW w:w="1890" w:type="dxa"/>
            <w:shd w:val="clear" w:color="auto" w:fill="auto"/>
            <w:vAlign w:val="center"/>
          </w:tcPr>
          <w:p w14:paraId="11E7C9FA">
            <w:pPr>
              <w:jc w:val="left"/>
              <w:rPr>
                <w:rFonts w:ascii="宋体" w:hAnsi="宋体"/>
                <w:kern w:val="0"/>
                <w:szCs w:val="21"/>
              </w:rPr>
            </w:pPr>
            <w:r>
              <w:rPr>
                <w:rFonts w:hint="eastAsia" w:ascii="宋体" w:hAnsi="宋体"/>
                <w:szCs w:val="21"/>
              </w:rPr>
              <w:t>实木地板</w:t>
            </w:r>
          </w:p>
        </w:tc>
        <w:tc>
          <w:tcPr>
            <w:tcW w:w="3693" w:type="dxa"/>
            <w:shd w:val="clear" w:color="auto" w:fill="auto"/>
            <w:vAlign w:val="center"/>
          </w:tcPr>
          <w:p w14:paraId="7CC16732">
            <w:pPr>
              <w:jc w:val="left"/>
              <w:rPr>
                <w:rFonts w:ascii="宋体" w:hAnsi="宋体"/>
                <w:kern w:val="0"/>
                <w:szCs w:val="21"/>
              </w:rPr>
            </w:pPr>
            <w:r>
              <w:rPr>
                <w:rFonts w:hint="eastAsia" w:ascii="宋体" w:hAnsi="宋体"/>
                <w:szCs w:val="21"/>
              </w:rPr>
              <w:t>大自然、世友、欧派或相当于</w:t>
            </w:r>
          </w:p>
        </w:tc>
        <w:tc>
          <w:tcPr>
            <w:tcW w:w="1843" w:type="dxa"/>
          </w:tcPr>
          <w:p w14:paraId="7F4A3292">
            <w:pPr>
              <w:jc w:val="left"/>
              <w:rPr>
                <w:rFonts w:ascii="宋体" w:hAnsi="宋体"/>
                <w:szCs w:val="21"/>
              </w:rPr>
            </w:pPr>
          </w:p>
        </w:tc>
      </w:tr>
      <w:tr w14:paraId="6C9B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320E68DF">
            <w:pPr>
              <w:widowControl/>
              <w:ind w:right="62"/>
              <w:jc w:val="center"/>
              <w:rPr>
                <w:rFonts w:ascii="宋体" w:hAnsi="宋体"/>
                <w:kern w:val="0"/>
                <w:szCs w:val="21"/>
              </w:rPr>
            </w:pPr>
            <w:r>
              <w:rPr>
                <w:rFonts w:hint="eastAsia" w:ascii="宋体" w:hAnsi="宋体"/>
                <w:kern w:val="0"/>
                <w:szCs w:val="21"/>
              </w:rPr>
              <w:t>7</w:t>
            </w:r>
          </w:p>
        </w:tc>
        <w:tc>
          <w:tcPr>
            <w:tcW w:w="1890" w:type="dxa"/>
            <w:shd w:val="clear" w:color="auto" w:fill="auto"/>
            <w:vAlign w:val="center"/>
          </w:tcPr>
          <w:p w14:paraId="3C6038AD">
            <w:pPr>
              <w:jc w:val="left"/>
              <w:rPr>
                <w:rFonts w:ascii="宋体" w:hAnsi="宋体"/>
                <w:kern w:val="0"/>
                <w:szCs w:val="21"/>
              </w:rPr>
            </w:pPr>
            <w:r>
              <w:rPr>
                <w:rFonts w:hint="eastAsia" w:ascii="宋体" w:hAnsi="宋体"/>
                <w:szCs w:val="21"/>
              </w:rPr>
              <w:t>塑胶地板</w:t>
            </w:r>
          </w:p>
        </w:tc>
        <w:tc>
          <w:tcPr>
            <w:tcW w:w="3693" w:type="dxa"/>
            <w:shd w:val="clear" w:color="auto" w:fill="auto"/>
            <w:vAlign w:val="center"/>
          </w:tcPr>
          <w:p w14:paraId="3C88A878">
            <w:pPr>
              <w:jc w:val="left"/>
              <w:rPr>
                <w:rFonts w:ascii="宋体" w:hAnsi="宋体"/>
                <w:kern w:val="0"/>
                <w:szCs w:val="21"/>
              </w:rPr>
            </w:pPr>
            <w:r>
              <w:rPr>
                <w:rFonts w:hint="eastAsia" w:ascii="宋体" w:hAnsi="宋体"/>
                <w:szCs w:val="21"/>
              </w:rPr>
              <w:t>阿姆斯壮、洁福、奕韵或相当于</w:t>
            </w:r>
          </w:p>
        </w:tc>
        <w:tc>
          <w:tcPr>
            <w:tcW w:w="1843" w:type="dxa"/>
          </w:tcPr>
          <w:p w14:paraId="0680E577">
            <w:pPr>
              <w:jc w:val="left"/>
              <w:rPr>
                <w:rFonts w:ascii="宋体" w:hAnsi="宋体"/>
                <w:szCs w:val="21"/>
              </w:rPr>
            </w:pPr>
          </w:p>
        </w:tc>
      </w:tr>
      <w:tr w14:paraId="14EB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193AAB2A">
            <w:pPr>
              <w:widowControl/>
              <w:ind w:right="62"/>
              <w:jc w:val="center"/>
              <w:rPr>
                <w:rFonts w:ascii="宋体" w:hAnsi="宋体"/>
                <w:kern w:val="0"/>
                <w:szCs w:val="21"/>
              </w:rPr>
            </w:pPr>
            <w:r>
              <w:rPr>
                <w:rFonts w:hint="eastAsia" w:ascii="宋体" w:hAnsi="宋体"/>
                <w:kern w:val="0"/>
                <w:szCs w:val="21"/>
              </w:rPr>
              <w:t>8</w:t>
            </w:r>
          </w:p>
        </w:tc>
        <w:tc>
          <w:tcPr>
            <w:tcW w:w="1890" w:type="dxa"/>
            <w:shd w:val="clear" w:color="auto" w:fill="auto"/>
            <w:vAlign w:val="center"/>
          </w:tcPr>
          <w:p w14:paraId="43377450">
            <w:pPr>
              <w:jc w:val="left"/>
              <w:rPr>
                <w:rFonts w:ascii="宋体" w:hAnsi="宋体"/>
                <w:kern w:val="0"/>
                <w:szCs w:val="21"/>
              </w:rPr>
            </w:pPr>
            <w:r>
              <w:rPr>
                <w:rFonts w:hint="eastAsia" w:ascii="宋体" w:hAnsi="宋体"/>
                <w:szCs w:val="21"/>
              </w:rPr>
              <w:t>瓷砖</w:t>
            </w:r>
          </w:p>
        </w:tc>
        <w:tc>
          <w:tcPr>
            <w:tcW w:w="3693" w:type="dxa"/>
            <w:shd w:val="clear" w:color="auto" w:fill="auto"/>
            <w:vAlign w:val="center"/>
          </w:tcPr>
          <w:p w14:paraId="48F83D59">
            <w:pPr>
              <w:jc w:val="left"/>
              <w:rPr>
                <w:rFonts w:ascii="宋体" w:hAnsi="宋体"/>
                <w:kern w:val="0"/>
                <w:szCs w:val="21"/>
              </w:rPr>
            </w:pPr>
            <w:r>
              <w:rPr>
                <w:rFonts w:hint="eastAsia" w:ascii="宋体" w:hAnsi="宋体"/>
                <w:szCs w:val="21"/>
              </w:rPr>
              <w:t>斯米克、东鹏、陶臣一品或相当于</w:t>
            </w:r>
          </w:p>
        </w:tc>
        <w:tc>
          <w:tcPr>
            <w:tcW w:w="1843" w:type="dxa"/>
          </w:tcPr>
          <w:p w14:paraId="4FC114DB">
            <w:pPr>
              <w:jc w:val="left"/>
              <w:rPr>
                <w:rFonts w:ascii="宋体" w:hAnsi="宋体"/>
                <w:szCs w:val="21"/>
              </w:rPr>
            </w:pPr>
          </w:p>
        </w:tc>
      </w:tr>
      <w:tr w14:paraId="3D0B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9" w:type="dxa"/>
            <w:gridSpan w:val="3"/>
            <w:shd w:val="clear" w:color="auto" w:fill="auto"/>
            <w:vAlign w:val="center"/>
          </w:tcPr>
          <w:p w14:paraId="3889E055">
            <w:pPr>
              <w:jc w:val="left"/>
              <w:rPr>
                <w:rFonts w:ascii="宋体" w:hAnsi="宋体"/>
                <w:kern w:val="0"/>
                <w:szCs w:val="21"/>
              </w:rPr>
            </w:pPr>
            <w:r>
              <w:rPr>
                <w:rFonts w:hint="eastAsia" w:ascii="宋体" w:hAnsi="宋体"/>
                <w:kern w:val="0"/>
                <w:szCs w:val="21"/>
              </w:rPr>
              <w:t>二、电气</w:t>
            </w:r>
          </w:p>
        </w:tc>
        <w:tc>
          <w:tcPr>
            <w:tcW w:w="1843" w:type="dxa"/>
          </w:tcPr>
          <w:p w14:paraId="17D27697">
            <w:pPr>
              <w:jc w:val="left"/>
              <w:rPr>
                <w:rFonts w:ascii="宋体" w:hAnsi="宋体"/>
                <w:kern w:val="0"/>
                <w:szCs w:val="21"/>
              </w:rPr>
            </w:pPr>
          </w:p>
        </w:tc>
      </w:tr>
      <w:tr w14:paraId="2FAF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361160C7">
            <w:pPr>
              <w:widowControl/>
              <w:ind w:right="62"/>
              <w:jc w:val="center"/>
              <w:rPr>
                <w:rFonts w:ascii="宋体" w:hAnsi="宋体"/>
                <w:kern w:val="0"/>
                <w:szCs w:val="21"/>
              </w:rPr>
            </w:pPr>
            <w:r>
              <w:rPr>
                <w:rFonts w:hint="eastAsia" w:ascii="宋体" w:hAnsi="宋体"/>
                <w:kern w:val="0"/>
                <w:szCs w:val="21"/>
              </w:rPr>
              <w:t>1</w:t>
            </w:r>
          </w:p>
        </w:tc>
        <w:tc>
          <w:tcPr>
            <w:tcW w:w="1890" w:type="dxa"/>
            <w:shd w:val="clear" w:color="auto" w:fill="auto"/>
            <w:vAlign w:val="center"/>
          </w:tcPr>
          <w:p w14:paraId="25A1313C">
            <w:pPr>
              <w:jc w:val="left"/>
              <w:rPr>
                <w:rFonts w:ascii="宋体" w:hAnsi="宋体"/>
                <w:kern w:val="0"/>
                <w:szCs w:val="21"/>
              </w:rPr>
            </w:pPr>
            <w:r>
              <w:rPr>
                <w:rFonts w:hint="eastAsia" w:ascii="宋体" w:hAnsi="宋体"/>
                <w:szCs w:val="21"/>
              </w:rPr>
              <w:t>配电箱</w:t>
            </w:r>
          </w:p>
        </w:tc>
        <w:tc>
          <w:tcPr>
            <w:tcW w:w="3693" w:type="dxa"/>
            <w:shd w:val="clear" w:color="auto" w:fill="auto"/>
            <w:vAlign w:val="center"/>
          </w:tcPr>
          <w:p w14:paraId="2F3D4044">
            <w:pPr>
              <w:jc w:val="left"/>
              <w:rPr>
                <w:rFonts w:ascii="宋体" w:hAnsi="宋体"/>
                <w:kern w:val="0"/>
                <w:szCs w:val="21"/>
              </w:rPr>
            </w:pPr>
            <w:r>
              <w:rPr>
                <w:rFonts w:hint="eastAsia" w:ascii="宋体" w:hAnsi="宋体"/>
                <w:szCs w:val="21"/>
              </w:rPr>
              <w:t>ABB、施耐德、辉煌或相当于</w:t>
            </w:r>
          </w:p>
        </w:tc>
        <w:tc>
          <w:tcPr>
            <w:tcW w:w="1843" w:type="dxa"/>
          </w:tcPr>
          <w:p w14:paraId="335C4EC6">
            <w:pPr>
              <w:jc w:val="left"/>
              <w:rPr>
                <w:rFonts w:ascii="宋体" w:hAnsi="宋体"/>
                <w:szCs w:val="21"/>
              </w:rPr>
            </w:pPr>
          </w:p>
        </w:tc>
      </w:tr>
      <w:tr w14:paraId="00AC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73B435FF">
            <w:pPr>
              <w:widowControl/>
              <w:ind w:right="62"/>
              <w:jc w:val="center"/>
              <w:rPr>
                <w:rFonts w:ascii="宋体" w:hAnsi="宋体"/>
                <w:kern w:val="0"/>
                <w:szCs w:val="21"/>
              </w:rPr>
            </w:pPr>
            <w:r>
              <w:rPr>
                <w:rFonts w:hint="eastAsia" w:ascii="宋体" w:hAnsi="宋体"/>
                <w:kern w:val="0"/>
                <w:szCs w:val="21"/>
              </w:rPr>
              <w:t>2</w:t>
            </w:r>
          </w:p>
        </w:tc>
        <w:tc>
          <w:tcPr>
            <w:tcW w:w="1890" w:type="dxa"/>
            <w:shd w:val="clear" w:color="auto" w:fill="auto"/>
            <w:vAlign w:val="center"/>
          </w:tcPr>
          <w:p w14:paraId="63261AE4">
            <w:pPr>
              <w:jc w:val="left"/>
              <w:rPr>
                <w:rFonts w:ascii="宋体" w:hAnsi="宋体"/>
                <w:kern w:val="0"/>
                <w:szCs w:val="21"/>
              </w:rPr>
            </w:pPr>
            <w:r>
              <w:rPr>
                <w:rFonts w:hint="eastAsia" w:ascii="宋体" w:hAnsi="宋体"/>
                <w:szCs w:val="21"/>
              </w:rPr>
              <w:t>普通照明灯具</w:t>
            </w:r>
          </w:p>
        </w:tc>
        <w:tc>
          <w:tcPr>
            <w:tcW w:w="3693" w:type="dxa"/>
            <w:shd w:val="clear" w:color="auto" w:fill="auto"/>
            <w:vAlign w:val="center"/>
          </w:tcPr>
          <w:p w14:paraId="7BF4152E">
            <w:pPr>
              <w:jc w:val="left"/>
              <w:rPr>
                <w:rFonts w:ascii="宋体" w:hAnsi="宋体"/>
                <w:kern w:val="0"/>
                <w:szCs w:val="21"/>
              </w:rPr>
            </w:pPr>
            <w:r>
              <w:rPr>
                <w:rFonts w:hint="eastAsia" w:ascii="宋体" w:hAnsi="宋体"/>
                <w:szCs w:val="21"/>
              </w:rPr>
              <w:t>三雄极光、雷士、欧普或相当于</w:t>
            </w:r>
          </w:p>
        </w:tc>
        <w:tc>
          <w:tcPr>
            <w:tcW w:w="1843" w:type="dxa"/>
          </w:tcPr>
          <w:p w14:paraId="17B4ED12">
            <w:pPr>
              <w:jc w:val="left"/>
              <w:rPr>
                <w:rFonts w:ascii="宋体" w:hAnsi="宋体"/>
                <w:szCs w:val="21"/>
              </w:rPr>
            </w:pPr>
          </w:p>
        </w:tc>
      </w:tr>
      <w:tr w14:paraId="2332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0AF150C7">
            <w:pPr>
              <w:widowControl/>
              <w:ind w:right="62"/>
              <w:jc w:val="center"/>
              <w:rPr>
                <w:rFonts w:ascii="宋体" w:hAnsi="宋体"/>
                <w:kern w:val="0"/>
                <w:szCs w:val="21"/>
              </w:rPr>
            </w:pPr>
            <w:r>
              <w:rPr>
                <w:rFonts w:hint="eastAsia" w:ascii="宋体" w:hAnsi="宋体"/>
                <w:kern w:val="0"/>
                <w:szCs w:val="21"/>
              </w:rPr>
              <w:t>3</w:t>
            </w:r>
          </w:p>
        </w:tc>
        <w:tc>
          <w:tcPr>
            <w:tcW w:w="1890" w:type="dxa"/>
            <w:shd w:val="clear" w:color="auto" w:fill="auto"/>
            <w:vAlign w:val="center"/>
          </w:tcPr>
          <w:p w14:paraId="41226707">
            <w:pPr>
              <w:jc w:val="left"/>
              <w:rPr>
                <w:rFonts w:ascii="宋体" w:hAnsi="宋体"/>
                <w:kern w:val="0"/>
                <w:szCs w:val="21"/>
              </w:rPr>
            </w:pPr>
            <w:r>
              <w:rPr>
                <w:rFonts w:hint="eastAsia" w:ascii="宋体" w:hAnsi="宋体"/>
                <w:szCs w:val="21"/>
              </w:rPr>
              <w:t>开关插座面板</w:t>
            </w:r>
          </w:p>
        </w:tc>
        <w:tc>
          <w:tcPr>
            <w:tcW w:w="3693" w:type="dxa"/>
            <w:shd w:val="clear" w:color="auto" w:fill="auto"/>
            <w:vAlign w:val="center"/>
          </w:tcPr>
          <w:p w14:paraId="5F7DD9BD">
            <w:pPr>
              <w:jc w:val="left"/>
              <w:rPr>
                <w:rFonts w:ascii="宋体" w:hAnsi="宋体"/>
                <w:kern w:val="0"/>
                <w:szCs w:val="21"/>
              </w:rPr>
            </w:pPr>
            <w:r>
              <w:rPr>
                <w:rFonts w:hint="eastAsia" w:ascii="宋体" w:hAnsi="宋体"/>
                <w:szCs w:val="21"/>
              </w:rPr>
              <w:t>西蒙、罗格朗、公牛或相当于</w:t>
            </w:r>
          </w:p>
        </w:tc>
        <w:tc>
          <w:tcPr>
            <w:tcW w:w="1843" w:type="dxa"/>
          </w:tcPr>
          <w:p w14:paraId="6005A595">
            <w:pPr>
              <w:jc w:val="left"/>
              <w:rPr>
                <w:rFonts w:ascii="宋体" w:hAnsi="宋体"/>
                <w:szCs w:val="21"/>
              </w:rPr>
            </w:pPr>
          </w:p>
        </w:tc>
      </w:tr>
      <w:tr w14:paraId="2D45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7CAC83AF">
            <w:pPr>
              <w:widowControl/>
              <w:ind w:right="62"/>
              <w:jc w:val="center"/>
              <w:rPr>
                <w:rFonts w:ascii="宋体" w:hAnsi="宋体"/>
                <w:kern w:val="0"/>
                <w:szCs w:val="21"/>
              </w:rPr>
            </w:pPr>
            <w:r>
              <w:rPr>
                <w:rFonts w:hint="eastAsia" w:ascii="宋体" w:hAnsi="宋体"/>
                <w:kern w:val="0"/>
                <w:szCs w:val="21"/>
              </w:rPr>
              <w:t>4</w:t>
            </w:r>
          </w:p>
        </w:tc>
        <w:tc>
          <w:tcPr>
            <w:tcW w:w="1890" w:type="dxa"/>
            <w:shd w:val="clear" w:color="auto" w:fill="auto"/>
            <w:vAlign w:val="center"/>
          </w:tcPr>
          <w:p w14:paraId="112C7E50">
            <w:pPr>
              <w:jc w:val="left"/>
              <w:rPr>
                <w:rFonts w:ascii="宋体" w:hAnsi="宋体"/>
                <w:kern w:val="0"/>
                <w:szCs w:val="21"/>
              </w:rPr>
            </w:pPr>
            <w:r>
              <w:rPr>
                <w:rFonts w:hint="eastAsia" w:ascii="宋体" w:hAnsi="宋体"/>
                <w:szCs w:val="21"/>
              </w:rPr>
              <w:t>低压电线、电缆</w:t>
            </w:r>
          </w:p>
        </w:tc>
        <w:tc>
          <w:tcPr>
            <w:tcW w:w="3693" w:type="dxa"/>
            <w:shd w:val="clear" w:color="auto" w:fill="auto"/>
            <w:vAlign w:val="center"/>
          </w:tcPr>
          <w:p w14:paraId="63C09470">
            <w:pPr>
              <w:jc w:val="left"/>
              <w:rPr>
                <w:rFonts w:ascii="宋体" w:hAnsi="宋体"/>
                <w:kern w:val="0"/>
                <w:szCs w:val="21"/>
              </w:rPr>
            </w:pPr>
            <w:r>
              <w:rPr>
                <w:rFonts w:hint="eastAsia" w:ascii="宋体" w:hAnsi="宋体"/>
                <w:szCs w:val="21"/>
              </w:rPr>
              <w:t>球冠、东方、永通中策或相当于</w:t>
            </w:r>
          </w:p>
        </w:tc>
        <w:tc>
          <w:tcPr>
            <w:tcW w:w="1843" w:type="dxa"/>
          </w:tcPr>
          <w:p w14:paraId="3439A7AC">
            <w:pPr>
              <w:jc w:val="left"/>
              <w:rPr>
                <w:rFonts w:ascii="宋体" w:hAnsi="宋体"/>
                <w:szCs w:val="21"/>
              </w:rPr>
            </w:pPr>
          </w:p>
        </w:tc>
      </w:tr>
      <w:tr w14:paraId="2FD0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2950BABE">
            <w:pPr>
              <w:widowControl/>
              <w:ind w:right="62"/>
              <w:jc w:val="center"/>
              <w:rPr>
                <w:rFonts w:ascii="宋体" w:hAnsi="宋体"/>
                <w:kern w:val="0"/>
                <w:szCs w:val="21"/>
              </w:rPr>
            </w:pPr>
            <w:r>
              <w:rPr>
                <w:rFonts w:hint="eastAsia" w:ascii="宋体" w:hAnsi="宋体"/>
                <w:kern w:val="0"/>
                <w:szCs w:val="21"/>
              </w:rPr>
              <w:t>5</w:t>
            </w:r>
          </w:p>
        </w:tc>
        <w:tc>
          <w:tcPr>
            <w:tcW w:w="1890" w:type="dxa"/>
            <w:shd w:val="clear" w:color="auto" w:fill="auto"/>
            <w:vAlign w:val="center"/>
          </w:tcPr>
          <w:p w14:paraId="255B121C">
            <w:pPr>
              <w:jc w:val="left"/>
              <w:rPr>
                <w:rFonts w:ascii="宋体" w:hAnsi="宋体"/>
                <w:kern w:val="0"/>
                <w:szCs w:val="21"/>
              </w:rPr>
            </w:pPr>
            <w:r>
              <w:rPr>
                <w:rFonts w:hint="eastAsia" w:ascii="宋体" w:hAnsi="宋体"/>
                <w:szCs w:val="21"/>
              </w:rPr>
              <w:t>JDG管</w:t>
            </w:r>
          </w:p>
        </w:tc>
        <w:tc>
          <w:tcPr>
            <w:tcW w:w="3693" w:type="dxa"/>
            <w:shd w:val="clear" w:color="auto" w:fill="auto"/>
            <w:vAlign w:val="center"/>
          </w:tcPr>
          <w:p w14:paraId="79CDD2EC">
            <w:pPr>
              <w:jc w:val="left"/>
              <w:rPr>
                <w:rFonts w:ascii="宋体" w:hAnsi="宋体"/>
                <w:kern w:val="0"/>
                <w:szCs w:val="21"/>
              </w:rPr>
            </w:pPr>
            <w:r>
              <w:rPr>
                <w:rFonts w:hint="eastAsia" w:ascii="宋体" w:hAnsi="宋体"/>
                <w:szCs w:val="21"/>
              </w:rPr>
              <w:t>萧通、武陵源、中冀众邦或相当于</w:t>
            </w:r>
          </w:p>
        </w:tc>
        <w:tc>
          <w:tcPr>
            <w:tcW w:w="1843" w:type="dxa"/>
          </w:tcPr>
          <w:p w14:paraId="5A874C29">
            <w:pPr>
              <w:jc w:val="left"/>
              <w:rPr>
                <w:rFonts w:ascii="宋体" w:hAnsi="宋体"/>
                <w:szCs w:val="21"/>
              </w:rPr>
            </w:pPr>
          </w:p>
        </w:tc>
      </w:tr>
      <w:tr w14:paraId="4DE6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273796BA">
            <w:pPr>
              <w:widowControl/>
              <w:ind w:right="62"/>
              <w:jc w:val="center"/>
              <w:rPr>
                <w:rFonts w:ascii="宋体" w:hAnsi="宋体"/>
                <w:kern w:val="0"/>
                <w:szCs w:val="21"/>
              </w:rPr>
            </w:pPr>
            <w:r>
              <w:rPr>
                <w:rFonts w:hint="eastAsia" w:ascii="宋体" w:hAnsi="宋体"/>
                <w:kern w:val="0"/>
                <w:szCs w:val="21"/>
              </w:rPr>
              <w:t>6</w:t>
            </w:r>
          </w:p>
        </w:tc>
        <w:tc>
          <w:tcPr>
            <w:tcW w:w="1890" w:type="dxa"/>
            <w:shd w:val="clear" w:color="auto" w:fill="auto"/>
            <w:vAlign w:val="center"/>
          </w:tcPr>
          <w:p w14:paraId="4A423DB3">
            <w:pPr>
              <w:jc w:val="left"/>
              <w:rPr>
                <w:rFonts w:ascii="宋体" w:hAnsi="宋体"/>
                <w:kern w:val="0"/>
                <w:szCs w:val="21"/>
              </w:rPr>
            </w:pPr>
            <w:r>
              <w:rPr>
                <w:rFonts w:hint="eastAsia" w:ascii="宋体" w:hAnsi="宋体"/>
                <w:szCs w:val="21"/>
              </w:rPr>
              <w:t>桥架</w:t>
            </w:r>
          </w:p>
        </w:tc>
        <w:tc>
          <w:tcPr>
            <w:tcW w:w="3693" w:type="dxa"/>
            <w:shd w:val="clear" w:color="auto" w:fill="auto"/>
            <w:vAlign w:val="center"/>
          </w:tcPr>
          <w:p w14:paraId="3E298E44">
            <w:pPr>
              <w:jc w:val="left"/>
              <w:rPr>
                <w:rFonts w:ascii="宋体" w:hAnsi="宋体"/>
                <w:kern w:val="0"/>
                <w:szCs w:val="21"/>
              </w:rPr>
            </w:pPr>
            <w:r>
              <w:rPr>
                <w:rFonts w:hint="eastAsia" w:ascii="宋体" w:hAnsi="宋体"/>
                <w:szCs w:val="21"/>
              </w:rPr>
              <w:t>信杰、远大、新吉宁或相当于</w:t>
            </w:r>
          </w:p>
        </w:tc>
        <w:tc>
          <w:tcPr>
            <w:tcW w:w="1843" w:type="dxa"/>
          </w:tcPr>
          <w:p w14:paraId="48C3C9E5">
            <w:pPr>
              <w:jc w:val="left"/>
              <w:rPr>
                <w:rFonts w:ascii="宋体" w:hAnsi="宋体"/>
                <w:szCs w:val="21"/>
              </w:rPr>
            </w:pPr>
          </w:p>
        </w:tc>
      </w:tr>
      <w:tr w14:paraId="0423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04256C78">
            <w:pPr>
              <w:widowControl/>
              <w:ind w:right="62"/>
              <w:jc w:val="center"/>
              <w:rPr>
                <w:rFonts w:ascii="宋体" w:hAnsi="宋体"/>
                <w:kern w:val="0"/>
                <w:szCs w:val="21"/>
              </w:rPr>
            </w:pPr>
            <w:r>
              <w:rPr>
                <w:rFonts w:hint="eastAsia" w:ascii="宋体" w:hAnsi="宋体"/>
                <w:kern w:val="0"/>
                <w:szCs w:val="21"/>
              </w:rPr>
              <w:t>7</w:t>
            </w:r>
          </w:p>
        </w:tc>
        <w:tc>
          <w:tcPr>
            <w:tcW w:w="1890" w:type="dxa"/>
            <w:shd w:val="clear" w:color="auto" w:fill="auto"/>
            <w:vAlign w:val="center"/>
          </w:tcPr>
          <w:p w14:paraId="69EEF18B">
            <w:pPr>
              <w:jc w:val="left"/>
              <w:rPr>
                <w:rFonts w:ascii="宋体" w:hAnsi="宋体"/>
                <w:kern w:val="0"/>
                <w:szCs w:val="21"/>
              </w:rPr>
            </w:pPr>
            <w:r>
              <w:rPr>
                <w:rFonts w:hint="eastAsia" w:ascii="宋体" w:hAnsi="宋体"/>
                <w:szCs w:val="21"/>
              </w:rPr>
              <w:t>疏散指示</w:t>
            </w:r>
          </w:p>
        </w:tc>
        <w:tc>
          <w:tcPr>
            <w:tcW w:w="3693" w:type="dxa"/>
            <w:shd w:val="clear" w:color="auto" w:fill="auto"/>
            <w:vAlign w:val="center"/>
          </w:tcPr>
          <w:p w14:paraId="31AEF8F8">
            <w:pPr>
              <w:jc w:val="left"/>
              <w:rPr>
                <w:rFonts w:ascii="宋体" w:hAnsi="宋体"/>
                <w:kern w:val="0"/>
                <w:szCs w:val="21"/>
              </w:rPr>
            </w:pPr>
            <w:r>
              <w:rPr>
                <w:rFonts w:hint="eastAsia" w:ascii="宋体" w:hAnsi="宋体"/>
                <w:szCs w:val="21"/>
              </w:rPr>
              <w:t>台谊、大成、敏华或相当于</w:t>
            </w:r>
          </w:p>
        </w:tc>
        <w:tc>
          <w:tcPr>
            <w:tcW w:w="1843" w:type="dxa"/>
          </w:tcPr>
          <w:p w14:paraId="747B5035">
            <w:pPr>
              <w:jc w:val="left"/>
              <w:rPr>
                <w:rFonts w:ascii="宋体" w:hAnsi="宋体"/>
                <w:szCs w:val="21"/>
              </w:rPr>
            </w:pPr>
          </w:p>
        </w:tc>
      </w:tr>
      <w:tr w14:paraId="23A6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208E3FF9">
            <w:pPr>
              <w:widowControl/>
              <w:ind w:right="62"/>
              <w:jc w:val="center"/>
              <w:rPr>
                <w:rFonts w:ascii="宋体" w:hAnsi="宋体"/>
                <w:kern w:val="0"/>
                <w:szCs w:val="21"/>
              </w:rPr>
            </w:pPr>
            <w:r>
              <w:rPr>
                <w:rFonts w:hint="eastAsia" w:ascii="宋体" w:hAnsi="宋体"/>
                <w:kern w:val="0"/>
                <w:szCs w:val="21"/>
              </w:rPr>
              <w:t>8</w:t>
            </w:r>
          </w:p>
        </w:tc>
        <w:tc>
          <w:tcPr>
            <w:tcW w:w="1890" w:type="dxa"/>
            <w:shd w:val="clear" w:color="auto" w:fill="auto"/>
            <w:vAlign w:val="center"/>
          </w:tcPr>
          <w:p w14:paraId="16A8FBC2">
            <w:pPr>
              <w:jc w:val="left"/>
              <w:rPr>
                <w:rFonts w:ascii="宋体" w:hAnsi="宋体"/>
                <w:kern w:val="0"/>
                <w:szCs w:val="21"/>
              </w:rPr>
            </w:pPr>
            <w:r>
              <w:rPr>
                <w:rFonts w:hint="eastAsia" w:ascii="宋体" w:hAnsi="宋体"/>
                <w:szCs w:val="21"/>
              </w:rPr>
              <w:t>消防报警</w:t>
            </w:r>
          </w:p>
        </w:tc>
        <w:tc>
          <w:tcPr>
            <w:tcW w:w="3693" w:type="dxa"/>
            <w:shd w:val="clear" w:color="auto" w:fill="auto"/>
            <w:vAlign w:val="center"/>
          </w:tcPr>
          <w:p w14:paraId="3B6C3D81">
            <w:pPr>
              <w:jc w:val="left"/>
              <w:rPr>
                <w:rFonts w:ascii="宋体" w:hAnsi="宋体"/>
                <w:kern w:val="0"/>
                <w:szCs w:val="21"/>
              </w:rPr>
            </w:pPr>
            <w:r>
              <w:rPr>
                <w:rFonts w:hint="eastAsia" w:ascii="宋体" w:hAnsi="宋体"/>
                <w:szCs w:val="21"/>
              </w:rPr>
              <w:t>海湾、松江、青鸟或相当于</w:t>
            </w:r>
          </w:p>
        </w:tc>
        <w:tc>
          <w:tcPr>
            <w:tcW w:w="1843" w:type="dxa"/>
          </w:tcPr>
          <w:p w14:paraId="497EABD1">
            <w:pPr>
              <w:jc w:val="left"/>
              <w:rPr>
                <w:rFonts w:ascii="宋体" w:hAnsi="宋体"/>
                <w:szCs w:val="21"/>
              </w:rPr>
            </w:pPr>
          </w:p>
        </w:tc>
      </w:tr>
      <w:tr w14:paraId="55D2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9" w:type="dxa"/>
            <w:gridSpan w:val="3"/>
            <w:shd w:val="clear" w:color="auto" w:fill="auto"/>
            <w:vAlign w:val="center"/>
          </w:tcPr>
          <w:p w14:paraId="059B2930">
            <w:pPr>
              <w:jc w:val="left"/>
              <w:rPr>
                <w:rFonts w:ascii="宋体" w:hAnsi="宋体"/>
                <w:kern w:val="0"/>
                <w:szCs w:val="21"/>
              </w:rPr>
            </w:pPr>
            <w:r>
              <w:rPr>
                <w:rFonts w:hint="eastAsia" w:ascii="宋体" w:hAnsi="宋体"/>
                <w:kern w:val="0"/>
                <w:szCs w:val="21"/>
              </w:rPr>
              <w:t>三、给排水</w:t>
            </w:r>
          </w:p>
        </w:tc>
        <w:tc>
          <w:tcPr>
            <w:tcW w:w="1843" w:type="dxa"/>
          </w:tcPr>
          <w:p w14:paraId="58DD409A">
            <w:pPr>
              <w:jc w:val="left"/>
              <w:rPr>
                <w:rFonts w:ascii="宋体" w:hAnsi="宋体"/>
                <w:kern w:val="0"/>
                <w:szCs w:val="21"/>
              </w:rPr>
            </w:pPr>
          </w:p>
        </w:tc>
      </w:tr>
      <w:tr w14:paraId="231F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0BB1DBC1">
            <w:pPr>
              <w:widowControl/>
              <w:ind w:right="62"/>
              <w:jc w:val="center"/>
              <w:rPr>
                <w:rFonts w:ascii="宋体" w:hAnsi="宋体"/>
                <w:kern w:val="0"/>
                <w:szCs w:val="21"/>
              </w:rPr>
            </w:pPr>
            <w:r>
              <w:rPr>
                <w:rFonts w:hint="eastAsia" w:ascii="宋体" w:hAnsi="宋体"/>
                <w:kern w:val="0"/>
                <w:szCs w:val="21"/>
              </w:rPr>
              <w:t>1</w:t>
            </w:r>
          </w:p>
        </w:tc>
        <w:tc>
          <w:tcPr>
            <w:tcW w:w="1890" w:type="dxa"/>
            <w:shd w:val="clear" w:color="auto" w:fill="auto"/>
            <w:vAlign w:val="center"/>
          </w:tcPr>
          <w:p w14:paraId="6474B2C2">
            <w:pPr>
              <w:jc w:val="left"/>
              <w:rPr>
                <w:rFonts w:ascii="宋体" w:hAnsi="宋体"/>
                <w:kern w:val="0"/>
                <w:szCs w:val="21"/>
              </w:rPr>
            </w:pPr>
            <w:r>
              <w:rPr>
                <w:rFonts w:hint="eastAsia" w:ascii="宋体" w:hAnsi="宋体"/>
                <w:szCs w:val="21"/>
              </w:rPr>
              <w:t>PPR给水管</w:t>
            </w:r>
          </w:p>
        </w:tc>
        <w:tc>
          <w:tcPr>
            <w:tcW w:w="3693" w:type="dxa"/>
            <w:shd w:val="clear" w:color="auto" w:fill="auto"/>
            <w:vAlign w:val="center"/>
          </w:tcPr>
          <w:p w14:paraId="23F5E326">
            <w:pPr>
              <w:jc w:val="left"/>
              <w:rPr>
                <w:rFonts w:ascii="宋体" w:hAnsi="宋体"/>
                <w:kern w:val="0"/>
                <w:szCs w:val="21"/>
              </w:rPr>
            </w:pPr>
            <w:r>
              <w:rPr>
                <w:rFonts w:hint="eastAsia" w:ascii="宋体" w:hAnsi="宋体"/>
                <w:szCs w:val="21"/>
              </w:rPr>
              <w:t>伟星、中财、洁水或相当于</w:t>
            </w:r>
          </w:p>
        </w:tc>
        <w:tc>
          <w:tcPr>
            <w:tcW w:w="1843" w:type="dxa"/>
          </w:tcPr>
          <w:p w14:paraId="1F2C8FEA">
            <w:pPr>
              <w:jc w:val="left"/>
              <w:rPr>
                <w:rFonts w:ascii="宋体" w:hAnsi="宋体"/>
                <w:szCs w:val="21"/>
              </w:rPr>
            </w:pPr>
          </w:p>
        </w:tc>
      </w:tr>
      <w:tr w14:paraId="316F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6502844F">
            <w:pPr>
              <w:widowControl/>
              <w:ind w:right="62"/>
              <w:jc w:val="center"/>
              <w:rPr>
                <w:rFonts w:ascii="宋体" w:hAnsi="宋体"/>
                <w:kern w:val="0"/>
                <w:szCs w:val="21"/>
              </w:rPr>
            </w:pPr>
            <w:r>
              <w:rPr>
                <w:rFonts w:hint="eastAsia" w:ascii="宋体" w:hAnsi="宋体"/>
                <w:kern w:val="0"/>
                <w:szCs w:val="21"/>
              </w:rPr>
              <w:t>2</w:t>
            </w:r>
          </w:p>
        </w:tc>
        <w:tc>
          <w:tcPr>
            <w:tcW w:w="1890" w:type="dxa"/>
            <w:shd w:val="clear" w:color="auto" w:fill="auto"/>
            <w:vAlign w:val="center"/>
          </w:tcPr>
          <w:p w14:paraId="6DA65A88">
            <w:pPr>
              <w:jc w:val="left"/>
              <w:rPr>
                <w:rFonts w:ascii="宋体" w:hAnsi="宋体"/>
                <w:kern w:val="0"/>
                <w:szCs w:val="21"/>
              </w:rPr>
            </w:pPr>
            <w:r>
              <w:rPr>
                <w:rFonts w:hint="eastAsia" w:ascii="宋体" w:hAnsi="宋体"/>
                <w:szCs w:val="21"/>
              </w:rPr>
              <w:t>UPVC塑料排水管</w:t>
            </w:r>
          </w:p>
        </w:tc>
        <w:tc>
          <w:tcPr>
            <w:tcW w:w="3693" w:type="dxa"/>
            <w:shd w:val="clear" w:color="auto" w:fill="auto"/>
            <w:vAlign w:val="center"/>
          </w:tcPr>
          <w:p w14:paraId="6540E07B">
            <w:pPr>
              <w:jc w:val="left"/>
              <w:rPr>
                <w:rFonts w:ascii="宋体" w:hAnsi="宋体"/>
                <w:kern w:val="0"/>
                <w:szCs w:val="21"/>
              </w:rPr>
            </w:pPr>
            <w:r>
              <w:rPr>
                <w:rFonts w:hint="eastAsia" w:ascii="宋体" w:hAnsi="宋体"/>
                <w:szCs w:val="21"/>
              </w:rPr>
              <w:t>伟星、中财、洁水或相当于</w:t>
            </w:r>
          </w:p>
        </w:tc>
        <w:tc>
          <w:tcPr>
            <w:tcW w:w="1843" w:type="dxa"/>
          </w:tcPr>
          <w:p w14:paraId="534C49AF">
            <w:pPr>
              <w:jc w:val="left"/>
              <w:rPr>
                <w:rFonts w:ascii="宋体" w:hAnsi="宋体"/>
                <w:szCs w:val="21"/>
              </w:rPr>
            </w:pPr>
          </w:p>
        </w:tc>
      </w:tr>
      <w:tr w14:paraId="08F9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7BA319C2">
            <w:pPr>
              <w:widowControl/>
              <w:ind w:right="62"/>
              <w:jc w:val="center"/>
              <w:rPr>
                <w:rFonts w:ascii="宋体" w:hAnsi="宋体"/>
                <w:kern w:val="0"/>
                <w:szCs w:val="21"/>
              </w:rPr>
            </w:pPr>
            <w:r>
              <w:rPr>
                <w:rFonts w:hint="eastAsia" w:ascii="宋体" w:hAnsi="宋体"/>
                <w:kern w:val="0"/>
                <w:szCs w:val="21"/>
              </w:rPr>
              <w:t>3</w:t>
            </w:r>
          </w:p>
        </w:tc>
        <w:tc>
          <w:tcPr>
            <w:tcW w:w="1890" w:type="dxa"/>
            <w:shd w:val="clear" w:color="auto" w:fill="auto"/>
            <w:vAlign w:val="center"/>
          </w:tcPr>
          <w:p w14:paraId="23DD173A">
            <w:pPr>
              <w:jc w:val="left"/>
              <w:rPr>
                <w:rFonts w:ascii="宋体" w:hAnsi="宋体"/>
                <w:kern w:val="0"/>
                <w:szCs w:val="21"/>
              </w:rPr>
            </w:pPr>
            <w:r>
              <w:rPr>
                <w:rFonts w:hint="eastAsia" w:ascii="宋体" w:hAnsi="宋体"/>
                <w:szCs w:val="21"/>
              </w:rPr>
              <w:t>洁具龙头</w:t>
            </w:r>
          </w:p>
        </w:tc>
        <w:tc>
          <w:tcPr>
            <w:tcW w:w="3693" w:type="dxa"/>
            <w:shd w:val="clear" w:color="auto" w:fill="auto"/>
            <w:vAlign w:val="center"/>
          </w:tcPr>
          <w:p w14:paraId="1FD81C59">
            <w:pPr>
              <w:jc w:val="left"/>
              <w:rPr>
                <w:rFonts w:ascii="宋体" w:hAnsi="宋体"/>
                <w:kern w:val="0"/>
                <w:szCs w:val="21"/>
              </w:rPr>
            </w:pPr>
            <w:r>
              <w:rPr>
                <w:rFonts w:hint="eastAsia" w:ascii="宋体" w:hAnsi="宋体"/>
                <w:szCs w:val="21"/>
              </w:rPr>
              <w:t>箭牌、恒洁、美标或相当于</w:t>
            </w:r>
          </w:p>
        </w:tc>
        <w:tc>
          <w:tcPr>
            <w:tcW w:w="1843" w:type="dxa"/>
          </w:tcPr>
          <w:p w14:paraId="42A45869">
            <w:pPr>
              <w:jc w:val="left"/>
              <w:rPr>
                <w:rFonts w:ascii="宋体" w:hAnsi="宋体"/>
                <w:szCs w:val="21"/>
              </w:rPr>
            </w:pPr>
          </w:p>
        </w:tc>
      </w:tr>
      <w:tr w14:paraId="4445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26342FB9">
            <w:pPr>
              <w:widowControl/>
              <w:ind w:right="62"/>
              <w:jc w:val="center"/>
              <w:rPr>
                <w:rFonts w:ascii="宋体" w:hAnsi="宋体"/>
                <w:kern w:val="0"/>
                <w:szCs w:val="21"/>
              </w:rPr>
            </w:pPr>
            <w:r>
              <w:rPr>
                <w:rFonts w:hint="eastAsia" w:ascii="宋体" w:hAnsi="宋体"/>
                <w:kern w:val="0"/>
                <w:szCs w:val="21"/>
              </w:rPr>
              <w:t>4</w:t>
            </w:r>
          </w:p>
        </w:tc>
        <w:tc>
          <w:tcPr>
            <w:tcW w:w="1890" w:type="dxa"/>
            <w:shd w:val="clear" w:color="auto" w:fill="auto"/>
            <w:vAlign w:val="center"/>
          </w:tcPr>
          <w:p w14:paraId="7DD3EEB0">
            <w:pPr>
              <w:jc w:val="left"/>
              <w:rPr>
                <w:rFonts w:ascii="宋体" w:hAnsi="宋体"/>
                <w:kern w:val="0"/>
                <w:szCs w:val="21"/>
              </w:rPr>
            </w:pPr>
            <w:r>
              <w:rPr>
                <w:rFonts w:hint="eastAsia" w:ascii="宋体" w:hAnsi="宋体"/>
                <w:szCs w:val="21"/>
              </w:rPr>
              <w:t>镀锌钢管</w:t>
            </w:r>
          </w:p>
        </w:tc>
        <w:tc>
          <w:tcPr>
            <w:tcW w:w="3693" w:type="dxa"/>
            <w:shd w:val="clear" w:color="auto" w:fill="auto"/>
            <w:vAlign w:val="center"/>
          </w:tcPr>
          <w:p w14:paraId="27CCB134">
            <w:pPr>
              <w:jc w:val="left"/>
              <w:rPr>
                <w:rFonts w:ascii="宋体" w:hAnsi="宋体"/>
                <w:kern w:val="0"/>
                <w:szCs w:val="21"/>
              </w:rPr>
            </w:pPr>
            <w:r>
              <w:rPr>
                <w:rFonts w:hint="eastAsia" w:ascii="宋体" w:hAnsi="宋体"/>
                <w:szCs w:val="21"/>
              </w:rPr>
              <w:t>利达、宇盛、君诚或相当于</w:t>
            </w:r>
          </w:p>
        </w:tc>
        <w:tc>
          <w:tcPr>
            <w:tcW w:w="1843" w:type="dxa"/>
          </w:tcPr>
          <w:p w14:paraId="37455DCB">
            <w:pPr>
              <w:jc w:val="left"/>
              <w:rPr>
                <w:rFonts w:ascii="宋体" w:hAnsi="宋体"/>
                <w:szCs w:val="21"/>
              </w:rPr>
            </w:pPr>
          </w:p>
        </w:tc>
      </w:tr>
      <w:tr w14:paraId="6A1D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79F0B9CC">
            <w:pPr>
              <w:widowControl/>
              <w:ind w:right="62"/>
              <w:jc w:val="center"/>
              <w:rPr>
                <w:rFonts w:ascii="宋体" w:hAnsi="宋体"/>
                <w:kern w:val="0"/>
                <w:szCs w:val="21"/>
              </w:rPr>
            </w:pPr>
            <w:r>
              <w:rPr>
                <w:rFonts w:hint="eastAsia" w:ascii="宋体" w:hAnsi="宋体"/>
                <w:kern w:val="0"/>
                <w:szCs w:val="21"/>
              </w:rPr>
              <w:t>5</w:t>
            </w:r>
          </w:p>
        </w:tc>
        <w:tc>
          <w:tcPr>
            <w:tcW w:w="1890" w:type="dxa"/>
            <w:shd w:val="clear" w:color="auto" w:fill="auto"/>
            <w:vAlign w:val="center"/>
          </w:tcPr>
          <w:p w14:paraId="5A8DD0AE">
            <w:pPr>
              <w:jc w:val="left"/>
              <w:rPr>
                <w:rFonts w:ascii="宋体" w:hAnsi="宋体"/>
                <w:kern w:val="0"/>
                <w:szCs w:val="21"/>
              </w:rPr>
            </w:pPr>
            <w:r>
              <w:rPr>
                <w:rFonts w:hint="eastAsia" w:ascii="宋体" w:hAnsi="宋体"/>
                <w:szCs w:val="21"/>
              </w:rPr>
              <w:t>消火栓箱</w:t>
            </w:r>
          </w:p>
        </w:tc>
        <w:tc>
          <w:tcPr>
            <w:tcW w:w="3693" w:type="dxa"/>
            <w:shd w:val="clear" w:color="auto" w:fill="auto"/>
            <w:vAlign w:val="center"/>
          </w:tcPr>
          <w:p w14:paraId="04F2D48B">
            <w:pPr>
              <w:jc w:val="left"/>
              <w:rPr>
                <w:rFonts w:ascii="宋体" w:hAnsi="宋体"/>
                <w:kern w:val="0"/>
                <w:szCs w:val="21"/>
              </w:rPr>
            </w:pPr>
            <w:r>
              <w:rPr>
                <w:rFonts w:hint="eastAsia" w:ascii="宋体" w:hAnsi="宋体"/>
                <w:szCs w:val="21"/>
              </w:rPr>
              <w:t>川消、平安、浙安或相当于</w:t>
            </w:r>
          </w:p>
        </w:tc>
        <w:tc>
          <w:tcPr>
            <w:tcW w:w="1843" w:type="dxa"/>
          </w:tcPr>
          <w:p w14:paraId="53DCA10B">
            <w:pPr>
              <w:jc w:val="left"/>
              <w:rPr>
                <w:rFonts w:ascii="宋体" w:hAnsi="宋体"/>
                <w:szCs w:val="21"/>
              </w:rPr>
            </w:pPr>
          </w:p>
        </w:tc>
      </w:tr>
      <w:tr w14:paraId="7D85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9" w:type="dxa"/>
            <w:gridSpan w:val="3"/>
            <w:shd w:val="clear" w:color="auto" w:fill="auto"/>
            <w:vAlign w:val="center"/>
          </w:tcPr>
          <w:p w14:paraId="68CDEB98">
            <w:pPr>
              <w:jc w:val="left"/>
              <w:rPr>
                <w:rFonts w:ascii="宋体" w:hAnsi="宋体"/>
                <w:kern w:val="0"/>
                <w:szCs w:val="21"/>
              </w:rPr>
            </w:pPr>
            <w:r>
              <w:rPr>
                <w:rFonts w:hint="eastAsia" w:ascii="宋体" w:hAnsi="宋体"/>
                <w:kern w:val="0"/>
                <w:szCs w:val="21"/>
              </w:rPr>
              <w:t>四、暖通</w:t>
            </w:r>
          </w:p>
        </w:tc>
        <w:tc>
          <w:tcPr>
            <w:tcW w:w="1843" w:type="dxa"/>
          </w:tcPr>
          <w:p w14:paraId="7B6811E3">
            <w:pPr>
              <w:jc w:val="left"/>
              <w:rPr>
                <w:rFonts w:ascii="宋体" w:hAnsi="宋体"/>
                <w:kern w:val="0"/>
                <w:szCs w:val="21"/>
              </w:rPr>
            </w:pPr>
          </w:p>
        </w:tc>
      </w:tr>
      <w:tr w14:paraId="065E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5B92F4AD">
            <w:pPr>
              <w:widowControl/>
              <w:ind w:right="62"/>
              <w:jc w:val="center"/>
              <w:rPr>
                <w:rFonts w:ascii="宋体" w:hAnsi="宋体"/>
                <w:kern w:val="0"/>
                <w:szCs w:val="21"/>
              </w:rPr>
            </w:pPr>
            <w:r>
              <w:rPr>
                <w:rFonts w:hint="eastAsia" w:ascii="宋体" w:hAnsi="宋体"/>
                <w:kern w:val="0"/>
                <w:szCs w:val="21"/>
              </w:rPr>
              <w:t>1</w:t>
            </w:r>
          </w:p>
        </w:tc>
        <w:tc>
          <w:tcPr>
            <w:tcW w:w="1890" w:type="dxa"/>
            <w:shd w:val="clear" w:color="auto" w:fill="auto"/>
            <w:vAlign w:val="center"/>
          </w:tcPr>
          <w:p w14:paraId="097416D3">
            <w:pPr>
              <w:jc w:val="left"/>
              <w:rPr>
                <w:rFonts w:ascii="宋体" w:hAnsi="宋体"/>
                <w:kern w:val="0"/>
                <w:szCs w:val="21"/>
              </w:rPr>
            </w:pPr>
            <w:r>
              <w:rPr>
                <w:rFonts w:hint="eastAsia" w:ascii="宋体" w:hAnsi="宋体"/>
                <w:szCs w:val="21"/>
              </w:rPr>
              <w:t>空调</w:t>
            </w:r>
          </w:p>
        </w:tc>
        <w:tc>
          <w:tcPr>
            <w:tcW w:w="3693" w:type="dxa"/>
            <w:shd w:val="clear" w:color="auto" w:fill="auto"/>
            <w:vAlign w:val="center"/>
          </w:tcPr>
          <w:p w14:paraId="7F955DE8">
            <w:pPr>
              <w:jc w:val="left"/>
              <w:rPr>
                <w:rFonts w:ascii="宋体" w:hAnsi="宋体"/>
                <w:kern w:val="0"/>
                <w:szCs w:val="21"/>
              </w:rPr>
            </w:pPr>
            <w:r>
              <w:rPr>
                <w:rFonts w:hint="eastAsia" w:ascii="宋体" w:hAnsi="宋体"/>
                <w:szCs w:val="21"/>
              </w:rPr>
              <w:t>格力、美的、奥克斯或相当于</w:t>
            </w:r>
          </w:p>
        </w:tc>
        <w:tc>
          <w:tcPr>
            <w:tcW w:w="1843" w:type="dxa"/>
          </w:tcPr>
          <w:p w14:paraId="0C57A3FC">
            <w:pPr>
              <w:jc w:val="left"/>
              <w:rPr>
                <w:rFonts w:ascii="宋体" w:hAnsi="宋体"/>
                <w:szCs w:val="21"/>
              </w:rPr>
            </w:pPr>
          </w:p>
        </w:tc>
      </w:tr>
      <w:tr w14:paraId="6D83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530D8ADA">
            <w:pPr>
              <w:widowControl/>
              <w:ind w:right="62"/>
              <w:jc w:val="center"/>
              <w:rPr>
                <w:rFonts w:ascii="宋体" w:hAnsi="宋体"/>
                <w:kern w:val="0"/>
                <w:szCs w:val="21"/>
              </w:rPr>
            </w:pPr>
            <w:r>
              <w:rPr>
                <w:rFonts w:hint="eastAsia" w:ascii="宋体" w:hAnsi="宋体"/>
                <w:kern w:val="0"/>
                <w:szCs w:val="21"/>
              </w:rPr>
              <w:t>2</w:t>
            </w:r>
          </w:p>
        </w:tc>
        <w:tc>
          <w:tcPr>
            <w:tcW w:w="1890" w:type="dxa"/>
            <w:shd w:val="clear" w:color="auto" w:fill="auto"/>
            <w:vAlign w:val="center"/>
          </w:tcPr>
          <w:p w14:paraId="16C8A5A0">
            <w:pPr>
              <w:jc w:val="left"/>
              <w:rPr>
                <w:rFonts w:ascii="宋体" w:hAnsi="宋体"/>
                <w:kern w:val="0"/>
                <w:szCs w:val="21"/>
              </w:rPr>
            </w:pPr>
            <w:r>
              <w:rPr>
                <w:rFonts w:hint="eastAsia" w:ascii="宋体" w:hAnsi="宋体"/>
                <w:kern w:val="0"/>
                <w:szCs w:val="21"/>
              </w:rPr>
              <w:t>轴流风机</w:t>
            </w:r>
          </w:p>
        </w:tc>
        <w:tc>
          <w:tcPr>
            <w:tcW w:w="3693" w:type="dxa"/>
            <w:shd w:val="clear" w:color="auto" w:fill="auto"/>
            <w:vAlign w:val="center"/>
          </w:tcPr>
          <w:p w14:paraId="0DCE53B4">
            <w:pPr>
              <w:jc w:val="left"/>
              <w:rPr>
                <w:rFonts w:ascii="宋体" w:hAnsi="宋体"/>
                <w:kern w:val="0"/>
                <w:szCs w:val="21"/>
              </w:rPr>
            </w:pPr>
            <w:r>
              <w:rPr>
                <w:rFonts w:hint="eastAsia" w:ascii="宋体" w:hAnsi="宋体"/>
                <w:kern w:val="0"/>
                <w:szCs w:val="21"/>
              </w:rPr>
              <w:t>浩龙、索而、浩恒</w:t>
            </w:r>
            <w:r>
              <w:rPr>
                <w:rFonts w:hint="eastAsia" w:ascii="宋体" w:hAnsi="宋体"/>
                <w:szCs w:val="21"/>
              </w:rPr>
              <w:t>或相当于</w:t>
            </w:r>
          </w:p>
        </w:tc>
        <w:tc>
          <w:tcPr>
            <w:tcW w:w="1843" w:type="dxa"/>
          </w:tcPr>
          <w:p w14:paraId="310A11CF">
            <w:pPr>
              <w:jc w:val="left"/>
              <w:rPr>
                <w:rFonts w:ascii="宋体" w:hAnsi="宋体"/>
                <w:kern w:val="0"/>
                <w:szCs w:val="21"/>
              </w:rPr>
            </w:pPr>
          </w:p>
        </w:tc>
      </w:tr>
      <w:tr w14:paraId="1967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9" w:type="dxa"/>
            <w:gridSpan w:val="3"/>
            <w:shd w:val="clear" w:color="auto" w:fill="auto"/>
            <w:vAlign w:val="center"/>
          </w:tcPr>
          <w:p w14:paraId="57183C9F">
            <w:pPr>
              <w:jc w:val="left"/>
              <w:rPr>
                <w:rFonts w:ascii="宋体" w:hAnsi="宋体"/>
                <w:kern w:val="0"/>
                <w:szCs w:val="21"/>
              </w:rPr>
            </w:pPr>
            <w:r>
              <w:rPr>
                <w:rFonts w:hint="eastAsia" w:ascii="宋体" w:hAnsi="宋体"/>
                <w:kern w:val="0"/>
                <w:szCs w:val="21"/>
              </w:rPr>
              <w:t>五、智能化</w:t>
            </w:r>
          </w:p>
        </w:tc>
        <w:tc>
          <w:tcPr>
            <w:tcW w:w="1843" w:type="dxa"/>
          </w:tcPr>
          <w:p w14:paraId="7F00BB3B">
            <w:pPr>
              <w:jc w:val="left"/>
              <w:rPr>
                <w:rFonts w:ascii="宋体" w:hAnsi="宋体"/>
                <w:kern w:val="0"/>
                <w:szCs w:val="21"/>
              </w:rPr>
            </w:pPr>
          </w:p>
        </w:tc>
      </w:tr>
      <w:tr w14:paraId="7E74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51B80B74">
            <w:pPr>
              <w:widowControl/>
              <w:ind w:right="62"/>
              <w:jc w:val="center"/>
              <w:rPr>
                <w:rFonts w:ascii="宋体" w:hAnsi="宋体"/>
                <w:kern w:val="0"/>
                <w:szCs w:val="21"/>
              </w:rPr>
            </w:pPr>
            <w:r>
              <w:rPr>
                <w:rFonts w:hint="eastAsia" w:ascii="宋体" w:hAnsi="宋体"/>
                <w:kern w:val="0"/>
                <w:szCs w:val="21"/>
              </w:rPr>
              <w:t>1</w:t>
            </w:r>
          </w:p>
        </w:tc>
        <w:tc>
          <w:tcPr>
            <w:tcW w:w="1890" w:type="dxa"/>
            <w:shd w:val="clear" w:color="auto" w:fill="auto"/>
            <w:vAlign w:val="center"/>
          </w:tcPr>
          <w:p w14:paraId="7D5475D5">
            <w:pPr>
              <w:jc w:val="left"/>
              <w:rPr>
                <w:rFonts w:ascii="宋体" w:hAnsi="宋体"/>
                <w:kern w:val="0"/>
                <w:szCs w:val="21"/>
              </w:rPr>
            </w:pPr>
            <w:r>
              <w:rPr>
                <w:rFonts w:hint="eastAsia" w:ascii="宋体" w:hAnsi="宋体"/>
                <w:szCs w:val="21"/>
              </w:rPr>
              <w:t>网络线</w:t>
            </w:r>
          </w:p>
        </w:tc>
        <w:tc>
          <w:tcPr>
            <w:tcW w:w="3693" w:type="dxa"/>
            <w:shd w:val="clear" w:color="auto" w:fill="auto"/>
            <w:vAlign w:val="center"/>
          </w:tcPr>
          <w:p w14:paraId="4CA9A630">
            <w:pPr>
              <w:jc w:val="left"/>
              <w:rPr>
                <w:rFonts w:ascii="宋体" w:hAnsi="宋体"/>
                <w:kern w:val="0"/>
                <w:szCs w:val="21"/>
              </w:rPr>
            </w:pPr>
            <w:r>
              <w:rPr>
                <w:rFonts w:hint="eastAsia" w:ascii="宋体" w:hAnsi="宋体"/>
                <w:szCs w:val="21"/>
              </w:rPr>
              <w:t>一舟、海康威视、安普或相当于</w:t>
            </w:r>
          </w:p>
        </w:tc>
        <w:tc>
          <w:tcPr>
            <w:tcW w:w="1843" w:type="dxa"/>
          </w:tcPr>
          <w:p w14:paraId="7B32D0EE">
            <w:pPr>
              <w:jc w:val="left"/>
              <w:rPr>
                <w:rFonts w:ascii="宋体" w:hAnsi="宋体"/>
                <w:szCs w:val="21"/>
              </w:rPr>
            </w:pPr>
          </w:p>
        </w:tc>
      </w:tr>
      <w:tr w14:paraId="78E2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13183BB9">
            <w:pPr>
              <w:widowControl/>
              <w:ind w:right="62"/>
              <w:jc w:val="center"/>
              <w:rPr>
                <w:rFonts w:ascii="宋体" w:hAnsi="宋体"/>
                <w:kern w:val="0"/>
                <w:szCs w:val="21"/>
              </w:rPr>
            </w:pPr>
            <w:r>
              <w:rPr>
                <w:rFonts w:hint="eastAsia" w:ascii="宋体" w:hAnsi="宋体"/>
                <w:kern w:val="0"/>
                <w:szCs w:val="21"/>
              </w:rPr>
              <w:t>2</w:t>
            </w:r>
          </w:p>
        </w:tc>
        <w:tc>
          <w:tcPr>
            <w:tcW w:w="1890" w:type="dxa"/>
            <w:shd w:val="clear" w:color="auto" w:fill="auto"/>
            <w:vAlign w:val="center"/>
          </w:tcPr>
          <w:p w14:paraId="3984081D">
            <w:pPr>
              <w:jc w:val="left"/>
              <w:rPr>
                <w:rFonts w:ascii="宋体" w:hAnsi="宋体"/>
                <w:kern w:val="0"/>
                <w:szCs w:val="21"/>
              </w:rPr>
            </w:pPr>
            <w:r>
              <w:rPr>
                <w:rFonts w:hint="eastAsia" w:ascii="宋体" w:hAnsi="宋体"/>
                <w:szCs w:val="21"/>
              </w:rPr>
              <w:t>网络交换机</w:t>
            </w:r>
          </w:p>
        </w:tc>
        <w:tc>
          <w:tcPr>
            <w:tcW w:w="3693" w:type="dxa"/>
            <w:shd w:val="clear" w:color="auto" w:fill="auto"/>
            <w:vAlign w:val="center"/>
          </w:tcPr>
          <w:p w14:paraId="1F531E1E">
            <w:pPr>
              <w:jc w:val="left"/>
              <w:rPr>
                <w:rFonts w:ascii="宋体" w:hAnsi="宋体"/>
                <w:kern w:val="0"/>
                <w:szCs w:val="21"/>
              </w:rPr>
            </w:pPr>
            <w:r>
              <w:rPr>
                <w:rFonts w:hint="eastAsia" w:ascii="宋体" w:hAnsi="宋体"/>
                <w:szCs w:val="21"/>
              </w:rPr>
              <w:t>华为、H3C、锐捷或相当于</w:t>
            </w:r>
          </w:p>
        </w:tc>
        <w:tc>
          <w:tcPr>
            <w:tcW w:w="1843" w:type="dxa"/>
          </w:tcPr>
          <w:p w14:paraId="42BBFA55">
            <w:pPr>
              <w:jc w:val="left"/>
              <w:rPr>
                <w:rFonts w:ascii="宋体" w:hAnsi="宋体"/>
                <w:szCs w:val="21"/>
              </w:rPr>
            </w:pPr>
          </w:p>
        </w:tc>
      </w:tr>
      <w:tr w14:paraId="084E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5C07C4C1">
            <w:pPr>
              <w:widowControl/>
              <w:ind w:right="62"/>
              <w:jc w:val="center"/>
              <w:rPr>
                <w:rFonts w:ascii="宋体" w:hAnsi="宋体"/>
                <w:kern w:val="0"/>
                <w:szCs w:val="21"/>
              </w:rPr>
            </w:pPr>
            <w:r>
              <w:rPr>
                <w:rFonts w:hint="eastAsia" w:ascii="宋体" w:hAnsi="宋体"/>
                <w:kern w:val="0"/>
                <w:szCs w:val="21"/>
              </w:rPr>
              <w:t>3</w:t>
            </w:r>
          </w:p>
        </w:tc>
        <w:tc>
          <w:tcPr>
            <w:tcW w:w="1890" w:type="dxa"/>
            <w:shd w:val="clear" w:color="auto" w:fill="auto"/>
            <w:vAlign w:val="center"/>
          </w:tcPr>
          <w:p w14:paraId="30F2DA4C">
            <w:pPr>
              <w:jc w:val="left"/>
              <w:rPr>
                <w:rFonts w:ascii="宋体" w:hAnsi="宋体"/>
                <w:kern w:val="0"/>
                <w:szCs w:val="21"/>
              </w:rPr>
            </w:pPr>
            <w:r>
              <w:rPr>
                <w:rFonts w:hint="eastAsia" w:ascii="宋体" w:hAnsi="宋体"/>
                <w:szCs w:val="21"/>
              </w:rPr>
              <w:t>吸顶AP</w:t>
            </w:r>
          </w:p>
        </w:tc>
        <w:tc>
          <w:tcPr>
            <w:tcW w:w="3693" w:type="dxa"/>
            <w:shd w:val="clear" w:color="auto" w:fill="auto"/>
            <w:vAlign w:val="center"/>
          </w:tcPr>
          <w:p w14:paraId="6446D087">
            <w:pPr>
              <w:jc w:val="left"/>
              <w:rPr>
                <w:rFonts w:ascii="宋体" w:hAnsi="宋体"/>
                <w:kern w:val="0"/>
                <w:szCs w:val="21"/>
              </w:rPr>
            </w:pPr>
            <w:r>
              <w:rPr>
                <w:rFonts w:hint="eastAsia" w:ascii="宋体" w:hAnsi="宋体"/>
                <w:szCs w:val="21"/>
              </w:rPr>
              <w:t>华为、H3C、锐捷或相当于</w:t>
            </w:r>
          </w:p>
        </w:tc>
        <w:tc>
          <w:tcPr>
            <w:tcW w:w="1843" w:type="dxa"/>
          </w:tcPr>
          <w:p w14:paraId="18CAAB39">
            <w:pPr>
              <w:jc w:val="left"/>
              <w:rPr>
                <w:rFonts w:ascii="宋体" w:hAnsi="宋体"/>
                <w:szCs w:val="21"/>
              </w:rPr>
            </w:pPr>
          </w:p>
        </w:tc>
      </w:tr>
      <w:tr w14:paraId="0E8F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6" w:type="dxa"/>
            <w:shd w:val="clear" w:color="auto" w:fill="auto"/>
            <w:vAlign w:val="center"/>
          </w:tcPr>
          <w:p w14:paraId="4D421728">
            <w:pPr>
              <w:widowControl/>
              <w:ind w:right="62"/>
              <w:jc w:val="center"/>
              <w:rPr>
                <w:rFonts w:ascii="宋体" w:hAnsi="宋体"/>
                <w:kern w:val="0"/>
                <w:szCs w:val="21"/>
              </w:rPr>
            </w:pPr>
            <w:r>
              <w:rPr>
                <w:rFonts w:hint="eastAsia" w:ascii="宋体" w:hAnsi="宋体"/>
                <w:kern w:val="0"/>
                <w:szCs w:val="21"/>
              </w:rPr>
              <w:t>4</w:t>
            </w:r>
          </w:p>
        </w:tc>
        <w:tc>
          <w:tcPr>
            <w:tcW w:w="1890" w:type="dxa"/>
            <w:shd w:val="clear" w:color="auto" w:fill="auto"/>
            <w:vAlign w:val="center"/>
          </w:tcPr>
          <w:p w14:paraId="39D26456">
            <w:pPr>
              <w:jc w:val="left"/>
              <w:rPr>
                <w:rFonts w:ascii="宋体" w:hAnsi="宋体"/>
                <w:kern w:val="0"/>
                <w:szCs w:val="21"/>
              </w:rPr>
            </w:pPr>
            <w:r>
              <w:rPr>
                <w:rFonts w:hint="eastAsia" w:ascii="宋体" w:hAnsi="宋体"/>
                <w:szCs w:val="21"/>
              </w:rPr>
              <w:t>监控摄像机</w:t>
            </w:r>
          </w:p>
        </w:tc>
        <w:tc>
          <w:tcPr>
            <w:tcW w:w="3693" w:type="dxa"/>
            <w:shd w:val="clear" w:color="auto" w:fill="auto"/>
            <w:vAlign w:val="center"/>
          </w:tcPr>
          <w:p w14:paraId="302EFBCB">
            <w:pPr>
              <w:jc w:val="left"/>
              <w:rPr>
                <w:rFonts w:ascii="宋体" w:hAnsi="宋体"/>
                <w:kern w:val="0"/>
                <w:szCs w:val="21"/>
              </w:rPr>
            </w:pPr>
            <w:r>
              <w:rPr>
                <w:rFonts w:hint="eastAsia" w:ascii="宋体" w:hAnsi="宋体"/>
                <w:szCs w:val="21"/>
              </w:rPr>
              <w:t>海康威视、大华、三星或相当于</w:t>
            </w:r>
          </w:p>
        </w:tc>
        <w:tc>
          <w:tcPr>
            <w:tcW w:w="1843" w:type="dxa"/>
          </w:tcPr>
          <w:p w14:paraId="0FAC46DF">
            <w:pPr>
              <w:jc w:val="left"/>
              <w:rPr>
                <w:rFonts w:ascii="宋体" w:hAnsi="宋体"/>
                <w:szCs w:val="21"/>
              </w:rPr>
            </w:pPr>
          </w:p>
        </w:tc>
      </w:tr>
    </w:tbl>
    <w:p w14:paraId="05A4DE81">
      <w:pPr>
        <w:spacing w:line="320" w:lineRule="exact"/>
        <w:rPr>
          <w:rFonts w:ascii="宋体" w:hAnsi="宋体" w:cs="宋体"/>
          <w:szCs w:val="21"/>
        </w:rPr>
      </w:pPr>
      <w:r>
        <w:rPr>
          <w:rFonts w:hint="eastAsia" w:ascii="宋体" w:hAnsi="宋体" w:cs="宋体"/>
          <w:szCs w:val="21"/>
        </w:rPr>
        <w:t>注：供应商须在主要材料（设备）品牌响应表中响应情况栏处填写“具体品牌”。</w:t>
      </w:r>
    </w:p>
    <w:p w14:paraId="2EA9DE68">
      <w:pPr>
        <w:jc w:val="center"/>
        <w:outlineLvl w:val="2"/>
        <w:rPr>
          <w:rFonts w:ascii="宋体" w:hAnsi="宋体" w:cs="宋体"/>
          <w:b/>
          <w:kern w:val="0"/>
          <w:sz w:val="24"/>
        </w:rPr>
      </w:pPr>
    </w:p>
    <w:p w14:paraId="070064F4">
      <w:pPr>
        <w:spacing w:line="440" w:lineRule="exact"/>
        <w:ind w:firstLine="420" w:firstLineChars="200"/>
        <w:rPr>
          <w:rFonts w:ascii="宋体" w:hAnsi="宋体" w:cs="宋体"/>
          <w:szCs w:val="21"/>
        </w:rPr>
      </w:pPr>
    </w:p>
    <w:p w14:paraId="0D0D657C">
      <w:pPr>
        <w:widowControl/>
        <w:jc w:val="left"/>
        <w:rPr>
          <w:rFonts w:ascii="Calibri" w:hAnsi="Calibri"/>
          <w:kern w:val="0"/>
          <w:sz w:val="28"/>
        </w:rPr>
      </w:pPr>
    </w:p>
    <w:p w14:paraId="11ED6EF8">
      <w:pPr>
        <w:pStyle w:val="2"/>
      </w:pPr>
    </w:p>
    <w:p w14:paraId="01553A65">
      <w:pPr>
        <w:widowControl/>
        <w:ind w:firstLine="422"/>
        <w:jc w:val="left"/>
        <w:rPr>
          <w:rFonts w:asciiTheme="minorEastAsia" w:hAnsiTheme="minorEastAsia" w:eastAsiaTheme="minorEastAsia"/>
          <w:b/>
          <w:szCs w:val="21"/>
        </w:rPr>
      </w:pPr>
      <w:r>
        <w:rPr>
          <w:rFonts w:asciiTheme="minorEastAsia" w:hAnsiTheme="minorEastAsia" w:eastAsiaTheme="minorEastAsia"/>
          <w:b/>
          <w:szCs w:val="21"/>
        </w:rPr>
        <w:br w:type="page"/>
      </w:r>
    </w:p>
    <w:p w14:paraId="10FCCCE6">
      <w:pPr>
        <w:snapToGrid w:val="0"/>
        <w:spacing w:line="360" w:lineRule="auto"/>
        <w:ind w:left="-23" w:leftChars="-11" w:right="-214" w:rightChars="-102" w:firstLine="21" w:firstLineChars="10"/>
        <w:jc w:val="left"/>
        <w:rPr>
          <w:rFonts w:asciiTheme="minorEastAsia" w:hAnsiTheme="minorEastAsia" w:eastAsiaTheme="minorEastAsia"/>
          <w:b/>
        </w:rPr>
      </w:pPr>
      <w:r>
        <w:rPr>
          <w:rFonts w:hint="eastAsia" w:asciiTheme="minorEastAsia" w:hAnsiTheme="minorEastAsia" w:eastAsiaTheme="minorEastAsia"/>
          <w:b/>
        </w:rPr>
        <w:t>3.报价要求响应文件的有关格式</w:t>
      </w:r>
    </w:p>
    <w:p w14:paraId="37C49496">
      <w:pPr>
        <w:pStyle w:val="7"/>
        <w:spacing w:after="0" w:line="360" w:lineRule="auto"/>
        <w:ind w:left="0" w:leftChars="0"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（1）初次报价表</w:t>
      </w:r>
    </w:p>
    <w:tbl>
      <w:tblPr>
        <w:tblStyle w:val="1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313"/>
        <w:gridCol w:w="1701"/>
        <w:gridCol w:w="1843"/>
        <w:gridCol w:w="1134"/>
        <w:gridCol w:w="850"/>
      </w:tblGrid>
      <w:tr w14:paraId="4A50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72" w:type="dxa"/>
            <w:vAlign w:val="center"/>
          </w:tcPr>
          <w:p w14:paraId="66445135">
            <w:pPr>
              <w:jc w:val="center"/>
              <w:rPr>
                <w:rFonts w:ascii="宋体" w:hAnsi="宋体" w:cs="宋体"/>
                <w:szCs w:val="21"/>
              </w:rPr>
            </w:pPr>
            <w:r>
              <w:rPr>
                <w:rFonts w:hint="eastAsia" w:asciiTheme="minorEastAsia" w:hAnsiTheme="minorEastAsia" w:eastAsiaTheme="minorEastAsia"/>
                <w:szCs w:val="21"/>
              </w:rPr>
              <w:t>项目编号</w:t>
            </w:r>
          </w:p>
        </w:tc>
        <w:tc>
          <w:tcPr>
            <w:tcW w:w="6841" w:type="dxa"/>
            <w:gridSpan w:val="5"/>
            <w:vAlign w:val="center"/>
          </w:tcPr>
          <w:p w14:paraId="7DAB9C27">
            <w:pPr>
              <w:wordWrap w:val="0"/>
              <w:jc w:val="center"/>
              <w:rPr>
                <w:rFonts w:asciiTheme="minorEastAsia" w:hAnsiTheme="minorEastAsia" w:eastAsiaTheme="minorEastAsia"/>
                <w:szCs w:val="21"/>
              </w:rPr>
            </w:pPr>
            <w:r>
              <w:rPr>
                <w:rFonts w:asciiTheme="minorEastAsia" w:hAnsiTheme="minorEastAsia" w:eastAsiaTheme="minorEastAsia"/>
                <w:szCs w:val="21"/>
              </w:rPr>
              <w:t>NBMC-20242232G磋</w:t>
            </w:r>
          </w:p>
        </w:tc>
      </w:tr>
      <w:tr w14:paraId="37C5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72" w:type="dxa"/>
            <w:vAlign w:val="center"/>
          </w:tcPr>
          <w:p w14:paraId="0360C357">
            <w:pPr>
              <w:wordWrap w:val="0"/>
              <w:jc w:val="center"/>
              <w:rPr>
                <w:rFonts w:ascii="宋体" w:hAnsi="宋体" w:cs="宋体"/>
                <w:szCs w:val="21"/>
              </w:rPr>
            </w:pPr>
            <w:r>
              <w:rPr>
                <w:rFonts w:hint="eastAsia" w:ascii="宋体" w:hAnsi="宋体" w:cs="宋体"/>
                <w:szCs w:val="21"/>
              </w:rPr>
              <w:t>项目名称</w:t>
            </w:r>
          </w:p>
        </w:tc>
        <w:tc>
          <w:tcPr>
            <w:tcW w:w="6841" w:type="dxa"/>
            <w:gridSpan w:val="5"/>
            <w:vAlign w:val="center"/>
          </w:tcPr>
          <w:p w14:paraId="2608FD43">
            <w:pPr>
              <w:wordWrap w:val="0"/>
              <w:jc w:val="center"/>
              <w:rPr>
                <w:rFonts w:ascii="宋体" w:hAnsi="宋体" w:cs="宋体"/>
                <w:szCs w:val="21"/>
              </w:rPr>
            </w:pPr>
            <w:r>
              <w:rPr>
                <w:rFonts w:hint="eastAsia" w:asciiTheme="minorEastAsia" w:hAnsiTheme="minorEastAsia" w:eastAsiaTheme="minorEastAsia"/>
                <w:szCs w:val="21"/>
              </w:rPr>
              <w:t>宁波市体育发展中心游泳馆南区三楼改造装修项目</w:t>
            </w:r>
          </w:p>
        </w:tc>
      </w:tr>
      <w:tr w14:paraId="177F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772" w:type="dxa"/>
            <w:vAlign w:val="center"/>
          </w:tcPr>
          <w:p w14:paraId="77B3CE10">
            <w:pPr>
              <w:wordWrap w:val="0"/>
              <w:jc w:val="center"/>
              <w:rPr>
                <w:rFonts w:ascii="宋体" w:hAnsi="宋体" w:cs="宋体"/>
                <w:szCs w:val="21"/>
              </w:rPr>
            </w:pPr>
            <w:r>
              <w:rPr>
                <w:rFonts w:hint="eastAsia" w:ascii="宋体" w:hAnsi="宋体" w:cs="宋体"/>
                <w:szCs w:val="21"/>
              </w:rPr>
              <w:t>项目内容</w:t>
            </w:r>
          </w:p>
        </w:tc>
        <w:tc>
          <w:tcPr>
            <w:tcW w:w="1313" w:type="dxa"/>
            <w:vAlign w:val="center"/>
          </w:tcPr>
          <w:p w14:paraId="5DB973CB">
            <w:pPr>
              <w:wordWrap w:val="0"/>
              <w:jc w:val="center"/>
              <w:rPr>
                <w:rFonts w:ascii="宋体" w:hAnsi="宋体" w:cs="宋体"/>
                <w:szCs w:val="21"/>
              </w:rPr>
            </w:pPr>
            <w:r>
              <w:rPr>
                <w:rFonts w:hint="eastAsia" w:ascii="宋体" w:hAnsi="宋体" w:cs="宋体"/>
                <w:szCs w:val="21"/>
              </w:rPr>
              <w:t>最高限价（元）</w:t>
            </w:r>
          </w:p>
        </w:tc>
        <w:tc>
          <w:tcPr>
            <w:tcW w:w="1701" w:type="dxa"/>
            <w:vAlign w:val="center"/>
          </w:tcPr>
          <w:p w14:paraId="07F9CE2E">
            <w:pPr>
              <w:wordWrap w:val="0"/>
              <w:jc w:val="center"/>
              <w:rPr>
                <w:rFonts w:ascii="宋体" w:hAnsi="宋体" w:cs="宋体"/>
                <w:szCs w:val="21"/>
              </w:rPr>
            </w:pPr>
            <w:r>
              <w:rPr>
                <w:rFonts w:hint="eastAsia" w:ascii="宋体" w:hAnsi="宋体" w:cs="宋体"/>
                <w:szCs w:val="21"/>
              </w:rPr>
              <w:t>暂估价、暂列金额及其他不可竞争费（</w:t>
            </w:r>
            <w:r>
              <w:rPr>
                <w:rFonts w:hint="eastAsia" w:ascii="宋体" w:hAnsi="宋体" w:cs="宋体"/>
              </w:rPr>
              <w:t>含税，</w:t>
            </w:r>
            <w:r>
              <w:rPr>
                <w:rFonts w:hint="eastAsia" w:ascii="宋体" w:hAnsi="宋体" w:cs="宋体"/>
                <w:szCs w:val="21"/>
              </w:rPr>
              <w:t>元）</w:t>
            </w:r>
          </w:p>
        </w:tc>
        <w:tc>
          <w:tcPr>
            <w:tcW w:w="1843" w:type="dxa"/>
            <w:vAlign w:val="center"/>
          </w:tcPr>
          <w:p w14:paraId="6DFF238B">
            <w:pPr>
              <w:wordWrap w:val="0"/>
              <w:jc w:val="center"/>
              <w:rPr>
                <w:rFonts w:ascii="宋体" w:hAnsi="宋体" w:cs="宋体"/>
                <w:szCs w:val="21"/>
              </w:rPr>
            </w:pPr>
            <w:r>
              <w:rPr>
                <w:rFonts w:hint="eastAsia" w:ascii="宋体" w:hAnsi="宋体" w:cs="宋体"/>
                <w:szCs w:val="21"/>
              </w:rPr>
              <w:t>响应报价浮动率</w:t>
            </w:r>
          </w:p>
        </w:tc>
        <w:tc>
          <w:tcPr>
            <w:tcW w:w="1134" w:type="dxa"/>
            <w:vAlign w:val="center"/>
          </w:tcPr>
          <w:p w14:paraId="7E15DD1A">
            <w:pPr>
              <w:wordWrap w:val="0"/>
              <w:jc w:val="center"/>
              <w:rPr>
                <w:rFonts w:ascii="宋体" w:hAnsi="宋体" w:cs="宋体"/>
                <w:szCs w:val="21"/>
              </w:rPr>
            </w:pPr>
            <w:r>
              <w:rPr>
                <w:rFonts w:hint="eastAsia" w:ascii="宋体" w:hAnsi="宋体" w:cs="宋体"/>
                <w:szCs w:val="21"/>
              </w:rPr>
              <w:t>响应报价（元）</w:t>
            </w:r>
          </w:p>
        </w:tc>
        <w:tc>
          <w:tcPr>
            <w:tcW w:w="850" w:type="dxa"/>
            <w:vAlign w:val="center"/>
          </w:tcPr>
          <w:p w14:paraId="2320E3CF">
            <w:pPr>
              <w:wordWrap w:val="0"/>
              <w:jc w:val="center"/>
              <w:rPr>
                <w:rFonts w:ascii="宋体" w:hAnsi="宋体" w:cs="宋体"/>
                <w:szCs w:val="21"/>
              </w:rPr>
            </w:pPr>
            <w:r>
              <w:rPr>
                <w:rFonts w:hint="eastAsia" w:ascii="宋体" w:hAnsi="宋体" w:cs="宋体"/>
                <w:szCs w:val="21"/>
              </w:rPr>
              <w:t>备注</w:t>
            </w:r>
          </w:p>
        </w:tc>
      </w:tr>
      <w:tr w14:paraId="5530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1772" w:type="dxa"/>
            <w:vAlign w:val="center"/>
          </w:tcPr>
          <w:p w14:paraId="0051EDB3">
            <w:pPr>
              <w:wordWrap w:val="0"/>
              <w:jc w:val="center"/>
              <w:rPr>
                <w:rFonts w:ascii="宋体" w:hAnsi="宋体" w:cs="宋体"/>
                <w:szCs w:val="21"/>
              </w:rPr>
            </w:pPr>
            <w:r>
              <w:rPr>
                <w:rFonts w:hint="eastAsia" w:ascii="宋体" w:hAnsi="宋体" w:cs="宋体"/>
                <w:szCs w:val="21"/>
              </w:rPr>
              <w:t>宁波市体育发展中心游泳馆南区三楼改造装修项目</w:t>
            </w:r>
          </w:p>
        </w:tc>
        <w:tc>
          <w:tcPr>
            <w:tcW w:w="1313" w:type="dxa"/>
            <w:vAlign w:val="center"/>
          </w:tcPr>
          <w:p w14:paraId="72F9D177">
            <w:pPr>
              <w:wordWrap w:val="0"/>
              <w:jc w:val="center"/>
              <w:rPr>
                <w:rFonts w:ascii="宋体" w:hAnsi="宋体" w:cs="宋体"/>
                <w:szCs w:val="21"/>
              </w:rPr>
            </w:pPr>
          </w:p>
        </w:tc>
        <w:tc>
          <w:tcPr>
            <w:tcW w:w="1701" w:type="dxa"/>
            <w:vAlign w:val="center"/>
          </w:tcPr>
          <w:p w14:paraId="7D9861EC">
            <w:pPr>
              <w:wordWrap w:val="0"/>
              <w:jc w:val="center"/>
              <w:rPr>
                <w:rFonts w:ascii="宋体" w:hAnsi="宋体" w:cs="宋体"/>
                <w:szCs w:val="21"/>
              </w:rPr>
            </w:pPr>
          </w:p>
        </w:tc>
        <w:tc>
          <w:tcPr>
            <w:tcW w:w="1843" w:type="dxa"/>
            <w:vAlign w:val="center"/>
          </w:tcPr>
          <w:p w14:paraId="0D956547">
            <w:pPr>
              <w:wordWrap w:val="0"/>
              <w:jc w:val="center"/>
              <w:rPr>
                <w:rFonts w:ascii="宋体" w:hAnsi="宋体" w:cs="宋体"/>
                <w:szCs w:val="21"/>
              </w:rPr>
            </w:pPr>
            <w:r>
              <w:rPr>
                <w:rFonts w:hint="eastAsia" w:ascii="宋体" w:hAnsi="宋体" w:cs="宋体"/>
                <w:szCs w:val="21"/>
                <w:u w:val="single"/>
              </w:rPr>
              <w:t>-    %</w:t>
            </w:r>
          </w:p>
        </w:tc>
        <w:tc>
          <w:tcPr>
            <w:tcW w:w="1134" w:type="dxa"/>
            <w:vAlign w:val="center"/>
          </w:tcPr>
          <w:p w14:paraId="1330B7A4">
            <w:pPr>
              <w:wordWrap w:val="0"/>
              <w:jc w:val="center"/>
              <w:rPr>
                <w:rFonts w:ascii="宋体" w:hAnsi="宋体" w:cs="宋体"/>
                <w:szCs w:val="21"/>
              </w:rPr>
            </w:pPr>
          </w:p>
        </w:tc>
        <w:tc>
          <w:tcPr>
            <w:tcW w:w="850" w:type="dxa"/>
            <w:vAlign w:val="center"/>
          </w:tcPr>
          <w:p w14:paraId="41EC1759">
            <w:pPr>
              <w:wordWrap w:val="0"/>
              <w:jc w:val="center"/>
              <w:rPr>
                <w:rFonts w:ascii="宋体" w:hAnsi="宋体" w:cs="宋体"/>
                <w:szCs w:val="21"/>
              </w:rPr>
            </w:pPr>
          </w:p>
        </w:tc>
      </w:tr>
      <w:tr w14:paraId="6AD6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72" w:type="dxa"/>
            <w:vAlign w:val="center"/>
          </w:tcPr>
          <w:p w14:paraId="2172B83E">
            <w:pPr>
              <w:wordWrap w:val="0"/>
              <w:jc w:val="center"/>
              <w:rPr>
                <w:rFonts w:ascii="宋体" w:hAnsi="宋体" w:cs="宋体"/>
                <w:szCs w:val="21"/>
              </w:rPr>
            </w:pPr>
            <w:r>
              <w:rPr>
                <w:rFonts w:hint="eastAsia" w:ascii="宋体" w:hAnsi="宋体" w:cs="宋体"/>
                <w:szCs w:val="21"/>
              </w:rPr>
              <w:t>响应报价（大写）</w:t>
            </w:r>
          </w:p>
        </w:tc>
        <w:tc>
          <w:tcPr>
            <w:tcW w:w="5991" w:type="dxa"/>
            <w:gridSpan w:val="4"/>
            <w:vAlign w:val="center"/>
          </w:tcPr>
          <w:p w14:paraId="657B8FDE">
            <w:pPr>
              <w:wordWrap w:val="0"/>
              <w:jc w:val="center"/>
              <w:rPr>
                <w:rFonts w:ascii="宋体" w:hAnsi="宋体" w:cs="宋体"/>
                <w:szCs w:val="21"/>
              </w:rPr>
            </w:pPr>
            <w:r>
              <w:rPr>
                <w:rFonts w:hint="eastAsia" w:ascii="宋体" w:hAnsi="宋体" w:cs="宋体"/>
                <w:szCs w:val="21"/>
              </w:rPr>
              <w:t xml:space="preserve">                                        </w:t>
            </w:r>
          </w:p>
        </w:tc>
        <w:tc>
          <w:tcPr>
            <w:tcW w:w="850" w:type="dxa"/>
            <w:vAlign w:val="center"/>
          </w:tcPr>
          <w:p w14:paraId="54D94CC0">
            <w:pPr>
              <w:wordWrap w:val="0"/>
              <w:jc w:val="center"/>
              <w:rPr>
                <w:rFonts w:ascii="宋体" w:hAnsi="宋体" w:cs="宋体"/>
                <w:szCs w:val="21"/>
              </w:rPr>
            </w:pPr>
          </w:p>
        </w:tc>
      </w:tr>
      <w:tr w14:paraId="4A90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613" w:type="dxa"/>
            <w:gridSpan w:val="6"/>
            <w:vAlign w:val="center"/>
          </w:tcPr>
          <w:p w14:paraId="3654A3E5">
            <w:pPr>
              <w:wordWrap w:val="0"/>
              <w:spacing w:line="360" w:lineRule="auto"/>
              <w:rPr>
                <w:rFonts w:ascii="宋体" w:hAnsi="宋体" w:cs="宋体"/>
                <w:szCs w:val="21"/>
              </w:rPr>
            </w:pPr>
            <w:r>
              <w:rPr>
                <w:rFonts w:hint="eastAsia" w:ascii="宋体" w:hAnsi="宋体" w:cs="宋体"/>
                <w:szCs w:val="21"/>
              </w:rPr>
              <w:t>响应报价=（最高限价-暂估价、暂列金额及其他不可竞争费总和）×（1+响应报价浮动率）+暂估价、暂列金额及其他不可竞争费总和</w:t>
            </w:r>
          </w:p>
          <w:p w14:paraId="64567BAB">
            <w:pPr>
              <w:tabs>
                <w:tab w:val="left" w:pos="709"/>
                <w:tab w:val="left" w:pos="945"/>
              </w:tabs>
              <w:spacing w:line="360" w:lineRule="auto"/>
            </w:pPr>
            <w:r>
              <w:rPr>
                <w:rFonts w:hint="eastAsia" w:ascii="宋体" w:hAnsi="宋体" w:cs="宋体"/>
                <w:szCs w:val="21"/>
              </w:rPr>
              <w:t>响应报价浮动率=【（响应报价-暂估价、暂列金额及其他不可竞争费总和）</w:t>
            </w:r>
            <w:r>
              <w:rPr>
                <w:rFonts w:hint="eastAsia" w:ascii="仿宋" w:hAnsi="仿宋" w:cs="仿宋"/>
              </w:rPr>
              <w:t>÷</w:t>
            </w:r>
            <w:r>
              <w:rPr>
                <w:rFonts w:hint="eastAsia" w:ascii="宋体" w:hAnsi="宋体" w:cs="宋体"/>
                <w:szCs w:val="21"/>
              </w:rPr>
              <w:t>(最高限价-暂估价、暂列金额及其他不可竞争费总和）-1】×100%（保留二位小数）</w:t>
            </w:r>
          </w:p>
        </w:tc>
      </w:tr>
    </w:tbl>
    <w:p w14:paraId="050818AE">
      <w:pPr>
        <w:snapToGrid w:val="0"/>
        <w:spacing w:before="50" w:after="50" w:line="360" w:lineRule="auto"/>
        <w:ind w:left="-23" w:leftChars="-11" w:right="27" w:rightChars="13" w:firstLine="21" w:firstLineChars="10"/>
        <w:rPr>
          <w:rFonts w:cs="宋体" w:asciiTheme="minorEastAsia" w:hAnsiTheme="minorEastAsia" w:eastAsiaTheme="minorEastAsia"/>
          <w:bCs/>
          <w:szCs w:val="21"/>
        </w:rPr>
      </w:pPr>
      <w:r>
        <w:rPr>
          <w:rFonts w:hint="eastAsia" w:cs="宋体" w:asciiTheme="minorEastAsia" w:hAnsiTheme="minorEastAsia" w:eastAsiaTheme="minorEastAsia"/>
          <w:bCs/>
          <w:szCs w:val="21"/>
        </w:rPr>
        <w:t>注</w:t>
      </w:r>
      <w:r>
        <w:rPr>
          <w:rFonts w:cs="宋体" w:asciiTheme="minorEastAsia" w:hAnsiTheme="minorEastAsia" w:eastAsiaTheme="minorEastAsia"/>
          <w:bCs/>
          <w:szCs w:val="21"/>
        </w:rPr>
        <w:t>：</w:t>
      </w:r>
    </w:p>
    <w:p w14:paraId="50C260D3">
      <w:pPr>
        <w:snapToGrid w:val="0"/>
        <w:spacing w:before="50" w:after="50" w:line="360" w:lineRule="auto"/>
        <w:ind w:left="-23" w:leftChars="-11" w:right="27" w:rightChars="13" w:firstLine="21" w:firstLineChars="10"/>
        <w:rPr>
          <w:rFonts w:cs="宋体" w:asciiTheme="minorEastAsia" w:hAnsiTheme="minorEastAsia" w:eastAsiaTheme="minorEastAsia"/>
          <w:bCs/>
          <w:szCs w:val="21"/>
        </w:rPr>
      </w:pPr>
      <w:r>
        <w:rPr>
          <w:rFonts w:hint="eastAsia" w:cs="宋体" w:asciiTheme="minorEastAsia" w:hAnsiTheme="minorEastAsia" w:eastAsiaTheme="minorEastAsia"/>
          <w:bCs/>
          <w:szCs w:val="21"/>
        </w:rPr>
        <w:t>1</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报价一经涂改，应在涂改处加盖单位公章或由法定代表人或其授权代表签字，否则磋商小组将不接受该修改内容。</w:t>
      </w:r>
    </w:p>
    <w:p w14:paraId="245961AD">
      <w:pPr>
        <w:snapToGrid w:val="0"/>
        <w:spacing w:before="50" w:after="50" w:line="360" w:lineRule="auto"/>
        <w:ind w:left="-23" w:leftChars="-11" w:right="27" w:rightChars="13" w:firstLine="21" w:firstLineChars="10"/>
        <w:rPr>
          <w:rFonts w:ascii="宋体" w:hAnsi="宋体"/>
          <w:b/>
        </w:rPr>
      </w:pPr>
      <w:r>
        <w:rPr>
          <w:rFonts w:hint="eastAsia" w:ascii="宋体" w:hAnsi="宋体"/>
          <w:b/>
        </w:rPr>
        <w:t>2</w:t>
      </w:r>
      <w:r>
        <w:rPr>
          <w:rFonts w:ascii="宋体" w:hAnsi="宋体"/>
          <w:b/>
        </w:rPr>
        <w:t>.</w:t>
      </w:r>
      <w:r>
        <w:rPr>
          <w:rFonts w:hint="eastAsia" w:ascii="宋体" w:hAnsi="宋体"/>
          <w:b/>
        </w:rPr>
        <w:t>磋商小组认为供应商的报价有可能影响项目质量或者不能诚信履约的，磋商小组有权要求其在评审现场提供书面说明及证明材料。供应商不能证明报价合理性的，磋商小组有权将其作为无效响应处理。为此，</w:t>
      </w:r>
      <w:r>
        <w:rPr>
          <w:rFonts w:hint="eastAsia" w:cs="宋体" w:asciiTheme="minorEastAsia" w:hAnsiTheme="minorEastAsia" w:eastAsiaTheme="minorEastAsia"/>
          <w:b/>
          <w:bCs/>
          <w:szCs w:val="21"/>
        </w:rPr>
        <w:t>请供应商在磋商前提前充分测算完成本项目所需的费用成本情况</w:t>
      </w:r>
      <w:r>
        <w:rPr>
          <w:rFonts w:hint="eastAsia" w:ascii="宋体" w:hAnsi="宋体"/>
          <w:b/>
        </w:rPr>
        <w:t>，评审现场给予提供说明及证明材料的时间不超过30分钟，如供应商在评审现场以时间不足等各种理由推脱或在规定的时间内提供的说明及材料不能充分证明其报价合理性或拒绝提交说明及材料或仅提交简单的承诺说明而被认定为无效响应的后果均由供应商自行承担。</w:t>
      </w:r>
    </w:p>
    <w:p w14:paraId="4D722A43">
      <w:pPr>
        <w:snapToGrid w:val="0"/>
        <w:spacing w:line="360" w:lineRule="auto"/>
        <w:ind w:firstLine="420"/>
        <w:rPr>
          <w:rFonts w:asciiTheme="minorEastAsia" w:hAnsiTheme="minorEastAsia" w:eastAsiaTheme="minorEastAsia"/>
          <w:szCs w:val="21"/>
        </w:rPr>
      </w:pPr>
    </w:p>
    <w:p w14:paraId="4A682B25">
      <w:pPr>
        <w:pStyle w:val="2"/>
      </w:pPr>
    </w:p>
    <w:p w14:paraId="232248F4">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14:paraId="68272B72">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日  期：</w:t>
      </w:r>
    </w:p>
    <w:p w14:paraId="0CE8254C">
      <w:pPr>
        <w:pStyle w:val="28"/>
      </w:pPr>
    </w:p>
    <w:p w14:paraId="6A1A677D">
      <w:pPr>
        <w:pStyle w:val="28"/>
      </w:pPr>
    </w:p>
    <w:p w14:paraId="34A4065D">
      <w:pPr>
        <w:pStyle w:val="28"/>
        <w:sectPr>
          <w:pgSz w:w="11906" w:h="16838"/>
          <w:pgMar w:top="1276" w:right="1983" w:bottom="1276" w:left="1610" w:header="426" w:footer="851" w:gutter="0"/>
          <w:cols w:space="720" w:num="1"/>
          <w:docGrid w:linePitch="312" w:charSpace="0"/>
        </w:sectPr>
      </w:pPr>
    </w:p>
    <w:p w14:paraId="4A3F4827">
      <w:pPr>
        <w:pStyle w:val="7"/>
        <w:spacing w:after="0" w:line="360" w:lineRule="auto"/>
        <w:ind w:left="0" w:leftChars="0"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（2）磋商控制价预算书确认单</w:t>
      </w:r>
    </w:p>
    <w:p w14:paraId="70871F4A">
      <w:pPr>
        <w:tabs>
          <w:tab w:val="left" w:pos="0"/>
        </w:tabs>
        <w:wordWrap w:val="0"/>
        <w:spacing w:line="480" w:lineRule="auto"/>
        <w:ind w:firstLine="420"/>
        <w:rPr>
          <w:rFonts w:ascii="宋体" w:hAnsi="宋体" w:cs="宋体"/>
          <w:szCs w:val="21"/>
        </w:rPr>
      </w:pPr>
      <w:r>
        <w:rPr>
          <w:rFonts w:hint="eastAsia" w:ascii="宋体" w:hAnsi="宋体" w:cs="宋体"/>
          <w:szCs w:val="21"/>
        </w:rPr>
        <w:t>经核算，本单位对采购人提供的</w:t>
      </w:r>
      <w:r>
        <w:rPr>
          <w:rFonts w:hint="eastAsia" w:ascii="宋体" w:hAnsi="宋体" w:cs="宋体"/>
          <w:szCs w:val="21"/>
          <w:u w:val="single"/>
        </w:rPr>
        <w:t>宁波市体育发展中心游泳馆南区三楼改造装修项目（项目编号：NBMC-20242232G磋）</w:t>
      </w:r>
      <w:r>
        <w:rPr>
          <w:rFonts w:hint="eastAsia" w:ascii="宋体" w:hAnsi="宋体" w:cs="宋体"/>
          <w:szCs w:val="21"/>
        </w:rPr>
        <w:t>的《工程造价咨询报告书》（控制价）内容予以认可，承诺以最后响应报价浮动率浮动后的价格作为合同总价【即，（最高限价-暂估价、暂列金额及其他不可竞争费总和）×（1+最后响应报价浮动率）+暂估价、暂列金额及其他不可竞争费总和】，并按采购文件约定的合同条款与采购人签订施工承包合同。</w:t>
      </w:r>
    </w:p>
    <w:p w14:paraId="2A5F1A27">
      <w:pPr>
        <w:pStyle w:val="30"/>
        <w:ind w:firstLine="420"/>
        <w:rPr>
          <w:rFonts w:ascii="宋体" w:hAnsi="宋体" w:cs="宋体"/>
        </w:rPr>
      </w:pPr>
    </w:p>
    <w:p w14:paraId="7128E465">
      <w:pPr>
        <w:pStyle w:val="30"/>
        <w:ind w:firstLine="420"/>
        <w:rPr>
          <w:rFonts w:ascii="宋体" w:hAnsi="宋体" w:cs="宋体"/>
        </w:rPr>
      </w:pPr>
    </w:p>
    <w:p w14:paraId="2C8C263E">
      <w:pPr>
        <w:tabs>
          <w:tab w:val="left" w:pos="0"/>
        </w:tabs>
        <w:wordWrap w:val="0"/>
        <w:spacing w:line="480" w:lineRule="auto"/>
        <w:ind w:firstLine="420"/>
        <w:rPr>
          <w:rFonts w:ascii="宋体" w:hAnsi="宋体" w:cs="宋体"/>
          <w:szCs w:val="21"/>
        </w:rPr>
      </w:pPr>
    </w:p>
    <w:p w14:paraId="75BE0217">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14:paraId="01AB8035">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日  期：</w:t>
      </w:r>
    </w:p>
    <w:p w14:paraId="2D23FBF3">
      <w:pPr>
        <w:widowControl/>
        <w:jc w:val="left"/>
        <w:rPr>
          <w:rFonts w:cs="宋体" w:asciiTheme="minorEastAsia" w:hAnsiTheme="minorEastAsia" w:eastAsiaTheme="minorEastAsia"/>
          <w:b/>
          <w:kern w:val="0"/>
          <w:szCs w:val="21"/>
        </w:rPr>
      </w:pPr>
      <w:r>
        <w:rPr>
          <w:rFonts w:cs="宋体" w:asciiTheme="minorEastAsia" w:hAnsiTheme="minorEastAsia" w:eastAsiaTheme="minorEastAsia"/>
          <w:b/>
          <w:szCs w:val="21"/>
        </w:rPr>
        <w:br w:type="page"/>
      </w:r>
    </w:p>
    <w:p w14:paraId="6804460A">
      <w:pPr>
        <w:pStyle w:val="7"/>
        <w:spacing w:after="0" w:line="360" w:lineRule="auto"/>
        <w:ind w:left="0" w:leftChars="0"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（3）报价合理性说明</w:t>
      </w:r>
    </w:p>
    <w:p w14:paraId="55C05940">
      <w:pPr>
        <w:adjustRightInd w:val="0"/>
        <w:snapToGrid w:val="0"/>
        <w:spacing w:line="360" w:lineRule="auto"/>
        <w:ind w:firstLine="424" w:firstLineChars="201"/>
        <w:jc w:val="left"/>
        <w:rPr>
          <w:rFonts w:ascii="宋体" w:hAnsi="宋体" w:cs="宋体"/>
          <w:b/>
        </w:rPr>
      </w:pPr>
      <w:r>
        <w:rPr>
          <w:rFonts w:hint="eastAsia" w:ascii="宋体" w:hAnsi="宋体" w:cs="宋体"/>
          <w:b/>
        </w:rPr>
        <w:t>1</w:t>
      </w:r>
      <w:r>
        <w:rPr>
          <w:rFonts w:ascii="宋体" w:hAnsi="宋体" w:cs="宋体"/>
          <w:b/>
        </w:rPr>
        <w:t>.</w:t>
      </w:r>
      <w:r>
        <w:rPr>
          <w:rFonts w:hint="eastAsia" w:ascii="宋体" w:hAnsi="宋体" w:cs="宋体"/>
          <w:b/>
        </w:rPr>
        <w:t>成本分析报告：</w:t>
      </w:r>
    </w:p>
    <w:p w14:paraId="079DEFC5">
      <w:pPr>
        <w:adjustRightInd w:val="0"/>
        <w:snapToGrid w:val="0"/>
        <w:spacing w:line="360" w:lineRule="auto"/>
        <w:ind w:firstLine="422" w:firstLineChars="201"/>
        <w:jc w:val="left"/>
        <w:rPr>
          <w:rFonts w:ascii="宋体" w:hAnsi="宋体" w:cs="宋体"/>
        </w:rPr>
      </w:pPr>
      <w:r>
        <w:rPr>
          <w:rFonts w:hint="eastAsia" w:ascii="宋体" w:hAnsi="宋体" w:cs="宋体"/>
        </w:rPr>
        <w:t>详细列出各项成本，如人工费、材料费、机械费、管理费、利润等，以及这些费用的计算依据，证明报价的构成合理且可覆盖所有成本。</w:t>
      </w:r>
    </w:p>
    <w:p w14:paraId="1A417096">
      <w:pPr>
        <w:adjustRightInd w:val="0"/>
        <w:snapToGrid w:val="0"/>
        <w:spacing w:line="360" w:lineRule="auto"/>
        <w:ind w:firstLine="422" w:firstLineChars="201"/>
        <w:jc w:val="left"/>
        <w:rPr>
          <w:rFonts w:ascii="宋体" w:hAnsi="宋体" w:cs="宋体"/>
        </w:rPr>
      </w:pPr>
      <w:r>
        <w:rPr>
          <w:rFonts w:hint="eastAsia" w:ascii="宋体" w:hAnsi="宋体" w:cs="宋体"/>
        </w:rPr>
        <w:t>提供详细的计算公式或标准。</w:t>
      </w:r>
    </w:p>
    <w:p w14:paraId="7B687789">
      <w:pPr>
        <w:adjustRightInd w:val="0"/>
        <w:snapToGrid w:val="0"/>
        <w:spacing w:line="360" w:lineRule="auto"/>
        <w:ind w:firstLine="424" w:firstLineChars="201"/>
        <w:jc w:val="left"/>
        <w:rPr>
          <w:rFonts w:ascii="宋体" w:hAnsi="宋体" w:cs="宋体"/>
          <w:b/>
        </w:rPr>
      </w:pPr>
      <w:r>
        <w:rPr>
          <w:rFonts w:hint="eastAsia" w:ascii="宋体" w:hAnsi="宋体" w:cs="宋体"/>
          <w:b/>
        </w:rPr>
        <w:t>2</w:t>
      </w:r>
      <w:r>
        <w:rPr>
          <w:rFonts w:ascii="宋体" w:hAnsi="宋体" w:cs="宋体"/>
          <w:b/>
        </w:rPr>
        <w:t>.</w:t>
      </w:r>
      <w:r>
        <w:rPr>
          <w:rFonts w:hint="eastAsia" w:ascii="宋体" w:hAnsi="宋体" w:cs="宋体"/>
          <w:b/>
        </w:rPr>
        <w:t>施工方案或技术方案：</w:t>
      </w:r>
    </w:p>
    <w:p w14:paraId="06B4B2ED">
      <w:pPr>
        <w:adjustRightInd w:val="0"/>
        <w:snapToGrid w:val="0"/>
        <w:spacing w:line="360" w:lineRule="auto"/>
        <w:ind w:firstLine="422" w:firstLineChars="201"/>
        <w:jc w:val="left"/>
        <w:rPr>
          <w:rFonts w:ascii="宋体" w:hAnsi="宋体" w:cs="宋体"/>
        </w:rPr>
      </w:pPr>
      <w:r>
        <w:rPr>
          <w:rFonts w:hint="eastAsia" w:ascii="宋体" w:hAnsi="宋体" w:cs="宋体"/>
        </w:rPr>
        <w:t>说明采用的施工方法、技术路径、资源配置等，展示如何在保持质量的前提下实现低成本。</w:t>
      </w:r>
    </w:p>
    <w:p w14:paraId="5AF69CCC">
      <w:pPr>
        <w:adjustRightInd w:val="0"/>
        <w:snapToGrid w:val="0"/>
        <w:spacing w:line="360" w:lineRule="auto"/>
        <w:ind w:firstLine="424" w:firstLineChars="201"/>
        <w:jc w:val="left"/>
        <w:rPr>
          <w:rFonts w:ascii="宋体" w:hAnsi="宋体" w:cs="宋体"/>
          <w:b/>
        </w:rPr>
      </w:pPr>
      <w:r>
        <w:rPr>
          <w:rFonts w:hint="eastAsia" w:ascii="宋体" w:hAnsi="宋体" w:cs="宋体"/>
          <w:b/>
        </w:rPr>
        <w:t>3</w:t>
      </w:r>
      <w:r>
        <w:rPr>
          <w:rFonts w:ascii="宋体" w:hAnsi="宋体" w:cs="宋体"/>
          <w:b/>
        </w:rPr>
        <w:t>.</w:t>
      </w:r>
      <w:r>
        <w:rPr>
          <w:rFonts w:hint="eastAsia" w:ascii="宋体" w:hAnsi="宋体" w:cs="宋体"/>
          <w:b/>
        </w:rPr>
        <w:t>过往类似项目案例：</w:t>
      </w:r>
    </w:p>
    <w:p w14:paraId="2AA4A85E">
      <w:pPr>
        <w:adjustRightInd w:val="0"/>
        <w:snapToGrid w:val="0"/>
        <w:spacing w:line="360" w:lineRule="auto"/>
        <w:ind w:firstLine="422" w:firstLineChars="201"/>
        <w:jc w:val="left"/>
        <w:rPr>
          <w:rFonts w:ascii="宋体" w:hAnsi="宋体" w:cs="宋体"/>
        </w:rPr>
      </w:pPr>
      <w:r>
        <w:rPr>
          <w:rFonts w:hint="eastAsia" w:ascii="宋体" w:hAnsi="宋体" w:cs="宋体"/>
        </w:rPr>
        <w:t>提供已完成的相似项目实例，特别是那些成功以较低成本完成的项目，用以证明其有能力和经验控制成本。</w:t>
      </w:r>
    </w:p>
    <w:p w14:paraId="5B946EDC">
      <w:pPr>
        <w:adjustRightInd w:val="0"/>
        <w:snapToGrid w:val="0"/>
        <w:spacing w:line="360" w:lineRule="auto"/>
        <w:ind w:firstLine="424" w:firstLineChars="201"/>
        <w:jc w:val="left"/>
        <w:rPr>
          <w:rFonts w:ascii="宋体" w:hAnsi="宋体" w:cs="宋体"/>
          <w:b/>
        </w:rPr>
      </w:pPr>
      <w:r>
        <w:rPr>
          <w:rFonts w:hint="eastAsia" w:ascii="宋体" w:hAnsi="宋体" w:cs="宋体"/>
          <w:b/>
        </w:rPr>
        <w:t>4</w:t>
      </w:r>
      <w:r>
        <w:rPr>
          <w:rFonts w:ascii="宋体" w:hAnsi="宋体" w:cs="宋体"/>
          <w:b/>
        </w:rPr>
        <w:t>.</w:t>
      </w:r>
      <w:r>
        <w:rPr>
          <w:rFonts w:hint="eastAsia" w:ascii="宋体" w:hAnsi="宋体" w:cs="宋体"/>
          <w:b/>
        </w:rPr>
        <w:t>供应商报价和合作协议：</w:t>
      </w:r>
    </w:p>
    <w:p w14:paraId="6AC9240C">
      <w:pPr>
        <w:adjustRightInd w:val="0"/>
        <w:snapToGrid w:val="0"/>
        <w:spacing w:line="360" w:lineRule="auto"/>
        <w:ind w:firstLine="422" w:firstLineChars="201"/>
        <w:jc w:val="left"/>
        <w:rPr>
          <w:rFonts w:ascii="宋体" w:hAnsi="宋体" w:cs="宋体"/>
        </w:rPr>
      </w:pPr>
      <w:r>
        <w:rPr>
          <w:rFonts w:hint="eastAsia" w:ascii="宋体" w:hAnsi="宋体" w:cs="宋体"/>
        </w:rPr>
        <w:t>提交关键材料和设备（详见附件）的供应商盖章出具的报价单和意向合作协议，协议或报价单中应当有供货产品名称、品牌、规格型号、供货价格等关键信息，另外还需提供关键材料和设备供货商的同品牌、规格型号产品的进货凭证，进货凭证应当体现出进货价格，如果进货价格高于响应供应商的报价，还需关键材料和设备供货商盖章出具为何低价供货的原因，通过以上材料证明响应供应商所报价格基于实际可行的采购成本并能保质保量的完成本项目。</w:t>
      </w:r>
    </w:p>
    <w:p w14:paraId="2489A5E1">
      <w:pPr>
        <w:pStyle w:val="2"/>
        <w:ind w:firstLine="211"/>
        <w:rPr>
          <w:rFonts w:cs="宋体" w:asciiTheme="minorEastAsia" w:hAnsiTheme="minorEastAsia" w:eastAsiaTheme="minorEastAsia"/>
          <w:b/>
          <w:sz w:val="21"/>
          <w:szCs w:val="21"/>
        </w:rPr>
      </w:pPr>
    </w:p>
    <w:p w14:paraId="63A322EF">
      <w:pPr>
        <w:pStyle w:val="2"/>
        <w:ind w:firstLine="211"/>
        <w:rPr>
          <w:rFonts w:cs="宋体" w:asciiTheme="minorEastAsia" w:hAnsiTheme="minorEastAsia" w:eastAsiaTheme="minorEastAsia"/>
          <w:b/>
          <w:sz w:val="21"/>
          <w:szCs w:val="21"/>
        </w:rPr>
      </w:pPr>
    </w:p>
    <w:p w14:paraId="7BE52B27">
      <w:pPr>
        <w:pStyle w:val="2"/>
        <w:ind w:firstLine="211"/>
        <w:rPr>
          <w:rFonts w:cs="宋体" w:asciiTheme="minorEastAsia" w:hAnsiTheme="minorEastAsia" w:eastAsiaTheme="minorEastAsia"/>
          <w:b/>
          <w:sz w:val="21"/>
          <w:szCs w:val="21"/>
        </w:rPr>
      </w:pPr>
    </w:p>
    <w:p w14:paraId="3F0D7D30">
      <w:pPr>
        <w:pStyle w:val="2"/>
      </w:pPr>
    </w:p>
    <w:p w14:paraId="75F1993F">
      <w:pPr>
        <w:pStyle w:val="2"/>
      </w:pPr>
    </w:p>
    <w:p w14:paraId="52FFB809">
      <w:pPr>
        <w:pStyle w:val="2"/>
      </w:pPr>
    </w:p>
    <w:p w14:paraId="5DB342C5">
      <w:pPr>
        <w:pStyle w:val="2"/>
      </w:pPr>
    </w:p>
    <w:p w14:paraId="60835925">
      <w:pPr>
        <w:snapToGrid w:val="0"/>
        <w:spacing w:before="50" w:after="50" w:line="360" w:lineRule="auto"/>
        <w:ind w:left="-23" w:leftChars="-11" w:right="27" w:rightChars="13" w:firstLine="21" w:firstLineChars="10"/>
        <w:rPr>
          <w:rFonts w:ascii="宋体" w:hAnsi="宋体" w:cs="宋体"/>
          <w:b/>
        </w:rPr>
      </w:pPr>
      <w:r>
        <w:rPr>
          <w:rFonts w:hint="eastAsia" w:ascii="宋体" w:hAnsi="宋体"/>
          <w:b/>
        </w:rPr>
        <w:t>注：</w:t>
      </w:r>
      <w:r>
        <w:rPr>
          <w:rFonts w:hint="eastAsia" w:ascii="宋体" w:hAnsi="宋体" w:cs="宋体"/>
          <w:b/>
        </w:rPr>
        <w:t>供应商经成本分析后考虑磋商报价（包含但不限于初次及最终报价）低于项目预算金额的</w:t>
      </w:r>
      <w:r>
        <w:rPr>
          <w:rFonts w:ascii="宋体" w:hAnsi="宋体" w:cs="宋体"/>
          <w:b/>
        </w:rPr>
        <w:t>20%</w:t>
      </w:r>
      <w:r>
        <w:rPr>
          <w:rFonts w:hint="eastAsia" w:ascii="宋体" w:hAnsi="宋体" w:cs="宋体"/>
          <w:b/>
        </w:rPr>
        <w:t>（不含）的（报价下降幅度超过项目预算金额/最高限价的</w:t>
      </w:r>
      <w:r>
        <w:rPr>
          <w:rFonts w:ascii="宋体" w:hAnsi="宋体" w:cs="宋体"/>
          <w:b/>
        </w:rPr>
        <w:t>20</w:t>
      </w:r>
      <w:r>
        <w:rPr>
          <w:rFonts w:hint="eastAsia" w:ascii="宋体" w:hAnsi="宋体" w:cs="宋体"/>
          <w:b/>
        </w:rPr>
        <w:t>%），请提前做好说明及证明材料的准备，否则因不能在规定时间按照规定要求提交相关材料导致的后果自行承担。</w:t>
      </w:r>
    </w:p>
    <w:p w14:paraId="2F97EFB1">
      <w:pPr>
        <w:pStyle w:val="2"/>
      </w:pPr>
    </w:p>
    <w:p w14:paraId="5050A018">
      <w:pPr>
        <w:pStyle w:val="2"/>
      </w:pPr>
    </w:p>
    <w:p w14:paraId="6D783EA4">
      <w:pPr>
        <w:pStyle w:val="2"/>
      </w:pPr>
    </w:p>
    <w:p w14:paraId="3003BDB1">
      <w:pPr>
        <w:pStyle w:val="2"/>
        <w:sectPr>
          <w:pgSz w:w="11906" w:h="16838"/>
          <w:pgMar w:top="1276" w:right="1983" w:bottom="1276" w:left="1610" w:header="426" w:footer="851" w:gutter="0"/>
          <w:cols w:space="720" w:num="1"/>
          <w:docGrid w:linePitch="312" w:charSpace="0"/>
        </w:sectPr>
      </w:pPr>
    </w:p>
    <w:p w14:paraId="42A4B0C0">
      <w:pPr>
        <w:pStyle w:val="2"/>
        <w:ind w:firstLine="0" w:firstLineChars="0"/>
        <w:jc w:val="left"/>
        <w:rPr>
          <w:b/>
          <w:sz w:val="21"/>
        </w:rPr>
      </w:pPr>
      <w:r>
        <w:rPr>
          <w:rFonts w:hint="eastAsia"/>
          <w:b/>
          <w:sz w:val="21"/>
        </w:rPr>
        <w:t>附件：</w:t>
      </w:r>
    </w:p>
    <w:p w14:paraId="13EEE575">
      <w:pPr>
        <w:pStyle w:val="2"/>
        <w:ind w:firstLine="211"/>
        <w:rPr>
          <w:b/>
          <w:sz w:val="21"/>
        </w:rPr>
      </w:pPr>
      <w:r>
        <w:rPr>
          <w:rFonts w:hint="eastAsia"/>
          <w:b/>
          <w:sz w:val="21"/>
        </w:rPr>
        <w:t>关键材料和设备清单</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66"/>
        <w:gridCol w:w="878"/>
        <w:gridCol w:w="1223"/>
        <w:gridCol w:w="761"/>
        <w:gridCol w:w="908"/>
        <w:gridCol w:w="990"/>
        <w:gridCol w:w="1646"/>
        <w:gridCol w:w="1903"/>
        <w:gridCol w:w="1275"/>
        <w:gridCol w:w="1276"/>
        <w:gridCol w:w="1134"/>
      </w:tblGrid>
      <w:tr w14:paraId="0225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53066558">
            <w:pPr>
              <w:widowControl/>
              <w:ind w:right="62"/>
              <w:jc w:val="center"/>
              <w:rPr>
                <w:rFonts w:ascii="宋体" w:hAnsi="宋体"/>
                <w:kern w:val="0"/>
                <w:szCs w:val="21"/>
              </w:rPr>
            </w:pPr>
            <w:r>
              <w:rPr>
                <w:rFonts w:hint="eastAsia" w:ascii="宋体" w:hAnsi="宋体"/>
                <w:kern w:val="0"/>
                <w:szCs w:val="21"/>
              </w:rPr>
              <w:t>序号</w:t>
            </w:r>
          </w:p>
        </w:tc>
        <w:tc>
          <w:tcPr>
            <w:tcW w:w="1566" w:type="dxa"/>
            <w:shd w:val="clear" w:color="auto" w:fill="auto"/>
            <w:vAlign w:val="center"/>
          </w:tcPr>
          <w:p w14:paraId="6EE423B2">
            <w:pPr>
              <w:widowControl/>
              <w:ind w:right="62"/>
              <w:jc w:val="center"/>
              <w:rPr>
                <w:rFonts w:ascii="宋体" w:hAnsi="宋体"/>
                <w:kern w:val="0"/>
                <w:szCs w:val="21"/>
              </w:rPr>
            </w:pPr>
            <w:r>
              <w:rPr>
                <w:rFonts w:hint="eastAsia" w:ascii="宋体" w:hAnsi="宋体"/>
                <w:kern w:val="0"/>
                <w:szCs w:val="21"/>
              </w:rPr>
              <w:t>材料名称</w:t>
            </w:r>
          </w:p>
        </w:tc>
        <w:tc>
          <w:tcPr>
            <w:tcW w:w="878" w:type="dxa"/>
            <w:shd w:val="clear" w:color="auto" w:fill="auto"/>
            <w:vAlign w:val="center"/>
          </w:tcPr>
          <w:p w14:paraId="5AB60FD8">
            <w:pPr>
              <w:widowControl/>
              <w:ind w:right="62"/>
              <w:jc w:val="center"/>
              <w:rPr>
                <w:rFonts w:ascii="宋体" w:hAnsi="宋体"/>
                <w:kern w:val="0"/>
                <w:szCs w:val="21"/>
              </w:rPr>
            </w:pPr>
            <w:r>
              <w:rPr>
                <w:rFonts w:hint="eastAsia" w:ascii="宋体" w:hAnsi="宋体"/>
                <w:kern w:val="0"/>
                <w:szCs w:val="21"/>
              </w:rPr>
              <w:t>品牌</w:t>
            </w:r>
          </w:p>
        </w:tc>
        <w:tc>
          <w:tcPr>
            <w:tcW w:w="1223" w:type="dxa"/>
            <w:vAlign w:val="center"/>
          </w:tcPr>
          <w:p w14:paraId="28DA10CE">
            <w:pPr>
              <w:widowControl/>
              <w:ind w:right="62"/>
              <w:jc w:val="center"/>
              <w:rPr>
                <w:rFonts w:ascii="宋体" w:hAnsi="宋体"/>
                <w:kern w:val="0"/>
                <w:szCs w:val="21"/>
              </w:rPr>
            </w:pPr>
            <w:r>
              <w:rPr>
                <w:rFonts w:hint="eastAsia" w:ascii="宋体" w:hAnsi="宋体" w:cs="宋体"/>
              </w:rPr>
              <w:t>规格型号</w:t>
            </w:r>
          </w:p>
        </w:tc>
        <w:tc>
          <w:tcPr>
            <w:tcW w:w="761" w:type="dxa"/>
            <w:vAlign w:val="center"/>
          </w:tcPr>
          <w:p w14:paraId="12F1EB6B">
            <w:pPr>
              <w:widowControl/>
              <w:ind w:right="62"/>
              <w:jc w:val="center"/>
              <w:rPr>
                <w:rFonts w:ascii="宋体" w:hAnsi="宋体"/>
                <w:kern w:val="0"/>
                <w:szCs w:val="21"/>
              </w:rPr>
            </w:pPr>
            <w:r>
              <w:rPr>
                <w:rFonts w:hint="eastAsia" w:ascii="宋体" w:hAnsi="宋体"/>
                <w:kern w:val="0"/>
                <w:szCs w:val="21"/>
              </w:rPr>
              <w:t>数量</w:t>
            </w:r>
          </w:p>
        </w:tc>
        <w:tc>
          <w:tcPr>
            <w:tcW w:w="908" w:type="dxa"/>
            <w:vAlign w:val="center"/>
          </w:tcPr>
          <w:p w14:paraId="015574A1">
            <w:pPr>
              <w:widowControl/>
              <w:ind w:right="62"/>
              <w:jc w:val="center"/>
              <w:rPr>
                <w:rFonts w:ascii="宋体" w:hAnsi="宋体"/>
                <w:kern w:val="0"/>
                <w:szCs w:val="21"/>
              </w:rPr>
            </w:pPr>
            <w:r>
              <w:rPr>
                <w:rFonts w:hint="eastAsia" w:ascii="宋体" w:hAnsi="宋体" w:cs="宋体"/>
              </w:rPr>
              <w:t>采购单价（元）</w:t>
            </w:r>
          </w:p>
        </w:tc>
        <w:tc>
          <w:tcPr>
            <w:tcW w:w="990" w:type="dxa"/>
            <w:vAlign w:val="center"/>
          </w:tcPr>
          <w:p w14:paraId="3ED84E2C">
            <w:pPr>
              <w:widowControl/>
              <w:ind w:right="62"/>
              <w:jc w:val="center"/>
              <w:rPr>
                <w:rFonts w:ascii="宋体" w:hAnsi="宋体"/>
                <w:kern w:val="0"/>
                <w:szCs w:val="21"/>
              </w:rPr>
            </w:pPr>
            <w:r>
              <w:rPr>
                <w:rFonts w:hint="eastAsia" w:ascii="宋体" w:hAnsi="宋体" w:cs="宋体"/>
              </w:rPr>
              <w:t>小计金额（元）</w:t>
            </w:r>
          </w:p>
        </w:tc>
        <w:tc>
          <w:tcPr>
            <w:tcW w:w="1646" w:type="dxa"/>
            <w:vAlign w:val="center"/>
          </w:tcPr>
          <w:p w14:paraId="038CFBC0">
            <w:pPr>
              <w:widowControl/>
              <w:ind w:right="62"/>
              <w:jc w:val="center"/>
              <w:rPr>
                <w:rFonts w:ascii="宋体" w:hAnsi="宋体" w:cs="宋体"/>
              </w:rPr>
            </w:pPr>
            <w:r>
              <w:rPr>
                <w:rFonts w:hint="eastAsia" w:ascii="宋体" w:hAnsi="宋体" w:cs="宋体"/>
              </w:rPr>
              <w:t>供货单位名称</w:t>
            </w:r>
          </w:p>
        </w:tc>
        <w:tc>
          <w:tcPr>
            <w:tcW w:w="1903" w:type="dxa"/>
            <w:vAlign w:val="center"/>
          </w:tcPr>
          <w:p w14:paraId="2ED090FE">
            <w:pPr>
              <w:widowControl/>
              <w:ind w:right="62"/>
              <w:jc w:val="center"/>
              <w:rPr>
                <w:rFonts w:ascii="宋体" w:hAnsi="宋体" w:cs="宋体"/>
              </w:rPr>
            </w:pPr>
            <w:r>
              <w:rPr>
                <w:rFonts w:hint="eastAsia" w:ascii="宋体" w:hAnsi="宋体" w:cs="宋体"/>
              </w:rPr>
              <w:t>供货单位地址</w:t>
            </w:r>
          </w:p>
        </w:tc>
        <w:tc>
          <w:tcPr>
            <w:tcW w:w="1275" w:type="dxa"/>
            <w:vAlign w:val="center"/>
          </w:tcPr>
          <w:p w14:paraId="495516A2">
            <w:pPr>
              <w:widowControl/>
              <w:ind w:right="62"/>
              <w:jc w:val="center"/>
              <w:rPr>
                <w:rFonts w:ascii="宋体" w:hAnsi="宋体" w:cs="宋体"/>
              </w:rPr>
            </w:pPr>
            <w:r>
              <w:rPr>
                <w:rFonts w:hint="eastAsia" w:ascii="宋体" w:hAnsi="宋体" w:cs="宋体"/>
              </w:rPr>
              <w:t>联系人</w:t>
            </w:r>
          </w:p>
        </w:tc>
        <w:tc>
          <w:tcPr>
            <w:tcW w:w="1276" w:type="dxa"/>
            <w:vAlign w:val="center"/>
          </w:tcPr>
          <w:p w14:paraId="646E5FF4">
            <w:pPr>
              <w:widowControl/>
              <w:ind w:right="62"/>
              <w:jc w:val="center"/>
              <w:rPr>
                <w:rFonts w:ascii="宋体" w:hAnsi="宋体" w:cs="宋体"/>
              </w:rPr>
            </w:pPr>
            <w:r>
              <w:rPr>
                <w:rFonts w:hint="eastAsia" w:ascii="宋体" w:hAnsi="宋体" w:cs="宋体"/>
              </w:rPr>
              <w:t>联系电话</w:t>
            </w:r>
          </w:p>
        </w:tc>
        <w:tc>
          <w:tcPr>
            <w:tcW w:w="1134" w:type="dxa"/>
            <w:vAlign w:val="center"/>
          </w:tcPr>
          <w:p w14:paraId="2C637E28">
            <w:pPr>
              <w:widowControl/>
              <w:ind w:right="62"/>
              <w:jc w:val="center"/>
              <w:rPr>
                <w:rFonts w:ascii="宋体" w:hAnsi="宋体" w:cs="宋体"/>
              </w:rPr>
            </w:pPr>
            <w:r>
              <w:rPr>
                <w:rFonts w:hint="eastAsia" w:ascii="宋体" w:hAnsi="宋体" w:cs="宋体"/>
              </w:rPr>
              <w:t>备注</w:t>
            </w:r>
          </w:p>
        </w:tc>
      </w:tr>
      <w:tr w14:paraId="0820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1" w:type="dxa"/>
            <w:gridSpan w:val="3"/>
            <w:shd w:val="clear" w:color="auto" w:fill="auto"/>
            <w:vAlign w:val="center"/>
          </w:tcPr>
          <w:p w14:paraId="610AD779">
            <w:pPr>
              <w:jc w:val="left"/>
              <w:rPr>
                <w:rFonts w:ascii="宋体" w:hAnsi="宋体"/>
                <w:kern w:val="0"/>
                <w:szCs w:val="21"/>
              </w:rPr>
            </w:pPr>
            <w:r>
              <w:rPr>
                <w:rFonts w:hint="eastAsia" w:ascii="宋体" w:hAnsi="宋体"/>
                <w:kern w:val="0"/>
                <w:szCs w:val="21"/>
              </w:rPr>
              <w:t>一、装修工程</w:t>
            </w:r>
          </w:p>
        </w:tc>
        <w:tc>
          <w:tcPr>
            <w:tcW w:w="1223" w:type="dxa"/>
            <w:vAlign w:val="center"/>
          </w:tcPr>
          <w:p w14:paraId="79797BAD">
            <w:pPr>
              <w:jc w:val="left"/>
              <w:rPr>
                <w:rFonts w:ascii="宋体" w:hAnsi="宋体"/>
                <w:kern w:val="0"/>
                <w:szCs w:val="21"/>
              </w:rPr>
            </w:pPr>
          </w:p>
        </w:tc>
        <w:tc>
          <w:tcPr>
            <w:tcW w:w="761" w:type="dxa"/>
            <w:vAlign w:val="center"/>
          </w:tcPr>
          <w:p w14:paraId="0A06EA4B">
            <w:pPr>
              <w:jc w:val="left"/>
              <w:rPr>
                <w:rFonts w:ascii="宋体" w:hAnsi="宋体"/>
                <w:kern w:val="0"/>
                <w:szCs w:val="21"/>
              </w:rPr>
            </w:pPr>
          </w:p>
        </w:tc>
        <w:tc>
          <w:tcPr>
            <w:tcW w:w="908" w:type="dxa"/>
            <w:vAlign w:val="center"/>
          </w:tcPr>
          <w:p w14:paraId="6E536744">
            <w:pPr>
              <w:jc w:val="left"/>
              <w:rPr>
                <w:rFonts w:ascii="宋体" w:hAnsi="宋体"/>
                <w:kern w:val="0"/>
                <w:szCs w:val="21"/>
              </w:rPr>
            </w:pPr>
          </w:p>
        </w:tc>
        <w:tc>
          <w:tcPr>
            <w:tcW w:w="990" w:type="dxa"/>
            <w:vAlign w:val="center"/>
          </w:tcPr>
          <w:p w14:paraId="65537E9D">
            <w:pPr>
              <w:jc w:val="left"/>
              <w:rPr>
                <w:rFonts w:ascii="宋体" w:hAnsi="宋体"/>
                <w:kern w:val="0"/>
                <w:szCs w:val="21"/>
              </w:rPr>
            </w:pPr>
          </w:p>
        </w:tc>
        <w:tc>
          <w:tcPr>
            <w:tcW w:w="1646" w:type="dxa"/>
            <w:vAlign w:val="center"/>
          </w:tcPr>
          <w:p w14:paraId="43BC4910">
            <w:pPr>
              <w:jc w:val="left"/>
              <w:rPr>
                <w:rFonts w:ascii="宋体" w:hAnsi="宋体"/>
                <w:kern w:val="0"/>
                <w:szCs w:val="21"/>
              </w:rPr>
            </w:pPr>
          </w:p>
        </w:tc>
        <w:tc>
          <w:tcPr>
            <w:tcW w:w="1903" w:type="dxa"/>
            <w:vAlign w:val="center"/>
          </w:tcPr>
          <w:p w14:paraId="7A81029F">
            <w:pPr>
              <w:jc w:val="left"/>
              <w:rPr>
                <w:rFonts w:ascii="宋体" w:hAnsi="宋体"/>
                <w:kern w:val="0"/>
                <w:szCs w:val="21"/>
              </w:rPr>
            </w:pPr>
          </w:p>
        </w:tc>
        <w:tc>
          <w:tcPr>
            <w:tcW w:w="1275" w:type="dxa"/>
            <w:vAlign w:val="center"/>
          </w:tcPr>
          <w:p w14:paraId="43D994CC">
            <w:pPr>
              <w:jc w:val="left"/>
              <w:rPr>
                <w:rFonts w:ascii="宋体" w:hAnsi="宋体"/>
                <w:kern w:val="0"/>
                <w:szCs w:val="21"/>
              </w:rPr>
            </w:pPr>
          </w:p>
        </w:tc>
        <w:tc>
          <w:tcPr>
            <w:tcW w:w="1276" w:type="dxa"/>
            <w:vAlign w:val="center"/>
          </w:tcPr>
          <w:p w14:paraId="0CC64F98">
            <w:pPr>
              <w:jc w:val="left"/>
              <w:rPr>
                <w:rFonts w:ascii="宋体" w:hAnsi="宋体"/>
                <w:kern w:val="0"/>
                <w:szCs w:val="21"/>
              </w:rPr>
            </w:pPr>
          </w:p>
        </w:tc>
        <w:tc>
          <w:tcPr>
            <w:tcW w:w="1134" w:type="dxa"/>
            <w:vAlign w:val="center"/>
          </w:tcPr>
          <w:p w14:paraId="52CC2601">
            <w:pPr>
              <w:jc w:val="left"/>
              <w:rPr>
                <w:rFonts w:ascii="宋体" w:hAnsi="宋体"/>
                <w:kern w:val="0"/>
                <w:szCs w:val="21"/>
              </w:rPr>
            </w:pPr>
          </w:p>
        </w:tc>
      </w:tr>
      <w:tr w14:paraId="1E9D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3E052F41">
            <w:pPr>
              <w:widowControl/>
              <w:ind w:right="62"/>
              <w:jc w:val="center"/>
              <w:rPr>
                <w:rFonts w:ascii="宋体" w:hAnsi="宋体"/>
                <w:kern w:val="0"/>
                <w:szCs w:val="21"/>
              </w:rPr>
            </w:pPr>
            <w:r>
              <w:rPr>
                <w:rFonts w:hint="eastAsia" w:ascii="宋体" w:hAnsi="宋体"/>
                <w:kern w:val="0"/>
                <w:szCs w:val="21"/>
              </w:rPr>
              <w:t>1</w:t>
            </w:r>
          </w:p>
        </w:tc>
        <w:tc>
          <w:tcPr>
            <w:tcW w:w="1566" w:type="dxa"/>
            <w:shd w:val="clear" w:color="auto" w:fill="auto"/>
            <w:vAlign w:val="center"/>
          </w:tcPr>
          <w:p w14:paraId="32FA9E46">
            <w:pPr>
              <w:jc w:val="left"/>
              <w:rPr>
                <w:rFonts w:ascii="宋体" w:hAnsi="宋体"/>
                <w:kern w:val="0"/>
                <w:szCs w:val="21"/>
              </w:rPr>
            </w:pPr>
            <w:r>
              <w:rPr>
                <w:rFonts w:hint="eastAsia" w:ascii="宋体" w:hAnsi="宋体"/>
                <w:szCs w:val="21"/>
              </w:rPr>
              <w:t>轻钢龙骨</w:t>
            </w:r>
          </w:p>
        </w:tc>
        <w:tc>
          <w:tcPr>
            <w:tcW w:w="878" w:type="dxa"/>
            <w:shd w:val="clear" w:color="auto" w:fill="auto"/>
            <w:vAlign w:val="center"/>
          </w:tcPr>
          <w:p w14:paraId="6F393B82">
            <w:pPr>
              <w:jc w:val="left"/>
              <w:rPr>
                <w:rFonts w:ascii="宋体" w:hAnsi="宋体"/>
                <w:kern w:val="0"/>
                <w:szCs w:val="21"/>
              </w:rPr>
            </w:pPr>
          </w:p>
        </w:tc>
        <w:tc>
          <w:tcPr>
            <w:tcW w:w="1223" w:type="dxa"/>
            <w:vAlign w:val="center"/>
          </w:tcPr>
          <w:p w14:paraId="3B3C7977">
            <w:pPr>
              <w:jc w:val="left"/>
              <w:rPr>
                <w:rFonts w:ascii="宋体" w:hAnsi="宋体"/>
                <w:kern w:val="0"/>
                <w:szCs w:val="21"/>
              </w:rPr>
            </w:pPr>
          </w:p>
        </w:tc>
        <w:tc>
          <w:tcPr>
            <w:tcW w:w="761" w:type="dxa"/>
            <w:vAlign w:val="center"/>
          </w:tcPr>
          <w:p w14:paraId="122FE59E">
            <w:pPr>
              <w:jc w:val="left"/>
              <w:rPr>
                <w:rFonts w:ascii="宋体" w:hAnsi="宋体"/>
                <w:kern w:val="0"/>
                <w:szCs w:val="21"/>
              </w:rPr>
            </w:pPr>
          </w:p>
        </w:tc>
        <w:tc>
          <w:tcPr>
            <w:tcW w:w="908" w:type="dxa"/>
            <w:vAlign w:val="center"/>
          </w:tcPr>
          <w:p w14:paraId="5AEDAFAB">
            <w:pPr>
              <w:jc w:val="left"/>
              <w:rPr>
                <w:rFonts w:ascii="宋体" w:hAnsi="宋体"/>
                <w:kern w:val="0"/>
                <w:szCs w:val="21"/>
              </w:rPr>
            </w:pPr>
          </w:p>
        </w:tc>
        <w:tc>
          <w:tcPr>
            <w:tcW w:w="990" w:type="dxa"/>
            <w:vAlign w:val="center"/>
          </w:tcPr>
          <w:p w14:paraId="4711D773">
            <w:pPr>
              <w:jc w:val="left"/>
              <w:rPr>
                <w:rFonts w:ascii="宋体" w:hAnsi="宋体"/>
                <w:kern w:val="0"/>
                <w:szCs w:val="21"/>
              </w:rPr>
            </w:pPr>
          </w:p>
        </w:tc>
        <w:tc>
          <w:tcPr>
            <w:tcW w:w="1646" w:type="dxa"/>
            <w:vAlign w:val="center"/>
          </w:tcPr>
          <w:p w14:paraId="15E21CF3">
            <w:pPr>
              <w:jc w:val="left"/>
              <w:rPr>
                <w:rFonts w:ascii="宋体" w:hAnsi="宋体"/>
                <w:kern w:val="0"/>
                <w:szCs w:val="21"/>
              </w:rPr>
            </w:pPr>
          </w:p>
        </w:tc>
        <w:tc>
          <w:tcPr>
            <w:tcW w:w="1903" w:type="dxa"/>
            <w:vAlign w:val="center"/>
          </w:tcPr>
          <w:p w14:paraId="680BF07D">
            <w:pPr>
              <w:jc w:val="left"/>
              <w:rPr>
                <w:rFonts w:ascii="宋体" w:hAnsi="宋体"/>
                <w:kern w:val="0"/>
                <w:szCs w:val="21"/>
              </w:rPr>
            </w:pPr>
          </w:p>
        </w:tc>
        <w:tc>
          <w:tcPr>
            <w:tcW w:w="1275" w:type="dxa"/>
            <w:vAlign w:val="center"/>
          </w:tcPr>
          <w:p w14:paraId="5DE4F113">
            <w:pPr>
              <w:jc w:val="left"/>
              <w:rPr>
                <w:rFonts w:ascii="宋体" w:hAnsi="宋体"/>
                <w:kern w:val="0"/>
                <w:szCs w:val="21"/>
              </w:rPr>
            </w:pPr>
          </w:p>
        </w:tc>
        <w:tc>
          <w:tcPr>
            <w:tcW w:w="1276" w:type="dxa"/>
            <w:vAlign w:val="center"/>
          </w:tcPr>
          <w:p w14:paraId="4303466F">
            <w:pPr>
              <w:jc w:val="left"/>
              <w:rPr>
                <w:rFonts w:ascii="宋体" w:hAnsi="宋体"/>
                <w:kern w:val="0"/>
                <w:szCs w:val="21"/>
              </w:rPr>
            </w:pPr>
          </w:p>
        </w:tc>
        <w:tc>
          <w:tcPr>
            <w:tcW w:w="1134" w:type="dxa"/>
            <w:vAlign w:val="center"/>
          </w:tcPr>
          <w:p w14:paraId="254E64F2">
            <w:pPr>
              <w:jc w:val="left"/>
              <w:rPr>
                <w:rFonts w:ascii="宋体" w:hAnsi="宋体"/>
                <w:kern w:val="0"/>
                <w:szCs w:val="21"/>
              </w:rPr>
            </w:pPr>
          </w:p>
        </w:tc>
      </w:tr>
      <w:tr w14:paraId="0BA2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73B472E9">
            <w:pPr>
              <w:widowControl/>
              <w:ind w:right="62"/>
              <w:jc w:val="center"/>
              <w:rPr>
                <w:rFonts w:ascii="宋体" w:hAnsi="宋体"/>
                <w:kern w:val="0"/>
                <w:szCs w:val="21"/>
              </w:rPr>
            </w:pPr>
            <w:r>
              <w:rPr>
                <w:rFonts w:hint="eastAsia" w:ascii="宋体" w:hAnsi="宋体"/>
                <w:kern w:val="0"/>
                <w:szCs w:val="21"/>
              </w:rPr>
              <w:t>2</w:t>
            </w:r>
          </w:p>
        </w:tc>
        <w:tc>
          <w:tcPr>
            <w:tcW w:w="1566" w:type="dxa"/>
            <w:shd w:val="clear" w:color="auto" w:fill="auto"/>
            <w:vAlign w:val="center"/>
          </w:tcPr>
          <w:p w14:paraId="3B13DD2F">
            <w:pPr>
              <w:jc w:val="left"/>
              <w:rPr>
                <w:rFonts w:ascii="宋体" w:hAnsi="宋体"/>
                <w:kern w:val="0"/>
                <w:szCs w:val="21"/>
              </w:rPr>
            </w:pPr>
            <w:r>
              <w:rPr>
                <w:rFonts w:hint="eastAsia" w:ascii="宋体" w:hAnsi="宋体"/>
                <w:szCs w:val="21"/>
              </w:rPr>
              <w:t>石膏板</w:t>
            </w:r>
          </w:p>
        </w:tc>
        <w:tc>
          <w:tcPr>
            <w:tcW w:w="878" w:type="dxa"/>
            <w:shd w:val="clear" w:color="auto" w:fill="auto"/>
            <w:vAlign w:val="center"/>
          </w:tcPr>
          <w:p w14:paraId="68066212">
            <w:pPr>
              <w:jc w:val="left"/>
              <w:rPr>
                <w:rFonts w:ascii="宋体" w:hAnsi="宋体"/>
                <w:kern w:val="0"/>
                <w:szCs w:val="21"/>
              </w:rPr>
            </w:pPr>
          </w:p>
        </w:tc>
        <w:tc>
          <w:tcPr>
            <w:tcW w:w="1223" w:type="dxa"/>
            <w:vAlign w:val="center"/>
          </w:tcPr>
          <w:p w14:paraId="5856BF6E">
            <w:pPr>
              <w:jc w:val="left"/>
              <w:rPr>
                <w:rFonts w:ascii="宋体" w:hAnsi="宋体"/>
                <w:kern w:val="0"/>
                <w:szCs w:val="21"/>
              </w:rPr>
            </w:pPr>
          </w:p>
        </w:tc>
        <w:tc>
          <w:tcPr>
            <w:tcW w:w="761" w:type="dxa"/>
            <w:vAlign w:val="center"/>
          </w:tcPr>
          <w:p w14:paraId="2AB3BC8B">
            <w:pPr>
              <w:jc w:val="left"/>
              <w:rPr>
                <w:rFonts w:ascii="宋体" w:hAnsi="宋体"/>
                <w:kern w:val="0"/>
                <w:szCs w:val="21"/>
              </w:rPr>
            </w:pPr>
          </w:p>
        </w:tc>
        <w:tc>
          <w:tcPr>
            <w:tcW w:w="908" w:type="dxa"/>
            <w:vAlign w:val="center"/>
          </w:tcPr>
          <w:p w14:paraId="007BB279">
            <w:pPr>
              <w:jc w:val="left"/>
              <w:rPr>
                <w:rFonts w:ascii="宋体" w:hAnsi="宋体"/>
                <w:kern w:val="0"/>
                <w:szCs w:val="21"/>
              </w:rPr>
            </w:pPr>
          </w:p>
        </w:tc>
        <w:tc>
          <w:tcPr>
            <w:tcW w:w="990" w:type="dxa"/>
            <w:vAlign w:val="center"/>
          </w:tcPr>
          <w:p w14:paraId="116CB844">
            <w:pPr>
              <w:jc w:val="left"/>
              <w:rPr>
                <w:rFonts w:ascii="宋体" w:hAnsi="宋体"/>
                <w:kern w:val="0"/>
                <w:szCs w:val="21"/>
              </w:rPr>
            </w:pPr>
          </w:p>
        </w:tc>
        <w:tc>
          <w:tcPr>
            <w:tcW w:w="1646" w:type="dxa"/>
            <w:vAlign w:val="center"/>
          </w:tcPr>
          <w:p w14:paraId="517ABBFD">
            <w:pPr>
              <w:jc w:val="left"/>
              <w:rPr>
                <w:rFonts w:ascii="宋体" w:hAnsi="宋体"/>
                <w:kern w:val="0"/>
                <w:szCs w:val="21"/>
              </w:rPr>
            </w:pPr>
          </w:p>
        </w:tc>
        <w:tc>
          <w:tcPr>
            <w:tcW w:w="1903" w:type="dxa"/>
            <w:vAlign w:val="center"/>
          </w:tcPr>
          <w:p w14:paraId="0DC2F404">
            <w:pPr>
              <w:jc w:val="left"/>
              <w:rPr>
                <w:rFonts w:ascii="宋体" w:hAnsi="宋体"/>
                <w:kern w:val="0"/>
                <w:szCs w:val="21"/>
              </w:rPr>
            </w:pPr>
          </w:p>
        </w:tc>
        <w:tc>
          <w:tcPr>
            <w:tcW w:w="1275" w:type="dxa"/>
            <w:vAlign w:val="center"/>
          </w:tcPr>
          <w:p w14:paraId="60A9BC66">
            <w:pPr>
              <w:jc w:val="left"/>
              <w:rPr>
                <w:rFonts w:ascii="宋体" w:hAnsi="宋体"/>
                <w:kern w:val="0"/>
                <w:szCs w:val="21"/>
              </w:rPr>
            </w:pPr>
          </w:p>
        </w:tc>
        <w:tc>
          <w:tcPr>
            <w:tcW w:w="1276" w:type="dxa"/>
            <w:vAlign w:val="center"/>
          </w:tcPr>
          <w:p w14:paraId="74765620">
            <w:pPr>
              <w:jc w:val="left"/>
              <w:rPr>
                <w:rFonts w:ascii="宋体" w:hAnsi="宋体"/>
                <w:kern w:val="0"/>
                <w:szCs w:val="21"/>
              </w:rPr>
            </w:pPr>
          </w:p>
        </w:tc>
        <w:tc>
          <w:tcPr>
            <w:tcW w:w="1134" w:type="dxa"/>
            <w:vAlign w:val="center"/>
          </w:tcPr>
          <w:p w14:paraId="0848CC8F">
            <w:pPr>
              <w:jc w:val="left"/>
              <w:rPr>
                <w:rFonts w:ascii="宋体" w:hAnsi="宋体"/>
                <w:kern w:val="0"/>
                <w:szCs w:val="21"/>
              </w:rPr>
            </w:pPr>
          </w:p>
        </w:tc>
      </w:tr>
      <w:tr w14:paraId="2114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6C198076">
            <w:pPr>
              <w:widowControl/>
              <w:ind w:right="62"/>
              <w:jc w:val="center"/>
              <w:rPr>
                <w:rFonts w:ascii="宋体" w:hAnsi="宋体"/>
                <w:kern w:val="0"/>
                <w:szCs w:val="21"/>
              </w:rPr>
            </w:pPr>
            <w:r>
              <w:rPr>
                <w:rFonts w:hint="eastAsia" w:ascii="宋体" w:hAnsi="宋体"/>
                <w:kern w:val="0"/>
                <w:szCs w:val="21"/>
              </w:rPr>
              <w:t>3</w:t>
            </w:r>
          </w:p>
        </w:tc>
        <w:tc>
          <w:tcPr>
            <w:tcW w:w="1566" w:type="dxa"/>
            <w:shd w:val="clear" w:color="auto" w:fill="auto"/>
            <w:vAlign w:val="center"/>
          </w:tcPr>
          <w:p w14:paraId="56FDA9AE">
            <w:pPr>
              <w:jc w:val="left"/>
              <w:rPr>
                <w:rFonts w:ascii="宋体" w:hAnsi="宋体"/>
                <w:kern w:val="0"/>
                <w:szCs w:val="21"/>
              </w:rPr>
            </w:pPr>
            <w:r>
              <w:rPr>
                <w:rFonts w:hint="eastAsia" w:ascii="宋体" w:hAnsi="宋体"/>
                <w:szCs w:val="21"/>
              </w:rPr>
              <w:t>阻燃板</w:t>
            </w:r>
          </w:p>
        </w:tc>
        <w:tc>
          <w:tcPr>
            <w:tcW w:w="878" w:type="dxa"/>
            <w:shd w:val="clear" w:color="auto" w:fill="auto"/>
            <w:vAlign w:val="center"/>
          </w:tcPr>
          <w:p w14:paraId="64835B19">
            <w:pPr>
              <w:jc w:val="left"/>
              <w:rPr>
                <w:rFonts w:ascii="宋体" w:hAnsi="宋体"/>
                <w:kern w:val="0"/>
                <w:szCs w:val="21"/>
              </w:rPr>
            </w:pPr>
          </w:p>
        </w:tc>
        <w:tc>
          <w:tcPr>
            <w:tcW w:w="1223" w:type="dxa"/>
            <w:vAlign w:val="center"/>
          </w:tcPr>
          <w:p w14:paraId="1037A552">
            <w:pPr>
              <w:jc w:val="left"/>
              <w:rPr>
                <w:rFonts w:ascii="宋体" w:hAnsi="宋体"/>
                <w:kern w:val="0"/>
                <w:szCs w:val="21"/>
              </w:rPr>
            </w:pPr>
          </w:p>
        </w:tc>
        <w:tc>
          <w:tcPr>
            <w:tcW w:w="761" w:type="dxa"/>
            <w:vAlign w:val="center"/>
          </w:tcPr>
          <w:p w14:paraId="641EBC5B">
            <w:pPr>
              <w:jc w:val="left"/>
              <w:rPr>
                <w:rFonts w:ascii="宋体" w:hAnsi="宋体"/>
                <w:kern w:val="0"/>
                <w:szCs w:val="21"/>
              </w:rPr>
            </w:pPr>
          </w:p>
        </w:tc>
        <w:tc>
          <w:tcPr>
            <w:tcW w:w="908" w:type="dxa"/>
            <w:vAlign w:val="center"/>
          </w:tcPr>
          <w:p w14:paraId="1C0EF061">
            <w:pPr>
              <w:jc w:val="left"/>
              <w:rPr>
                <w:rFonts w:ascii="宋体" w:hAnsi="宋体"/>
                <w:kern w:val="0"/>
                <w:szCs w:val="21"/>
              </w:rPr>
            </w:pPr>
          </w:p>
        </w:tc>
        <w:tc>
          <w:tcPr>
            <w:tcW w:w="990" w:type="dxa"/>
            <w:vAlign w:val="center"/>
          </w:tcPr>
          <w:p w14:paraId="6FED9A64">
            <w:pPr>
              <w:jc w:val="left"/>
              <w:rPr>
                <w:rFonts w:ascii="宋体" w:hAnsi="宋体"/>
                <w:kern w:val="0"/>
                <w:szCs w:val="21"/>
              </w:rPr>
            </w:pPr>
          </w:p>
        </w:tc>
        <w:tc>
          <w:tcPr>
            <w:tcW w:w="1646" w:type="dxa"/>
            <w:vAlign w:val="center"/>
          </w:tcPr>
          <w:p w14:paraId="6527DAF9">
            <w:pPr>
              <w:jc w:val="left"/>
              <w:rPr>
                <w:rFonts w:ascii="宋体" w:hAnsi="宋体"/>
                <w:kern w:val="0"/>
                <w:szCs w:val="21"/>
              </w:rPr>
            </w:pPr>
          </w:p>
        </w:tc>
        <w:tc>
          <w:tcPr>
            <w:tcW w:w="1903" w:type="dxa"/>
            <w:vAlign w:val="center"/>
          </w:tcPr>
          <w:p w14:paraId="3AA3F645">
            <w:pPr>
              <w:jc w:val="left"/>
              <w:rPr>
                <w:rFonts w:ascii="宋体" w:hAnsi="宋体"/>
                <w:kern w:val="0"/>
                <w:szCs w:val="21"/>
              </w:rPr>
            </w:pPr>
          </w:p>
        </w:tc>
        <w:tc>
          <w:tcPr>
            <w:tcW w:w="1275" w:type="dxa"/>
            <w:vAlign w:val="center"/>
          </w:tcPr>
          <w:p w14:paraId="79E3EA5A">
            <w:pPr>
              <w:jc w:val="left"/>
              <w:rPr>
                <w:rFonts w:ascii="宋体" w:hAnsi="宋体"/>
                <w:kern w:val="0"/>
                <w:szCs w:val="21"/>
              </w:rPr>
            </w:pPr>
          </w:p>
        </w:tc>
        <w:tc>
          <w:tcPr>
            <w:tcW w:w="1276" w:type="dxa"/>
            <w:vAlign w:val="center"/>
          </w:tcPr>
          <w:p w14:paraId="22EA690F">
            <w:pPr>
              <w:jc w:val="left"/>
              <w:rPr>
                <w:rFonts w:ascii="宋体" w:hAnsi="宋体"/>
                <w:kern w:val="0"/>
                <w:szCs w:val="21"/>
              </w:rPr>
            </w:pPr>
          </w:p>
        </w:tc>
        <w:tc>
          <w:tcPr>
            <w:tcW w:w="1134" w:type="dxa"/>
            <w:vAlign w:val="center"/>
          </w:tcPr>
          <w:p w14:paraId="11093275">
            <w:pPr>
              <w:jc w:val="left"/>
              <w:rPr>
                <w:rFonts w:ascii="宋体" w:hAnsi="宋体"/>
                <w:kern w:val="0"/>
                <w:szCs w:val="21"/>
              </w:rPr>
            </w:pPr>
          </w:p>
        </w:tc>
      </w:tr>
      <w:tr w14:paraId="1B08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5F56DEB6">
            <w:pPr>
              <w:widowControl/>
              <w:ind w:right="62"/>
              <w:jc w:val="center"/>
              <w:rPr>
                <w:rFonts w:ascii="宋体" w:hAnsi="宋体"/>
                <w:kern w:val="0"/>
                <w:szCs w:val="21"/>
              </w:rPr>
            </w:pPr>
            <w:r>
              <w:rPr>
                <w:rFonts w:hint="eastAsia" w:ascii="宋体" w:hAnsi="宋体"/>
                <w:kern w:val="0"/>
                <w:szCs w:val="21"/>
              </w:rPr>
              <w:t>4</w:t>
            </w:r>
          </w:p>
        </w:tc>
        <w:tc>
          <w:tcPr>
            <w:tcW w:w="1566" w:type="dxa"/>
            <w:shd w:val="clear" w:color="auto" w:fill="auto"/>
            <w:vAlign w:val="center"/>
          </w:tcPr>
          <w:p w14:paraId="6F038857">
            <w:pPr>
              <w:jc w:val="left"/>
              <w:rPr>
                <w:rFonts w:ascii="宋体" w:hAnsi="宋体"/>
                <w:kern w:val="0"/>
                <w:szCs w:val="21"/>
              </w:rPr>
            </w:pPr>
            <w:r>
              <w:rPr>
                <w:rFonts w:hint="eastAsia" w:ascii="宋体" w:hAnsi="宋体"/>
                <w:szCs w:val="21"/>
              </w:rPr>
              <w:t>无机涂料、乳胶漆</w:t>
            </w:r>
          </w:p>
        </w:tc>
        <w:tc>
          <w:tcPr>
            <w:tcW w:w="878" w:type="dxa"/>
            <w:shd w:val="clear" w:color="auto" w:fill="auto"/>
            <w:vAlign w:val="center"/>
          </w:tcPr>
          <w:p w14:paraId="3FE95BA8">
            <w:pPr>
              <w:jc w:val="left"/>
              <w:rPr>
                <w:rFonts w:ascii="宋体" w:hAnsi="宋体"/>
                <w:kern w:val="0"/>
                <w:szCs w:val="21"/>
              </w:rPr>
            </w:pPr>
          </w:p>
        </w:tc>
        <w:tc>
          <w:tcPr>
            <w:tcW w:w="1223" w:type="dxa"/>
            <w:vAlign w:val="center"/>
          </w:tcPr>
          <w:p w14:paraId="16CD9034">
            <w:pPr>
              <w:jc w:val="left"/>
              <w:rPr>
                <w:rFonts w:ascii="宋体" w:hAnsi="宋体"/>
                <w:kern w:val="0"/>
                <w:szCs w:val="21"/>
              </w:rPr>
            </w:pPr>
          </w:p>
        </w:tc>
        <w:tc>
          <w:tcPr>
            <w:tcW w:w="761" w:type="dxa"/>
            <w:vAlign w:val="center"/>
          </w:tcPr>
          <w:p w14:paraId="2434F45A">
            <w:pPr>
              <w:jc w:val="left"/>
              <w:rPr>
                <w:rFonts w:ascii="宋体" w:hAnsi="宋体"/>
                <w:kern w:val="0"/>
                <w:szCs w:val="21"/>
              </w:rPr>
            </w:pPr>
          </w:p>
        </w:tc>
        <w:tc>
          <w:tcPr>
            <w:tcW w:w="908" w:type="dxa"/>
            <w:vAlign w:val="center"/>
          </w:tcPr>
          <w:p w14:paraId="5B497C21">
            <w:pPr>
              <w:jc w:val="left"/>
              <w:rPr>
                <w:rFonts w:ascii="宋体" w:hAnsi="宋体"/>
                <w:kern w:val="0"/>
                <w:szCs w:val="21"/>
              </w:rPr>
            </w:pPr>
          </w:p>
        </w:tc>
        <w:tc>
          <w:tcPr>
            <w:tcW w:w="990" w:type="dxa"/>
            <w:vAlign w:val="center"/>
          </w:tcPr>
          <w:p w14:paraId="29BCE137">
            <w:pPr>
              <w:jc w:val="left"/>
              <w:rPr>
                <w:rFonts w:ascii="宋体" w:hAnsi="宋体"/>
                <w:kern w:val="0"/>
                <w:szCs w:val="21"/>
              </w:rPr>
            </w:pPr>
          </w:p>
        </w:tc>
        <w:tc>
          <w:tcPr>
            <w:tcW w:w="1646" w:type="dxa"/>
            <w:vAlign w:val="center"/>
          </w:tcPr>
          <w:p w14:paraId="34A72427">
            <w:pPr>
              <w:jc w:val="left"/>
              <w:rPr>
                <w:rFonts w:ascii="宋体" w:hAnsi="宋体"/>
                <w:kern w:val="0"/>
                <w:szCs w:val="21"/>
              </w:rPr>
            </w:pPr>
          </w:p>
        </w:tc>
        <w:tc>
          <w:tcPr>
            <w:tcW w:w="1903" w:type="dxa"/>
            <w:vAlign w:val="center"/>
          </w:tcPr>
          <w:p w14:paraId="77BED40F">
            <w:pPr>
              <w:jc w:val="left"/>
              <w:rPr>
                <w:rFonts w:ascii="宋体" w:hAnsi="宋体"/>
                <w:kern w:val="0"/>
                <w:szCs w:val="21"/>
              </w:rPr>
            </w:pPr>
          </w:p>
        </w:tc>
        <w:tc>
          <w:tcPr>
            <w:tcW w:w="1275" w:type="dxa"/>
            <w:vAlign w:val="center"/>
          </w:tcPr>
          <w:p w14:paraId="254588D2">
            <w:pPr>
              <w:jc w:val="left"/>
              <w:rPr>
                <w:rFonts w:ascii="宋体" w:hAnsi="宋体"/>
                <w:kern w:val="0"/>
                <w:szCs w:val="21"/>
              </w:rPr>
            </w:pPr>
          </w:p>
        </w:tc>
        <w:tc>
          <w:tcPr>
            <w:tcW w:w="1276" w:type="dxa"/>
            <w:vAlign w:val="center"/>
          </w:tcPr>
          <w:p w14:paraId="5A47266D">
            <w:pPr>
              <w:jc w:val="left"/>
              <w:rPr>
                <w:rFonts w:ascii="宋体" w:hAnsi="宋体"/>
                <w:kern w:val="0"/>
                <w:szCs w:val="21"/>
              </w:rPr>
            </w:pPr>
          </w:p>
        </w:tc>
        <w:tc>
          <w:tcPr>
            <w:tcW w:w="1134" w:type="dxa"/>
            <w:vAlign w:val="center"/>
          </w:tcPr>
          <w:p w14:paraId="60E9803A">
            <w:pPr>
              <w:jc w:val="left"/>
              <w:rPr>
                <w:rFonts w:ascii="宋体" w:hAnsi="宋体"/>
                <w:kern w:val="0"/>
                <w:szCs w:val="21"/>
              </w:rPr>
            </w:pPr>
          </w:p>
        </w:tc>
      </w:tr>
      <w:tr w14:paraId="412E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421FB0C2">
            <w:pPr>
              <w:widowControl/>
              <w:ind w:right="62"/>
              <w:jc w:val="center"/>
              <w:rPr>
                <w:rFonts w:ascii="宋体" w:hAnsi="宋体"/>
                <w:kern w:val="0"/>
                <w:szCs w:val="21"/>
              </w:rPr>
            </w:pPr>
            <w:r>
              <w:rPr>
                <w:rFonts w:hint="eastAsia" w:ascii="宋体" w:hAnsi="宋体"/>
                <w:kern w:val="0"/>
                <w:szCs w:val="21"/>
              </w:rPr>
              <w:t>5</w:t>
            </w:r>
          </w:p>
        </w:tc>
        <w:tc>
          <w:tcPr>
            <w:tcW w:w="1566" w:type="dxa"/>
            <w:shd w:val="clear" w:color="auto" w:fill="auto"/>
            <w:vAlign w:val="center"/>
          </w:tcPr>
          <w:p w14:paraId="0CC3A25F">
            <w:pPr>
              <w:jc w:val="left"/>
              <w:rPr>
                <w:rFonts w:ascii="宋体" w:hAnsi="宋体"/>
                <w:kern w:val="0"/>
                <w:szCs w:val="21"/>
              </w:rPr>
            </w:pPr>
            <w:r>
              <w:rPr>
                <w:rFonts w:hint="eastAsia" w:ascii="宋体" w:hAnsi="宋体"/>
                <w:szCs w:val="21"/>
              </w:rPr>
              <w:t>铝扣板</w:t>
            </w:r>
          </w:p>
        </w:tc>
        <w:tc>
          <w:tcPr>
            <w:tcW w:w="878" w:type="dxa"/>
            <w:shd w:val="clear" w:color="auto" w:fill="auto"/>
            <w:vAlign w:val="center"/>
          </w:tcPr>
          <w:p w14:paraId="478FFF7B">
            <w:pPr>
              <w:jc w:val="left"/>
              <w:rPr>
                <w:rFonts w:ascii="宋体" w:hAnsi="宋体"/>
                <w:kern w:val="0"/>
                <w:szCs w:val="21"/>
              </w:rPr>
            </w:pPr>
          </w:p>
        </w:tc>
        <w:tc>
          <w:tcPr>
            <w:tcW w:w="1223" w:type="dxa"/>
            <w:vAlign w:val="center"/>
          </w:tcPr>
          <w:p w14:paraId="065F44C3">
            <w:pPr>
              <w:jc w:val="left"/>
              <w:rPr>
                <w:rFonts w:ascii="宋体" w:hAnsi="宋体"/>
                <w:kern w:val="0"/>
                <w:szCs w:val="21"/>
              </w:rPr>
            </w:pPr>
          </w:p>
        </w:tc>
        <w:tc>
          <w:tcPr>
            <w:tcW w:w="761" w:type="dxa"/>
            <w:vAlign w:val="center"/>
          </w:tcPr>
          <w:p w14:paraId="43E6A27D">
            <w:pPr>
              <w:jc w:val="left"/>
              <w:rPr>
                <w:rFonts w:ascii="宋体" w:hAnsi="宋体"/>
                <w:kern w:val="0"/>
                <w:szCs w:val="21"/>
              </w:rPr>
            </w:pPr>
          </w:p>
        </w:tc>
        <w:tc>
          <w:tcPr>
            <w:tcW w:w="908" w:type="dxa"/>
            <w:vAlign w:val="center"/>
          </w:tcPr>
          <w:p w14:paraId="5A29213D">
            <w:pPr>
              <w:jc w:val="left"/>
              <w:rPr>
                <w:rFonts w:ascii="宋体" w:hAnsi="宋体"/>
                <w:kern w:val="0"/>
                <w:szCs w:val="21"/>
              </w:rPr>
            </w:pPr>
          </w:p>
        </w:tc>
        <w:tc>
          <w:tcPr>
            <w:tcW w:w="990" w:type="dxa"/>
            <w:vAlign w:val="center"/>
          </w:tcPr>
          <w:p w14:paraId="0850A0CB">
            <w:pPr>
              <w:jc w:val="left"/>
              <w:rPr>
                <w:rFonts w:ascii="宋体" w:hAnsi="宋体"/>
                <w:kern w:val="0"/>
                <w:szCs w:val="21"/>
              </w:rPr>
            </w:pPr>
          </w:p>
        </w:tc>
        <w:tc>
          <w:tcPr>
            <w:tcW w:w="1646" w:type="dxa"/>
            <w:vAlign w:val="center"/>
          </w:tcPr>
          <w:p w14:paraId="00B0118D">
            <w:pPr>
              <w:jc w:val="left"/>
              <w:rPr>
                <w:rFonts w:ascii="宋体" w:hAnsi="宋体"/>
                <w:kern w:val="0"/>
                <w:szCs w:val="21"/>
              </w:rPr>
            </w:pPr>
          </w:p>
        </w:tc>
        <w:tc>
          <w:tcPr>
            <w:tcW w:w="1903" w:type="dxa"/>
            <w:vAlign w:val="center"/>
          </w:tcPr>
          <w:p w14:paraId="64A17085">
            <w:pPr>
              <w:jc w:val="left"/>
              <w:rPr>
                <w:rFonts w:ascii="宋体" w:hAnsi="宋体"/>
                <w:kern w:val="0"/>
                <w:szCs w:val="21"/>
              </w:rPr>
            </w:pPr>
          </w:p>
        </w:tc>
        <w:tc>
          <w:tcPr>
            <w:tcW w:w="1275" w:type="dxa"/>
            <w:vAlign w:val="center"/>
          </w:tcPr>
          <w:p w14:paraId="7829B789">
            <w:pPr>
              <w:jc w:val="left"/>
              <w:rPr>
                <w:rFonts w:ascii="宋体" w:hAnsi="宋体"/>
                <w:kern w:val="0"/>
                <w:szCs w:val="21"/>
              </w:rPr>
            </w:pPr>
          </w:p>
        </w:tc>
        <w:tc>
          <w:tcPr>
            <w:tcW w:w="1276" w:type="dxa"/>
            <w:vAlign w:val="center"/>
          </w:tcPr>
          <w:p w14:paraId="4FF2C1FA">
            <w:pPr>
              <w:jc w:val="left"/>
              <w:rPr>
                <w:rFonts w:ascii="宋体" w:hAnsi="宋体"/>
                <w:kern w:val="0"/>
                <w:szCs w:val="21"/>
              </w:rPr>
            </w:pPr>
          </w:p>
        </w:tc>
        <w:tc>
          <w:tcPr>
            <w:tcW w:w="1134" w:type="dxa"/>
            <w:vAlign w:val="center"/>
          </w:tcPr>
          <w:p w14:paraId="3A610CAD">
            <w:pPr>
              <w:jc w:val="left"/>
              <w:rPr>
                <w:rFonts w:ascii="宋体" w:hAnsi="宋体"/>
                <w:kern w:val="0"/>
                <w:szCs w:val="21"/>
              </w:rPr>
            </w:pPr>
          </w:p>
        </w:tc>
      </w:tr>
      <w:tr w14:paraId="52F1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7D2915D5">
            <w:pPr>
              <w:widowControl/>
              <w:ind w:right="62"/>
              <w:jc w:val="center"/>
              <w:rPr>
                <w:rFonts w:ascii="宋体" w:hAnsi="宋体"/>
                <w:kern w:val="0"/>
                <w:szCs w:val="21"/>
              </w:rPr>
            </w:pPr>
            <w:r>
              <w:rPr>
                <w:rFonts w:hint="eastAsia" w:ascii="宋体" w:hAnsi="宋体"/>
                <w:kern w:val="0"/>
                <w:szCs w:val="21"/>
              </w:rPr>
              <w:t>6</w:t>
            </w:r>
          </w:p>
        </w:tc>
        <w:tc>
          <w:tcPr>
            <w:tcW w:w="1566" w:type="dxa"/>
            <w:shd w:val="clear" w:color="auto" w:fill="auto"/>
            <w:vAlign w:val="center"/>
          </w:tcPr>
          <w:p w14:paraId="3DAC4390">
            <w:pPr>
              <w:jc w:val="left"/>
              <w:rPr>
                <w:rFonts w:ascii="宋体" w:hAnsi="宋体"/>
                <w:szCs w:val="21"/>
              </w:rPr>
            </w:pPr>
            <w:r>
              <w:rPr>
                <w:rFonts w:hint="eastAsia" w:ascii="宋体" w:hAnsi="宋体"/>
                <w:szCs w:val="21"/>
              </w:rPr>
              <w:t>壁球馆墙面专用漆</w:t>
            </w:r>
          </w:p>
        </w:tc>
        <w:tc>
          <w:tcPr>
            <w:tcW w:w="878" w:type="dxa"/>
            <w:shd w:val="clear" w:color="auto" w:fill="auto"/>
            <w:vAlign w:val="center"/>
          </w:tcPr>
          <w:p w14:paraId="444E7F45">
            <w:pPr>
              <w:jc w:val="left"/>
              <w:rPr>
                <w:rFonts w:ascii="宋体" w:hAnsi="宋体"/>
                <w:kern w:val="0"/>
                <w:szCs w:val="21"/>
              </w:rPr>
            </w:pPr>
          </w:p>
        </w:tc>
        <w:tc>
          <w:tcPr>
            <w:tcW w:w="1223" w:type="dxa"/>
            <w:vAlign w:val="center"/>
          </w:tcPr>
          <w:p w14:paraId="612EDA1F">
            <w:pPr>
              <w:jc w:val="left"/>
              <w:rPr>
                <w:rFonts w:ascii="宋体" w:hAnsi="宋体"/>
                <w:kern w:val="0"/>
                <w:szCs w:val="21"/>
              </w:rPr>
            </w:pPr>
          </w:p>
        </w:tc>
        <w:tc>
          <w:tcPr>
            <w:tcW w:w="761" w:type="dxa"/>
            <w:vAlign w:val="center"/>
          </w:tcPr>
          <w:p w14:paraId="1970129E">
            <w:pPr>
              <w:jc w:val="left"/>
              <w:rPr>
                <w:rFonts w:ascii="宋体" w:hAnsi="宋体"/>
                <w:kern w:val="0"/>
                <w:szCs w:val="21"/>
              </w:rPr>
            </w:pPr>
          </w:p>
        </w:tc>
        <w:tc>
          <w:tcPr>
            <w:tcW w:w="908" w:type="dxa"/>
            <w:vAlign w:val="center"/>
          </w:tcPr>
          <w:p w14:paraId="329A03AB">
            <w:pPr>
              <w:jc w:val="left"/>
              <w:rPr>
                <w:rFonts w:ascii="宋体" w:hAnsi="宋体"/>
                <w:kern w:val="0"/>
                <w:szCs w:val="21"/>
              </w:rPr>
            </w:pPr>
          </w:p>
        </w:tc>
        <w:tc>
          <w:tcPr>
            <w:tcW w:w="990" w:type="dxa"/>
            <w:vAlign w:val="center"/>
          </w:tcPr>
          <w:p w14:paraId="36287487">
            <w:pPr>
              <w:jc w:val="left"/>
              <w:rPr>
                <w:rFonts w:ascii="宋体" w:hAnsi="宋体"/>
                <w:kern w:val="0"/>
                <w:szCs w:val="21"/>
              </w:rPr>
            </w:pPr>
          </w:p>
        </w:tc>
        <w:tc>
          <w:tcPr>
            <w:tcW w:w="1646" w:type="dxa"/>
            <w:vAlign w:val="center"/>
          </w:tcPr>
          <w:p w14:paraId="0B7BA257">
            <w:pPr>
              <w:jc w:val="left"/>
              <w:rPr>
                <w:rFonts w:ascii="宋体" w:hAnsi="宋体"/>
                <w:kern w:val="0"/>
                <w:szCs w:val="21"/>
              </w:rPr>
            </w:pPr>
          </w:p>
        </w:tc>
        <w:tc>
          <w:tcPr>
            <w:tcW w:w="1903" w:type="dxa"/>
            <w:vAlign w:val="center"/>
          </w:tcPr>
          <w:p w14:paraId="7496B061">
            <w:pPr>
              <w:jc w:val="left"/>
              <w:rPr>
                <w:rFonts w:ascii="宋体" w:hAnsi="宋体"/>
                <w:kern w:val="0"/>
                <w:szCs w:val="21"/>
              </w:rPr>
            </w:pPr>
          </w:p>
        </w:tc>
        <w:tc>
          <w:tcPr>
            <w:tcW w:w="1275" w:type="dxa"/>
            <w:vAlign w:val="center"/>
          </w:tcPr>
          <w:p w14:paraId="51664CAE">
            <w:pPr>
              <w:jc w:val="left"/>
              <w:rPr>
                <w:rFonts w:ascii="宋体" w:hAnsi="宋体"/>
                <w:kern w:val="0"/>
                <w:szCs w:val="21"/>
              </w:rPr>
            </w:pPr>
          </w:p>
        </w:tc>
        <w:tc>
          <w:tcPr>
            <w:tcW w:w="1276" w:type="dxa"/>
            <w:vAlign w:val="center"/>
          </w:tcPr>
          <w:p w14:paraId="4012D807">
            <w:pPr>
              <w:jc w:val="left"/>
              <w:rPr>
                <w:rFonts w:ascii="宋体" w:hAnsi="宋体"/>
                <w:kern w:val="0"/>
                <w:szCs w:val="21"/>
              </w:rPr>
            </w:pPr>
          </w:p>
        </w:tc>
        <w:tc>
          <w:tcPr>
            <w:tcW w:w="1134" w:type="dxa"/>
            <w:vAlign w:val="center"/>
          </w:tcPr>
          <w:p w14:paraId="39071432">
            <w:pPr>
              <w:jc w:val="left"/>
              <w:rPr>
                <w:rFonts w:ascii="宋体" w:hAnsi="宋体"/>
                <w:kern w:val="0"/>
                <w:szCs w:val="21"/>
              </w:rPr>
            </w:pPr>
          </w:p>
        </w:tc>
      </w:tr>
      <w:tr w14:paraId="1BC3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6943BF20">
            <w:pPr>
              <w:widowControl/>
              <w:ind w:right="62"/>
              <w:jc w:val="center"/>
              <w:rPr>
                <w:rFonts w:ascii="宋体" w:hAnsi="宋体"/>
                <w:kern w:val="0"/>
                <w:szCs w:val="21"/>
              </w:rPr>
            </w:pPr>
            <w:r>
              <w:rPr>
                <w:rFonts w:ascii="宋体" w:hAnsi="宋体"/>
                <w:kern w:val="0"/>
                <w:szCs w:val="21"/>
              </w:rPr>
              <w:t>7</w:t>
            </w:r>
          </w:p>
        </w:tc>
        <w:tc>
          <w:tcPr>
            <w:tcW w:w="1566" w:type="dxa"/>
            <w:shd w:val="clear" w:color="auto" w:fill="auto"/>
            <w:vAlign w:val="center"/>
          </w:tcPr>
          <w:p w14:paraId="0131B71F">
            <w:pPr>
              <w:jc w:val="left"/>
              <w:rPr>
                <w:rFonts w:ascii="宋体" w:hAnsi="宋体"/>
                <w:kern w:val="0"/>
                <w:szCs w:val="21"/>
              </w:rPr>
            </w:pPr>
            <w:r>
              <w:rPr>
                <w:rFonts w:hint="eastAsia" w:ascii="宋体" w:hAnsi="宋体"/>
                <w:szCs w:val="21"/>
              </w:rPr>
              <w:t>实木运动地板</w:t>
            </w:r>
          </w:p>
        </w:tc>
        <w:tc>
          <w:tcPr>
            <w:tcW w:w="878" w:type="dxa"/>
            <w:shd w:val="clear" w:color="auto" w:fill="auto"/>
            <w:vAlign w:val="center"/>
          </w:tcPr>
          <w:p w14:paraId="343CF479">
            <w:pPr>
              <w:jc w:val="left"/>
              <w:rPr>
                <w:rFonts w:ascii="宋体" w:hAnsi="宋体"/>
                <w:kern w:val="0"/>
                <w:szCs w:val="21"/>
              </w:rPr>
            </w:pPr>
          </w:p>
        </w:tc>
        <w:tc>
          <w:tcPr>
            <w:tcW w:w="1223" w:type="dxa"/>
            <w:vAlign w:val="center"/>
          </w:tcPr>
          <w:p w14:paraId="642D6DD0">
            <w:pPr>
              <w:jc w:val="left"/>
              <w:rPr>
                <w:rFonts w:ascii="宋体" w:hAnsi="宋体"/>
                <w:kern w:val="0"/>
                <w:szCs w:val="21"/>
              </w:rPr>
            </w:pPr>
          </w:p>
        </w:tc>
        <w:tc>
          <w:tcPr>
            <w:tcW w:w="761" w:type="dxa"/>
            <w:vAlign w:val="center"/>
          </w:tcPr>
          <w:p w14:paraId="2D8C9FD0">
            <w:pPr>
              <w:jc w:val="left"/>
              <w:rPr>
                <w:rFonts w:ascii="宋体" w:hAnsi="宋体"/>
                <w:kern w:val="0"/>
                <w:szCs w:val="21"/>
              </w:rPr>
            </w:pPr>
          </w:p>
        </w:tc>
        <w:tc>
          <w:tcPr>
            <w:tcW w:w="908" w:type="dxa"/>
            <w:vAlign w:val="center"/>
          </w:tcPr>
          <w:p w14:paraId="5A099022">
            <w:pPr>
              <w:jc w:val="left"/>
              <w:rPr>
                <w:rFonts w:ascii="宋体" w:hAnsi="宋体"/>
                <w:kern w:val="0"/>
                <w:szCs w:val="21"/>
              </w:rPr>
            </w:pPr>
          </w:p>
        </w:tc>
        <w:tc>
          <w:tcPr>
            <w:tcW w:w="990" w:type="dxa"/>
            <w:vAlign w:val="center"/>
          </w:tcPr>
          <w:p w14:paraId="5E3BE955">
            <w:pPr>
              <w:jc w:val="left"/>
              <w:rPr>
                <w:rFonts w:ascii="宋体" w:hAnsi="宋体"/>
                <w:kern w:val="0"/>
                <w:szCs w:val="21"/>
              </w:rPr>
            </w:pPr>
          </w:p>
        </w:tc>
        <w:tc>
          <w:tcPr>
            <w:tcW w:w="1646" w:type="dxa"/>
            <w:vAlign w:val="center"/>
          </w:tcPr>
          <w:p w14:paraId="1D28A295">
            <w:pPr>
              <w:jc w:val="left"/>
              <w:rPr>
                <w:rFonts w:ascii="宋体" w:hAnsi="宋体"/>
                <w:kern w:val="0"/>
                <w:szCs w:val="21"/>
              </w:rPr>
            </w:pPr>
          </w:p>
        </w:tc>
        <w:tc>
          <w:tcPr>
            <w:tcW w:w="1903" w:type="dxa"/>
            <w:vAlign w:val="center"/>
          </w:tcPr>
          <w:p w14:paraId="3C7A4238">
            <w:pPr>
              <w:jc w:val="left"/>
              <w:rPr>
                <w:rFonts w:ascii="宋体" w:hAnsi="宋体"/>
                <w:kern w:val="0"/>
                <w:szCs w:val="21"/>
              </w:rPr>
            </w:pPr>
          </w:p>
        </w:tc>
        <w:tc>
          <w:tcPr>
            <w:tcW w:w="1275" w:type="dxa"/>
            <w:vAlign w:val="center"/>
          </w:tcPr>
          <w:p w14:paraId="23923563">
            <w:pPr>
              <w:jc w:val="left"/>
              <w:rPr>
                <w:rFonts w:ascii="宋体" w:hAnsi="宋体"/>
                <w:kern w:val="0"/>
                <w:szCs w:val="21"/>
              </w:rPr>
            </w:pPr>
          </w:p>
        </w:tc>
        <w:tc>
          <w:tcPr>
            <w:tcW w:w="1276" w:type="dxa"/>
            <w:vAlign w:val="center"/>
          </w:tcPr>
          <w:p w14:paraId="55599242">
            <w:pPr>
              <w:jc w:val="left"/>
              <w:rPr>
                <w:rFonts w:ascii="宋体" w:hAnsi="宋体"/>
                <w:kern w:val="0"/>
                <w:szCs w:val="21"/>
              </w:rPr>
            </w:pPr>
          </w:p>
        </w:tc>
        <w:tc>
          <w:tcPr>
            <w:tcW w:w="1134" w:type="dxa"/>
            <w:vAlign w:val="center"/>
          </w:tcPr>
          <w:p w14:paraId="36DD8458">
            <w:pPr>
              <w:jc w:val="left"/>
              <w:rPr>
                <w:rFonts w:ascii="宋体" w:hAnsi="宋体"/>
                <w:kern w:val="0"/>
                <w:szCs w:val="21"/>
              </w:rPr>
            </w:pPr>
          </w:p>
        </w:tc>
      </w:tr>
      <w:tr w14:paraId="2F2A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71254A14">
            <w:pPr>
              <w:widowControl/>
              <w:ind w:right="62"/>
              <w:jc w:val="center"/>
              <w:rPr>
                <w:rFonts w:ascii="宋体" w:hAnsi="宋体"/>
                <w:kern w:val="0"/>
                <w:szCs w:val="21"/>
              </w:rPr>
            </w:pPr>
            <w:r>
              <w:rPr>
                <w:rFonts w:ascii="宋体" w:hAnsi="宋体"/>
                <w:kern w:val="0"/>
                <w:szCs w:val="21"/>
              </w:rPr>
              <w:t>8</w:t>
            </w:r>
          </w:p>
        </w:tc>
        <w:tc>
          <w:tcPr>
            <w:tcW w:w="1566" w:type="dxa"/>
            <w:shd w:val="clear" w:color="auto" w:fill="auto"/>
            <w:vAlign w:val="center"/>
          </w:tcPr>
          <w:p w14:paraId="2F9CA834">
            <w:pPr>
              <w:jc w:val="left"/>
              <w:rPr>
                <w:rFonts w:ascii="宋体" w:hAnsi="宋体"/>
                <w:kern w:val="0"/>
                <w:szCs w:val="21"/>
              </w:rPr>
            </w:pPr>
            <w:r>
              <w:rPr>
                <w:rFonts w:hint="eastAsia" w:ascii="宋体" w:hAnsi="宋体"/>
                <w:szCs w:val="21"/>
              </w:rPr>
              <w:t>塑胶地板</w:t>
            </w:r>
          </w:p>
        </w:tc>
        <w:tc>
          <w:tcPr>
            <w:tcW w:w="878" w:type="dxa"/>
            <w:shd w:val="clear" w:color="auto" w:fill="auto"/>
            <w:vAlign w:val="center"/>
          </w:tcPr>
          <w:p w14:paraId="5466823F">
            <w:pPr>
              <w:jc w:val="left"/>
              <w:rPr>
                <w:rFonts w:ascii="宋体" w:hAnsi="宋体"/>
                <w:kern w:val="0"/>
                <w:szCs w:val="21"/>
              </w:rPr>
            </w:pPr>
          </w:p>
        </w:tc>
        <w:tc>
          <w:tcPr>
            <w:tcW w:w="1223" w:type="dxa"/>
            <w:vAlign w:val="center"/>
          </w:tcPr>
          <w:p w14:paraId="252BF218">
            <w:pPr>
              <w:jc w:val="left"/>
              <w:rPr>
                <w:rFonts w:ascii="宋体" w:hAnsi="宋体"/>
                <w:kern w:val="0"/>
                <w:szCs w:val="21"/>
              </w:rPr>
            </w:pPr>
          </w:p>
        </w:tc>
        <w:tc>
          <w:tcPr>
            <w:tcW w:w="761" w:type="dxa"/>
            <w:vAlign w:val="center"/>
          </w:tcPr>
          <w:p w14:paraId="53AF271B">
            <w:pPr>
              <w:jc w:val="left"/>
              <w:rPr>
                <w:rFonts w:ascii="宋体" w:hAnsi="宋体"/>
                <w:kern w:val="0"/>
                <w:szCs w:val="21"/>
              </w:rPr>
            </w:pPr>
          </w:p>
        </w:tc>
        <w:tc>
          <w:tcPr>
            <w:tcW w:w="908" w:type="dxa"/>
            <w:vAlign w:val="center"/>
          </w:tcPr>
          <w:p w14:paraId="5015D623">
            <w:pPr>
              <w:jc w:val="left"/>
              <w:rPr>
                <w:rFonts w:ascii="宋体" w:hAnsi="宋体"/>
                <w:kern w:val="0"/>
                <w:szCs w:val="21"/>
              </w:rPr>
            </w:pPr>
          </w:p>
        </w:tc>
        <w:tc>
          <w:tcPr>
            <w:tcW w:w="990" w:type="dxa"/>
            <w:vAlign w:val="center"/>
          </w:tcPr>
          <w:p w14:paraId="39E16112">
            <w:pPr>
              <w:jc w:val="left"/>
              <w:rPr>
                <w:rFonts w:ascii="宋体" w:hAnsi="宋体"/>
                <w:kern w:val="0"/>
                <w:szCs w:val="21"/>
              </w:rPr>
            </w:pPr>
          </w:p>
        </w:tc>
        <w:tc>
          <w:tcPr>
            <w:tcW w:w="1646" w:type="dxa"/>
            <w:vAlign w:val="center"/>
          </w:tcPr>
          <w:p w14:paraId="2988D548">
            <w:pPr>
              <w:jc w:val="left"/>
              <w:rPr>
                <w:rFonts w:ascii="宋体" w:hAnsi="宋体"/>
                <w:kern w:val="0"/>
                <w:szCs w:val="21"/>
              </w:rPr>
            </w:pPr>
          </w:p>
        </w:tc>
        <w:tc>
          <w:tcPr>
            <w:tcW w:w="1903" w:type="dxa"/>
            <w:vAlign w:val="center"/>
          </w:tcPr>
          <w:p w14:paraId="3624AC5E">
            <w:pPr>
              <w:jc w:val="left"/>
              <w:rPr>
                <w:rFonts w:ascii="宋体" w:hAnsi="宋体"/>
                <w:kern w:val="0"/>
                <w:szCs w:val="21"/>
              </w:rPr>
            </w:pPr>
          </w:p>
        </w:tc>
        <w:tc>
          <w:tcPr>
            <w:tcW w:w="1275" w:type="dxa"/>
            <w:vAlign w:val="center"/>
          </w:tcPr>
          <w:p w14:paraId="0DFFD90A">
            <w:pPr>
              <w:jc w:val="left"/>
              <w:rPr>
                <w:rFonts w:ascii="宋体" w:hAnsi="宋体"/>
                <w:kern w:val="0"/>
                <w:szCs w:val="21"/>
              </w:rPr>
            </w:pPr>
          </w:p>
        </w:tc>
        <w:tc>
          <w:tcPr>
            <w:tcW w:w="1276" w:type="dxa"/>
            <w:vAlign w:val="center"/>
          </w:tcPr>
          <w:p w14:paraId="50BD99D5">
            <w:pPr>
              <w:jc w:val="left"/>
              <w:rPr>
                <w:rFonts w:ascii="宋体" w:hAnsi="宋体"/>
                <w:kern w:val="0"/>
                <w:szCs w:val="21"/>
              </w:rPr>
            </w:pPr>
          </w:p>
        </w:tc>
        <w:tc>
          <w:tcPr>
            <w:tcW w:w="1134" w:type="dxa"/>
            <w:vAlign w:val="center"/>
          </w:tcPr>
          <w:p w14:paraId="5CCD7587">
            <w:pPr>
              <w:jc w:val="left"/>
              <w:rPr>
                <w:rFonts w:ascii="宋体" w:hAnsi="宋体"/>
                <w:kern w:val="0"/>
                <w:szCs w:val="21"/>
              </w:rPr>
            </w:pPr>
          </w:p>
        </w:tc>
      </w:tr>
      <w:tr w14:paraId="4259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65424F18">
            <w:pPr>
              <w:widowControl/>
              <w:ind w:right="62"/>
              <w:jc w:val="center"/>
              <w:rPr>
                <w:rFonts w:ascii="宋体" w:hAnsi="宋体"/>
                <w:kern w:val="0"/>
                <w:szCs w:val="21"/>
              </w:rPr>
            </w:pPr>
            <w:r>
              <w:rPr>
                <w:rFonts w:ascii="宋体" w:hAnsi="宋体"/>
                <w:kern w:val="0"/>
                <w:szCs w:val="21"/>
              </w:rPr>
              <w:t>9</w:t>
            </w:r>
          </w:p>
        </w:tc>
        <w:tc>
          <w:tcPr>
            <w:tcW w:w="1566" w:type="dxa"/>
            <w:shd w:val="clear" w:color="auto" w:fill="auto"/>
            <w:vAlign w:val="center"/>
          </w:tcPr>
          <w:p w14:paraId="3D6106E2">
            <w:pPr>
              <w:jc w:val="left"/>
              <w:rPr>
                <w:rFonts w:ascii="宋体" w:hAnsi="宋体"/>
                <w:kern w:val="0"/>
                <w:szCs w:val="21"/>
              </w:rPr>
            </w:pPr>
            <w:r>
              <w:rPr>
                <w:rFonts w:hint="eastAsia" w:ascii="宋体" w:hAnsi="宋体"/>
                <w:szCs w:val="21"/>
              </w:rPr>
              <w:t>瓷砖</w:t>
            </w:r>
          </w:p>
        </w:tc>
        <w:tc>
          <w:tcPr>
            <w:tcW w:w="878" w:type="dxa"/>
            <w:shd w:val="clear" w:color="auto" w:fill="auto"/>
            <w:vAlign w:val="center"/>
          </w:tcPr>
          <w:p w14:paraId="36E335BA">
            <w:pPr>
              <w:jc w:val="left"/>
              <w:rPr>
                <w:rFonts w:ascii="宋体" w:hAnsi="宋体"/>
                <w:kern w:val="0"/>
                <w:szCs w:val="21"/>
              </w:rPr>
            </w:pPr>
          </w:p>
        </w:tc>
        <w:tc>
          <w:tcPr>
            <w:tcW w:w="1223" w:type="dxa"/>
            <w:vAlign w:val="center"/>
          </w:tcPr>
          <w:p w14:paraId="64D880A6">
            <w:pPr>
              <w:jc w:val="left"/>
              <w:rPr>
                <w:rFonts w:ascii="宋体" w:hAnsi="宋体"/>
                <w:kern w:val="0"/>
                <w:szCs w:val="21"/>
              </w:rPr>
            </w:pPr>
          </w:p>
        </w:tc>
        <w:tc>
          <w:tcPr>
            <w:tcW w:w="761" w:type="dxa"/>
            <w:vAlign w:val="center"/>
          </w:tcPr>
          <w:p w14:paraId="04C418F6">
            <w:pPr>
              <w:jc w:val="left"/>
              <w:rPr>
                <w:rFonts w:ascii="宋体" w:hAnsi="宋体"/>
                <w:kern w:val="0"/>
                <w:szCs w:val="21"/>
              </w:rPr>
            </w:pPr>
          </w:p>
        </w:tc>
        <w:tc>
          <w:tcPr>
            <w:tcW w:w="908" w:type="dxa"/>
            <w:vAlign w:val="center"/>
          </w:tcPr>
          <w:p w14:paraId="7EC2B8CD">
            <w:pPr>
              <w:jc w:val="left"/>
              <w:rPr>
                <w:rFonts w:ascii="宋体" w:hAnsi="宋体"/>
                <w:kern w:val="0"/>
                <w:szCs w:val="21"/>
              </w:rPr>
            </w:pPr>
          </w:p>
        </w:tc>
        <w:tc>
          <w:tcPr>
            <w:tcW w:w="990" w:type="dxa"/>
            <w:vAlign w:val="center"/>
          </w:tcPr>
          <w:p w14:paraId="6CAAA9B8">
            <w:pPr>
              <w:jc w:val="left"/>
              <w:rPr>
                <w:rFonts w:ascii="宋体" w:hAnsi="宋体"/>
                <w:kern w:val="0"/>
                <w:szCs w:val="21"/>
              </w:rPr>
            </w:pPr>
          </w:p>
        </w:tc>
        <w:tc>
          <w:tcPr>
            <w:tcW w:w="1646" w:type="dxa"/>
            <w:vAlign w:val="center"/>
          </w:tcPr>
          <w:p w14:paraId="527FF66A">
            <w:pPr>
              <w:jc w:val="left"/>
              <w:rPr>
                <w:rFonts w:ascii="宋体" w:hAnsi="宋体"/>
                <w:kern w:val="0"/>
                <w:szCs w:val="21"/>
              </w:rPr>
            </w:pPr>
          </w:p>
        </w:tc>
        <w:tc>
          <w:tcPr>
            <w:tcW w:w="1903" w:type="dxa"/>
            <w:vAlign w:val="center"/>
          </w:tcPr>
          <w:p w14:paraId="03F0E388">
            <w:pPr>
              <w:jc w:val="left"/>
              <w:rPr>
                <w:rFonts w:ascii="宋体" w:hAnsi="宋体"/>
                <w:kern w:val="0"/>
                <w:szCs w:val="21"/>
              </w:rPr>
            </w:pPr>
          </w:p>
        </w:tc>
        <w:tc>
          <w:tcPr>
            <w:tcW w:w="1275" w:type="dxa"/>
            <w:vAlign w:val="center"/>
          </w:tcPr>
          <w:p w14:paraId="40F003D3">
            <w:pPr>
              <w:jc w:val="left"/>
              <w:rPr>
                <w:rFonts w:ascii="宋体" w:hAnsi="宋体"/>
                <w:kern w:val="0"/>
                <w:szCs w:val="21"/>
              </w:rPr>
            </w:pPr>
          </w:p>
        </w:tc>
        <w:tc>
          <w:tcPr>
            <w:tcW w:w="1276" w:type="dxa"/>
            <w:vAlign w:val="center"/>
          </w:tcPr>
          <w:p w14:paraId="71C0F363">
            <w:pPr>
              <w:jc w:val="left"/>
              <w:rPr>
                <w:rFonts w:ascii="宋体" w:hAnsi="宋体"/>
                <w:kern w:val="0"/>
                <w:szCs w:val="21"/>
              </w:rPr>
            </w:pPr>
          </w:p>
        </w:tc>
        <w:tc>
          <w:tcPr>
            <w:tcW w:w="1134" w:type="dxa"/>
            <w:vAlign w:val="center"/>
          </w:tcPr>
          <w:p w14:paraId="074FE6DB">
            <w:pPr>
              <w:jc w:val="left"/>
              <w:rPr>
                <w:rFonts w:ascii="宋体" w:hAnsi="宋体"/>
                <w:kern w:val="0"/>
                <w:szCs w:val="21"/>
              </w:rPr>
            </w:pPr>
          </w:p>
        </w:tc>
      </w:tr>
      <w:tr w14:paraId="6019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1" w:type="dxa"/>
            <w:gridSpan w:val="3"/>
            <w:shd w:val="clear" w:color="auto" w:fill="auto"/>
            <w:vAlign w:val="center"/>
          </w:tcPr>
          <w:p w14:paraId="19D03675">
            <w:pPr>
              <w:jc w:val="left"/>
              <w:rPr>
                <w:rFonts w:ascii="宋体" w:hAnsi="宋体"/>
                <w:kern w:val="0"/>
                <w:szCs w:val="21"/>
              </w:rPr>
            </w:pPr>
            <w:r>
              <w:rPr>
                <w:rFonts w:hint="eastAsia" w:ascii="宋体" w:hAnsi="宋体"/>
                <w:kern w:val="0"/>
                <w:szCs w:val="21"/>
              </w:rPr>
              <w:t>二、电气</w:t>
            </w:r>
          </w:p>
        </w:tc>
        <w:tc>
          <w:tcPr>
            <w:tcW w:w="1223" w:type="dxa"/>
            <w:vAlign w:val="center"/>
          </w:tcPr>
          <w:p w14:paraId="17DE29A7">
            <w:pPr>
              <w:jc w:val="left"/>
              <w:rPr>
                <w:rFonts w:ascii="宋体" w:hAnsi="宋体"/>
                <w:kern w:val="0"/>
                <w:szCs w:val="21"/>
              </w:rPr>
            </w:pPr>
          </w:p>
        </w:tc>
        <w:tc>
          <w:tcPr>
            <w:tcW w:w="761" w:type="dxa"/>
            <w:vAlign w:val="center"/>
          </w:tcPr>
          <w:p w14:paraId="6BDA026C">
            <w:pPr>
              <w:jc w:val="left"/>
              <w:rPr>
                <w:rFonts w:ascii="宋体" w:hAnsi="宋体"/>
                <w:kern w:val="0"/>
                <w:szCs w:val="21"/>
              </w:rPr>
            </w:pPr>
          </w:p>
        </w:tc>
        <w:tc>
          <w:tcPr>
            <w:tcW w:w="908" w:type="dxa"/>
            <w:vAlign w:val="center"/>
          </w:tcPr>
          <w:p w14:paraId="2EE73650">
            <w:pPr>
              <w:jc w:val="left"/>
              <w:rPr>
                <w:rFonts w:ascii="宋体" w:hAnsi="宋体"/>
                <w:kern w:val="0"/>
                <w:szCs w:val="21"/>
              </w:rPr>
            </w:pPr>
          </w:p>
        </w:tc>
        <w:tc>
          <w:tcPr>
            <w:tcW w:w="990" w:type="dxa"/>
            <w:vAlign w:val="center"/>
          </w:tcPr>
          <w:p w14:paraId="18C83C09">
            <w:pPr>
              <w:jc w:val="left"/>
              <w:rPr>
                <w:rFonts w:ascii="宋体" w:hAnsi="宋体"/>
                <w:kern w:val="0"/>
                <w:szCs w:val="21"/>
              </w:rPr>
            </w:pPr>
          </w:p>
        </w:tc>
        <w:tc>
          <w:tcPr>
            <w:tcW w:w="1646" w:type="dxa"/>
            <w:vAlign w:val="center"/>
          </w:tcPr>
          <w:p w14:paraId="663B5E1E">
            <w:pPr>
              <w:jc w:val="left"/>
              <w:rPr>
                <w:rFonts w:ascii="宋体" w:hAnsi="宋体"/>
                <w:kern w:val="0"/>
                <w:szCs w:val="21"/>
              </w:rPr>
            </w:pPr>
          </w:p>
        </w:tc>
        <w:tc>
          <w:tcPr>
            <w:tcW w:w="1903" w:type="dxa"/>
            <w:vAlign w:val="center"/>
          </w:tcPr>
          <w:p w14:paraId="19E3247E">
            <w:pPr>
              <w:jc w:val="left"/>
              <w:rPr>
                <w:rFonts w:ascii="宋体" w:hAnsi="宋体"/>
                <w:kern w:val="0"/>
                <w:szCs w:val="21"/>
              </w:rPr>
            </w:pPr>
          </w:p>
        </w:tc>
        <w:tc>
          <w:tcPr>
            <w:tcW w:w="1275" w:type="dxa"/>
            <w:vAlign w:val="center"/>
          </w:tcPr>
          <w:p w14:paraId="242453FC">
            <w:pPr>
              <w:jc w:val="left"/>
              <w:rPr>
                <w:rFonts w:ascii="宋体" w:hAnsi="宋体"/>
                <w:kern w:val="0"/>
                <w:szCs w:val="21"/>
              </w:rPr>
            </w:pPr>
          </w:p>
        </w:tc>
        <w:tc>
          <w:tcPr>
            <w:tcW w:w="1276" w:type="dxa"/>
            <w:vAlign w:val="center"/>
          </w:tcPr>
          <w:p w14:paraId="3CF1E79A">
            <w:pPr>
              <w:jc w:val="left"/>
              <w:rPr>
                <w:rFonts w:ascii="宋体" w:hAnsi="宋体"/>
                <w:kern w:val="0"/>
                <w:szCs w:val="21"/>
              </w:rPr>
            </w:pPr>
          </w:p>
        </w:tc>
        <w:tc>
          <w:tcPr>
            <w:tcW w:w="1134" w:type="dxa"/>
            <w:vAlign w:val="center"/>
          </w:tcPr>
          <w:p w14:paraId="750C0BF6">
            <w:pPr>
              <w:jc w:val="left"/>
              <w:rPr>
                <w:rFonts w:ascii="宋体" w:hAnsi="宋体"/>
                <w:kern w:val="0"/>
                <w:szCs w:val="21"/>
              </w:rPr>
            </w:pPr>
          </w:p>
        </w:tc>
      </w:tr>
      <w:tr w14:paraId="225F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68BFA1AB">
            <w:pPr>
              <w:widowControl/>
              <w:ind w:right="62"/>
              <w:jc w:val="center"/>
              <w:rPr>
                <w:rFonts w:ascii="宋体" w:hAnsi="宋体"/>
                <w:kern w:val="0"/>
                <w:szCs w:val="21"/>
              </w:rPr>
            </w:pPr>
            <w:r>
              <w:rPr>
                <w:rFonts w:hint="eastAsia" w:ascii="宋体" w:hAnsi="宋体"/>
                <w:kern w:val="0"/>
                <w:szCs w:val="21"/>
              </w:rPr>
              <w:t>1</w:t>
            </w:r>
          </w:p>
        </w:tc>
        <w:tc>
          <w:tcPr>
            <w:tcW w:w="1566" w:type="dxa"/>
            <w:shd w:val="clear" w:color="auto" w:fill="auto"/>
            <w:vAlign w:val="center"/>
          </w:tcPr>
          <w:p w14:paraId="574BAA7D">
            <w:pPr>
              <w:jc w:val="left"/>
              <w:rPr>
                <w:rFonts w:ascii="宋体" w:hAnsi="宋体"/>
                <w:kern w:val="0"/>
                <w:szCs w:val="21"/>
              </w:rPr>
            </w:pPr>
            <w:r>
              <w:rPr>
                <w:rFonts w:hint="eastAsia" w:ascii="宋体" w:hAnsi="宋体"/>
                <w:szCs w:val="21"/>
              </w:rPr>
              <w:t>配电箱</w:t>
            </w:r>
          </w:p>
        </w:tc>
        <w:tc>
          <w:tcPr>
            <w:tcW w:w="878" w:type="dxa"/>
            <w:shd w:val="clear" w:color="auto" w:fill="auto"/>
            <w:vAlign w:val="center"/>
          </w:tcPr>
          <w:p w14:paraId="3FF6CB2E">
            <w:pPr>
              <w:jc w:val="left"/>
              <w:rPr>
                <w:rFonts w:ascii="宋体" w:hAnsi="宋体"/>
                <w:kern w:val="0"/>
                <w:szCs w:val="21"/>
              </w:rPr>
            </w:pPr>
          </w:p>
        </w:tc>
        <w:tc>
          <w:tcPr>
            <w:tcW w:w="1223" w:type="dxa"/>
            <w:vAlign w:val="center"/>
          </w:tcPr>
          <w:p w14:paraId="203C1B2E">
            <w:pPr>
              <w:jc w:val="left"/>
              <w:rPr>
                <w:rFonts w:ascii="宋体" w:hAnsi="宋体"/>
                <w:kern w:val="0"/>
                <w:szCs w:val="21"/>
              </w:rPr>
            </w:pPr>
          </w:p>
        </w:tc>
        <w:tc>
          <w:tcPr>
            <w:tcW w:w="761" w:type="dxa"/>
            <w:vAlign w:val="center"/>
          </w:tcPr>
          <w:p w14:paraId="5894BC5D">
            <w:pPr>
              <w:jc w:val="left"/>
              <w:rPr>
                <w:rFonts w:ascii="宋体" w:hAnsi="宋体"/>
                <w:kern w:val="0"/>
                <w:szCs w:val="21"/>
              </w:rPr>
            </w:pPr>
          </w:p>
        </w:tc>
        <w:tc>
          <w:tcPr>
            <w:tcW w:w="908" w:type="dxa"/>
            <w:vAlign w:val="center"/>
          </w:tcPr>
          <w:p w14:paraId="007B8276">
            <w:pPr>
              <w:jc w:val="left"/>
              <w:rPr>
                <w:rFonts w:ascii="宋体" w:hAnsi="宋体"/>
                <w:kern w:val="0"/>
                <w:szCs w:val="21"/>
              </w:rPr>
            </w:pPr>
          </w:p>
        </w:tc>
        <w:tc>
          <w:tcPr>
            <w:tcW w:w="990" w:type="dxa"/>
            <w:vAlign w:val="center"/>
          </w:tcPr>
          <w:p w14:paraId="40ADAE5B">
            <w:pPr>
              <w:jc w:val="left"/>
              <w:rPr>
                <w:rFonts w:ascii="宋体" w:hAnsi="宋体"/>
                <w:kern w:val="0"/>
                <w:szCs w:val="21"/>
              </w:rPr>
            </w:pPr>
          </w:p>
        </w:tc>
        <w:tc>
          <w:tcPr>
            <w:tcW w:w="1646" w:type="dxa"/>
            <w:vAlign w:val="center"/>
          </w:tcPr>
          <w:p w14:paraId="747DF0BE">
            <w:pPr>
              <w:jc w:val="left"/>
              <w:rPr>
                <w:rFonts w:ascii="宋体" w:hAnsi="宋体"/>
                <w:kern w:val="0"/>
                <w:szCs w:val="21"/>
              </w:rPr>
            </w:pPr>
          </w:p>
        </w:tc>
        <w:tc>
          <w:tcPr>
            <w:tcW w:w="1903" w:type="dxa"/>
            <w:vAlign w:val="center"/>
          </w:tcPr>
          <w:p w14:paraId="253D3BC9">
            <w:pPr>
              <w:jc w:val="left"/>
              <w:rPr>
                <w:rFonts w:ascii="宋体" w:hAnsi="宋体"/>
                <w:kern w:val="0"/>
                <w:szCs w:val="21"/>
              </w:rPr>
            </w:pPr>
          </w:p>
        </w:tc>
        <w:tc>
          <w:tcPr>
            <w:tcW w:w="1275" w:type="dxa"/>
            <w:vAlign w:val="center"/>
          </w:tcPr>
          <w:p w14:paraId="5CF94FB6">
            <w:pPr>
              <w:jc w:val="left"/>
              <w:rPr>
                <w:rFonts w:ascii="宋体" w:hAnsi="宋体"/>
                <w:kern w:val="0"/>
                <w:szCs w:val="21"/>
              </w:rPr>
            </w:pPr>
          </w:p>
        </w:tc>
        <w:tc>
          <w:tcPr>
            <w:tcW w:w="1276" w:type="dxa"/>
            <w:vAlign w:val="center"/>
          </w:tcPr>
          <w:p w14:paraId="2E2976B2">
            <w:pPr>
              <w:jc w:val="left"/>
              <w:rPr>
                <w:rFonts w:ascii="宋体" w:hAnsi="宋体"/>
                <w:kern w:val="0"/>
                <w:szCs w:val="21"/>
              </w:rPr>
            </w:pPr>
          </w:p>
        </w:tc>
        <w:tc>
          <w:tcPr>
            <w:tcW w:w="1134" w:type="dxa"/>
            <w:vAlign w:val="center"/>
          </w:tcPr>
          <w:p w14:paraId="0407FCA6">
            <w:pPr>
              <w:jc w:val="left"/>
              <w:rPr>
                <w:rFonts w:ascii="宋体" w:hAnsi="宋体"/>
                <w:kern w:val="0"/>
                <w:szCs w:val="21"/>
              </w:rPr>
            </w:pPr>
          </w:p>
        </w:tc>
      </w:tr>
      <w:tr w14:paraId="19D0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339BB150">
            <w:pPr>
              <w:widowControl/>
              <w:ind w:right="62"/>
              <w:jc w:val="center"/>
              <w:rPr>
                <w:rFonts w:ascii="宋体" w:hAnsi="宋体"/>
                <w:kern w:val="0"/>
                <w:szCs w:val="21"/>
              </w:rPr>
            </w:pPr>
            <w:r>
              <w:rPr>
                <w:rFonts w:hint="eastAsia" w:ascii="宋体" w:hAnsi="宋体"/>
                <w:kern w:val="0"/>
                <w:szCs w:val="21"/>
              </w:rPr>
              <w:t>2</w:t>
            </w:r>
          </w:p>
        </w:tc>
        <w:tc>
          <w:tcPr>
            <w:tcW w:w="1566" w:type="dxa"/>
            <w:shd w:val="clear" w:color="auto" w:fill="auto"/>
            <w:vAlign w:val="center"/>
          </w:tcPr>
          <w:p w14:paraId="0DA8EC48">
            <w:pPr>
              <w:jc w:val="left"/>
              <w:rPr>
                <w:rFonts w:ascii="宋体" w:hAnsi="宋体"/>
                <w:kern w:val="0"/>
                <w:szCs w:val="21"/>
              </w:rPr>
            </w:pPr>
            <w:r>
              <w:rPr>
                <w:rFonts w:hint="eastAsia" w:ascii="宋体" w:hAnsi="宋体"/>
                <w:szCs w:val="21"/>
              </w:rPr>
              <w:t>普通照明灯具</w:t>
            </w:r>
          </w:p>
        </w:tc>
        <w:tc>
          <w:tcPr>
            <w:tcW w:w="878" w:type="dxa"/>
            <w:shd w:val="clear" w:color="auto" w:fill="auto"/>
            <w:vAlign w:val="center"/>
          </w:tcPr>
          <w:p w14:paraId="150D2D26">
            <w:pPr>
              <w:jc w:val="left"/>
              <w:rPr>
                <w:rFonts w:ascii="宋体" w:hAnsi="宋体"/>
                <w:kern w:val="0"/>
                <w:szCs w:val="21"/>
              </w:rPr>
            </w:pPr>
          </w:p>
        </w:tc>
        <w:tc>
          <w:tcPr>
            <w:tcW w:w="1223" w:type="dxa"/>
            <w:vAlign w:val="center"/>
          </w:tcPr>
          <w:p w14:paraId="02034452">
            <w:pPr>
              <w:jc w:val="left"/>
              <w:rPr>
                <w:rFonts w:ascii="宋体" w:hAnsi="宋体"/>
                <w:kern w:val="0"/>
                <w:szCs w:val="21"/>
              </w:rPr>
            </w:pPr>
          </w:p>
        </w:tc>
        <w:tc>
          <w:tcPr>
            <w:tcW w:w="761" w:type="dxa"/>
            <w:vAlign w:val="center"/>
          </w:tcPr>
          <w:p w14:paraId="548F829C">
            <w:pPr>
              <w:jc w:val="left"/>
              <w:rPr>
                <w:rFonts w:ascii="宋体" w:hAnsi="宋体"/>
                <w:kern w:val="0"/>
                <w:szCs w:val="21"/>
              </w:rPr>
            </w:pPr>
          </w:p>
        </w:tc>
        <w:tc>
          <w:tcPr>
            <w:tcW w:w="908" w:type="dxa"/>
            <w:vAlign w:val="center"/>
          </w:tcPr>
          <w:p w14:paraId="1C17D870">
            <w:pPr>
              <w:jc w:val="left"/>
              <w:rPr>
                <w:rFonts w:ascii="宋体" w:hAnsi="宋体"/>
                <w:kern w:val="0"/>
                <w:szCs w:val="21"/>
              </w:rPr>
            </w:pPr>
          </w:p>
        </w:tc>
        <w:tc>
          <w:tcPr>
            <w:tcW w:w="990" w:type="dxa"/>
            <w:vAlign w:val="center"/>
          </w:tcPr>
          <w:p w14:paraId="19804AD3">
            <w:pPr>
              <w:jc w:val="left"/>
              <w:rPr>
                <w:rFonts w:ascii="宋体" w:hAnsi="宋体"/>
                <w:kern w:val="0"/>
                <w:szCs w:val="21"/>
              </w:rPr>
            </w:pPr>
          </w:p>
        </w:tc>
        <w:tc>
          <w:tcPr>
            <w:tcW w:w="1646" w:type="dxa"/>
            <w:vAlign w:val="center"/>
          </w:tcPr>
          <w:p w14:paraId="7F3B5622">
            <w:pPr>
              <w:jc w:val="left"/>
              <w:rPr>
                <w:rFonts w:ascii="宋体" w:hAnsi="宋体"/>
                <w:kern w:val="0"/>
                <w:szCs w:val="21"/>
              </w:rPr>
            </w:pPr>
          </w:p>
        </w:tc>
        <w:tc>
          <w:tcPr>
            <w:tcW w:w="1903" w:type="dxa"/>
            <w:vAlign w:val="center"/>
          </w:tcPr>
          <w:p w14:paraId="3CED2C0B">
            <w:pPr>
              <w:jc w:val="left"/>
              <w:rPr>
                <w:rFonts w:ascii="宋体" w:hAnsi="宋体"/>
                <w:kern w:val="0"/>
                <w:szCs w:val="21"/>
              </w:rPr>
            </w:pPr>
          </w:p>
        </w:tc>
        <w:tc>
          <w:tcPr>
            <w:tcW w:w="1275" w:type="dxa"/>
            <w:vAlign w:val="center"/>
          </w:tcPr>
          <w:p w14:paraId="038E5DCC">
            <w:pPr>
              <w:jc w:val="left"/>
              <w:rPr>
                <w:rFonts w:ascii="宋体" w:hAnsi="宋体"/>
                <w:kern w:val="0"/>
                <w:szCs w:val="21"/>
              </w:rPr>
            </w:pPr>
          </w:p>
        </w:tc>
        <w:tc>
          <w:tcPr>
            <w:tcW w:w="1276" w:type="dxa"/>
            <w:vAlign w:val="center"/>
          </w:tcPr>
          <w:p w14:paraId="67F240F0">
            <w:pPr>
              <w:jc w:val="left"/>
              <w:rPr>
                <w:rFonts w:ascii="宋体" w:hAnsi="宋体"/>
                <w:kern w:val="0"/>
                <w:szCs w:val="21"/>
              </w:rPr>
            </w:pPr>
          </w:p>
        </w:tc>
        <w:tc>
          <w:tcPr>
            <w:tcW w:w="1134" w:type="dxa"/>
            <w:vAlign w:val="center"/>
          </w:tcPr>
          <w:p w14:paraId="51EFB5EE">
            <w:pPr>
              <w:jc w:val="left"/>
              <w:rPr>
                <w:rFonts w:ascii="宋体" w:hAnsi="宋体"/>
                <w:kern w:val="0"/>
                <w:szCs w:val="21"/>
              </w:rPr>
            </w:pPr>
          </w:p>
        </w:tc>
      </w:tr>
      <w:tr w14:paraId="0F0A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64CDA2F8">
            <w:pPr>
              <w:widowControl/>
              <w:ind w:right="62"/>
              <w:jc w:val="center"/>
              <w:rPr>
                <w:rFonts w:ascii="宋体" w:hAnsi="宋体"/>
                <w:kern w:val="0"/>
                <w:szCs w:val="21"/>
              </w:rPr>
            </w:pPr>
            <w:r>
              <w:rPr>
                <w:rFonts w:hint="eastAsia" w:ascii="宋体" w:hAnsi="宋体"/>
                <w:kern w:val="0"/>
                <w:szCs w:val="21"/>
              </w:rPr>
              <w:t>3</w:t>
            </w:r>
          </w:p>
        </w:tc>
        <w:tc>
          <w:tcPr>
            <w:tcW w:w="1566" w:type="dxa"/>
            <w:shd w:val="clear" w:color="auto" w:fill="auto"/>
            <w:vAlign w:val="center"/>
          </w:tcPr>
          <w:p w14:paraId="60474287">
            <w:pPr>
              <w:jc w:val="left"/>
              <w:rPr>
                <w:rFonts w:ascii="宋体" w:hAnsi="宋体"/>
                <w:szCs w:val="21"/>
              </w:rPr>
            </w:pPr>
            <w:r>
              <w:rPr>
                <w:rFonts w:hint="eastAsia" w:ascii="宋体" w:hAnsi="宋体"/>
                <w:szCs w:val="21"/>
              </w:rPr>
              <w:t>防爆防眩目平板灯</w:t>
            </w:r>
          </w:p>
        </w:tc>
        <w:tc>
          <w:tcPr>
            <w:tcW w:w="878" w:type="dxa"/>
            <w:shd w:val="clear" w:color="auto" w:fill="auto"/>
            <w:vAlign w:val="center"/>
          </w:tcPr>
          <w:p w14:paraId="5BF19255">
            <w:pPr>
              <w:jc w:val="left"/>
              <w:rPr>
                <w:rFonts w:ascii="宋体" w:hAnsi="宋体"/>
                <w:kern w:val="0"/>
                <w:szCs w:val="21"/>
              </w:rPr>
            </w:pPr>
          </w:p>
        </w:tc>
        <w:tc>
          <w:tcPr>
            <w:tcW w:w="1223" w:type="dxa"/>
            <w:vAlign w:val="center"/>
          </w:tcPr>
          <w:p w14:paraId="04390C39">
            <w:pPr>
              <w:jc w:val="left"/>
              <w:rPr>
                <w:rFonts w:ascii="宋体" w:hAnsi="宋体"/>
                <w:kern w:val="0"/>
                <w:szCs w:val="21"/>
              </w:rPr>
            </w:pPr>
          </w:p>
        </w:tc>
        <w:tc>
          <w:tcPr>
            <w:tcW w:w="761" w:type="dxa"/>
            <w:vAlign w:val="center"/>
          </w:tcPr>
          <w:p w14:paraId="17B928BC">
            <w:pPr>
              <w:jc w:val="left"/>
              <w:rPr>
                <w:rFonts w:ascii="宋体" w:hAnsi="宋体"/>
                <w:kern w:val="0"/>
                <w:szCs w:val="21"/>
              </w:rPr>
            </w:pPr>
          </w:p>
        </w:tc>
        <w:tc>
          <w:tcPr>
            <w:tcW w:w="908" w:type="dxa"/>
            <w:vAlign w:val="center"/>
          </w:tcPr>
          <w:p w14:paraId="4FE80588">
            <w:pPr>
              <w:jc w:val="left"/>
              <w:rPr>
                <w:rFonts w:ascii="宋体" w:hAnsi="宋体"/>
                <w:kern w:val="0"/>
                <w:szCs w:val="21"/>
              </w:rPr>
            </w:pPr>
          </w:p>
        </w:tc>
        <w:tc>
          <w:tcPr>
            <w:tcW w:w="990" w:type="dxa"/>
            <w:vAlign w:val="center"/>
          </w:tcPr>
          <w:p w14:paraId="65442ED1">
            <w:pPr>
              <w:jc w:val="left"/>
              <w:rPr>
                <w:rFonts w:ascii="宋体" w:hAnsi="宋体"/>
                <w:kern w:val="0"/>
                <w:szCs w:val="21"/>
              </w:rPr>
            </w:pPr>
          </w:p>
        </w:tc>
        <w:tc>
          <w:tcPr>
            <w:tcW w:w="1646" w:type="dxa"/>
            <w:vAlign w:val="center"/>
          </w:tcPr>
          <w:p w14:paraId="41E6E67B">
            <w:pPr>
              <w:jc w:val="left"/>
              <w:rPr>
                <w:rFonts w:ascii="宋体" w:hAnsi="宋体"/>
                <w:kern w:val="0"/>
                <w:szCs w:val="21"/>
              </w:rPr>
            </w:pPr>
          </w:p>
        </w:tc>
        <w:tc>
          <w:tcPr>
            <w:tcW w:w="1903" w:type="dxa"/>
            <w:vAlign w:val="center"/>
          </w:tcPr>
          <w:p w14:paraId="04024E87">
            <w:pPr>
              <w:jc w:val="left"/>
              <w:rPr>
                <w:rFonts w:ascii="宋体" w:hAnsi="宋体"/>
                <w:kern w:val="0"/>
                <w:szCs w:val="21"/>
              </w:rPr>
            </w:pPr>
          </w:p>
        </w:tc>
        <w:tc>
          <w:tcPr>
            <w:tcW w:w="1275" w:type="dxa"/>
            <w:vAlign w:val="center"/>
          </w:tcPr>
          <w:p w14:paraId="21707060">
            <w:pPr>
              <w:jc w:val="left"/>
              <w:rPr>
                <w:rFonts w:ascii="宋体" w:hAnsi="宋体"/>
                <w:kern w:val="0"/>
                <w:szCs w:val="21"/>
              </w:rPr>
            </w:pPr>
          </w:p>
        </w:tc>
        <w:tc>
          <w:tcPr>
            <w:tcW w:w="1276" w:type="dxa"/>
            <w:vAlign w:val="center"/>
          </w:tcPr>
          <w:p w14:paraId="03E047F6">
            <w:pPr>
              <w:jc w:val="left"/>
              <w:rPr>
                <w:rFonts w:ascii="宋体" w:hAnsi="宋体"/>
                <w:kern w:val="0"/>
                <w:szCs w:val="21"/>
              </w:rPr>
            </w:pPr>
          </w:p>
        </w:tc>
        <w:tc>
          <w:tcPr>
            <w:tcW w:w="1134" w:type="dxa"/>
            <w:vAlign w:val="center"/>
          </w:tcPr>
          <w:p w14:paraId="2D435504">
            <w:pPr>
              <w:jc w:val="left"/>
              <w:rPr>
                <w:rFonts w:ascii="宋体" w:hAnsi="宋体"/>
                <w:kern w:val="0"/>
                <w:szCs w:val="21"/>
              </w:rPr>
            </w:pPr>
          </w:p>
        </w:tc>
      </w:tr>
      <w:tr w14:paraId="3773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7431B555">
            <w:pPr>
              <w:widowControl/>
              <w:ind w:right="62"/>
              <w:jc w:val="center"/>
              <w:rPr>
                <w:rFonts w:ascii="宋体" w:hAnsi="宋体"/>
                <w:kern w:val="0"/>
                <w:szCs w:val="21"/>
              </w:rPr>
            </w:pPr>
            <w:r>
              <w:rPr>
                <w:rFonts w:ascii="宋体" w:hAnsi="宋体"/>
                <w:kern w:val="0"/>
                <w:szCs w:val="21"/>
              </w:rPr>
              <w:t>4</w:t>
            </w:r>
          </w:p>
        </w:tc>
        <w:tc>
          <w:tcPr>
            <w:tcW w:w="1566" w:type="dxa"/>
            <w:shd w:val="clear" w:color="auto" w:fill="auto"/>
            <w:vAlign w:val="center"/>
          </w:tcPr>
          <w:p w14:paraId="4839B473">
            <w:pPr>
              <w:jc w:val="left"/>
              <w:rPr>
                <w:rFonts w:ascii="宋体" w:hAnsi="宋体"/>
                <w:kern w:val="0"/>
                <w:szCs w:val="21"/>
              </w:rPr>
            </w:pPr>
            <w:r>
              <w:rPr>
                <w:rFonts w:hint="eastAsia" w:ascii="宋体" w:hAnsi="宋体"/>
                <w:szCs w:val="21"/>
              </w:rPr>
              <w:t>开关插座面板</w:t>
            </w:r>
          </w:p>
        </w:tc>
        <w:tc>
          <w:tcPr>
            <w:tcW w:w="878" w:type="dxa"/>
            <w:shd w:val="clear" w:color="auto" w:fill="auto"/>
            <w:vAlign w:val="center"/>
          </w:tcPr>
          <w:p w14:paraId="1BD2B236">
            <w:pPr>
              <w:jc w:val="left"/>
              <w:rPr>
                <w:rFonts w:ascii="宋体" w:hAnsi="宋体"/>
                <w:kern w:val="0"/>
                <w:szCs w:val="21"/>
              </w:rPr>
            </w:pPr>
          </w:p>
        </w:tc>
        <w:tc>
          <w:tcPr>
            <w:tcW w:w="1223" w:type="dxa"/>
            <w:vAlign w:val="center"/>
          </w:tcPr>
          <w:p w14:paraId="286A2DA6">
            <w:pPr>
              <w:jc w:val="left"/>
              <w:rPr>
                <w:rFonts w:ascii="宋体" w:hAnsi="宋体"/>
                <w:kern w:val="0"/>
                <w:szCs w:val="21"/>
              </w:rPr>
            </w:pPr>
          </w:p>
        </w:tc>
        <w:tc>
          <w:tcPr>
            <w:tcW w:w="761" w:type="dxa"/>
            <w:vAlign w:val="center"/>
          </w:tcPr>
          <w:p w14:paraId="191294FD">
            <w:pPr>
              <w:jc w:val="left"/>
              <w:rPr>
                <w:rFonts w:ascii="宋体" w:hAnsi="宋体"/>
                <w:kern w:val="0"/>
                <w:szCs w:val="21"/>
              </w:rPr>
            </w:pPr>
          </w:p>
        </w:tc>
        <w:tc>
          <w:tcPr>
            <w:tcW w:w="908" w:type="dxa"/>
            <w:vAlign w:val="center"/>
          </w:tcPr>
          <w:p w14:paraId="6661A5DC">
            <w:pPr>
              <w:jc w:val="left"/>
              <w:rPr>
                <w:rFonts w:ascii="宋体" w:hAnsi="宋体"/>
                <w:kern w:val="0"/>
                <w:szCs w:val="21"/>
              </w:rPr>
            </w:pPr>
          </w:p>
        </w:tc>
        <w:tc>
          <w:tcPr>
            <w:tcW w:w="990" w:type="dxa"/>
            <w:vAlign w:val="center"/>
          </w:tcPr>
          <w:p w14:paraId="06C0EF7F">
            <w:pPr>
              <w:jc w:val="left"/>
              <w:rPr>
                <w:rFonts w:ascii="宋体" w:hAnsi="宋体"/>
                <w:kern w:val="0"/>
                <w:szCs w:val="21"/>
              </w:rPr>
            </w:pPr>
          </w:p>
        </w:tc>
        <w:tc>
          <w:tcPr>
            <w:tcW w:w="1646" w:type="dxa"/>
            <w:vAlign w:val="center"/>
          </w:tcPr>
          <w:p w14:paraId="6B2211FA">
            <w:pPr>
              <w:jc w:val="left"/>
              <w:rPr>
                <w:rFonts w:ascii="宋体" w:hAnsi="宋体"/>
                <w:kern w:val="0"/>
                <w:szCs w:val="21"/>
              </w:rPr>
            </w:pPr>
          </w:p>
        </w:tc>
        <w:tc>
          <w:tcPr>
            <w:tcW w:w="1903" w:type="dxa"/>
            <w:vAlign w:val="center"/>
          </w:tcPr>
          <w:p w14:paraId="09BA8089">
            <w:pPr>
              <w:jc w:val="left"/>
              <w:rPr>
                <w:rFonts w:ascii="宋体" w:hAnsi="宋体"/>
                <w:kern w:val="0"/>
                <w:szCs w:val="21"/>
              </w:rPr>
            </w:pPr>
          </w:p>
        </w:tc>
        <w:tc>
          <w:tcPr>
            <w:tcW w:w="1275" w:type="dxa"/>
            <w:vAlign w:val="center"/>
          </w:tcPr>
          <w:p w14:paraId="22D1CB9C">
            <w:pPr>
              <w:jc w:val="left"/>
              <w:rPr>
                <w:rFonts w:ascii="宋体" w:hAnsi="宋体"/>
                <w:kern w:val="0"/>
                <w:szCs w:val="21"/>
              </w:rPr>
            </w:pPr>
          </w:p>
        </w:tc>
        <w:tc>
          <w:tcPr>
            <w:tcW w:w="1276" w:type="dxa"/>
            <w:vAlign w:val="center"/>
          </w:tcPr>
          <w:p w14:paraId="7CD727F8">
            <w:pPr>
              <w:jc w:val="left"/>
              <w:rPr>
                <w:rFonts w:ascii="宋体" w:hAnsi="宋体"/>
                <w:kern w:val="0"/>
                <w:szCs w:val="21"/>
              </w:rPr>
            </w:pPr>
          </w:p>
        </w:tc>
        <w:tc>
          <w:tcPr>
            <w:tcW w:w="1134" w:type="dxa"/>
            <w:vAlign w:val="center"/>
          </w:tcPr>
          <w:p w14:paraId="6232C75B">
            <w:pPr>
              <w:jc w:val="left"/>
              <w:rPr>
                <w:rFonts w:ascii="宋体" w:hAnsi="宋体"/>
                <w:kern w:val="0"/>
                <w:szCs w:val="21"/>
              </w:rPr>
            </w:pPr>
          </w:p>
        </w:tc>
      </w:tr>
      <w:tr w14:paraId="5FC8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6E99FC2D">
            <w:pPr>
              <w:widowControl/>
              <w:ind w:right="62"/>
              <w:jc w:val="center"/>
              <w:rPr>
                <w:rFonts w:ascii="宋体" w:hAnsi="宋体"/>
                <w:kern w:val="0"/>
                <w:szCs w:val="21"/>
              </w:rPr>
            </w:pPr>
            <w:r>
              <w:rPr>
                <w:rFonts w:ascii="宋体" w:hAnsi="宋体"/>
                <w:kern w:val="0"/>
                <w:szCs w:val="21"/>
              </w:rPr>
              <w:t>5</w:t>
            </w:r>
          </w:p>
        </w:tc>
        <w:tc>
          <w:tcPr>
            <w:tcW w:w="1566" w:type="dxa"/>
            <w:shd w:val="clear" w:color="auto" w:fill="auto"/>
            <w:vAlign w:val="center"/>
          </w:tcPr>
          <w:p w14:paraId="277D662B">
            <w:pPr>
              <w:jc w:val="left"/>
              <w:rPr>
                <w:rFonts w:ascii="宋体" w:hAnsi="宋体"/>
                <w:kern w:val="0"/>
                <w:szCs w:val="21"/>
              </w:rPr>
            </w:pPr>
            <w:r>
              <w:rPr>
                <w:rFonts w:hint="eastAsia" w:ascii="宋体" w:hAnsi="宋体"/>
                <w:szCs w:val="21"/>
              </w:rPr>
              <w:t>低压电线、电缆</w:t>
            </w:r>
          </w:p>
        </w:tc>
        <w:tc>
          <w:tcPr>
            <w:tcW w:w="878" w:type="dxa"/>
            <w:shd w:val="clear" w:color="auto" w:fill="auto"/>
            <w:vAlign w:val="center"/>
          </w:tcPr>
          <w:p w14:paraId="7BA1EFE5">
            <w:pPr>
              <w:jc w:val="left"/>
              <w:rPr>
                <w:rFonts w:ascii="宋体" w:hAnsi="宋体"/>
                <w:kern w:val="0"/>
                <w:szCs w:val="21"/>
              </w:rPr>
            </w:pPr>
          </w:p>
        </w:tc>
        <w:tc>
          <w:tcPr>
            <w:tcW w:w="1223" w:type="dxa"/>
            <w:vAlign w:val="center"/>
          </w:tcPr>
          <w:p w14:paraId="34840F32">
            <w:pPr>
              <w:jc w:val="left"/>
              <w:rPr>
                <w:rFonts w:ascii="宋体" w:hAnsi="宋体"/>
                <w:kern w:val="0"/>
                <w:szCs w:val="21"/>
              </w:rPr>
            </w:pPr>
          </w:p>
        </w:tc>
        <w:tc>
          <w:tcPr>
            <w:tcW w:w="761" w:type="dxa"/>
            <w:vAlign w:val="center"/>
          </w:tcPr>
          <w:p w14:paraId="442F1139">
            <w:pPr>
              <w:jc w:val="left"/>
              <w:rPr>
                <w:rFonts w:ascii="宋体" w:hAnsi="宋体"/>
                <w:kern w:val="0"/>
                <w:szCs w:val="21"/>
              </w:rPr>
            </w:pPr>
          </w:p>
        </w:tc>
        <w:tc>
          <w:tcPr>
            <w:tcW w:w="908" w:type="dxa"/>
            <w:vAlign w:val="center"/>
          </w:tcPr>
          <w:p w14:paraId="3EA96FEA">
            <w:pPr>
              <w:jc w:val="left"/>
              <w:rPr>
                <w:rFonts w:ascii="宋体" w:hAnsi="宋体"/>
                <w:kern w:val="0"/>
                <w:szCs w:val="21"/>
              </w:rPr>
            </w:pPr>
          </w:p>
        </w:tc>
        <w:tc>
          <w:tcPr>
            <w:tcW w:w="990" w:type="dxa"/>
            <w:vAlign w:val="center"/>
          </w:tcPr>
          <w:p w14:paraId="4F4A6B35">
            <w:pPr>
              <w:jc w:val="left"/>
              <w:rPr>
                <w:rFonts w:ascii="宋体" w:hAnsi="宋体"/>
                <w:kern w:val="0"/>
                <w:szCs w:val="21"/>
              </w:rPr>
            </w:pPr>
          </w:p>
        </w:tc>
        <w:tc>
          <w:tcPr>
            <w:tcW w:w="1646" w:type="dxa"/>
            <w:vAlign w:val="center"/>
          </w:tcPr>
          <w:p w14:paraId="6F69FDC8">
            <w:pPr>
              <w:jc w:val="left"/>
              <w:rPr>
                <w:rFonts w:ascii="宋体" w:hAnsi="宋体"/>
                <w:kern w:val="0"/>
                <w:szCs w:val="21"/>
              </w:rPr>
            </w:pPr>
          </w:p>
        </w:tc>
        <w:tc>
          <w:tcPr>
            <w:tcW w:w="1903" w:type="dxa"/>
            <w:vAlign w:val="center"/>
          </w:tcPr>
          <w:p w14:paraId="1A6EB2FD">
            <w:pPr>
              <w:jc w:val="left"/>
              <w:rPr>
                <w:rFonts w:ascii="宋体" w:hAnsi="宋体"/>
                <w:kern w:val="0"/>
                <w:szCs w:val="21"/>
              </w:rPr>
            </w:pPr>
          </w:p>
        </w:tc>
        <w:tc>
          <w:tcPr>
            <w:tcW w:w="1275" w:type="dxa"/>
            <w:vAlign w:val="center"/>
          </w:tcPr>
          <w:p w14:paraId="6888A07D">
            <w:pPr>
              <w:jc w:val="left"/>
              <w:rPr>
                <w:rFonts w:ascii="宋体" w:hAnsi="宋体"/>
                <w:kern w:val="0"/>
                <w:szCs w:val="21"/>
              </w:rPr>
            </w:pPr>
          </w:p>
        </w:tc>
        <w:tc>
          <w:tcPr>
            <w:tcW w:w="1276" w:type="dxa"/>
            <w:vAlign w:val="center"/>
          </w:tcPr>
          <w:p w14:paraId="1E89480F">
            <w:pPr>
              <w:jc w:val="left"/>
              <w:rPr>
                <w:rFonts w:ascii="宋体" w:hAnsi="宋体"/>
                <w:kern w:val="0"/>
                <w:szCs w:val="21"/>
              </w:rPr>
            </w:pPr>
          </w:p>
        </w:tc>
        <w:tc>
          <w:tcPr>
            <w:tcW w:w="1134" w:type="dxa"/>
            <w:vAlign w:val="center"/>
          </w:tcPr>
          <w:p w14:paraId="5D9933A2">
            <w:pPr>
              <w:jc w:val="left"/>
              <w:rPr>
                <w:rFonts w:ascii="宋体" w:hAnsi="宋体"/>
                <w:kern w:val="0"/>
                <w:szCs w:val="21"/>
              </w:rPr>
            </w:pPr>
          </w:p>
        </w:tc>
      </w:tr>
      <w:tr w14:paraId="57B9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7C740C4D">
            <w:pPr>
              <w:widowControl/>
              <w:ind w:right="62"/>
              <w:jc w:val="center"/>
              <w:rPr>
                <w:rFonts w:ascii="宋体" w:hAnsi="宋体"/>
                <w:kern w:val="0"/>
                <w:szCs w:val="21"/>
              </w:rPr>
            </w:pPr>
            <w:r>
              <w:rPr>
                <w:rFonts w:ascii="宋体" w:hAnsi="宋体"/>
                <w:kern w:val="0"/>
                <w:szCs w:val="21"/>
              </w:rPr>
              <w:t>6</w:t>
            </w:r>
          </w:p>
        </w:tc>
        <w:tc>
          <w:tcPr>
            <w:tcW w:w="1566" w:type="dxa"/>
            <w:shd w:val="clear" w:color="auto" w:fill="auto"/>
            <w:vAlign w:val="center"/>
          </w:tcPr>
          <w:p w14:paraId="5A40E670">
            <w:pPr>
              <w:jc w:val="left"/>
              <w:rPr>
                <w:rFonts w:ascii="宋体" w:hAnsi="宋体"/>
                <w:kern w:val="0"/>
                <w:szCs w:val="21"/>
              </w:rPr>
            </w:pPr>
            <w:r>
              <w:rPr>
                <w:rFonts w:hint="eastAsia" w:ascii="宋体" w:hAnsi="宋体"/>
                <w:szCs w:val="21"/>
              </w:rPr>
              <w:t>JDG管</w:t>
            </w:r>
          </w:p>
        </w:tc>
        <w:tc>
          <w:tcPr>
            <w:tcW w:w="878" w:type="dxa"/>
            <w:shd w:val="clear" w:color="auto" w:fill="auto"/>
            <w:vAlign w:val="center"/>
          </w:tcPr>
          <w:p w14:paraId="15DB6352">
            <w:pPr>
              <w:jc w:val="left"/>
              <w:rPr>
                <w:rFonts w:ascii="宋体" w:hAnsi="宋体"/>
                <w:kern w:val="0"/>
                <w:szCs w:val="21"/>
              </w:rPr>
            </w:pPr>
          </w:p>
        </w:tc>
        <w:tc>
          <w:tcPr>
            <w:tcW w:w="1223" w:type="dxa"/>
            <w:vAlign w:val="center"/>
          </w:tcPr>
          <w:p w14:paraId="4A7B085F">
            <w:pPr>
              <w:jc w:val="left"/>
              <w:rPr>
                <w:rFonts w:ascii="宋体" w:hAnsi="宋体"/>
                <w:kern w:val="0"/>
                <w:szCs w:val="21"/>
              </w:rPr>
            </w:pPr>
          </w:p>
        </w:tc>
        <w:tc>
          <w:tcPr>
            <w:tcW w:w="761" w:type="dxa"/>
            <w:vAlign w:val="center"/>
          </w:tcPr>
          <w:p w14:paraId="3E53A42B">
            <w:pPr>
              <w:jc w:val="left"/>
              <w:rPr>
                <w:rFonts w:ascii="宋体" w:hAnsi="宋体"/>
                <w:kern w:val="0"/>
                <w:szCs w:val="21"/>
              </w:rPr>
            </w:pPr>
          </w:p>
        </w:tc>
        <w:tc>
          <w:tcPr>
            <w:tcW w:w="908" w:type="dxa"/>
            <w:vAlign w:val="center"/>
          </w:tcPr>
          <w:p w14:paraId="741AF220">
            <w:pPr>
              <w:jc w:val="left"/>
              <w:rPr>
                <w:rFonts w:ascii="宋体" w:hAnsi="宋体"/>
                <w:kern w:val="0"/>
                <w:szCs w:val="21"/>
              </w:rPr>
            </w:pPr>
          </w:p>
        </w:tc>
        <w:tc>
          <w:tcPr>
            <w:tcW w:w="990" w:type="dxa"/>
            <w:vAlign w:val="center"/>
          </w:tcPr>
          <w:p w14:paraId="20FB7D57">
            <w:pPr>
              <w:jc w:val="left"/>
              <w:rPr>
                <w:rFonts w:ascii="宋体" w:hAnsi="宋体"/>
                <w:kern w:val="0"/>
                <w:szCs w:val="21"/>
              </w:rPr>
            </w:pPr>
          </w:p>
        </w:tc>
        <w:tc>
          <w:tcPr>
            <w:tcW w:w="1646" w:type="dxa"/>
            <w:vAlign w:val="center"/>
          </w:tcPr>
          <w:p w14:paraId="39ED336D">
            <w:pPr>
              <w:jc w:val="left"/>
              <w:rPr>
                <w:rFonts w:ascii="宋体" w:hAnsi="宋体"/>
                <w:kern w:val="0"/>
                <w:szCs w:val="21"/>
              </w:rPr>
            </w:pPr>
          </w:p>
        </w:tc>
        <w:tc>
          <w:tcPr>
            <w:tcW w:w="1903" w:type="dxa"/>
            <w:vAlign w:val="center"/>
          </w:tcPr>
          <w:p w14:paraId="75F66B3C">
            <w:pPr>
              <w:jc w:val="left"/>
              <w:rPr>
                <w:rFonts w:ascii="宋体" w:hAnsi="宋体"/>
                <w:kern w:val="0"/>
                <w:szCs w:val="21"/>
              </w:rPr>
            </w:pPr>
          </w:p>
        </w:tc>
        <w:tc>
          <w:tcPr>
            <w:tcW w:w="1275" w:type="dxa"/>
            <w:vAlign w:val="center"/>
          </w:tcPr>
          <w:p w14:paraId="0829C90A">
            <w:pPr>
              <w:jc w:val="left"/>
              <w:rPr>
                <w:rFonts w:ascii="宋体" w:hAnsi="宋体"/>
                <w:kern w:val="0"/>
                <w:szCs w:val="21"/>
              </w:rPr>
            </w:pPr>
          </w:p>
        </w:tc>
        <w:tc>
          <w:tcPr>
            <w:tcW w:w="1276" w:type="dxa"/>
            <w:vAlign w:val="center"/>
          </w:tcPr>
          <w:p w14:paraId="3951AE6C">
            <w:pPr>
              <w:jc w:val="left"/>
              <w:rPr>
                <w:rFonts w:ascii="宋体" w:hAnsi="宋体"/>
                <w:kern w:val="0"/>
                <w:szCs w:val="21"/>
              </w:rPr>
            </w:pPr>
          </w:p>
        </w:tc>
        <w:tc>
          <w:tcPr>
            <w:tcW w:w="1134" w:type="dxa"/>
            <w:vAlign w:val="center"/>
          </w:tcPr>
          <w:p w14:paraId="7D0F53F3">
            <w:pPr>
              <w:jc w:val="left"/>
              <w:rPr>
                <w:rFonts w:ascii="宋体" w:hAnsi="宋体"/>
                <w:kern w:val="0"/>
                <w:szCs w:val="21"/>
              </w:rPr>
            </w:pPr>
          </w:p>
        </w:tc>
      </w:tr>
      <w:tr w14:paraId="7C08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245F92FF">
            <w:pPr>
              <w:widowControl/>
              <w:ind w:right="62"/>
              <w:jc w:val="center"/>
              <w:rPr>
                <w:rFonts w:ascii="宋体" w:hAnsi="宋体"/>
                <w:kern w:val="0"/>
                <w:szCs w:val="21"/>
              </w:rPr>
            </w:pPr>
            <w:r>
              <w:rPr>
                <w:rFonts w:ascii="宋体" w:hAnsi="宋体"/>
                <w:kern w:val="0"/>
                <w:szCs w:val="21"/>
              </w:rPr>
              <w:t>7</w:t>
            </w:r>
          </w:p>
        </w:tc>
        <w:tc>
          <w:tcPr>
            <w:tcW w:w="1566" w:type="dxa"/>
            <w:shd w:val="clear" w:color="auto" w:fill="auto"/>
            <w:vAlign w:val="center"/>
          </w:tcPr>
          <w:p w14:paraId="2BFC5D7A">
            <w:pPr>
              <w:jc w:val="left"/>
              <w:rPr>
                <w:rFonts w:ascii="宋体" w:hAnsi="宋体"/>
                <w:kern w:val="0"/>
                <w:szCs w:val="21"/>
              </w:rPr>
            </w:pPr>
            <w:r>
              <w:rPr>
                <w:rFonts w:hint="eastAsia" w:ascii="宋体" w:hAnsi="宋体"/>
                <w:szCs w:val="21"/>
              </w:rPr>
              <w:t>桥架</w:t>
            </w:r>
          </w:p>
        </w:tc>
        <w:tc>
          <w:tcPr>
            <w:tcW w:w="878" w:type="dxa"/>
            <w:shd w:val="clear" w:color="auto" w:fill="auto"/>
            <w:vAlign w:val="center"/>
          </w:tcPr>
          <w:p w14:paraId="47044E23">
            <w:pPr>
              <w:jc w:val="left"/>
              <w:rPr>
                <w:rFonts w:ascii="宋体" w:hAnsi="宋体"/>
                <w:kern w:val="0"/>
                <w:szCs w:val="21"/>
              </w:rPr>
            </w:pPr>
          </w:p>
        </w:tc>
        <w:tc>
          <w:tcPr>
            <w:tcW w:w="1223" w:type="dxa"/>
            <w:vAlign w:val="center"/>
          </w:tcPr>
          <w:p w14:paraId="07F33C71">
            <w:pPr>
              <w:jc w:val="left"/>
              <w:rPr>
                <w:rFonts w:ascii="宋体" w:hAnsi="宋体"/>
                <w:kern w:val="0"/>
                <w:szCs w:val="21"/>
              </w:rPr>
            </w:pPr>
          </w:p>
        </w:tc>
        <w:tc>
          <w:tcPr>
            <w:tcW w:w="761" w:type="dxa"/>
            <w:vAlign w:val="center"/>
          </w:tcPr>
          <w:p w14:paraId="7B63C390">
            <w:pPr>
              <w:jc w:val="left"/>
              <w:rPr>
                <w:rFonts w:ascii="宋体" w:hAnsi="宋体"/>
                <w:kern w:val="0"/>
                <w:szCs w:val="21"/>
              </w:rPr>
            </w:pPr>
          </w:p>
        </w:tc>
        <w:tc>
          <w:tcPr>
            <w:tcW w:w="908" w:type="dxa"/>
            <w:vAlign w:val="center"/>
          </w:tcPr>
          <w:p w14:paraId="3AC7F6D7">
            <w:pPr>
              <w:jc w:val="left"/>
              <w:rPr>
                <w:rFonts w:ascii="宋体" w:hAnsi="宋体"/>
                <w:kern w:val="0"/>
                <w:szCs w:val="21"/>
              </w:rPr>
            </w:pPr>
          </w:p>
        </w:tc>
        <w:tc>
          <w:tcPr>
            <w:tcW w:w="990" w:type="dxa"/>
            <w:vAlign w:val="center"/>
          </w:tcPr>
          <w:p w14:paraId="69C8A7B0">
            <w:pPr>
              <w:jc w:val="left"/>
              <w:rPr>
                <w:rFonts w:ascii="宋体" w:hAnsi="宋体"/>
                <w:kern w:val="0"/>
                <w:szCs w:val="21"/>
              </w:rPr>
            </w:pPr>
          </w:p>
        </w:tc>
        <w:tc>
          <w:tcPr>
            <w:tcW w:w="1646" w:type="dxa"/>
            <w:vAlign w:val="center"/>
          </w:tcPr>
          <w:p w14:paraId="4697A8DB">
            <w:pPr>
              <w:jc w:val="left"/>
              <w:rPr>
                <w:rFonts w:ascii="宋体" w:hAnsi="宋体"/>
                <w:kern w:val="0"/>
                <w:szCs w:val="21"/>
              </w:rPr>
            </w:pPr>
          </w:p>
        </w:tc>
        <w:tc>
          <w:tcPr>
            <w:tcW w:w="1903" w:type="dxa"/>
            <w:vAlign w:val="center"/>
          </w:tcPr>
          <w:p w14:paraId="04DFC7AC">
            <w:pPr>
              <w:jc w:val="left"/>
              <w:rPr>
                <w:rFonts w:ascii="宋体" w:hAnsi="宋体"/>
                <w:kern w:val="0"/>
                <w:szCs w:val="21"/>
              </w:rPr>
            </w:pPr>
          </w:p>
        </w:tc>
        <w:tc>
          <w:tcPr>
            <w:tcW w:w="1275" w:type="dxa"/>
            <w:vAlign w:val="center"/>
          </w:tcPr>
          <w:p w14:paraId="0FDA4B48">
            <w:pPr>
              <w:jc w:val="left"/>
              <w:rPr>
                <w:rFonts w:ascii="宋体" w:hAnsi="宋体"/>
                <w:kern w:val="0"/>
                <w:szCs w:val="21"/>
              </w:rPr>
            </w:pPr>
          </w:p>
        </w:tc>
        <w:tc>
          <w:tcPr>
            <w:tcW w:w="1276" w:type="dxa"/>
            <w:vAlign w:val="center"/>
          </w:tcPr>
          <w:p w14:paraId="445B8B2E">
            <w:pPr>
              <w:jc w:val="left"/>
              <w:rPr>
                <w:rFonts w:ascii="宋体" w:hAnsi="宋体"/>
                <w:kern w:val="0"/>
                <w:szCs w:val="21"/>
              </w:rPr>
            </w:pPr>
          </w:p>
        </w:tc>
        <w:tc>
          <w:tcPr>
            <w:tcW w:w="1134" w:type="dxa"/>
            <w:vAlign w:val="center"/>
          </w:tcPr>
          <w:p w14:paraId="0702837F">
            <w:pPr>
              <w:jc w:val="left"/>
              <w:rPr>
                <w:rFonts w:ascii="宋体" w:hAnsi="宋体"/>
                <w:kern w:val="0"/>
                <w:szCs w:val="21"/>
              </w:rPr>
            </w:pPr>
          </w:p>
        </w:tc>
      </w:tr>
      <w:tr w14:paraId="6669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546804EE">
            <w:pPr>
              <w:widowControl/>
              <w:ind w:right="62"/>
              <w:jc w:val="center"/>
              <w:rPr>
                <w:rFonts w:ascii="宋体" w:hAnsi="宋体"/>
                <w:kern w:val="0"/>
                <w:szCs w:val="21"/>
              </w:rPr>
            </w:pPr>
            <w:r>
              <w:rPr>
                <w:rFonts w:ascii="宋体" w:hAnsi="宋体"/>
                <w:kern w:val="0"/>
                <w:szCs w:val="21"/>
              </w:rPr>
              <w:t>8</w:t>
            </w:r>
          </w:p>
        </w:tc>
        <w:tc>
          <w:tcPr>
            <w:tcW w:w="1566" w:type="dxa"/>
            <w:shd w:val="clear" w:color="auto" w:fill="auto"/>
            <w:vAlign w:val="center"/>
          </w:tcPr>
          <w:p w14:paraId="028CB9AC">
            <w:pPr>
              <w:jc w:val="left"/>
              <w:rPr>
                <w:rFonts w:ascii="宋体" w:hAnsi="宋体"/>
                <w:kern w:val="0"/>
                <w:szCs w:val="21"/>
              </w:rPr>
            </w:pPr>
            <w:r>
              <w:rPr>
                <w:rFonts w:hint="eastAsia" w:ascii="宋体" w:hAnsi="宋体"/>
                <w:szCs w:val="21"/>
              </w:rPr>
              <w:t>疏散指示</w:t>
            </w:r>
          </w:p>
        </w:tc>
        <w:tc>
          <w:tcPr>
            <w:tcW w:w="878" w:type="dxa"/>
            <w:shd w:val="clear" w:color="auto" w:fill="auto"/>
            <w:vAlign w:val="center"/>
          </w:tcPr>
          <w:p w14:paraId="74ED9713">
            <w:pPr>
              <w:jc w:val="left"/>
              <w:rPr>
                <w:rFonts w:ascii="宋体" w:hAnsi="宋体"/>
                <w:kern w:val="0"/>
                <w:szCs w:val="21"/>
              </w:rPr>
            </w:pPr>
          </w:p>
        </w:tc>
        <w:tc>
          <w:tcPr>
            <w:tcW w:w="1223" w:type="dxa"/>
            <w:vAlign w:val="center"/>
          </w:tcPr>
          <w:p w14:paraId="1A406D6E">
            <w:pPr>
              <w:jc w:val="left"/>
              <w:rPr>
                <w:rFonts w:ascii="宋体" w:hAnsi="宋体"/>
                <w:kern w:val="0"/>
                <w:szCs w:val="21"/>
              </w:rPr>
            </w:pPr>
          </w:p>
        </w:tc>
        <w:tc>
          <w:tcPr>
            <w:tcW w:w="761" w:type="dxa"/>
            <w:vAlign w:val="center"/>
          </w:tcPr>
          <w:p w14:paraId="4C79E24B">
            <w:pPr>
              <w:jc w:val="left"/>
              <w:rPr>
                <w:rFonts w:ascii="宋体" w:hAnsi="宋体"/>
                <w:kern w:val="0"/>
                <w:szCs w:val="21"/>
              </w:rPr>
            </w:pPr>
          </w:p>
        </w:tc>
        <w:tc>
          <w:tcPr>
            <w:tcW w:w="908" w:type="dxa"/>
            <w:vAlign w:val="center"/>
          </w:tcPr>
          <w:p w14:paraId="643BA505">
            <w:pPr>
              <w:jc w:val="left"/>
              <w:rPr>
                <w:rFonts w:ascii="宋体" w:hAnsi="宋体"/>
                <w:kern w:val="0"/>
                <w:szCs w:val="21"/>
              </w:rPr>
            </w:pPr>
          </w:p>
        </w:tc>
        <w:tc>
          <w:tcPr>
            <w:tcW w:w="990" w:type="dxa"/>
            <w:vAlign w:val="center"/>
          </w:tcPr>
          <w:p w14:paraId="4FA8A283">
            <w:pPr>
              <w:jc w:val="left"/>
              <w:rPr>
                <w:rFonts w:ascii="宋体" w:hAnsi="宋体"/>
                <w:kern w:val="0"/>
                <w:szCs w:val="21"/>
              </w:rPr>
            </w:pPr>
          </w:p>
        </w:tc>
        <w:tc>
          <w:tcPr>
            <w:tcW w:w="1646" w:type="dxa"/>
            <w:vAlign w:val="center"/>
          </w:tcPr>
          <w:p w14:paraId="3518F1D5">
            <w:pPr>
              <w:jc w:val="left"/>
              <w:rPr>
                <w:rFonts w:ascii="宋体" w:hAnsi="宋体"/>
                <w:kern w:val="0"/>
                <w:szCs w:val="21"/>
              </w:rPr>
            </w:pPr>
          </w:p>
        </w:tc>
        <w:tc>
          <w:tcPr>
            <w:tcW w:w="1903" w:type="dxa"/>
            <w:vAlign w:val="center"/>
          </w:tcPr>
          <w:p w14:paraId="0C985549">
            <w:pPr>
              <w:jc w:val="left"/>
              <w:rPr>
                <w:rFonts w:ascii="宋体" w:hAnsi="宋体"/>
                <w:kern w:val="0"/>
                <w:szCs w:val="21"/>
              </w:rPr>
            </w:pPr>
          </w:p>
        </w:tc>
        <w:tc>
          <w:tcPr>
            <w:tcW w:w="1275" w:type="dxa"/>
            <w:vAlign w:val="center"/>
          </w:tcPr>
          <w:p w14:paraId="3D51E84B">
            <w:pPr>
              <w:jc w:val="left"/>
              <w:rPr>
                <w:rFonts w:ascii="宋体" w:hAnsi="宋体"/>
                <w:kern w:val="0"/>
                <w:szCs w:val="21"/>
              </w:rPr>
            </w:pPr>
          </w:p>
        </w:tc>
        <w:tc>
          <w:tcPr>
            <w:tcW w:w="1276" w:type="dxa"/>
            <w:vAlign w:val="center"/>
          </w:tcPr>
          <w:p w14:paraId="0A7A47A1">
            <w:pPr>
              <w:jc w:val="left"/>
              <w:rPr>
                <w:rFonts w:ascii="宋体" w:hAnsi="宋体"/>
                <w:kern w:val="0"/>
                <w:szCs w:val="21"/>
              </w:rPr>
            </w:pPr>
          </w:p>
        </w:tc>
        <w:tc>
          <w:tcPr>
            <w:tcW w:w="1134" w:type="dxa"/>
            <w:vAlign w:val="center"/>
          </w:tcPr>
          <w:p w14:paraId="484AF31D">
            <w:pPr>
              <w:jc w:val="left"/>
              <w:rPr>
                <w:rFonts w:ascii="宋体" w:hAnsi="宋体"/>
                <w:kern w:val="0"/>
                <w:szCs w:val="21"/>
              </w:rPr>
            </w:pPr>
          </w:p>
        </w:tc>
      </w:tr>
      <w:tr w14:paraId="4B9C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3DECE29D">
            <w:pPr>
              <w:widowControl/>
              <w:ind w:right="62"/>
              <w:jc w:val="center"/>
              <w:rPr>
                <w:rFonts w:ascii="宋体" w:hAnsi="宋体"/>
                <w:kern w:val="0"/>
                <w:szCs w:val="21"/>
              </w:rPr>
            </w:pPr>
            <w:r>
              <w:rPr>
                <w:rFonts w:ascii="宋体" w:hAnsi="宋体"/>
                <w:kern w:val="0"/>
                <w:szCs w:val="21"/>
              </w:rPr>
              <w:t>9</w:t>
            </w:r>
          </w:p>
        </w:tc>
        <w:tc>
          <w:tcPr>
            <w:tcW w:w="1566" w:type="dxa"/>
            <w:shd w:val="clear" w:color="auto" w:fill="auto"/>
            <w:vAlign w:val="center"/>
          </w:tcPr>
          <w:p w14:paraId="133DB8A8">
            <w:pPr>
              <w:jc w:val="left"/>
              <w:rPr>
                <w:rFonts w:ascii="宋体" w:hAnsi="宋体"/>
                <w:kern w:val="0"/>
                <w:szCs w:val="21"/>
              </w:rPr>
            </w:pPr>
            <w:r>
              <w:rPr>
                <w:rFonts w:hint="eastAsia" w:ascii="宋体" w:hAnsi="宋体"/>
                <w:szCs w:val="21"/>
              </w:rPr>
              <w:t>消防报警</w:t>
            </w:r>
          </w:p>
        </w:tc>
        <w:tc>
          <w:tcPr>
            <w:tcW w:w="878" w:type="dxa"/>
            <w:shd w:val="clear" w:color="auto" w:fill="auto"/>
            <w:vAlign w:val="center"/>
          </w:tcPr>
          <w:p w14:paraId="283F6373">
            <w:pPr>
              <w:jc w:val="left"/>
              <w:rPr>
                <w:rFonts w:ascii="宋体" w:hAnsi="宋体"/>
                <w:kern w:val="0"/>
                <w:szCs w:val="21"/>
              </w:rPr>
            </w:pPr>
          </w:p>
        </w:tc>
        <w:tc>
          <w:tcPr>
            <w:tcW w:w="1223" w:type="dxa"/>
            <w:vAlign w:val="center"/>
          </w:tcPr>
          <w:p w14:paraId="6F2BBE42">
            <w:pPr>
              <w:jc w:val="left"/>
              <w:rPr>
                <w:rFonts w:ascii="宋体" w:hAnsi="宋体"/>
                <w:kern w:val="0"/>
                <w:szCs w:val="21"/>
              </w:rPr>
            </w:pPr>
          </w:p>
        </w:tc>
        <w:tc>
          <w:tcPr>
            <w:tcW w:w="761" w:type="dxa"/>
            <w:vAlign w:val="center"/>
          </w:tcPr>
          <w:p w14:paraId="67DA3821">
            <w:pPr>
              <w:jc w:val="left"/>
              <w:rPr>
                <w:rFonts w:ascii="宋体" w:hAnsi="宋体"/>
                <w:kern w:val="0"/>
                <w:szCs w:val="21"/>
              </w:rPr>
            </w:pPr>
          </w:p>
        </w:tc>
        <w:tc>
          <w:tcPr>
            <w:tcW w:w="908" w:type="dxa"/>
            <w:vAlign w:val="center"/>
          </w:tcPr>
          <w:p w14:paraId="260121F9">
            <w:pPr>
              <w:jc w:val="left"/>
              <w:rPr>
                <w:rFonts w:ascii="宋体" w:hAnsi="宋体"/>
                <w:kern w:val="0"/>
                <w:szCs w:val="21"/>
              </w:rPr>
            </w:pPr>
          </w:p>
        </w:tc>
        <w:tc>
          <w:tcPr>
            <w:tcW w:w="990" w:type="dxa"/>
            <w:vAlign w:val="center"/>
          </w:tcPr>
          <w:p w14:paraId="2D4FFA52">
            <w:pPr>
              <w:jc w:val="left"/>
              <w:rPr>
                <w:rFonts w:ascii="宋体" w:hAnsi="宋体"/>
                <w:kern w:val="0"/>
                <w:szCs w:val="21"/>
              </w:rPr>
            </w:pPr>
          </w:p>
        </w:tc>
        <w:tc>
          <w:tcPr>
            <w:tcW w:w="1646" w:type="dxa"/>
            <w:vAlign w:val="center"/>
          </w:tcPr>
          <w:p w14:paraId="0AB5AFBE">
            <w:pPr>
              <w:jc w:val="left"/>
              <w:rPr>
                <w:rFonts w:ascii="宋体" w:hAnsi="宋体"/>
                <w:kern w:val="0"/>
                <w:szCs w:val="21"/>
              </w:rPr>
            </w:pPr>
          </w:p>
        </w:tc>
        <w:tc>
          <w:tcPr>
            <w:tcW w:w="1903" w:type="dxa"/>
            <w:vAlign w:val="center"/>
          </w:tcPr>
          <w:p w14:paraId="19C755A3">
            <w:pPr>
              <w:jc w:val="left"/>
              <w:rPr>
                <w:rFonts w:ascii="宋体" w:hAnsi="宋体"/>
                <w:kern w:val="0"/>
                <w:szCs w:val="21"/>
              </w:rPr>
            </w:pPr>
          </w:p>
        </w:tc>
        <w:tc>
          <w:tcPr>
            <w:tcW w:w="1275" w:type="dxa"/>
            <w:vAlign w:val="center"/>
          </w:tcPr>
          <w:p w14:paraId="11A1DB44">
            <w:pPr>
              <w:jc w:val="left"/>
              <w:rPr>
                <w:rFonts w:ascii="宋体" w:hAnsi="宋体"/>
                <w:kern w:val="0"/>
                <w:szCs w:val="21"/>
              </w:rPr>
            </w:pPr>
          </w:p>
        </w:tc>
        <w:tc>
          <w:tcPr>
            <w:tcW w:w="1276" w:type="dxa"/>
            <w:vAlign w:val="center"/>
          </w:tcPr>
          <w:p w14:paraId="0A5BB8A9">
            <w:pPr>
              <w:jc w:val="left"/>
              <w:rPr>
                <w:rFonts w:ascii="宋体" w:hAnsi="宋体"/>
                <w:kern w:val="0"/>
                <w:szCs w:val="21"/>
              </w:rPr>
            </w:pPr>
          </w:p>
        </w:tc>
        <w:tc>
          <w:tcPr>
            <w:tcW w:w="1134" w:type="dxa"/>
            <w:vAlign w:val="center"/>
          </w:tcPr>
          <w:p w14:paraId="094FE81A">
            <w:pPr>
              <w:jc w:val="left"/>
              <w:rPr>
                <w:rFonts w:ascii="宋体" w:hAnsi="宋体"/>
                <w:kern w:val="0"/>
                <w:szCs w:val="21"/>
              </w:rPr>
            </w:pPr>
          </w:p>
        </w:tc>
      </w:tr>
      <w:tr w14:paraId="5B03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1" w:type="dxa"/>
            <w:gridSpan w:val="3"/>
            <w:shd w:val="clear" w:color="auto" w:fill="auto"/>
            <w:vAlign w:val="center"/>
          </w:tcPr>
          <w:p w14:paraId="722E7788">
            <w:pPr>
              <w:jc w:val="left"/>
              <w:rPr>
                <w:rFonts w:ascii="宋体" w:hAnsi="宋体"/>
                <w:kern w:val="0"/>
                <w:szCs w:val="21"/>
              </w:rPr>
            </w:pPr>
            <w:r>
              <w:rPr>
                <w:rFonts w:hint="eastAsia" w:ascii="宋体" w:hAnsi="宋体"/>
                <w:kern w:val="0"/>
                <w:szCs w:val="21"/>
              </w:rPr>
              <w:t>三、给排水</w:t>
            </w:r>
          </w:p>
        </w:tc>
        <w:tc>
          <w:tcPr>
            <w:tcW w:w="1223" w:type="dxa"/>
            <w:vAlign w:val="center"/>
          </w:tcPr>
          <w:p w14:paraId="07B440BA">
            <w:pPr>
              <w:jc w:val="left"/>
              <w:rPr>
                <w:rFonts w:ascii="宋体" w:hAnsi="宋体"/>
                <w:kern w:val="0"/>
                <w:szCs w:val="21"/>
              </w:rPr>
            </w:pPr>
          </w:p>
        </w:tc>
        <w:tc>
          <w:tcPr>
            <w:tcW w:w="761" w:type="dxa"/>
            <w:vAlign w:val="center"/>
          </w:tcPr>
          <w:p w14:paraId="0D208E24">
            <w:pPr>
              <w:jc w:val="left"/>
              <w:rPr>
                <w:rFonts w:ascii="宋体" w:hAnsi="宋体"/>
                <w:kern w:val="0"/>
                <w:szCs w:val="21"/>
              </w:rPr>
            </w:pPr>
          </w:p>
        </w:tc>
        <w:tc>
          <w:tcPr>
            <w:tcW w:w="908" w:type="dxa"/>
            <w:vAlign w:val="center"/>
          </w:tcPr>
          <w:p w14:paraId="0E131AAC">
            <w:pPr>
              <w:jc w:val="left"/>
              <w:rPr>
                <w:rFonts w:ascii="宋体" w:hAnsi="宋体"/>
                <w:kern w:val="0"/>
                <w:szCs w:val="21"/>
              </w:rPr>
            </w:pPr>
          </w:p>
        </w:tc>
        <w:tc>
          <w:tcPr>
            <w:tcW w:w="990" w:type="dxa"/>
            <w:vAlign w:val="center"/>
          </w:tcPr>
          <w:p w14:paraId="508254EF">
            <w:pPr>
              <w:jc w:val="left"/>
              <w:rPr>
                <w:rFonts w:ascii="宋体" w:hAnsi="宋体"/>
                <w:kern w:val="0"/>
                <w:szCs w:val="21"/>
              </w:rPr>
            </w:pPr>
          </w:p>
        </w:tc>
        <w:tc>
          <w:tcPr>
            <w:tcW w:w="1646" w:type="dxa"/>
            <w:vAlign w:val="center"/>
          </w:tcPr>
          <w:p w14:paraId="56906AFF">
            <w:pPr>
              <w:jc w:val="left"/>
              <w:rPr>
                <w:rFonts w:ascii="宋体" w:hAnsi="宋体"/>
                <w:kern w:val="0"/>
                <w:szCs w:val="21"/>
              </w:rPr>
            </w:pPr>
          </w:p>
        </w:tc>
        <w:tc>
          <w:tcPr>
            <w:tcW w:w="1903" w:type="dxa"/>
            <w:vAlign w:val="center"/>
          </w:tcPr>
          <w:p w14:paraId="359A5762">
            <w:pPr>
              <w:jc w:val="left"/>
              <w:rPr>
                <w:rFonts w:ascii="宋体" w:hAnsi="宋体"/>
                <w:kern w:val="0"/>
                <w:szCs w:val="21"/>
              </w:rPr>
            </w:pPr>
          </w:p>
        </w:tc>
        <w:tc>
          <w:tcPr>
            <w:tcW w:w="1275" w:type="dxa"/>
            <w:vAlign w:val="center"/>
          </w:tcPr>
          <w:p w14:paraId="7310A8EC">
            <w:pPr>
              <w:jc w:val="left"/>
              <w:rPr>
                <w:rFonts w:ascii="宋体" w:hAnsi="宋体"/>
                <w:kern w:val="0"/>
                <w:szCs w:val="21"/>
              </w:rPr>
            </w:pPr>
          </w:p>
        </w:tc>
        <w:tc>
          <w:tcPr>
            <w:tcW w:w="1276" w:type="dxa"/>
            <w:vAlign w:val="center"/>
          </w:tcPr>
          <w:p w14:paraId="20C58A30">
            <w:pPr>
              <w:jc w:val="left"/>
              <w:rPr>
                <w:rFonts w:ascii="宋体" w:hAnsi="宋体"/>
                <w:kern w:val="0"/>
                <w:szCs w:val="21"/>
              </w:rPr>
            </w:pPr>
          </w:p>
        </w:tc>
        <w:tc>
          <w:tcPr>
            <w:tcW w:w="1134" w:type="dxa"/>
            <w:vAlign w:val="center"/>
          </w:tcPr>
          <w:p w14:paraId="6BA52800">
            <w:pPr>
              <w:jc w:val="left"/>
              <w:rPr>
                <w:rFonts w:ascii="宋体" w:hAnsi="宋体"/>
                <w:kern w:val="0"/>
                <w:szCs w:val="21"/>
              </w:rPr>
            </w:pPr>
          </w:p>
        </w:tc>
      </w:tr>
      <w:tr w14:paraId="6BAC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4D24E9BF">
            <w:pPr>
              <w:widowControl/>
              <w:ind w:right="62"/>
              <w:jc w:val="center"/>
              <w:rPr>
                <w:rFonts w:ascii="宋体" w:hAnsi="宋体"/>
                <w:kern w:val="0"/>
                <w:szCs w:val="21"/>
              </w:rPr>
            </w:pPr>
            <w:r>
              <w:rPr>
                <w:rFonts w:hint="eastAsia" w:ascii="宋体" w:hAnsi="宋体"/>
                <w:kern w:val="0"/>
                <w:szCs w:val="21"/>
              </w:rPr>
              <w:t>1</w:t>
            </w:r>
          </w:p>
        </w:tc>
        <w:tc>
          <w:tcPr>
            <w:tcW w:w="1566" w:type="dxa"/>
            <w:shd w:val="clear" w:color="auto" w:fill="auto"/>
            <w:vAlign w:val="center"/>
          </w:tcPr>
          <w:p w14:paraId="09A248E8">
            <w:pPr>
              <w:jc w:val="left"/>
              <w:rPr>
                <w:rFonts w:ascii="宋体" w:hAnsi="宋体"/>
                <w:kern w:val="0"/>
                <w:szCs w:val="21"/>
              </w:rPr>
            </w:pPr>
            <w:r>
              <w:rPr>
                <w:rFonts w:hint="eastAsia" w:ascii="宋体" w:hAnsi="宋体"/>
                <w:szCs w:val="21"/>
              </w:rPr>
              <w:t>PPR给水管</w:t>
            </w:r>
          </w:p>
        </w:tc>
        <w:tc>
          <w:tcPr>
            <w:tcW w:w="878" w:type="dxa"/>
            <w:shd w:val="clear" w:color="auto" w:fill="auto"/>
            <w:vAlign w:val="center"/>
          </w:tcPr>
          <w:p w14:paraId="055CAA98">
            <w:pPr>
              <w:jc w:val="left"/>
              <w:rPr>
                <w:rFonts w:ascii="宋体" w:hAnsi="宋体"/>
                <w:kern w:val="0"/>
                <w:szCs w:val="21"/>
              </w:rPr>
            </w:pPr>
          </w:p>
        </w:tc>
        <w:tc>
          <w:tcPr>
            <w:tcW w:w="1223" w:type="dxa"/>
            <w:vAlign w:val="center"/>
          </w:tcPr>
          <w:p w14:paraId="08602407">
            <w:pPr>
              <w:jc w:val="left"/>
              <w:rPr>
                <w:rFonts w:ascii="宋体" w:hAnsi="宋体"/>
                <w:kern w:val="0"/>
                <w:szCs w:val="21"/>
              </w:rPr>
            </w:pPr>
          </w:p>
        </w:tc>
        <w:tc>
          <w:tcPr>
            <w:tcW w:w="761" w:type="dxa"/>
            <w:vAlign w:val="center"/>
          </w:tcPr>
          <w:p w14:paraId="6F8E2B8A">
            <w:pPr>
              <w:jc w:val="left"/>
              <w:rPr>
                <w:rFonts w:ascii="宋体" w:hAnsi="宋体"/>
                <w:kern w:val="0"/>
                <w:szCs w:val="21"/>
              </w:rPr>
            </w:pPr>
          </w:p>
        </w:tc>
        <w:tc>
          <w:tcPr>
            <w:tcW w:w="908" w:type="dxa"/>
            <w:vAlign w:val="center"/>
          </w:tcPr>
          <w:p w14:paraId="22BCE432">
            <w:pPr>
              <w:jc w:val="left"/>
              <w:rPr>
                <w:rFonts w:ascii="宋体" w:hAnsi="宋体"/>
                <w:kern w:val="0"/>
                <w:szCs w:val="21"/>
              </w:rPr>
            </w:pPr>
          </w:p>
        </w:tc>
        <w:tc>
          <w:tcPr>
            <w:tcW w:w="990" w:type="dxa"/>
            <w:vAlign w:val="center"/>
          </w:tcPr>
          <w:p w14:paraId="55282796">
            <w:pPr>
              <w:jc w:val="left"/>
              <w:rPr>
                <w:rFonts w:ascii="宋体" w:hAnsi="宋体"/>
                <w:kern w:val="0"/>
                <w:szCs w:val="21"/>
              </w:rPr>
            </w:pPr>
          </w:p>
        </w:tc>
        <w:tc>
          <w:tcPr>
            <w:tcW w:w="1646" w:type="dxa"/>
            <w:vAlign w:val="center"/>
          </w:tcPr>
          <w:p w14:paraId="1FF83B8B">
            <w:pPr>
              <w:jc w:val="left"/>
              <w:rPr>
                <w:rFonts w:ascii="宋体" w:hAnsi="宋体"/>
                <w:kern w:val="0"/>
                <w:szCs w:val="21"/>
              </w:rPr>
            </w:pPr>
          </w:p>
        </w:tc>
        <w:tc>
          <w:tcPr>
            <w:tcW w:w="1903" w:type="dxa"/>
            <w:vAlign w:val="center"/>
          </w:tcPr>
          <w:p w14:paraId="7DEE1987">
            <w:pPr>
              <w:jc w:val="left"/>
              <w:rPr>
                <w:rFonts w:ascii="宋体" w:hAnsi="宋体"/>
                <w:kern w:val="0"/>
                <w:szCs w:val="21"/>
              </w:rPr>
            </w:pPr>
          </w:p>
        </w:tc>
        <w:tc>
          <w:tcPr>
            <w:tcW w:w="1275" w:type="dxa"/>
            <w:vAlign w:val="center"/>
          </w:tcPr>
          <w:p w14:paraId="69DE08DB">
            <w:pPr>
              <w:jc w:val="left"/>
              <w:rPr>
                <w:rFonts w:ascii="宋体" w:hAnsi="宋体"/>
                <w:kern w:val="0"/>
                <w:szCs w:val="21"/>
              </w:rPr>
            </w:pPr>
          </w:p>
        </w:tc>
        <w:tc>
          <w:tcPr>
            <w:tcW w:w="1276" w:type="dxa"/>
            <w:vAlign w:val="center"/>
          </w:tcPr>
          <w:p w14:paraId="706151E9">
            <w:pPr>
              <w:jc w:val="left"/>
              <w:rPr>
                <w:rFonts w:ascii="宋体" w:hAnsi="宋体"/>
                <w:kern w:val="0"/>
                <w:szCs w:val="21"/>
              </w:rPr>
            </w:pPr>
          </w:p>
        </w:tc>
        <w:tc>
          <w:tcPr>
            <w:tcW w:w="1134" w:type="dxa"/>
            <w:vAlign w:val="center"/>
          </w:tcPr>
          <w:p w14:paraId="14DB3A33">
            <w:pPr>
              <w:jc w:val="left"/>
              <w:rPr>
                <w:rFonts w:ascii="宋体" w:hAnsi="宋体"/>
                <w:kern w:val="0"/>
                <w:szCs w:val="21"/>
              </w:rPr>
            </w:pPr>
          </w:p>
        </w:tc>
      </w:tr>
      <w:tr w14:paraId="2D33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031DD237">
            <w:pPr>
              <w:widowControl/>
              <w:ind w:right="62"/>
              <w:jc w:val="center"/>
              <w:rPr>
                <w:rFonts w:ascii="宋体" w:hAnsi="宋体"/>
                <w:kern w:val="0"/>
                <w:szCs w:val="21"/>
              </w:rPr>
            </w:pPr>
            <w:r>
              <w:rPr>
                <w:rFonts w:hint="eastAsia" w:ascii="宋体" w:hAnsi="宋体"/>
                <w:kern w:val="0"/>
                <w:szCs w:val="21"/>
              </w:rPr>
              <w:t>2</w:t>
            </w:r>
          </w:p>
        </w:tc>
        <w:tc>
          <w:tcPr>
            <w:tcW w:w="1566" w:type="dxa"/>
            <w:shd w:val="clear" w:color="auto" w:fill="auto"/>
            <w:vAlign w:val="center"/>
          </w:tcPr>
          <w:p w14:paraId="6F762F3D">
            <w:pPr>
              <w:jc w:val="left"/>
              <w:rPr>
                <w:rFonts w:ascii="宋体" w:hAnsi="宋体"/>
                <w:kern w:val="0"/>
                <w:szCs w:val="21"/>
              </w:rPr>
            </w:pPr>
            <w:r>
              <w:rPr>
                <w:rFonts w:hint="eastAsia" w:ascii="宋体" w:hAnsi="宋体"/>
                <w:szCs w:val="21"/>
              </w:rPr>
              <w:t>UPVC塑料排水管</w:t>
            </w:r>
          </w:p>
        </w:tc>
        <w:tc>
          <w:tcPr>
            <w:tcW w:w="878" w:type="dxa"/>
            <w:shd w:val="clear" w:color="auto" w:fill="auto"/>
            <w:vAlign w:val="center"/>
          </w:tcPr>
          <w:p w14:paraId="2B36B676">
            <w:pPr>
              <w:jc w:val="left"/>
              <w:rPr>
                <w:rFonts w:ascii="宋体" w:hAnsi="宋体"/>
                <w:kern w:val="0"/>
                <w:szCs w:val="21"/>
              </w:rPr>
            </w:pPr>
          </w:p>
        </w:tc>
        <w:tc>
          <w:tcPr>
            <w:tcW w:w="1223" w:type="dxa"/>
            <w:vAlign w:val="center"/>
          </w:tcPr>
          <w:p w14:paraId="6708A287">
            <w:pPr>
              <w:jc w:val="left"/>
              <w:rPr>
                <w:rFonts w:ascii="宋体" w:hAnsi="宋体"/>
                <w:kern w:val="0"/>
                <w:szCs w:val="21"/>
              </w:rPr>
            </w:pPr>
          </w:p>
        </w:tc>
        <w:tc>
          <w:tcPr>
            <w:tcW w:w="761" w:type="dxa"/>
            <w:vAlign w:val="center"/>
          </w:tcPr>
          <w:p w14:paraId="06393DB0">
            <w:pPr>
              <w:jc w:val="left"/>
              <w:rPr>
                <w:rFonts w:ascii="宋体" w:hAnsi="宋体"/>
                <w:kern w:val="0"/>
                <w:szCs w:val="21"/>
              </w:rPr>
            </w:pPr>
          </w:p>
        </w:tc>
        <w:tc>
          <w:tcPr>
            <w:tcW w:w="908" w:type="dxa"/>
            <w:vAlign w:val="center"/>
          </w:tcPr>
          <w:p w14:paraId="2502DFB7">
            <w:pPr>
              <w:jc w:val="left"/>
              <w:rPr>
                <w:rFonts w:ascii="宋体" w:hAnsi="宋体"/>
                <w:kern w:val="0"/>
                <w:szCs w:val="21"/>
              </w:rPr>
            </w:pPr>
          </w:p>
        </w:tc>
        <w:tc>
          <w:tcPr>
            <w:tcW w:w="990" w:type="dxa"/>
            <w:vAlign w:val="center"/>
          </w:tcPr>
          <w:p w14:paraId="3F07DC97">
            <w:pPr>
              <w:jc w:val="left"/>
              <w:rPr>
                <w:rFonts w:ascii="宋体" w:hAnsi="宋体"/>
                <w:kern w:val="0"/>
                <w:szCs w:val="21"/>
              </w:rPr>
            </w:pPr>
          </w:p>
        </w:tc>
        <w:tc>
          <w:tcPr>
            <w:tcW w:w="1646" w:type="dxa"/>
            <w:vAlign w:val="center"/>
          </w:tcPr>
          <w:p w14:paraId="746216B4">
            <w:pPr>
              <w:jc w:val="left"/>
              <w:rPr>
                <w:rFonts w:ascii="宋体" w:hAnsi="宋体"/>
                <w:kern w:val="0"/>
                <w:szCs w:val="21"/>
              </w:rPr>
            </w:pPr>
          </w:p>
        </w:tc>
        <w:tc>
          <w:tcPr>
            <w:tcW w:w="1903" w:type="dxa"/>
            <w:vAlign w:val="center"/>
          </w:tcPr>
          <w:p w14:paraId="67A96476">
            <w:pPr>
              <w:jc w:val="left"/>
              <w:rPr>
                <w:rFonts w:ascii="宋体" w:hAnsi="宋体"/>
                <w:kern w:val="0"/>
                <w:szCs w:val="21"/>
              </w:rPr>
            </w:pPr>
          </w:p>
        </w:tc>
        <w:tc>
          <w:tcPr>
            <w:tcW w:w="1275" w:type="dxa"/>
            <w:vAlign w:val="center"/>
          </w:tcPr>
          <w:p w14:paraId="13FFBF54">
            <w:pPr>
              <w:jc w:val="left"/>
              <w:rPr>
                <w:rFonts w:ascii="宋体" w:hAnsi="宋体"/>
                <w:kern w:val="0"/>
                <w:szCs w:val="21"/>
              </w:rPr>
            </w:pPr>
          </w:p>
        </w:tc>
        <w:tc>
          <w:tcPr>
            <w:tcW w:w="1276" w:type="dxa"/>
            <w:vAlign w:val="center"/>
          </w:tcPr>
          <w:p w14:paraId="6EB6356F">
            <w:pPr>
              <w:jc w:val="left"/>
              <w:rPr>
                <w:rFonts w:ascii="宋体" w:hAnsi="宋体"/>
                <w:kern w:val="0"/>
                <w:szCs w:val="21"/>
              </w:rPr>
            </w:pPr>
          </w:p>
        </w:tc>
        <w:tc>
          <w:tcPr>
            <w:tcW w:w="1134" w:type="dxa"/>
            <w:vAlign w:val="center"/>
          </w:tcPr>
          <w:p w14:paraId="54D245D0">
            <w:pPr>
              <w:jc w:val="left"/>
              <w:rPr>
                <w:rFonts w:ascii="宋体" w:hAnsi="宋体"/>
                <w:kern w:val="0"/>
                <w:szCs w:val="21"/>
              </w:rPr>
            </w:pPr>
          </w:p>
        </w:tc>
      </w:tr>
      <w:tr w14:paraId="3526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15F561B9">
            <w:pPr>
              <w:widowControl/>
              <w:ind w:right="62"/>
              <w:jc w:val="center"/>
              <w:rPr>
                <w:rFonts w:ascii="宋体" w:hAnsi="宋体"/>
                <w:kern w:val="0"/>
                <w:szCs w:val="21"/>
              </w:rPr>
            </w:pPr>
            <w:r>
              <w:rPr>
                <w:rFonts w:hint="eastAsia" w:ascii="宋体" w:hAnsi="宋体"/>
                <w:kern w:val="0"/>
                <w:szCs w:val="21"/>
              </w:rPr>
              <w:t>3</w:t>
            </w:r>
          </w:p>
        </w:tc>
        <w:tc>
          <w:tcPr>
            <w:tcW w:w="1566" w:type="dxa"/>
            <w:shd w:val="clear" w:color="auto" w:fill="auto"/>
            <w:vAlign w:val="center"/>
          </w:tcPr>
          <w:p w14:paraId="6098A602">
            <w:pPr>
              <w:jc w:val="left"/>
              <w:rPr>
                <w:rFonts w:ascii="宋体" w:hAnsi="宋体"/>
                <w:kern w:val="0"/>
                <w:szCs w:val="21"/>
              </w:rPr>
            </w:pPr>
            <w:r>
              <w:rPr>
                <w:rFonts w:hint="eastAsia" w:ascii="宋体" w:hAnsi="宋体"/>
                <w:szCs w:val="21"/>
              </w:rPr>
              <w:t>洁具龙头</w:t>
            </w:r>
          </w:p>
        </w:tc>
        <w:tc>
          <w:tcPr>
            <w:tcW w:w="878" w:type="dxa"/>
            <w:shd w:val="clear" w:color="auto" w:fill="auto"/>
            <w:vAlign w:val="center"/>
          </w:tcPr>
          <w:p w14:paraId="298ED428">
            <w:pPr>
              <w:jc w:val="left"/>
              <w:rPr>
                <w:rFonts w:ascii="宋体" w:hAnsi="宋体"/>
                <w:kern w:val="0"/>
                <w:szCs w:val="21"/>
              </w:rPr>
            </w:pPr>
          </w:p>
        </w:tc>
        <w:tc>
          <w:tcPr>
            <w:tcW w:w="1223" w:type="dxa"/>
            <w:vAlign w:val="center"/>
          </w:tcPr>
          <w:p w14:paraId="164CEDFE">
            <w:pPr>
              <w:jc w:val="left"/>
              <w:rPr>
                <w:rFonts w:ascii="宋体" w:hAnsi="宋体"/>
                <w:kern w:val="0"/>
                <w:szCs w:val="21"/>
              </w:rPr>
            </w:pPr>
          </w:p>
        </w:tc>
        <w:tc>
          <w:tcPr>
            <w:tcW w:w="761" w:type="dxa"/>
            <w:vAlign w:val="center"/>
          </w:tcPr>
          <w:p w14:paraId="50DB10FD">
            <w:pPr>
              <w:jc w:val="left"/>
              <w:rPr>
                <w:rFonts w:ascii="宋体" w:hAnsi="宋体"/>
                <w:kern w:val="0"/>
                <w:szCs w:val="21"/>
              </w:rPr>
            </w:pPr>
          </w:p>
        </w:tc>
        <w:tc>
          <w:tcPr>
            <w:tcW w:w="908" w:type="dxa"/>
            <w:vAlign w:val="center"/>
          </w:tcPr>
          <w:p w14:paraId="019ACE8F">
            <w:pPr>
              <w:jc w:val="left"/>
              <w:rPr>
                <w:rFonts w:ascii="宋体" w:hAnsi="宋体"/>
                <w:kern w:val="0"/>
                <w:szCs w:val="21"/>
              </w:rPr>
            </w:pPr>
          </w:p>
        </w:tc>
        <w:tc>
          <w:tcPr>
            <w:tcW w:w="990" w:type="dxa"/>
            <w:vAlign w:val="center"/>
          </w:tcPr>
          <w:p w14:paraId="5A98CF7B">
            <w:pPr>
              <w:jc w:val="left"/>
              <w:rPr>
                <w:rFonts w:ascii="宋体" w:hAnsi="宋体"/>
                <w:kern w:val="0"/>
                <w:szCs w:val="21"/>
              </w:rPr>
            </w:pPr>
          </w:p>
        </w:tc>
        <w:tc>
          <w:tcPr>
            <w:tcW w:w="1646" w:type="dxa"/>
            <w:vAlign w:val="center"/>
          </w:tcPr>
          <w:p w14:paraId="2A2D96BA">
            <w:pPr>
              <w:jc w:val="left"/>
              <w:rPr>
                <w:rFonts w:ascii="宋体" w:hAnsi="宋体"/>
                <w:kern w:val="0"/>
                <w:szCs w:val="21"/>
              </w:rPr>
            </w:pPr>
          </w:p>
        </w:tc>
        <w:tc>
          <w:tcPr>
            <w:tcW w:w="1903" w:type="dxa"/>
            <w:vAlign w:val="center"/>
          </w:tcPr>
          <w:p w14:paraId="3E3EB296">
            <w:pPr>
              <w:jc w:val="left"/>
              <w:rPr>
                <w:rFonts w:ascii="宋体" w:hAnsi="宋体"/>
                <w:kern w:val="0"/>
                <w:szCs w:val="21"/>
              </w:rPr>
            </w:pPr>
          </w:p>
        </w:tc>
        <w:tc>
          <w:tcPr>
            <w:tcW w:w="1275" w:type="dxa"/>
            <w:vAlign w:val="center"/>
          </w:tcPr>
          <w:p w14:paraId="2700732B">
            <w:pPr>
              <w:jc w:val="left"/>
              <w:rPr>
                <w:rFonts w:ascii="宋体" w:hAnsi="宋体"/>
                <w:kern w:val="0"/>
                <w:szCs w:val="21"/>
              </w:rPr>
            </w:pPr>
          </w:p>
        </w:tc>
        <w:tc>
          <w:tcPr>
            <w:tcW w:w="1276" w:type="dxa"/>
            <w:vAlign w:val="center"/>
          </w:tcPr>
          <w:p w14:paraId="292F4EAB">
            <w:pPr>
              <w:jc w:val="left"/>
              <w:rPr>
                <w:rFonts w:ascii="宋体" w:hAnsi="宋体"/>
                <w:kern w:val="0"/>
                <w:szCs w:val="21"/>
              </w:rPr>
            </w:pPr>
          </w:p>
        </w:tc>
        <w:tc>
          <w:tcPr>
            <w:tcW w:w="1134" w:type="dxa"/>
            <w:vAlign w:val="center"/>
          </w:tcPr>
          <w:p w14:paraId="2D03A184">
            <w:pPr>
              <w:jc w:val="left"/>
              <w:rPr>
                <w:rFonts w:ascii="宋体" w:hAnsi="宋体"/>
                <w:kern w:val="0"/>
                <w:szCs w:val="21"/>
              </w:rPr>
            </w:pPr>
          </w:p>
        </w:tc>
      </w:tr>
      <w:tr w14:paraId="51B0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0F60B94F">
            <w:pPr>
              <w:widowControl/>
              <w:ind w:right="62"/>
              <w:jc w:val="center"/>
              <w:rPr>
                <w:rFonts w:ascii="宋体" w:hAnsi="宋体"/>
                <w:kern w:val="0"/>
                <w:szCs w:val="21"/>
              </w:rPr>
            </w:pPr>
            <w:r>
              <w:rPr>
                <w:rFonts w:hint="eastAsia" w:ascii="宋体" w:hAnsi="宋体"/>
                <w:kern w:val="0"/>
                <w:szCs w:val="21"/>
              </w:rPr>
              <w:t>4</w:t>
            </w:r>
          </w:p>
        </w:tc>
        <w:tc>
          <w:tcPr>
            <w:tcW w:w="1566" w:type="dxa"/>
            <w:shd w:val="clear" w:color="auto" w:fill="auto"/>
            <w:vAlign w:val="center"/>
          </w:tcPr>
          <w:p w14:paraId="7D79E544">
            <w:pPr>
              <w:jc w:val="left"/>
              <w:rPr>
                <w:rFonts w:ascii="宋体" w:hAnsi="宋体"/>
                <w:kern w:val="0"/>
                <w:szCs w:val="21"/>
              </w:rPr>
            </w:pPr>
            <w:r>
              <w:rPr>
                <w:rFonts w:hint="eastAsia" w:ascii="宋体" w:hAnsi="宋体"/>
                <w:szCs w:val="21"/>
              </w:rPr>
              <w:t>镀锌钢管</w:t>
            </w:r>
          </w:p>
        </w:tc>
        <w:tc>
          <w:tcPr>
            <w:tcW w:w="878" w:type="dxa"/>
            <w:shd w:val="clear" w:color="auto" w:fill="auto"/>
            <w:vAlign w:val="center"/>
          </w:tcPr>
          <w:p w14:paraId="360ADAF2">
            <w:pPr>
              <w:jc w:val="left"/>
              <w:rPr>
                <w:rFonts w:ascii="宋体" w:hAnsi="宋体"/>
                <w:kern w:val="0"/>
                <w:szCs w:val="21"/>
              </w:rPr>
            </w:pPr>
          </w:p>
        </w:tc>
        <w:tc>
          <w:tcPr>
            <w:tcW w:w="1223" w:type="dxa"/>
            <w:vAlign w:val="center"/>
          </w:tcPr>
          <w:p w14:paraId="6502CA48">
            <w:pPr>
              <w:jc w:val="left"/>
              <w:rPr>
                <w:rFonts w:ascii="宋体" w:hAnsi="宋体"/>
                <w:kern w:val="0"/>
                <w:szCs w:val="21"/>
              </w:rPr>
            </w:pPr>
          </w:p>
        </w:tc>
        <w:tc>
          <w:tcPr>
            <w:tcW w:w="761" w:type="dxa"/>
            <w:vAlign w:val="center"/>
          </w:tcPr>
          <w:p w14:paraId="39D15B23">
            <w:pPr>
              <w:jc w:val="left"/>
              <w:rPr>
                <w:rFonts w:ascii="宋体" w:hAnsi="宋体"/>
                <w:kern w:val="0"/>
                <w:szCs w:val="21"/>
              </w:rPr>
            </w:pPr>
          </w:p>
        </w:tc>
        <w:tc>
          <w:tcPr>
            <w:tcW w:w="908" w:type="dxa"/>
            <w:vAlign w:val="center"/>
          </w:tcPr>
          <w:p w14:paraId="7EB9C21A">
            <w:pPr>
              <w:jc w:val="left"/>
              <w:rPr>
                <w:rFonts w:ascii="宋体" w:hAnsi="宋体"/>
                <w:kern w:val="0"/>
                <w:szCs w:val="21"/>
              </w:rPr>
            </w:pPr>
          </w:p>
        </w:tc>
        <w:tc>
          <w:tcPr>
            <w:tcW w:w="990" w:type="dxa"/>
            <w:vAlign w:val="center"/>
          </w:tcPr>
          <w:p w14:paraId="7CCD6D95">
            <w:pPr>
              <w:jc w:val="left"/>
              <w:rPr>
                <w:rFonts w:ascii="宋体" w:hAnsi="宋体"/>
                <w:kern w:val="0"/>
                <w:szCs w:val="21"/>
              </w:rPr>
            </w:pPr>
          </w:p>
        </w:tc>
        <w:tc>
          <w:tcPr>
            <w:tcW w:w="1646" w:type="dxa"/>
            <w:vAlign w:val="center"/>
          </w:tcPr>
          <w:p w14:paraId="1BCA2D67">
            <w:pPr>
              <w:jc w:val="left"/>
              <w:rPr>
                <w:rFonts w:ascii="宋体" w:hAnsi="宋体"/>
                <w:kern w:val="0"/>
                <w:szCs w:val="21"/>
              </w:rPr>
            </w:pPr>
          </w:p>
        </w:tc>
        <w:tc>
          <w:tcPr>
            <w:tcW w:w="1903" w:type="dxa"/>
            <w:vAlign w:val="center"/>
          </w:tcPr>
          <w:p w14:paraId="233E49E6">
            <w:pPr>
              <w:jc w:val="left"/>
              <w:rPr>
                <w:rFonts w:ascii="宋体" w:hAnsi="宋体"/>
                <w:kern w:val="0"/>
                <w:szCs w:val="21"/>
              </w:rPr>
            </w:pPr>
          </w:p>
        </w:tc>
        <w:tc>
          <w:tcPr>
            <w:tcW w:w="1275" w:type="dxa"/>
            <w:vAlign w:val="center"/>
          </w:tcPr>
          <w:p w14:paraId="46BB747C">
            <w:pPr>
              <w:jc w:val="left"/>
              <w:rPr>
                <w:rFonts w:ascii="宋体" w:hAnsi="宋体"/>
                <w:kern w:val="0"/>
                <w:szCs w:val="21"/>
              </w:rPr>
            </w:pPr>
          </w:p>
        </w:tc>
        <w:tc>
          <w:tcPr>
            <w:tcW w:w="1276" w:type="dxa"/>
            <w:vAlign w:val="center"/>
          </w:tcPr>
          <w:p w14:paraId="488735D5">
            <w:pPr>
              <w:jc w:val="left"/>
              <w:rPr>
                <w:rFonts w:ascii="宋体" w:hAnsi="宋体"/>
                <w:kern w:val="0"/>
                <w:szCs w:val="21"/>
              </w:rPr>
            </w:pPr>
          </w:p>
        </w:tc>
        <w:tc>
          <w:tcPr>
            <w:tcW w:w="1134" w:type="dxa"/>
            <w:vAlign w:val="center"/>
          </w:tcPr>
          <w:p w14:paraId="41C31316">
            <w:pPr>
              <w:jc w:val="left"/>
              <w:rPr>
                <w:rFonts w:ascii="宋体" w:hAnsi="宋体"/>
                <w:kern w:val="0"/>
                <w:szCs w:val="21"/>
              </w:rPr>
            </w:pPr>
          </w:p>
        </w:tc>
      </w:tr>
      <w:tr w14:paraId="3D52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5D3F5169">
            <w:pPr>
              <w:widowControl/>
              <w:ind w:right="62"/>
              <w:jc w:val="center"/>
              <w:rPr>
                <w:rFonts w:ascii="宋体" w:hAnsi="宋体"/>
                <w:kern w:val="0"/>
                <w:szCs w:val="21"/>
              </w:rPr>
            </w:pPr>
            <w:r>
              <w:rPr>
                <w:rFonts w:hint="eastAsia" w:ascii="宋体" w:hAnsi="宋体"/>
                <w:kern w:val="0"/>
                <w:szCs w:val="21"/>
              </w:rPr>
              <w:t>5</w:t>
            </w:r>
          </w:p>
        </w:tc>
        <w:tc>
          <w:tcPr>
            <w:tcW w:w="1566" w:type="dxa"/>
            <w:shd w:val="clear" w:color="auto" w:fill="auto"/>
            <w:vAlign w:val="center"/>
          </w:tcPr>
          <w:p w14:paraId="14555C9F">
            <w:pPr>
              <w:jc w:val="left"/>
              <w:rPr>
                <w:rFonts w:ascii="宋体" w:hAnsi="宋体"/>
                <w:kern w:val="0"/>
                <w:szCs w:val="21"/>
              </w:rPr>
            </w:pPr>
            <w:r>
              <w:rPr>
                <w:rFonts w:hint="eastAsia" w:ascii="宋体" w:hAnsi="宋体"/>
                <w:szCs w:val="21"/>
              </w:rPr>
              <w:t>消火栓箱</w:t>
            </w:r>
          </w:p>
        </w:tc>
        <w:tc>
          <w:tcPr>
            <w:tcW w:w="878" w:type="dxa"/>
            <w:shd w:val="clear" w:color="auto" w:fill="auto"/>
            <w:vAlign w:val="center"/>
          </w:tcPr>
          <w:p w14:paraId="2D571A03">
            <w:pPr>
              <w:jc w:val="left"/>
              <w:rPr>
                <w:rFonts w:ascii="宋体" w:hAnsi="宋体"/>
                <w:kern w:val="0"/>
                <w:szCs w:val="21"/>
              </w:rPr>
            </w:pPr>
          </w:p>
        </w:tc>
        <w:tc>
          <w:tcPr>
            <w:tcW w:w="1223" w:type="dxa"/>
            <w:vAlign w:val="center"/>
          </w:tcPr>
          <w:p w14:paraId="38E07D98">
            <w:pPr>
              <w:jc w:val="left"/>
              <w:rPr>
                <w:rFonts w:ascii="宋体" w:hAnsi="宋体"/>
                <w:kern w:val="0"/>
                <w:szCs w:val="21"/>
              </w:rPr>
            </w:pPr>
          </w:p>
        </w:tc>
        <w:tc>
          <w:tcPr>
            <w:tcW w:w="761" w:type="dxa"/>
            <w:vAlign w:val="center"/>
          </w:tcPr>
          <w:p w14:paraId="0B936C07">
            <w:pPr>
              <w:jc w:val="left"/>
              <w:rPr>
                <w:rFonts w:ascii="宋体" w:hAnsi="宋体"/>
                <w:kern w:val="0"/>
                <w:szCs w:val="21"/>
              </w:rPr>
            </w:pPr>
          </w:p>
        </w:tc>
        <w:tc>
          <w:tcPr>
            <w:tcW w:w="908" w:type="dxa"/>
            <w:vAlign w:val="center"/>
          </w:tcPr>
          <w:p w14:paraId="45E93E1F">
            <w:pPr>
              <w:jc w:val="left"/>
              <w:rPr>
                <w:rFonts w:ascii="宋体" w:hAnsi="宋体"/>
                <w:kern w:val="0"/>
                <w:szCs w:val="21"/>
              </w:rPr>
            </w:pPr>
          </w:p>
        </w:tc>
        <w:tc>
          <w:tcPr>
            <w:tcW w:w="990" w:type="dxa"/>
            <w:vAlign w:val="center"/>
          </w:tcPr>
          <w:p w14:paraId="013543A9">
            <w:pPr>
              <w:jc w:val="left"/>
              <w:rPr>
                <w:rFonts w:ascii="宋体" w:hAnsi="宋体"/>
                <w:kern w:val="0"/>
                <w:szCs w:val="21"/>
              </w:rPr>
            </w:pPr>
          </w:p>
        </w:tc>
        <w:tc>
          <w:tcPr>
            <w:tcW w:w="1646" w:type="dxa"/>
            <w:vAlign w:val="center"/>
          </w:tcPr>
          <w:p w14:paraId="3CB97BF4">
            <w:pPr>
              <w:jc w:val="left"/>
              <w:rPr>
                <w:rFonts w:ascii="宋体" w:hAnsi="宋体"/>
                <w:kern w:val="0"/>
                <w:szCs w:val="21"/>
              </w:rPr>
            </w:pPr>
          </w:p>
        </w:tc>
        <w:tc>
          <w:tcPr>
            <w:tcW w:w="1903" w:type="dxa"/>
            <w:vAlign w:val="center"/>
          </w:tcPr>
          <w:p w14:paraId="736E4191">
            <w:pPr>
              <w:jc w:val="left"/>
              <w:rPr>
                <w:rFonts w:ascii="宋体" w:hAnsi="宋体"/>
                <w:kern w:val="0"/>
                <w:szCs w:val="21"/>
              </w:rPr>
            </w:pPr>
          </w:p>
        </w:tc>
        <w:tc>
          <w:tcPr>
            <w:tcW w:w="1275" w:type="dxa"/>
            <w:vAlign w:val="center"/>
          </w:tcPr>
          <w:p w14:paraId="2370D76D">
            <w:pPr>
              <w:jc w:val="left"/>
              <w:rPr>
                <w:rFonts w:ascii="宋体" w:hAnsi="宋体"/>
                <w:kern w:val="0"/>
                <w:szCs w:val="21"/>
              </w:rPr>
            </w:pPr>
          </w:p>
        </w:tc>
        <w:tc>
          <w:tcPr>
            <w:tcW w:w="1276" w:type="dxa"/>
            <w:vAlign w:val="center"/>
          </w:tcPr>
          <w:p w14:paraId="492E2E5C">
            <w:pPr>
              <w:jc w:val="left"/>
              <w:rPr>
                <w:rFonts w:ascii="宋体" w:hAnsi="宋体"/>
                <w:kern w:val="0"/>
                <w:szCs w:val="21"/>
              </w:rPr>
            </w:pPr>
          </w:p>
        </w:tc>
        <w:tc>
          <w:tcPr>
            <w:tcW w:w="1134" w:type="dxa"/>
            <w:vAlign w:val="center"/>
          </w:tcPr>
          <w:p w14:paraId="649BA7DB">
            <w:pPr>
              <w:jc w:val="left"/>
              <w:rPr>
                <w:rFonts w:ascii="宋体" w:hAnsi="宋体"/>
                <w:kern w:val="0"/>
                <w:szCs w:val="21"/>
              </w:rPr>
            </w:pPr>
          </w:p>
        </w:tc>
      </w:tr>
      <w:tr w14:paraId="5747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1" w:type="dxa"/>
            <w:gridSpan w:val="3"/>
            <w:shd w:val="clear" w:color="auto" w:fill="auto"/>
            <w:vAlign w:val="center"/>
          </w:tcPr>
          <w:p w14:paraId="190BC8D4">
            <w:pPr>
              <w:jc w:val="left"/>
              <w:rPr>
                <w:rFonts w:ascii="宋体" w:hAnsi="宋体"/>
                <w:kern w:val="0"/>
                <w:szCs w:val="21"/>
              </w:rPr>
            </w:pPr>
            <w:r>
              <w:rPr>
                <w:rFonts w:hint="eastAsia" w:ascii="宋体" w:hAnsi="宋体"/>
                <w:kern w:val="0"/>
                <w:szCs w:val="21"/>
              </w:rPr>
              <w:t>四、暖通</w:t>
            </w:r>
          </w:p>
        </w:tc>
        <w:tc>
          <w:tcPr>
            <w:tcW w:w="1223" w:type="dxa"/>
            <w:vAlign w:val="center"/>
          </w:tcPr>
          <w:p w14:paraId="1CA1C96A">
            <w:pPr>
              <w:jc w:val="left"/>
              <w:rPr>
                <w:rFonts w:ascii="宋体" w:hAnsi="宋体"/>
                <w:kern w:val="0"/>
                <w:szCs w:val="21"/>
              </w:rPr>
            </w:pPr>
          </w:p>
        </w:tc>
        <w:tc>
          <w:tcPr>
            <w:tcW w:w="761" w:type="dxa"/>
            <w:vAlign w:val="center"/>
          </w:tcPr>
          <w:p w14:paraId="1C841511">
            <w:pPr>
              <w:jc w:val="left"/>
              <w:rPr>
                <w:rFonts w:ascii="宋体" w:hAnsi="宋体"/>
                <w:kern w:val="0"/>
                <w:szCs w:val="21"/>
              </w:rPr>
            </w:pPr>
          </w:p>
        </w:tc>
        <w:tc>
          <w:tcPr>
            <w:tcW w:w="908" w:type="dxa"/>
            <w:vAlign w:val="center"/>
          </w:tcPr>
          <w:p w14:paraId="2B91C7C4">
            <w:pPr>
              <w:jc w:val="left"/>
              <w:rPr>
                <w:rFonts w:ascii="宋体" w:hAnsi="宋体"/>
                <w:kern w:val="0"/>
                <w:szCs w:val="21"/>
              </w:rPr>
            </w:pPr>
          </w:p>
        </w:tc>
        <w:tc>
          <w:tcPr>
            <w:tcW w:w="990" w:type="dxa"/>
            <w:vAlign w:val="center"/>
          </w:tcPr>
          <w:p w14:paraId="27DC8A63">
            <w:pPr>
              <w:jc w:val="left"/>
              <w:rPr>
                <w:rFonts w:ascii="宋体" w:hAnsi="宋体"/>
                <w:kern w:val="0"/>
                <w:szCs w:val="21"/>
              </w:rPr>
            </w:pPr>
          </w:p>
        </w:tc>
        <w:tc>
          <w:tcPr>
            <w:tcW w:w="1646" w:type="dxa"/>
            <w:vAlign w:val="center"/>
          </w:tcPr>
          <w:p w14:paraId="57877A36">
            <w:pPr>
              <w:jc w:val="left"/>
              <w:rPr>
                <w:rFonts w:ascii="宋体" w:hAnsi="宋体"/>
                <w:kern w:val="0"/>
                <w:szCs w:val="21"/>
              </w:rPr>
            </w:pPr>
          </w:p>
        </w:tc>
        <w:tc>
          <w:tcPr>
            <w:tcW w:w="1903" w:type="dxa"/>
            <w:vAlign w:val="center"/>
          </w:tcPr>
          <w:p w14:paraId="5ECDC09E">
            <w:pPr>
              <w:jc w:val="left"/>
              <w:rPr>
                <w:rFonts w:ascii="宋体" w:hAnsi="宋体"/>
                <w:kern w:val="0"/>
                <w:szCs w:val="21"/>
              </w:rPr>
            </w:pPr>
          </w:p>
        </w:tc>
        <w:tc>
          <w:tcPr>
            <w:tcW w:w="1275" w:type="dxa"/>
            <w:vAlign w:val="center"/>
          </w:tcPr>
          <w:p w14:paraId="242ABF0F">
            <w:pPr>
              <w:jc w:val="left"/>
              <w:rPr>
                <w:rFonts w:ascii="宋体" w:hAnsi="宋体"/>
                <w:kern w:val="0"/>
                <w:szCs w:val="21"/>
              </w:rPr>
            </w:pPr>
          </w:p>
        </w:tc>
        <w:tc>
          <w:tcPr>
            <w:tcW w:w="1276" w:type="dxa"/>
            <w:vAlign w:val="center"/>
          </w:tcPr>
          <w:p w14:paraId="79DB7A96">
            <w:pPr>
              <w:jc w:val="left"/>
              <w:rPr>
                <w:rFonts w:ascii="宋体" w:hAnsi="宋体"/>
                <w:kern w:val="0"/>
                <w:szCs w:val="21"/>
              </w:rPr>
            </w:pPr>
          </w:p>
        </w:tc>
        <w:tc>
          <w:tcPr>
            <w:tcW w:w="1134" w:type="dxa"/>
            <w:vAlign w:val="center"/>
          </w:tcPr>
          <w:p w14:paraId="6A7755E9">
            <w:pPr>
              <w:jc w:val="left"/>
              <w:rPr>
                <w:rFonts w:ascii="宋体" w:hAnsi="宋体"/>
                <w:kern w:val="0"/>
                <w:szCs w:val="21"/>
              </w:rPr>
            </w:pPr>
          </w:p>
        </w:tc>
      </w:tr>
      <w:tr w14:paraId="693F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17DE4A5E">
            <w:pPr>
              <w:widowControl/>
              <w:ind w:right="62"/>
              <w:jc w:val="center"/>
              <w:rPr>
                <w:rFonts w:ascii="宋体" w:hAnsi="宋体"/>
                <w:kern w:val="0"/>
                <w:szCs w:val="21"/>
              </w:rPr>
            </w:pPr>
            <w:r>
              <w:rPr>
                <w:rFonts w:hint="eastAsia" w:ascii="宋体" w:hAnsi="宋体"/>
                <w:kern w:val="0"/>
                <w:szCs w:val="21"/>
              </w:rPr>
              <w:t>1</w:t>
            </w:r>
          </w:p>
        </w:tc>
        <w:tc>
          <w:tcPr>
            <w:tcW w:w="1566" w:type="dxa"/>
            <w:shd w:val="clear" w:color="auto" w:fill="auto"/>
            <w:vAlign w:val="center"/>
          </w:tcPr>
          <w:p w14:paraId="577F9011">
            <w:pPr>
              <w:jc w:val="left"/>
              <w:rPr>
                <w:rFonts w:ascii="宋体" w:hAnsi="宋体"/>
                <w:kern w:val="0"/>
                <w:szCs w:val="21"/>
              </w:rPr>
            </w:pPr>
            <w:r>
              <w:rPr>
                <w:rFonts w:hint="eastAsia" w:ascii="宋体" w:hAnsi="宋体"/>
                <w:szCs w:val="21"/>
              </w:rPr>
              <w:t>空调</w:t>
            </w:r>
          </w:p>
        </w:tc>
        <w:tc>
          <w:tcPr>
            <w:tcW w:w="878" w:type="dxa"/>
            <w:shd w:val="clear" w:color="auto" w:fill="auto"/>
            <w:vAlign w:val="center"/>
          </w:tcPr>
          <w:p w14:paraId="62EDAC42">
            <w:pPr>
              <w:jc w:val="left"/>
              <w:rPr>
                <w:rFonts w:ascii="宋体" w:hAnsi="宋体"/>
                <w:kern w:val="0"/>
                <w:szCs w:val="21"/>
              </w:rPr>
            </w:pPr>
          </w:p>
        </w:tc>
        <w:tc>
          <w:tcPr>
            <w:tcW w:w="1223" w:type="dxa"/>
            <w:vAlign w:val="center"/>
          </w:tcPr>
          <w:p w14:paraId="5B79EFAC">
            <w:pPr>
              <w:jc w:val="left"/>
              <w:rPr>
                <w:rFonts w:ascii="宋体" w:hAnsi="宋体"/>
                <w:kern w:val="0"/>
                <w:szCs w:val="21"/>
              </w:rPr>
            </w:pPr>
          </w:p>
        </w:tc>
        <w:tc>
          <w:tcPr>
            <w:tcW w:w="761" w:type="dxa"/>
            <w:vAlign w:val="center"/>
          </w:tcPr>
          <w:p w14:paraId="74FEF36A">
            <w:pPr>
              <w:jc w:val="left"/>
              <w:rPr>
                <w:rFonts w:ascii="宋体" w:hAnsi="宋体"/>
                <w:kern w:val="0"/>
                <w:szCs w:val="21"/>
              </w:rPr>
            </w:pPr>
          </w:p>
        </w:tc>
        <w:tc>
          <w:tcPr>
            <w:tcW w:w="908" w:type="dxa"/>
            <w:vAlign w:val="center"/>
          </w:tcPr>
          <w:p w14:paraId="1CBCD96F">
            <w:pPr>
              <w:jc w:val="left"/>
              <w:rPr>
                <w:rFonts w:ascii="宋体" w:hAnsi="宋体"/>
                <w:kern w:val="0"/>
                <w:szCs w:val="21"/>
              </w:rPr>
            </w:pPr>
          </w:p>
        </w:tc>
        <w:tc>
          <w:tcPr>
            <w:tcW w:w="990" w:type="dxa"/>
            <w:vAlign w:val="center"/>
          </w:tcPr>
          <w:p w14:paraId="7BC77804">
            <w:pPr>
              <w:jc w:val="left"/>
              <w:rPr>
                <w:rFonts w:ascii="宋体" w:hAnsi="宋体"/>
                <w:kern w:val="0"/>
                <w:szCs w:val="21"/>
              </w:rPr>
            </w:pPr>
          </w:p>
        </w:tc>
        <w:tc>
          <w:tcPr>
            <w:tcW w:w="1646" w:type="dxa"/>
            <w:vAlign w:val="center"/>
          </w:tcPr>
          <w:p w14:paraId="6DC0CBE2">
            <w:pPr>
              <w:jc w:val="left"/>
              <w:rPr>
                <w:rFonts w:ascii="宋体" w:hAnsi="宋体"/>
                <w:kern w:val="0"/>
                <w:szCs w:val="21"/>
              </w:rPr>
            </w:pPr>
          </w:p>
        </w:tc>
        <w:tc>
          <w:tcPr>
            <w:tcW w:w="1903" w:type="dxa"/>
            <w:vAlign w:val="center"/>
          </w:tcPr>
          <w:p w14:paraId="6E9100C5">
            <w:pPr>
              <w:jc w:val="left"/>
              <w:rPr>
                <w:rFonts w:ascii="宋体" w:hAnsi="宋体"/>
                <w:kern w:val="0"/>
                <w:szCs w:val="21"/>
              </w:rPr>
            </w:pPr>
          </w:p>
        </w:tc>
        <w:tc>
          <w:tcPr>
            <w:tcW w:w="1275" w:type="dxa"/>
            <w:vAlign w:val="center"/>
          </w:tcPr>
          <w:p w14:paraId="48C24562">
            <w:pPr>
              <w:jc w:val="left"/>
              <w:rPr>
                <w:rFonts w:ascii="宋体" w:hAnsi="宋体"/>
                <w:kern w:val="0"/>
                <w:szCs w:val="21"/>
              </w:rPr>
            </w:pPr>
          </w:p>
        </w:tc>
        <w:tc>
          <w:tcPr>
            <w:tcW w:w="1276" w:type="dxa"/>
            <w:vAlign w:val="center"/>
          </w:tcPr>
          <w:p w14:paraId="613EAC87">
            <w:pPr>
              <w:jc w:val="left"/>
              <w:rPr>
                <w:rFonts w:ascii="宋体" w:hAnsi="宋体"/>
                <w:kern w:val="0"/>
                <w:szCs w:val="21"/>
              </w:rPr>
            </w:pPr>
          </w:p>
        </w:tc>
        <w:tc>
          <w:tcPr>
            <w:tcW w:w="1134" w:type="dxa"/>
            <w:vAlign w:val="center"/>
          </w:tcPr>
          <w:p w14:paraId="19B3774B">
            <w:pPr>
              <w:jc w:val="left"/>
              <w:rPr>
                <w:rFonts w:ascii="宋体" w:hAnsi="宋体"/>
                <w:kern w:val="0"/>
                <w:szCs w:val="21"/>
              </w:rPr>
            </w:pPr>
          </w:p>
        </w:tc>
      </w:tr>
      <w:tr w14:paraId="025D3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73C2F38A">
            <w:pPr>
              <w:widowControl/>
              <w:ind w:right="62"/>
              <w:jc w:val="center"/>
              <w:rPr>
                <w:rFonts w:ascii="宋体" w:hAnsi="宋体"/>
                <w:kern w:val="0"/>
                <w:szCs w:val="21"/>
              </w:rPr>
            </w:pPr>
            <w:r>
              <w:rPr>
                <w:rFonts w:hint="eastAsia" w:ascii="宋体" w:hAnsi="宋体"/>
                <w:kern w:val="0"/>
                <w:szCs w:val="21"/>
              </w:rPr>
              <w:t>2</w:t>
            </w:r>
          </w:p>
        </w:tc>
        <w:tc>
          <w:tcPr>
            <w:tcW w:w="1566" w:type="dxa"/>
            <w:shd w:val="clear" w:color="auto" w:fill="auto"/>
            <w:vAlign w:val="center"/>
          </w:tcPr>
          <w:p w14:paraId="7BA56B18">
            <w:pPr>
              <w:jc w:val="left"/>
              <w:rPr>
                <w:rFonts w:ascii="宋体" w:hAnsi="宋体"/>
                <w:kern w:val="0"/>
                <w:szCs w:val="21"/>
              </w:rPr>
            </w:pPr>
            <w:r>
              <w:rPr>
                <w:rFonts w:hint="eastAsia" w:ascii="宋体" w:hAnsi="宋体"/>
                <w:kern w:val="0"/>
                <w:szCs w:val="21"/>
              </w:rPr>
              <w:t>轴流风机</w:t>
            </w:r>
          </w:p>
        </w:tc>
        <w:tc>
          <w:tcPr>
            <w:tcW w:w="878" w:type="dxa"/>
            <w:shd w:val="clear" w:color="auto" w:fill="auto"/>
            <w:vAlign w:val="center"/>
          </w:tcPr>
          <w:p w14:paraId="6E54D813">
            <w:pPr>
              <w:jc w:val="left"/>
              <w:rPr>
                <w:rFonts w:ascii="宋体" w:hAnsi="宋体"/>
                <w:kern w:val="0"/>
                <w:szCs w:val="21"/>
              </w:rPr>
            </w:pPr>
          </w:p>
        </w:tc>
        <w:tc>
          <w:tcPr>
            <w:tcW w:w="1223" w:type="dxa"/>
            <w:vAlign w:val="center"/>
          </w:tcPr>
          <w:p w14:paraId="0A8EBF15">
            <w:pPr>
              <w:jc w:val="left"/>
              <w:rPr>
                <w:rFonts w:ascii="宋体" w:hAnsi="宋体"/>
                <w:kern w:val="0"/>
                <w:szCs w:val="21"/>
              </w:rPr>
            </w:pPr>
          </w:p>
        </w:tc>
        <w:tc>
          <w:tcPr>
            <w:tcW w:w="761" w:type="dxa"/>
            <w:vAlign w:val="center"/>
          </w:tcPr>
          <w:p w14:paraId="11A19102">
            <w:pPr>
              <w:jc w:val="left"/>
              <w:rPr>
                <w:rFonts w:ascii="宋体" w:hAnsi="宋体"/>
                <w:kern w:val="0"/>
                <w:szCs w:val="21"/>
              </w:rPr>
            </w:pPr>
          </w:p>
        </w:tc>
        <w:tc>
          <w:tcPr>
            <w:tcW w:w="908" w:type="dxa"/>
            <w:vAlign w:val="center"/>
          </w:tcPr>
          <w:p w14:paraId="07B515DE">
            <w:pPr>
              <w:jc w:val="left"/>
              <w:rPr>
                <w:rFonts w:ascii="宋体" w:hAnsi="宋体"/>
                <w:kern w:val="0"/>
                <w:szCs w:val="21"/>
              </w:rPr>
            </w:pPr>
          </w:p>
        </w:tc>
        <w:tc>
          <w:tcPr>
            <w:tcW w:w="990" w:type="dxa"/>
            <w:vAlign w:val="center"/>
          </w:tcPr>
          <w:p w14:paraId="7AD717BE">
            <w:pPr>
              <w:jc w:val="left"/>
              <w:rPr>
                <w:rFonts w:ascii="宋体" w:hAnsi="宋体"/>
                <w:kern w:val="0"/>
                <w:szCs w:val="21"/>
              </w:rPr>
            </w:pPr>
          </w:p>
        </w:tc>
        <w:tc>
          <w:tcPr>
            <w:tcW w:w="1646" w:type="dxa"/>
            <w:vAlign w:val="center"/>
          </w:tcPr>
          <w:p w14:paraId="735CF5B8">
            <w:pPr>
              <w:jc w:val="left"/>
              <w:rPr>
                <w:rFonts w:ascii="宋体" w:hAnsi="宋体"/>
                <w:kern w:val="0"/>
                <w:szCs w:val="21"/>
              </w:rPr>
            </w:pPr>
          </w:p>
        </w:tc>
        <w:tc>
          <w:tcPr>
            <w:tcW w:w="1903" w:type="dxa"/>
            <w:vAlign w:val="center"/>
          </w:tcPr>
          <w:p w14:paraId="3794D4B5">
            <w:pPr>
              <w:jc w:val="left"/>
              <w:rPr>
                <w:rFonts w:ascii="宋体" w:hAnsi="宋体"/>
                <w:kern w:val="0"/>
                <w:szCs w:val="21"/>
              </w:rPr>
            </w:pPr>
          </w:p>
        </w:tc>
        <w:tc>
          <w:tcPr>
            <w:tcW w:w="1275" w:type="dxa"/>
            <w:vAlign w:val="center"/>
          </w:tcPr>
          <w:p w14:paraId="29456196">
            <w:pPr>
              <w:jc w:val="left"/>
              <w:rPr>
                <w:rFonts w:ascii="宋体" w:hAnsi="宋体"/>
                <w:kern w:val="0"/>
                <w:szCs w:val="21"/>
              </w:rPr>
            </w:pPr>
          </w:p>
        </w:tc>
        <w:tc>
          <w:tcPr>
            <w:tcW w:w="1276" w:type="dxa"/>
            <w:vAlign w:val="center"/>
          </w:tcPr>
          <w:p w14:paraId="7E4D52C6">
            <w:pPr>
              <w:jc w:val="left"/>
              <w:rPr>
                <w:rFonts w:ascii="宋体" w:hAnsi="宋体"/>
                <w:kern w:val="0"/>
                <w:szCs w:val="21"/>
              </w:rPr>
            </w:pPr>
          </w:p>
        </w:tc>
        <w:tc>
          <w:tcPr>
            <w:tcW w:w="1134" w:type="dxa"/>
            <w:vAlign w:val="center"/>
          </w:tcPr>
          <w:p w14:paraId="0CDECCF6">
            <w:pPr>
              <w:jc w:val="left"/>
              <w:rPr>
                <w:rFonts w:ascii="宋体" w:hAnsi="宋体"/>
                <w:kern w:val="0"/>
                <w:szCs w:val="21"/>
              </w:rPr>
            </w:pPr>
          </w:p>
        </w:tc>
      </w:tr>
      <w:tr w14:paraId="3A90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61" w:type="dxa"/>
            <w:gridSpan w:val="3"/>
            <w:shd w:val="clear" w:color="auto" w:fill="auto"/>
            <w:vAlign w:val="center"/>
          </w:tcPr>
          <w:p w14:paraId="4F6C280D">
            <w:pPr>
              <w:jc w:val="left"/>
              <w:rPr>
                <w:rFonts w:ascii="宋体" w:hAnsi="宋体"/>
                <w:kern w:val="0"/>
                <w:szCs w:val="21"/>
              </w:rPr>
            </w:pPr>
            <w:r>
              <w:rPr>
                <w:rFonts w:hint="eastAsia" w:ascii="宋体" w:hAnsi="宋体"/>
                <w:kern w:val="0"/>
                <w:szCs w:val="21"/>
              </w:rPr>
              <w:t>五、智能化</w:t>
            </w:r>
          </w:p>
        </w:tc>
        <w:tc>
          <w:tcPr>
            <w:tcW w:w="1223" w:type="dxa"/>
            <w:vAlign w:val="center"/>
          </w:tcPr>
          <w:p w14:paraId="59DBE3E1">
            <w:pPr>
              <w:jc w:val="left"/>
              <w:rPr>
                <w:rFonts w:ascii="宋体" w:hAnsi="宋体"/>
                <w:kern w:val="0"/>
                <w:szCs w:val="21"/>
              </w:rPr>
            </w:pPr>
          </w:p>
        </w:tc>
        <w:tc>
          <w:tcPr>
            <w:tcW w:w="761" w:type="dxa"/>
            <w:vAlign w:val="center"/>
          </w:tcPr>
          <w:p w14:paraId="630DFC92">
            <w:pPr>
              <w:jc w:val="left"/>
              <w:rPr>
                <w:rFonts w:ascii="宋体" w:hAnsi="宋体"/>
                <w:kern w:val="0"/>
                <w:szCs w:val="21"/>
              </w:rPr>
            </w:pPr>
          </w:p>
        </w:tc>
        <w:tc>
          <w:tcPr>
            <w:tcW w:w="908" w:type="dxa"/>
            <w:vAlign w:val="center"/>
          </w:tcPr>
          <w:p w14:paraId="03EF9B41">
            <w:pPr>
              <w:jc w:val="left"/>
              <w:rPr>
                <w:rFonts w:ascii="宋体" w:hAnsi="宋体"/>
                <w:kern w:val="0"/>
                <w:szCs w:val="21"/>
              </w:rPr>
            </w:pPr>
          </w:p>
        </w:tc>
        <w:tc>
          <w:tcPr>
            <w:tcW w:w="990" w:type="dxa"/>
            <w:vAlign w:val="center"/>
          </w:tcPr>
          <w:p w14:paraId="3D4C9BB4">
            <w:pPr>
              <w:jc w:val="left"/>
              <w:rPr>
                <w:rFonts w:ascii="宋体" w:hAnsi="宋体"/>
                <w:kern w:val="0"/>
                <w:szCs w:val="21"/>
              </w:rPr>
            </w:pPr>
          </w:p>
        </w:tc>
        <w:tc>
          <w:tcPr>
            <w:tcW w:w="1646" w:type="dxa"/>
            <w:vAlign w:val="center"/>
          </w:tcPr>
          <w:p w14:paraId="40D3AFBF">
            <w:pPr>
              <w:jc w:val="left"/>
              <w:rPr>
                <w:rFonts w:ascii="宋体" w:hAnsi="宋体"/>
                <w:kern w:val="0"/>
                <w:szCs w:val="21"/>
              </w:rPr>
            </w:pPr>
          </w:p>
        </w:tc>
        <w:tc>
          <w:tcPr>
            <w:tcW w:w="1903" w:type="dxa"/>
            <w:vAlign w:val="center"/>
          </w:tcPr>
          <w:p w14:paraId="5C54D58A">
            <w:pPr>
              <w:jc w:val="left"/>
              <w:rPr>
                <w:rFonts w:ascii="宋体" w:hAnsi="宋体"/>
                <w:kern w:val="0"/>
                <w:szCs w:val="21"/>
              </w:rPr>
            </w:pPr>
          </w:p>
        </w:tc>
        <w:tc>
          <w:tcPr>
            <w:tcW w:w="1275" w:type="dxa"/>
            <w:vAlign w:val="center"/>
          </w:tcPr>
          <w:p w14:paraId="122A73EC">
            <w:pPr>
              <w:jc w:val="left"/>
              <w:rPr>
                <w:rFonts w:ascii="宋体" w:hAnsi="宋体"/>
                <w:kern w:val="0"/>
                <w:szCs w:val="21"/>
              </w:rPr>
            </w:pPr>
          </w:p>
        </w:tc>
        <w:tc>
          <w:tcPr>
            <w:tcW w:w="1276" w:type="dxa"/>
            <w:vAlign w:val="center"/>
          </w:tcPr>
          <w:p w14:paraId="188F5F89">
            <w:pPr>
              <w:jc w:val="left"/>
              <w:rPr>
                <w:rFonts w:ascii="宋体" w:hAnsi="宋体"/>
                <w:kern w:val="0"/>
                <w:szCs w:val="21"/>
              </w:rPr>
            </w:pPr>
          </w:p>
        </w:tc>
        <w:tc>
          <w:tcPr>
            <w:tcW w:w="1134" w:type="dxa"/>
            <w:vAlign w:val="center"/>
          </w:tcPr>
          <w:p w14:paraId="19A69CB8">
            <w:pPr>
              <w:jc w:val="left"/>
              <w:rPr>
                <w:rFonts w:ascii="宋体" w:hAnsi="宋体"/>
                <w:kern w:val="0"/>
                <w:szCs w:val="21"/>
              </w:rPr>
            </w:pPr>
          </w:p>
        </w:tc>
      </w:tr>
      <w:tr w14:paraId="0D68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3EAB5A3D">
            <w:pPr>
              <w:widowControl/>
              <w:ind w:right="62"/>
              <w:jc w:val="center"/>
              <w:rPr>
                <w:rFonts w:ascii="宋体" w:hAnsi="宋体"/>
                <w:kern w:val="0"/>
                <w:szCs w:val="21"/>
              </w:rPr>
            </w:pPr>
            <w:r>
              <w:rPr>
                <w:rFonts w:hint="eastAsia" w:ascii="宋体" w:hAnsi="宋体"/>
                <w:kern w:val="0"/>
                <w:szCs w:val="21"/>
              </w:rPr>
              <w:t>1</w:t>
            </w:r>
          </w:p>
        </w:tc>
        <w:tc>
          <w:tcPr>
            <w:tcW w:w="1566" w:type="dxa"/>
            <w:shd w:val="clear" w:color="auto" w:fill="auto"/>
            <w:vAlign w:val="center"/>
          </w:tcPr>
          <w:p w14:paraId="0BFEB14C">
            <w:pPr>
              <w:jc w:val="left"/>
              <w:rPr>
                <w:rFonts w:ascii="宋体" w:hAnsi="宋体"/>
                <w:kern w:val="0"/>
                <w:szCs w:val="21"/>
              </w:rPr>
            </w:pPr>
            <w:r>
              <w:rPr>
                <w:rFonts w:hint="eastAsia" w:ascii="宋体" w:hAnsi="宋体"/>
                <w:szCs w:val="21"/>
              </w:rPr>
              <w:t>网络线</w:t>
            </w:r>
          </w:p>
        </w:tc>
        <w:tc>
          <w:tcPr>
            <w:tcW w:w="878" w:type="dxa"/>
            <w:shd w:val="clear" w:color="auto" w:fill="auto"/>
            <w:vAlign w:val="center"/>
          </w:tcPr>
          <w:p w14:paraId="6F1ED3E9">
            <w:pPr>
              <w:jc w:val="left"/>
              <w:rPr>
                <w:rFonts w:ascii="宋体" w:hAnsi="宋体"/>
                <w:kern w:val="0"/>
                <w:szCs w:val="21"/>
              </w:rPr>
            </w:pPr>
          </w:p>
        </w:tc>
        <w:tc>
          <w:tcPr>
            <w:tcW w:w="1223" w:type="dxa"/>
            <w:vAlign w:val="center"/>
          </w:tcPr>
          <w:p w14:paraId="3D4112A7">
            <w:pPr>
              <w:jc w:val="left"/>
              <w:rPr>
                <w:rFonts w:ascii="宋体" w:hAnsi="宋体"/>
                <w:kern w:val="0"/>
                <w:szCs w:val="21"/>
              </w:rPr>
            </w:pPr>
          </w:p>
        </w:tc>
        <w:tc>
          <w:tcPr>
            <w:tcW w:w="761" w:type="dxa"/>
            <w:vAlign w:val="center"/>
          </w:tcPr>
          <w:p w14:paraId="769D3CB7">
            <w:pPr>
              <w:jc w:val="left"/>
              <w:rPr>
                <w:rFonts w:ascii="宋体" w:hAnsi="宋体"/>
                <w:kern w:val="0"/>
                <w:szCs w:val="21"/>
              </w:rPr>
            </w:pPr>
          </w:p>
        </w:tc>
        <w:tc>
          <w:tcPr>
            <w:tcW w:w="908" w:type="dxa"/>
            <w:vAlign w:val="center"/>
          </w:tcPr>
          <w:p w14:paraId="2EA76197">
            <w:pPr>
              <w:jc w:val="left"/>
              <w:rPr>
                <w:rFonts w:ascii="宋体" w:hAnsi="宋体"/>
                <w:kern w:val="0"/>
                <w:szCs w:val="21"/>
              </w:rPr>
            </w:pPr>
          </w:p>
        </w:tc>
        <w:tc>
          <w:tcPr>
            <w:tcW w:w="990" w:type="dxa"/>
            <w:vAlign w:val="center"/>
          </w:tcPr>
          <w:p w14:paraId="3AE7F70B">
            <w:pPr>
              <w:jc w:val="left"/>
              <w:rPr>
                <w:rFonts w:ascii="宋体" w:hAnsi="宋体"/>
                <w:kern w:val="0"/>
                <w:szCs w:val="21"/>
              </w:rPr>
            </w:pPr>
          </w:p>
        </w:tc>
        <w:tc>
          <w:tcPr>
            <w:tcW w:w="1646" w:type="dxa"/>
            <w:vAlign w:val="center"/>
          </w:tcPr>
          <w:p w14:paraId="450340C0">
            <w:pPr>
              <w:jc w:val="left"/>
              <w:rPr>
                <w:rFonts w:ascii="宋体" w:hAnsi="宋体"/>
                <w:kern w:val="0"/>
                <w:szCs w:val="21"/>
              </w:rPr>
            </w:pPr>
          </w:p>
        </w:tc>
        <w:tc>
          <w:tcPr>
            <w:tcW w:w="1903" w:type="dxa"/>
            <w:vAlign w:val="center"/>
          </w:tcPr>
          <w:p w14:paraId="537E1D98">
            <w:pPr>
              <w:jc w:val="left"/>
              <w:rPr>
                <w:rFonts w:ascii="宋体" w:hAnsi="宋体"/>
                <w:kern w:val="0"/>
                <w:szCs w:val="21"/>
              </w:rPr>
            </w:pPr>
          </w:p>
        </w:tc>
        <w:tc>
          <w:tcPr>
            <w:tcW w:w="1275" w:type="dxa"/>
            <w:vAlign w:val="center"/>
          </w:tcPr>
          <w:p w14:paraId="1A3B5213">
            <w:pPr>
              <w:jc w:val="left"/>
              <w:rPr>
                <w:rFonts w:ascii="宋体" w:hAnsi="宋体"/>
                <w:kern w:val="0"/>
                <w:szCs w:val="21"/>
              </w:rPr>
            </w:pPr>
          </w:p>
        </w:tc>
        <w:tc>
          <w:tcPr>
            <w:tcW w:w="1276" w:type="dxa"/>
            <w:vAlign w:val="center"/>
          </w:tcPr>
          <w:p w14:paraId="4CF32944">
            <w:pPr>
              <w:jc w:val="left"/>
              <w:rPr>
                <w:rFonts w:ascii="宋体" w:hAnsi="宋体"/>
                <w:kern w:val="0"/>
                <w:szCs w:val="21"/>
              </w:rPr>
            </w:pPr>
          </w:p>
        </w:tc>
        <w:tc>
          <w:tcPr>
            <w:tcW w:w="1134" w:type="dxa"/>
            <w:vAlign w:val="center"/>
          </w:tcPr>
          <w:p w14:paraId="6276B993">
            <w:pPr>
              <w:jc w:val="left"/>
              <w:rPr>
                <w:rFonts w:ascii="宋体" w:hAnsi="宋体"/>
                <w:kern w:val="0"/>
                <w:szCs w:val="21"/>
              </w:rPr>
            </w:pPr>
          </w:p>
        </w:tc>
      </w:tr>
      <w:tr w14:paraId="7ACE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765537AD">
            <w:pPr>
              <w:widowControl/>
              <w:ind w:right="62"/>
              <w:jc w:val="center"/>
              <w:rPr>
                <w:rFonts w:ascii="宋体" w:hAnsi="宋体"/>
                <w:kern w:val="0"/>
                <w:szCs w:val="21"/>
              </w:rPr>
            </w:pPr>
            <w:r>
              <w:rPr>
                <w:rFonts w:hint="eastAsia" w:ascii="宋体" w:hAnsi="宋体"/>
                <w:kern w:val="0"/>
                <w:szCs w:val="21"/>
              </w:rPr>
              <w:t>2</w:t>
            </w:r>
          </w:p>
        </w:tc>
        <w:tc>
          <w:tcPr>
            <w:tcW w:w="1566" w:type="dxa"/>
            <w:shd w:val="clear" w:color="auto" w:fill="auto"/>
            <w:vAlign w:val="center"/>
          </w:tcPr>
          <w:p w14:paraId="218AE29B">
            <w:pPr>
              <w:jc w:val="left"/>
              <w:rPr>
                <w:rFonts w:ascii="宋体" w:hAnsi="宋体"/>
                <w:kern w:val="0"/>
                <w:szCs w:val="21"/>
              </w:rPr>
            </w:pPr>
            <w:r>
              <w:rPr>
                <w:rFonts w:hint="eastAsia" w:ascii="宋体" w:hAnsi="宋体"/>
                <w:szCs w:val="21"/>
              </w:rPr>
              <w:t>网络交换机</w:t>
            </w:r>
          </w:p>
        </w:tc>
        <w:tc>
          <w:tcPr>
            <w:tcW w:w="878" w:type="dxa"/>
            <w:shd w:val="clear" w:color="auto" w:fill="auto"/>
            <w:vAlign w:val="center"/>
          </w:tcPr>
          <w:p w14:paraId="3CD3B6D6">
            <w:pPr>
              <w:jc w:val="left"/>
              <w:rPr>
                <w:rFonts w:ascii="宋体" w:hAnsi="宋体"/>
                <w:kern w:val="0"/>
                <w:szCs w:val="21"/>
              </w:rPr>
            </w:pPr>
          </w:p>
        </w:tc>
        <w:tc>
          <w:tcPr>
            <w:tcW w:w="1223" w:type="dxa"/>
            <w:vAlign w:val="center"/>
          </w:tcPr>
          <w:p w14:paraId="24AEDCA8">
            <w:pPr>
              <w:jc w:val="left"/>
              <w:rPr>
                <w:rFonts w:ascii="宋体" w:hAnsi="宋体"/>
                <w:kern w:val="0"/>
                <w:szCs w:val="21"/>
              </w:rPr>
            </w:pPr>
          </w:p>
        </w:tc>
        <w:tc>
          <w:tcPr>
            <w:tcW w:w="761" w:type="dxa"/>
            <w:vAlign w:val="center"/>
          </w:tcPr>
          <w:p w14:paraId="5577EA5E">
            <w:pPr>
              <w:jc w:val="left"/>
              <w:rPr>
                <w:rFonts w:ascii="宋体" w:hAnsi="宋体"/>
                <w:kern w:val="0"/>
                <w:szCs w:val="21"/>
              </w:rPr>
            </w:pPr>
          </w:p>
        </w:tc>
        <w:tc>
          <w:tcPr>
            <w:tcW w:w="908" w:type="dxa"/>
            <w:vAlign w:val="center"/>
          </w:tcPr>
          <w:p w14:paraId="757914C9">
            <w:pPr>
              <w:jc w:val="left"/>
              <w:rPr>
                <w:rFonts w:ascii="宋体" w:hAnsi="宋体"/>
                <w:kern w:val="0"/>
                <w:szCs w:val="21"/>
              </w:rPr>
            </w:pPr>
          </w:p>
        </w:tc>
        <w:tc>
          <w:tcPr>
            <w:tcW w:w="990" w:type="dxa"/>
            <w:vAlign w:val="center"/>
          </w:tcPr>
          <w:p w14:paraId="3E1D0E39">
            <w:pPr>
              <w:jc w:val="left"/>
              <w:rPr>
                <w:rFonts w:ascii="宋体" w:hAnsi="宋体"/>
                <w:kern w:val="0"/>
                <w:szCs w:val="21"/>
              </w:rPr>
            </w:pPr>
          </w:p>
        </w:tc>
        <w:tc>
          <w:tcPr>
            <w:tcW w:w="1646" w:type="dxa"/>
            <w:vAlign w:val="center"/>
          </w:tcPr>
          <w:p w14:paraId="510F4A47">
            <w:pPr>
              <w:jc w:val="left"/>
              <w:rPr>
                <w:rFonts w:ascii="宋体" w:hAnsi="宋体"/>
                <w:kern w:val="0"/>
                <w:szCs w:val="21"/>
              </w:rPr>
            </w:pPr>
          </w:p>
        </w:tc>
        <w:tc>
          <w:tcPr>
            <w:tcW w:w="1903" w:type="dxa"/>
            <w:vAlign w:val="center"/>
          </w:tcPr>
          <w:p w14:paraId="027A13CF">
            <w:pPr>
              <w:jc w:val="left"/>
              <w:rPr>
                <w:rFonts w:ascii="宋体" w:hAnsi="宋体"/>
                <w:kern w:val="0"/>
                <w:szCs w:val="21"/>
              </w:rPr>
            </w:pPr>
          </w:p>
        </w:tc>
        <w:tc>
          <w:tcPr>
            <w:tcW w:w="1275" w:type="dxa"/>
            <w:vAlign w:val="center"/>
          </w:tcPr>
          <w:p w14:paraId="6E394A54">
            <w:pPr>
              <w:jc w:val="left"/>
              <w:rPr>
                <w:rFonts w:ascii="宋体" w:hAnsi="宋体"/>
                <w:kern w:val="0"/>
                <w:szCs w:val="21"/>
              </w:rPr>
            </w:pPr>
          </w:p>
        </w:tc>
        <w:tc>
          <w:tcPr>
            <w:tcW w:w="1276" w:type="dxa"/>
            <w:vAlign w:val="center"/>
          </w:tcPr>
          <w:p w14:paraId="48EF24F2">
            <w:pPr>
              <w:jc w:val="left"/>
              <w:rPr>
                <w:rFonts w:ascii="宋体" w:hAnsi="宋体"/>
                <w:kern w:val="0"/>
                <w:szCs w:val="21"/>
              </w:rPr>
            </w:pPr>
          </w:p>
        </w:tc>
        <w:tc>
          <w:tcPr>
            <w:tcW w:w="1134" w:type="dxa"/>
            <w:vAlign w:val="center"/>
          </w:tcPr>
          <w:p w14:paraId="70E9C240">
            <w:pPr>
              <w:jc w:val="left"/>
              <w:rPr>
                <w:rFonts w:ascii="宋体" w:hAnsi="宋体"/>
                <w:kern w:val="0"/>
                <w:szCs w:val="21"/>
              </w:rPr>
            </w:pPr>
          </w:p>
        </w:tc>
      </w:tr>
      <w:tr w14:paraId="4E45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shd w:val="clear" w:color="auto" w:fill="auto"/>
            <w:vAlign w:val="center"/>
          </w:tcPr>
          <w:p w14:paraId="0906B2EB">
            <w:pPr>
              <w:widowControl/>
              <w:ind w:right="62"/>
              <w:jc w:val="center"/>
              <w:rPr>
                <w:rFonts w:ascii="宋体" w:hAnsi="宋体"/>
                <w:kern w:val="0"/>
                <w:szCs w:val="21"/>
              </w:rPr>
            </w:pPr>
            <w:r>
              <w:rPr>
                <w:rFonts w:hint="eastAsia" w:ascii="宋体" w:hAnsi="宋体"/>
                <w:kern w:val="0"/>
                <w:szCs w:val="21"/>
              </w:rPr>
              <w:t>3</w:t>
            </w:r>
          </w:p>
        </w:tc>
        <w:tc>
          <w:tcPr>
            <w:tcW w:w="1566" w:type="dxa"/>
            <w:shd w:val="clear" w:color="auto" w:fill="auto"/>
            <w:vAlign w:val="center"/>
          </w:tcPr>
          <w:p w14:paraId="7034F142">
            <w:pPr>
              <w:jc w:val="left"/>
              <w:rPr>
                <w:rFonts w:ascii="宋体" w:hAnsi="宋体"/>
                <w:kern w:val="0"/>
                <w:szCs w:val="21"/>
              </w:rPr>
            </w:pPr>
            <w:r>
              <w:rPr>
                <w:rFonts w:hint="eastAsia" w:ascii="宋体" w:hAnsi="宋体"/>
                <w:szCs w:val="21"/>
              </w:rPr>
              <w:t>吸顶AP</w:t>
            </w:r>
          </w:p>
        </w:tc>
        <w:tc>
          <w:tcPr>
            <w:tcW w:w="878" w:type="dxa"/>
            <w:shd w:val="clear" w:color="auto" w:fill="auto"/>
            <w:vAlign w:val="center"/>
          </w:tcPr>
          <w:p w14:paraId="1931935A">
            <w:pPr>
              <w:jc w:val="left"/>
              <w:rPr>
                <w:rFonts w:ascii="宋体" w:hAnsi="宋体"/>
                <w:kern w:val="0"/>
                <w:szCs w:val="21"/>
              </w:rPr>
            </w:pPr>
          </w:p>
        </w:tc>
        <w:tc>
          <w:tcPr>
            <w:tcW w:w="1223" w:type="dxa"/>
            <w:vAlign w:val="center"/>
          </w:tcPr>
          <w:p w14:paraId="54FC639B">
            <w:pPr>
              <w:jc w:val="left"/>
              <w:rPr>
                <w:rFonts w:ascii="宋体" w:hAnsi="宋体"/>
                <w:kern w:val="0"/>
                <w:szCs w:val="21"/>
              </w:rPr>
            </w:pPr>
          </w:p>
        </w:tc>
        <w:tc>
          <w:tcPr>
            <w:tcW w:w="761" w:type="dxa"/>
            <w:vAlign w:val="center"/>
          </w:tcPr>
          <w:p w14:paraId="7A170811">
            <w:pPr>
              <w:jc w:val="left"/>
              <w:rPr>
                <w:rFonts w:ascii="宋体" w:hAnsi="宋体"/>
                <w:kern w:val="0"/>
                <w:szCs w:val="21"/>
              </w:rPr>
            </w:pPr>
          </w:p>
        </w:tc>
        <w:tc>
          <w:tcPr>
            <w:tcW w:w="908" w:type="dxa"/>
            <w:vAlign w:val="center"/>
          </w:tcPr>
          <w:p w14:paraId="1A263C89">
            <w:pPr>
              <w:jc w:val="left"/>
              <w:rPr>
                <w:rFonts w:ascii="宋体" w:hAnsi="宋体"/>
                <w:kern w:val="0"/>
                <w:szCs w:val="21"/>
              </w:rPr>
            </w:pPr>
          </w:p>
        </w:tc>
        <w:tc>
          <w:tcPr>
            <w:tcW w:w="990" w:type="dxa"/>
            <w:vAlign w:val="center"/>
          </w:tcPr>
          <w:p w14:paraId="7F9A7576">
            <w:pPr>
              <w:jc w:val="left"/>
              <w:rPr>
                <w:rFonts w:ascii="宋体" w:hAnsi="宋体"/>
                <w:kern w:val="0"/>
                <w:szCs w:val="21"/>
              </w:rPr>
            </w:pPr>
          </w:p>
        </w:tc>
        <w:tc>
          <w:tcPr>
            <w:tcW w:w="1646" w:type="dxa"/>
            <w:vAlign w:val="center"/>
          </w:tcPr>
          <w:p w14:paraId="365F5787">
            <w:pPr>
              <w:jc w:val="left"/>
              <w:rPr>
                <w:rFonts w:ascii="宋体" w:hAnsi="宋体"/>
                <w:kern w:val="0"/>
                <w:szCs w:val="21"/>
              </w:rPr>
            </w:pPr>
          </w:p>
        </w:tc>
        <w:tc>
          <w:tcPr>
            <w:tcW w:w="1903" w:type="dxa"/>
            <w:vAlign w:val="center"/>
          </w:tcPr>
          <w:p w14:paraId="09791BB4">
            <w:pPr>
              <w:jc w:val="left"/>
              <w:rPr>
                <w:rFonts w:ascii="宋体" w:hAnsi="宋体"/>
                <w:kern w:val="0"/>
                <w:szCs w:val="21"/>
              </w:rPr>
            </w:pPr>
          </w:p>
        </w:tc>
        <w:tc>
          <w:tcPr>
            <w:tcW w:w="1275" w:type="dxa"/>
            <w:vAlign w:val="center"/>
          </w:tcPr>
          <w:p w14:paraId="18D8BBE0">
            <w:pPr>
              <w:jc w:val="left"/>
              <w:rPr>
                <w:rFonts w:ascii="宋体" w:hAnsi="宋体"/>
                <w:kern w:val="0"/>
                <w:szCs w:val="21"/>
              </w:rPr>
            </w:pPr>
          </w:p>
        </w:tc>
        <w:tc>
          <w:tcPr>
            <w:tcW w:w="1276" w:type="dxa"/>
            <w:vAlign w:val="center"/>
          </w:tcPr>
          <w:p w14:paraId="554C9836">
            <w:pPr>
              <w:jc w:val="left"/>
              <w:rPr>
                <w:rFonts w:ascii="宋体" w:hAnsi="宋体"/>
                <w:kern w:val="0"/>
                <w:szCs w:val="21"/>
              </w:rPr>
            </w:pPr>
          </w:p>
        </w:tc>
        <w:tc>
          <w:tcPr>
            <w:tcW w:w="1134" w:type="dxa"/>
            <w:vAlign w:val="center"/>
          </w:tcPr>
          <w:p w14:paraId="4E997B5D">
            <w:pPr>
              <w:jc w:val="left"/>
              <w:rPr>
                <w:rFonts w:ascii="宋体" w:hAnsi="宋体"/>
                <w:kern w:val="0"/>
                <w:szCs w:val="21"/>
              </w:rPr>
            </w:pPr>
          </w:p>
        </w:tc>
      </w:tr>
      <w:tr w14:paraId="404A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17" w:type="dxa"/>
            <w:shd w:val="clear" w:color="auto" w:fill="auto"/>
            <w:vAlign w:val="center"/>
          </w:tcPr>
          <w:p w14:paraId="30DB7920">
            <w:pPr>
              <w:widowControl/>
              <w:ind w:right="62"/>
              <w:jc w:val="center"/>
              <w:rPr>
                <w:rFonts w:ascii="宋体" w:hAnsi="宋体"/>
                <w:kern w:val="0"/>
                <w:szCs w:val="21"/>
              </w:rPr>
            </w:pPr>
            <w:r>
              <w:rPr>
                <w:rFonts w:hint="eastAsia" w:ascii="宋体" w:hAnsi="宋体"/>
                <w:kern w:val="0"/>
                <w:szCs w:val="21"/>
              </w:rPr>
              <w:t>4</w:t>
            </w:r>
          </w:p>
        </w:tc>
        <w:tc>
          <w:tcPr>
            <w:tcW w:w="1566" w:type="dxa"/>
            <w:shd w:val="clear" w:color="auto" w:fill="auto"/>
            <w:vAlign w:val="center"/>
          </w:tcPr>
          <w:p w14:paraId="59F0E4A9">
            <w:pPr>
              <w:jc w:val="left"/>
              <w:rPr>
                <w:rFonts w:ascii="宋体" w:hAnsi="宋体"/>
                <w:kern w:val="0"/>
                <w:szCs w:val="21"/>
              </w:rPr>
            </w:pPr>
            <w:r>
              <w:rPr>
                <w:rFonts w:hint="eastAsia" w:ascii="宋体" w:hAnsi="宋体"/>
                <w:szCs w:val="21"/>
              </w:rPr>
              <w:t>监控摄像机</w:t>
            </w:r>
          </w:p>
        </w:tc>
        <w:tc>
          <w:tcPr>
            <w:tcW w:w="878" w:type="dxa"/>
            <w:shd w:val="clear" w:color="auto" w:fill="auto"/>
            <w:vAlign w:val="center"/>
          </w:tcPr>
          <w:p w14:paraId="45785A80">
            <w:pPr>
              <w:jc w:val="left"/>
              <w:rPr>
                <w:rFonts w:ascii="宋体" w:hAnsi="宋体"/>
                <w:kern w:val="0"/>
                <w:szCs w:val="21"/>
              </w:rPr>
            </w:pPr>
          </w:p>
        </w:tc>
        <w:tc>
          <w:tcPr>
            <w:tcW w:w="1223" w:type="dxa"/>
            <w:vAlign w:val="center"/>
          </w:tcPr>
          <w:p w14:paraId="77C4AD6D">
            <w:pPr>
              <w:jc w:val="left"/>
              <w:rPr>
                <w:rFonts w:ascii="宋体" w:hAnsi="宋体"/>
                <w:kern w:val="0"/>
                <w:szCs w:val="21"/>
              </w:rPr>
            </w:pPr>
          </w:p>
        </w:tc>
        <w:tc>
          <w:tcPr>
            <w:tcW w:w="761" w:type="dxa"/>
            <w:vAlign w:val="center"/>
          </w:tcPr>
          <w:p w14:paraId="36D3C751">
            <w:pPr>
              <w:jc w:val="left"/>
              <w:rPr>
                <w:rFonts w:ascii="宋体" w:hAnsi="宋体"/>
                <w:kern w:val="0"/>
                <w:szCs w:val="21"/>
              </w:rPr>
            </w:pPr>
          </w:p>
        </w:tc>
        <w:tc>
          <w:tcPr>
            <w:tcW w:w="908" w:type="dxa"/>
            <w:vAlign w:val="center"/>
          </w:tcPr>
          <w:p w14:paraId="36CAC761">
            <w:pPr>
              <w:jc w:val="left"/>
              <w:rPr>
                <w:rFonts w:ascii="宋体" w:hAnsi="宋体"/>
                <w:kern w:val="0"/>
                <w:szCs w:val="21"/>
              </w:rPr>
            </w:pPr>
          </w:p>
        </w:tc>
        <w:tc>
          <w:tcPr>
            <w:tcW w:w="990" w:type="dxa"/>
            <w:vAlign w:val="center"/>
          </w:tcPr>
          <w:p w14:paraId="73F3FE50">
            <w:pPr>
              <w:jc w:val="left"/>
              <w:rPr>
                <w:rFonts w:ascii="宋体" w:hAnsi="宋体"/>
                <w:kern w:val="0"/>
                <w:szCs w:val="21"/>
              </w:rPr>
            </w:pPr>
          </w:p>
        </w:tc>
        <w:tc>
          <w:tcPr>
            <w:tcW w:w="1646" w:type="dxa"/>
            <w:vAlign w:val="center"/>
          </w:tcPr>
          <w:p w14:paraId="46D93338">
            <w:pPr>
              <w:jc w:val="left"/>
              <w:rPr>
                <w:rFonts w:ascii="宋体" w:hAnsi="宋体"/>
                <w:kern w:val="0"/>
                <w:szCs w:val="21"/>
              </w:rPr>
            </w:pPr>
          </w:p>
        </w:tc>
        <w:tc>
          <w:tcPr>
            <w:tcW w:w="1903" w:type="dxa"/>
            <w:vAlign w:val="center"/>
          </w:tcPr>
          <w:p w14:paraId="3D108A48">
            <w:pPr>
              <w:jc w:val="left"/>
              <w:rPr>
                <w:rFonts w:ascii="宋体" w:hAnsi="宋体"/>
                <w:kern w:val="0"/>
                <w:szCs w:val="21"/>
              </w:rPr>
            </w:pPr>
          </w:p>
        </w:tc>
        <w:tc>
          <w:tcPr>
            <w:tcW w:w="1275" w:type="dxa"/>
            <w:vAlign w:val="center"/>
          </w:tcPr>
          <w:p w14:paraId="19E79812">
            <w:pPr>
              <w:jc w:val="left"/>
              <w:rPr>
                <w:rFonts w:ascii="宋体" w:hAnsi="宋体"/>
                <w:kern w:val="0"/>
                <w:szCs w:val="21"/>
              </w:rPr>
            </w:pPr>
          </w:p>
        </w:tc>
        <w:tc>
          <w:tcPr>
            <w:tcW w:w="1276" w:type="dxa"/>
            <w:vAlign w:val="center"/>
          </w:tcPr>
          <w:p w14:paraId="499EB6DA">
            <w:pPr>
              <w:jc w:val="left"/>
              <w:rPr>
                <w:rFonts w:ascii="宋体" w:hAnsi="宋体"/>
                <w:kern w:val="0"/>
                <w:szCs w:val="21"/>
              </w:rPr>
            </w:pPr>
          </w:p>
        </w:tc>
        <w:tc>
          <w:tcPr>
            <w:tcW w:w="1134" w:type="dxa"/>
            <w:vAlign w:val="center"/>
          </w:tcPr>
          <w:p w14:paraId="1C5FC1AA">
            <w:pPr>
              <w:jc w:val="left"/>
              <w:rPr>
                <w:rFonts w:ascii="宋体" w:hAnsi="宋体"/>
                <w:kern w:val="0"/>
                <w:szCs w:val="21"/>
              </w:rPr>
            </w:pPr>
          </w:p>
        </w:tc>
      </w:tr>
    </w:tbl>
    <w:p w14:paraId="60A71309">
      <w:pPr>
        <w:pStyle w:val="2"/>
        <w:ind w:firstLine="210"/>
        <w:jc w:val="left"/>
        <w:rPr>
          <w:sz w:val="21"/>
        </w:rPr>
      </w:pPr>
      <w:r>
        <w:rPr>
          <w:rFonts w:hint="eastAsia"/>
          <w:sz w:val="21"/>
        </w:rPr>
        <w:t>注：供应商可以在此表格的基础上扩展，但不能删除已有的内容，所选择的产品品牌必须确定一个并与响应方案一致。</w:t>
      </w:r>
    </w:p>
    <w:p w14:paraId="36D18E29">
      <w:pPr>
        <w:pStyle w:val="2"/>
      </w:pPr>
    </w:p>
    <w:p w14:paraId="33D56FC9">
      <w:pPr>
        <w:pStyle w:val="28"/>
      </w:pPr>
    </w:p>
    <w:p w14:paraId="1E8BECFB">
      <w:pPr>
        <w:pStyle w:val="28"/>
        <w:sectPr>
          <w:pgSz w:w="16838" w:h="11906" w:orient="landscape"/>
          <w:pgMar w:top="1610" w:right="1276" w:bottom="1983" w:left="1276" w:header="426" w:footer="851" w:gutter="0"/>
          <w:cols w:space="720" w:num="1"/>
          <w:docGrid w:linePitch="312" w:charSpace="0"/>
        </w:sectPr>
      </w:pPr>
    </w:p>
    <w:p w14:paraId="4751D27F">
      <w:pPr>
        <w:pStyle w:val="4"/>
        <w:rPr>
          <w:color w:val="auto"/>
          <w:sz w:val="44"/>
        </w:rPr>
      </w:pPr>
      <w:bookmarkStart w:id="136" w:name="_Toc60582631"/>
      <w:bookmarkStart w:id="137" w:name="_Toc86053877"/>
      <w:r>
        <w:rPr>
          <w:rFonts w:hint="eastAsia"/>
          <w:color w:val="auto"/>
        </w:rPr>
        <w:t>第七章  政府采购供应商质疑函及投诉书</w:t>
      </w:r>
      <w:bookmarkEnd w:id="136"/>
      <w:r>
        <w:rPr>
          <w:rFonts w:hint="eastAsia"/>
          <w:color w:val="auto"/>
        </w:rPr>
        <w:t>范本</w:t>
      </w:r>
      <w:bookmarkEnd w:id="137"/>
    </w:p>
    <w:p w14:paraId="43BCFF83">
      <w:pPr>
        <w:pStyle w:val="7"/>
        <w:spacing w:after="0" w:line="360" w:lineRule="auto"/>
        <w:ind w:left="0" w:leftChars="0"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质疑函</w:t>
      </w:r>
    </w:p>
    <w:p w14:paraId="0D3B7929">
      <w:pPr>
        <w:adjustRightInd w:val="0"/>
        <w:snapToGrid w:val="0"/>
        <w:spacing w:line="360" w:lineRule="auto"/>
        <w:ind w:firstLine="440"/>
        <w:rPr>
          <w:rFonts w:cs="仿宋" w:asciiTheme="minorEastAsia" w:hAnsiTheme="minorEastAsia" w:eastAsiaTheme="minorEastAsia"/>
          <w:bCs/>
          <w:sz w:val="22"/>
        </w:rPr>
      </w:pPr>
      <w:r>
        <w:rPr>
          <w:rFonts w:hint="eastAsia" w:cs="仿宋" w:asciiTheme="minorEastAsia" w:hAnsiTheme="minorEastAsia" w:eastAsiaTheme="minorEastAsia"/>
          <w:bCs/>
          <w:sz w:val="22"/>
        </w:rPr>
        <w:t>一、质疑供应商基本信息</w:t>
      </w:r>
    </w:p>
    <w:p w14:paraId="02134A25">
      <w:pPr>
        <w:adjustRightInd w:val="0"/>
        <w:snapToGrid w:val="0"/>
        <w:spacing w:line="360" w:lineRule="auto"/>
        <w:ind w:firstLine="440"/>
        <w:rPr>
          <w:rFonts w:cs="仿宋" w:asciiTheme="minorEastAsia" w:hAnsiTheme="minorEastAsia" w:eastAsiaTheme="minorEastAsia"/>
          <w:sz w:val="22"/>
          <w:u w:val="dotted"/>
        </w:rPr>
      </w:pPr>
      <w:r>
        <w:rPr>
          <w:rFonts w:hint="eastAsia" w:cs="仿宋" w:asciiTheme="minorEastAsia" w:hAnsiTheme="minorEastAsia" w:eastAsiaTheme="minorEastAsia"/>
          <w:sz w:val="22"/>
        </w:rPr>
        <w:t>质疑供应商：</w:t>
      </w:r>
      <w:r>
        <w:rPr>
          <w:rFonts w:hint="eastAsia" w:cs="仿宋" w:asciiTheme="minorEastAsia" w:hAnsiTheme="minorEastAsia" w:eastAsiaTheme="minorEastAsia"/>
          <w:sz w:val="22"/>
          <w:u w:val="dotted"/>
        </w:rPr>
        <w:t xml:space="preserve">                                        </w:t>
      </w:r>
    </w:p>
    <w:p w14:paraId="22EDFBB2">
      <w:pPr>
        <w:adjustRightInd w:val="0"/>
        <w:snapToGrid w:val="0"/>
        <w:spacing w:line="360" w:lineRule="auto"/>
        <w:ind w:firstLine="440"/>
        <w:rPr>
          <w:rFonts w:cs="仿宋" w:asciiTheme="minorEastAsia" w:hAnsiTheme="minorEastAsia" w:eastAsiaTheme="minorEastAsia"/>
          <w:sz w:val="22"/>
        </w:rPr>
      </w:pPr>
      <w:r>
        <w:rPr>
          <w:rFonts w:hint="eastAsia" w:cs="仿宋" w:asciiTheme="minorEastAsia" w:hAnsiTheme="minorEastAsia" w:eastAsiaTheme="minorEastAsia"/>
          <w:sz w:val="22"/>
        </w:rPr>
        <w:t>地址：</w:t>
      </w:r>
      <w:r>
        <w:rPr>
          <w:rFonts w:hint="eastAsia" w:cs="仿宋" w:asciiTheme="minorEastAsia" w:hAnsiTheme="minorEastAsia" w:eastAsiaTheme="minorEastAsia"/>
          <w:sz w:val="22"/>
          <w:u w:val="dotted"/>
        </w:rPr>
        <w:t xml:space="preserve">                          </w:t>
      </w:r>
      <w:r>
        <w:rPr>
          <w:rFonts w:hint="eastAsia" w:cs="仿宋" w:asciiTheme="minorEastAsia" w:hAnsiTheme="minorEastAsia" w:eastAsiaTheme="minorEastAsia"/>
          <w:sz w:val="22"/>
        </w:rPr>
        <w:t>邮编：</w:t>
      </w:r>
      <w:r>
        <w:rPr>
          <w:rFonts w:hint="eastAsia" w:cs="仿宋" w:asciiTheme="minorEastAsia" w:hAnsiTheme="minorEastAsia" w:eastAsiaTheme="minorEastAsia"/>
          <w:sz w:val="22"/>
          <w:u w:val="dotted"/>
        </w:rPr>
        <w:t xml:space="preserve">                          </w:t>
      </w:r>
    </w:p>
    <w:p w14:paraId="48D58EC9">
      <w:pPr>
        <w:adjustRightInd w:val="0"/>
        <w:snapToGrid w:val="0"/>
        <w:spacing w:line="360" w:lineRule="auto"/>
        <w:ind w:firstLine="440"/>
        <w:rPr>
          <w:rFonts w:cs="仿宋" w:asciiTheme="minorEastAsia" w:hAnsiTheme="minorEastAsia" w:eastAsiaTheme="minorEastAsia"/>
          <w:sz w:val="22"/>
        </w:rPr>
      </w:pPr>
      <w:r>
        <w:rPr>
          <w:rFonts w:hint="eastAsia" w:cs="仿宋" w:asciiTheme="minorEastAsia" w:hAnsiTheme="minorEastAsia" w:eastAsiaTheme="minorEastAsia"/>
          <w:sz w:val="22"/>
        </w:rPr>
        <w:t>联系人：</w:t>
      </w:r>
      <w:r>
        <w:rPr>
          <w:rFonts w:hint="eastAsia" w:cs="仿宋" w:asciiTheme="minorEastAsia" w:hAnsiTheme="minorEastAsia" w:eastAsiaTheme="minorEastAsia"/>
          <w:sz w:val="22"/>
          <w:u w:val="dotted"/>
        </w:rPr>
        <w:t xml:space="preserve">                      </w:t>
      </w:r>
      <w:r>
        <w:rPr>
          <w:rFonts w:hint="eastAsia" w:cs="仿宋" w:asciiTheme="minorEastAsia" w:hAnsiTheme="minorEastAsia" w:eastAsiaTheme="minorEastAsia"/>
          <w:sz w:val="22"/>
        </w:rPr>
        <w:t>联系电话：</w:t>
      </w:r>
      <w:r>
        <w:rPr>
          <w:rFonts w:hint="eastAsia" w:cs="仿宋" w:asciiTheme="minorEastAsia" w:hAnsiTheme="minorEastAsia" w:eastAsiaTheme="minorEastAsia"/>
          <w:sz w:val="22"/>
          <w:u w:val="dotted"/>
        </w:rPr>
        <w:t xml:space="preserve">                        </w:t>
      </w:r>
    </w:p>
    <w:p w14:paraId="47BC36D4">
      <w:pPr>
        <w:adjustRightInd w:val="0"/>
        <w:snapToGrid w:val="0"/>
        <w:spacing w:line="360" w:lineRule="auto"/>
        <w:ind w:firstLine="440"/>
        <w:rPr>
          <w:rFonts w:cs="仿宋" w:asciiTheme="minorEastAsia" w:hAnsiTheme="minorEastAsia" w:eastAsiaTheme="minorEastAsia"/>
          <w:sz w:val="22"/>
          <w:u w:val="dotted"/>
        </w:rPr>
      </w:pPr>
      <w:r>
        <w:rPr>
          <w:rFonts w:hint="eastAsia" w:cs="仿宋" w:asciiTheme="minorEastAsia" w:hAnsiTheme="minorEastAsia" w:eastAsiaTheme="minorEastAsia"/>
          <w:sz w:val="22"/>
        </w:rPr>
        <w:t>授权代表：</w:t>
      </w:r>
      <w:r>
        <w:rPr>
          <w:rFonts w:hint="eastAsia" w:cs="仿宋" w:asciiTheme="minorEastAsia" w:hAnsiTheme="minorEastAsia" w:eastAsiaTheme="minorEastAsia"/>
          <w:sz w:val="22"/>
          <w:u w:val="dotted"/>
        </w:rPr>
        <w:t xml:space="preserve">                                          </w:t>
      </w:r>
    </w:p>
    <w:p w14:paraId="37E79704">
      <w:pPr>
        <w:adjustRightInd w:val="0"/>
        <w:snapToGrid w:val="0"/>
        <w:spacing w:line="360" w:lineRule="auto"/>
        <w:ind w:firstLine="440"/>
        <w:rPr>
          <w:rFonts w:cs="仿宋" w:asciiTheme="minorEastAsia" w:hAnsiTheme="minorEastAsia" w:eastAsiaTheme="minorEastAsia"/>
          <w:sz w:val="22"/>
        </w:rPr>
      </w:pPr>
      <w:r>
        <w:rPr>
          <w:rFonts w:hint="eastAsia" w:cs="仿宋" w:asciiTheme="minorEastAsia" w:hAnsiTheme="minorEastAsia" w:eastAsiaTheme="minorEastAsia"/>
          <w:sz w:val="22"/>
        </w:rPr>
        <w:t>联系电话：</w:t>
      </w:r>
      <w:r>
        <w:rPr>
          <w:rFonts w:hint="eastAsia" w:cs="仿宋" w:asciiTheme="minorEastAsia" w:hAnsiTheme="minorEastAsia" w:eastAsiaTheme="minorEastAsia"/>
          <w:sz w:val="22"/>
          <w:u w:val="dotted"/>
        </w:rPr>
        <w:t xml:space="preserve">                                           </w:t>
      </w:r>
      <w:r>
        <w:rPr>
          <w:rFonts w:cs="仿宋" w:asciiTheme="minorEastAsia" w:hAnsiTheme="minorEastAsia" w:eastAsiaTheme="minorEastAsia"/>
          <w:sz w:val="22"/>
        </w:rPr>
        <w:t xml:space="preserve"> </w:t>
      </w:r>
    </w:p>
    <w:p w14:paraId="4E791E93">
      <w:pPr>
        <w:adjustRightInd w:val="0"/>
        <w:snapToGrid w:val="0"/>
        <w:spacing w:line="360" w:lineRule="auto"/>
        <w:ind w:firstLine="440"/>
        <w:rPr>
          <w:rFonts w:cs="仿宋" w:asciiTheme="minorEastAsia" w:hAnsiTheme="minorEastAsia" w:eastAsiaTheme="minorEastAsia"/>
          <w:sz w:val="22"/>
          <w:u w:val="dotted"/>
        </w:rPr>
      </w:pPr>
      <w:r>
        <w:rPr>
          <w:rFonts w:hint="eastAsia" w:cs="仿宋" w:asciiTheme="minorEastAsia" w:hAnsiTheme="minorEastAsia" w:eastAsiaTheme="minorEastAsia"/>
          <w:sz w:val="22"/>
        </w:rPr>
        <w:t>地址：</w:t>
      </w:r>
      <w:r>
        <w:rPr>
          <w:rFonts w:cs="仿宋" w:asciiTheme="minorEastAsia" w:hAnsiTheme="minorEastAsia" w:eastAsiaTheme="minorEastAsia"/>
          <w:sz w:val="22"/>
        </w:rPr>
        <w:t xml:space="preserve"> </w:t>
      </w:r>
      <w:r>
        <w:rPr>
          <w:rFonts w:hint="eastAsia" w:cs="仿宋" w:asciiTheme="minorEastAsia" w:hAnsiTheme="minorEastAsia" w:eastAsiaTheme="minorEastAsia"/>
          <w:sz w:val="22"/>
          <w:u w:val="dotted"/>
        </w:rPr>
        <w:t xml:space="preserve">                        </w:t>
      </w:r>
      <w:r>
        <w:rPr>
          <w:rFonts w:hint="eastAsia" w:cs="仿宋" w:asciiTheme="minorEastAsia" w:hAnsiTheme="minorEastAsia" w:eastAsiaTheme="minorEastAsia"/>
          <w:sz w:val="22"/>
        </w:rPr>
        <w:t>邮编：</w:t>
      </w:r>
      <w:r>
        <w:rPr>
          <w:rFonts w:hint="eastAsia" w:cs="仿宋" w:asciiTheme="minorEastAsia" w:hAnsiTheme="minorEastAsia" w:eastAsiaTheme="minorEastAsia"/>
          <w:sz w:val="22"/>
          <w:u w:val="dotted"/>
        </w:rPr>
        <w:t xml:space="preserve">                           </w:t>
      </w:r>
    </w:p>
    <w:p w14:paraId="7917F781">
      <w:pPr>
        <w:adjustRightInd w:val="0"/>
        <w:snapToGrid w:val="0"/>
        <w:spacing w:line="360" w:lineRule="auto"/>
        <w:ind w:firstLine="442"/>
        <w:rPr>
          <w:rFonts w:cs="仿宋" w:asciiTheme="minorEastAsia" w:hAnsiTheme="minorEastAsia" w:eastAsiaTheme="minorEastAsia"/>
          <w:b/>
          <w:sz w:val="22"/>
        </w:rPr>
      </w:pPr>
      <w:r>
        <w:rPr>
          <w:rFonts w:hint="eastAsia" w:cs="仿宋" w:asciiTheme="minorEastAsia" w:hAnsiTheme="minorEastAsia" w:eastAsiaTheme="minorEastAsia"/>
          <w:b/>
          <w:sz w:val="22"/>
        </w:rPr>
        <w:t>质疑函补正文书、质疑回复送达方式确认，按质疑供应商确认的送达方式进行文书送达视同送达。</w:t>
      </w:r>
    </w:p>
    <w:p w14:paraId="4F32D65A">
      <w:pPr>
        <w:adjustRightInd w:val="0"/>
        <w:snapToGrid w:val="0"/>
        <w:spacing w:line="360" w:lineRule="auto"/>
        <w:ind w:firstLine="440"/>
        <w:rPr>
          <w:rFonts w:cs="仿宋" w:asciiTheme="minorEastAsia" w:hAnsiTheme="minorEastAsia" w:eastAsiaTheme="minorEastAsia"/>
          <w:sz w:val="22"/>
        </w:rPr>
      </w:pPr>
      <w:r>
        <w:rPr>
          <w:rFonts w:hint="eastAsia" w:cs="仿宋" w:asciiTheme="minorEastAsia" w:hAnsiTheme="minorEastAsia" w:eastAsiaTheme="minorEastAsia"/>
          <w:sz w:val="22"/>
        </w:rPr>
        <w:t>确认电子邮件送达：</w:t>
      </w:r>
      <w:r>
        <w:rPr>
          <w:rFonts w:cs="仿宋" w:asciiTheme="minorEastAsia" w:hAnsiTheme="minorEastAsia" w:eastAsiaTheme="minorEastAsia"/>
          <w:sz w:val="22"/>
        </w:rPr>
        <w:t xml:space="preserve"> </w:t>
      </w:r>
      <w:r>
        <w:rPr>
          <w:rFonts w:hint="eastAsia" w:cs="仿宋" w:asciiTheme="minorEastAsia" w:hAnsiTheme="minorEastAsia" w:eastAsiaTheme="minorEastAsia"/>
          <w:sz w:val="22"/>
          <w:u w:val="dotted"/>
        </w:rPr>
        <w:t xml:space="preserve">                        </w:t>
      </w:r>
      <w:r>
        <w:rPr>
          <w:rFonts w:hint="eastAsia" w:cs="仿宋" w:asciiTheme="minorEastAsia" w:hAnsiTheme="minorEastAsia" w:eastAsiaTheme="minorEastAsia"/>
          <w:sz w:val="22"/>
        </w:rPr>
        <w:t>或</w:t>
      </w:r>
    </w:p>
    <w:p w14:paraId="20AEDA9F">
      <w:pPr>
        <w:adjustRightInd w:val="0"/>
        <w:snapToGrid w:val="0"/>
        <w:spacing w:line="360" w:lineRule="auto"/>
        <w:ind w:firstLine="440"/>
        <w:rPr>
          <w:rFonts w:cs="仿宋" w:asciiTheme="minorEastAsia" w:hAnsiTheme="minorEastAsia" w:eastAsiaTheme="minorEastAsia"/>
          <w:sz w:val="22"/>
          <w:u w:val="dotted"/>
        </w:rPr>
      </w:pPr>
      <w:r>
        <w:rPr>
          <w:rFonts w:hint="eastAsia" w:cs="仿宋" w:asciiTheme="minorEastAsia" w:hAnsiTheme="minorEastAsia" w:eastAsiaTheme="minorEastAsia"/>
          <w:sz w:val="22"/>
        </w:rPr>
        <w:t>确认传真送达：</w:t>
      </w:r>
      <w:r>
        <w:rPr>
          <w:rFonts w:cs="仿宋" w:asciiTheme="minorEastAsia" w:hAnsiTheme="minorEastAsia" w:eastAsiaTheme="minorEastAsia"/>
          <w:sz w:val="22"/>
        </w:rPr>
        <w:t xml:space="preserve"> </w:t>
      </w:r>
      <w:r>
        <w:rPr>
          <w:rFonts w:hint="eastAsia" w:cs="仿宋" w:asciiTheme="minorEastAsia" w:hAnsiTheme="minorEastAsia" w:eastAsiaTheme="minorEastAsia"/>
          <w:sz w:val="22"/>
          <w:u w:val="dotted"/>
        </w:rPr>
        <w:t xml:space="preserve">                            </w:t>
      </w:r>
      <w:r>
        <w:rPr>
          <w:rFonts w:hint="eastAsia" w:cs="仿宋" w:asciiTheme="minorEastAsia" w:hAnsiTheme="minorEastAsia" w:eastAsiaTheme="minorEastAsia"/>
          <w:sz w:val="22"/>
        </w:rPr>
        <w:t>或</w:t>
      </w:r>
    </w:p>
    <w:p w14:paraId="7D439627">
      <w:pPr>
        <w:adjustRightInd w:val="0"/>
        <w:snapToGrid w:val="0"/>
        <w:spacing w:line="360" w:lineRule="auto"/>
        <w:ind w:firstLine="440"/>
        <w:rPr>
          <w:rFonts w:cs="仿宋" w:asciiTheme="minorEastAsia" w:hAnsiTheme="minorEastAsia" w:eastAsiaTheme="minorEastAsia"/>
          <w:sz w:val="22"/>
        </w:rPr>
      </w:pPr>
      <w:r>
        <w:rPr>
          <w:rFonts w:hint="eastAsia" w:cs="仿宋" w:asciiTheme="minorEastAsia" w:hAnsiTheme="minorEastAsia" w:eastAsiaTheme="minorEastAsia"/>
          <w:sz w:val="22"/>
        </w:rPr>
        <w:t>其他方式：</w:t>
      </w:r>
      <w:r>
        <w:rPr>
          <w:rFonts w:hint="eastAsia" w:cs="仿宋" w:asciiTheme="minorEastAsia" w:hAnsiTheme="minorEastAsia" w:eastAsiaTheme="minorEastAsia"/>
          <w:sz w:val="22"/>
          <w:u w:val="dotted"/>
        </w:rPr>
        <w:t xml:space="preserve">                            </w:t>
      </w:r>
    </w:p>
    <w:p w14:paraId="6CE0F26B">
      <w:pPr>
        <w:adjustRightInd w:val="0"/>
        <w:snapToGrid w:val="0"/>
        <w:spacing w:line="360" w:lineRule="auto"/>
        <w:ind w:firstLine="440"/>
        <w:rPr>
          <w:rFonts w:cs="仿宋" w:asciiTheme="minorEastAsia" w:hAnsiTheme="minorEastAsia" w:eastAsiaTheme="minorEastAsia"/>
          <w:bCs/>
          <w:sz w:val="22"/>
        </w:rPr>
      </w:pPr>
      <w:r>
        <w:rPr>
          <w:rFonts w:hint="eastAsia" w:cs="仿宋" w:asciiTheme="minorEastAsia" w:hAnsiTheme="minorEastAsia" w:eastAsiaTheme="minorEastAsia"/>
          <w:bCs/>
          <w:sz w:val="22"/>
        </w:rPr>
        <w:t>二、质疑项目基本情况</w:t>
      </w:r>
    </w:p>
    <w:p w14:paraId="794E3F32">
      <w:pPr>
        <w:adjustRightInd w:val="0"/>
        <w:snapToGrid w:val="0"/>
        <w:spacing w:line="360" w:lineRule="auto"/>
        <w:ind w:firstLine="440"/>
        <w:rPr>
          <w:rFonts w:cs="仿宋" w:asciiTheme="minorEastAsia" w:hAnsiTheme="minorEastAsia" w:eastAsiaTheme="minorEastAsia"/>
          <w:sz w:val="22"/>
        </w:rPr>
      </w:pPr>
      <w:r>
        <w:rPr>
          <w:rFonts w:hint="eastAsia" w:cs="仿宋" w:asciiTheme="minorEastAsia" w:hAnsiTheme="minorEastAsia" w:eastAsiaTheme="minorEastAsia"/>
          <w:sz w:val="22"/>
        </w:rPr>
        <w:t>质疑项目的名称：</w:t>
      </w:r>
      <w:r>
        <w:rPr>
          <w:rFonts w:hint="eastAsia" w:cs="仿宋" w:asciiTheme="minorEastAsia" w:hAnsiTheme="minorEastAsia" w:eastAsiaTheme="minorEastAsia"/>
          <w:sz w:val="22"/>
          <w:u w:val="dotted"/>
        </w:rPr>
        <w:t xml:space="preserve">                                      </w:t>
      </w:r>
    </w:p>
    <w:p w14:paraId="1514218E">
      <w:pPr>
        <w:adjustRightInd w:val="0"/>
        <w:snapToGrid w:val="0"/>
        <w:spacing w:line="360" w:lineRule="auto"/>
        <w:ind w:firstLine="440"/>
        <w:rPr>
          <w:rFonts w:cs="仿宋" w:asciiTheme="minorEastAsia" w:hAnsiTheme="minorEastAsia" w:eastAsiaTheme="minorEastAsia"/>
          <w:sz w:val="22"/>
        </w:rPr>
      </w:pPr>
      <w:r>
        <w:rPr>
          <w:rFonts w:hint="eastAsia" w:cs="仿宋" w:asciiTheme="minorEastAsia" w:hAnsiTheme="minorEastAsia" w:eastAsiaTheme="minorEastAsia"/>
          <w:sz w:val="22"/>
        </w:rPr>
        <w:t>质疑项目的编号：</w:t>
      </w:r>
      <w:r>
        <w:rPr>
          <w:rFonts w:hint="eastAsia" w:cs="仿宋" w:asciiTheme="minorEastAsia" w:hAnsiTheme="minorEastAsia" w:eastAsiaTheme="minorEastAsia"/>
          <w:sz w:val="22"/>
          <w:u w:val="dotted"/>
        </w:rPr>
        <w:t xml:space="preserve">               </w:t>
      </w:r>
      <w:r>
        <w:rPr>
          <w:rFonts w:hint="eastAsia" w:cs="仿宋" w:asciiTheme="minorEastAsia" w:hAnsiTheme="minorEastAsia" w:eastAsiaTheme="minorEastAsia"/>
          <w:sz w:val="22"/>
        </w:rPr>
        <w:t>包号：</w:t>
      </w:r>
      <w:r>
        <w:rPr>
          <w:rFonts w:hint="eastAsia" w:cs="仿宋" w:asciiTheme="minorEastAsia" w:hAnsiTheme="minorEastAsia" w:eastAsiaTheme="minorEastAsia"/>
          <w:sz w:val="22"/>
          <w:u w:val="dotted"/>
        </w:rPr>
        <w:t xml:space="preserve">                 </w:t>
      </w:r>
    </w:p>
    <w:p w14:paraId="69FD90AD">
      <w:pPr>
        <w:adjustRightInd w:val="0"/>
        <w:snapToGrid w:val="0"/>
        <w:spacing w:line="360" w:lineRule="auto"/>
        <w:ind w:firstLine="440"/>
        <w:rPr>
          <w:rFonts w:cs="仿宋" w:asciiTheme="minorEastAsia" w:hAnsiTheme="minorEastAsia" w:eastAsiaTheme="minorEastAsia"/>
          <w:sz w:val="22"/>
          <w:u w:val="dotted"/>
        </w:rPr>
      </w:pPr>
      <w:r>
        <w:rPr>
          <w:rFonts w:hint="eastAsia" w:cs="仿宋" w:asciiTheme="minorEastAsia" w:hAnsiTheme="minorEastAsia" w:eastAsiaTheme="minorEastAsia"/>
          <w:sz w:val="22"/>
        </w:rPr>
        <w:t>采购人名称：</w:t>
      </w:r>
      <w:r>
        <w:rPr>
          <w:rFonts w:hint="eastAsia" w:cs="仿宋" w:asciiTheme="minorEastAsia" w:hAnsiTheme="minorEastAsia" w:eastAsiaTheme="minorEastAsia"/>
          <w:sz w:val="22"/>
          <w:u w:val="dotted"/>
        </w:rPr>
        <w:t xml:space="preserve">                                         </w:t>
      </w:r>
    </w:p>
    <w:p w14:paraId="4E867EF6">
      <w:pPr>
        <w:adjustRightInd w:val="0"/>
        <w:snapToGrid w:val="0"/>
        <w:spacing w:line="360" w:lineRule="auto"/>
        <w:ind w:firstLine="440"/>
        <w:rPr>
          <w:rFonts w:cs="仿宋" w:asciiTheme="minorEastAsia" w:hAnsiTheme="minorEastAsia" w:eastAsiaTheme="minorEastAsia"/>
          <w:sz w:val="22"/>
        </w:rPr>
      </w:pPr>
      <w:r>
        <w:rPr>
          <w:rFonts w:hint="eastAsia" w:cs="仿宋" w:asciiTheme="minorEastAsia" w:hAnsiTheme="minorEastAsia" w:eastAsiaTheme="minorEastAsia"/>
          <w:sz w:val="22"/>
        </w:rPr>
        <w:t>采购文件获取日期：</w:t>
      </w:r>
      <w:r>
        <w:rPr>
          <w:rFonts w:hint="eastAsia" w:cs="仿宋" w:asciiTheme="minorEastAsia" w:hAnsiTheme="minorEastAsia" w:eastAsiaTheme="minorEastAsia"/>
          <w:sz w:val="22"/>
          <w:u w:val="dotted"/>
        </w:rPr>
        <w:t xml:space="preserve">                                           </w:t>
      </w:r>
    </w:p>
    <w:p w14:paraId="52CE6CD2">
      <w:pPr>
        <w:adjustRightInd w:val="0"/>
        <w:snapToGrid w:val="0"/>
        <w:spacing w:line="360" w:lineRule="auto"/>
        <w:ind w:firstLine="440"/>
        <w:rPr>
          <w:rFonts w:cs="仿宋" w:asciiTheme="minorEastAsia" w:hAnsiTheme="minorEastAsia" w:eastAsiaTheme="minorEastAsia"/>
          <w:bCs/>
          <w:sz w:val="22"/>
        </w:rPr>
      </w:pPr>
      <w:r>
        <w:rPr>
          <w:rFonts w:hint="eastAsia" w:cs="仿宋" w:asciiTheme="minorEastAsia" w:hAnsiTheme="minorEastAsia" w:eastAsiaTheme="minorEastAsia"/>
          <w:bCs/>
          <w:sz w:val="22"/>
        </w:rPr>
        <w:t>三、质疑事项具体内容</w:t>
      </w:r>
    </w:p>
    <w:p w14:paraId="141271FE">
      <w:pPr>
        <w:adjustRightInd w:val="0"/>
        <w:snapToGrid w:val="0"/>
        <w:spacing w:line="360" w:lineRule="auto"/>
        <w:ind w:firstLine="440"/>
        <w:rPr>
          <w:rFonts w:cs="仿宋" w:asciiTheme="minorEastAsia" w:hAnsiTheme="minorEastAsia" w:eastAsiaTheme="minorEastAsia"/>
          <w:sz w:val="22"/>
          <w:u w:val="dotted"/>
        </w:rPr>
      </w:pPr>
      <w:r>
        <w:rPr>
          <w:rFonts w:hint="eastAsia" w:cs="仿宋" w:asciiTheme="minorEastAsia" w:hAnsiTheme="minorEastAsia" w:eastAsiaTheme="minorEastAsia"/>
          <w:sz w:val="22"/>
        </w:rPr>
        <w:t>质疑事项1：</w:t>
      </w:r>
      <w:r>
        <w:rPr>
          <w:rFonts w:hint="eastAsia" w:cs="仿宋" w:asciiTheme="minorEastAsia" w:hAnsiTheme="minorEastAsia" w:eastAsiaTheme="minorEastAsia"/>
          <w:sz w:val="22"/>
          <w:u w:val="dotted"/>
        </w:rPr>
        <w:t xml:space="preserve">                                         </w:t>
      </w:r>
    </w:p>
    <w:p w14:paraId="57B6C99F">
      <w:pPr>
        <w:adjustRightInd w:val="0"/>
        <w:snapToGrid w:val="0"/>
        <w:spacing w:line="360" w:lineRule="auto"/>
        <w:ind w:firstLine="440"/>
        <w:rPr>
          <w:rFonts w:cs="仿宋" w:asciiTheme="minorEastAsia" w:hAnsiTheme="minorEastAsia" w:eastAsiaTheme="minorEastAsia"/>
          <w:sz w:val="22"/>
          <w:u w:val="dotted"/>
        </w:rPr>
      </w:pPr>
      <w:r>
        <w:rPr>
          <w:rFonts w:hint="eastAsia" w:cs="仿宋" w:asciiTheme="minorEastAsia" w:hAnsiTheme="minorEastAsia" w:eastAsiaTheme="minorEastAsia"/>
          <w:sz w:val="22"/>
        </w:rPr>
        <w:t>事实依据：</w:t>
      </w:r>
      <w:r>
        <w:rPr>
          <w:rFonts w:hint="eastAsia" w:cs="仿宋" w:asciiTheme="minorEastAsia" w:hAnsiTheme="minorEastAsia" w:eastAsiaTheme="minorEastAsia"/>
          <w:sz w:val="22"/>
          <w:u w:val="dotted"/>
        </w:rPr>
        <w:t xml:space="preserve">                                          </w:t>
      </w:r>
    </w:p>
    <w:p w14:paraId="44552628">
      <w:pPr>
        <w:adjustRightInd w:val="0"/>
        <w:snapToGrid w:val="0"/>
        <w:spacing w:line="360" w:lineRule="auto"/>
        <w:ind w:firstLine="440"/>
        <w:rPr>
          <w:rFonts w:cs="仿宋" w:asciiTheme="minorEastAsia" w:hAnsiTheme="minorEastAsia" w:eastAsiaTheme="minorEastAsia"/>
          <w:sz w:val="22"/>
        </w:rPr>
      </w:pPr>
      <w:r>
        <w:rPr>
          <w:rFonts w:hint="eastAsia" w:cs="仿宋" w:asciiTheme="minorEastAsia" w:hAnsiTheme="minorEastAsia" w:eastAsiaTheme="minorEastAsia"/>
          <w:sz w:val="22"/>
          <w:u w:val="dotted"/>
        </w:rPr>
        <w:t xml:space="preserve">                                                       </w:t>
      </w:r>
    </w:p>
    <w:p w14:paraId="52C13745">
      <w:pPr>
        <w:adjustRightInd w:val="0"/>
        <w:snapToGrid w:val="0"/>
        <w:spacing w:line="360" w:lineRule="auto"/>
        <w:ind w:firstLine="440"/>
        <w:rPr>
          <w:rFonts w:cs="仿宋" w:asciiTheme="minorEastAsia" w:hAnsiTheme="minorEastAsia" w:eastAsiaTheme="minorEastAsia"/>
          <w:sz w:val="22"/>
          <w:u w:val="dotted"/>
        </w:rPr>
      </w:pPr>
      <w:r>
        <w:rPr>
          <w:rFonts w:hint="eastAsia" w:cs="仿宋" w:asciiTheme="minorEastAsia" w:hAnsiTheme="minorEastAsia" w:eastAsiaTheme="minorEastAsia"/>
          <w:sz w:val="22"/>
        </w:rPr>
        <w:t>法律依据：</w:t>
      </w:r>
      <w:r>
        <w:rPr>
          <w:rFonts w:hint="eastAsia" w:cs="仿宋" w:asciiTheme="minorEastAsia" w:hAnsiTheme="minorEastAsia" w:eastAsiaTheme="minorEastAsia"/>
          <w:sz w:val="22"/>
          <w:u w:val="dotted"/>
        </w:rPr>
        <w:t xml:space="preserve">                                          </w:t>
      </w:r>
    </w:p>
    <w:p w14:paraId="036A4447">
      <w:pPr>
        <w:adjustRightInd w:val="0"/>
        <w:snapToGrid w:val="0"/>
        <w:spacing w:line="360" w:lineRule="auto"/>
        <w:ind w:firstLine="440"/>
        <w:rPr>
          <w:rFonts w:cs="仿宋" w:asciiTheme="minorEastAsia" w:hAnsiTheme="minorEastAsia" w:eastAsiaTheme="minorEastAsia"/>
          <w:sz w:val="22"/>
          <w:u w:val="dotted"/>
        </w:rPr>
      </w:pPr>
      <w:r>
        <w:rPr>
          <w:rFonts w:hint="eastAsia" w:cs="仿宋" w:asciiTheme="minorEastAsia" w:hAnsiTheme="minorEastAsia" w:eastAsiaTheme="minorEastAsia"/>
          <w:sz w:val="22"/>
          <w:u w:val="dotted"/>
        </w:rPr>
        <w:t xml:space="preserve">                                                     </w:t>
      </w:r>
    </w:p>
    <w:p w14:paraId="741B4AF3">
      <w:pPr>
        <w:adjustRightInd w:val="0"/>
        <w:snapToGrid w:val="0"/>
        <w:spacing w:line="360" w:lineRule="auto"/>
        <w:ind w:firstLine="440"/>
        <w:rPr>
          <w:rFonts w:cs="仿宋" w:asciiTheme="minorEastAsia" w:hAnsiTheme="minorEastAsia" w:eastAsiaTheme="minorEastAsia"/>
          <w:sz w:val="22"/>
          <w:u w:val="dotted"/>
        </w:rPr>
      </w:pPr>
      <w:r>
        <w:rPr>
          <w:rFonts w:hint="eastAsia" w:cs="仿宋" w:asciiTheme="minorEastAsia" w:hAnsiTheme="minorEastAsia" w:eastAsiaTheme="minorEastAsia"/>
          <w:sz w:val="22"/>
        </w:rPr>
        <w:t>质疑事项2</w:t>
      </w:r>
    </w:p>
    <w:p w14:paraId="5A4F14A3">
      <w:pPr>
        <w:adjustRightInd w:val="0"/>
        <w:snapToGrid w:val="0"/>
        <w:spacing w:line="360" w:lineRule="auto"/>
        <w:ind w:firstLine="440"/>
        <w:rPr>
          <w:rFonts w:cs="仿宋" w:asciiTheme="minorEastAsia" w:hAnsiTheme="minorEastAsia" w:eastAsiaTheme="minorEastAsia"/>
          <w:sz w:val="22"/>
        </w:rPr>
      </w:pPr>
      <w:r>
        <w:rPr>
          <w:rFonts w:hint="eastAsia" w:cs="仿宋" w:asciiTheme="minorEastAsia" w:hAnsiTheme="minorEastAsia" w:eastAsiaTheme="minorEastAsia"/>
          <w:sz w:val="22"/>
        </w:rPr>
        <w:t>……</w:t>
      </w:r>
    </w:p>
    <w:p w14:paraId="158E5CEC">
      <w:pPr>
        <w:adjustRightInd w:val="0"/>
        <w:snapToGrid w:val="0"/>
        <w:spacing w:line="360" w:lineRule="auto"/>
        <w:ind w:firstLine="440"/>
        <w:rPr>
          <w:rFonts w:cs="仿宋" w:asciiTheme="minorEastAsia" w:hAnsiTheme="minorEastAsia" w:eastAsiaTheme="minorEastAsia"/>
          <w:bCs/>
          <w:sz w:val="22"/>
        </w:rPr>
      </w:pPr>
    </w:p>
    <w:p w14:paraId="00B28ECA">
      <w:pPr>
        <w:adjustRightInd w:val="0"/>
        <w:snapToGrid w:val="0"/>
        <w:spacing w:line="360" w:lineRule="auto"/>
        <w:ind w:firstLine="440"/>
        <w:rPr>
          <w:rFonts w:cs="仿宋" w:asciiTheme="minorEastAsia" w:hAnsiTheme="minorEastAsia" w:eastAsiaTheme="minorEastAsia"/>
          <w:bCs/>
          <w:sz w:val="22"/>
        </w:rPr>
      </w:pPr>
      <w:r>
        <w:rPr>
          <w:rFonts w:hint="eastAsia" w:cs="仿宋" w:asciiTheme="minorEastAsia" w:hAnsiTheme="minorEastAsia" w:eastAsiaTheme="minorEastAsia"/>
          <w:bCs/>
          <w:sz w:val="22"/>
        </w:rPr>
        <w:t>四、与质疑事项相关的质疑请求</w:t>
      </w:r>
    </w:p>
    <w:p w14:paraId="27EFED59">
      <w:pPr>
        <w:adjustRightInd w:val="0"/>
        <w:snapToGrid w:val="0"/>
        <w:spacing w:line="360" w:lineRule="auto"/>
        <w:ind w:firstLine="440"/>
        <w:rPr>
          <w:rFonts w:cs="仿宋" w:asciiTheme="minorEastAsia" w:hAnsiTheme="minorEastAsia" w:eastAsiaTheme="minorEastAsia"/>
          <w:sz w:val="22"/>
          <w:u w:val="dotted"/>
        </w:rPr>
      </w:pPr>
      <w:r>
        <w:rPr>
          <w:rFonts w:hint="eastAsia" w:cs="仿宋" w:asciiTheme="minorEastAsia" w:hAnsiTheme="minorEastAsia" w:eastAsiaTheme="minorEastAsia"/>
          <w:sz w:val="22"/>
        </w:rPr>
        <w:t>请求：</w:t>
      </w:r>
      <w:r>
        <w:rPr>
          <w:rFonts w:hint="eastAsia" w:cs="仿宋" w:asciiTheme="minorEastAsia" w:hAnsiTheme="minorEastAsia" w:eastAsiaTheme="minorEastAsia"/>
          <w:sz w:val="22"/>
          <w:u w:val="dotted"/>
        </w:rPr>
        <w:t xml:space="preserve">                                               </w:t>
      </w:r>
    </w:p>
    <w:p w14:paraId="739B2963">
      <w:pPr>
        <w:spacing w:line="360" w:lineRule="auto"/>
        <w:ind w:firstLine="440"/>
        <w:rPr>
          <w:rFonts w:asciiTheme="minorEastAsia" w:hAnsiTheme="minorEastAsia" w:eastAsiaTheme="minorEastAsia"/>
          <w:sz w:val="22"/>
        </w:rPr>
      </w:pPr>
      <w:r>
        <w:rPr>
          <w:rFonts w:hint="eastAsia" w:asciiTheme="minorEastAsia" w:hAnsiTheme="minorEastAsia" w:eastAsiaTheme="minorEastAsia"/>
          <w:sz w:val="22"/>
        </w:rPr>
        <w:t xml:space="preserve">签字(签章)：                   公章：                      </w:t>
      </w:r>
    </w:p>
    <w:p w14:paraId="15896A48">
      <w:pPr>
        <w:spacing w:line="360" w:lineRule="auto"/>
        <w:ind w:firstLine="440"/>
        <w:rPr>
          <w:rFonts w:asciiTheme="minorEastAsia" w:hAnsiTheme="minorEastAsia" w:eastAsiaTheme="minorEastAsia"/>
          <w:sz w:val="22"/>
        </w:rPr>
      </w:pPr>
      <w:r>
        <w:rPr>
          <w:rFonts w:hint="eastAsia" w:asciiTheme="minorEastAsia" w:hAnsiTheme="minorEastAsia" w:eastAsiaTheme="minorEastAsia"/>
          <w:sz w:val="22"/>
        </w:rPr>
        <w:t xml:space="preserve">日期：    </w:t>
      </w:r>
    </w:p>
    <w:p w14:paraId="46AFCEDB">
      <w:pPr>
        <w:adjustRightInd w:val="0"/>
        <w:snapToGrid w:val="0"/>
        <w:spacing w:line="360" w:lineRule="auto"/>
        <w:ind w:firstLine="480"/>
        <w:rPr>
          <w:rFonts w:cs="仿宋" w:asciiTheme="minorEastAsia" w:hAnsiTheme="minorEastAsia" w:eastAsiaTheme="minorEastAsia"/>
          <w:sz w:val="24"/>
        </w:rPr>
      </w:pPr>
    </w:p>
    <w:p w14:paraId="0DCC70D3">
      <w:pPr>
        <w:spacing w:line="360" w:lineRule="auto"/>
        <w:ind w:firstLine="422"/>
        <w:rPr>
          <w:rFonts w:asciiTheme="minorEastAsia" w:hAnsiTheme="minorEastAsia" w:eastAsiaTheme="minorEastAsia"/>
          <w:b/>
        </w:rPr>
      </w:pPr>
      <w:r>
        <w:rPr>
          <w:rFonts w:hint="eastAsia" w:asciiTheme="minorEastAsia" w:hAnsiTheme="minorEastAsia" w:eastAsiaTheme="minorEastAsia"/>
          <w:b/>
        </w:rPr>
        <w:t>质疑函制作说明：</w:t>
      </w:r>
    </w:p>
    <w:p w14:paraId="750809E9">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1.供应商提出质疑时，应提交质疑函及质疑函电子文档和必要的证明材料。</w:t>
      </w:r>
    </w:p>
    <w:p w14:paraId="7221EDE6">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2.质疑供应商若委托代理人进行质疑的，质疑函应按要求列明“授权代表”的有关内容，并在附件中提交由质疑</w:t>
      </w:r>
      <w:r>
        <w:rPr>
          <w:rFonts w:hint="eastAsia" w:cs="宋体" w:asciiTheme="minorEastAsia" w:hAnsiTheme="minorEastAsia" w:eastAsiaTheme="minorEastAsia"/>
          <w:kern w:val="0"/>
        </w:rPr>
        <w:t>供应商签署的授权委托书。授权委托书应载明代理人的姓名或者名称、代理事项、具体权限、期限和相关事项。</w:t>
      </w:r>
    </w:p>
    <w:p w14:paraId="01130648">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3.质疑供应商若对项目的某一分包进行质疑，质疑函中应列明具体分包号。</w:t>
      </w:r>
    </w:p>
    <w:p w14:paraId="0AA2D20E">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4.质疑函的质疑事项应具体、明确，并有必要的事实依据和法律依据。</w:t>
      </w:r>
    </w:p>
    <w:p w14:paraId="63FFEB1A">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5.质疑函的质疑请求应与质疑事项相关。</w:t>
      </w:r>
    </w:p>
    <w:p w14:paraId="0745E8EA">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6.质疑供应商为自然人的，质疑函应由本人签字；质疑供应商为法人或者其他组织的，质疑函应由法定代表人、主要负责人，或者其授权代表签字或者盖章，并加盖公章。</w:t>
      </w:r>
    </w:p>
    <w:p w14:paraId="2A10D264">
      <w:pPr>
        <w:spacing w:line="360" w:lineRule="auto"/>
        <w:ind w:firstLine="422"/>
        <w:rPr>
          <w:rFonts w:asciiTheme="minorEastAsia" w:hAnsiTheme="minorEastAsia" w:eastAsiaTheme="minorEastAsia"/>
          <w:b/>
          <w:szCs w:val="21"/>
        </w:rPr>
      </w:pPr>
    </w:p>
    <w:p w14:paraId="03BB29F6">
      <w:pPr>
        <w:spacing w:line="360" w:lineRule="auto"/>
        <w:ind w:firstLine="422"/>
        <w:rPr>
          <w:rFonts w:asciiTheme="minorEastAsia" w:hAnsiTheme="minorEastAsia" w:eastAsiaTheme="minorEastAsia"/>
          <w:b/>
          <w:szCs w:val="21"/>
        </w:rPr>
      </w:pPr>
    </w:p>
    <w:p w14:paraId="12835F04">
      <w:pPr>
        <w:pStyle w:val="7"/>
        <w:spacing w:after="0" w:line="360" w:lineRule="auto"/>
        <w:ind w:left="0" w:leftChars="0" w:firstLine="402"/>
        <w:jc w:val="center"/>
        <w:rPr>
          <w:rFonts w:cs="宋体" w:asciiTheme="minorEastAsia" w:hAnsiTheme="minorEastAsia" w:eastAsiaTheme="minorEastAsia"/>
          <w:b/>
          <w:bCs/>
          <w:sz w:val="28"/>
          <w:szCs w:val="44"/>
        </w:rPr>
      </w:pPr>
      <w:r>
        <w:rPr>
          <w:rFonts w:asciiTheme="minorEastAsia" w:hAnsiTheme="minorEastAsia" w:eastAsiaTheme="minorEastAsia"/>
          <w:b/>
          <w:szCs w:val="21"/>
        </w:rPr>
        <w:br w:type="page"/>
      </w:r>
      <w:r>
        <w:rPr>
          <w:rFonts w:hint="eastAsia" w:cs="宋体" w:asciiTheme="minorEastAsia" w:hAnsiTheme="minorEastAsia" w:eastAsiaTheme="minorEastAsia"/>
          <w:b/>
          <w:bCs/>
          <w:sz w:val="28"/>
          <w:szCs w:val="44"/>
        </w:rPr>
        <w:t>投诉书</w:t>
      </w:r>
    </w:p>
    <w:p w14:paraId="6BFC19D2">
      <w:pPr>
        <w:ind w:firstLine="440"/>
        <w:rPr>
          <w:rFonts w:asciiTheme="minorEastAsia" w:hAnsiTheme="minorEastAsia" w:eastAsiaTheme="minorEastAsia"/>
          <w:sz w:val="22"/>
        </w:rPr>
      </w:pPr>
      <w:r>
        <w:rPr>
          <w:rFonts w:hint="eastAsia" w:asciiTheme="minorEastAsia" w:hAnsiTheme="minorEastAsia" w:eastAsiaTheme="minorEastAsia"/>
          <w:sz w:val="22"/>
        </w:rPr>
        <w:t>一、投诉相关主体基本情况</w:t>
      </w:r>
    </w:p>
    <w:p w14:paraId="7A905F22">
      <w:pPr>
        <w:ind w:firstLine="440"/>
        <w:rPr>
          <w:rFonts w:asciiTheme="minorEastAsia" w:hAnsiTheme="minorEastAsia" w:eastAsiaTheme="minorEastAsia"/>
          <w:sz w:val="22"/>
          <w:u w:val="dotted"/>
        </w:rPr>
      </w:pPr>
      <w:r>
        <w:rPr>
          <w:rFonts w:hint="eastAsia" w:asciiTheme="minorEastAsia" w:hAnsiTheme="minorEastAsia" w:eastAsiaTheme="minorEastAsia"/>
          <w:sz w:val="22"/>
        </w:rPr>
        <w:t>投诉人：</w:t>
      </w:r>
      <w:r>
        <w:rPr>
          <w:rFonts w:hint="eastAsia" w:asciiTheme="minorEastAsia" w:hAnsiTheme="minorEastAsia" w:eastAsiaTheme="minorEastAsia"/>
          <w:sz w:val="22"/>
          <w:u w:val="dotted"/>
        </w:rPr>
        <w:t xml:space="preserve">                                              </w:t>
      </w:r>
    </w:p>
    <w:p w14:paraId="2A4679AC">
      <w:pPr>
        <w:ind w:firstLine="440"/>
        <w:rPr>
          <w:rFonts w:asciiTheme="minorEastAsia" w:hAnsiTheme="minorEastAsia" w:eastAsiaTheme="minorEastAsia"/>
          <w:sz w:val="22"/>
          <w:u w:val="single"/>
        </w:rPr>
      </w:pPr>
      <w:r>
        <w:rPr>
          <w:rFonts w:hint="eastAsia" w:asciiTheme="minorEastAsia" w:hAnsiTheme="minorEastAsia" w:eastAsiaTheme="minorEastAsia"/>
          <w:sz w:val="22"/>
        </w:rPr>
        <w:t>地     址：</w:t>
      </w:r>
      <w:r>
        <w:rPr>
          <w:rFonts w:hint="eastAsia" w:asciiTheme="minorEastAsia" w:hAnsiTheme="minorEastAsia" w:eastAsiaTheme="minorEastAsia"/>
          <w:sz w:val="22"/>
          <w:u w:val="dotted"/>
        </w:rPr>
        <w:t xml:space="preserve">                             </w:t>
      </w:r>
      <w:r>
        <w:rPr>
          <w:rFonts w:hint="eastAsia" w:asciiTheme="minorEastAsia" w:hAnsiTheme="minorEastAsia" w:eastAsiaTheme="minorEastAsia"/>
          <w:sz w:val="22"/>
        </w:rPr>
        <w:t>邮编：</w:t>
      </w:r>
      <w:r>
        <w:rPr>
          <w:rFonts w:hint="eastAsia" w:asciiTheme="minorEastAsia" w:hAnsiTheme="minorEastAsia" w:eastAsiaTheme="minorEastAsia"/>
          <w:sz w:val="22"/>
          <w:u w:val="dotted"/>
        </w:rPr>
        <w:t xml:space="preserve">        </w:t>
      </w:r>
    </w:p>
    <w:p w14:paraId="2B7ECEFB">
      <w:pPr>
        <w:tabs>
          <w:tab w:val="left" w:pos="6510"/>
        </w:tabs>
        <w:ind w:firstLine="440"/>
        <w:jc w:val="left"/>
        <w:rPr>
          <w:rFonts w:asciiTheme="minorEastAsia" w:hAnsiTheme="minorEastAsia" w:eastAsiaTheme="minorEastAsia"/>
          <w:sz w:val="22"/>
        </w:rPr>
      </w:pPr>
      <w:r>
        <w:rPr>
          <w:rFonts w:hint="eastAsia" w:asciiTheme="minorEastAsia" w:hAnsiTheme="minorEastAsia" w:eastAsiaTheme="minorEastAsia"/>
          <w:sz w:val="22"/>
        </w:rPr>
        <w:t>法定代表人/主要负责人：</w:t>
      </w:r>
      <w:r>
        <w:rPr>
          <w:rFonts w:hint="eastAsia" w:asciiTheme="minorEastAsia" w:hAnsiTheme="minorEastAsia" w:eastAsiaTheme="minorEastAsia"/>
          <w:sz w:val="22"/>
          <w:u w:val="dotted"/>
        </w:rPr>
        <w:t xml:space="preserve">                               </w:t>
      </w:r>
    </w:p>
    <w:p w14:paraId="348502A7">
      <w:pPr>
        <w:tabs>
          <w:tab w:val="left" w:pos="6510"/>
        </w:tabs>
        <w:ind w:firstLine="440"/>
        <w:rPr>
          <w:rFonts w:asciiTheme="minorEastAsia" w:hAnsiTheme="minorEastAsia" w:eastAsiaTheme="minorEastAsia"/>
          <w:sz w:val="22"/>
          <w:u w:val="dotted"/>
        </w:rPr>
      </w:pPr>
      <w:r>
        <w:rPr>
          <w:rFonts w:hint="eastAsia" w:asciiTheme="minorEastAsia" w:hAnsiTheme="minorEastAsia" w:eastAsiaTheme="minorEastAsia"/>
          <w:sz w:val="22"/>
        </w:rPr>
        <w:t>联系电话：</w:t>
      </w:r>
      <w:r>
        <w:rPr>
          <w:rFonts w:hint="eastAsia" w:asciiTheme="minorEastAsia" w:hAnsiTheme="minorEastAsia" w:eastAsiaTheme="minorEastAsia"/>
          <w:sz w:val="22"/>
          <w:u w:val="dotted"/>
        </w:rPr>
        <w:t xml:space="preserve">                                            </w:t>
      </w:r>
    </w:p>
    <w:p w14:paraId="372A3B21">
      <w:pPr>
        <w:ind w:firstLine="440"/>
        <w:rPr>
          <w:rFonts w:asciiTheme="minorEastAsia" w:hAnsiTheme="minorEastAsia" w:eastAsiaTheme="minorEastAsia"/>
          <w:sz w:val="22"/>
          <w:u w:val="dotted"/>
        </w:rPr>
      </w:pPr>
      <w:r>
        <w:rPr>
          <w:rFonts w:hint="eastAsia" w:asciiTheme="minorEastAsia" w:hAnsiTheme="minorEastAsia" w:eastAsiaTheme="minorEastAsia"/>
          <w:sz w:val="22"/>
        </w:rPr>
        <w:t>授权代表：</w:t>
      </w:r>
      <w:r>
        <w:rPr>
          <w:rFonts w:hint="eastAsia" w:asciiTheme="minorEastAsia" w:hAnsiTheme="minorEastAsia" w:eastAsiaTheme="minorEastAsia"/>
          <w:sz w:val="22"/>
          <w:u w:val="dotted"/>
        </w:rPr>
        <w:t xml:space="preserve">             </w:t>
      </w:r>
      <w:r>
        <w:rPr>
          <w:rFonts w:hint="eastAsia" w:asciiTheme="minorEastAsia" w:hAnsiTheme="minorEastAsia" w:eastAsiaTheme="minorEastAsia"/>
          <w:sz w:val="22"/>
        </w:rPr>
        <w:t>联系电话</w:t>
      </w:r>
      <w:r>
        <w:rPr>
          <w:rFonts w:hint="eastAsia" w:asciiTheme="minorEastAsia" w:hAnsiTheme="minorEastAsia" w:eastAsiaTheme="minorEastAsia"/>
          <w:sz w:val="22"/>
          <w:u w:val="dotted"/>
        </w:rPr>
        <w:t xml:space="preserve">：                  </w:t>
      </w:r>
    </w:p>
    <w:p w14:paraId="6CE54AF9">
      <w:pPr>
        <w:ind w:firstLine="440"/>
        <w:rPr>
          <w:rFonts w:asciiTheme="minorEastAsia" w:hAnsiTheme="minorEastAsia" w:eastAsiaTheme="minorEastAsia"/>
          <w:sz w:val="22"/>
          <w:u w:val="dotted"/>
        </w:rPr>
      </w:pPr>
      <w:r>
        <w:rPr>
          <w:rFonts w:hint="eastAsia" w:asciiTheme="minorEastAsia" w:hAnsiTheme="minorEastAsia" w:eastAsiaTheme="minorEastAsia"/>
          <w:sz w:val="22"/>
        </w:rPr>
        <w:t>地     址：</w:t>
      </w:r>
      <w:r>
        <w:rPr>
          <w:rFonts w:hint="eastAsia" w:asciiTheme="minorEastAsia" w:hAnsiTheme="minorEastAsia" w:eastAsiaTheme="minorEastAsia"/>
          <w:sz w:val="22"/>
          <w:u w:val="dotted"/>
        </w:rPr>
        <w:t xml:space="preserve">                             </w:t>
      </w:r>
      <w:r>
        <w:rPr>
          <w:rFonts w:hint="eastAsia" w:asciiTheme="minorEastAsia" w:hAnsiTheme="minorEastAsia" w:eastAsiaTheme="minorEastAsia"/>
          <w:sz w:val="22"/>
        </w:rPr>
        <w:t>邮编：</w:t>
      </w:r>
      <w:r>
        <w:rPr>
          <w:rFonts w:hint="eastAsia" w:asciiTheme="minorEastAsia" w:hAnsiTheme="minorEastAsia" w:eastAsiaTheme="minorEastAsia"/>
          <w:sz w:val="22"/>
          <w:u w:val="dotted"/>
        </w:rPr>
        <w:t xml:space="preserve">         </w:t>
      </w:r>
      <w:r>
        <w:rPr>
          <w:rFonts w:hint="eastAsia" w:asciiTheme="minorEastAsia" w:hAnsiTheme="minorEastAsia" w:eastAsiaTheme="minorEastAsia"/>
          <w:sz w:val="22"/>
          <w:u w:val="single"/>
        </w:rPr>
        <w:t xml:space="preserve"> </w:t>
      </w:r>
      <w:r>
        <w:rPr>
          <w:rFonts w:hint="eastAsia" w:asciiTheme="minorEastAsia" w:hAnsiTheme="minorEastAsia" w:eastAsiaTheme="minorEastAsia"/>
          <w:sz w:val="22"/>
          <w:u w:val="dotted"/>
        </w:rPr>
        <w:t xml:space="preserve">      </w:t>
      </w:r>
    </w:p>
    <w:p w14:paraId="1F36833D">
      <w:pPr>
        <w:ind w:firstLine="442"/>
        <w:rPr>
          <w:rFonts w:cs="仿宋" w:asciiTheme="minorEastAsia" w:hAnsiTheme="minorEastAsia" w:eastAsiaTheme="minorEastAsia"/>
          <w:b/>
          <w:sz w:val="22"/>
        </w:rPr>
      </w:pPr>
      <w:r>
        <w:rPr>
          <w:rFonts w:hint="eastAsia" w:asciiTheme="minorEastAsia" w:hAnsiTheme="minorEastAsia" w:eastAsiaTheme="minorEastAsia"/>
          <w:b/>
          <w:sz w:val="22"/>
        </w:rPr>
        <w:t>投诉补正通知书、投诉受理通知书、投诉不予受理通知书、投诉调查函的送达方式确认，</w:t>
      </w:r>
      <w:r>
        <w:rPr>
          <w:rFonts w:hint="eastAsia" w:cs="仿宋" w:asciiTheme="minorEastAsia" w:hAnsiTheme="minorEastAsia" w:eastAsiaTheme="minorEastAsia"/>
          <w:b/>
          <w:sz w:val="22"/>
        </w:rPr>
        <w:t>按投诉供应商确认的送达方式进行上述文书送达视同送达。</w:t>
      </w:r>
    </w:p>
    <w:p w14:paraId="6C3800C2">
      <w:pPr>
        <w:adjustRightInd w:val="0"/>
        <w:snapToGrid w:val="0"/>
        <w:spacing w:line="360" w:lineRule="auto"/>
        <w:ind w:firstLine="440"/>
        <w:rPr>
          <w:rFonts w:cs="仿宋" w:asciiTheme="minorEastAsia" w:hAnsiTheme="minorEastAsia" w:eastAsiaTheme="minorEastAsia"/>
          <w:sz w:val="22"/>
        </w:rPr>
      </w:pPr>
      <w:r>
        <w:rPr>
          <w:rFonts w:hint="eastAsia" w:cs="仿宋" w:asciiTheme="minorEastAsia" w:hAnsiTheme="minorEastAsia" w:eastAsiaTheme="minorEastAsia"/>
          <w:sz w:val="22"/>
        </w:rPr>
        <w:t>确认电子邮件送达：</w:t>
      </w:r>
      <w:r>
        <w:rPr>
          <w:rFonts w:cs="仿宋" w:asciiTheme="minorEastAsia" w:hAnsiTheme="minorEastAsia" w:eastAsiaTheme="minorEastAsia"/>
          <w:sz w:val="22"/>
        </w:rPr>
        <w:t xml:space="preserve"> </w:t>
      </w:r>
      <w:r>
        <w:rPr>
          <w:rFonts w:hint="eastAsia" w:cs="仿宋" w:asciiTheme="minorEastAsia" w:hAnsiTheme="minorEastAsia" w:eastAsiaTheme="minorEastAsia"/>
          <w:sz w:val="22"/>
          <w:u w:val="dotted"/>
        </w:rPr>
        <w:t xml:space="preserve">                        </w:t>
      </w:r>
      <w:r>
        <w:rPr>
          <w:rFonts w:hint="eastAsia" w:cs="仿宋" w:asciiTheme="minorEastAsia" w:hAnsiTheme="minorEastAsia" w:eastAsiaTheme="minorEastAsia"/>
          <w:sz w:val="22"/>
        </w:rPr>
        <w:t>或</w:t>
      </w:r>
    </w:p>
    <w:p w14:paraId="4063D9EA">
      <w:pPr>
        <w:adjustRightInd w:val="0"/>
        <w:snapToGrid w:val="0"/>
        <w:spacing w:line="360" w:lineRule="auto"/>
        <w:ind w:firstLine="440"/>
        <w:rPr>
          <w:rFonts w:cs="仿宋" w:asciiTheme="minorEastAsia" w:hAnsiTheme="minorEastAsia" w:eastAsiaTheme="minorEastAsia"/>
          <w:sz w:val="22"/>
          <w:u w:val="dotted"/>
        </w:rPr>
      </w:pPr>
      <w:r>
        <w:rPr>
          <w:rFonts w:hint="eastAsia" w:cs="仿宋" w:asciiTheme="minorEastAsia" w:hAnsiTheme="minorEastAsia" w:eastAsiaTheme="minorEastAsia"/>
          <w:sz w:val="22"/>
        </w:rPr>
        <w:t>确认传真送达：</w:t>
      </w:r>
      <w:r>
        <w:rPr>
          <w:rFonts w:cs="仿宋" w:asciiTheme="minorEastAsia" w:hAnsiTheme="minorEastAsia" w:eastAsiaTheme="minorEastAsia"/>
          <w:sz w:val="22"/>
        </w:rPr>
        <w:t xml:space="preserve"> </w:t>
      </w:r>
      <w:r>
        <w:rPr>
          <w:rFonts w:hint="eastAsia" w:cs="仿宋" w:asciiTheme="minorEastAsia" w:hAnsiTheme="minorEastAsia" w:eastAsiaTheme="minorEastAsia"/>
          <w:sz w:val="22"/>
          <w:u w:val="dotted"/>
        </w:rPr>
        <w:t xml:space="preserve">                            </w:t>
      </w:r>
      <w:r>
        <w:rPr>
          <w:rFonts w:hint="eastAsia" w:cs="仿宋" w:asciiTheme="minorEastAsia" w:hAnsiTheme="minorEastAsia" w:eastAsiaTheme="minorEastAsia"/>
          <w:sz w:val="22"/>
        </w:rPr>
        <w:t>或</w:t>
      </w:r>
    </w:p>
    <w:p w14:paraId="1FBA64DD">
      <w:pPr>
        <w:adjustRightInd w:val="0"/>
        <w:snapToGrid w:val="0"/>
        <w:spacing w:line="360" w:lineRule="auto"/>
        <w:ind w:firstLine="440"/>
        <w:rPr>
          <w:rFonts w:cs="仿宋" w:asciiTheme="minorEastAsia" w:hAnsiTheme="minorEastAsia" w:eastAsiaTheme="minorEastAsia"/>
          <w:sz w:val="22"/>
        </w:rPr>
      </w:pPr>
      <w:r>
        <w:rPr>
          <w:rFonts w:hint="eastAsia" w:cs="仿宋" w:asciiTheme="minorEastAsia" w:hAnsiTheme="minorEastAsia" w:eastAsiaTheme="minorEastAsia"/>
          <w:sz w:val="22"/>
        </w:rPr>
        <w:t>其他方式：</w:t>
      </w:r>
      <w:r>
        <w:rPr>
          <w:rFonts w:hint="eastAsia" w:cs="仿宋" w:asciiTheme="minorEastAsia" w:hAnsiTheme="minorEastAsia" w:eastAsiaTheme="minorEastAsia"/>
          <w:sz w:val="22"/>
          <w:u w:val="dotted"/>
        </w:rPr>
        <w:t xml:space="preserve">                            </w:t>
      </w:r>
    </w:p>
    <w:p w14:paraId="59D7318A">
      <w:pPr>
        <w:ind w:firstLine="440"/>
        <w:rPr>
          <w:rFonts w:asciiTheme="minorEastAsia" w:hAnsiTheme="minorEastAsia" w:eastAsiaTheme="minorEastAsia"/>
          <w:sz w:val="22"/>
        </w:rPr>
      </w:pPr>
    </w:p>
    <w:p w14:paraId="07A93205">
      <w:pPr>
        <w:ind w:firstLine="440"/>
        <w:rPr>
          <w:rFonts w:asciiTheme="minorEastAsia" w:hAnsiTheme="minorEastAsia" w:eastAsiaTheme="minorEastAsia"/>
          <w:sz w:val="22"/>
          <w:u w:val="single"/>
        </w:rPr>
      </w:pPr>
      <w:r>
        <w:rPr>
          <w:rFonts w:hint="eastAsia" w:asciiTheme="minorEastAsia" w:hAnsiTheme="minorEastAsia" w:eastAsiaTheme="minorEastAsia"/>
          <w:sz w:val="22"/>
        </w:rPr>
        <w:t>被投诉人1：</w:t>
      </w:r>
      <w:r>
        <w:rPr>
          <w:rFonts w:hint="eastAsia" w:asciiTheme="minorEastAsia" w:hAnsiTheme="minorEastAsia" w:eastAsiaTheme="minorEastAsia"/>
          <w:sz w:val="22"/>
          <w:u w:val="dotted"/>
        </w:rPr>
        <w:t xml:space="preserve">                                          </w:t>
      </w:r>
    </w:p>
    <w:p w14:paraId="232F0ED2">
      <w:pPr>
        <w:ind w:firstLine="440"/>
        <w:rPr>
          <w:rFonts w:asciiTheme="minorEastAsia" w:hAnsiTheme="minorEastAsia" w:eastAsiaTheme="minorEastAsia"/>
          <w:sz w:val="22"/>
          <w:u w:val="single"/>
        </w:rPr>
      </w:pPr>
      <w:r>
        <w:rPr>
          <w:rFonts w:hint="eastAsia" w:asciiTheme="minorEastAsia" w:hAnsiTheme="minorEastAsia" w:eastAsiaTheme="minorEastAsia"/>
          <w:sz w:val="22"/>
        </w:rPr>
        <w:t>地     址：</w:t>
      </w:r>
      <w:r>
        <w:rPr>
          <w:rFonts w:hint="eastAsia" w:asciiTheme="minorEastAsia" w:hAnsiTheme="minorEastAsia" w:eastAsiaTheme="minorEastAsia"/>
          <w:sz w:val="22"/>
          <w:u w:val="dotted"/>
        </w:rPr>
        <w:t xml:space="preserve">                             </w:t>
      </w:r>
      <w:r>
        <w:rPr>
          <w:rFonts w:hint="eastAsia" w:asciiTheme="minorEastAsia" w:hAnsiTheme="minorEastAsia" w:eastAsiaTheme="minorEastAsia"/>
          <w:sz w:val="22"/>
        </w:rPr>
        <w:t>邮编：</w:t>
      </w:r>
      <w:r>
        <w:rPr>
          <w:rFonts w:hint="eastAsia" w:asciiTheme="minorEastAsia" w:hAnsiTheme="minorEastAsia" w:eastAsiaTheme="minorEastAsia"/>
          <w:sz w:val="22"/>
          <w:u w:val="dotted"/>
        </w:rPr>
        <w:t xml:space="preserve">        </w:t>
      </w:r>
    </w:p>
    <w:p w14:paraId="443E238C">
      <w:pPr>
        <w:ind w:firstLine="440"/>
        <w:rPr>
          <w:rFonts w:asciiTheme="minorEastAsia" w:hAnsiTheme="minorEastAsia" w:eastAsiaTheme="minorEastAsia"/>
          <w:sz w:val="22"/>
          <w:u w:val="single"/>
        </w:rPr>
      </w:pPr>
      <w:r>
        <w:rPr>
          <w:rFonts w:hint="eastAsia" w:asciiTheme="minorEastAsia" w:hAnsiTheme="minorEastAsia" w:eastAsiaTheme="minorEastAsia"/>
          <w:sz w:val="22"/>
        </w:rPr>
        <w:t>联系人：</w:t>
      </w:r>
      <w:r>
        <w:rPr>
          <w:rFonts w:hint="eastAsia" w:asciiTheme="minorEastAsia" w:hAnsiTheme="minorEastAsia" w:eastAsiaTheme="minorEastAsia"/>
          <w:sz w:val="22"/>
          <w:u w:val="dotted"/>
        </w:rPr>
        <w:t xml:space="preserve">               </w:t>
      </w:r>
      <w:r>
        <w:rPr>
          <w:rFonts w:hint="eastAsia" w:asciiTheme="minorEastAsia" w:hAnsiTheme="minorEastAsia" w:eastAsiaTheme="minorEastAsia"/>
          <w:sz w:val="22"/>
        </w:rPr>
        <w:t>联系电话：</w:t>
      </w:r>
      <w:r>
        <w:rPr>
          <w:rFonts w:hint="eastAsia" w:asciiTheme="minorEastAsia" w:hAnsiTheme="minorEastAsia" w:eastAsiaTheme="minorEastAsia"/>
          <w:sz w:val="22"/>
          <w:u w:val="dotted"/>
        </w:rPr>
        <w:t xml:space="preserve">                     </w:t>
      </w:r>
    </w:p>
    <w:p w14:paraId="16BEBFC4">
      <w:pPr>
        <w:ind w:firstLine="440"/>
        <w:rPr>
          <w:rFonts w:asciiTheme="minorEastAsia" w:hAnsiTheme="minorEastAsia" w:eastAsiaTheme="minorEastAsia"/>
          <w:sz w:val="22"/>
        </w:rPr>
      </w:pPr>
      <w:r>
        <w:rPr>
          <w:rFonts w:hint="eastAsia" w:asciiTheme="minorEastAsia" w:hAnsiTheme="minorEastAsia" w:eastAsiaTheme="minorEastAsia"/>
          <w:sz w:val="22"/>
        </w:rPr>
        <w:t>被投诉人2</w:t>
      </w:r>
    </w:p>
    <w:p w14:paraId="402DF918">
      <w:pPr>
        <w:ind w:firstLine="440"/>
        <w:rPr>
          <w:rFonts w:asciiTheme="minorEastAsia" w:hAnsiTheme="minorEastAsia" w:eastAsiaTheme="minorEastAsia"/>
          <w:sz w:val="22"/>
          <w:u w:val="dotted"/>
        </w:rPr>
      </w:pPr>
      <w:r>
        <w:rPr>
          <w:rFonts w:hint="eastAsia" w:asciiTheme="minorEastAsia" w:hAnsiTheme="minorEastAsia" w:eastAsiaTheme="minorEastAsia"/>
          <w:sz w:val="22"/>
        </w:rPr>
        <w:t>……</w:t>
      </w:r>
    </w:p>
    <w:p w14:paraId="44C4DEC2">
      <w:pPr>
        <w:ind w:firstLine="440"/>
        <w:rPr>
          <w:rFonts w:asciiTheme="minorEastAsia" w:hAnsiTheme="minorEastAsia" w:eastAsiaTheme="minorEastAsia"/>
          <w:sz w:val="22"/>
          <w:u w:val="single"/>
        </w:rPr>
      </w:pPr>
      <w:r>
        <w:rPr>
          <w:rFonts w:hint="eastAsia" w:asciiTheme="minorEastAsia" w:hAnsiTheme="minorEastAsia" w:eastAsiaTheme="minorEastAsia"/>
          <w:sz w:val="22"/>
        </w:rPr>
        <w:t>相关供应商（或其他第三人）：</w:t>
      </w:r>
      <w:r>
        <w:rPr>
          <w:rFonts w:hint="eastAsia" w:asciiTheme="minorEastAsia" w:hAnsiTheme="minorEastAsia" w:eastAsiaTheme="minorEastAsia"/>
          <w:sz w:val="22"/>
          <w:u w:val="dotted"/>
        </w:rPr>
        <w:t xml:space="preserve">                             </w:t>
      </w:r>
    </w:p>
    <w:p w14:paraId="40E27732">
      <w:pPr>
        <w:ind w:firstLine="440"/>
        <w:rPr>
          <w:rFonts w:asciiTheme="minorEastAsia" w:hAnsiTheme="minorEastAsia" w:eastAsiaTheme="minorEastAsia"/>
          <w:sz w:val="22"/>
          <w:u w:val="single"/>
        </w:rPr>
      </w:pPr>
      <w:r>
        <w:rPr>
          <w:rFonts w:hint="eastAsia" w:asciiTheme="minorEastAsia" w:hAnsiTheme="minorEastAsia" w:eastAsiaTheme="minorEastAsia"/>
          <w:sz w:val="22"/>
        </w:rPr>
        <w:t>地     址：</w:t>
      </w:r>
      <w:r>
        <w:rPr>
          <w:rFonts w:hint="eastAsia" w:asciiTheme="minorEastAsia" w:hAnsiTheme="minorEastAsia" w:eastAsiaTheme="minorEastAsia"/>
          <w:sz w:val="22"/>
          <w:u w:val="dotted"/>
        </w:rPr>
        <w:t xml:space="preserve">                             </w:t>
      </w:r>
      <w:r>
        <w:rPr>
          <w:rFonts w:hint="eastAsia" w:asciiTheme="minorEastAsia" w:hAnsiTheme="minorEastAsia" w:eastAsiaTheme="minorEastAsia"/>
          <w:sz w:val="22"/>
        </w:rPr>
        <w:t>邮编：</w:t>
      </w:r>
      <w:r>
        <w:rPr>
          <w:rFonts w:hint="eastAsia" w:asciiTheme="minorEastAsia" w:hAnsiTheme="minorEastAsia" w:eastAsiaTheme="minorEastAsia"/>
          <w:sz w:val="22"/>
          <w:u w:val="dotted"/>
        </w:rPr>
        <w:t xml:space="preserve">          </w:t>
      </w:r>
    </w:p>
    <w:p w14:paraId="0386BC5D">
      <w:pPr>
        <w:ind w:firstLine="440"/>
        <w:rPr>
          <w:rFonts w:asciiTheme="minorEastAsia" w:hAnsiTheme="minorEastAsia" w:eastAsiaTheme="minorEastAsia"/>
          <w:sz w:val="22"/>
          <w:u w:val="single"/>
        </w:rPr>
      </w:pPr>
      <w:r>
        <w:rPr>
          <w:rFonts w:hint="eastAsia" w:asciiTheme="minorEastAsia" w:hAnsiTheme="minorEastAsia" w:eastAsiaTheme="minorEastAsia"/>
          <w:sz w:val="22"/>
        </w:rPr>
        <w:t>联系人：</w:t>
      </w:r>
      <w:r>
        <w:rPr>
          <w:rFonts w:hint="eastAsia" w:asciiTheme="minorEastAsia" w:hAnsiTheme="minorEastAsia" w:eastAsiaTheme="minorEastAsia"/>
          <w:sz w:val="22"/>
          <w:u w:val="dotted"/>
        </w:rPr>
        <w:t xml:space="preserve">               </w:t>
      </w:r>
      <w:r>
        <w:rPr>
          <w:rFonts w:hint="eastAsia" w:asciiTheme="minorEastAsia" w:hAnsiTheme="minorEastAsia" w:eastAsiaTheme="minorEastAsia"/>
          <w:sz w:val="22"/>
        </w:rPr>
        <w:t>联系电话：</w:t>
      </w:r>
      <w:r>
        <w:rPr>
          <w:rFonts w:hint="eastAsia" w:asciiTheme="minorEastAsia" w:hAnsiTheme="minorEastAsia" w:eastAsiaTheme="minorEastAsia"/>
          <w:sz w:val="22"/>
          <w:u w:val="dotted"/>
        </w:rPr>
        <w:t xml:space="preserve">                     </w:t>
      </w:r>
    </w:p>
    <w:p w14:paraId="781F7609">
      <w:pPr>
        <w:ind w:firstLine="440"/>
        <w:rPr>
          <w:rFonts w:asciiTheme="minorEastAsia" w:hAnsiTheme="minorEastAsia" w:eastAsiaTheme="minorEastAsia"/>
          <w:sz w:val="22"/>
        </w:rPr>
      </w:pPr>
      <w:r>
        <w:rPr>
          <w:rFonts w:hint="eastAsia" w:asciiTheme="minorEastAsia" w:hAnsiTheme="minorEastAsia" w:eastAsiaTheme="minorEastAsia"/>
          <w:sz w:val="22"/>
        </w:rPr>
        <w:t>二、投诉项目基本情况</w:t>
      </w:r>
    </w:p>
    <w:p w14:paraId="1385382B">
      <w:pPr>
        <w:ind w:firstLine="440"/>
        <w:rPr>
          <w:rFonts w:asciiTheme="minorEastAsia" w:hAnsiTheme="minorEastAsia" w:eastAsiaTheme="minorEastAsia"/>
          <w:sz w:val="22"/>
          <w:u w:val="dotted"/>
        </w:rPr>
      </w:pPr>
      <w:r>
        <w:rPr>
          <w:rFonts w:hint="eastAsia" w:asciiTheme="minorEastAsia" w:hAnsiTheme="minorEastAsia" w:eastAsiaTheme="minorEastAsia"/>
          <w:sz w:val="22"/>
        </w:rPr>
        <w:t>采购项目名称：</w:t>
      </w:r>
      <w:r>
        <w:rPr>
          <w:rFonts w:hint="eastAsia" w:asciiTheme="minorEastAsia" w:hAnsiTheme="minorEastAsia" w:eastAsiaTheme="minorEastAsia"/>
          <w:sz w:val="22"/>
          <w:u w:val="dotted"/>
        </w:rPr>
        <w:t xml:space="preserve">                                        </w:t>
      </w:r>
    </w:p>
    <w:p w14:paraId="21E8439F">
      <w:pPr>
        <w:ind w:firstLine="440"/>
        <w:rPr>
          <w:rFonts w:asciiTheme="minorEastAsia" w:hAnsiTheme="minorEastAsia" w:eastAsiaTheme="minorEastAsia"/>
          <w:sz w:val="22"/>
          <w:u w:val="single"/>
        </w:rPr>
      </w:pPr>
      <w:r>
        <w:rPr>
          <w:rFonts w:hint="eastAsia" w:asciiTheme="minorEastAsia" w:hAnsiTheme="minorEastAsia" w:eastAsiaTheme="minorEastAsia"/>
          <w:sz w:val="22"/>
        </w:rPr>
        <w:t>采购项目编号：</w:t>
      </w:r>
      <w:r>
        <w:rPr>
          <w:rFonts w:hint="eastAsia" w:asciiTheme="minorEastAsia" w:hAnsiTheme="minorEastAsia" w:eastAsiaTheme="minorEastAsia"/>
          <w:sz w:val="22"/>
          <w:u w:val="dotted"/>
        </w:rPr>
        <w:t xml:space="preserve">                 </w:t>
      </w:r>
      <w:r>
        <w:rPr>
          <w:rFonts w:hint="eastAsia" w:asciiTheme="minorEastAsia" w:hAnsiTheme="minorEastAsia" w:eastAsiaTheme="minorEastAsia"/>
          <w:sz w:val="22"/>
        </w:rPr>
        <w:t>包号：</w:t>
      </w:r>
      <w:r>
        <w:rPr>
          <w:rFonts w:hint="eastAsia" w:asciiTheme="minorEastAsia" w:hAnsiTheme="minorEastAsia" w:eastAsiaTheme="minorEastAsia"/>
          <w:sz w:val="22"/>
          <w:u w:val="dotted"/>
        </w:rPr>
        <w:t xml:space="preserve">              </w:t>
      </w:r>
    </w:p>
    <w:p w14:paraId="426B5E1B">
      <w:pPr>
        <w:ind w:firstLine="440"/>
        <w:rPr>
          <w:rFonts w:asciiTheme="minorEastAsia" w:hAnsiTheme="minorEastAsia" w:eastAsiaTheme="minorEastAsia"/>
          <w:sz w:val="22"/>
        </w:rPr>
      </w:pPr>
      <w:r>
        <w:rPr>
          <w:rFonts w:hint="eastAsia" w:asciiTheme="minorEastAsia" w:hAnsiTheme="minorEastAsia" w:eastAsiaTheme="minorEastAsia"/>
          <w:sz w:val="22"/>
        </w:rPr>
        <w:t>采购人名称：</w:t>
      </w:r>
      <w:r>
        <w:rPr>
          <w:rFonts w:hint="eastAsia" w:asciiTheme="minorEastAsia" w:hAnsiTheme="minorEastAsia" w:eastAsiaTheme="minorEastAsia"/>
          <w:sz w:val="22"/>
          <w:u w:val="dotted"/>
        </w:rPr>
        <w:t xml:space="preserve">                                         </w:t>
      </w:r>
    </w:p>
    <w:p w14:paraId="2AFC9A7F">
      <w:pPr>
        <w:ind w:firstLine="440"/>
        <w:rPr>
          <w:rFonts w:asciiTheme="minorEastAsia" w:hAnsiTheme="minorEastAsia" w:eastAsiaTheme="minorEastAsia"/>
          <w:sz w:val="22"/>
          <w:u w:val="single"/>
        </w:rPr>
      </w:pPr>
      <w:r>
        <w:rPr>
          <w:rFonts w:hint="eastAsia" w:asciiTheme="minorEastAsia" w:hAnsiTheme="minorEastAsia" w:eastAsiaTheme="minorEastAsia"/>
          <w:sz w:val="22"/>
        </w:rPr>
        <w:t>代理机构名称：</w:t>
      </w:r>
      <w:r>
        <w:rPr>
          <w:rFonts w:hint="eastAsia" w:asciiTheme="minorEastAsia" w:hAnsiTheme="minorEastAsia" w:eastAsiaTheme="minorEastAsia"/>
          <w:sz w:val="22"/>
          <w:u w:val="dotted"/>
        </w:rPr>
        <w:t xml:space="preserve">                                       </w:t>
      </w:r>
    </w:p>
    <w:p w14:paraId="53C9789B">
      <w:pPr>
        <w:ind w:firstLine="440"/>
        <w:rPr>
          <w:rFonts w:asciiTheme="minorEastAsia" w:hAnsiTheme="minorEastAsia" w:eastAsiaTheme="minorEastAsia"/>
          <w:sz w:val="22"/>
          <w:u w:val="dotted"/>
        </w:rPr>
      </w:pPr>
      <w:r>
        <w:rPr>
          <w:rFonts w:hint="eastAsia" w:asciiTheme="minorEastAsia" w:hAnsiTheme="minorEastAsia" w:eastAsiaTheme="minorEastAsia"/>
          <w:sz w:val="22"/>
        </w:rPr>
        <w:t>采购文件公告:</w:t>
      </w:r>
      <w:r>
        <w:rPr>
          <w:rFonts w:hint="eastAsia" w:asciiTheme="minorEastAsia" w:hAnsiTheme="minorEastAsia" w:eastAsiaTheme="minorEastAsia"/>
          <w:sz w:val="22"/>
          <w:u w:val="dotted"/>
        </w:rPr>
        <w:t xml:space="preserve">是/否 </w:t>
      </w:r>
      <w:r>
        <w:rPr>
          <w:rFonts w:hint="eastAsia" w:asciiTheme="minorEastAsia" w:hAnsiTheme="minorEastAsia" w:eastAsiaTheme="minorEastAsia"/>
          <w:sz w:val="22"/>
        </w:rPr>
        <w:t>公告期限：</w:t>
      </w:r>
      <w:r>
        <w:rPr>
          <w:rFonts w:hint="eastAsia" w:asciiTheme="minorEastAsia" w:hAnsiTheme="minorEastAsia" w:eastAsiaTheme="minorEastAsia"/>
          <w:sz w:val="22"/>
          <w:u w:val="dotted"/>
        </w:rPr>
        <w:t xml:space="preserve">                        </w:t>
      </w:r>
    </w:p>
    <w:p w14:paraId="7AD22BA9">
      <w:pPr>
        <w:ind w:firstLine="440"/>
        <w:rPr>
          <w:rFonts w:asciiTheme="minorEastAsia" w:hAnsiTheme="minorEastAsia" w:eastAsiaTheme="minorEastAsia"/>
          <w:sz w:val="22"/>
          <w:u w:val="single"/>
        </w:rPr>
      </w:pPr>
      <w:r>
        <w:rPr>
          <w:rFonts w:hint="eastAsia" w:asciiTheme="minorEastAsia" w:hAnsiTheme="minorEastAsia" w:eastAsiaTheme="minorEastAsia"/>
          <w:sz w:val="22"/>
        </w:rPr>
        <w:t>采购结果公告:</w:t>
      </w:r>
      <w:r>
        <w:rPr>
          <w:rFonts w:hint="eastAsia" w:asciiTheme="minorEastAsia" w:hAnsiTheme="minorEastAsia" w:eastAsiaTheme="minorEastAsia"/>
          <w:sz w:val="22"/>
          <w:u w:val="dotted"/>
        </w:rPr>
        <w:t xml:space="preserve">是/否 </w:t>
      </w:r>
      <w:r>
        <w:rPr>
          <w:rFonts w:hint="eastAsia" w:asciiTheme="minorEastAsia" w:hAnsiTheme="minorEastAsia" w:eastAsiaTheme="minorEastAsia"/>
          <w:sz w:val="22"/>
        </w:rPr>
        <w:t>公告期限：</w:t>
      </w:r>
      <w:r>
        <w:rPr>
          <w:rFonts w:hint="eastAsia" w:asciiTheme="minorEastAsia" w:hAnsiTheme="minorEastAsia" w:eastAsiaTheme="minorEastAsia"/>
          <w:sz w:val="22"/>
          <w:u w:val="dotted"/>
        </w:rPr>
        <w:t xml:space="preserve">                        </w:t>
      </w:r>
    </w:p>
    <w:p w14:paraId="3FFD327B">
      <w:pPr>
        <w:ind w:firstLine="440"/>
        <w:rPr>
          <w:rFonts w:asciiTheme="minorEastAsia" w:hAnsiTheme="minorEastAsia" w:eastAsiaTheme="minorEastAsia"/>
          <w:sz w:val="22"/>
        </w:rPr>
      </w:pPr>
      <w:r>
        <w:rPr>
          <w:rFonts w:hint="eastAsia" w:asciiTheme="minorEastAsia" w:hAnsiTheme="minorEastAsia" w:eastAsiaTheme="minorEastAsia"/>
          <w:sz w:val="22"/>
        </w:rPr>
        <w:t>三、质疑基本情况</w:t>
      </w:r>
    </w:p>
    <w:p w14:paraId="36ECFA47">
      <w:pPr>
        <w:ind w:firstLine="440" w:firstLineChars="200"/>
        <w:rPr>
          <w:rFonts w:asciiTheme="minorEastAsia" w:hAnsiTheme="minorEastAsia" w:eastAsiaTheme="minorEastAsia"/>
          <w:sz w:val="22"/>
          <w:u w:val="dotted"/>
        </w:rPr>
      </w:pPr>
      <w:r>
        <w:rPr>
          <w:rFonts w:hint="eastAsia" w:asciiTheme="minorEastAsia" w:hAnsiTheme="minorEastAsia" w:eastAsiaTheme="minorEastAsia"/>
          <w:sz w:val="22"/>
        </w:rPr>
        <w:t>投诉人于</w:t>
      </w:r>
      <w:r>
        <w:rPr>
          <w:rFonts w:hint="eastAsia" w:asciiTheme="minorEastAsia" w:hAnsiTheme="minorEastAsia" w:eastAsiaTheme="minorEastAsia"/>
          <w:sz w:val="22"/>
          <w:u w:val="dotted"/>
        </w:rPr>
        <w:t xml:space="preserve">   </w:t>
      </w:r>
      <w:r>
        <w:rPr>
          <w:rFonts w:hint="eastAsia" w:asciiTheme="minorEastAsia" w:hAnsiTheme="minorEastAsia" w:eastAsiaTheme="minorEastAsia"/>
          <w:sz w:val="22"/>
        </w:rPr>
        <w:t>年</w:t>
      </w:r>
      <w:r>
        <w:rPr>
          <w:rFonts w:hint="eastAsia" w:asciiTheme="minorEastAsia" w:hAnsiTheme="minorEastAsia" w:eastAsiaTheme="minorEastAsia"/>
          <w:sz w:val="22"/>
          <w:u w:val="dotted"/>
        </w:rPr>
        <w:t xml:space="preserve">   </w:t>
      </w:r>
      <w:r>
        <w:rPr>
          <w:rFonts w:hint="eastAsia" w:asciiTheme="minorEastAsia" w:hAnsiTheme="minorEastAsia" w:eastAsiaTheme="minorEastAsia"/>
          <w:sz w:val="22"/>
        </w:rPr>
        <w:t>月</w:t>
      </w:r>
      <w:r>
        <w:rPr>
          <w:rFonts w:hint="eastAsia" w:asciiTheme="minorEastAsia" w:hAnsiTheme="minorEastAsia" w:eastAsiaTheme="minorEastAsia"/>
          <w:sz w:val="22"/>
          <w:u w:val="dotted"/>
        </w:rPr>
        <w:t xml:space="preserve">  </w:t>
      </w:r>
      <w:r>
        <w:rPr>
          <w:rFonts w:hint="eastAsia" w:asciiTheme="minorEastAsia" w:hAnsiTheme="minorEastAsia" w:eastAsiaTheme="minorEastAsia"/>
          <w:sz w:val="22"/>
        </w:rPr>
        <w:t>日,向</w:t>
      </w:r>
      <w:r>
        <w:rPr>
          <w:rFonts w:hint="eastAsia" w:asciiTheme="minorEastAsia" w:hAnsiTheme="minorEastAsia" w:eastAsiaTheme="minorEastAsia"/>
          <w:sz w:val="22"/>
          <w:u w:val="dotted"/>
        </w:rPr>
        <w:t xml:space="preserve">               </w:t>
      </w:r>
      <w:r>
        <w:rPr>
          <w:rFonts w:hint="eastAsia" w:asciiTheme="minorEastAsia" w:hAnsiTheme="minorEastAsia" w:eastAsiaTheme="minorEastAsia"/>
          <w:sz w:val="22"/>
        </w:rPr>
        <w:t>提出质疑，质疑事项为：</w:t>
      </w:r>
      <w:r>
        <w:rPr>
          <w:rFonts w:hint="eastAsia" w:asciiTheme="minorEastAsia" w:hAnsiTheme="minorEastAsia" w:eastAsiaTheme="minorEastAsia"/>
          <w:sz w:val="22"/>
          <w:u w:val="dotted"/>
        </w:rPr>
        <w:t xml:space="preserve">      </w:t>
      </w:r>
    </w:p>
    <w:p w14:paraId="3238E322">
      <w:pPr>
        <w:ind w:firstLine="440"/>
        <w:rPr>
          <w:rFonts w:asciiTheme="minorEastAsia" w:hAnsiTheme="minorEastAsia" w:eastAsiaTheme="minorEastAsia"/>
          <w:sz w:val="22"/>
          <w:u w:val="dotted"/>
        </w:rPr>
      </w:pPr>
      <w:r>
        <w:rPr>
          <w:rFonts w:hint="eastAsia" w:asciiTheme="minorEastAsia" w:hAnsiTheme="minorEastAsia" w:eastAsiaTheme="minorEastAsia"/>
          <w:sz w:val="22"/>
          <w:u w:val="dotted"/>
        </w:rPr>
        <w:t xml:space="preserve">                                                     </w:t>
      </w:r>
      <w:r>
        <w:rPr>
          <w:rFonts w:hint="eastAsia" w:asciiTheme="minorEastAsia" w:hAnsiTheme="minorEastAsia" w:eastAsiaTheme="minorEastAsia"/>
          <w:sz w:val="22"/>
        </w:rPr>
        <w:t xml:space="preserve">  </w:t>
      </w:r>
    </w:p>
    <w:p w14:paraId="1ACD48BE">
      <w:pPr>
        <w:ind w:firstLine="330" w:firstLineChars="150"/>
        <w:rPr>
          <w:rFonts w:asciiTheme="minorEastAsia" w:hAnsiTheme="minorEastAsia" w:eastAsiaTheme="minorEastAsia"/>
          <w:sz w:val="22"/>
        </w:rPr>
      </w:pPr>
      <w:r>
        <w:rPr>
          <w:rFonts w:hint="eastAsia" w:asciiTheme="minorEastAsia" w:hAnsiTheme="minorEastAsia" w:eastAsiaTheme="minorEastAsia"/>
          <w:sz w:val="22"/>
          <w:u w:val="dotted"/>
        </w:rPr>
        <w:t>采购人/代理机构</w:t>
      </w:r>
      <w:r>
        <w:rPr>
          <w:rFonts w:hint="eastAsia" w:asciiTheme="minorEastAsia" w:hAnsiTheme="minorEastAsia" w:eastAsiaTheme="minorEastAsia"/>
          <w:sz w:val="22"/>
        </w:rPr>
        <w:t>于</w:t>
      </w:r>
      <w:r>
        <w:rPr>
          <w:rFonts w:hint="eastAsia" w:asciiTheme="minorEastAsia" w:hAnsiTheme="minorEastAsia" w:eastAsiaTheme="minorEastAsia"/>
          <w:sz w:val="22"/>
          <w:u w:val="dotted"/>
        </w:rPr>
        <w:t xml:space="preserve">   </w:t>
      </w:r>
      <w:r>
        <w:rPr>
          <w:rFonts w:hint="eastAsia" w:asciiTheme="minorEastAsia" w:hAnsiTheme="minorEastAsia" w:eastAsiaTheme="minorEastAsia"/>
          <w:sz w:val="22"/>
        </w:rPr>
        <w:t>年</w:t>
      </w:r>
      <w:r>
        <w:rPr>
          <w:rFonts w:hint="eastAsia" w:asciiTheme="minorEastAsia" w:hAnsiTheme="minorEastAsia" w:eastAsiaTheme="minorEastAsia"/>
          <w:sz w:val="22"/>
          <w:u w:val="dotted"/>
        </w:rPr>
        <w:t xml:space="preserve">   </w:t>
      </w:r>
      <w:r>
        <w:rPr>
          <w:rFonts w:hint="eastAsia" w:asciiTheme="minorEastAsia" w:hAnsiTheme="minorEastAsia" w:eastAsiaTheme="minorEastAsia"/>
          <w:sz w:val="22"/>
        </w:rPr>
        <w:t>月</w:t>
      </w:r>
      <w:r>
        <w:rPr>
          <w:rFonts w:hint="eastAsia" w:asciiTheme="minorEastAsia" w:hAnsiTheme="minorEastAsia" w:eastAsiaTheme="minorEastAsia"/>
          <w:sz w:val="22"/>
          <w:u w:val="dotted"/>
        </w:rPr>
        <w:t xml:space="preserve">   </w:t>
      </w:r>
      <w:r>
        <w:rPr>
          <w:rFonts w:hint="eastAsia" w:asciiTheme="minorEastAsia" w:hAnsiTheme="minorEastAsia" w:eastAsiaTheme="minorEastAsia"/>
          <w:sz w:val="22"/>
        </w:rPr>
        <w:t>日,就质疑事项作出了答复/没有在法定期限内作出答复。</w:t>
      </w:r>
    </w:p>
    <w:p w14:paraId="53BAFD37">
      <w:pPr>
        <w:ind w:firstLine="440"/>
        <w:rPr>
          <w:rFonts w:asciiTheme="minorEastAsia" w:hAnsiTheme="minorEastAsia" w:eastAsiaTheme="minorEastAsia"/>
          <w:sz w:val="22"/>
        </w:rPr>
      </w:pPr>
      <w:r>
        <w:rPr>
          <w:rFonts w:hint="eastAsia" w:asciiTheme="minorEastAsia" w:hAnsiTheme="minorEastAsia" w:eastAsiaTheme="minorEastAsia"/>
          <w:sz w:val="22"/>
        </w:rPr>
        <w:t>四、投诉事项具体内容</w:t>
      </w:r>
    </w:p>
    <w:p w14:paraId="3AA1CB03">
      <w:pPr>
        <w:ind w:firstLine="440"/>
        <w:rPr>
          <w:rFonts w:asciiTheme="minorEastAsia" w:hAnsiTheme="minorEastAsia" w:eastAsiaTheme="minorEastAsia"/>
          <w:sz w:val="22"/>
          <w:u w:val="single"/>
        </w:rPr>
      </w:pPr>
      <w:r>
        <w:rPr>
          <w:rFonts w:hint="eastAsia" w:asciiTheme="minorEastAsia" w:hAnsiTheme="minorEastAsia" w:eastAsiaTheme="minorEastAsia"/>
          <w:sz w:val="22"/>
        </w:rPr>
        <w:t>投诉事项 1：</w:t>
      </w:r>
      <w:r>
        <w:rPr>
          <w:rFonts w:hint="eastAsia" w:asciiTheme="minorEastAsia" w:hAnsiTheme="minorEastAsia" w:eastAsiaTheme="minorEastAsia"/>
          <w:sz w:val="22"/>
          <w:u w:val="dotted"/>
        </w:rPr>
        <w:t xml:space="preserve">                                       </w:t>
      </w:r>
    </w:p>
    <w:p w14:paraId="06D8778E">
      <w:pPr>
        <w:ind w:firstLine="440"/>
        <w:rPr>
          <w:rFonts w:asciiTheme="minorEastAsia" w:hAnsiTheme="minorEastAsia" w:eastAsiaTheme="minorEastAsia"/>
          <w:sz w:val="22"/>
        </w:rPr>
      </w:pPr>
      <w:r>
        <w:rPr>
          <w:rFonts w:hint="eastAsia" w:asciiTheme="minorEastAsia" w:hAnsiTheme="minorEastAsia" w:eastAsiaTheme="minorEastAsia"/>
          <w:sz w:val="22"/>
        </w:rPr>
        <w:t>事实依据：</w:t>
      </w:r>
      <w:r>
        <w:rPr>
          <w:rFonts w:hint="eastAsia" w:asciiTheme="minorEastAsia" w:hAnsiTheme="minorEastAsia" w:eastAsiaTheme="minorEastAsia"/>
          <w:sz w:val="22"/>
          <w:u w:val="dotted"/>
        </w:rPr>
        <w:t xml:space="preserve">                                         </w:t>
      </w:r>
    </w:p>
    <w:p w14:paraId="43211219">
      <w:pPr>
        <w:ind w:firstLine="440"/>
        <w:rPr>
          <w:rFonts w:asciiTheme="minorEastAsia" w:hAnsiTheme="minorEastAsia" w:eastAsiaTheme="minorEastAsia"/>
          <w:sz w:val="22"/>
          <w:u w:val="dotted"/>
        </w:rPr>
      </w:pPr>
      <w:r>
        <w:rPr>
          <w:rFonts w:hint="eastAsia" w:asciiTheme="minorEastAsia" w:hAnsiTheme="minorEastAsia" w:eastAsiaTheme="minorEastAsia"/>
          <w:sz w:val="22"/>
          <w:u w:val="dotted"/>
        </w:rPr>
        <w:t xml:space="preserve">                                                      </w:t>
      </w:r>
    </w:p>
    <w:p w14:paraId="216985BE">
      <w:pPr>
        <w:ind w:firstLine="440"/>
        <w:rPr>
          <w:rFonts w:asciiTheme="minorEastAsia" w:hAnsiTheme="minorEastAsia" w:eastAsiaTheme="minorEastAsia"/>
          <w:sz w:val="22"/>
          <w:u w:val="single"/>
        </w:rPr>
      </w:pPr>
      <w:r>
        <w:rPr>
          <w:rFonts w:hint="eastAsia" w:asciiTheme="minorEastAsia" w:hAnsiTheme="minorEastAsia" w:eastAsiaTheme="minorEastAsia"/>
          <w:sz w:val="22"/>
        </w:rPr>
        <w:t>法律依据：</w:t>
      </w:r>
      <w:r>
        <w:rPr>
          <w:rFonts w:hint="eastAsia" w:asciiTheme="minorEastAsia" w:hAnsiTheme="minorEastAsia" w:eastAsiaTheme="minorEastAsia"/>
          <w:sz w:val="22"/>
          <w:u w:val="dotted"/>
        </w:rPr>
        <w:t xml:space="preserve">                                          </w:t>
      </w:r>
    </w:p>
    <w:p w14:paraId="7F4E6D36">
      <w:pPr>
        <w:ind w:firstLine="440"/>
        <w:rPr>
          <w:rFonts w:asciiTheme="minorEastAsia" w:hAnsiTheme="minorEastAsia" w:eastAsiaTheme="minorEastAsia"/>
          <w:sz w:val="22"/>
          <w:u w:val="dotted"/>
        </w:rPr>
      </w:pPr>
      <w:r>
        <w:rPr>
          <w:rFonts w:hint="eastAsia" w:asciiTheme="minorEastAsia" w:hAnsiTheme="minorEastAsia" w:eastAsiaTheme="minorEastAsia"/>
          <w:sz w:val="22"/>
          <w:u w:val="dotted"/>
        </w:rPr>
        <w:t xml:space="preserve">                                                      </w:t>
      </w:r>
    </w:p>
    <w:p w14:paraId="01B7FC5C">
      <w:pPr>
        <w:ind w:firstLine="440"/>
        <w:rPr>
          <w:rFonts w:asciiTheme="minorEastAsia" w:hAnsiTheme="minorEastAsia" w:eastAsiaTheme="minorEastAsia"/>
          <w:sz w:val="22"/>
        </w:rPr>
      </w:pPr>
      <w:r>
        <w:rPr>
          <w:rFonts w:hint="eastAsia" w:asciiTheme="minorEastAsia" w:hAnsiTheme="minorEastAsia" w:eastAsiaTheme="minorEastAsia"/>
          <w:sz w:val="22"/>
        </w:rPr>
        <w:t>投诉事项2</w:t>
      </w:r>
    </w:p>
    <w:p w14:paraId="325401AE">
      <w:pPr>
        <w:ind w:firstLine="440"/>
        <w:rPr>
          <w:rFonts w:asciiTheme="minorEastAsia" w:hAnsiTheme="minorEastAsia" w:eastAsiaTheme="minorEastAsia"/>
          <w:sz w:val="22"/>
          <w:u w:val="dotted"/>
        </w:rPr>
      </w:pPr>
      <w:r>
        <w:rPr>
          <w:rFonts w:hint="eastAsia" w:asciiTheme="minorEastAsia" w:hAnsiTheme="minorEastAsia" w:eastAsiaTheme="minorEastAsia"/>
          <w:sz w:val="22"/>
        </w:rPr>
        <w:t>……</w:t>
      </w:r>
    </w:p>
    <w:p w14:paraId="522D51A6">
      <w:pPr>
        <w:ind w:firstLine="440"/>
        <w:rPr>
          <w:rFonts w:asciiTheme="minorEastAsia" w:hAnsiTheme="minorEastAsia" w:eastAsiaTheme="minorEastAsia"/>
          <w:sz w:val="22"/>
        </w:rPr>
      </w:pPr>
      <w:r>
        <w:rPr>
          <w:rFonts w:hint="eastAsia" w:asciiTheme="minorEastAsia" w:hAnsiTheme="minorEastAsia" w:eastAsiaTheme="minorEastAsia"/>
          <w:sz w:val="22"/>
        </w:rPr>
        <w:t>五、与投诉事项相关的投诉请求</w:t>
      </w:r>
    </w:p>
    <w:p w14:paraId="66B00A4D">
      <w:pPr>
        <w:ind w:firstLine="440"/>
        <w:rPr>
          <w:rFonts w:asciiTheme="minorEastAsia" w:hAnsiTheme="minorEastAsia" w:eastAsiaTheme="minorEastAsia"/>
          <w:sz w:val="22"/>
        </w:rPr>
      </w:pPr>
      <w:r>
        <w:rPr>
          <w:rFonts w:hint="eastAsia" w:asciiTheme="minorEastAsia" w:hAnsiTheme="minorEastAsia" w:eastAsiaTheme="minorEastAsia"/>
          <w:sz w:val="22"/>
        </w:rPr>
        <w:t>请求：</w:t>
      </w:r>
      <w:r>
        <w:rPr>
          <w:rFonts w:hint="eastAsia" w:asciiTheme="minorEastAsia" w:hAnsiTheme="minorEastAsia" w:eastAsiaTheme="minorEastAsia"/>
          <w:sz w:val="22"/>
          <w:u w:val="dotted"/>
        </w:rPr>
        <w:t xml:space="preserve">                                              </w:t>
      </w:r>
      <w:r>
        <w:rPr>
          <w:rFonts w:hint="eastAsia" w:asciiTheme="minorEastAsia" w:hAnsiTheme="minorEastAsia" w:eastAsiaTheme="minorEastAsia"/>
          <w:sz w:val="22"/>
        </w:rPr>
        <w:t xml:space="preserve"> </w:t>
      </w:r>
    </w:p>
    <w:p w14:paraId="55CCB88B">
      <w:pPr>
        <w:ind w:firstLine="440"/>
        <w:rPr>
          <w:rFonts w:asciiTheme="minorEastAsia" w:hAnsiTheme="minorEastAsia" w:eastAsiaTheme="minorEastAsia"/>
          <w:sz w:val="22"/>
          <w:u w:val="single"/>
        </w:rPr>
      </w:pPr>
      <w:r>
        <w:rPr>
          <w:rFonts w:hint="eastAsia" w:asciiTheme="minorEastAsia" w:hAnsiTheme="minorEastAsia" w:eastAsiaTheme="minorEastAsia"/>
          <w:sz w:val="22"/>
        </w:rPr>
        <w:t xml:space="preserve">                                                   </w:t>
      </w:r>
    </w:p>
    <w:p w14:paraId="77C4B473">
      <w:pPr>
        <w:ind w:firstLine="440"/>
        <w:rPr>
          <w:rFonts w:asciiTheme="minorEastAsia" w:hAnsiTheme="minorEastAsia" w:eastAsiaTheme="minorEastAsia"/>
          <w:sz w:val="22"/>
        </w:rPr>
      </w:pPr>
      <w:r>
        <w:rPr>
          <w:rFonts w:hint="eastAsia" w:asciiTheme="minorEastAsia" w:hAnsiTheme="minorEastAsia" w:eastAsiaTheme="minorEastAsia"/>
          <w:sz w:val="22"/>
        </w:rPr>
        <w:t>签字(签章)：                   公章：</w:t>
      </w:r>
    </w:p>
    <w:p w14:paraId="0F44147B">
      <w:pPr>
        <w:ind w:firstLine="440"/>
        <w:rPr>
          <w:rFonts w:asciiTheme="minorEastAsia" w:hAnsiTheme="minorEastAsia" w:eastAsiaTheme="minorEastAsia"/>
          <w:sz w:val="22"/>
        </w:rPr>
      </w:pPr>
      <w:r>
        <w:rPr>
          <w:rFonts w:hint="eastAsia" w:asciiTheme="minorEastAsia" w:hAnsiTheme="minorEastAsia" w:eastAsiaTheme="minorEastAsia"/>
          <w:sz w:val="22"/>
        </w:rPr>
        <w:t>日期：</w:t>
      </w:r>
    </w:p>
    <w:p w14:paraId="4BFC949F">
      <w:pPr>
        <w:spacing w:line="360" w:lineRule="auto"/>
        <w:ind w:firstLine="422"/>
        <w:rPr>
          <w:rFonts w:asciiTheme="minorEastAsia" w:hAnsiTheme="minorEastAsia" w:eastAsiaTheme="minorEastAsia"/>
          <w:b/>
        </w:rPr>
      </w:pPr>
      <w:r>
        <w:rPr>
          <w:rFonts w:hint="eastAsia" w:asciiTheme="minorEastAsia" w:hAnsiTheme="minorEastAsia" w:eastAsiaTheme="minorEastAsia"/>
          <w:b/>
        </w:rPr>
        <w:t>投诉书制作说明：</w:t>
      </w:r>
    </w:p>
    <w:p w14:paraId="7FA71D0E">
      <w:pPr>
        <w:widowControl/>
        <w:spacing w:line="360" w:lineRule="auto"/>
        <w:ind w:firstLine="420" w:firstLineChars="200"/>
        <w:rPr>
          <w:rFonts w:cs="宋体" w:asciiTheme="minorEastAsia" w:hAnsiTheme="minorEastAsia" w:eastAsiaTheme="minorEastAsia"/>
          <w:kern w:val="0"/>
        </w:rPr>
      </w:pPr>
      <w:r>
        <w:rPr>
          <w:rFonts w:hint="eastAsia" w:asciiTheme="minorEastAsia" w:hAnsiTheme="minorEastAsia" w:eastAsiaTheme="minorEastAsia"/>
        </w:rPr>
        <w:t>1.投诉人提起投诉时，应当提交投诉书及投诉书电子文档和必要的证明材料，并按照被投诉人和与投诉事项有关的供应商数量提供投诉书副本。</w:t>
      </w:r>
    </w:p>
    <w:p w14:paraId="0AA53A07">
      <w:pPr>
        <w:widowControl/>
        <w:spacing w:line="360" w:lineRule="auto"/>
        <w:ind w:firstLine="420" w:firstLineChars="200"/>
        <w:jc w:val="left"/>
        <w:rPr>
          <w:rFonts w:cs="宋体" w:asciiTheme="minorEastAsia" w:hAnsiTheme="minorEastAsia" w:eastAsiaTheme="minorEastAsia"/>
          <w:kern w:val="0"/>
        </w:rPr>
      </w:pPr>
      <w:r>
        <w:rPr>
          <w:rFonts w:hint="eastAsia" w:asciiTheme="minorEastAsia" w:hAnsiTheme="minorEastAsia" w:eastAsiaTheme="minorEastAsia"/>
        </w:rPr>
        <w:t>2.投诉人若委托代理人进行投诉的，投诉书应按照要求列明“授权代表”的有关内容，并在附件中提交由</w:t>
      </w:r>
      <w:r>
        <w:rPr>
          <w:rFonts w:hint="eastAsia" w:cs="宋体" w:asciiTheme="minorEastAsia" w:hAnsiTheme="minorEastAsia" w:eastAsiaTheme="minorEastAsia"/>
          <w:kern w:val="0"/>
        </w:rPr>
        <w:t>投诉人签署的授权委托书。授权委托书应当载明代理人的姓名或者名称、代理事项、具体权限、期限和相关事项。</w:t>
      </w:r>
    </w:p>
    <w:p w14:paraId="32EA8267">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3.投诉人若对项目的某一分包进行投诉，投诉书应列明具体分包号。</w:t>
      </w:r>
    </w:p>
    <w:p w14:paraId="71FB86CC">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4.投诉书应简要列明质疑事项，质疑函、质疑答复等作为附件材料提供。</w:t>
      </w:r>
    </w:p>
    <w:p w14:paraId="05570DD7">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5.投诉书的投诉事项应具体、明确，并有必要的事实依据和法律依据。</w:t>
      </w:r>
    </w:p>
    <w:p w14:paraId="27ABCAF2">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6.投诉书的投诉请求应与投诉事项相关。</w:t>
      </w:r>
    </w:p>
    <w:p w14:paraId="7D20EB97">
      <w:pPr>
        <w:widowControl/>
        <w:spacing w:line="360" w:lineRule="auto"/>
        <w:ind w:firstLine="420" w:firstLineChars="200"/>
        <w:jc w:val="left"/>
        <w:rPr>
          <w:rFonts w:cs="宋体" w:asciiTheme="minorEastAsia" w:hAnsiTheme="minorEastAsia" w:eastAsiaTheme="minorEastAsia"/>
          <w:kern w:val="0"/>
        </w:rPr>
      </w:pPr>
      <w:r>
        <w:rPr>
          <w:rFonts w:hint="eastAsia" w:asciiTheme="minorEastAsia" w:hAnsiTheme="minorEastAsia" w:eastAsiaTheme="minorEastAsia"/>
        </w:rPr>
        <w:t>7.投诉人为自然人的，投诉书应当由本人签字；投诉人为法人或者其他组织的，投诉书应当由法定代表人、主要负责人，或者其授权代表签字或者盖章，并加盖公章。</w:t>
      </w:r>
    </w:p>
    <w:p w14:paraId="51171194">
      <w:pPr>
        <w:ind w:firstLine="422"/>
        <w:jc w:val="center"/>
        <w:rPr>
          <w:rFonts w:asciiTheme="minorEastAsia" w:hAnsiTheme="minorEastAsia" w:eastAsiaTheme="minorEastAsia"/>
          <w:b/>
          <w:szCs w:val="21"/>
        </w:rPr>
      </w:pPr>
    </w:p>
    <w:p w14:paraId="551E80F1">
      <w:pPr>
        <w:ind w:firstLine="422"/>
        <w:jc w:val="center"/>
        <w:rPr>
          <w:rFonts w:asciiTheme="minorEastAsia" w:hAnsiTheme="minorEastAsia" w:eastAsiaTheme="minorEastAsia"/>
          <w:b/>
          <w:szCs w:val="21"/>
        </w:rPr>
      </w:pPr>
    </w:p>
    <w:p w14:paraId="47856518">
      <w:pPr>
        <w:ind w:firstLine="420"/>
      </w:pPr>
    </w:p>
    <w:p w14:paraId="3AD3A8E5">
      <w:pPr>
        <w:ind w:firstLine="420"/>
      </w:pPr>
    </w:p>
    <w:p w14:paraId="116BFEA7"/>
    <w:p w14:paraId="1358241E">
      <w:bookmarkStart w:id="138" w:name="_GoBack"/>
      <w:bookmarkEnd w:id="138"/>
    </w:p>
    <w:sectPr>
      <w:pgSz w:w="11906" w:h="16838"/>
      <w:pgMar w:top="1276" w:right="1983" w:bottom="1276" w:left="1610" w:header="426"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Helvetica">
    <w:altName w:val="Arial"/>
    <w:panose1 w:val="020B0504020202020204"/>
    <w:charset w:val="00"/>
    <w:family w:val="swiss"/>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5312F">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05EF5">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29AB64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14:paraId="629AB64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2548143"/>
    </w:sdtPr>
    <w:sdtContent>
      <w:p w14:paraId="251D7503">
        <w:pPr>
          <w:pStyle w:val="9"/>
          <w:ind w:firstLine="353"/>
          <w:jc w:val="center"/>
        </w:pPr>
        <w:r>
          <w:fldChar w:fldCharType="begin"/>
        </w:r>
        <w:r>
          <w:instrText xml:space="preserve">PAGE   \* MERGEFORMAT</w:instrText>
        </w:r>
        <w:r>
          <w:fldChar w:fldCharType="separate"/>
        </w:r>
        <w:r>
          <w:rPr>
            <w:lang w:val="zh-CN"/>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96533">
    <w:pPr>
      <w:pStyle w:val="9"/>
      <w:framePr w:wrap="around" w:vAnchor="text" w:hAnchor="margin" w:xAlign="outside" w:y="1"/>
      <w:ind w:firstLine="353"/>
      <w:rPr>
        <w:rStyle w:val="16"/>
      </w:rPr>
    </w:pPr>
    <w:r>
      <w:fldChar w:fldCharType="begin"/>
    </w:r>
    <w:r>
      <w:rPr>
        <w:rStyle w:val="16"/>
      </w:rPr>
      <w:instrText xml:space="preserve">PAGE  </w:instrText>
    </w:r>
    <w:r>
      <w:fldChar w:fldCharType="end"/>
    </w:r>
  </w:p>
  <w:p w14:paraId="2CE20752">
    <w:pPr>
      <w:pStyle w:val="9"/>
      <w:ind w:right="-50" w:firstLine="353"/>
    </w:pPr>
  </w:p>
  <w:p w14:paraId="72659B8B"/>
  <w:p w14:paraId="2766A9E5"/>
  <w:p w14:paraId="33383A24"/>
  <w:p w14:paraId="65F9F760"/>
  <w:p w14:paraId="095C7C9C"/>
  <w:p w14:paraId="7C576F28"/>
  <w:p w14:paraId="401049C7"/>
  <w:p w14:paraId="39644791"/>
  <w:p w14:paraId="13FE514D"/>
  <w:p w14:paraId="02A0BF9C"/>
  <w:p w14:paraId="100AB2B0"/>
  <w:p w14:paraId="465DAEE8"/>
  <w:p w14:paraId="5E256C70"/>
  <w:p w14:paraId="121B4C5D"/>
  <w:p w14:paraId="4D64BEFC"/>
  <w:p w14:paraId="44E13E65"/>
  <w:p w14:paraId="6084BA3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BD647">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681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rPr>
    </w:lvl>
    <w:lvl w:ilvl="1" w:tentative="0">
      <w:start w:val="1"/>
      <w:numFmt w:val="chineseCountingThousand"/>
      <w:suff w:val="nothing"/>
      <w:lvlText w:val="第%2节"/>
      <w:lvlJc w:val="left"/>
      <w:pPr>
        <w:ind w:left="1985"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793232C1"/>
    <w:multiLevelType w:val="singleLevel"/>
    <w:tmpl w:val="793232C1"/>
    <w:lvl w:ilvl="0" w:tentative="0">
      <w:start w:val="1"/>
      <w:numFmt w:val="decimal"/>
      <w:pStyle w:val="6"/>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hNTQzZjIyYTc2MjgyZjQzN2I4OTg4YmExM2IyMWIifQ=="/>
  </w:docVars>
  <w:rsids>
    <w:rsidRoot w:val="00000000"/>
    <w:rsid w:val="4F802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20" w:after="20" w:line="360" w:lineRule="auto"/>
      <w:jc w:val="center"/>
      <w:outlineLvl w:val="0"/>
    </w:pPr>
    <w:rPr>
      <w:b/>
      <w:bCs/>
      <w:color w:val="000000" w:themeColor="text1"/>
      <w:kern w:val="44"/>
      <w:sz w:val="24"/>
      <w:szCs w:val="44"/>
      <w14:textFill>
        <w14:solidFill>
          <w14:schemeClr w14:val="tx1"/>
        </w14:solidFill>
      </w14:textFill>
    </w:rPr>
  </w:style>
  <w:style w:type="paragraph" w:styleId="5">
    <w:name w:val="heading 4"/>
    <w:basedOn w:val="1"/>
    <w:next w:val="1"/>
    <w:qFormat/>
    <w:uiPriority w:val="0"/>
    <w:pPr>
      <w:keepNext/>
      <w:keepLines/>
      <w:spacing w:before="280" w:after="290" w:line="376" w:lineRule="auto"/>
      <w:outlineLvl w:val="3"/>
    </w:pPr>
    <w:rPr>
      <w:rFonts w:ascii="Cambria" w:hAnsi="Cambria" w:cstheme="majorBidi"/>
      <w:b/>
      <w:bCs/>
      <w:kern w:val="0"/>
      <w:sz w:val="28"/>
      <w:szCs w:val="28"/>
    </w:rPr>
  </w:style>
  <w:style w:type="character" w:default="1" w:styleId="15">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280" w:firstLineChars="100"/>
      <w:jc w:val="center"/>
    </w:pPr>
  </w:style>
  <w:style w:type="paragraph" w:styleId="3">
    <w:name w:val="Body Text"/>
    <w:basedOn w:val="1"/>
    <w:qFormat/>
    <w:uiPriority w:val="0"/>
    <w:pPr>
      <w:spacing w:after="120"/>
    </w:pPr>
    <w:rPr>
      <w:rFonts w:ascii="Calibri" w:hAnsi="Calibri"/>
      <w:kern w:val="0"/>
      <w:sz w:val="28"/>
    </w:rPr>
  </w:style>
  <w:style w:type="paragraph" w:styleId="6">
    <w:name w:val="List Number"/>
    <w:basedOn w:val="1"/>
    <w:uiPriority w:val="0"/>
    <w:pPr>
      <w:numPr>
        <w:ilvl w:val="0"/>
        <w:numId w:val="1"/>
      </w:numPr>
    </w:pPr>
  </w:style>
  <w:style w:type="paragraph" w:styleId="7">
    <w:name w:val="Body Text Indent"/>
    <w:basedOn w:val="1"/>
    <w:unhideWhenUsed/>
    <w:qFormat/>
    <w:uiPriority w:val="99"/>
    <w:pPr>
      <w:spacing w:after="120"/>
      <w:ind w:left="420" w:leftChars="200"/>
    </w:pPr>
    <w:rPr>
      <w:kern w:val="0"/>
      <w:sz w:val="20"/>
    </w:rPr>
  </w:style>
  <w:style w:type="paragraph" w:styleId="8">
    <w:name w:val="Plain Text"/>
    <w:basedOn w:val="1"/>
    <w:qFormat/>
    <w:uiPriority w:val="0"/>
    <w:pPr>
      <w:snapToGrid w:val="0"/>
      <w:spacing w:line="360" w:lineRule="auto"/>
      <w:ind w:firstLine="420" w:firstLineChars="200"/>
      <w:contextualSpacing/>
      <w:jc w:val="left"/>
    </w:pPr>
    <w:rPr>
      <w:rFonts w:ascii="宋体" w:hAnsi="宋体" w:cs="宋体"/>
      <w:kern w:val="0"/>
      <w:szCs w:val="21"/>
    </w:rPr>
  </w:style>
  <w:style w:type="paragraph" w:styleId="9">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39"/>
    <w:pPr>
      <w:tabs>
        <w:tab w:val="right" w:leader="dot" w:pos="8846"/>
      </w:tabs>
      <w:spacing w:line="360" w:lineRule="auto"/>
    </w:pPr>
  </w:style>
  <w:style w:type="paragraph" w:styleId="12">
    <w:name w:val="Title"/>
    <w:basedOn w:val="1"/>
    <w:qFormat/>
    <w:uiPriority w:val="0"/>
    <w:pPr>
      <w:spacing w:before="240" w:after="60"/>
      <w:jc w:val="center"/>
      <w:outlineLvl w:val="0"/>
    </w:pPr>
    <w:rPr>
      <w:rFonts w:ascii="Arial" w:hAnsi="Arial" w:eastAsia="仿宋_GB2312"/>
      <w:b/>
      <w:bCs/>
      <w:kern w:val="0"/>
      <w:sz w:val="36"/>
      <w:szCs w:val="32"/>
    </w:rPr>
  </w:style>
  <w:style w:type="paragraph" w:styleId="13">
    <w:name w:val="Body Text First Indent 2"/>
    <w:basedOn w:val="7"/>
    <w:qFormat/>
    <w:uiPriority w:val="0"/>
    <w:pPr>
      <w:spacing w:line="360" w:lineRule="auto"/>
      <w:ind w:firstLine="420" w:firstLineChars="200"/>
    </w:pPr>
    <w:rPr>
      <w:rFonts w:ascii="宋体" w:hAnsi="Courier New"/>
      <w:spacing w:val="-4"/>
      <w:sz w:val="24"/>
    </w:rPr>
  </w:style>
  <w:style w:type="character" w:styleId="16">
    <w:name w:val="page number"/>
    <w:basedOn w:val="15"/>
    <w:qFormat/>
    <w:uiPriority w:val="0"/>
  </w:style>
  <w:style w:type="character" w:styleId="17">
    <w:name w:val="Hyperlink"/>
    <w:qFormat/>
    <w:uiPriority w:val="99"/>
    <w:rPr>
      <w:color w:val="0000FF"/>
      <w:u w:val="single"/>
    </w:rPr>
  </w:style>
  <w:style w:type="paragraph" w:customStyle="1" w:styleId="18">
    <w:name w:val="TOC 标题1"/>
    <w:basedOn w:val="4"/>
    <w:next w:val="1"/>
    <w:autoRedefine/>
    <w:qFormat/>
    <w:uiPriority w:val="0"/>
    <w:pPr>
      <w:outlineLvl w:val="9"/>
    </w:pPr>
  </w:style>
  <w:style w:type="character" w:customStyle="1" w:styleId="19">
    <w:name w:val="fontstyle01"/>
    <w:autoRedefine/>
    <w:qFormat/>
    <w:uiPriority w:val="0"/>
    <w:rPr>
      <w:rFonts w:hint="eastAsia" w:ascii="宋体" w:hAnsi="宋体" w:eastAsia="宋体"/>
      <w:color w:val="000000"/>
      <w:sz w:val="22"/>
      <w:szCs w:val="22"/>
    </w:rPr>
  </w:style>
  <w:style w:type="paragraph" w:customStyle="1" w:styleId="20">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1">
    <w:name w:val="正文段"/>
    <w:basedOn w:val="1"/>
    <w:autoRedefine/>
    <w:qFormat/>
    <w:uiPriority w:val="0"/>
    <w:pPr>
      <w:widowControl/>
      <w:snapToGrid w:val="0"/>
      <w:spacing w:afterLines="50"/>
      <w:ind w:firstLine="200" w:firstLineChars="200"/>
    </w:pPr>
    <w:rPr>
      <w:kern w:val="0"/>
      <w:sz w:val="24"/>
      <w:szCs w:val="20"/>
    </w:rPr>
  </w:style>
  <w:style w:type="paragraph" w:customStyle="1" w:styleId="22">
    <w:name w:val="D&amp;L"/>
    <w:basedOn w:val="10"/>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styleId="23">
    <w:name w:val="No Spacing"/>
    <w:autoRedefine/>
    <w:qFormat/>
    <w:uiPriority w:val="1"/>
    <w:pPr>
      <w:widowControl w:val="0"/>
      <w:wordWrap w:val="0"/>
      <w:topLinePunct/>
      <w:jc w:val="both"/>
    </w:pPr>
    <w:rPr>
      <w:rFonts w:ascii="Times New Roman" w:hAnsi="Times New Roman" w:eastAsia="仿宋" w:cs="Times New Roman"/>
      <w:kern w:val="2"/>
      <w:sz w:val="21"/>
      <w:szCs w:val="22"/>
      <w:lang w:val="en-US" w:eastAsia="zh-CN" w:bidi="ar-SA"/>
    </w:rPr>
  </w:style>
  <w:style w:type="paragraph" w:customStyle="1" w:styleId="24">
    <w:name w:val="Blockquote"/>
    <w:basedOn w:val="1"/>
    <w:autoRedefine/>
    <w:qFormat/>
    <w:uiPriority w:val="0"/>
    <w:pPr>
      <w:autoSpaceDE w:val="0"/>
      <w:autoSpaceDN w:val="0"/>
      <w:adjustRightInd w:val="0"/>
      <w:spacing w:before="100" w:after="100"/>
      <w:ind w:left="360" w:right="360"/>
      <w:jc w:val="left"/>
    </w:pPr>
    <w:rPr>
      <w:rFonts w:asciiTheme="minorHAnsi" w:hAnsiTheme="minorHAnsi" w:eastAsiaTheme="minorEastAsia" w:cstheme="minorBidi"/>
      <w:kern w:val="0"/>
      <w:sz w:val="24"/>
      <w:szCs w:val="20"/>
    </w:rPr>
  </w:style>
  <w:style w:type="paragraph" w:customStyle="1" w:styleId="25">
    <w:name w:val="_Style 246"/>
    <w:basedOn w:val="7"/>
    <w:next w:val="13"/>
    <w:autoRedefine/>
    <w:unhideWhenUsed/>
    <w:qFormat/>
    <w:uiPriority w:val="0"/>
    <w:pPr>
      <w:spacing w:after="0" w:line="360" w:lineRule="auto"/>
      <w:ind w:left="0" w:leftChars="0" w:firstLine="420" w:firstLineChars="200"/>
    </w:pPr>
    <w:rPr>
      <w:kern w:val="2"/>
      <w:sz w:val="21"/>
    </w:rPr>
  </w:style>
  <w:style w:type="paragraph" w:customStyle="1" w:styleId="26">
    <w:name w:val="须知小标题"/>
    <w:basedOn w:val="1"/>
    <w:autoRedefine/>
    <w:qFormat/>
    <w:uiPriority w:val="0"/>
    <w:pPr>
      <w:spacing w:line="500" w:lineRule="exact"/>
    </w:pPr>
    <w:rPr>
      <w:rFonts w:ascii="黑体" w:eastAsia="黑体" w:hAnsiTheme="minorHAnsi" w:cstheme="minorBidi"/>
      <w:b/>
      <w:sz w:val="28"/>
      <w:szCs w:val="20"/>
    </w:rPr>
  </w:style>
  <w:style w:type="paragraph" w:customStyle="1" w:styleId="27">
    <w:name w:val="须知二级小标题"/>
    <w:basedOn w:val="1"/>
    <w:autoRedefine/>
    <w:qFormat/>
    <w:uiPriority w:val="0"/>
    <w:pPr>
      <w:spacing w:line="500" w:lineRule="exact"/>
    </w:pPr>
    <w:rPr>
      <w:rFonts w:ascii="宋体"/>
      <w:b/>
      <w:sz w:val="24"/>
      <w:szCs w:val="20"/>
    </w:rPr>
  </w:style>
  <w:style w:type="paragraph" w:styleId="28">
    <w:name w:val="List Paragraph"/>
    <w:basedOn w:val="1"/>
    <w:autoRedefine/>
    <w:qFormat/>
    <w:uiPriority w:val="0"/>
    <w:pPr>
      <w:spacing w:line="360" w:lineRule="auto"/>
      <w:ind w:firstLine="632" w:firstLineChars="300"/>
      <w:jc w:val="left"/>
    </w:pPr>
    <w:rPr>
      <w:rFonts w:ascii="宋体" w:hAnsi="宋体" w:cs="宋体"/>
      <w:b/>
      <w:bCs/>
      <w:kern w:val="0"/>
      <w:szCs w:val="28"/>
    </w:rPr>
  </w:style>
  <w:style w:type="paragraph" w:customStyle="1" w:styleId="29">
    <w:name w:val="公告正文"/>
    <w:basedOn w:val="1"/>
    <w:autoRedefine/>
    <w:qFormat/>
    <w:uiPriority w:val="0"/>
    <w:pPr>
      <w:spacing w:line="400" w:lineRule="atLeast"/>
      <w:ind w:firstLine="437"/>
    </w:pPr>
    <w:rPr>
      <w:rFonts w:ascii="宋体" w:hAnsi="宋体" w:eastAsiaTheme="minorEastAsia" w:cstheme="minorBidi"/>
      <w:sz w:val="24"/>
    </w:rPr>
  </w:style>
  <w:style w:type="paragraph" w:customStyle="1" w:styleId="30">
    <w:name w:val="首行缩进"/>
    <w:basedOn w:val="1"/>
    <w:qFormat/>
    <w:uiPriority w:val="0"/>
    <w:pPr>
      <w:ind w:firstLine="480" w:firstLineChars="200"/>
    </w:pPr>
    <w:rPr>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HSH</dc:creator>
  <cp:lastModifiedBy>Limerence</cp:lastModifiedBy>
  <dcterms:modified xsi:type="dcterms:W3CDTF">2024-09-09T13:39:57Z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CCEFFB6FAD524FB3849D29DB5CBCB111_12</vt:lpwstr>
  </property>
</Properties>
</file>