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6"/>
        </w:tabs>
        <w:spacing w:line="360" w:lineRule="auto"/>
        <w:ind w:firstLine="332"/>
        <w:jc w:val="right"/>
        <w:rPr>
          <w:rStyle w:val="23"/>
          <w:rFonts w:ascii="宋体" w:hAnsi="宋体"/>
          <w:color w:val="auto"/>
          <w:sz w:val="24"/>
          <w:highlight w:val="none"/>
          <w:u w:val="none"/>
        </w:rPr>
      </w:pPr>
      <w:r>
        <w:rPr>
          <w:rStyle w:val="23"/>
          <w:rFonts w:hint="eastAsia" w:ascii="宋体" w:hAnsi="宋体"/>
          <w:color w:val="auto"/>
          <w:sz w:val="24"/>
          <w:highlight w:val="none"/>
          <w:u w:val="none"/>
        </w:rPr>
        <w:t>交易登记号：FSCG2024165</w:t>
      </w:r>
    </w:p>
    <w:p>
      <w:pPr>
        <w:pStyle w:val="2"/>
        <w:spacing w:after="240"/>
        <w:ind w:firstLine="379"/>
        <w:rPr>
          <w:color w:val="auto"/>
          <w:highlight w:val="none"/>
        </w:rPr>
      </w:pPr>
    </w:p>
    <w:p>
      <w:pPr>
        <w:pStyle w:val="2"/>
        <w:spacing w:after="240"/>
        <w:ind w:firstLine="379"/>
        <w:rPr>
          <w:color w:val="auto"/>
          <w:highlight w:val="none"/>
        </w:rPr>
      </w:pPr>
    </w:p>
    <w:p>
      <w:pPr>
        <w:pStyle w:val="2"/>
        <w:spacing w:after="240"/>
        <w:ind w:firstLine="379"/>
        <w:rPr>
          <w:color w:val="auto"/>
          <w:highlight w:val="none"/>
        </w:rPr>
      </w:pPr>
    </w:p>
    <w:p>
      <w:pPr>
        <w:spacing w:after="240"/>
        <w:jc w:val="center"/>
        <w:rPr>
          <w:rFonts w:cs="宋体" w:asciiTheme="minorEastAsia" w:hAnsiTheme="minorEastAsia" w:eastAsiaTheme="minorEastAsia"/>
          <w:b/>
          <w:bCs/>
          <w:color w:val="auto"/>
          <w:sz w:val="72"/>
          <w:szCs w:val="72"/>
          <w:highlight w:val="none"/>
        </w:rPr>
      </w:pPr>
      <w:r>
        <w:rPr>
          <w:rFonts w:hint="eastAsia" w:cs="宋体" w:asciiTheme="minorEastAsia" w:hAnsiTheme="minorEastAsia" w:eastAsiaTheme="minorEastAsia"/>
          <w:b/>
          <w:bCs/>
          <w:color w:val="auto"/>
          <w:sz w:val="72"/>
          <w:szCs w:val="72"/>
          <w:highlight w:val="none"/>
        </w:rPr>
        <w:t>竞争性磋商文件</w:t>
      </w:r>
    </w:p>
    <w:p>
      <w:pPr>
        <w:spacing w:after="240"/>
        <w:jc w:val="center"/>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（政府采购电子交易项目）</w:t>
      </w:r>
    </w:p>
    <w:p>
      <w:pPr>
        <w:spacing w:after="120" w:afterLines="50" w:line="480" w:lineRule="exact"/>
        <w:ind w:firstLine="566"/>
        <w:jc w:val="center"/>
        <w:outlineLvl w:val="0"/>
        <w:rPr>
          <w:rFonts w:asciiTheme="minorEastAsia" w:hAnsiTheme="minorEastAsia" w:eastAsiaTheme="minorEastAsia"/>
          <w:b/>
          <w:bCs/>
          <w:color w:val="auto"/>
          <w:sz w:val="44"/>
          <w:szCs w:val="44"/>
          <w:highlight w:val="none"/>
        </w:rPr>
      </w:pPr>
    </w:p>
    <w:p>
      <w:pPr>
        <w:spacing w:after="120" w:afterLines="50" w:line="480" w:lineRule="exact"/>
        <w:ind w:firstLine="566"/>
        <w:jc w:val="center"/>
        <w:outlineLvl w:val="0"/>
        <w:rPr>
          <w:rFonts w:asciiTheme="minorEastAsia" w:hAnsiTheme="minorEastAsia" w:eastAsiaTheme="minorEastAsia"/>
          <w:b/>
          <w:bCs/>
          <w:color w:val="auto"/>
          <w:sz w:val="44"/>
          <w:szCs w:val="44"/>
          <w:highlight w:val="none"/>
        </w:rPr>
      </w:pPr>
    </w:p>
    <w:p>
      <w:pPr>
        <w:spacing w:after="120" w:afterLines="50" w:line="480" w:lineRule="exact"/>
        <w:ind w:firstLine="566"/>
        <w:jc w:val="center"/>
        <w:outlineLvl w:val="0"/>
        <w:rPr>
          <w:rFonts w:asciiTheme="minorEastAsia" w:hAnsiTheme="minorEastAsia" w:eastAsiaTheme="minorEastAsia"/>
          <w:b/>
          <w:bCs/>
          <w:color w:val="auto"/>
          <w:sz w:val="44"/>
          <w:szCs w:val="44"/>
          <w:highlight w:val="none"/>
        </w:rPr>
      </w:pPr>
    </w:p>
    <w:p>
      <w:pPr>
        <w:spacing w:after="120" w:afterLines="50" w:line="480" w:lineRule="exact"/>
        <w:ind w:firstLine="566"/>
        <w:jc w:val="center"/>
        <w:outlineLvl w:val="0"/>
        <w:rPr>
          <w:rFonts w:asciiTheme="minorEastAsia" w:hAnsiTheme="minorEastAsia" w:eastAsiaTheme="minorEastAsia"/>
          <w:b/>
          <w:bCs/>
          <w:color w:val="auto"/>
          <w:sz w:val="44"/>
          <w:szCs w:val="44"/>
          <w:highlight w:val="none"/>
        </w:rPr>
      </w:pPr>
    </w:p>
    <w:p>
      <w:pPr>
        <w:spacing w:after="120" w:afterLines="50" w:line="480" w:lineRule="exact"/>
        <w:ind w:firstLine="566"/>
        <w:jc w:val="center"/>
        <w:outlineLvl w:val="0"/>
        <w:rPr>
          <w:rFonts w:asciiTheme="minorEastAsia" w:hAnsiTheme="minorEastAsia" w:eastAsiaTheme="minorEastAsia"/>
          <w:b/>
          <w:bCs/>
          <w:color w:val="auto"/>
          <w:sz w:val="44"/>
          <w:szCs w:val="44"/>
          <w:highlight w:val="none"/>
        </w:rPr>
      </w:pPr>
    </w:p>
    <w:p>
      <w:pPr>
        <w:spacing w:after="120" w:afterLines="50" w:line="480" w:lineRule="exact"/>
        <w:jc w:val="center"/>
        <w:outlineLvl w:val="0"/>
        <w:rPr>
          <w:rFonts w:asciiTheme="minorEastAsia" w:hAnsiTheme="minorEastAsia" w:eastAsiaTheme="minorEastAsia"/>
          <w:color w:val="auto"/>
          <w:highlight w:val="none"/>
        </w:rPr>
      </w:pPr>
    </w:p>
    <w:p>
      <w:pPr>
        <w:tabs>
          <w:tab w:val="left" w:pos="2410"/>
        </w:tabs>
        <w:autoSpaceDE w:val="0"/>
        <w:autoSpaceDN w:val="0"/>
        <w:adjustRightInd w:val="0"/>
        <w:snapToGrid w:val="0"/>
        <w:spacing w:line="480" w:lineRule="auto"/>
        <w:ind w:firstLine="723" w:firstLineChars="200"/>
        <w:rPr>
          <w:rFonts w:asciiTheme="minorEastAsia" w:hAnsiTheme="minorEastAsia" w:eastAsiaTheme="minorEastAsia"/>
          <w:b/>
          <w:color w:val="auto"/>
          <w:spacing w:val="20"/>
          <w:kern w:val="0"/>
          <w:sz w:val="32"/>
          <w:szCs w:val="32"/>
          <w:highlight w:val="none"/>
        </w:rPr>
      </w:pPr>
    </w:p>
    <w:p>
      <w:pPr>
        <w:tabs>
          <w:tab w:val="left" w:pos="2410"/>
        </w:tabs>
        <w:autoSpaceDE w:val="0"/>
        <w:autoSpaceDN w:val="0"/>
        <w:adjustRightInd w:val="0"/>
        <w:snapToGrid w:val="0"/>
        <w:spacing w:before="240" w:beforeLines="100" w:after="240" w:afterLines="100" w:line="480" w:lineRule="auto"/>
        <w:ind w:firstLine="426" w:firstLineChars="118"/>
        <w:rPr>
          <w:rFonts w:asciiTheme="minorEastAsia" w:hAnsiTheme="minorEastAsia" w:eastAsiaTheme="minorEastAsia"/>
          <w:b/>
          <w:color w:val="auto"/>
          <w:spacing w:val="-10"/>
          <w:kern w:val="0"/>
          <w:sz w:val="32"/>
          <w:szCs w:val="32"/>
          <w:highlight w:val="none"/>
          <w:u w:val="single"/>
        </w:rPr>
      </w:pPr>
      <w:r>
        <w:rPr>
          <w:rFonts w:hint="eastAsia" w:asciiTheme="minorEastAsia" w:hAnsiTheme="minorEastAsia" w:eastAsiaTheme="minorEastAsia"/>
          <w:b/>
          <w:color w:val="auto"/>
          <w:spacing w:val="20"/>
          <w:kern w:val="0"/>
          <w:sz w:val="32"/>
          <w:szCs w:val="32"/>
          <w:highlight w:val="none"/>
        </w:rPr>
        <w:t>项目名称：</w:t>
      </w:r>
      <w:r>
        <w:rPr>
          <w:rFonts w:hint="eastAsia" w:asciiTheme="minorEastAsia" w:hAnsiTheme="minorEastAsia" w:eastAsiaTheme="minorEastAsia"/>
          <w:b/>
          <w:color w:val="auto"/>
          <w:spacing w:val="20"/>
          <w:kern w:val="0"/>
          <w:sz w:val="32"/>
          <w:szCs w:val="32"/>
          <w:highlight w:val="none"/>
          <w:u w:val="single"/>
        </w:rPr>
        <w:t>江北区实景三维建设项目</w:t>
      </w:r>
    </w:p>
    <w:p>
      <w:pPr>
        <w:tabs>
          <w:tab w:val="left" w:pos="2410"/>
        </w:tabs>
        <w:autoSpaceDE w:val="0"/>
        <w:autoSpaceDN w:val="0"/>
        <w:adjustRightInd w:val="0"/>
        <w:snapToGrid w:val="0"/>
        <w:spacing w:before="240" w:beforeLines="100" w:after="240" w:afterLines="100" w:line="480" w:lineRule="auto"/>
        <w:ind w:firstLine="426" w:firstLineChars="118"/>
        <w:rPr>
          <w:rFonts w:asciiTheme="minorEastAsia" w:hAnsiTheme="minorEastAsia" w:eastAsiaTheme="minorEastAsia"/>
          <w:b/>
          <w:color w:val="auto"/>
          <w:spacing w:val="20"/>
          <w:kern w:val="0"/>
          <w:sz w:val="32"/>
          <w:szCs w:val="32"/>
          <w:highlight w:val="none"/>
        </w:rPr>
      </w:pPr>
      <w:r>
        <w:rPr>
          <w:rFonts w:hint="eastAsia" w:asciiTheme="minorEastAsia" w:hAnsiTheme="minorEastAsia" w:eastAsiaTheme="minorEastAsia"/>
          <w:b/>
          <w:color w:val="auto"/>
          <w:spacing w:val="20"/>
          <w:kern w:val="0"/>
          <w:sz w:val="32"/>
          <w:szCs w:val="32"/>
          <w:highlight w:val="none"/>
        </w:rPr>
        <w:t>项目编号：</w:t>
      </w:r>
      <w:r>
        <w:rPr>
          <w:rFonts w:hint="eastAsia" w:asciiTheme="minorEastAsia" w:hAnsiTheme="minorEastAsia" w:eastAsiaTheme="minorEastAsia"/>
          <w:b/>
          <w:color w:val="auto"/>
          <w:spacing w:val="20"/>
          <w:kern w:val="0"/>
          <w:sz w:val="32"/>
          <w:szCs w:val="32"/>
          <w:highlight w:val="none"/>
          <w:u w:val="single"/>
        </w:rPr>
        <w:t>NBMC-20242173G磋</w:t>
      </w:r>
    </w:p>
    <w:p>
      <w:pPr>
        <w:tabs>
          <w:tab w:val="left" w:pos="2410"/>
        </w:tabs>
        <w:autoSpaceDE w:val="0"/>
        <w:autoSpaceDN w:val="0"/>
        <w:adjustRightInd w:val="0"/>
        <w:snapToGrid w:val="0"/>
        <w:spacing w:before="240" w:beforeLines="100" w:after="240" w:afterLines="100" w:line="480" w:lineRule="auto"/>
        <w:ind w:firstLine="426" w:firstLineChars="118"/>
        <w:rPr>
          <w:rFonts w:asciiTheme="minorEastAsia" w:hAnsiTheme="minorEastAsia" w:eastAsiaTheme="minorEastAsia"/>
          <w:b/>
          <w:color w:val="auto"/>
          <w:kern w:val="0"/>
          <w:sz w:val="32"/>
          <w:szCs w:val="32"/>
          <w:highlight w:val="none"/>
          <w:u w:val="single"/>
        </w:rPr>
      </w:pPr>
      <w:r>
        <w:rPr>
          <w:rFonts w:hint="eastAsia" w:asciiTheme="minorEastAsia" w:hAnsiTheme="minorEastAsia" w:eastAsiaTheme="minorEastAsia"/>
          <w:b/>
          <w:color w:val="auto"/>
          <w:spacing w:val="20"/>
          <w:kern w:val="0"/>
          <w:sz w:val="32"/>
          <w:szCs w:val="32"/>
          <w:highlight w:val="none"/>
        </w:rPr>
        <w:t>采 购 人：</w:t>
      </w:r>
      <w:r>
        <w:rPr>
          <w:rFonts w:hint="eastAsia" w:asciiTheme="minorEastAsia" w:hAnsiTheme="minorEastAsia" w:eastAsiaTheme="minorEastAsia"/>
          <w:b/>
          <w:color w:val="auto"/>
          <w:kern w:val="0"/>
          <w:sz w:val="32"/>
          <w:szCs w:val="32"/>
          <w:highlight w:val="none"/>
          <w:u w:val="single"/>
        </w:rPr>
        <w:t>宁波市自然资源和规划局江北分局</w:t>
      </w:r>
    </w:p>
    <w:p>
      <w:pPr>
        <w:tabs>
          <w:tab w:val="left" w:pos="2410"/>
        </w:tabs>
        <w:autoSpaceDE w:val="0"/>
        <w:autoSpaceDN w:val="0"/>
        <w:adjustRightInd w:val="0"/>
        <w:snapToGrid w:val="0"/>
        <w:spacing w:before="240" w:beforeLines="100" w:after="240" w:afterLines="100" w:line="480" w:lineRule="auto"/>
        <w:ind w:firstLine="426" w:firstLineChars="118"/>
        <w:rPr>
          <w:rFonts w:asciiTheme="minorEastAsia" w:hAnsiTheme="minorEastAsia" w:eastAsiaTheme="minorEastAsia"/>
          <w:b/>
          <w:color w:val="auto"/>
          <w:spacing w:val="20"/>
          <w:kern w:val="0"/>
          <w:sz w:val="32"/>
          <w:szCs w:val="32"/>
          <w:highlight w:val="none"/>
        </w:rPr>
      </w:pPr>
      <w:r>
        <w:rPr>
          <w:rFonts w:hint="eastAsia" w:asciiTheme="minorEastAsia" w:hAnsiTheme="minorEastAsia" w:eastAsiaTheme="minorEastAsia"/>
          <w:b/>
          <w:color w:val="auto"/>
          <w:spacing w:val="20"/>
          <w:kern w:val="0"/>
          <w:sz w:val="32"/>
          <w:szCs w:val="32"/>
          <w:highlight w:val="none"/>
        </w:rPr>
        <w:t>采购代理机构：</w:t>
      </w:r>
      <w:r>
        <w:rPr>
          <w:rFonts w:hint="eastAsia" w:asciiTheme="minorEastAsia" w:hAnsiTheme="minorEastAsia" w:eastAsiaTheme="minorEastAsia"/>
          <w:b/>
          <w:color w:val="auto"/>
          <w:spacing w:val="20"/>
          <w:kern w:val="0"/>
          <w:sz w:val="32"/>
          <w:szCs w:val="32"/>
          <w:highlight w:val="none"/>
          <w:u w:val="single"/>
        </w:rPr>
        <w:t>宁波名诚招标代理有限公司</w:t>
      </w:r>
    </w:p>
    <w:p>
      <w:pPr>
        <w:pStyle w:val="9"/>
        <w:spacing w:beforeLines="0" w:afterLines="0" w:line="360" w:lineRule="auto"/>
        <w:ind w:firstLine="332"/>
        <w:rPr>
          <w:rFonts w:asciiTheme="minorEastAsia" w:hAnsiTheme="minorEastAsia" w:eastAsiaTheme="minorEastAsia"/>
          <w:color w:val="auto"/>
          <w:highlight w:val="none"/>
        </w:rPr>
      </w:pPr>
    </w:p>
    <w:p>
      <w:pPr>
        <w:pStyle w:val="9"/>
        <w:spacing w:beforeLines="0" w:afterLines="0" w:line="360" w:lineRule="auto"/>
        <w:ind w:firstLine="379"/>
        <w:jc w:val="center"/>
        <w:rPr>
          <w:rFonts w:asciiTheme="minorEastAsia" w:hAnsiTheme="minorEastAsia" w:eastAsiaTheme="minorEastAsia"/>
          <w:color w:val="auto"/>
          <w:sz w:val="28"/>
          <w:szCs w:val="28"/>
          <w:highlight w:val="none"/>
        </w:rPr>
        <w:sectPr>
          <w:headerReference r:id="rId3" w:type="default"/>
          <w:pgSz w:w="11906" w:h="16838"/>
          <w:pgMar w:top="1440" w:right="1440" w:bottom="1440" w:left="1610" w:header="851" w:footer="851" w:gutter="0"/>
          <w:cols w:space="720" w:num="1"/>
          <w:titlePg/>
          <w:docGrid w:linePitch="312" w:charSpace="0"/>
        </w:sectPr>
      </w:pPr>
    </w:p>
    <w:p>
      <w:pPr>
        <w:pStyle w:val="38"/>
        <w:spacing w:before="240" w:after="240"/>
        <w:ind w:firstLine="330"/>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CN"/>
        </w:rPr>
        <w:t>目录</w:t>
      </w:r>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360" w:lineRule="auto"/>
        <w:ind w:firstLine="400" w:firstLineChars="167"/>
        <w:textAlignment w:val="auto"/>
        <w:rPr>
          <w:rFonts w:ascii="宋体" w:hAnsi="宋体" w:cs="黑体"/>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TOC \o "1-3" \h \z \u </w:instrText>
      </w:r>
      <w:r>
        <w:rPr>
          <w:rFonts w:ascii="宋体" w:hAnsi="宋体"/>
          <w:color w:val="auto"/>
          <w:sz w:val="24"/>
          <w:highlight w:val="none"/>
        </w:rPr>
        <w:fldChar w:fldCharType="separate"/>
      </w:r>
      <w:r>
        <w:rPr>
          <w:color w:val="auto"/>
          <w:highlight w:val="none"/>
        </w:rPr>
        <w:fldChar w:fldCharType="begin"/>
      </w:r>
      <w:r>
        <w:rPr>
          <w:color w:val="auto"/>
          <w:highlight w:val="none"/>
        </w:rPr>
        <w:instrText xml:space="preserve"> HYPERLINK \l "_Toc86053871" </w:instrText>
      </w:r>
      <w:r>
        <w:rPr>
          <w:color w:val="auto"/>
          <w:highlight w:val="none"/>
        </w:rPr>
        <w:fldChar w:fldCharType="separate"/>
      </w:r>
      <w:r>
        <w:rPr>
          <w:rStyle w:val="23"/>
          <w:rFonts w:ascii="宋体" w:hAnsi="宋体"/>
          <w:color w:val="auto"/>
          <w:sz w:val="24"/>
          <w:highlight w:val="none"/>
        </w:rPr>
        <w:t>第一章  采购公告</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_Toc86053871 \h </w:instrText>
      </w:r>
      <w:r>
        <w:rPr>
          <w:rFonts w:ascii="宋体" w:hAnsi="宋体"/>
          <w:color w:val="auto"/>
          <w:sz w:val="24"/>
          <w:highlight w:val="none"/>
        </w:rPr>
        <w:fldChar w:fldCharType="separate"/>
      </w:r>
      <w:r>
        <w:rPr>
          <w:rFonts w:ascii="宋体" w:hAnsi="宋体"/>
          <w:color w:val="auto"/>
          <w:sz w:val="24"/>
          <w:highlight w:val="none"/>
        </w:rPr>
        <w:t>1</w:t>
      </w:r>
      <w:r>
        <w:rPr>
          <w:rFonts w:ascii="宋体" w:hAnsi="宋体"/>
          <w:color w:val="auto"/>
          <w:sz w:val="24"/>
          <w:highlight w:val="none"/>
        </w:rPr>
        <w:fldChar w:fldCharType="end"/>
      </w:r>
      <w:r>
        <w:rPr>
          <w:rFonts w:ascii="宋体" w:hAnsi="宋体"/>
          <w:color w:val="auto"/>
          <w:sz w:val="24"/>
          <w:highlight w:val="none"/>
        </w:rPr>
        <w:fldChar w:fldCharType="end"/>
      </w:r>
    </w:p>
    <w:p>
      <w:pPr>
        <w:pStyle w:val="13"/>
        <w:tabs>
          <w:tab w:val="right" w:leader="dot" w:pos="8846"/>
        </w:tabs>
        <w:spacing w:line="360" w:lineRule="auto"/>
        <w:ind w:firstLine="379"/>
        <w:rPr>
          <w:rFonts w:ascii="宋体" w:hAnsi="宋体" w:cs="黑体"/>
          <w:color w:val="auto"/>
          <w:sz w:val="24"/>
          <w:highlight w:val="none"/>
        </w:rPr>
      </w:pPr>
      <w:r>
        <w:rPr>
          <w:color w:val="auto"/>
          <w:highlight w:val="none"/>
        </w:rPr>
        <w:fldChar w:fldCharType="begin"/>
      </w:r>
      <w:r>
        <w:rPr>
          <w:color w:val="auto"/>
          <w:highlight w:val="none"/>
        </w:rPr>
        <w:instrText xml:space="preserve"> HYPERLINK \l "_Toc86053872" </w:instrText>
      </w:r>
      <w:r>
        <w:rPr>
          <w:color w:val="auto"/>
          <w:highlight w:val="none"/>
        </w:rPr>
        <w:fldChar w:fldCharType="separate"/>
      </w:r>
      <w:r>
        <w:rPr>
          <w:rStyle w:val="23"/>
          <w:rFonts w:ascii="宋体" w:hAnsi="宋体"/>
          <w:color w:val="auto"/>
          <w:sz w:val="24"/>
          <w:highlight w:val="none"/>
        </w:rPr>
        <w:t>第二章  采购需求</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_Toc86053872 \h </w:instrText>
      </w:r>
      <w:r>
        <w:rPr>
          <w:rFonts w:ascii="宋体" w:hAnsi="宋体"/>
          <w:color w:val="auto"/>
          <w:sz w:val="24"/>
          <w:highlight w:val="none"/>
        </w:rPr>
        <w:fldChar w:fldCharType="separate"/>
      </w:r>
      <w:r>
        <w:rPr>
          <w:rFonts w:ascii="宋体" w:hAnsi="宋体"/>
          <w:color w:val="auto"/>
          <w:sz w:val="24"/>
          <w:highlight w:val="none"/>
        </w:rPr>
        <w:t>5</w:t>
      </w:r>
      <w:r>
        <w:rPr>
          <w:rFonts w:ascii="宋体" w:hAnsi="宋体"/>
          <w:color w:val="auto"/>
          <w:sz w:val="24"/>
          <w:highlight w:val="none"/>
        </w:rPr>
        <w:fldChar w:fldCharType="end"/>
      </w:r>
      <w:r>
        <w:rPr>
          <w:rFonts w:ascii="宋体" w:hAnsi="宋体"/>
          <w:color w:val="auto"/>
          <w:sz w:val="24"/>
          <w:highlight w:val="none"/>
        </w:rPr>
        <w:fldChar w:fldCharType="end"/>
      </w:r>
    </w:p>
    <w:p>
      <w:pPr>
        <w:pStyle w:val="13"/>
        <w:tabs>
          <w:tab w:val="right" w:leader="dot" w:pos="8846"/>
        </w:tabs>
        <w:spacing w:line="360" w:lineRule="auto"/>
        <w:ind w:firstLine="379"/>
        <w:rPr>
          <w:rFonts w:ascii="宋体" w:hAnsi="宋体" w:cs="黑体"/>
          <w:color w:val="auto"/>
          <w:sz w:val="24"/>
          <w:highlight w:val="none"/>
        </w:rPr>
      </w:pPr>
      <w:r>
        <w:rPr>
          <w:color w:val="auto"/>
          <w:highlight w:val="none"/>
        </w:rPr>
        <w:fldChar w:fldCharType="begin"/>
      </w:r>
      <w:r>
        <w:rPr>
          <w:color w:val="auto"/>
          <w:highlight w:val="none"/>
        </w:rPr>
        <w:instrText xml:space="preserve"> HYPERLINK \l "_Toc86053873" </w:instrText>
      </w:r>
      <w:r>
        <w:rPr>
          <w:color w:val="auto"/>
          <w:highlight w:val="none"/>
        </w:rPr>
        <w:fldChar w:fldCharType="separate"/>
      </w:r>
      <w:r>
        <w:rPr>
          <w:rStyle w:val="23"/>
          <w:rFonts w:ascii="宋体" w:hAnsi="宋体"/>
          <w:color w:val="auto"/>
          <w:sz w:val="24"/>
          <w:highlight w:val="none"/>
        </w:rPr>
        <w:t>第三章  供应商须知</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_Toc86053873 \h </w:instrText>
      </w:r>
      <w:r>
        <w:rPr>
          <w:rFonts w:ascii="宋体" w:hAnsi="宋体"/>
          <w:color w:val="auto"/>
          <w:sz w:val="24"/>
          <w:highlight w:val="none"/>
        </w:rPr>
        <w:fldChar w:fldCharType="separate"/>
      </w:r>
      <w:r>
        <w:rPr>
          <w:rFonts w:ascii="宋体" w:hAnsi="宋体"/>
          <w:color w:val="auto"/>
          <w:sz w:val="24"/>
          <w:highlight w:val="none"/>
        </w:rPr>
        <w:t>11</w:t>
      </w:r>
      <w:r>
        <w:rPr>
          <w:rFonts w:ascii="宋体" w:hAnsi="宋体"/>
          <w:color w:val="auto"/>
          <w:sz w:val="24"/>
          <w:highlight w:val="none"/>
        </w:rPr>
        <w:fldChar w:fldCharType="end"/>
      </w:r>
      <w:r>
        <w:rPr>
          <w:rFonts w:ascii="宋体" w:hAnsi="宋体"/>
          <w:color w:val="auto"/>
          <w:sz w:val="24"/>
          <w:highlight w:val="none"/>
        </w:rPr>
        <w:fldChar w:fldCharType="end"/>
      </w:r>
    </w:p>
    <w:p>
      <w:pPr>
        <w:pStyle w:val="13"/>
        <w:tabs>
          <w:tab w:val="right" w:leader="dot" w:pos="8846"/>
        </w:tabs>
        <w:spacing w:line="360" w:lineRule="auto"/>
        <w:ind w:firstLine="379"/>
        <w:rPr>
          <w:rFonts w:ascii="宋体" w:hAnsi="宋体" w:cs="黑体"/>
          <w:color w:val="auto"/>
          <w:sz w:val="24"/>
          <w:highlight w:val="none"/>
        </w:rPr>
      </w:pPr>
      <w:r>
        <w:rPr>
          <w:color w:val="auto"/>
          <w:highlight w:val="none"/>
        </w:rPr>
        <w:fldChar w:fldCharType="begin"/>
      </w:r>
      <w:r>
        <w:rPr>
          <w:color w:val="auto"/>
          <w:highlight w:val="none"/>
        </w:rPr>
        <w:instrText xml:space="preserve"> HYPERLINK \l "_Toc86053874" </w:instrText>
      </w:r>
      <w:r>
        <w:rPr>
          <w:color w:val="auto"/>
          <w:highlight w:val="none"/>
        </w:rPr>
        <w:fldChar w:fldCharType="separate"/>
      </w:r>
      <w:r>
        <w:rPr>
          <w:rStyle w:val="23"/>
          <w:rFonts w:ascii="宋体" w:hAnsi="宋体"/>
          <w:color w:val="auto"/>
          <w:sz w:val="24"/>
          <w:highlight w:val="none"/>
        </w:rPr>
        <w:t>第四章  评审方法和评审标准</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_Toc86053874 \h </w:instrText>
      </w:r>
      <w:r>
        <w:rPr>
          <w:rFonts w:ascii="宋体" w:hAnsi="宋体"/>
          <w:color w:val="auto"/>
          <w:sz w:val="24"/>
          <w:highlight w:val="none"/>
        </w:rPr>
        <w:fldChar w:fldCharType="separate"/>
      </w:r>
      <w:r>
        <w:rPr>
          <w:rFonts w:ascii="宋体" w:hAnsi="宋体"/>
          <w:color w:val="auto"/>
          <w:sz w:val="24"/>
          <w:highlight w:val="none"/>
        </w:rPr>
        <w:t>24</w:t>
      </w:r>
      <w:r>
        <w:rPr>
          <w:rFonts w:ascii="宋体" w:hAnsi="宋体"/>
          <w:color w:val="auto"/>
          <w:sz w:val="24"/>
          <w:highlight w:val="none"/>
        </w:rPr>
        <w:fldChar w:fldCharType="end"/>
      </w:r>
      <w:r>
        <w:rPr>
          <w:rFonts w:ascii="宋体" w:hAnsi="宋体"/>
          <w:color w:val="auto"/>
          <w:sz w:val="24"/>
          <w:highlight w:val="none"/>
        </w:rPr>
        <w:fldChar w:fldCharType="end"/>
      </w:r>
    </w:p>
    <w:p>
      <w:pPr>
        <w:pStyle w:val="13"/>
        <w:tabs>
          <w:tab w:val="right" w:leader="dot" w:pos="8846"/>
        </w:tabs>
        <w:spacing w:line="360" w:lineRule="auto"/>
        <w:ind w:firstLine="379"/>
        <w:rPr>
          <w:rFonts w:ascii="宋体" w:hAnsi="宋体" w:cs="黑体"/>
          <w:color w:val="auto"/>
          <w:sz w:val="24"/>
          <w:highlight w:val="none"/>
        </w:rPr>
      </w:pPr>
      <w:r>
        <w:rPr>
          <w:color w:val="auto"/>
          <w:highlight w:val="none"/>
        </w:rPr>
        <w:fldChar w:fldCharType="begin"/>
      </w:r>
      <w:r>
        <w:rPr>
          <w:color w:val="auto"/>
          <w:highlight w:val="none"/>
        </w:rPr>
        <w:instrText xml:space="preserve"> HYPERLINK \l "_Toc86053875" </w:instrText>
      </w:r>
      <w:r>
        <w:rPr>
          <w:color w:val="auto"/>
          <w:highlight w:val="none"/>
        </w:rPr>
        <w:fldChar w:fldCharType="separate"/>
      </w:r>
      <w:r>
        <w:rPr>
          <w:rStyle w:val="23"/>
          <w:rFonts w:ascii="宋体" w:hAnsi="宋体"/>
          <w:color w:val="auto"/>
          <w:sz w:val="24"/>
          <w:highlight w:val="none"/>
        </w:rPr>
        <w:t>第五章  合同草案条款</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_Toc86053875 \h </w:instrText>
      </w:r>
      <w:r>
        <w:rPr>
          <w:rFonts w:ascii="宋体" w:hAnsi="宋体"/>
          <w:color w:val="auto"/>
          <w:sz w:val="24"/>
          <w:highlight w:val="none"/>
        </w:rPr>
        <w:fldChar w:fldCharType="separate"/>
      </w:r>
      <w:r>
        <w:rPr>
          <w:rFonts w:ascii="宋体" w:hAnsi="宋体"/>
          <w:color w:val="auto"/>
          <w:sz w:val="24"/>
          <w:highlight w:val="none"/>
        </w:rPr>
        <w:t>30</w:t>
      </w:r>
      <w:r>
        <w:rPr>
          <w:rFonts w:ascii="宋体" w:hAnsi="宋体"/>
          <w:color w:val="auto"/>
          <w:sz w:val="24"/>
          <w:highlight w:val="none"/>
        </w:rPr>
        <w:fldChar w:fldCharType="end"/>
      </w:r>
      <w:r>
        <w:rPr>
          <w:rFonts w:ascii="宋体" w:hAnsi="宋体"/>
          <w:color w:val="auto"/>
          <w:sz w:val="24"/>
          <w:highlight w:val="none"/>
        </w:rPr>
        <w:fldChar w:fldCharType="end"/>
      </w:r>
    </w:p>
    <w:p>
      <w:pPr>
        <w:pStyle w:val="13"/>
        <w:tabs>
          <w:tab w:val="right" w:leader="dot" w:pos="8846"/>
        </w:tabs>
        <w:spacing w:line="360" w:lineRule="auto"/>
        <w:ind w:firstLine="379"/>
        <w:rPr>
          <w:rFonts w:ascii="宋体" w:hAnsi="宋体" w:cs="黑体"/>
          <w:color w:val="auto"/>
          <w:sz w:val="24"/>
          <w:highlight w:val="none"/>
        </w:rPr>
      </w:pPr>
      <w:r>
        <w:rPr>
          <w:color w:val="auto"/>
          <w:highlight w:val="none"/>
        </w:rPr>
        <w:fldChar w:fldCharType="begin"/>
      </w:r>
      <w:r>
        <w:rPr>
          <w:color w:val="auto"/>
          <w:highlight w:val="none"/>
        </w:rPr>
        <w:instrText xml:space="preserve"> HYPERLINK \l "_Toc86053876" </w:instrText>
      </w:r>
      <w:r>
        <w:rPr>
          <w:color w:val="auto"/>
          <w:highlight w:val="none"/>
        </w:rPr>
        <w:fldChar w:fldCharType="separate"/>
      </w:r>
      <w:r>
        <w:rPr>
          <w:rStyle w:val="23"/>
          <w:rFonts w:ascii="宋体" w:hAnsi="宋体"/>
          <w:color w:val="auto"/>
          <w:sz w:val="24"/>
          <w:highlight w:val="none"/>
        </w:rPr>
        <w:t>第六章  响应文件格式</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_Toc86053876 \h </w:instrText>
      </w:r>
      <w:r>
        <w:rPr>
          <w:rFonts w:ascii="宋体" w:hAnsi="宋体"/>
          <w:color w:val="auto"/>
          <w:sz w:val="24"/>
          <w:highlight w:val="none"/>
        </w:rPr>
        <w:fldChar w:fldCharType="separate"/>
      </w:r>
      <w:r>
        <w:rPr>
          <w:rFonts w:ascii="宋体" w:hAnsi="宋体"/>
          <w:color w:val="auto"/>
          <w:sz w:val="24"/>
          <w:highlight w:val="none"/>
        </w:rPr>
        <w:t>35</w:t>
      </w:r>
      <w:r>
        <w:rPr>
          <w:rFonts w:ascii="宋体" w:hAnsi="宋体"/>
          <w:color w:val="auto"/>
          <w:sz w:val="24"/>
          <w:highlight w:val="none"/>
        </w:rPr>
        <w:fldChar w:fldCharType="end"/>
      </w:r>
      <w:r>
        <w:rPr>
          <w:rFonts w:ascii="宋体" w:hAnsi="宋体"/>
          <w:color w:val="auto"/>
          <w:sz w:val="24"/>
          <w:highlight w:val="none"/>
        </w:rPr>
        <w:fldChar w:fldCharType="end"/>
      </w:r>
    </w:p>
    <w:p>
      <w:pPr>
        <w:pStyle w:val="13"/>
        <w:tabs>
          <w:tab w:val="right" w:leader="dot" w:pos="8846"/>
        </w:tabs>
        <w:spacing w:line="360" w:lineRule="auto"/>
        <w:ind w:firstLine="379"/>
        <w:rPr>
          <w:rFonts w:ascii="宋体" w:hAnsi="宋体" w:cs="黑体"/>
          <w:color w:val="auto"/>
          <w:sz w:val="24"/>
          <w:highlight w:val="none"/>
        </w:rPr>
      </w:pPr>
      <w:r>
        <w:rPr>
          <w:color w:val="auto"/>
          <w:highlight w:val="none"/>
        </w:rPr>
        <w:fldChar w:fldCharType="begin"/>
      </w:r>
      <w:r>
        <w:rPr>
          <w:color w:val="auto"/>
          <w:highlight w:val="none"/>
        </w:rPr>
        <w:instrText xml:space="preserve"> HYPERLINK \l "_Toc86053877" </w:instrText>
      </w:r>
      <w:r>
        <w:rPr>
          <w:color w:val="auto"/>
          <w:highlight w:val="none"/>
        </w:rPr>
        <w:fldChar w:fldCharType="separate"/>
      </w:r>
      <w:r>
        <w:rPr>
          <w:rStyle w:val="23"/>
          <w:rFonts w:ascii="宋体" w:hAnsi="宋体"/>
          <w:color w:val="auto"/>
          <w:sz w:val="24"/>
          <w:highlight w:val="none"/>
        </w:rPr>
        <w:t>第七章  政府采购供应商质疑函及投诉书范本</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_Toc86053877 \h </w:instrText>
      </w:r>
      <w:r>
        <w:rPr>
          <w:rFonts w:ascii="宋体" w:hAnsi="宋体"/>
          <w:color w:val="auto"/>
          <w:sz w:val="24"/>
          <w:highlight w:val="none"/>
        </w:rPr>
        <w:fldChar w:fldCharType="separate"/>
      </w:r>
      <w:r>
        <w:rPr>
          <w:rFonts w:ascii="宋体" w:hAnsi="宋体"/>
          <w:color w:val="auto"/>
          <w:sz w:val="24"/>
          <w:highlight w:val="none"/>
        </w:rPr>
        <w:t>49</w:t>
      </w:r>
      <w:r>
        <w:rPr>
          <w:rFonts w:ascii="宋体" w:hAnsi="宋体"/>
          <w:color w:val="auto"/>
          <w:sz w:val="24"/>
          <w:highlight w:val="none"/>
        </w:rPr>
        <w:fldChar w:fldCharType="end"/>
      </w:r>
      <w:r>
        <w:rPr>
          <w:rFonts w:ascii="宋体" w:hAnsi="宋体"/>
          <w:color w:val="auto"/>
          <w:sz w:val="24"/>
          <w:highlight w:val="none"/>
        </w:rPr>
        <w:fldChar w:fldCharType="end"/>
      </w:r>
    </w:p>
    <w:p>
      <w:pPr>
        <w:spacing w:line="360" w:lineRule="auto"/>
        <w:ind w:firstLine="283"/>
        <w:rPr>
          <w:rFonts w:asciiTheme="minorEastAsia" w:hAnsiTheme="minorEastAsia" w:eastAsiaTheme="minorEastAsia"/>
          <w:color w:val="auto"/>
          <w:highlight w:val="none"/>
        </w:rPr>
      </w:pPr>
      <w:r>
        <w:rPr>
          <w:rFonts w:ascii="宋体" w:hAnsi="宋体"/>
          <w:b/>
          <w:bCs/>
          <w:color w:val="auto"/>
          <w:sz w:val="24"/>
          <w:highlight w:val="none"/>
          <w:lang w:val="zh-CN"/>
        </w:rPr>
        <w:fldChar w:fldCharType="end"/>
      </w:r>
    </w:p>
    <w:p>
      <w:pPr>
        <w:spacing w:line="360" w:lineRule="auto"/>
        <w:ind w:firstLine="379"/>
        <w:rPr>
          <w:rFonts w:asciiTheme="minorEastAsia" w:hAnsiTheme="minorEastAsia" w:eastAsiaTheme="minorEastAsia"/>
          <w:color w:val="auto"/>
          <w:kern w:val="0"/>
          <w:sz w:val="28"/>
          <w:szCs w:val="28"/>
          <w:highlight w:val="none"/>
        </w:rPr>
      </w:pPr>
    </w:p>
    <w:p>
      <w:pPr>
        <w:pStyle w:val="9"/>
        <w:snapToGrid w:val="0"/>
        <w:spacing w:beforeLines="0" w:afterLines="0" w:line="360" w:lineRule="auto"/>
        <w:ind w:firstLine="379"/>
        <w:jc w:val="center"/>
        <w:outlineLvl w:val="0"/>
        <w:rPr>
          <w:rFonts w:asciiTheme="minorEastAsia" w:hAnsiTheme="minorEastAsia" w:eastAsiaTheme="minorEastAsia"/>
          <w:color w:val="auto"/>
          <w:sz w:val="28"/>
          <w:szCs w:val="28"/>
          <w:highlight w:val="none"/>
        </w:rPr>
        <w:sectPr>
          <w:footerReference r:id="rId5" w:type="first"/>
          <w:footerReference r:id="rId4" w:type="default"/>
          <w:pgSz w:w="11906" w:h="16838"/>
          <w:pgMar w:top="1440" w:right="1558" w:bottom="1440" w:left="1610" w:header="851" w:footer="851" w:gutter="0"/>
          <w:pgNumType w:start="1"/>
          <w:cols w:space="720" w:num="1"/>
          <w:docGrid w:linePitch="312" w:charSpace="0"/>
        </w:sectPr>
      </w:pPr>
    </w:p>
    <w:p>
      <w:pPr>
        <w:pStyle w:val="4"/>
        <w:spacing w:before="240" w:after="240"/>
        <w:ind w:firstLine="330"/>
        <w:rPr>
          <w:rFonts w:cs="宋体" w:asciiTheme="minorEastAsia" w:hAnsiTheme="minorEastAsia" w:eastAsiaTheme="minorEastAsia"/>
          <w:color w:val="auto"/>
          <w:szCs w:val="30"/>
          <w:highlight w:val="none"/>
        </w:rPr>
      </w:pPr>
      <w:bookmarkStart w:id="0" w:name="_Toc34844741"/>
      <w:bookmarkStart w:id="1" w:name="_Toc86053871"/>
      <w:r>
        <w:rPr>
          <w:rFonts w:hint="eastAsia" w:asciiTheme="minorEastAsia" w:hAnsiTheme="minorEastAsia" w:eastAsiaTheme="minorEastAsia"/>
          <w:color w:val="auto"/>
          <w:highlight w:val="none"/>
        </w:rPr>
        <w:t>第一章</w:t>
      </w:r>
      <w:bookmarkEnd w:id="0"/>
      <w:bookmarkEnd w:id="1"/>
      <w:r>
        <w:rPr>
          <w:rFonts w:hint="eastAsia" w:asciiTheme="minorEastAsia" w:hAnsiTheme="minorEastAsia" w:eastAsiaTheme="minorEastAsia"/>
          <w:color w:val="auto"/>
          <w:highlight w:val="none"/>
        </w:rPr>
        <w:t xml:space="preserve"> </w:t>
      </w:r>
      <w:r>
        <w:rPr>
          <w:rFonts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Cs w:val="30"/>
          <w:highlight w:val="none"/>
        </w:rPr>
        <w:t>采购公告</w:t>
      </w:r>
    </w:p>
    <w:p>
      <w:pPr>
        <w:pBdr>
          <w:top w:val="single" w:color="auto" w:sz="4" w:space="1"/>
          <w:left w:val="single" w:color="auto" w:sz="4" w:space="4"/>
          <w:bottom w:val="single" w:color="auto" w:sz="4" w:space="0"/>
          <w:right w:val="single" w:color="auto" w:sz="4" w:space="4"/>
        </w:pBdr>
        <w:spacing w:line="36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项目概况</w:t>
      </w:r>
    </w:p>
    <w:p>
      <w:pPr>
        <w:pBdr>
          <w:top w:val="single" w:color="auto" w:sz="4" w:space="1"/>
          <w:left w:val="single" w:color="auto" w:sz="4" w:space="4"/>
          <w:bottom w:val="single" w:color="auto" w:sz="4" w:space="0"/>
          <w:right w:val="single" w:color="auto" w:sz="4" w:space="4"/>
        </w:pBdr>
        <w:spacing w:line="36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u w:val="single"/>
        </w:rPr>
        <w:t>江北区实景三维建设项目</w:t>
      </w:r>
      <w:r>
        <w:rPr>
          <w:rFonts w:hint="eastAsia" w:asciiTheme="minorEastAsia" w:hAnsiTheme="minorEastAsia" w:eastAsiaTheme="minorEastAsia"/>
          <w:color w:val="auto"/>
          <w:highlight w:val="none"/>
        </w:rPr>
        <w:t>采购项目的潜在供应商应在政采云平台（</w:t>
      </w:r>
      <w:r>
        <w:rPr>
          <w:color w:val="auto"/>
          <w:highlight w:val="none"/>
        </w:rPr>
        <w:fldChar w:fldCharType="begin"/>
      </w:r>
      <w:r>
        <w:rPr>
          <w:color w:val="auto"/>
          <w:highlight w:val="none"/>
        </w:rPr>
        <w:instrText xml:space="preserve"> HYPERLINK </w:instrText>
      </w:r>
      <w:r>
        <w:rPr>
          <w:color w:val="auto"/>
          <w:highlight w:val="none"/>
        </w:rPr>
        <w:fldChar w:fldCharType="separate"/>
      </w:r>
      <w:r>
        <w:rPr>
          <w:rStyle w:val="23"/>
          <w:rFonts w:hint="eastAsia" w:asciiTheme="minorEastAsia" w:hAnsiTheme="minorEastAsia" w:eastAsiaTheme="minorEastAsia"/>
          <w:bCs/>
          <w:color w:val="auto"/>
          <w:highlight w:val="none"/>
        </w:rPr>
        <w:t>https://www.zcygov.cn）获取（下载）采购文件，并于2024年</w:t>
      </w:r>
      <w:r>
        <w:rPr>
          <w:rStyle w:val="23"/>
          <w:rFonts w:hint="eastAsia" w:asciiTheme="minorEastAsia" w:hAnsiTheme="minorEastAsia" w:eastAsiaTheme="minorEastAsia"/>
          <w:bCs/>
          <w:color w:val="auto"/>
          <w:highlight w:val="none"/>
          <w:lang w:val="en-US" w:eastAsia="zh-CN"/>
        </w:rPr>
        <w:t>8</w:t>
      </w:r>
      <w:r>
        <w:rPr>
          <w:rStyle w:val="23"/>
          <w:rFonts w:hint="eastAsia" w:asciiTheme="minorEastAsia" w:hAnsiTheme="minorEastAsia" w:eastAsiaTheme="minorEastAsia"/>
          <w:bCs/>
          <w:color w:val="auto"/>
          <w:highlight w:val="none"/>
        </w:rPr>
        <w:t>月</w:t>
      </w:r>
      <w:r>
        <w:rPr>
          <w:rStyle w:val="23"/>
          <w:rFonts w:hint="eastAsia" w:asciiTheme="minorEastAsia" w:hAnsiTheme="minorEastAsia" w:eastAsiaTheme="minorEastAsia"/>
          <w:bCs/>
          <w:color w:val="auto"/>
          <w:highlight w:val="none"/>
        </w:rPr>
        <w:fldChar w:fldCharType="end"/>
      </w:r>
      <w:r>
        <w:rPr>
          <w:rStyle w:val="23"/>
          <w:rFonts w:hint="eastAsia" w:asciiTheme="minorEastAsia" w:hAnsiTheme="minorEastAsia" w:eastAsiaTheme="minorEastAsia"/>
          <w:bCs/>
          <w:color w:val="auto"/>
          <w:highlight w:val="none"/>
          <w:lang w:val="en-US" w:eastAsia="zh-CN"/>
        </w:rPr>
        <w:t>13</w:t>
      </w:r>
      <w:r>
        <w:rPr>
          <w:rFonts w:hint="eastAsia" w:asciiTheme="minorEastAsia" w:hAnsiTheme="minorEastAsia" w:eastAsiaTheme="minorEastAsia"/>
          <w:bCs/>
          <w:color w:val="auto"/>
          <w:highlight w:val="none"/>
          <w:u w:val="single"/>
        </w:rPr>
        <w:t>日</w:t>
      </w:r>
      <w:r>
        <w:rPr>
          <w:rFonts w:hint="eastAsia" w:asciiTheme="minorEastAsia" w:hAnsiTheme="minorEastAsia" w:eastAsiaTheme="minorEastAsia"/>
          <w:bCs/>
          <w:color w:val="auto"/>
          <w:highlight w:val="none"/>
          <w:u w:val="single"/>
          <w:lang w:val="en-US" w:eastAsia="zh-CN"/>
        </w:rPr>
        <w:t>14</w:t>
      </w:r>
      <w:r>
        <w:rPr>
          <w:rFonts w:hint="eastAsia" w:asciiTheme="minorEastAsia" w:hAnsiTheme="minorEastAsia" w:eastAsiaTheme="minorEastAsia"/>
          <w:bCs/>
          <w:color w:val="auto"/>
          <w:highlight w:val="none"/>
          <w:u w:val="single"/>
        </w:rPr>
        <w:t>：</w:t>
      </w:r>
      <w:r>
        <w:rPr>
          <w:rFonts w:hint="eastAsia" w:asciiTheme="minorEastAsia" w:hAnsiTheme="minorEastAsia" w:eastAsiaTheme="minorEastAsia"/>
          <w:bCs/>
          <w:color w:val="auto"/>
          <w:highlight w:val="none"/>
          <w:u w:val="single"/>
          <w:lang w:val="en-US" w:eastAsia="zh-CN"/>
        </w:rPr>
        <w:t>00</w:t>
      </w:r>
      <w:r>
        <w:rPr>
          <w:rFonts w:hint="eastAsia" w:asciiTheme="minorEastAsia" w:hAnsiTheme="minorEastAsia" w:eastAsiaTheme="minorEastAsia"/>
          <w:bCs/>
          <w:color w:val="auto"/>
          <w:highlight w:val="none"/>
        </w:rPr>
        <w:t>（北京时间）前提交（上传）响应</w:t>
      </w:r>
      <w:r>
        <w:rPr>
          <w:rFonts w:asciiTheme="minorEastAsia" w:hAnsiTheme="minorEastAsia" w:eastAsiaTheme="minorEastAsia"/>
          <w:bCs/>
          <w:color w:val="auto"/>
          <w:highlight w:val="none"/>
        </w:rPr>
        <w:t>文件</w:t>
      </w:r>
      <w:r>
        <w:rPr>
          <w:rFonts w:hint="eastAsia" w:asciiTheme="minorEastAsia" w:hAnsiTheme="minorEastAsia" w:eastAsiaTheme="minorEastAsia"/>
          <w:color w:val="auto"/>
          <w:highlight w:val="none"/>
        </w:rPr>
        <w:t>。</w:t>
      </w:r>
    </w:p>
    <w:p>
      <w:pPr>
        <w:pStyle w:val="5"/>
        <w:spacing w:before="0" w:after="0" w:line="360" w:lineRule="auto"/>
        <w:ind w:firstLine="295"/>
        <w:rPr>
          <w:rFonts w:asciiTheme="minorEastAsia" w:hAnsiTheme="minorEastAsia" w:eastAsiaTheme="minorEastAsia"/>
          <w:color w:val="auto"/>
          <w:sz w:val="21"/>
          <w:szCs w:val="21"/>
          <w:highlight w:val="none"/>
        </w:rPr>
      </w:pPr>
      <w:bookmarkStart w:id="2" w:name="_Toc28359089"/>
      <w:bookmarkStart w:id="3" w:name="_Toc35393629"/>
      <w:bookmarkStart w:id="4" w:name="_Toc28359012"/>
      <w:bookmarkStart w:id="5" w:name="_Toc35393798"/>
      <w:r>
        <w:rPr>
          <w:rFonts w:hint="eastAsia" w:asciiTheme="minorEastAsia" w:hAnsiTheme="minorEastAsia" w:eastAsiaTheme="minorEastAsia"/>
          <w:color w:val="auto"/>
          <w:sz w:val="21"/>
          <w:szCs w:val="21"/>
          <w:highlight w:val="none"/>
        </w:rPr>
        <w:t>一、项目基本情况</w:t>
      </w:r>
      <w:bookmarkEnd w:id="2"/>
      <w:bookmarkEnd w:id="3"/>
      <w:bookmarkEnd w:id="4"/>
      <w:bookmarkEnd w:id="5"/>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项目编号：NBMC-20242173G磋</w:t>
      </w:r>
    </w:p>
    <w:p>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项目名称：江北区实景三维建设项目</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采购方式：竞争性磋商</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预算金额</w:t>
      </w:r>
      <w:r>
        <w:rPr>
          <w:rFonts w:asciiTheme="minorEastAsia" w:hAnsiTheme="minorEastAsia" w:eastAsiaTheme="minorEastAsia"/>
          <w:color w:val="auto"/>
          <w:szCs w:val="21"/>
          <w:highlight w:val="none"/>
        </w:rPr>
        <w:t>（元）</w:t>
      </w:r>
      <w:r>
        <w:rPr>
          <w:rFonts w:hint="eastAsia" w:asciiTheme="minorEastAsia" w:hAnsiTheme="minorEastAsia" w:eastAsiaTheme="minorEastAsia"/>
          <w:color w:val="auto"/>
          <w:szCs w:val="21"/>
          <w:highlight w:val="none"/>
        </w:rPr>
        <w:t>：1600000</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最高限价</w:t>
      </w:r>
      <w:r>
        <w:rPr>
          <w:rFonts w:asciiTheme="minorEastAsia" w:hAnsiTheme="minorEastAsia" w:eastAsiaTheme="minorEastAsia"/>
          <w:color w:val="auto"/>
          <w:szCs w:val="21"/>
          <w:highlight w:val="none"/>
        </w:rPr>
        <w:t>（元）</w:t>
      </w:r>
      <w:r>
        <w:rPr>
          <w:rFonts w:hint="eastAsia" w:asciiTheme="minorEastAsia" w:hAnsiTheme="minorEastAsia" w:eastAsiaTheme="minorEastAsia"/>
          <w:color w:val="auto"/>
          <w:szCs w:val="21"/>
          <w:highlight w:val="none"/>
        </w:rPr>
        <w:t>：1600000</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采购需求：</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标项名称：江北区实景三维建设项目</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数量：1</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预算金额（元）：1600000</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单位：项</w:t>
      </w:r>
    </w:p>
    <w:p>
      <w:pPr>
        <w:spacing w:line="360" w:lineRule="auto"/>
        <w:ind w:firstLine="420" w:firstLineChars="200"/>
        <w:jc w:val="left"/>
        <w:rPr>
          <w:rFonts w:ascii="宋体" w:hAnsi="宋体"/>
          <w:color w:val="auto"/>
          <w:szCs w:val="21"/>
          <w:highlight w:val="none"/>
        </w:rPr>
      </w:pPr>
      <w:r>
        <w:rPr>
          <w:rFonts w:hint="eastAsia" w:asciiTheme="minorEastAsia" w:hAnsiTheme="minorEastAsia" w:eastAsiaTheme="minorEastAsia"/>
          <w:color w:val="auto"/>
          <w:szCs w:val="21"/>
          <w:highlight w:val="none"/>
        </w:rPr>
        <w:t>简要规格描述：</w:t>
      </w:r>
      <w:r>
        <w:rPr>
          <w:rFonts w:hint="eastAsia" w:ascii="宋体" w:hAnsi="宋体"/>
          <w:color w:val="auto"/>
          <w:szCs w:val="21"/>
          <w:highlight w:val="none"/>
        </w:rPr>
        <w:t>为全面遵循国、省、市数字化改革决策部署，贯彻落实实景三维中国建设要求，有效保障江北区实景三维“一张图”的全面性、现势性，推进自然资源和城市综合治理体系和治理能力现代化，推进实景三维数据建设建设，完善江北区数字孪生空间底座数据集，衔接部、省、市实景三维建设要求，筑牢宁波市数字化改革整体智治强基，为宁波市“一流智慧善治之都”建设做好服务保障。</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备注：</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合同履约期限：标项1，自合同签订之日起至合同全部义务履行完毕止。</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本项目接受联合体参加磋商，</w:t>
      </w:r>
      <w:r>
        <w:rPr>
          <w:rFonts w:hint="eastAsia" w:ascii="宋体" w:hAnsi="宋体"/>
          <w:color w:val="auto"/>
          <w:szCs w:val="21"/>
          <w:highlight w:val="none"/>
        </w:rPr>
        <w:t>联合体数量不超过2家</w:t>
      </w:r>
      <w:r>
        <w:rPr>
          <w:rFonts w:hint="eastAsia" w:asciiTheme="minorEastAsia" w:hAnsiTheme="minorEastAsia" w:eastAsiaTheme="minorEastAsia"/>
          <w:color w:val="auto"/>
          <w:szCs w:val="21"/>
          <w:highlight w:val="none"/>
        </w:rPr>
        <w:t>。</w:t>
      </w:r>
    </w:p>
    <w:p>
      <w:pPr>
        <w:pStyle w:val="5"/>
        <w:spacing w:before="0" w:after="0" w:line="360" w:lineRule="auto"/>
        <w:ind w:firstLine="295"/>
        <w:rPr>
          <w:rFonts w:asciiTheme="minorEastAsia" w:hAnsiTheme="minorEastAsia" w:eastAsiaTheme="minorEastAsia"/>
          <w:color w:val="auto"/>
          <w:sz w:val="21"/>
          <w:szCs w:val="21"/>
          <w:highlight w:val="none"/>
        </w:rPr>
      </w:pPr>
      <w:bookmarkStart w:id="6" w:name="_Toc35393630"/>
      <w:bookmarkStart w:id="7" w:name="_Toc35393799"/>
      <w:bookmarkStart w:id="8" w:name="_Toc28359013"/>
      <w:bookmarkStart w:id="9" w:name="_Toc28359090"/>
      <w:r>
        <w:rPr>
          <w:rFonts w:hint="eastAsia" w:asciiTheme="minorEastAsia" w:hAnsiTheme="minorEastAsia" w:eastAsiaTheme="minorEastAsia"/>
          <w:color w:val="auto"/>
          <w:sz w:val="21"/>
          <w:szCs w:val="21"/>
          <w:highlight w:val="none"/>
        </w:rPr>
        <w:t>二、申请人的资格要求：</w:t>
      </w:r>
      <w:bookmarkEnd w:id="6"/>
      <w:bookmarkEnd w:id="7"/>
      <w:bookmarkEnd w:id="8"/>
      <w:bookmarkEnd w:id="9"/>
    </w:p>
    <w:p>
      <w:pPr>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满足《中华人民共和国政府采购法》第二十二条第一款规定；未被“信用中国”（www.creditchina.gov.cn)、中国政府采购网（www.ccgp.gov.cn）列入失信被执行人、重大税收违法失信主体、政府采购严重违法失信行为记录名单。</w:t>
      </w:r>
    </w:p>
    <w:p>
      <w:pPr>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.单位负责人为同一人或者存在直接控股、管理关系的不同供应商，不得同时参加本项目的政府采购活动。</w:t>
      </w:r>
    </w:p>
    <w:p>
      <w:pPr>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为本项目提供整体设计、规范编制或者项目管理、监理、检测等服务的供应商，不得再参加本项目的磋商。</w:t>
      </w:r>
    </w:p>
    <w:p>
      <w:pPr>
        <w:spacing w:line="360" w:lineRule="auto"/>
        <w:ind w:firstLine="420" w:firstLineChars="200"/>
        <w:rPr>
          <w:rFonts w:asciiTheme="minorEastAsia" w:hAnsiTheme="minorEastAsia" w:eastAsiaTheme="minorEastAsia"/>
          <w:b/>
          <w:color w:val="auto"/>
          <w:szCs w:val="21"/>
          <w:highlight w:val="none"/>
        </w:rPr>
      </w:pPr>
      <w:bookmarkStart w:id="10" w:name="_Toc28359014"/>
      <w:bookmarkStart w:id="11" w:name="_Toc28359091"/>
      <w:r>
        <w:rPr>
          <w:rFonts w:hint="eastAsia" w:asciiTheme="minorEastAsia" w:hAnsiTheme="minorEastAsia" w:eastAsiaTheme="minorEastAsia"/>
          <w:color w:val="auto"/>
          <w:szCs w:val="21"/>
          <w:highlight w:val="none"/>
        </w:rPr>
        <w:t>4.落实政府采购政策需满足的资格要求：</w:t>
      </w:r>
      <w:r>
        <w:rPr>
          <w:rFonts w:hint="eastAsia" w:asciiTheme="minorEastAsia" w:hAnsiTheme="minorEastAsia" w:eastAsiaTheme="minorEastAsia"/>
          <w:color w:val="auto"/>
          <w:szCs w:val="21"/>
          <w:highlight w:val="none"/>
          <w:u w:val="single"/>
        </w:rPr>
        <w:t>/</w:t>
      </w:r>
      <w:r>
        <w:rPr>
          <w:rFonts w:hint="eastAsia" w:asciiTheme="minorEastAsia" w:hAnsiTheme="minorEastAsia" w:eastAsiaTheme="minorEastAsia"/>
          <w:color w:val="auto"/>
          <w:szCs w:val="21"/>
          <w:highlight w:val="none"/>
        </w:rPr>
        <w:t>。</w:t>
      </w:r>
    </w:p>
    <w:p>
      <w:pPr>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5.本项目的特定资格要求：</w:t>
      </w:r>
      <w:r>
        <w:rPr>
          <w:rFonts w:hint="eastAsia" w:ascii="宋体" w:hAnsi="宋体" w:cs="宋体"/>
          <w:color w:val="auto"/>
          <w:kern w:val="0"/>
          <w:highlight w:val="none"/>
        </w:rPr>
        <w:t>具有乙级及以上测绘资质，专业类别包含：地理信息系统工程专业和摄影测量与遥感专业。</w:t>
      </w:r>
    </w:p>
    <w:p>
      <w:pPr>
        <w:pStyle w:val="5"/>
        <w:spacing w:before="0" w:after="0" w:line="360" w:lineRule="auto"/>
        <w:ind w:firstLine="295"/>
        <w:rPr>
          <w:rFonts w:asciiTheme="minorEastAsia" w:hAnsiTheme="minorEastAsia" w:eastAsiaTheme="minorEastAsia"/>
          <w:color w:val="auto"/>
          <w:sz w:val="21"/>
          <w:szCs w:val="21"/>
          <w:highlight w:val="none"/>
        </w:rPr>
      </w:pPr>
      <w:bookmarkStart w:id="12" w:name="_Toc35393631"/>
      <w:bookmarkStart w:id="13" w:name="_Toc35393800"/>
      <w:r>
        <w:rPr>
          <w:rFonts w:hint="eastAsia" w:asciiTheme="minorEastAsia" w:hAnsiTheme="minorEastAsia" w:eastAsiaTheme="minorEastAsia"/>
          <w:color w:val="auto"/>
          <w:sz w:val="21"/>
          <w:szCs w:val="21"/>
          <w:highlight w:val="none"/>
        </w:rPr>
        <w:t>三、获取</w:t>
      </w:r>
      <w:bookmarkEnd w:id="10"/>
      <w:bookmarkEnd w:id="11"/>
      <w:bookmarkEnd w:id="12"/>
      <w:bookmarkEnd w:id="13"/>
      <w:r>
        <w:rPr>
          <w:rFonts w:hint="eastAsia" w:asciiTheme="minorEastAsia" w:hAnsiTheme="minorEastAsia" w:eastAsiaTheme="minorEastAsia"/>
          <w:color w:val="auto"/>
          <w:sz w:val="21"/>
          <w:szCs w:val="21"/>
          <w:highlight w:val="none"/>
        </w:rPr>
        <w:t>（下载）采购文件</w:t>
      </w:r>
    </w:p>
    <w:p>
      <w:pPr>
        <w:spacing w:line="360" w:lineRule="auto"/>
        <w:ind w:firstLine="420"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时间：2024年</w:t>
      </w:r>
      <w:r>
        <w:rPr>
          <w:rFonts w:hint="eastAsia" w:cs="宋体" w:asciiTheme="minorEastAsia" w:hAnsiTheme="minorEastAsia" w:eastAsiaTheme="minorEastAsia"/>
          <w:color w:val="auto"/>
          <w:szCs w:val="21"/>
          <w:highlight w:val="none"/>
          <w:lang w:val="en-US" w:eastAsia="zh-CN"/>
        </w:rPr>
        <w:t>8</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日至2024年</w:t>
      </w:r>
      <w:r>
        <w:rPr>
          <w:rFonts w:hint="eastAsia" w:cs="宋体" w:asciiTheme="minorEastAsia" w:hAnsiTheme="minorEastAsia" w:eastAsiaTheme="minorEastAsia"/>
          <w:color w:val="auto"/>
          <w:szCs w:val="21"/>
          <w:highlight w:val="none"/>
          <w:lang w:val="en-US" w:eastAsia="zh-CN"/>
        </w:rPr>
        <w:t>8</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lang w:val="en-US" w:eastAsia="zh-CN"/>
        </w:rPr>
        <w:t>13</w:t>
      </w:r>
      <w:bookmarkStart w:id="84" w:name="_GoBack"/>
      <w:bookmarkEnd w:id="84"/>
      <w:r>
        <w:rPr>
          <w:rFonts w:hint="eastAsia" w:cs="宋体" w:asciiTheme="minorEastAsia" w:hAnsiTheme="minorEastAsia" w:eastAsiaTheme="minorEastAsia"/>
          <w:color w:val="auto"/>
          <w:szCs w:val="21"/>
          <w:highlight w:val="none"/>
        </w:rPr>
        <w:t>日，每天上午00:00至12:00，下午12:00至23:59（北京时间，线上获取法定节假日均可，线下获取文件法定节假日除外）</w:t>
      </w:r>
    </w:p>
    <w:p>
      <w:pPr>
        <w:spacing w:line="360" w:lineRule="auto"/>
        <w:ind w:firstLine="420" w:firstLineChars="200"/>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地点（网址）：政采云平台（https://www.zcygov.cn）</w:t>
      </w:r>
    </w:p>
    <w:p>
      <w:pPr>
        <w:spacing w:line="360" w:lineRule="auto"/>
        <w:ind w:firstLine="420" w:firstLineChars="200"/>
        <w:rPr>
          <w:rFonts w:cs="Arial"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方式：</w:t>
      </w:r>
      <w:r>
        <w:rPr>
          <w:rFonts w:hint="eastAsia" w:cs="Arial" w:asciiTheme="minorEastAsia" w:hAnsiTheme="minorEastAsia" w:eastAsiaTheme="minorEastAsia"/>
          <w:color w:val="auto"/>
          <w:szCs w:val="21"/>
          <w:highlight w:val="none"/>
        </w:rPr>
        <w:t>供应商登录政采云平台https://www.zcygov.cn/在线申请获取采购文件（进入“项目采购”应用，在获取采购文件菜单中选择项目，申请获取采购文件）</w:t>
      </w:r>
    </w:p>
    <w:p>
      <w:pPr>
        <w:spacing w:line="360" w:lineRule="auto"/>
        <w:ind w:firstLine="420" w:firstLineChars="200"/>
        <w:rPr>
          <w:rFonts w:cs="宋体" w:asciiTheme="minorEastAsia" w:hAnsiTheme="minorEastAsia" w:eastAsiaTheme="minorEastAsia"/>
          <w:color w:val="auto"/>
          <w:szCs w:val="21"/>
          <w:highlight w:val="none"/>
        </w:rPr>
      </w:pPr>
      <w:bookmarkStart w:id="14" w:name="_Toc28359092"/>
      <w:bookmarkStart w:id="15" w:name="_Toc28359015"/>
      <w:bookmarkStart w:id="16" w:name="_Toc35393801"/>
      <w:bookmarkStart w:id="17" w:name="_Toc35393632"/>
      <w:r>
        <w:rPr>
          <w:rFonts w:hint="eastAsia" w:cs="宋体" w:asciiTheme="minorEastAsia" w:hAnsiTheme="minorEastAsia" w:eastAsiaTheme="minorEastAsia"/>
          <w:color w:val="auto"/>
          <w:szCs w:val="21"/>
          <w:highlight w:val="none"/>
        </w:rPr>
        <w:t>售价（元）：0</w:t>
      </w:r>
    </w:p>
    <w:p>
      <w:pPr>
        <w:pStyle w:val="5"/>
        <w:spacing w:before="0" w:after="0" w:line="360" w:lineRule="auto"/>
        <w:ind w:firstLine="295"/>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bCs w:val="0"/>
          <w:color w:val="auto"/>
          <w:kern w:val="2"/>
          <w:sz w:val="21"/>
          <w:szCs w:val="21"/>
          <w:highlight w:val="none"/>
        </w:rPr>
        <w:t>四</w:t>
      </w:r>
      <w:r>
        <w:rPr>
          <w:rFonts w:hint="eastAsia" w:asciiTheme="minorEastAsia" w:hAnsiTheme="minorEastAsia" w:eastAsiaTheme="minorEastAsia"/>
          <w:color w:val="auto"/>
          <w:sz w:val="21"/>
          <w:szCs w:val="21"/>
          <w:highlight w:val="none"/>
        </w:rPr>
        <w:t>、响应文件提交</w:t>
      </w:r>
      <w:bookmarkEnd w:id="14"/>
      <w:bookmarkEnd w:id="15"/>
      <w:bookmarkEnd w:id="16"/>
      <w:bookmarkEnd w:id="17"/>
      <w:r>
        <w:rPr>
          <w:rFonts w:hint="eastAsia" w:asciiTheme="minorEastAsia" w:hAnsiTheme="minorEastAsia" w:eastAsiaTheme="minorEastAsia"/>
          <w:color w:val="auto"/>
          <w:sz w:val="21"/>
          <w:szCs w:val="21"/>
          <w:highlight w:val="none"/>
        </w:rPr>
        <w:t>（上传）</w:t>
      </w:r>
    </w:p>
    <w:p>
      <w:pPr>
        <w:spacing w:line="360" w:lineRule="auto"/>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截止时间：2024年</w:t>
      </w:r>
      <w:r>
        <w:rPr>
          <w:rFonts w:hint="eastAsia" w:asciiTheme="minorEastAsia" w:hAnsiTheme="minorEastAsia" w:eastAsiaTheme="minorEastAsia"/>
          <w:color w:val="auto"/>
          <w:szCs w:val="21"/>
          <w:highlight w:val="none"/>
          <w:lang w:val="en-US" w:eastAsia="zh-CN"/>
        </w:rPr>
        <w:t>8</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lang w:val="en-US" w:eastAsia="zh-CN"/>
        </w:rPr>
        <w:t>13</w:t>
      </w:r>
      <w:r>
        <w:rPr>
          <w:rFonts w:hint="eastAsia" w:asciiTheme="minorEastAsia" w:hAnsiTheme="minorEastAsia" w:eastAsiaTheme="minorEastAsia"/>
          <w:color w:val="auto"/>
          <w:szCs w:val="21"/>
          <w:highlight w:val="none"/>
        </w:rPr>
        <w:t>日</w:t>
      </w:r>
      <w:r>
        <w:rPr>
          <w:rFonts w:hint="eastAsia" w:asciiTheme="minorEastAsia" w:hAnsiTheme="minorEastAsia" w:eastAsiaTheme="minorEastAsia"/>
          <w:color w:val="auto"/>
          <w:szCs w:val="21"/>
          <w:highlight w:val="none"/>
          <w:lang w:val="en-US" w:eastAsia="zh-CN"/>
        </w:rPr>
        <w:t>14</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00</w:t>
      </w:r>
      <w:r>
        <w:rPr>
          <w:rFonts w:hint="eastAsia" w:asciiTheme="minorEastAsia" w:hAnsiTheme="minorEastAsia" w:eastAsiaTheme="minorEastAsia"/>
          <w:color w:val="auto"/>
          <w:szCs w:val="21"/>
          <w:highlight w:val="none"/>
        </w:rPr>
        <w:t>（北京时间）</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地点（网址）：</w:t>
      </w:r>
      <w:r>
        <w:rPr>
          <w:rFonts w:hint="eastAsia" w:asciiTheme="minorEastAsia" w:hAnsiTheme="minorEastAsia" w:eastAsiaTheme="minorEastAsia"/>
          <w:color w:val="auto"/>
          <w:szCs w:val="21"/>
          <w:highlight w:val="none"/>
          <w:u w:val="single"/>
        </w:rPr>
        <w:t>政采云平台（</w:t>
      </w:r>
      <w:r>
        <w:rPr>
          <w:rFonts w:asciiTheme="minorEastAsia" w:hAnsiTheme="minorEastAsia" w:eastAsiaTheme="minorEastAsia"/>
          <w:color w:val="auto"/>
          <w:szCs w:val="21"/>
          <w:highlight w:val="none"/>
          <w:u w:val="single"/>
        </w:rPr>
        <w:t>https://www.zcygov.cn）</w:t>
      </w:r>
    </w:p>
    <w:p>
      <w:pPr>
        <w:pStyle w:val="5"/>
        <w:spacing w:before="0" w:after="0" w:line="360" w:lineRule="auto"/>
        <w:ind w:firstLine="295"/>
        <w:rPr>
          <w:rFonts w:asciiTheme="minorEastAsia" w:hAnsiTheme="minorEastAsia" w:eastAsiaTheme="minorEastAsia"/>
          <w:color w:val="auto"/>
          <w:sz w:val="21"/>
          <w:szCs w:val="21"/>
          <w:highlight w:val="none"/>
        </w:rPr>
      </w:pPr>
      <w:bookmarkStart w:id="18" w:name="_Toc28359016"/>
      <w:bookmarkStart w:id="19" w:name="_Toc28359093"/>
      <w:bookmarkStart w:id="20" w:name="_Toc35393633"/>
      <w:bookmarkStart w:id="21" w:name="_Toc35393802"/>
      <w:r>
        <w:rPr>
          <w:rFonts w:hint="eastAsia" w:asciiTheme="minorEastAsia" w:hAnsiTheme="minorEastAsia" w:eastAsiaTheme="minorEastAsia"/>
          <w:color w:val="auto"/>
          <w:sz w:val="21"/>
          <w:szCs w:val="21"/>
          <w:highlight w:val="none"/>
        </w:rPr>
        <w:t>五、响应文件开启</w:t>
      </w:r>
      <w:bookmarkEnd w:id="18"/>
      <w:bookmarkEnd w:id="19"/>
      <w:bookmarkEnd w:id="20"/>
      <w:bookmarkEnd w:id="21"/>
    </w:p>
    <w:p>
      <w:pPr>
        <w:spacing w:line="360" w:lineRule="auto"/>
        <w:ind w:firstLine="420" w:firstLineChars="200"/>
        <w:rPr>
          <w:rFonts w:asciiTheme="minorEastAsia" w:hAnsiTheme="minorEastAsia" w:eastAsiaTheme="minorEastAsia"/>
          <w:color w:val="auto"/>
          <w:szCs w:val="21"/>
          <w:highlight w:val="none"/>
        </w:rPr>
      </w:pPr>
      <w:bookmarkStart w:id="22" w:name="_Toc28359017"/>
      <w:bookmarkStart w:id="23" w:name="_Toc35393803"/>
      <w:bookmarkStart w:id="24" w:name="_Toc28359094"/>
      <w:bookmarkStart w:id="25" w:name="_Toc35393634"/>
      <w:r>
        <w:rPr>
          <w:rFonts w:hint="eastAsia" w:asciiTheme="minorEastAsia" w:hAnsiTheme="minorEastAsia" w:eastAsiaTheme="minorEastAsia"/>
          <w:color w:val="auto"/>
          <w:szCs w:val="21"/>
          <w:highlight w:val="none"/>
        </w:rPr>
        <w:t>开启时间：2024年</w:t>
      </w:r>
      <w:r>
        <w:rPr>
          <w:rFonts w:hint="eastAsia" w:asciiTheme="minorEastAsia" w:hAnsiTheme="minorEastAsia" w:eastAsiaTheme="minorEastAsia"/>
          <w:color w:val="auto"/>
          <w:szCs w:val="21"/>
          <w:highlight w:val="none"/>
          <w:lang w:val="en-US" w:eastAsia="zh-CN"/>
        </w:rPr>
        <w:t>8</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lang w:val="en-US" w:eastAsia="zh-CN"/>
        </w:rPr>
        <w:t>13</w:t>
      </w:r>
      <w:r>
        <w:rPr>
          <w:rFonts w:hint="eastAsia" w:asciiTheme="minorEastAsia" w:hAnsiTheme="minorEastAsia" w:eastAsiaTheme="minorEastAsia"/>
          <w:color w:val="auto"/>
          <w:szCs w:val="21"/>
          <w:highlight w:val="none"/>
        </w:rPr>
        <w:t>日</w:t>
      </w:r>
      <w:r>
        <w:rPr>
          <w:rFonts w:hint="eastAsia" w:asciiTheme="minorEastAsia" w:hAnsiTheme="minorEastAsia" w:eastAsiaTheme="minorEastAsia"/>
          <w:color w:val="auto"/>
          <w:szCs w:val="21"/>
          <w:highlight w:val="none"/>
          <w:lang w:val="en-US" w:eastAsia="zh-CN"/>
        </w:rPr>
        <w:t>14</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00</w:t>
      </w:r>
      <w:r>
        <w:rPr>
          <w:rFonts w:hint="eastAsia" w:asciiTheme="minorEastAsia" w:hAnsiTheme="minorEastAsia" w:eastAsiaTheme="minorEastAsia"/>
          <w:color w:val="auto"/>
          <w:szCs w:val="21"/>
          <w:highlight w:val="none"/>
        </w:rPr>
        <w:t>（北京时间）</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地点（网址）：</w:t>
      </w:r>
      <w:r>
        <w:rPr>
          <w:rFonts w:hint="eastAsia" w:asciiTheme="minorEastAsia" w:hAnsiTheme="minorEastAsia" w:eastAsiaTheme="minorEastAsia"/>
          <w:color w:val="auto"/>
          <w:szCs w:val="21"/>
          <w:highlight w:val="none"/>
          <w:u w:val="single"/>
        </w:rPr>
        <w:t>政采云平台（</w:t>
      </w:r>
      <w:r>
        <w:rPr>
          <w:rFonts w:asciiTheme="minorEastAsia" w:hAnsiTheme="minorEastAsia" w:eastAsiaTheme="minorEastAsia"/>
          <w:color w:val="auto"/>
          <w:szCs w:val="21"/>
          <w:highlight w:val="none"/>
          <w:u w:val="single"/>
        </w:rPr>
        <w:t>https://www.zcygov.cn）</w:t>
      </w:r>
    </w:p>
    <w:p>
      <w:pPr>
        <w:pStyle w:val="5"/>
        <w:spacing w:before="0" w:after="0" w:line="360" w:lineRule="auto"/>
        <w:ind w:firstLine="295"/>
        <w:rPr>
          <w:rFonts w:asciiTheme="minorEastAsia" w:hAnsiTheme="minorEastAsia" w:eastAsiaTheme="minorEastAsia"/>
          <w:color w:val="auto"/>
          <w:sz w:val="21"/>
          <w:szCs w:val="21"/>
          <w:highlight w:val="none"/>
        </w:rPr>
      </w:pPr>
      <w:r>
        <w:rPr>
          <w:rFonts w:hint="eastAsia" w:asciiTheme="minorEastAsia" w:hAnsiTheme="minorEastAsia" w:eastAsiaTheme="minorEastAsia"/>
          <w:bCs w:val="0"/>
          <w:color w:val="auto"/>
          <w:kern w:val="2"/>
          <w:sz w:val="21"/>
          <w:szCs w:val="21"/>
          <w:highlight w:val="none"/>
        </w:rPr>
        <w:t>六、</w:t>
      </w:r>
      <w:r>
        <w:rPr>
          <w:rFonts w:hint="eastAsia" w:asciiTheme="minorEastAsia" w:hAnsiTheme="minorEastAsia" w:eastAsiaTheme="minorEastAsia"/>
          <w:color w:val="auto"/>
          <w:sz w:val="21"/>
          <w:szCs w:val="21"/>
          <w:highlight w:val="none"/>
        </w:rPr>
        <w:t>公告期限</w:t>
      </w:r>
      <w:bookmarkEnd w:id="22"/>
      <w:bookmarkEnd w:id="23"/>
      <w:bookmarkEnd w:id="24"/>
      <w:bookmarkEnd w:id="25"/>
    </w:p>
    <w:p>
      <w:pPr>
        <w:spacing w:line="360" w:lineRule="auto"/>
        <w:ind w:firstLine="420" w:firstLineChars="2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自本公告发布之日起3个工作日。</w:t>
      </w:r>
    </w:p>
    <w:p>
      <w:pPr>
        <w:pStyle w:val="5"/>
        <w:spacing w:before="0" w:after="0" w:line="360" w:lineRule="auto"/>
        <w:ind w:firstLine="295"/>
        <w:rPr>
          <w:rFonts w:asciiTheme="minorEastAsia" w:hAnsiTheme="minorEastAsia" w:eastAsiaTheme="minorEastAsia"/>
          <w:color w:val="auto"/>
          <w:sz w:val="21"/>
          <w:szCs w:val="21"/>
          <w:highlight w:val="none"/>
        </w:rPr>
      </w:pPr>
      <w:bookmarkStart w:id="26" w:name="_Toc35393635"/>
      <w:bookmarkStart w:id="27" w:name="_Toc35393804"/>
      <w:r>
        <w:rPr>
          <w:rFonts w:hint="eastAsia" w:asciiTheme="minorEastAsia" w:hAnsiTheme="minorEastAsia" w:eastAsiaTheme="minorEastAsia"/>
          <w:color w:val="auto"/>
          <w:sz w:val="21"/>
          <w:szCs w:val="21"/>
          <w:highlight w:val="none"/>
        </w:rPr>
        <w:t>七、其他补充事宜</w:t>
      </w:r>
      <w:bookmarkEnd w:id="26"/>
      <w:bookmarkEnd w:id="27"/>
    </w:p>
    <w:p>
      <w:pPr>
        <w:snapToGrid w:val="0"/>
        <w:spacing w:line="360" w:lineRule="auto"/>
        <w:ind w:firstLine="411" w:firstLineChars="196"/>
        <w:rPr>
          <w:rFonts w:ascii="宋体" w:hAnsi="宋体" w:cs="Arial"/>
          <w:color w:val="auto"/>
          <w:szCs w:val="21"/>
          <w:highlight w:val="none"/>
        </w:rPr>
      </w:pPr>
      <w:r>
        <w:rPr>
          <w:rFonts w:hint="eastAsia" w:ascii="宋体" w:hAnsi="宋体" w:cs="Arial"/>
          <w:color w:val="auto"/>
          <w:szCs w:val="21"/>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napToGrid w:val="0"/>
        <w:spacing w:line="360" w:lineRule="auto"/>
        <w:ind w:firstLine="411" w:firstLineChars="196"/>
        <w:rPr>
          <w:rFonts w:ascii="宋体" w:hAnsi="宋体" w:cs="Arial"/>
          <w:color w:val="auto"/>
          <w:szCs w:val="21"/>
          <w:highlight w:val="none"/>
        </w:rPr>
      </w:pPr>
      <w:r>
        <w:rPr>
          <w:rFonts w:hint="eastAsia" w:ascii="宋体" w:hAnsi="宋体" w:cs="Arial"/>
          <w:color w:val="auto"/>
          <w:szCs w:val="21"/>
          <w:highlight w:val="none"/>
        </w:rPr>
        <w:t>2.其他事项：</w:t>
      </w:r>
    </w:p>
    <w:p>
      <w:pPr>
        <w:snapToGrid w:val="0"/>
        <w:spacing w:line="360" w:lineRule="auto"/>
        <w:ind w:firstLine="411" w:firstLineChars="19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（1）为依法获取本项目磋商文件及响应，潜在供应商应当按照《浙江省政府采购供应商注册及诚信管理暂行办法》的规定在“浙江政府采购网(</w:t>
      </w:r>
      <w:r>
        <w:rPr>
          <w:rFonts w:cs="Arial" w:asciiTheme="minorEastAsia" w:hAnsiTheme="minorEastAsia" w:eastAsiaTheme="minorEastAsia"/>
          <w:color w:val="auto"/>
          <w:szCs w:val="21"/>
          <w:highlight w:val="none"/>
        </w:rPr>
        <w:t>http://zfcg.czt.zj.gov.cn/</w:t>
      </w:r>
      <w:r>
        <w:rPr>
          <w:rFonts w:hint="eastAsia" w:cs="Arial" w:asciiTheme="minorEastAsia" w:hAnsiTheme="minorEastAsia" w:eastAsiaTheme="minorEastAsia"/>
          <w:color w:val="auto"/>
          <w:szCs w:val="21"/>
          <w:highlight w:val="none"/>
        </w:rPr>
        <w:t>)”政采云平台注册登记,成交供应商必须在采购人支付合同款前成为注册供应商。</w:t>
      </w:r>
    </w:p>
    <w:p>
      <w:pPr>
        <w:snapToGrid w:val="0"/>
        <w:spacing w:line="360" w:lineRule="auto"/>
        <w:ind w:firstLine="411" w:firstLineChars="19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本项目依据《浙江省政府采购项目电子交易管理暂行办法》采用电子交易方式实施采购，电子交易平台为政采云平台(https：//www.zcygov.cn）。潜在供应商在参与本项目磋商响应前应当完成政采云平台的账号注册、身份认证（CA数字证书申领）、“政采云电子交易客户端”下载安装。</w:t>
      </w:r>
    </w:p>
    <w:p>
      <w:pPr>
        <w:snapToGrid w:val="0"/>
        <w:spacing w:line="360" w:lineRule="auto"/>
        <w:ind w:firstLine="411" w:firstLineChars="19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（3）本项目采购文件实行“政府采购云平台”在线获取，不提供采购文件纸质版。</w:t>
      </w:r>
    </w:p>
    <w:p>
      <w:pPr>
        <w:snapToGrid w:val="0"/>
        <w:spacing w:line="360" w:lineRule="auto"/>
        <w:ind w:firstLine="411" w:firstLineChars="19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4）采购公告附件内的采购文件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pPr>
        <w:snapToGrid w:val="0"/>
        <w:spacing w:line="360" w:lineRule="auto"/>
        <w:ind w:firstLine="411" w:firstLineChars="19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注：供应商应按要求获取采购文件，如未在“政采云”系统内完成相关流程而引起后果自负。</w:t>
      </w:r>
    </w:p>
    <w:p>
      <w:pPr>
        <w:snapToGrid w:val="0"/>
        <w:spacing w:line="360" w:lineRule="auto"/>
        <w:ind w:firstLine="411" w:firstLineChars="196"/>
        <w:rPr>
          <w:rFonts w:ascii="宋体" w:hAnsi="宋体" w:cs="宋体"/>
          <w:color w:val="auto"/>
          <w:szCs w:val="21"/>
          <w:highlight w:val="none"/>
        </w:rPr>
      </w:pPr>
      <w:r>
        <w:rPr>
          <w:rFonts w:hint="eastAsia" w:ascii="宋体" w:hAnsi="宋体" w:cs="Arial"/>
          <w:color w:val="auto"/>
          <w:szCs w:val="21"/>
          <w:highlight w:val="none"/>
        </w:rPr>
        <w:t>（5）供应商</w:t>
      </w:r>
      <w:r>
        <w:rPr>
          <w:rFonts w:hint="eastAsia" w:ascii="宋体" w:hAnsi="宋体" w:cs="宋体"/>
          <w:color w:val="auto"/>
          <w:szCs w:val="21"/>
          <w:highlight w:val="none"/>
        </w:rPr>
        <w:t>如提供备份响应文件的，应于提交响应文件截止时间前，将以U盘存储的电子备份响应文件按照磋商文件的规定密封、标注并盖章后，递交至</w:t>
      </w:r>
      <w:r>
        <w:rPr>
          <w:rFonts w:hint="eastAsia" w:ascii="宋体" w:hAnsi="宋体" w:cs="Arial"/>
          <w:b/>
          <w:color w:val="auto"/>
          <w:szCs w:val="21"/>
          <w:highlight w:val="none"/>
        </w:rPr>
        <w:t>宁波市江北区公共资源交易中心开标厅</w:t>
      </w:r>
      <w:r>
        <w:rPr>
          <w:rFonts w:hint="eastAsia" w:ascii="宋体" w:hAnsi="宋体" w:cs="Arial"/>
          <w:b/>
          <w:color w:val="auto"/>
          <w:szCs w:val="21"/>
          <w:highlight w:val="none"/>
          <w:u w:val="single"/>
          <w:lang w:val="en-US" w:eastAsia="zh-CN"/>
        </w:rPr>
        <w:t>三</w:t>
      </w:r>
      <w:r>
        <w:rPr>
          <w:rFonts w:hint="eastAsia" w:ascii="宋体" w:hAnsi="宋体" w:cs="Arial"/>
          <w:b/>
          <w:color w:val="auto"/>
          <w:szCs w:val="21"/>
          <w:highlight w:val="none"/>
        </w:rPr>
        <w:t>（宁波市江北区育才路138号北投大厦南楼7楼）</w:t>
      </w:r>
      <w:r>
        <w:rPr>
          <w:rFonts w:hint="eastAsia" w:ascii="宋体" w:hAnsi="宋体" w:cs="宋体"/>
          <w:color w:val="auto"/>
          <w:szCs w:val="21"/>
          <w:highlight w:val="none"/>
        </w:rPr>
        <w:t>，逾期送达或未按照规定密封包装的采购代理机构有权拒绝接收。</w:t>
      </w:r>
    </w:p>
    <w:p>
      <w:pPr>
        <w:snapToGrid w:val="0"/>
        <w:spacing w:line="360" w:lineRule="auto"/>
        <w:ind w:firstLine="411" w:firstLineChars="196"/>
        <w:rPr>
          <w:rFonts w:ascii="宋体" w:hAnsi="宋体" w:cs="Arial"/>
          <w:color w:val="auto"/>
          <w:szCs w:val="21"/>
          <w:highlight w:val="none"/>
        </w:rPr>
      </w:pPr>
      <w:r>
        <w:rPr>
          <w:rFonts w:hint="eastAsia" w:ascii="宋体" w:hAnsi="宋体" w:cs="Arial"/>
          <w:color w:val="auto"/>
          <w:szCs w:val="21"/>
          <w:highlight w:val="none"/>
        </w:rPr>
        <w:t>（6）本项目采购过程中的磋商文件更正等通知事项将以网上公告的方式通知，潜在供应商有义务在响应截止时间前每日不定时浏览本项目公告发布网站以便获取相关通知信息。</w:t>
      </w:r>
    </w:p>
    <w:p>
      <w:pPr>
        <w:snapToGrid w:val="0"/>
        <w:spacing w:line="360" w:lineRule="auto"/>
        <w:ind w:firstLine="411" w:firstLineChars="19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本次政府采购活动有关信息在宁波政府采购网、浙江政府采购网和宁波市公共资源交易电子服务系统公布，视同送达所有潜在供应商。</w:t>
      </w:r>
    </w:p>
    <w:p>
      <w:pPr>
        <w:snapToGrid w:val="0"/>
        <w:spacing w:line="360" w:lineRule="auto"/>
        <w:ind w:firstLine="411" w:firstLineChars="19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（7）落实政府采购政策：本项目不专门面向中小企业采购。</w:t>
      </w:r>
      <w:r>
        <w:rPr>
          <w:rFonts w:hint="eastAsia" w:ascii="宋体" w:hAnsi="宋体" w:cs="Arial"/>
          <w:color w:val="auto"/>
          <w:szCs w:val="21"/>
          <w:highlight w:val="none"/>
        </w:rPr>
        <w:t>对符合财政扶持政策的中小企业、监狱企业、残疾人福利性单位给予价格优惠。</w:t>
      </w:r>
      <w:r>
        <w:rPr>
          <w:rFonts w:hint="eastAsia" w:ascii="宋体" w:hAnsi="宋体" w:cs="宋体"/>
          <w:color w:val="auto"/>
          <w:highlight w:val="none"/>
        </w:rPr>
        <w:t>采购标的对应的中小企业划分标准所属行业为</w:t>
      </w:r>
      <w:r>
        <w:rPr>
          <w:rFonts w:hint="eastAsia" w:ascii="宋体"/>
          <w:b/>
          <w:color w:val="auto"/>
          <w:szCs w:val="21"/>
          <w:highlight w:val="none"/>
          <w:u w:val="single"/>
        </w:rPr>
        <w:t>其他未列明行业</w:t>
      </w:r>
      <w:r>
        <w:rPr>
          <w:rFonts w:hint="eastAsia" w:ascii="宋体" w:hAnsi="宋体" w:cs="宋体"/>
          <w:color w:val="auto"/>
          <w:highlight w:val="none"/>
        </w:rPr>
        <w:t>。</w:t>
      </w:r>
    </w:p>
    <w:p>
      <w:pPr>
        <w:pStyle w:val="5"/>
        <w:spacing w:before="0" w:after="0" w:line="360" w:lineRule="auto"/>
        <w:ind w:firstLine="295"/>
        <w:rPr>
          <w:rFonts w:asciiTheme="minorEastAsia" w:hAnsiTheme="minorEastAsia" w:eastAsiaTheme="minorEastAsia"/>
          <w:color w:val="auto"/>
          <w:sz w:val="21"/>
          <w:szCs w:val="21"/>
          <w:highlight w:val="none"/>
        </w:rPr>
      </w:pPr>
      <w:bookmarkStart w:id="28" w:name="_Toc35393636"/>
      <w:bookmarkStart w:id="29" w:name="_Toc35393805"/>
      <w:bookmarkStart w:id="30" w:name="_Toc28359095"/>
      <w:bookmarkStart w:id="31" w:name="_Toc28359018"/>
      <w:r>
        <w:rPr>
          <w:rFonts w:hint="eastAsia" w:asciiTheme="minorEastAsia" w:hAnsiTheme="minorEastAsia" w:eastAsiaTheme="minorEastAsia"/>
          <w:color w:val="auto"/>
          <w:sz w:val="21"/>
          <w:szCs w:val="21"/>
          <w:highlight w:val="none"/>
        </w:rPr>
        <w:t>八、凡对本次采购提出询问、质疑、投诉，请按</w:t>
      </w:r>
      <w:r>
        <w:rPr>
          <w:rFonts w:asciiTheme="minorEastAsia" w:hAnsiTheme="minorEastAsia" w:eastAsiaTheme="minorEastAsia"/>
          <w:color w:val="auto"/>
          <w:sz w:val="21"/>
          <w:szCs w:val="21"/>
          <w:highlight w:val="none"/>
        </w:rPr>
        <w:t>以下方式</w:t>
      </w:r>
      <w:r>
        <w:rPr>
          <w:rFonts w:hint="eastAsia" w:asciiTheme="minorEastAsia" w:hAnsiTheme="minorEastAsia" w:eastAsiaTheme="minorEastAsia"/>
          <w:color w:val="auto"/>
          <w:sz w:val="21"/>
          <w:szCs w:val="21"/>
          <w:highlight w:val="none"/>
        </w:rPr>
        <w:t>联系</w:t>
      </w:r>
      <w:bookmarkEnd w:id="28"/>
      <w:bookmarkEnd w:id="29"/>
      <w:bookmarkEnd w:id="30"/>
      <w:bookmarkEnd w:id="31"/>
    </w:p>
    <w:p>
      <w:pPr>
        <w:snapToGrid w:val="0"/>
        <w:spacing w:line="360" w:lineRule="auto"/>
        <w:ind w:firstLine="411" w:firstLineChars="196"/>
        <w:rPr>
          <w:rFonts w:cs="宋体" w:asciiTheme="minorEastAsia" w:hAnsiTheme="minorEastAsia" w:eastAsiaTheme="minorEastAsia"/>
          <w:color w:val="auto"/>
          <w:szCs w:val="21"/>
          <w:highlight w:val="none"/>
        </w:rPr>
      </w:pPr>
      <w:bookmarkStart w:id="32" w:name="_Toc35393806"/>
      <w:bookmarkStart w:id="33" w:name="_Toc28359096"/>
      <w:bookmarkStart w:id="34" w:name="_Toc35393637"/>
      <w:bookmarkStart w:id="35" w:name="_Toc28359019"/>
      <w:r>
        <w:rPr>
          <w:rFonts w:hint="eastAsia" w:cs="宋体" w:asciiTheme="minorEastAsia" w:hAnsiTheme="minorEastAsia" w:eastAsiaTheme="minorEastAsia"/>
          <w:color w:val="auto"/>
          <w:szCs w:val="21"/>
          <w:highlight w:val="none"/>
        </w:rPr>
        <w:t>1.采购人信息</w:t>
      </w:r>
      <w:bookmarkEnd w:id="32"/>
      <w:bookmarkEnd w:id="33"/>
      <w:bookmarkEnd w:id="34"/>
      <w:bookmarkEnd w:id="35"/>
    </w:p>
    <w:p>
      <w:pPr>
        <w:snapToGrid w:val="0"/>
        <w:spacing w:line="360" w:lineRule="auto"/>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名称：宁波市自然资源和规划局江北分局</w:t>
      </w:r>
    </w:p>
    <w:p>
      <w:pPr>
        <w:snapToGrid w:val="0"/>
        <w:spacing w:line="360" w:lineRule="auto"/>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地址：</w:t>
      </w:r>
      <w:bookmarkStart w:id="36" w:name="_Toc35393638"/>
      <w:bookmarkStart w:id="37" w:name="_Toc35393807"/>
      <w:bookmarkStart w:id="38" w:name="_Toc28359020"/>
      <w:bookmarkStart w:id="39" w:name="_Toc28359097"/>
      <w:r>
        <w:rPr>
          <w:rFonts w:hint="eastAsia" w:cs="宋体" w:asciiTheme="minorEastAsia" w:hAnsiTheme="minorEastAsia" w:eastAsiaTheme="minorEastAsia"/>
          <w:color w:val="auto"/>
          <w:szCs w:val="21"/>
          <w:highlight w:val="none"/>
        </w:rPr>
        <w:t>宁波市江北区正大路118号</w:t>
      </w:r>
    </w:p>
    <w:p>
      <w:pPr>
        <w:snapToGrid w:val="0"/>
        <w:spacing w:line="360" w:lineRule="auto"/>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传真：/</w:t>
      </w:r>
    </w:p>
    <w:p>
      <w:pPr>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项目联系人（询问）：陈老师</w:t>
      </w:r>
    </w:p>
    <w:p>
      <w:pPr>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项目联系方式（询问）：0574-87388151</w:t>
      </w:r>
    </w:p>
    <w:p>
      <w:pPr>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质疑联系人：何老师</w:t>
      </w:r>
    </w:p>
    <w:p>
      <w:pPr>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质疑联系方式：0574-</w:t>
      </w:r>
      <w:r>
        <w:rPr>
          <w:rFonts w:ascii="宋体" w:hAnsi="宋体"/>
          <w:color w:val="auto"/>
          <w:szCs w:val="21"/>
          <w:highlight w:val="none"/>
        </w:rPr>
        <w:t xml:space="preserve"> </w:t>
      </w:r>
      <w:r>
        <w:rPr>
          <w:rFonts w:hint="eastAsia" w:ascii="宋体" w:hAnsi="宋体"/>
          <w:color w:val="auto"/>
          <w:szCs w:val="21"/>
          <w:highlight w:val="none"/>
        </w:rPr>
        <w:t>87388158</w:t>
      </w:r>
    </w:p>
    <w:p>
      <w:pPr>
        <w:snapToGrid w:val="0"/>
        <w:spacing w:line="360" w:lineRule="auto"/>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2.采购代理机构信息</w:t>
      </w:r>
      <w:bookmarkEnd w:id="36"/>
      <w:bookmarkEnd w:id="37"/>
      <w:bookmarkEnd w:id="38"/>
      <w:bookmarkEnd w:id="39"/>
    </w:p>
    <w:p>
      <w:pPr>
        <w:snapToGrid w:val="0"/>
        <w:spacing w:line="360" w:lineRule="auto"/>
        <w:ind w:firstLine="411" w:firstLineChars="196"/>
        <w:rPr>
          <w:rFonts w:cs="宋体" w:asciiTheme="minorEastAsia" w:hAnsiTheme="minorEastAsia" w:eastAsiaTheme="minorEastAsia"/>
          <w:color w:val="auto"/>
          <w:szCs w:val="21"/>
          <w:highlight w:val="none"/>
        </w:rPr>
      </w:pPr>
      <w:bookmarkStart w:id="40" w:name="_Toc28359021"/>
      <w:bookmarkStart w:id="41" w:name="_Toc35393808"/>
      <w:bookmarkStart w:id="42" w:name="_Toc28359098"/>
      <w:bookmarkStart w:id="43" w:name="_Toc35393639"/>
      <w:r>
        <w:rPr>
          <w:rFonts w:hint="eastAsia" w:cs="宋体" w:asciiTheme="minorEastAsia" w:hAnsiTheme="minorEastAsia" w:eastAsiaTheme="minorEastAsia"/>
          <w:color w:val="auto"/>
          <w:szCs w:val="21"/>
          <w:highlight w:val="none"/>
        </w:rPr>
        <w:t>名称：宁波名诚招标代理有限公司</w:t>
      </w:r>
    </w:p>
    <w:p>
      <w:pPr>
        <w:snapToGrid w:val="0"/>
        <w:spacing w:line="360" w:lineRule="auto"/>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地址：宁波市海曙区江汇城496号姚江时代14幢3楼 </w:t>
      </w:r>
    </w:p>
    <w:p>
      <w:pPr>
        <w:snapToGrid w:val="0"/>
        <w:spacing w:line="360" w:lineRule="auto"/>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传真：</w:t>
      </w:r>
      <w:r>
        <w:rPr>
          <w:rFonts w:cs="宋体" w:asciiTheme="minorEastAsia" w:hAnsiTheme="minorEastAsia" w:eastAsiaTheme="minorEastAsia"/>
          <w:color w:val="auto"/>
          <w:szCs w:val="21"/>
          <w:highlight w:val="none"/>
        </w:rPr>
        <w:t>/</w:t>
      </w:r>
    </w:p>
    <w:p>
      <w:pPr>
        <w:snapToGrid w:val="0"/>
        <w:spacing w:line="360" w:lineRule="auto"/>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项目联系人（询问）：王立挺、何晟昊、江森杰、金生华、王裕挺</w:t>
      </w:r>
    </w:p>
    <w:p>
      <w:pPr>
        <w:snapToGrid w:val="0"/>
        <w:spacing w:line="360" w:lineRule="auto"/>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项目联系方式（询问）：0</w:t>
      </w:r>
      <w:r>
        <w:rPr>
          <w:rFonts w:cs="宋体" w:asciiTheme="minorEastAsia" w:hAnsiTheme="minorEastAsia" w:eastAsiaTheme="minorEastAsia"/>
          <w:color w:val="auto"/>
          <w:szCs w:val="21"/>
          <w:highlight w:val="none"/>
        </w:rPr>
        <w:t>574-</w:t>
      </w:r>
      <w:r>
        <w:rPr>
          <w:rFonts w:hint="eastAsia" w:cs="宋体" w:asciiTheme="minorEastAsia" w:hAnsiTheme="minorEastAsia" w:eastAsiaTheme="minorEastAsia"/>
          <w:color w:val="auto"/>
          <w:szCs w:val="21"/>
          <w:highlight w:val="none"/>
        </w:rPr>
        <w:t>87101259</w:t>
      </w:r>
    </w:p>
    <w:p>
      <w:pPr>
        <w:snapToGrid w:val="0"/>
        <w:spacing w:line="360" w:lineRule="auto"/>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质疑联系人：方芳</w:t>
      </w:r>
    </w:p>
    <w:p>
      <w:pPr>
        <w:snapToGrid w:val="0"/>
        <w:spacing w:line="360" w:lineRule="auto"/>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质疑联系方式：0574-87101271</w:t>
      </w:r>
    </w:p>
    <w:bookmarkEnd w:id="40"/>
    <w:bookmarkEnd w:id="41"/>
    <w:bookmarkEnd w:id="42"/>
    <w:bookmarkEnd w:id="43"/>
    <w:p>
      <w:pPr>
        <w:snapToGrid w:val="0"/>
        <w:spacing w:line="360" w:lineRule="auto"/>
        <w:ind w:firstLine="411" w:firstLineChars="196"/>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3.同级政府采购监督管理部门</w:t>
      </w:r>
    </w:p>
    <w:p>
      <w:pPr>
        <w:snapToGrid w:val="0"/>
        <w:spacing w:line="360" w:lineRule="auto"/>
        <w:ind w:firstLine="411" w:firstLineChars="196"/>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名称：</w:t>
      </w:r>
      <w:r>
        <w:rPr>
          <w:rFonts w:hint="eastAsia" w:cs="宋体" w:asciiTheme="minorEastAsia" w:hAnsiTheme="minorEastAsia" w:eastAsiaTheme="minorEastAsia"/>
          <w:color w:val="auto"/>
          <w:szCs w:val="21"/>
          <w:highlight w:val="none"/>
        </w:rPr>
        <w:t>宁波市江北区财政局</w:t>
      </w:r>
    </w:p>
    <w:p>
      <w:pPr>
        <w:snapToGrid w:val="0"/>
        <w:spacing w:line="360" w:lineRule="auto"/>
        <w:ind w:firstLine="411" w:firstLineChars="196"/>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地址：宁波市江北区大庆南路181号</w:t>
      </w:r>
    </w:p>
    <w:p>
      <w:pPr>
        <w:snapToGrid w:val="0"/>
        <w:spacing w:line="360" w:lineRule="auto"/>
        <w:ind w:firstLine="411" w:firstLineChars="196"/>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传真：/</w:t>
      </w:r>
    </w:p>
    <w:p>
      <w:pPr>
        <w:snapToGrid w:val="0"/>
        <w:spacing w:line="360" w:lineRule="auto"/>
        <w:ind w:firstLine="411" w:firstLineChars="196"/>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联系人：张老师</w:t>
      </w:r>
    </w:p>
    <w:p>
      <w:pPr>
        <w:snapToGrid w:val="0"/>
        <w:spacing w:line="360" w:lineRule="auto"/>
        <w:ind w:firstLine="411" w:firstLineChars="196"/>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监督投诉电话：0574-87388098</w:t>
      </w:r>
    </w:p>
    <w:p>
      <w:pPr>
        <w:snapToGrid w:val="0"/>
        <w:spacing w:line="360" w:lineRule="auto"/>
        <w:ind w:firstLine="411" w:firstLineChars="196"/>
        <w:rPr>
          <w:rFonts w:cs="宋体" w:asciiTheme="minorEastAsia" w:hAnsiTheme="minorEastAsia" w:eastAsiaTheme="minorEastAsia"/>
          <w:color w:val="auto"/>
          <w:szCs w:val="21"/>
          <w:highlight w:val="none"/>
        </w:rPr>
      </w:pPr>
    </w:p>
    <w:p>
      <w:pPr>
        <w:snapToGrid w:val="0"/>
        <w:spacing w:line="360" w:lineRule="auto"/>
        <w:ind w:firstLine="411" w:firstLineChars="19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若对项目采购电子交易系统操作有疑问，可登录政采云（https://www.zcygov.cn/），点击右侧咨询小采，获取采小蜜智能服务管家帮助，或拨打政采云服务热线</w:t>
      </w:r>
      <w:r>
        <w:rPr>
          <w:rFonts w:asciiTheme="minorEastAsia" w:hAnsiTheme="minorEastAsia" w:eastAsiaTheme="minorEastAsia"/>
          <w:color w:val="auto"/>
          <w:szCs w:val="21"/>
          <w:highlight w:val="none"/>
        </w:rPr>
        <w:t>95763</w:t>
      </w:r>
      <w:r>
        <w:rPr>
          <w:rFonts w:hint="eastAsia" w:asciiTheme="minorEastAsia" w:hAnsiTheme="minorEastAsia" w:eastAsiaTheme="minorEastAsia"/>
          <w:color w:val="auto"/>
          <w:szCs w:val="21"/>
          <w:highlight w:val="none"/>
        </w:rPr>
        <w:t>获取热线服务帮助。</w:t>
      </w:r>
    </w:p>
    <w:p>
      <w:pPr>
        <w:snapToGrid w:val="0"/>
        <w:spacing w:line="360" w:lineRule="auto"/>
        <w:ind w:firstLine="411" w:firstLineChars="19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CA问题联系电话（人工）：汇信CA 400-888-4636；天谷CA 400-087-8198。</w:t>
      </w:r>
    </w:p>
    <w:p>
      <w:pPr>
        <w:widowControl/>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br w:type="page"/>
      </w:r>
    </w:p>
    <w:p>
      <w:pPr>
        <w:pStyle w:val="4"/>
        <w:spacing w:before="240" w:after="240"/>
        <w:ind w:firstLine="330"/>
        <w:rPr>
          <w:rFonts w:asciiTheme="minorEastAsia" w:hAnsiTheme="minorEastAsia" w:eastAsiaTheme="minorEastAsia"/>
          <w:color w:val="auto"/>
          <w:sz w:val="32"/>
          <w:highlight w:val="none"/>
        </w:rPr>
      </w:pPr>
      <w:bookmarkStart w:id="44" w:name="_Toc34844742"/>
      <w:bookmarkStart w:id="45" w:name="_Toc86053872"/>
      <w:r>
        <w:rPr>
          <w:rFonts w:hint="eastAsia" w:asciiTheme="minorEastAsia" w:hAnsiTheme="minorEastAsia" w:eastAsiaTheme="minorEastAsia"/>
          <w:color w:val="auto"/>
          <w:highlight w:val="none"/>
        </w:rPr>
        <w:t>第二章  采购需求</w:t>
      </w:r>
      <w:bookmarkEnd w:id="44"/>
      <w:bookmarkEnd w:id="45"/>
    </w:p>
    <w:p>
      <w:pPr>
        <w:spacing w:line="360" w:lineRule="auto"/>
        <w:ind w:firstLine="426"/>
        <w:rPr>
          <w:rFonts w:asciiTheme="minorEastAsia" w:hAnsiTheme="minorEastAsia" w:eastAsiaTheme="minorEastAsia"/>
          <w:b/>
          <w:color w:val="auto"/>
          <w:szCs w:val="21"/>
          <w:highlight w:val="none"/>
        </w:rPr>
      </w:pPr>
      <w:r>
        <w:rPr>
          <w:rFonts w:cs="Arial" w:asciiTheme="minorEastAsia" w:hAnsiTheme="minorEastAsia" w:eastAsiaTheme="minorEastAsia"/>
          <w:color w:val="auto"/>
          <w:szCs w:val="21"/>
          <w:highlight w:val="none"/>
        </w:rPr>
        <w:t>▲</w:t>
      </w:r>
      <w:r>
        <w:rPr>
          <w:rFonts w:hint="eastAsia" w:asciiTheme="minorEastAsia" w:hAnsiTheme="minorEastAsia" w:eastAsiaTheme="minorEastAsia"/>
          <w:b/>
          <w:color w:val="auto"/>
          <w:szCs w:val="21"/>
          <w:highlight w:val="none"/>
        </w:rPr>
        <w:t>一、商务要求</w:t>
      </w:r>
    </w:p>
    <w:tbl>
      <w:tblPr>
        <w:tblStyle w:val="19"/>
        <w:tblW w:w="8222" w:type="dxa"/>
        <w:tblInd w:w="108" w:type="dxa"/>
        <w:tblLayout w:type="fixed"/>
        <w:tblCellMar>
          <w:top w:w="0" w:type="dxa"/>
          <w:left w:w="108" w:type="dxa"/>
          <w:bottom w:w="0" w:type="dxa"/>
          <w:right w:w="108" w:type="dxa"/>
        </w:tblCellMar>
      </w:tblPr>
      <w:tblGrid>
        <w:gridCol w:w="709"/>
        <w:gridCol w:w="1559"/>
        <w:gridCol w:w="5954"/>
      </w:tblGrid>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color w:val="auto"/>
                <w:highlight w:val="none"/>
              </w:rPr>
            </w:pPr>
            <w:r>
              <w:rPr>
                <w:rFonts w:hint="eastAsia" w:ascii="宋体" w:hAnsi="宋体"/>
                <w:b/>
                <w:color w:val="auto"/>
                <w:highlight w:val="none"/>
              </w:rPr>
              <w:t>序号</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color w:val="auto"/>
                <w:highlight w:val="none"/>
              </w:rPr>
            </w:pPr>
            <w:r>
              <w:rPr>
                <w:rFonts w:ascii="宋体" w:hAnsi="宋体"/>
                <w:b/>
                <w:color w:val="auto"/>
                <w:highlight w:val="none"/>
              </w:rPr>
              <w:t>项目</w:t>
            </w:r>
          </w:p>
        </w:tc>
        <w:tc>
          <w:tcPr>
            <w:tcW w:w="595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color w:val="auto"/>
                <w:highlight w:val="none"/>
              </w:rPr>
            </w:pPr>
            <w:r>
              <w:rPr>
                <w:rFonts w:ascii="宋体" w:hAnsi="宋体"/>
                <w:b/>
                <w:color w:val="auto"/>
                <w:highlight w:val="none"/>
              </w:rPr>
              <w:t>要求</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highlight w:val="none"/>
              </w:rPr>
            </w:pPr>
            <w:r>
              <w:rPr>
                <w:rFonts w:ascii="宋体" w:hAnsi="宋体"/>
                <w:color w:val="auto"/>
                <w:highlight w:val="none"/>
              </w:rPr>
              <w:t>1</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olor w:val="auto"/>
                <w:highlight w:val="none"/>
              </w:rPr>
            </w:pPr>
            <w:r>
              <w:rPr>
                <w:rFonts w:hint="eastAsia" w:ascii="宋体" w:hAnsi="宋体"/>
                <w:color w:val="auto"/>
                <w:kern w:val="1"/>
                <w:szCs w:val="21"/>
                <w:highlight w:val="none"/>
              </w:rPr>
              <w:t>服务</w:t>
            </w:r>
            <w:r>
              <w:rPr>
                <w:rFonts w:hint="eastAsia" w:ascii="宋体" w:hAnsi="宋体"/>
                <w:color w:val="auto"/>
                <w:highlight w:val="none"/>
              </w:rPr>
              <w:t>地点</w:t>
            </w:r>
          </w:p>
        </w:tc>
        <w:tc>
          <w:tcPr>
            <w:tcW w:w="59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highlight w:val="none"/>
              </w:rPr>
            </w:pPr>
            <w:r>
              <w:rPr>
                <w:rFonts w:hint="eastAsia" w:ascii="宋体" w:hAnsi="宋体"/>
                <w:color w:val="auto"/>
                <w:highlight w:val="none"/>
              </w:rPr>
              <w:t>宁波市江北区</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highlight w:val="none"/>
              </w:rPr>
            </w:pPr>
            <w:r>
              <w:rPr>
                <w:rFonts w:ascii="宋体" w:hAnsi="宋体"/>
                <w:color w:val="auto"/>
                <w:highlight w:val="none"/>
              </w:rPr>
              <w:t>2</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olor w:val="auto"/>
                <w:highlight w:val="none"/>
              </w:rPr>
            </w:pPr>
            <w:r>
              <w:rPr>
                <w:rFonts w:hint="eastAsia" w:ascii="宋体" w:hAnsi="宋体"/>
                <w:color w:val="auto"/>
                <w:highlight w:val="none"/>
              </w:rPr>
              <w:t>质量标准</w:t>
            </w:r>
          </w:p>
        </w:tc>
        <w:tc>
          <w:tcPr>
            <w:tcW w:w="59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highlight w:val="none"/>
              </w:rPr>
            </w:pPr>
            <w:r>
              <w:rPr>
                <w:rFonts w:hint="eastAsia" w:ascii="宋体" w:hAnsi="宋体"/>
                <w:color w:val="auto"/>
                <w:kern w:val="1"/>
                <w:szCs w:val="28"/>
                <w:highlight w:val="none"/>
              </w:rPr>
              <w:t>服务质量必须执行国家相关标准、行业标准、地方标准或者其它标准、规范（从严）：具有国家标准及规范的，按最新的标准及规范执行；具有行业标准及规范的，按最新的标准及规范执行；</w:t>
            </w:r>
            <w:r>
              <w:rPr>
                <w:rFonts w:hint="eastAsia" w:ascii="宋体" w:hAnsi="宋体" w:cs="宋体"/>
                <w:color w:val="auto"/>
                <w:kern w:val="1"/>
                <w:szCs w:val="28"/>
                <w:highlight w:val="none"/>
              </w:rPr>
              <w:t>具有</w:t>
            </w:r>
            <w:r>
              <w:rPr>
                <w:rFonts w:hint="eastAsia" w:ascii="宋体" w:hAnsi="宋体"/>
                <w:color w:val="auto"/>
                <w:kern w:val="1"/>
                <w:szCs w:val="28"/>
                <w:highlight w:val="none"/>
              </w:rPr>
              <w:t>其他标准及规范的，按照最新的标准及规范执行；无相关标准及规范的，按照满足采购需求的规定执行。</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highlight w:val="none"/>
              </w:rPr>
            </w:pPr>
            <w:r>
              <w:rPr>
                <w:rFonts w:ascii="宋体" w:hAnsi="宋体"/>
                <w:color w:val="auto"/>
                <w:highlight w:val="none"/>
              </w:rPr>
              <w:t>3</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olor w:val="auto"/>
                <w:highlight w:val="none"/>
              </w:rPr>
            </w:pPr>
            <w:r>
              <w:rPr>
                <w:rFonts w:hint="eastAsia" w:ascii="宋体" w:hAnsi="宋体"/>
                <w:color w:val="auto"/>
                <w:highlight w:val="none"/>
              </w:rPr>
              <w:t>验收</w:t>
            </w:r>
          </w:p>
        </w:tc>
        <w:tc>
          <w:tcPr>
            <w:tcW w:w="59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highlight w:val="none"/>
              </w:rPr>
            </w:pPr>
            <w:r>
              <w:rPr>
                <w:rFonts w:hint="eastAsia" w:ascii="宋体" w:hAnsi="宋体"/>
                <w:color w:val="auto"/>
                <w:highlight w:val="none"/>
              </w:rPr>
              <w:t>按照招标文件要求和磋商响应承诺标准进行验收。</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highlight w:val="none"/>
              </w:rPr>
            </w:pPr>
            <w:r>
              <w:rPr>
                <w:rFonts w:ascii="宋体" w:hAnsi="宋体"/>
                <w:color w:val="auto"/>
                <w:highlight w:val="none"/>
              </w:rPr>
              <w:t>4</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olor w:val="auto"/>
                <w:highlight w:val="none"/>
              </w:rPr>
            </w:pPr>
            <w:r>
              <w:rPr>
                <w:rFonts w:hint="eastAsia" w:ascii="宋体" w:hAnsi="宋体"/>
                <w:color w:val="auto"/>
                <w:highlight w:val="none"/>
              </w:rPr>
              <w:t>签订合同时间</w:t>
            </w:r>
          </w:p>
        </w:tc>
        <w:tc>
          <w:tcPr>
            <w:tcW w:w="59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highlight w:val="none"/>
              </w:rPr>
            </w:pPr>
            <w:r>
              <w:rPr>
                <w:rFonts w:hint="eastAsia" w:ascii="宋体" w:hAnsi="宋体"/>
                <w:color w:val="auto"/>
                <w:highlight w:val="none"/>
              </w:rPr>
              <w:t>采购人在成交通知书发出之日起30日内与成交供应商签订书面合同，具体签约时间以采购人通知时间为准。如成交供应商不能按照采购人通知的时间签订合同的，采购人将取消其成交资格。</w:t>
            </w:r>
          </w:p>
        </w:tc>
      </w:tr>
      <w:tr>
        <w:tblPrEx>
          <w:tblCellMar>
            <w:top w:w="0" w:type="dxa"/>
            <w:left w:w="108" w:type="dxa"/>
            <w:bottom w:w="0" w:type="dxa"/>
            <w:right w:w="108" w:type="dxa"/>
          </w:tblCellMar>
        </w:tblPrEx>
        <w:trPr>
          <w:trHeight w:val="85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highlight w:val="none"/>
              </w:rPr>
            </w:pPr>
            <w:r>
              <w:rPr>
                <w:rFonts w:ascii="宋体" w:hAnsi="宋体"/>
                <w:color w:val="auto"/>
                <w:highlight w:val="none"/>
              </w:rPr>
              <w:t>5</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00" w:lineRule="exact"/>
              <w:ind w:right="-107" w:rightChars="-51"/>
              <w:jc w:val="left"/>
              <w:rPr>
                <w:rFonts w:ascii="宋体" w:hAnsi="宋体"/>
                <w:color w:val="auto"/>
                <w:highlight w:val="none"/>
              </w:rPr>
            </w:pPr>
            <w:r>
              <w:rPr>
                <w:rFonts w:hint="eastAsia" w:ascii="宋体" w:hAnsi="宋体"/>
                <w:color w:val="auto"/>
                <w:highlight w:val="none"/>
              </w:rPr>
              <w:t>合同款项支付条件及方式</w:t>
            </w:r>
          </w:p>
        </w:tc>
        <w:tc>
          <w:tcPr>
            <w:tcW w:w="59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highlight w:val="none"/>
              </w:rPr>
            </w:pPr>
            <w:r>
              <w:rPr>
                <w:rFonts w:hint="eastAsia" w:ascii="宋体" w:hAnsi="宋体"/>
                <w:color w:val="auto"/>
                <w:highlight w:val="none"/>
              </w:rPr>
              <w:t>（1）合同生效之日起7个工作日内，采购人支付合同金额的</w:t>
            </w:r>
            <w:r>
              <w:rPr>
                <w:rFonts w:ascii="宋体" w:hAnsi="宋体"/>
                <w:color w:val="auto"/>
                <w:highlight w:val="none"/>
              </w:rPr>
              <w:t>4</w:t>
            </w:r>
            <w:r>
              <w:rPr>
                <w:rFonts w:hint="eastAsia" w:ascii="宋体" w:hAnsi="宋体"/>
                <w:color w:val="auto"/>
                <w:highlight w:val="none"/>
              </w:rPr>
              <w:t>0%作为预付款。</w:t>
            </w:r>
          </w:p>
          <w:p>
            <w:pPr>
              <w:rPr>
                <w:rFonts w:ascii="宋体" w:hAnsi="宋体"/>
                <w:color w:val="auto"/>
                <w:highlight w:val="none"/>
              </w:rPr>
            </w:pPr>
            <w:r>
              <w:rPr>
                <w:rFonts w:hint="eastAsia" w:ascii="宋体" w:hAnsi="宋体"/>
                <w:color w:val="auto"/>
                <w:highlight w:val="none"/>
              </w:rPr>
              <w:t>（2）合同履行完毕后一次性支付剩余应付服务费用。</w:t>
            </w:r>
          </w:p>
          <w:p>
            <w:pPr>
              <w:rPr>
                <w:rFonts w:ascii="宋体" w:hAnsi="宋体"/>
                <w:color w:val="auto"/>
                <w:highlight w:val="none"/>
              </w:rPr>
            </w:pPr>
            <w:r>
              <w:rPr>
                <w:rFonts w:hint="eastAsia" w:ascii="宋体" w:hAnsi="宋体"/>
                <w:color w:val="auto"/>
                <w:highlight w:val="none"/>
              </w:rPr>
              <w:t>注：合同签订时，成交供应商明确表示无需预付款或者主动降低预付款比例的，采购人将根据情况调整预付款及其他期合同款的支付。</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highlight w:val="none"/>
              </w:rPr>
            </w:pPr>
            <w:r>
              <w:rPr>
                <w:rFonts w:ascii="宋体" w:hAnsi="宋体"/>
                <w:color w:val="auto"/>
                <w:highlight w:val="none"/>
              </w:rPr>
              <w:t>6</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olor w:val="auto"/>
                <w:highlight w:val="none"/>
              </w:rPr>
            </w:pPr>
            <w:r>
              <w:rPr>
                <w:rFonts w:hint="eastAsia" w:ascii="宋体" w:hAnsi="宋体"/>
                <w:color w:val="auto"/>
                <w:highlight w:val="none"/>
              </w:rPr>
              <w:t>发票要求</w:t>
            </w:r>
          </w:p>
        </w:tc>
        <w:tc>
          <w:tcPr>
            <w:tcW w:w="59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highlight w:val="none"/>
              </w:rPr>
            </w:pPr>
            <w:r>
              <w:rPr>
                <w:rFonts w:hint="eastAsia" w:ascii="宋体" w:hAnsi="宋体"/>
                <w:color w:val="auto"/>
                <w:highlight w:val="none"/>
              </w:rPr>
              <w:t>（1）成交供应商应在采购人支付费用前，依据相应的金额，向采购人提供足额且符合税法规定的发票。采购人在收到成交供应商提供的发票后在合同约定的时间内支付相应款项。</w:t>
            </w:r>
          </w:p>
          <w:p>
            <w:pPr>
              <w:rPr>
                <w:rFonts w:ascii="宋体" w:hAnsi="宋体"/>
                <w:color w:val="auto"/>
                <w:highlight w:val="none"/>
              </w:rPr>
            </w:pPr>
            <w:r>
              <w:rPr>
                <w:rFonts w:hint="eastAsia" w:ascii="宋体" w:hAnsi="宋体"/>
                <w:color w:val="auto"/>
                <w:highlight w:val="none"/>
              </w:rPr>
              <w:t>（2）本项目合同签署的成交供应商名称与发票开具单位及收款单位必须一致，成交供应商不得以任何理由在合同执行过程中要求调整发票开具单位或收款单位（成交供应商依法变更单位名称或存在其他特殊情况符合规定要求除外），否则视为成交供应商违约并自行承担相关责任，且须承担由此对采购人造成的一切损失。</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highlight w:val="none"/>
              </w:rPr>
            </w:pPr>
            <w:r>
              <w:rPr>
                <w:rFonts w:ascii="宋体" w:hAnsi="宋体"/>
                <w:color w:val="auto"/>
                <w:highlight w:val="none"/>
              </w:rPr>
              <w:t>7</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olor w:val="auto"/>
                <w:highlight w:val="none"/>
              </w:rPr>
            </w:pPr>
            <w:r>
              <w:rPr>
                <w:rFonts w:hint="eastAsia" w:ascii="宋体" w:hAnsi="宋体"/>
                <w:color w:val="auto"/>
                <w:highlight w:val="none"/>
              </w:rPr>
              <w:t>其他</w:t>
            </w:r>
          </w:p>
        </w:tc>
        <w:tc>
          <w:tcPr>
            <w:tcW w:w="59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highlight w:val="none"/>
              </w:rPr>
            </w:pPr>
            <w:r>
              <w:rPr>
                <w:rFonts w:hint="eastAsia" w:ascii="宋体" w:hAnsi="宋体"/>
                <w:color w:val="auto"/>
                <w:szCs w:val="28"/>
                <w:highlight w:val="none"/>
              </w:rPr>
              <w:t>在合同执行过程中，成交供应商应承担由于其行为所造成的采购人或第三人的人身伤害、财产损失或损坏的责任，无论何种原因所造成，与采购人无涉，由此导致的损失由成交供应商承担，无论何种原因采购人先行支付的，采购人有权向成交供应商进行追偿。</w:t>
            </w:r>
          </w:p>
        </w:tc>
      </w:tr>
      <w:tr>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highlight w:val="none"/>
              </w:rPr>
            </w:pPr>
            <w:r>
              <w:rPr>
                <w:rFonts w:ascii="宋体" w:hAnsi="宋体"/>
                <w:color w:val="auto"/>
                <w:highlight w:val="none"/>
              </w:rPr>
              <w:t>8</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olor w:val="auto"/>
                <w:highlight w:val="none"/>
              </w:rPr>
            </w:pPr>
            <w:r>
              <w:rPr>
                <w:rFonts w:hint="eastAsia" w:ascii="宋体" w:hAnsi="宋体"/>
                <w:color w:val="auto"/>
                <w:highlight w:val="none"/>
              </w:rPr>
              <w:t>知识产权</w:t>
            </w:r>
          </w:p>
        </w:tc>
        <w:tc>
          <w:tcPr>
            <w:tcW w:w="59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8"/>
                <w:highlight w:val="none"/>
              </w:rPr>
            </w:pPr>
            <w:r>
              <w:rPr>
                <w:rFonts w:hint="eastAsia" w:ascii="宋体" w:hAnsi="宋体" w:cs="宋体"/>
                <w:color w:val="auto"/>
                <w:highlight w:val="none"/>
              </w:rPr>
              <w:t>本项目最终成果的知识产权归采购人所有。供应商应保证提供服务过程中不会侵犯任何第三方的知识产权，若发生知识产权纠纷，采购人保留追究责任的权利。</w:t>
            </w:r>
          </w:p>
        </w:tc>
      </w:tr>
    </w:tbl>
    <w:p>
      <w:pPr>
        <w:spacing w:line="360" w:lineRule="auto"/>
        <w:ind w:firstLine="426"/>
        <w:rPr>
          <w:rFonts w:ascii="宋体" w:hAnsi="宋体"/>
          <w:b/>
          <w:color w:val="auto"/>
          <w:szCs w:val="21"/>
          <w:highlight w:val="none"/>
        </w:rPr>
      </w:pPr>
      <w:r>
        <w:rPr>
          <w:rFonts w:hint="eastAsia" w:ascii="宋体" w:hAnsi="宋体"/>
          <w:b/>
          <w:color w:val="auto"/>
          <w:szCs w:val="21"/>
          <w:highlight w:val="none"/>
        </w:rPr>
        <w:t>二、项目建设背景和依据</w:t>
      </w:r>
    </w:p>
    <w:p>
      <w:pPr>
        <w:spacing w:line="360" w:lineRule="auto"/>
        <w:ind w:firstLine="426"/>
        <w:rPr>
          <w:rFonts w:ascii="宋体" w:hAnsi="宋体" w:cs="宋体"/>
          <w:color w:val="auto"/>
          <w:szCs w:val="21"/>
          <w:highlight w:val="none"/>
        </w:rPr>
      </w:pPr>
      <w:r>
        <w:rPr>
          <w:rFonts w:hint="eastAsia" w:ascii="宋体" w:hAnsi="宋体" w:cs="宋体"/>
          <w:color w:val="auto"/>
          <w:szCs w:val="21"/>
          <w:highlight w:val="none"/>
        </w:rPr>
        <w:t>根据</w:t>
      </w:r>
      <w:r>
        <w:rPr>
          <w:rFonts w:ascii="宋体" w:hAnsi="宋体" w:cs="宋体"/>
          <w:color w:val="auto"/>
          <w:szCs w:val="21"/>
          <w:highlight w:val="none"/>
        </w:rPr>
        <w:t>《关于全面推进实景三维中国建设的通知》（自然资办发〔2022〕7号）</w:t>
      </w:r>
      <w:r>
        <w:rPr>
          <w:rFonts w:hint="eastAsia" w:ascii="宋体" w:hAnsi="宋体" w:cs="宋体"/>
          <w:color w:val="auto"/>
          <w:szCs w:val="21"/>
          <w:highlight w:val="none"/>
        </w:rPr>
        <w:t>、</w:t>
      </w:r>
      <w:r>
        <w:rPr>
          <w:rFonts w:ascii="宋体" w:hAnsi="宋体" w:cs="宋体"/>
          <w:color w:val="auto"/>
          <w:szCs w:val="21"/>
          <w:highlight w:val="none"/>
        </w:rPr>
        <w:t>《实景三维中国建设总体实施方案（2023-2025年）》（自然资发〔2023〕31号）</w:t>
      </w:r>
      <w:r>
        <w:rPr>
          <w:rFonts w:hint="eastAsia" w:ascii="宋体" w:hAnsi="宋体" w:cs="宋体"/>
          <w:color w:val="auto"/>
          <w:szCs w:val="21"/>
          <w:highlight w:val="none"/>
        </w:rPr>
        <w:t>、</w:t>
      </w:r>
      <w:r>
        <w:rPr>
          <w:rFonts w:ascii="宋体" w:hAnsi="宋体" w:cs="宋体"/>
          <w:color w:val="auto"/>
          <w:szCs w:val="21"/>
          <w:highlight w:val="none"/>
        </w:rPr>
        <w:t>《实景三维浙江建设实施方案（2023-2025年）》（浙自然资函〔2023〕83号）</w:t>
      </w:r>
      <w:r>
        <w:rPr>
          <w:rFonts w:hint="eastAsia" w:ascii="宋体" w:hAnsi="宋体" w:cs="宋体"/>
          <w:color w:val="auto"/>
          <w:szCs w:val="21"/>
          <w:highlight w:val="none"/>
        </w:rPr>
        <w:t>、</w:t>
      </w:r>
      <w:r>
        <w:rPr>
          <w:rFonts w:ascii="宋体" w:hAnsi="宋体" w:cs="宋体"/>
          <w:color w:val="auto"/>
          <w:szCs w:val="21"/>
          <w:highlight w:val="none"/>
        </w:rPr>
        <w:t>《宁波市城市级实景三维工程建设实施方案》</w:t>
      </w:r>
      <w:r>
        <w:rPr>
          <w:rFonts w:hint="eastAsia" w:ascii="宋体" w:hAnsi="宋体" w:cs="宋体"/>
          <w:color w:val="auto"/>
          <w:szCs w:val="21"/>
          <w:highlight w:val="none"/>
        </w:rPr>
        <w:t>，需开展江北区实景三维建设工作。</w:t>
      </w:r>
    </w:p>
    <w:p>
      <w:pPr>
        <w:spacing w:line="360" w:lineRule="auto"/>
        <w:ind w:firstLine="426"/>
        <w:rPr>
          <w:rFonts w:ascii="宋体" w:hAnsi="宋体" w:cs="宋体"/>
          <w:color w:val="auto"/>
          <w:szCs w:val="21"/>
          <w:highlight w:val="none"/>
        </w:rPr>
      </w:pPr>
      <w:r>
        <w:rPr>
          <w:rFonts w:ascii="宋体" w:hAnsi="宋体" w:cs="宋体"/>
          <w:color w:val="auto"/>
          <w:szCs w:val="21"/>
          <w:highlight w:val="none"/>
        </w:rPr>
        <w:t>为贯彻落实数字中国建设重大决策部署，全面落实国家关于实景三维中国建设部署要求，遵照实景三维浙江建设</w:t>
      </w:r>
      <w:r>
        <w:rPr>
          <w:rFonts w:hint="eastAsia" w:ascii="宋体" w:hAnsi="宋体" w:cs="宋体"/>
          <w:color w:val="auto"/>
          <w:szCs w:val="21"/>
          <w:highlight w:val="none"/>
        </w:rPr>
        <w:t>、</w:t>
      </w:r>
      <w:r>
        <w:rPr>
          <w:rFonts w:ascii="宋体" w:hAnsi="宋体" w:cs="宋体"/>
          <w:color w:val="auto"/>
          <w:szCs w:val="21"/>
          <w:highlight w:val="none"/>
        </w:rPr>
        <w:t>宁波市城市级实景三维工程建设要求并结合实际情况，开展江北区实景三维建设工作，</w:t>
      </w:r>
      <w:r>
        <w:rPr>
          <w:rFonts w:hint="eastAsia" w:ascii="宋体" w:hAnsi="宋体" w:cs="宋体"/>
          <w:color w:val="auto"/>
          <w:szCs w:val="21"/>
          <w:highlight w:val="none"/>
        </w:rPr>
        <w:t>逐年提高区内实景三维数据现势性</w:t>
      </w:r>
      <w:r>
        <w:rPr>
          <w:rFonts w:ascii="宋体" w:hAnsi="宋体" w:cs="宋体"/>
          <w:color w:val="auto"/>
          <w:szCs w:val="21"/>
          <w:highlight w:val="none"/>
        </w:rPr>
        <w:t>，为</w:t>
      </w:r>
      <w:r>
        <w:rPr>
          <w:rFonts w:hint="eastAsia" w:ascii="宋体" w:hAnsi="宋体" w:cs="宋体"/>
          <w:color w:val="auto"/>
          <w:szCs w:val="21"/>
          <w:highlight w:val="none"/>
        </w:rPr>
        <w:t>打造江北区三维空间底座做好数据准备，</w:t>
      </w:r>
      <w:r>
        <w:rPr>
          <w:rFonts w:ascii="宋体" w:hAnsi="宋体" w:cs="宋体"/>
          <w:color w:val="auto"/>
          <w:szCs w:val="21"/>
          <w:highlight w:val="none"/>
        </w:rPr>
        <w:t>为数字孪生宁波提供统一的时空基础底板，筑牢宁波市数字化改革整体智治强基。</w:t>
      </w:r>
    </w:p>
    <w:p>
      <w:pPr>
        <w:spacing w:line="360" w:lineRule="auto"/>
        <w:ind w:firstLine="426"/>
        <w:rPr>
          <w:rFonts w:ascii="宋体" w:hAnsi="宋体"/>
          <w:b/>
          <w:color w:val="auto"/>
          <w:szCs w:val="21"/>
          <w:highlight w:val="none"/>
        </w:rPr>
      </w:pPr>
      <w:r>
        <w:rPr>
          <w:rFonts w:cs="Arial" w:asciiTheme="minorEastAsia" w:hAnsiTheme="minorEastAsia" w:eastAsiaTheme="minorEastAsia"/>
          <w:color w:val="auto"/>
          <w:szCs w:val="21"/>
          <w:highlight w:val="none"/>
        </w:rPr>
        <w:t>▲</w:t>
      </w:r>
      <w:r>
        <w:rPr>
          <w:rFonts w:hint="eastAsia" w:ascii="宋体" w:hAnsi="宋体"/>
          <w:b/>
          <w:color w:val="auto"/>
          <w:szCs w:val="21"/>
          <w:highlight w:val="none"/>
        </w:rPr>
        <w:t>三、建设目标和主要内容</w:t>
      </w:r>
    </w:p>
    <w:p>
      <w:pPr>
        <w:spacing w:line="360" w:lineRule="auto"/>
        <w:ind w:firstLine="426"/>
        <w:rPr>
          <w:rFonts w:ascii="宋体" w:hAnsi="宋体"/>
          <w:b/>
          <w:color w:val="auto"/>
          <w:szCs w:val="21"/>
          <w:highlight w:val="none"/>
        </w:rPr>
      </w:pPr>
      <w:bookmarkStart w:id="46" w:name="OLE_LINK16"/>
      <w:r>
        <w:rPr>
          <w:rFonts w:ascii="宋体" w:hAnsi="宋体"/>
          <w:b/>
          <w:color w:val="auto"/>
          <w:szCs w:val="21"/>
          <w:highlight w:val="none"/>
        </w:rPr>
        <w:t>1</w:t>
      </w:r>
      <w:r>
        <w:rPr>
          <w:rFonts w:hint="eastAsia" w:ascii="宋体" w:hAnsi="宋体"/>
          <w:b/>
          <w:color w:val="auto"/>
          <w:szCs w:val="21"/>
          <w:highlight w:val="none"/>
        </w:rPr>
        <w:t>、</w:t>
      </w:r>
      <w:r>
        <w:rPr>
          <w:rFonts w:ascii="宋体" w:hAnsi="宋体"/>
          <w:b/>
          <w:color w:val="auto"/>
          <w:szCs w:val="21"/>
          <w:highlight w:val="none"/>
        </w:rPr>
        <w:t>建设目标</w:t>
      </w:r>
    </w:p>
    <w:bookmarkEnd w:id="46"/>
    <w:p>
      <w:pPr>
        <w:spacing w:line="360" w:lineRule="auto"/>
        <w:ind w:firstLine="426"/>
        <w:rPr>
          <w:rFonts w:ascii="宋体" w:hAnsi="宋体"/>
          <w:color w:val="auto"/>
          <w:szCs w:val="21"/>
          <w:highlight w:val="none"/>
        </w:rPr>
      </w:pPr>
      <w:r>
        <w:rPr>
          <w:rFonts w:hint="eastAsia" w:ascii="宋体" w:hAnsi="宋体"/>
          <w:color w:val="auto"/>
          <w:szCs w:val="21"/>
          <w:highlight w:val="none"/>
        </w:rPr>
        <w:t>充分利用基础地理信息资源、自然资源业务专题数据和其他行业专题数据，坚持“系统性、重塑性、定量性、协同性、规范性”原则，采用机载激光雷达、航空航天遥感、摄影测量、实体三维建模、地理信息系统、云技术、泛在式时空挂接等技术，构建“二三维一体化、地上地下一体化”的实景三维江北时空数据资源库，为数字孪生提供统一的时空基础底板，筑牢我区数字化改革整体智治强基。到2025年底，完成全区基础地理实地、Mesh三维模型建设以及城市开发边界内城市三维模型（LOD1.3）建设工作。</w:t>
      </w:r>
    </w:p>
    <w:p>
      <w:pPr>
        <w:spacing w:line="360" w:lineRule="auto"/>
        <w:ind w:firstLine="426"/>
        <w:rPr>
          <w:rFonts w:ascii="宋体" w:hAnsi="宋体"/>
          <w:b/>
          <w:color w:val="auto"/>
          <w:szCs w:val="21"/>
          <w:highlight w:val="none"/>
        </w:rPr>
      </w:pPr>
      <w:r>
        <w:rPr>
          <w:rFonts w:hint="eastAsia" w:ascii="宋体" w:hAnsi="宋体"/>
          <w:b/>
          <w:color w:val="auto"/>
          <w:szCs w:val="21"/>
          <w:highlight w:val="none"/>
        </w:rPr>
        <w:t>2、主要</w:t>
      </w:r>
      <w:r>
        <w:rPr>
          <w:rFonts w:ascii="宋体" w:hAnsi="宋体"/>
          <w:b/>
          <w:color w:val="auto"/>
          <w:szCs w:val="21"/>
          <w:highlight w:val="none"/>
        </w:rPr>
        <w:t>内容</w:t>
      </w:r>
    </w:p>
    <w:p>
      <w:pPr>
        <w:spacing w:line="360" w:lineRule="auto"/>
        <w:ind w:firstLine="426"/>
        <w:rPr>
          <w:rFonts w:ascii="宋体" w:hAnsi="宋体"/>
          <w:b/>
          <w:color w:val="auto"/>
          <w:szCs w:val="21"/>
          <w:highlight w:val="none"/>
        </w:rPr>
      </w:pPr>
      <w:bookmarkStart w:id="47" w:name="OLE_LINK24"/>
      <w:r>
        <w:rPr>
          <w:rFonts w:ascii="宋体" w:hAnsi="宋体"/>
          <w:b/>
          <w:color w:val="auto"/>
          <w:szCs w:val="21"/>
          <w:highlight w:val="none"/>
        </w:rPr>
        <w:t>2.1</w:t>
      </w:r>
      <w:r>
        <w:rPr>
          <w:rFonts w:hint="eastAsia" w:ascii="宋体" w:hAnsi="宋体"/>
          <w:b/>
          <w:color w:val="auto"/>
          <w:szCs w:val="21"/>
          <w:highlight w:val="none"/>
        </w:rPr>
        <w:t xml:space="preserve"> Mesh</w:t>
      </w:r>
      <w:r>
        <w:rPr>
          <w:rFonts w:ascii="宋体" w:hAnsi="宋体"/>
          <w:b/>
          <w:color w:val="auto"/>
          <w:szCs w:val="21"/>
          <w:highlight w:val="none"/>
        </w:rPr>
        <w:t>实景三维模型更新建设</w:t>
      </w:r>
    </w:p>
    <w:bookmarkEnd w:id="47"/>
    <w:p>
      <w:pPr>
        <w:spacing w:line="360" w:lineRule="auto"/>
        <w:ind w:firstLine="426"/>
        <w:rPr>
          <w:rFonts w:ascii="宋体" w:hAnsi="宋体" w:cs="宋体"/>
          <w:color w:val="auto"/>
          <w:szCs w:val="21"/>
          <w:highlight w:val="none"/>
        </w:rPr>
      </w:pPr>
      <w:r>
        <w:rPr>
          <w:rFonts w:hint="eastAsia" w:ascii="宋体" w:hAnsi="宋体" w:cs="宋体"/>
          <w:color w:val="auto"/>
          <w:szCs w:val="21"/>
          <w:highlight w:val="none"/>
        </w:rPr>
        <w:t>基于无人机倾斜摄影测量技术进行三维建模。对获得的倾斜影像数据和POS数据进行数据预处理、区域网划分、无约束多视角联合平差、像控点选刺、带约束多视角联合平差、模型构建、模型修饰与检查等处理，制作真实反映测区内建筑、交通、水系、植被、地形地貌等的主要特征和结构的实景三维模型，通过表面纹理真实反映地形地物表面的颜色、质地、形状和图案等，达到色调协调、自然真实的效果。在2022-2023年江北区已经完成110平方千米范围建设的基础上，本次江北Mesh实景三维模型建设内容为3平方千米范围内建设城市II级实景模型（地面分辨率低于3cm）、26平方千米范围内建设城市III级实景模型（地面分辨率优于5cm）。具体建设范围如图</w:t>
      </w:r>
      <w:r>
        <w:rPr>
          <w:rFonts w:ascii="宋体" w:hAnsi="宋体" w:cs="宋体"/>
          <w:color w:val="auto"/>
          <w:szCs w:val="21"/>
          <w:highlight w:val="none"/>
        </w:rPr>
        <w:t>1</w:t>
      </w:r>
      <w:r>
        <w:rPr>
          <w:rFonts w:hint="eastAsia" w:ascii="宋体" w:hAnsi="宋体" w:cs="宋体"/>
          <w:color w:val="auto"/>
          <w:szCs w:val="21"/>
          <w:highlight w:val="none"/>
        </w:rPr>
        <w:t>。</w:t>
      </w:r>
    </w:p>
    <w:p>
      <w:pPr>
        <w:spacing w:line="360" w:lineRule="auto"/>
        <w:ind w:firstLine="284"/>
        <w:rPr>
          <w:rFonts w:ascii="宋体" w:hAnsi="宋体"/>
          <w:color w:val="auto"/>
          <w:sz w:val="24"/>
          <w:highlight w:val="none"/>
        </w:rPr>
      </w:pPr>
      <w:r>
        <w:rPr>
          <w:rFonts w:hint="eastAsia" w:ascii="宋体" w:hAnsi="宋体"/>
          <w:color w:val="auto"/>
          <w:sz w:val="24"/>
          <w:highlight w:val="none"/>
        </w:rPr>
        <w:drawing>
          <wp:inline distT="0" distB="0" distL="0" distR="0">
            <wp:extent cx="5082540" cy="3596640"/>
            <wp:effectExtent l="0" t="0" r="381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91677" cy="3602786"/>
                    </a:xfrm>
                    <a:prstGeom prst="rect">
                      <a:avLst/>
                    </a:prstGeom>
                    <a:noFill/>
                    <a:ln>
                      <a:noFill/>
                    </a:ln>
                    <a:effectLst/>
                  </pic:spPr>
                </pic:pic>
              </a:graphicData>
            </a:graphic>
          </wp:inline>
        </w:drawing>
      </w:r>
    </w:p>
    <w:p>
      <w:pPr>
        <w:pStyle w:val="2"/>
        <w:spacing w:after="240"/>
        <w:ind w:left="400" w:firstLine="296"/>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图1 Mesh</w:t>
      </w:r>
      <w:r>
        <w:rPr>
          <w:rFonts w:ascii="宋体" w:hAnsi="宋体" w:cs="宋体"/>
          <w:b/>
          <w:bCs/>
          <w:color w:val="auto"/>
          <w:sz w:val="21"/>
          <w:szCs w:val="21"/>
          <w:highlight w:val="none"/>
        </w:rPr>
        <w:t>实景三维模型更新</w:t>
      </w:r>
      <w:r>
        <w:rPr>
          <w:rFonts w:hint="eastAsia" w:ascii="宋体" w:hAnsi="宋体" w:cs="宋体"/>
          <w:b/>
          <w:bCs/>
          <w:color w:val="auto"/>
          <w:sz w:val="21"/>
          <w:szCs w:val="21"/>
          <w:highlight w:val="none"/>
        </w:rPr>
        <w:t>建设范围示意图</w:t>
      </w:r>
    </w:p>
    <w:p>
      <w:pPr>
        <w:spacing w:line="360" w:lineRule="auto"/>
        <w:ind w:firstLine="426"/>
        <w:rPr>
          <w:rFonts w:ascii="宋体" w:hAnsi="宋体"/>
          <w:b/>
          <w:color w:val="auto"/>
          <w:szCs w:val="21"/>
          <w:highlight w:val="none"/>
        </w:rPr>
      </w:pPr>
      <w:bookmarkStart w:id="48" w:name="OLE_LINK27"/>
      <w:r>
        <w:rPr>
          <w:rFonts w:ascii="宋体" w:hAnsi="宋体"/>
          <w:b/>
          <w:color w:val="auto"/>
          <w:szCs w:val="21"/>
          <w:highlight w:val="none"/>
        </w:rPr>
        <w:t>2.2</w:t>
      </w:r>
      <w:r>
        <w:rPr>
          <w:rFonts w:hint="eastAsia" w:ascii="宋体" w:hAnsi="宋体"/>
          <w:b/>
          <w:color w:val="auto"/>
          <w:szCs w:val="21"/>
          <w:highlight w:val="none"/>
        </w:rPr>
        <w:t>城市三维模型（LOD</w:t>
      </w:r>
      <w:r>
        <w:rPr>
          <w:rFonts w:ascii="宋体" w:hAnsi="宋体"/>
          <w:b/>
          <w:color w:val="auto"/>
          <w:szCs w:val="21"/>
          <w:highlight w:val="none"/>
        </w:rPr>
        <w:t>1.3级</w:t>
      </w:r>
      <w:r>
        <w:rPr>
          <w:rFonts w:hint="eastAsia" w:ascii="宋体" w:hAnsi="宋体"/>
          <w:b/>
          <w:color w:val="auto"/>
          <w:szCs w:val="21"/>
          <w:highlight w:val="none"/>
        </w:rPr>
        <w:t>）建设</w:t>
      </w:r>
    </w:p>
    <w:bookmarkEnd w:id="48"/>
    <w:p>
      <w:pPr>
        <w:spacing w:line="360" w:lineRule="auto"/>
        <w:ind w:firstLine="426"/>
        <w:rPr>
          <w:rFonts w:ascii="宋体" w:hAnsi="宋体" w:cs="宋体"/>
          <w:color w:val="auto"/>
          <w:szCs w:val="21"/>
          <w:highlight w:val="none"/>
        </w:rPr>
      </w:pPr>
      <w:r>
        <w:rPr>
          <w:rFonts w:hint="eastAsia" w:ascii="宋体" w:hAnsi="宋体" w:cs="宋体"/>
          <w:color w:val="auto"/>
          <w:szCs w:val="21"/>
          <w:highlight w:val="none"/>
        </w:rPr>
        <w:t>充分利用高分辨率卫星立体影像、大比例尺地形图、高精细度建筑模型、倾斜摄影数据、LiDAR 数据等构建建（构）筑物体块，选取匹配的通用纹理，获取标志性建筑物和各类构筑物的真实纹理，为三维模型挂接纹理。建立建（构）筑物的二维矢量属性文件，利用专业资料、网络信息等为三维模型采集属性信息，对采用不同生产方法构建三维模型的区域进行接边处理、数据融合，完成成果元数据生产，最终形成城市三维模型（LOD1.3级）。我区城市三维模型（LOD1.3级）建设范围为87平方千米，覆盖全部城市开发边界范围。具体建设范围如图</w:t>
      </w:r>
      <w:r>
        <w:rPr>
          <w:rFonts w:ascii="宋体" w:hAnsi="宋体" w:cs="宋体"/>
          <w:color w:val="auto"/>
          <w:szCs w:val="21"/>
          <w:highlight w:val="none"/>
        </w:rPr>
        <w:t>2</w:t>
      </w:r>
      <w:r>
        <w:rPr>
          <w:rFonts w:hint="eastAsia" w:ascii="宋体" w:hAnsi="宋体" w:cs="宋体"/>
          <w:color w:val="auto"/>
          <w:szCs w:val="21"/>
          <w:highlight w:val="none"/>
        </w:rPr>
        <w:t>。</w:t>
      </w:r>
    </w:p>
    <w:p>
      <w:pPr>
        <w:spacing w:line="360" w:lineRule="auto"/>
        <w:ind w:firstLine="284"/>
        <w:jc w:val="center"/>
        <w:rPr>
          <w:rFonts w:ascii="宋体" w:hAnsi="宋体" w:cs="宋体"/>
          <w:color w:val="auto"/>
          <w:szCs w:val="21"/>
          <w:highlight w:val="none"/>
        </w:rPr>
      </w:pPr>
      <w:r>
        <w:rPr>
          <w:rFonts w:ascii="宋体" w:hAnsi="宋体"/>
          <w:color w:val="auto"/>
          <w:sz w:val="24"/>
          <w:highlight w:val="none"/>
        </w:rPr>
        <w:drawing>
          <wp:inline distT="0" distB="0" distL="0" distR="0">
            <wp:extent cx="4869180" cy="3445510"/>
            <wp:effectExtent l="0" t="0" r="762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92241" cy="3461571"/>
                    </a:xfrm>
                    <a:prstGeom prst="rect">
                      <a:avLst/>
                    </a:prstGeom>
                    <a:noFill/>
                    <a:ln>
                      <a:noFill/>
                    </a:ln>
                  </pic:spPr>
                </pic:pic>
              </a:graphicData>
            </a:graphic>
          </wp:inline>
        </w:drawing>
      </w:r>
    </w:p>
    <w:p>
      <w:pPr>
        <w:pStyle w:val="2"/>
        <w:spacing w:after="240"/>
        <w:ind w:left="400" w:firstLine="296"/>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图</w:t>
      </w:r>
      <w:r>
        <w:rPr>
          <w:rFonts w:ascii="宋体" w:hAnsi="宋体" w:cs="宋体"/>
          <w:b/>
          <w:bCs/>
          <w:color w:val="auto"/>
          <w:sz w:val="21"/>
          <w:szCs w:val="21"/>
          <w:highlight w:val="none"/>
        </w:rPr>
        <w:t xml:space="preserve">2 </w:t>
      </w:r>
      <w:r>
        <w:rPr>
          <w:rFonts w:hint="eastAsia" w:ascii="宋体" w:hAnsi="宋体" w:cs="宋体"/>
          <w:b/>
          <w:bCs/>
          <w:color w:val="auto"/>
          <w:sz w:val="21"/>
          <w:szCs w:val="21"/>
          <w:highlight w:val="none"/>
        </w:rPr>
        <w:t>城市三维模型（LOD</w:t>
      </w:r>
      <w:r>
        <w:rPr>
          <w:rFonts w:ascii="宋体" w:hAnsi="宋体" w:cs="宋体"/>
          <w:b/>
          <w:bCs/>
          <w:color w:val="auto"/>
          <w:sz w:val="21"/>
          <w:szCs w:val="21"/>
          <w:highlight w:val="none"/>
        </w:rPr>
        <w:t>1.3级</w:t>
      </w:r>
      <w:r>
        <w:rPr>
          <w:rFonts w:hint="eastAsia" w:ascii="宋体" w:hAnsi="宋体" w:cs="宋体"/>
          <w:b/>
          <w:bCs/>
          <w:color w:val="auto"/>
          <w:sz w:val="21"/>
          <w:szCs w:val="21"/>
          <w:highlight w:val="none"/>
        </w:rPr>
        <w:t>）建设范围示意图</w:t>
      </w:r>
    </w:p>
    <w:p>
      <w:pPr>
        <w:spacing w:line="360" w:lineRule="auto"/>
        <w:ind w:firstLine="426"/>
        <w:rPr>
          <w:rFonts w:ascii="宋体" w:hAnsi="宋体"/>
          <w:b/>
          <w:color w:val="auto"/>
          <w:szCs w:val="21"/>
          <w:highlight w:val="none"/>
        </w:rPr>
      </w:pPr>
      <w:r>
        <w:rPr>
          <w:rFonts w:ascii="宋体" w:hAnsi="宋体"/>
          <w:b/>
          <w:color w:val="auto"/>
          <w:szCs w:val="21"/>
          <w:highlight w:val="none"/>
        </w:rPr>
        <w:t>2.3</w:t>
      </w:r>
      <w:r>
        <w:rPr>
          <w:rFonts w:hint="eastAsia" w:ascii="宋体" w:hAnsi="宋体"/>
          <w:b/>
          <w:color w:val="auto"/>
          <w:szCs w:val="21"/>
          <w:highlight w:val="none"/>
        </w:rPr>
        <w:t>城市级基础地理实体建设</w:t>
      </w:r>
    </w:p>
    <w:p>
      <w:pPr>
        <w:spacing w:line="360" w:lineRule="auto"/>
        <w:ind w:firstLine="426"/>
        <w:rPr>
          <w:rFonts w:ascii="宋体" w:hAnsi="宋体" w:cs="宋体"/>
          <w:color w:val="auto"/>
          <w:szCs w:val="21"/>
          <w:highlight w:val="none"/>
        </w:rPr>
      </w:pPr>
      <w:bookmarkStart w:id="49" w:name="OLE_LINK29"/>
      <w:r>
        <w:rPr>
          <w:rFonts w:hint="eastAsia" w:ascii="宋体" w:hAnsi="宋体" w:cs="宋体"/>
          <w:color w:val="auto"/>
          <w:szCs w:val="21"/>
          <w:highlight w:val="none"/>
        </w:rPr>
        <w:t>利用1:2000比例尺DLG、数字孪生空间底座建筑实体、院落实体和自然资源调查、不动产登记、水域调查、公路基础数据等专题数据，根据实体构建要求，通过图元和属性映射转换，通过线构面、面合并、面分割等处理生成面图元、属性赋值，构建城市级基础地理实体，完成实体赋码、关系构建（实体与图元关系、实体与实体关系）及基础地理实体协调处理等。建设内容为92平方千米全要素基础地理实体建设（包含全部城市开发边界范围）、116平方千米重要基础地理实体建设。具体范围如图</w:t>
      </w:r>
      <w:r>
        <w:rPr>
          <w:rFonts w:ascii="宋体" w:hAnsi="宋体" w:cs="宋体"/>
          <w:color w:val="auto"/>
          <w:szCs w:val="21"/>
          <w:highlight w:val="none"/>
        </w:rPr>
        <w:t>3</w:t>
      </w:r>
      <w:r>
        <w:rPr>
          <w:rFonts w:hint="eastAsia" w:ascii="宋体" w:hAnsi="宋体" w:cs="宋体"/>
          <w:color w:val="auto"/>
          <w:szCs w:val="21"/>
          <w:highlight w:val="none"/>
        </w:rPr>
        <w:t>所示。</w:t>
      </w:r>
    </w:p>
    <w:bookmarkEnd w:id="49"/>
    <w:p>
      <w:pPr>
        <w:ind w:firstLine="379"/>
        <w:jc w:val="center"/>
        <w:rPr>
          <w:color w:val="auto"/>
          <w:highlight w:val="none"/>
        </w:rPr>
      </w:pPr>
      <w:r>
        <w:rPr>
          <w:rFonts w:hint="eastAsia"/>
          <w:color w:val="auto"/>
          <w:highlight w:val="none"/>
        </w:rPr>
        <w:drawing>
          <wp:inline distT="0" distB="0" distL="114300" distR="114300">
            <wp:extent cx="4843780" cy="3425190"/>
            <wp:effectExtent l="0" t="0" r="0" b="3810"/>
            <wp:docPr id="2" name="图片 2" descr="城市级基础地理实体建设范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城市级基础地理实体建设范围"/>
                    <pic:cNvPicPr>
                      <a:picLocks noChangeAspect="1"/>
                    </pic:cNvPicPr>
                  </pic:nvPicPr>
                  <pic:blipFill>
                    <a:blip r:embed="rId12"/>
                    <a:stretch>
                      <a:fillRect/>
                    </a:stretch>
                  </pic:blipFill>
                  <pic:spPr>
                    <a:xfrm>
                      <a:off x="0" y="0"/>
                      <a:ext cx="4904579" cy="3468530"/>
                    </a:xfrm>
                    <a:prstGeom prst="rect">
                      <a:avLst/>
                    </a:prstGeom>
                  </pic:spPr>
                </pic:pic>
              </a:graphicData>
            </a:graphic>
          </wp:inline>
        </w:drawing>
      </w:r>
    </w:p>
    <w:p>
      <w:pPr>
        <w:pStyle w:val="2"/>
        <w:spacing w:after="240"/>
        <w:ind w:left="400" w:firstLine="296"/>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图</w:t>
      </w:r>
      <w:r>
        <w:rPr>
          <w:rFonts w:ascii="宋体" w:hAnsi="宋体" w:cs="宋体"/>
          <w:b/>
          <w:bCs/>
          <w:color w:val="auto"/>
          <w:sz w:val="21"/>
          <w:szCs w:val="21"/>
          <w:highlight w:val="none"/>
        </w:rPr>
        <w:t xml:space="preserve">3 </w:t>
      </w:r>
      <w:r>
        <w:rPr>
          <w:rFonts w:hint="eastAsia" w:ascii="宋体" w:hAnsi="宋体" w:cs="宋体"/>
          <w:b/>
          <w:bCs/>
          <w:color w:val="auto"/>
          <w:sz w:val="21"/>
          <w:szCs w:val="21"/>
          <w:highlight w:val="none"/>
        </w:rPr>
        <w:t>江北区城市级基础地理实体建设范围示意图</w:t>
      </w:r>
    </w:p>
    <w:p>
      <w:pPr>
        <w:spacing w:line="360" w:lineRule="auto"/>
        <w:ind w:firstLine="426"/>
        <w:rPr>
          <w:rFonts w:ascii="宋体" w:hAnsi="宋体"/>
          <w:b/>
          <w:color w:val="auto"/>
          <w:szCs w:val="21"/>
          <w:highlight w:val="none"/>
        </w:rPr>
      </w:pPr>
      <w:r>
        <w:rPr>
          <w:rFonts w:cs="Arial" w:asciiTheme="minorEastAsia" w:hAnsiTheme="minorEastAsia" w:eastAsiaTheme="minorEastAsia"/>
          <w:color w:val="auto"/>
          <w:szCs w:val="21"/>
          <w:highlight w:val="none"/>
        </w:rPr>
        <w:t>▲</w:t>
      </w:r>
      <w:r>
        <w:rPr>
          <w:rFonts w:hint="eastAsia" w:ascii="宋体" w:hAnsi="宋体"/>
          <w:b/>
          <w:color w:val="auto"/>
          <w:szCs w:val="21"/>
          <w:highlight w:val="none"/>
        </w:rPr>
        <w:t>四、成果技术指标</w:t>
      </w:r>
    </w:p>
    <w:p>
      <w:pPr>
        <w:spacing w:line="360" w:lineRule="auto"/>
        <w:ind w:firstLine="426"/>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 xml:space="preserve">、本项目的实施和提交的成果须遵守《实景三维模型产品规程》（宁波市自然资源和规划局 </w:t>
      </w:r>
      <w:r>
        <w:rPr>
          <w:rFonts w:ascii="宋体" w:hAnsi="宋体" w:cs="宋体"/>
          <w:color w:val="auto"/>
          <w:szCs w:val="21"/>
          <w:highlight w:val="none"/>
        </w:rPr>
        <w:t>2019年</w:t>
      </w:r>
      <w:r>
        <w:rPr>
          <w:rFonts w:hint="eastAsia" w:ascii="宋体" w:hAnsi="宋体" w:cs="宋体"/>
          <w:color w:val="auto"/>
          <w:szCs w:val="21"/>
          <w:highlight w:val="none"/>
        </w:rPr>
        <w:t xml:space="preserve"> 征求意见稿）、《新型基础测绘与实景三维中国建设技术文件—12 实景三维中国建设城市三维模型（LOD1.3 级）快速构建技术规定（试行）》、《实景三维浙江建设质量控制方案》等浙江省自然资源厅和宁波市自然资源和规划局制定技术规定及其补充规定。</w:t>
      </w:r>
    </w:p>
    <w:p>
      <w:pPr>
        <w:spacing w:line="360" w:lineRule="auto"/>
        <w:ind w:firstLine="426"/>
        <w:rPr>
          <w:rFonts w:ascii="宋体" w:hAnsi="宋体" w:cs="宋体"/>
          <w:color w:val="auto"/>
          <w:szCs w:val="21"/>
          <w:highlight w:val="none"/>
        </w:rPr>
      </w:pPr>
      <w:r>
        <w:rPr>
          <w:rFonts w:hint="eastAsia" w:ascii="宋体" w:hAnsi="宋体" w:cs="宋体"/>
          <w:color w:val="auto"/>
          <w:szCs w:val="21"/>
          <w:highlight w:val="none"/>
        </w:rPr>
        <w:t>2、成果平面坐标系统采用2000国家大地坐标系（CGCS2000），投影方式为高斯-克吕格投影，中央经线123°；高程系统采用正常高系统，高程基准为1985国家高程基准（二期）。</w:t>
      </w:r>
    </w:p>
    <w:p>
      <w:pPr>
        <w:spacing w:line="360" w:lineRule="auto"/>
        <w:ind w:firstLine="426"/>
        <w:rPr>
          <w:rFonts w:ascii="宋体" w:hAnsi="宋体"/>
          <w:b/>
          <w:color w:val="auto"/>
          <w:szCs w:val="21"/>
          <w:highlight w:val="none"/>
        </w:rPr>
      </w:pPr>
      <w:r>
        <w:rPr>
          <w:rFonts w:cs="Arial" w:asciiTheme="minorEastAsia" w:hAnsiTheme="minorEastAsia" w:eastAsiaTheme="minorEastAsia"/>
          <w:color w:val="auto"/>
          <w:szCs w:val="21"/>
          <w:highlight w:val="none"/>
        </w:rPr>
        <w:t>▲</w:t>
      </w:r>
      <w:r>
        <w:rPr>
          <w:rFonts w:hint="eastAsia" w:ascii="宋体" w:hAnsi="宋体"/>
          <w:b/>
          <w:color w:val="auto"/>
          <w:szCs w:val="21"/>
          <w:highlight w:val="none"/>
        </w:rPr>
        <w:t>五、成果资料</w:t>
      </w:r>
    </w:p>
    <w:tbl>
      <w:tblPr>
        <w:tblStyle w:val="19"/>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438"/>
        <w:gridCol w:w="1275"/>
        <w:gridCol w:w="1113"/>
        <w:gridCol w:w="158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680" w:type="dxa"/>
            <w:vAlign w:val="center"/>
          </w:tcPr>
          <w:p>
            <w:pPr>
              <w:widowControl/>
              <w:spacing w:line="440" w:lineRule="exact"/>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序号</w:t>
            </w:r>
          </w:p>
        </w:tc>
        <w:tc>
          <w:tcPr>
            <w:tcW w:w="2438" w:type="dxa"/>
            <w:vAlign w:val="center"/>
          </w:tcPr>
          <w:p>
            <w:pPr>
              <w:widowControl/>
              <w:spacing w:line="440" w:lineRule="exact"/>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成果资料名称</w:t>
            </w:r>
          </w:p>
        </w:tc>
        <w:tc>
          <w:tcPr>
            <w:tcW w:w="1275" w:type="dxa"/>
            <w:vAlign w:val="center"/>
          </w:tcPr>
          <w:p>
            <w:pPr>
              <w:widowControl/>
              <w:spacing w:line="440" w:lineRule="exact"/>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提交数量</w:t>
            </w:r>
          </w:p>
        </w:tc>
        <w:tc>
          <w:tcPr>
            <w:tcW w:w="1113" w:type="dxa"/>
            <w:vAlign w:val="center"/>
          </w:tcPr>
          <w:p>
            <w:pPr>
              <w:widowControl/>
              <w:spacing w:line="440" w:lineRule="exact"/>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归档数量</w:t>
            </w:r>
          </w:p>
        </w:tc>
        <w:tc>
          <w:tcPr>
            <w:tcW w:w="1582" w:type="dxa"/>
            <w:vAlign w:val="center"/>
          </w:tcPr>
          <w:p>
            <w:pPr>
              <w:widowControl/>
              <w:spacing w:line="440" w:lineRule="exact"/>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资料类型</w:t>
            </w:r>
          </w:p>
        </w:tc>
        <w:tc>
          <w:tcPr>
            <w:tcW w:w="1276" w:type="dxa"/>
            <w:vAlign w:val="center"/>
          </w:tcPr>
          <w:p>
            <w:pPr>
              <w:widowControl/>
              <w:spacing w:line="440" w:lineRule="exact"/>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介质类型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vAlign w:val="center"/>
          </w:tcPr>
          <w:p>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1</w:t>
            </w:r>
          </w:p>
        </w:tc>
        <w:tc>
          <w:tcPr>
            <w:tcW w:w="2438" w:type="dxa"/>
            <w:vAlign w:val="center"/>
          </w:tcPr>
          <w:p>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项目设计书</w:t>
            </w:r>
          </w:p>
        </w:tc>
        <w:tc>
          <w:tcPr>
            <w:tcW w:w="1275" w:type="dxa"/>
            <w:vAlign w:val="center"/>
          </w:tcPr>
          <w:p>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1份</w:t>
            </w:r>
          </w:p>
        </w:tc>
        <w:tc>
          <w:tcPr>
            <w:tcW w:w="1113" w:type="dxa"/>
            <w:vAlign w:val="center"/>
          </w:tcPr>
          <w:p>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1份</w:t>
            </w:r>
          </w:p>
        </w:tc>
        <w:tc>
          <w:tcPr>
            <w:tcW w:w="1582" w:type="dxa"/>
            <w:vAlign w:val="center"/>
          </w:tcPr>
          <w:p>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原件</w:t>
            </w:r>
          </w:p>
        </w:tc>
        <w:tc>
          <w:tcPr>
            <w:tcW w:w="1276" w:type="dxa"/>
            <w:vMerge w:val="restart"/>
            <w:vAlign w:val="center"/>
          </w:tcPr>
          <w:p>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vAlign w:val="center"/>
          </w:tcPr>
          <w:p>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2</w:t>
            </w:r>
          </w:p>
        </w:tc>
        <w:tc>
          <w:tcPr>
            <w:tcW w:w="2438" w:type="dxa"/>
            <w:vAlign w:val="center"/>
          </w:tcPr>
          <w:p>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项目总结</w:t>
            </w:r>
          </w:p>
        </w:tc>
        <w:tc>
          <w:tcPr>
            <w:tcW w:w="1275" w:type="dxa"/>
            <w:vAlign w:val="center"/>
          </w:tcPr>
          <w:p>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1份</w:t>
            </w:r>
          </w:p>
        </w:tc>
        <w:tc>
          <w:tcPr>
            <w:tcW w:w="1113" w:type="dxa"/>
            <w:vAlign w:val="center"/>
          </w:tcPr>
          <w:p>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1份</w:t>
            </w:r>
          </w:p>
        </w:tc>
        <w:tc>
          <w:tcPr>
            <w:tcW w:w="1582" w:type="dxa"/>
            <w:vAlign w:val="center"/>
          </w:tcPr>
          <w:p>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原件</w:t>
            </w:r>
          </w:p>
        </w:tc>
        <w:tc>
          <w:tcPr>
            <w:tcW w:w="1276" w:type="dxa"/>
            <w:vMerge w:val="continue"/>
            <w:vAlign w:val="center"/>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bottom w:val="single" w:color="auto" w:sz="4" w:space="0"/>
            </w:tcBorders>
            <w:vAlign w:val="center"/>
          </w:tcPr>
          <w:p>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3</w:t>
            </w:r>
          </w:p>
        </w:tc>
        <w:tc>
          <w:tcPr>
            <w:tcW w:w="2438" w:type="dxa"/>
            <w:tcBorders>
              <w:bottom w:val="single" w:color="auto" w:sz="4" w:space="0"/>
            </w:tcBorders>
            <w:vAlign w:val="center"/>
          </w:tcPr>
          <w:p>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测绘成果检查报告</w:t>
            </w:r>
          </w:p>
        </w:tc>
        <w:tc>
          <w:tcPr>
            <w:tcW w:w="1275" w:type="dxa"/>
            <w:tcBorders>
              <w:bottom w:val="single" w:color="auto" w:sz="4" w:space="0"/>
            </w:tcBorders>
            <w:vAlign w:val="center"/>
          </w:tcPr>
          <w:p>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1份</w:t>
            </w:r>
          </w:p>
        </w:tc>
        <w:tc>
          <w:tcPr>
            <w:tcW w:w="1113" w:type="dxa"/>
            <w:tcBorders>
              <w:bottom w:val="single" w:color="auto" w:sz="4" w:space="0"/>
            </w:tcBorders>
            <w:vAlign w:val="center"/>
          </w:tcPr>
          <w:p>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1份</w:t>
            </w:r>
          </w:p>
        </w:tc>
        <w:tc>
          <w:tcPr>
            <w:tcW w:w="1582" w:type="dxa"/>
            <w:tcBorders>
              <w:bottom w:val="single" w:color="auto" w:sz="4" w:space="0"/>
            </w:tcBorders>
            <w:vAlign w:val="center"/>
          </w:tcPr>
          <w:p>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原件</w:t>
            </w:r>
          </w:p>
        </w:tc>
        <w:tc>
          <w:tcPr>
            <w:tcW w:w="1276" w:type="dxa"/>
            <w:vMerge w:val="continue"/>
            <w:tcBorders>
              <w:bottom w:val="single" w:color="auto" w:sz="4" w:space="0"/>
            </w:tcBorders>
            <w:vAlign w:val="center"/>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4</w:t>
            </w:r>
          </w:p>
        </w:tc>
        <w:tc>
          <w:tcPr>
            <w:tcW w:w="2438"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Mesh</w:t>
            </w:r>
            <w:r>
              <w:rPr>
                <w:rFonts w:ascii="宋体" w:hAnsi="宋体" w:cs="宋体"/>
                <w:color w:val="auto"/>
                <w:szCs w:val="21"/>
                <w:highlight w:val="none"/>
              </w:rPr>
              <w:t>实景三维模型</w:t>
            </w:r>
          </w:p>
        </w:tc>
        <w:tc>
          <w:tcPr>
            <w:tcW w:w="1275" w:type="dxa"/>
            <w:vAlign w:val="center"/>
          </w:tcPr>
          <w:p>
            <w:pPr>
              <w:widowControl/>
              <w:jc w:val="center"/>
              <w:textAlignment w:val="center"/>
              <w:rPr>
                <w:rFonts w:ascii="宋体" w:hAnsi="宋体" w:cs="宋体"/>
                <w:color w:val="auto"/>
                <w:szCs w:val="21"/>
                <w:highlight w:val="none"/>
              </w:rPr>
            </w:pPr>
            <w:bookmarkStart w:id="50" w:name="OLE_LINK44"/>
            <w:bookmarkStart w:id="51" w:name="OLE_LINK45"/>
            <w:r>
              <w:rPr>
                <w:rFonts w:hint="eastAsia" w:ascii="宋体" w:hAnsi="宋体" w:cs="宋体"/>
                <w:color w:val="auto"/>
                <w:szCs w:val="21"/>
                <w:highlight w:val="none"/>
              </w:rPr>
              <w:t>1套</w:t>
            </w:r>
            <w:bookmarkEnd w:id="50"/>
            <w:bookmarkEnd w:id="51"/>
          </w:p>
        </w:tc>
        <w:tc>
          <w:tcPr>
            <w:tcW w:w="1113"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1套</w:t>
            </w:r>
          </w:p>
        </w:tc>
        <w:tc>
          <w:tcPr>
            <w:tcW w:w="1582" w:type="dxa"/>
            <w:vMerge w:val="restart"/>
            <w:vAlign w:val="center"/>
          </w:tcPr>
          <w:p>
            <w:pPr>
              <w:widowControl/>
              <w:jc w:val="center"/>
              <w:textAlignment w:val="center"/>
              <w:rPr>
                <w:rFonts w:ascii="宋体" w:hAnsi="宋体" w:cs="宋体"/>
                <w:color w:val="auto"/>
                <w:szCs w:val="21"/>
                <w:highlight w:val="none"/>
              </w:rPr>
            </w:pPr>
            <w:bookmarkStart w:id="52" w:name="OLE_LINK47"/>
            <w:bookmarkStart w:id="53" w:name="OLE_LINK46"/>
            <w:r>
              <w:rPr>
                <w:rFonts w:hint="eastAsia" w:ascii="宋体" w:hAnsi="宋体" w:cs="宋体"/>
                <w:color w:val="auto"/>
                <w:szCs w:val="21"/>
                <w:highlight w:val="none"/>
              </w:rPr>
              <w:t>电子数据</w:t>
            </w:r>
            <w:bookmarkEnd w:id="52"/>
            <w:bookmarkEnd w:id="53"/>
          </w:p>
        </w:tc>
        <w:tc>
          <w:tcPr>
            <w:tcW w:w="1276" w:type="dxa"/>
            <w:vMerge w:val="restart"/>
            <w:vAlign w:val="center"/>
          </w:tcPr>
          <w:p>
            <w:pPr>
              <w:widowControl/>
              <w:jc w:val="center"/>
              <w:textAlignment w:val="center"/>
              <w:rPr>
                <w:rFonts w:ascii="宋体" w:hAnsi="宋体" w:cs="宋体"/>
                <w:color w:val="auto"/>
                <w:szCs w:val="21"/>
                <w:highlight w:val="none"/>
              </w:rPr>
            </w:pPr>
            <w:bookmarkStart w:id="54" w:name="OLE_LINK50"/>
            <w:bookmarkStart w:id="55" w:name="OLE_LINK48"/>
            <w:bookmarkStart w:id="56" w:name="OLE_LINK49"/>
            <w:r>
              <w:rPr>
                <w:rFonts w:hint="eastAsia" w:ascii="宋体" w:hAnsi="宋体" w:cs="宋体"/>
                <w:color w:val="auto"/>
                <w:szCs w:val="21"/>
                <w:highlight w:val="none"/>
              </w:rPr>
              <w:t>硬盘</w:t>
            </w:r>
            <w:bookmarkEnd w:id="54"/>
            <w:bookmarkEnd w:id="55"/>
            <w:bookmarkEnd w:id="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5</w:t>
            </w:r>
          </w:p>
        </w:tc>
        <w:tc>
          <w:tcPr>
            <w:tcW w:w="2438" w:type="dxa"/>
            <w:vAlign w:val="center"/>
          </w:tcPr>
          <w:p>
            <w:pPr>
              <w:widowControl/>
              <w:jc w:val="center"/>
              <w:textAlignment w:val="center"/>
              <w:rPr>
                <w:rFonts w:ascii="宋体" w:hAnsi="宋体" w:cs="宋体"/>
                <w:color w:val="auto"/>
                <w:szCs w:val="21"/>
                <w:highlight w:val="none"/>
              </w:rPr>
            </w:pPr>
            <w:r>
              <w:rPr>
                <w:rFonts w:hint="eastAsia" w:asciiTheme="minorEastAsia" w:hAnsiTheme="minorEastAsia"/>
                <w:color w:val="auto"/>
                <w:szCs w:val="21"/>
                <w:highlight w:val="none"/>
              </w:rPr>
              <w:t>城市三维模型（LOD</w:t>
            </w:r>
            <w:r>
              <w:rPr>
                <w:rFonts w:asciiTheme="minorEastAsia" w:hAnsiTheme="minorEastAsia"/>
                <w:color w:val="auto"/>
                <w:szCs w:val="21"/>
                <w:highlight w:val="none"/>
              </w:rPr>
              <w:t>1.3级</w:t>
            </w:r>
            <w:r>
              <w:rPr>
                <w:rFonts w:hint="eastAsia" w:asciiTheme="minorEastAsia" w:hAnsiTheme="minorEastAsia"/>
                <w:color w:val="auto"/>
                <w:szCs w:val="21"/>
                <w:highlight w:val="none"/>
              </w:rPr>
              <w:t>）</w:t>
            </w:r>
          </w:p>
        </w:tc>
        <w:tc>
          <w:tcPr>
            <w:tcW w:w="127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1套</w:t>
            </w:r>
          </w:p>
        </w:tc>
        <w:tc>
          <w:tcPr>
            <w:tcW w:w="1113"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1套</w:t>
            </w:r>
          </w:p>
        </w:tc>
        <w:tc>
          <w:tcPr>
            <w:tcW w:w="1582" w:type="dxa"/>
            <w:vMerge w:val="continue"/>
            <w:vAlign w:val="center"/>
          </w:tcPr>
          <w:p>
            <w:pPr>
              <w:widowControl/>
              <w:jc w:val="center"/>
              <w:textAlignment w:val="center"/>
              <w:rPr>
                <w:rFonts w:ascii="宋体" w:hAnsi="宋体" w:cs="宋体"/>
                <w:color w:val="auto"/>
                <w:szCs w:val="21"/>
                <w:highlight w:val="none"/>
              </w:rPr>
            </w:pPr>
          </w:p>
        </w:tc>
        <w:tc>
          <w:tcPr>
            <w:tcW w:w="1276" w:type="dxa"/>
            <w:vMerge w:val="continue"/>
            <w:vAlign w:val="center"/>
          </w:tcPr>
          <w:p>
            <w:pPr>
              <w:widowControl/>
              <w:jc w:val="center"/>
              <w:textAlignment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0"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6</w:t>
            </w:r>
          </w:p>
        </w:tc>
        <w:tc>
          <w:tcPr>
            <w:tcW w:w="2438" w:type="dxa"/>
            <w:vAlign w:val="center"/>
          </w:tcPr>
          <w:p>
            <w:pPr>
              <w:widowControl/>
              <w:jc w:val="center"/>
              <w:textAlignment w:val="center"/>
              <w:rPr>
                <w:rFonts w:ascii="宋体" w:hAnsi="宋体" w:cs="宋体"/>
                <w:color w:val="auto"/>
                <w:szCs w:val="21"/>
                <w:highlight w:val="none"/>
              </w:rPr>
            </w:pPr>
            <w:r>
              <w:rPr>
                <w:rFonts w:hint="eastAsia" w:asciiTheme="minorEastAsia" w:hAnsiTheme="minorEastAsia"/>
                <w:color w:val="auto"/>
                <w:szCs w:val="21"/>
                <w:highlight w:val="none"/>
              </w:rPr>
              <w:t>城市级基础地理实体</w:t>
            </w:r>
          </w:p>
        </w:tc>
        <w:tc>
          <w:tcPr>
            <w:tcW w:w="1275"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1套</w:t>
            </w:r>
          </w:p>
        </w:tc>
        <w:tc>
          <w:tcPr>
            <w:tcW w:w="1113" w:type="dxa"/>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1套</w:t>
            </w:r>
          </w:p>
        </w:tc>
        <w:tc>
          <w:tcPr>
            <w:tcW w:w="1582" w:type="dxa"/>
            <w:vMerge w:val="continue"/>
            <w:vAlign w:val="center"/>
          </w:tcPr>
          <w:p>
            <w:pPr>
              <w:widowControl/>
              <w:jc w:val="center"/>
              <w:textAlignment w:val="center"/>
              <w:rPr>
                <w:rFonts w:ascii="宋体" w:hAnsi="宋体" w:cs="宋体"/>
                <w:color w:val="auto"/>
                <w:szCs w:val="21"/>
                <w:highlight w:val="none"/>
              </w:rPr>
            </w:pPr>
          </w:p>
        </w:tc>
        <w:tc>
          <w:tcPr>
            <w:tcW w:w="1276" w:type="dxa"/>
            <w:vMerge w:val="continue"/>
            <w:vAlign w:val="center"/>
          </w:tcPr>
          <w:p>
            <w:pPr>
              <w:widowControl/>
              <w:jc w:val="center"/>
              <w:textAlignment w:val="center"/>
              <w:rPr>
                <w:rFonts w:ascii="宋体" w:hAnsi="宋体" w:cs="宋体"/>
                <w:color w:val="auto"/>
                <w:szCs w:val="21"/>
                <w:highlight w:val="none"/>
              </w:rPr>
            </w:pPr>
          </w:p>
        </w:tc>
      </w:tr>
    </w:tbl>
    <w:p>
      <w:pPr>
        <w:spacing w:line="360" w:lineRule="auto"/>
        <w:ind w:firstLine="426"/>
        <w:rPr>
          <w:rFonts w:ascii="宋体" w:hAnsi="宋体"/>
          <w:b/>
          <w:color w:val="auto"/>
          <w:szCs w:val="21"/>
          <w:highlight w:val="none"/>
        </w:rPr>
      </w:pPr>
      <w:r>
        <w:rPr>
          <w:rFonts w:cs="Arial" w:asciiTheme="minorEastAsia" w:hAnsiTheme="minorEastAsia" w:eastAsiaTheme="minorEastAsia"/>
          <w:color w:val="auto"/>
          <w:szCs w:val="21"/>
          <w:highlight w:val="none"/>
        </w:rPr>
        <w:t>▲</w:t>
      </w:r>
      <w:r>
        <w:rPr>
          <w:rFonts w:hint="eastAsia" w:ascii="宋体" w:hAnsi="宋体"/>
          <w:b/>
          <w:color w:val="auto"/>
          <w:szCs w:val="21"/>
          <w:highlight w:val="none"/>
        </w:rPr>
        <w:t>六、服务期限</w:t>
      </w:r>
    </w:p>
    <w:p>
      <w:pPr>
        <w:spacing w:line="360" w:lineRule="auto"/>
        <w:ind w:firstLine="426"/>
        <w:rPr>
          <w:rFonts w:ascii="宋体" w:hAnsi="宋体" w:cs="宋体"/>
          <w:color w:val="auto"/>
          <w:szCs w:val="21"/>
          <w:highlight w:val="none"/>
        </w:rPr>
      </w:pPr>
      <w:r>
        <w:rPr>
          <w:rFonts w:hint="eastAsia" w:asciiTheme="minorEastAsia" w:hAnsiTheme="minorEastAsia" w:eastAsiaTheme="minorEastAsia"/>
          <w:color w:val="auto"/>
          <w:szCs w:val="21"/>
          <w:highlight w:val="none"/>
        </w:rPr>
        <w:t>服务期限自合同签订之日起至合同全部义务履行完毕止。项目</w:t>
      </w:r>
      <w:r>
        <w:rPr>
          <w:rFonts w:hint="eastAsia" w:ascii="宋体" w:hAnsi="宋体" w:cs="宋体"/>
          <w:color w:val="auto"/>
          <w:szCs w:val="21"/>
          <w:highlight w:val="none"/>
        </w:rPr>
        <w:t>成果分批次提交，首批于202</w:t>
      </w:r>
      <w:r>
        <w:rPr>
          <w:rFonts w:ascii="宋体" w:hAnsi="宋体" w:cs="宋体"/>
          <w:color w:val="auto"/>
          <w:szCs w:val="21"/>
          <w:highlight w:val="none"/>
        </w:rPr>
        <w:t>4</w:t>
      </w:r>
      <w:r>
        <w:rPr>
          <w:rFonts w:hint="eastAsia" w:ascii="宋体" w:hAnsi="宋体" w:cs="宋体"/>
          <w:color w:val="auto"/>
          <w:szCs w:val="21"/>
          <w:highlight w:val="none"/>
        </w:rPr>
        <w:t>年1</w:t>
      </w:r>
      <w:r>
        <w:rPr>
          <w:rFonts w:ascii="宋体" w:hAnsi="宋体" w:cs="宋体"/>
          <w:color w:val="auto"/>
          <w:szCs w:val="21"/>
          <w:highlight w:val="none"/>
        </w:rPr>
        <w:t>2</w:t>
      </w:r>
      <w:r>
        <w:rPr>
          <w:rFonts w:hint="eastAsia" w:ascii="宋体" w:hAnsi="宋体" w:cs="宋体"/>
          <w:color w:val="auto"/>
          <w:szCs w:val="21"/>
          <w:highlight w:val="none"/>
        </w:rPr>
        <w:t>月30日前提交汇交成果，其余于2</w:t>
      </w:r>
      <w:r>
        <w:rPr>
          <w:rFonts w:ascii="宋体" w:hAnsi="宋体" w:cs="宋体"/>
          <w:color w:val="auto"/>
          <w:szCs w:val="21"/>
          <w:highlight w:val="none"/>
        </w:rPr>
        <w:t>025年10</w:t>
      </w:r>
      <w:r>
        <w:rPr>
          <w:rFonts w:hint="eastAsia" w:ascii="宋体" w:hAnsi="宋体" w:cs="宋体"/>
          <w:color w:val="auto"/>
          <w:szCs w:val="21"/>
          <w:highlight w:val="none"/>
        </w:rPr>
        <w:t>月3</w:t>
      </w:r>
      <w:r>
        <w:rPr>
          <w:rFonts w:ascii="宋体" w:hAnsi="宋体" w:cs="宋体"/>
          <w:color w:val="auto"/>
          <w:szCs w:val="21"/>
          <w:highlight w:val="none"/>
        </w:rPr>
        <w:t>0日前</w:t>
      </w:r>
      <w:r>
        <w:rPr>
          <w:rFonts w:hint="eastAsia" w:ascii="宋体" w:hAnsi="宋体" w:cs="宋体"/>
          <w:color w:val="auto"/>
          <w:szCs w:val="21"/>
          <w:highlight w:val="none"/>
        </w:rPr>
        <w:t>提交汇交成果，并申请核查验收，具体提交时间如下表所示。</w:t>
      </w:r>
    </w:p>
    <w:tbl>
      <w:tblPr>
        <w:tblStyle w:val="20"/>
        <w:tblW w:w="825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305"/>
        <w:gridCol w:w="2551"/>
        <w:gridCol w:w="1559"/>
        <w:gridCol w:w="2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709" w:type="dxa"/>
            <w:vAlign w:val="center"/>
          </w:tcPr>
          <w:p>
            <w:pPr>
              <w:widowControl/>
              <w:jc w:val="center"/>
              <w:textAlignment w:val="center"/>
              <w:rPr>
                <w:rFonts w:ascii="宋体" w:hAnsi="宋体" w:cs="宋体"/>
                <w:color w:val="auto"/>
                <w:kern w:val="0"/>
                <w:sz w:val="20"/>
                <w:szCs w:val="21"/>
                <w:highlight w:val="none"/>
              </w:rPr>
            </w:pPr>
            <w:r>
              <w:rPr>
                <w:rFonts w:ascii="宋体" w:hAnsi="宋体" w:cs="宋体"/>
                <w:color w:val="auto"/>
                <w:kern w:val="0"/>
                <w:sz w:val="20"/>
                <w:szCs w:val="21"/>
                <w:highlight w:val="none"/>
              </w:rPr>
              <w:t>序号</w:t>
            </w:r>
          </w:p>
        </w:tc>
        <w:tc>
          <w:tcPr>
            <w:tcW w:w="1305" w:type="dxa"/>
            <w:vAlign w:val="center"/>
          </w:tcPr>
          <w:p>
            <w:pPr>
              <w:widowControl/>
              <w:jc w:val="center"/>
              <w:textAlignment w:val="center"/>
              <w:rPr>
                <w:rFonts w:ascii="宋体" w:hAnsi="宋体" w:cs="宋体"/>
                <w:color w:val="auto"/>
                <w:kern w:val="0"/>
                <w:sz w:val="20"/>
                <w:szCs w:val="21"/>
                <w:highlight w:val="none"/>
              </w:rPr>
            </w:pPr>
            <w:r>
              <w:rPr>
                <w:rFonts w:hint="eastAsia" w:ascii="宋体" w:hAnsi="宋体" w:cs="宋体"/>
                <w:color w:val="auto"/>
                <w:kern w:val="0"/>
                <w:sz w:val="20"/>
                <w:szCs w:val="21"/>
                <w:highlight w:val="none"/>
              </w:rPr>
              <w:t>工作分项</w:t>
            </w:r>
          </w:p>
        </w:tc>
        <w:tc>
          <w:tcPr>
            <w:tcW w:w="2551" w:type="dxa"/>
            <w:vAlign w:val="center"/>
          </w:tcPr>
          <w:p>
            <w:pPr>
              <w:widowControl/>
              <w:jc w:val="center"/>
              <w:textAlignment w:val="center"/>
              <w:rPr>
                <w:rFonts w:ascii="宋体" w:hAnsi="宋体" w:cs="宋体"/>
                <w:color w:val="auto"/>
                <w:kern w:val="0"/>
                <w:sz w:val="20"/>
                <w:szCs w:val="21"/>
                <w:highlight w:val="none"/>
              </w:rPr>
            </w:pPr>
            <w:r>
              <w:rPr>
                <w:rFonts w:ascii="宋体" w:hAnsi="宋体" w:cs="宋体"/>
                <w:color w:val="auto"/>
                <w:kern w:val="0"/>
                <w:sz w:val="20"/>
                <w:szCs w:val="21"/>
                <w:highlight w:val="none"/>
              </w:rPr>
              <w:t>工作内容</w:t>
            </w:r>
          </w:p>
        </w:tc>
        <w:tc>
          <w:tcPr>
            <w:tcW w:w="1559" w:type="dxa"/>
            <w:vAlign w:val="center"/>
          </w:tcPr>
          <w:p>
            <w:pPr>
              <w:widowControl/>
              <w:jc w:val="center"/>
              <w:textAlignment w:val="center"/>
              <w:rPr>
                <w:rFonts w:ascii="宋体" w:hAnsi="宋体" w:cs="宋体"/>
                <w:color w:val="auto"/>
                <w:kern w:val="0"/>
                <w:sz w:val="20"/>
                <w:szCs w:val="21"/>
                <w:highlight w:val="none"/>
              </w:rPr>
            </w:pPr>
            <w:r>
              <w:rPr>
                <w:rFonts w:ascii="宋体" w:hAnsi="宋体" w:cs="宋体"/>
                <w:color w:val="auto"/>
                <w:kern w:val="0"/>
                <w:sz w:val="20"/>
                <w:szCs w:val="21"/>
                <w:highlight w:val="none"/>
              </w:rPr>
              <w:t>范围</w:t>
            </w:r>
          </w:p>
        </w:tc>
        <w:tc>
          <w:tcPr>
            <w:tcW w:w="2127" w:type="dxa"/>
            <w:vAlign w:val="center"/>
          </w:tcPr>
          <w:p>
            <w:pPr>
              <w:widowControl/>
              <w:jc w:val="center"/>
              <w:textAlignment w:val="center"/>
              <w:rPr>
                <w:rFonts w:ascii="宋体" w:hAnsi="宋体" w:cs="宋体"/>
                <w:color w:val="auto"/>
                <w:kern w:val="0"/>
                <w:sz w:val="20"/>
                <w:szCs w:val="21"/>
                <w:highlight w:val="none"/>
              </w:rPr>
            </w:pPr>
            <w:r>
              <w:rPr>
                <w:rFonts w:ascii="宋体" w:hAnsi="宋体" w:cs="宋体"/>
                <w:color w:val="auto"/>
                <w:kern w:val="0"/>
                <w:sz w:val="20"/>
                <w:szCs w:val="21"/>
                <w:highlight w:val="none"/>
              </w:rPr>
              <w:t>提交成果时间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9" w:type="dxa"/>
            <w:vMerge w:val="restart"/>
            <w:vAlign w:val="center"/>
          </w:tcPr>
          <w:p>
            <w:pPr>
              <w:widowControl/>
              <w:jc w:val="center"/>
              <w:textAlignment w:val="center"/>
              <w:rPr>
                <w:rFonts w:ascii="宋体" w:hAnsi="宋体" w:cs="宋体"/>
                <w:color w:val="auto"/>
                <w:kern w:val="0"/>
                <w:sz w:val="20"/>
                <w:szCs w:val="21"/>
                <w:highlight w:val="none"/>
              </w:rPr>
            </w:pPr>
            <w:r>
              <w:rPr>
                <w:rFonts w:hint="eastAsia" w:ascii="宋体" w:hAnsi="宋体" w:cs="宋体"/>
                <w:color w:val="auto"/>
                <w:kern w:val="0"/>
                <w:sz w:val="20"/>
                <w:szCs w:val="21"/>
                <w:highlight w:val="none"/>
              </w:rPr>
              <w:t>1</w:t>
            </w:r>
          </w:p>
        </w:tc>
        <w:tc>
          <w:tcPr>
            <w:tcW w:w="1305" w:type="dxa"/>
            <w:vMerge w:val="restart"/>
            <w:vAlign w:val="center"/>
          </w:tcPr>
          <w:p>
            <w:pPr>
              <w:widowControl/>
              <w:jc w:val="center"/>
              <w:textAlignment w:val="center"/>
              <w:rPr>
                <w:rFonts w:ascii="宋体" w:hAnsi="宋体" w:cs="宋体"/>
                <w:color w:val="auto"/>
                <w:kern w:val="0"/>
                <w:sz w:val="20"/>
                <w:szCs w:val="21"/>
                <w:highlight w:val="none"/>
              </w:rPr>
            </w:pPr>
            <w:r>
              <w:rPr>
                <w:rFonts w:ascii="宋体" w:hAnsi="宋体" w:cs="宋体"/>
                <w:color w:val="auto"/>
                <w:kern w:val="0"/>
                <w:sz w:val="20"/>
                <w:szCs w:val="21"/>
                <w:highlight w:val="none"/>
              </w:rPr>
              <w:t>Mesh实景三维模型建设</w:t>
            </w:r>
          </w:p>
        </w:tc>
        <w:tc>
          <w:tcPr>
            <w:tcW w:w="2551" w:type="dxa"/>
            <w:vAlign w:val="center"/>
          </w:tcPr>
          <w:p>
            <w:pPr>
              <w:widowControl/>
              <w:jc w:val="left"/>
              <w:textAlignment w:val="center"/>
              <w:rPr>
                <w:rFonts w:ascii="宋体" w:hAnsi="宋体" w:cs="宋体"/>
                <w:color w:val="auto"/>
                <w:kern w:val="0"/>
                <w:sz w:val="20"/>
                <w:szCs w:val="21"/>
                <w:highlight w:val="none"/>
              </w:rPr>
            </w:pPr>
            <w:r>
              <w:rPr>
                <w:rFonts w:ascii="宋体" w:hAnsi="宋体" w:cs="宋体"/>
                <w:color w:val="auto"/>
                <w:kern w:val="0"/>
                <w:sz w:val="20"/>
                <w:szCs w:val="21"/>
                <w:highlight w:val="none"/>
              </w:rPr>
              <w:t>1、</w:t>
            </w:r>
            <w:r>
              <w:rPr>
                <w:rFonts w:hint="eastAsia" w:ascii="宋体" w:hAnsi="宋体" w:cs="宋体"/>
                <w:color w:val="auto"/>
                <w:kern w:val="0"/>
                <w:sz w:val="20"/>
                <w:szCs w:val="21"/>
                <w:highlight w:val="none"/>
              </w:rPr>
              <w:t>城市II级建模区域（地面分辨率优于3cm）建设面积约</w:t>
            </w:r>
            <w:r>
              <w:rPr>
                <w:rFonts w:ascii="宋体" w:hAnsi="宋体" w:cs="宋体"/>
                <w:color w:val="auto"/>
                <w:kern w:val="0"/>
                <w:sz w:val="20"/>
                <w:szCs w:val="21"/>
                <w:highlight w:val="none"/>
              </w:rPr>
              <w:t>3</w:t>
            </w:r>
            <w:r>
              <w:rPr>
                <w:rFonts w:hint="eastAsia" w:ascii="宋体" w:hAnsi="宋体" w:cs="宋体"/>
                <w:color w:val="auto"/>
                <w:kern w:val="0"/>
                <w:sz w:val="20"/>
                <w:szCs w:val="21"/>
                <w:highlight w:val="none"/>
              </w:rPr>
              <w:t>平方千米，建设范围为慈城镇（城镇开发边界内）。</w:t>
            </w:r>
          </w:p>
        </w:tc>
        <w:tc>
          <w:tcPr>
            <w:tcW w:w="1559" w:type="dxa"/>
            <w:vAlign w:val="center"/>
          </w:tcPr>
          <w:p>
            <w:pPr>
              <w:widowControl/>
              <w:jc w:val="center"/>
              <w:textAlignment w:val="center"/>
              <w:rPr>
                <w:rFonts w:ascii="宋体" w:hAnsi="宋体" w:cs="宋体"/>
                <w:color w:val="auto"/>
                <w:kern w:val="0"/>
                <w:sz w:val="20"/>
                <w:szCs w:val="21"/>
                <w:highlight w:val="none"/>
              </w:rPr>
            </w:pPr>
            <w:r>
              <w:rPr>
                <w:rFonts w:ascii="宋体" w:hAnsi="宋体" w:cs="宋体"/>
                <w:color w:val="auto"/>
                <w:kern w:val="0"/>
                <w:sz w:val="20"/>
                <w:szCs w:val="21"/>
                <w:highlight w:val="none"/>
              </w:rPr>
              <w:t>3</w:t>
            </w:r>
            <w:r>
              <w:rPr>
                <w:rFonts w:hint="eastAsia" w:ascii="宋体" w:hAnsi="宋体" w:cs="宋体"/>
                <w:color w:val="auto"/>
                <w:kern w:val="0"/>
                <w:sz w:val="20"/>
                <w:szCs w:val="21"/>
                <w:highlight w:val="none"/>
              </w:rPr>
              <w:t>平方千米</w:t>
            </w:r>
          </w:p>
        </w:tc>
        <w:tc>
          <w:tcPr>
            <w:tcW w:w="2127" w:type="dxa"/>
            <w:vAlign w:val="center"/>
          </w:tcPr>
          <w:p>
            <w:pPr>
              <w:widowControl/>
              <w:jc w:val="center"/>
              <w:textAlignment w:val="center"/>
              <w:rPr>
                <w:rFonts w:ascii="宋体" w:hAnsi="宋体" w:cs="宋体"/>
                <w:color w:val="auto"/>
                <w:kern w:val="0"/>
                <w:sz w:val="20"/>
                <w:szCs w:val="21"/>
                <w:highlight w:val="none"/>
              </w:rPr>
            </w:pPr>
            <w:r>
              <w:rPr>
                <w:rFonts w:hint="eastAsia" w:ascii="宋体" w:hAnsi="宋体" w:cs="宋体"/>
                <w:color w:val="auto"/>
                <w:kern w:val="0"/>
                <w:sz w:val="20"/>
                <w:szCs w:val="21"/>
                <w:highlight w:val="none"/>
              </w:rPr>
              <w:t>202</w:t>
            </w:r>
            <w:r>
              <w:rPr>
                <w:rFonts w:ascii="宋体" w:hAnsi="宋体" w:cs="宋体"/>
                <w:color w:val="auto"/>
                <w:kern w:val="0"/>
                <w:sz w:val="20"/>
                <w:szCs w:val="21"/>
                <w:highlight w:val="none"/>
              </w:rPr>
              <w:t>4</w:t>
            </w:r>
            <w:r>
              <w:rPr>
                <w:rFonts w:hint="eastAsia" w:ascii="宋体" w:hAnsi="宋体" w:cs="宋体"/>
                <w:color w:val="auto"/>
                <w:kern w:val="0"/>
                <w:sz w:val="20"/>
                <w:szCs w:val="21"/>
                <w:highlight w:val="none"/>
              </w:rPr>
              <w:t>年1</w:t>
            </w:r>
            <w:r>
              <w:rPr>
                <w:rFonts w:ascii="宋体" w:hAnsi="宋体" w:cs="宋体"/>
                <w:color w:val="auto"/>
                <w:kern w:val="0"/>
                <w:sz w:val="20"/>
                <w:szCs w:val="21"/>
                <w:highlight w:val="none"/>
              </w:rPr>
              <w:t>2</w:t>
            </w:r>
            <w:r>
              <w:rPr>
                <w:rFonts w:hint="eastAsia" w:ascii="宋体" w:hAnsi="宋体" w:cs="宋体"/>
                <w:color w:val="auto"/>
                <w:kern w:val="0"/>
                <w:sz w:val="20"/>
                <w:szCs w:val="21"/>
                <w:highlight w:val="none"/>
              </w:rPr>
              <w:t>月30日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9" w:type="dxa"/>
            <w:vMerge w:val="continue"/>
            <w:vAlign w:val="center"/>
          </w:tcPr>
          <w:p>
            <w:pPr>
              <w:widowControl/>
              <w:jc w:val="center"/>
              <w:textAlignment w:val="center"/>
              <w:rPr>
                <w:rFonts w:ascii="宋体" w:hAnsi="宋体" w:cs="宋体"/>
                <w:color w:val="auto"/>
                <w:kern w:val="0"/>
                <w:sz w:val="20"/>
                <w:szCs w:val="21"/>
                <w:highlight w:val="none"/>
              </w:rPr>
            </w:pPr>
          </w:p>
        </w:tc>
        <w:tc>
          <w:tcPr>
            <w:tcW w:w="1305" w:type="dxa"/>
            <w:vMerge w:val="continue"/>
            <w:vAlign w:val="center"/>
          </w:tcPr>
          <w:p>
            <w:pPr>
              <w:widowControl/>
              <w:jc w:val="center"/>
              <w:textAlignment w:val="center"/>
              <w:rPr>
                <w:rFonts w:ascii="宋体" w:hAnsi="宋体" w:cs="宋体"/>
                <w:color w:val="auto"/>
                <w:kern w:val="0"/>
                <w:sz w:val="20"/>
                <w:szCs w:val="21"/>
                <w:highlight w:val="none"/>
              </w:rPr>
            </w:pPr>
          </w:p>
        </w:tc>
        <w:tc>
          <w:tcPr>
            <w:tcW w:w="2551" w:type="dxa"/>
            <w:vAlign w:val="center"/>
          </w:tcPr>
          <w:p>
            <w:pPr>
              <w:widowControl/>
              <w:jc w:val="left"/>
              <w:textAlignment w:val="center"/>
              <w:rPr>
                <w:rFonts w:ascii="宋体" w:hAnsi="宋体" w:cs="宋体"/>
                <w:color w:val="auto"/>
                <w:kern w:val="0"/>
                <w:sz w:val="20"/>
                <w:szCs w:val="21"/>
                <w:highlight w:val="none"/>
              </w:rPr>
            </w:pPr>
            <w:r>
              <w:rPr>
                <w:rFonts w:ascii="宋体" w:hAnsi="宋体" w:cs="宋体"/>
                <w:color w:val="auto"/>
                <w:kern w:val="0"/>
                <w:sz w:val="20"/>
                <w:szCs w:val="21"/>
                <w:highlight w:val="none"/>
              </w:rPr>
              <w:t>2、</w:t>
            </w:r>
            <w:r>
              <w:rPr>
                <w:rFonts w:hint="eastAsia" w:ascii="宋体" w:hAnsi="宋体" w:cs="宋体"/>
                <w:color w:val="auto"/>
                <w:kern w:val="0"/>
                <w:sz w:val="20"/>
                <w:szCs w:val="21"/>
                <w:highlight w:val="none"/>
              </w:rPr>
              <w:t>城市III级建模区域（地面分辨率优于</w:t>
            </w:r>
            <w:r>
              <w:rPr>
                <w:rFonts w:ascii="宋体" w:hAnsi="宋体" w:cs="宋体"/>
                <w:color w:val="auto"/>
                <w:kern w:val="0"/>
                <w:sz w:val="20"/>
                <w:szCs w:val="21"/>
                <w:highlight w:val="none"/>
              </w:rPr>
              <w:t>5</w:t>
            </w:r>
            <w:r>
              <w:rPr>
                <w:rFonts w:hint="eastAsia" w:ascii="宋体" w:hAnsi="宋体" w:cs="宋体"/>
                <w:color w:val="auto"/>
                <w:kern w:val="0"/>
                <w:sz w:val="20"/>
                <w:szCs w:val="21"/>
                <w:highlight w:val="none"/>
              </w:rPr>
              <w:t>cm）建设面积约26平方千米，建设范围涉及慈城镇等。</w:t>
            </w:r>
          </w:p>
        </w:tc>
        <w:tc>
          <w:tcPr>
            <w:tcW w:w="1559" w:type="dxa"/>
            <w:vAlign w:val="center"/>
          </w:tcPr>
          <w:p>
            <w:pPr>
              <w:widowControl/>
              <w:jc w:val="center"/>
              <w:textAlignment w:val="center"/>
              <w:rPr>
                <w:rFonts w:ascii="宋体" w:hAnsi="宋体" w:cs="宋体"/>
                <w:color w:val="auto"/>
                <w:kern w:val="0"/>
                <w:sz w:val="20"/>
                <w:szCs w:val="21"/>
                <w:highlight w:val="none"/>
              </w:rPr>
            </w:pPr>
            <w:r>
              <w:rPr>
                <w:rFonts w:hint="eastAsia" w:ascii="宋体" w:hAnsi="宋体" w:cs="宋体"/>
                <w:color w:val="auto"/>
                <w:kern w:val="0"/>
                <w:sz w:val="20"/>
                <w:szCs w:val="21"/>
                <w:highlight w:val="none"/>
              </w:rPr>
              <w:t>26平方千米</w:t>
            </w:r>
          </w:p>
        </w:tc>
        <w:tc>
          <w:tcPr>
            <w:tcW w:w="2127" w:type="dxa"/>
            <w:vAlign w:val="center"/>
          </w:tcPr>
          <w:p>
            <w:pPr>
              <w:widowControl/>
              <w:jc w:val="center"/>
              <w:textAlignment w:val="center"/>
              <w:rPr>
                <w:rFonts w:ascii="宋体" w:hAnsi="宋体" w:cs="宋体"/>
                <w:color w:val="auto"/>
                <w:kern w:val="0"/>
                <w:sz w:val="20"/>
                <w:szCs w:val="21"/>
                <w:highlight w:val="none"/>
              </w:rPr>
            </w:pPr>
            <w:r>
              <w:rPr>
                <w:rFonts w:hint="eastAsia" w:ascii="宋体" w:hAnsi="宋体" w:cs="宋体"/>
                <w:color w:val="auto"/>
                <w:kern w:val="0"/>
                <w:sz w:val="20"/>
                <w:szCs w:val="21"/>
                <w:highlight w:val="none"/>
              </w:rPr>
              <w:t>2</w:t>
            </w:r>
            <w:r>
              <w:rPr>
                <w:rFonts w:ascii="宋体" w:hAnsi="宋体" w:cs="宋体"/>
                <w:color w:val="auto"/>
                <w:kern w:val="0"/>
                <w:sz w:val="20"/>
                <w:szCs w:val="21"/>
                <w:highlight w:val="none"/>
              </w:rPr>
              <w:t>025年10</w:t>
            </w:r>
            <w:r>
              <w:rPr>
                <w:rFonts w:hint="eastAsia" w:ascii="宋体" w:hAnsi="宋体" w:cs="宋体"/>
                <w:color w:val="auto"/>
                <w:kern w:val="0"/>
                <w:sz w:val="20"/>
                <w:szCs w:val="21"/>
                <w:highlight w:val="none"/>
              </w:rPr>
              <w:t>月3</w:t>
            </w:r>
            <w:r>
              <w:rPr>
                <w:rFonts w:ascii="宋体" w:hAnsi="宋体" w:cs="宋体"/>
                <w:color w:val="auto"/>
                <w:kern w:val="0"/>
                <w:sz w:val="20"/>
                <w:szCs w:val="21"/>
                <w:highlight w:val="none"/>
              </w:rPr>
              <w:t>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pPr>
              <w:widowControl/>
              <w:jc w:val="center"/>
              <w:textAlignment w:val="center"/>
              <w:rPr>
                <w:rFonts w:ascii="宋体" w:hAnsi="宋体" w:cs="宋体"/>
                <w:color w:val="auto"/>
                <w:kern w:val="0"/>
                <w:sz w:val="20"/>
                <w:szCs w:val="21"/>
                <w:highlight w:val="none"/>
              </w:rPr>
            </w:pPr>
            <w:r>
              <w:rPr>
                <w:rFonts w:ascii="宋体" w:hAnsi="宋体" w:cs="宋体"/>
                <w:color w:val="auto"/>
                <w:kern w:val="0"/>
                <w:sz w:val="20"/>
                <w:szCs w:val="21"/>
                <w:highlight w:val="none"/>
              </w:rPr>
              <w:t>2</w:t>
            </w:r>
          </w:p>
        </w:tc>
        <w:tc>
          <w:tcPr>
            <w:tcW w:w="1305" w:type="dxa"/>
            <w:vAlign w:val="center"/>
          </w:tcPr>
          <w:p>
            <w:pPr>
              <w:widowControl/>
              <w:jc w:val="center"/>
              <w:textAlignment w:val="center"/>
              <w:rPr>
                <w:rFonts w:ascii="宋体" w:hAnsi="宋体" w:cs="宋体"/>
                <w:color w:val="auto"/>
                <w:kern w:val="0"/>
                <w:sz w:val="20"/>
                <w:szCs w:val="21"/>
                <w:highlight w:val="none"/>
              </w:rPr>
            </w:pPr>
            <w:r>
              <w:rPr>
                <w:rFonts w:ascii="宋体" w:hAnsi="宋体" w:cs="宋体"/>
                <w:color w:val="auto"/>
                <w:kern w:val="0"/>
                <w:sz w:val="20"/>
                <w:szCs w:val="21"/>
                <w:highlight w:val="none"/>
              </w:rPr>
              <w:t>城市三维模型（LOD1.3级）建设</w:t>
            </w:r>
          </w:p>
        </w:tc>
        <w:tc>
          <w:tcPr>
            <w:tcW w:w="2551" w:type="dxa"/>
            <w:vAlign w:val="center"/>
          </w:tcPr>
          <w:p>
            <w:pPr>
              <w:widowControl/>
              <w:jc w:val="left"/>
              <w:textAlignment w:val="center"/>
              <w:rPr>
                <w:rFonts w:ascii="宋体" w:hAnsi="宋体" w:cs="宋体"/>
                <w:color w:val="auto"/>
                <w:kern w:val="0"/>
                <w:sz w:val="20"/>
                <w:szCs w:val="21"/>
                <w:highlight w:val="none"/>
              </w:rPr>
            </w:pPr>
            <w:r>
              <w:rPr>
                <w:rFonts w:hint="eastAsia" w:ascii="宋体" w:hAnsi="宋体" w:cs="宋体"/>
                <w:color w:val="auto"/>
                <w:kern w:val="0"/>
                <w:sz w:val="20"/>
                <w:szCs w:val="21"/>
                <w:highlight w:val="none"/>
              </w:rPr>
              <w:t>城镇开发边界全覆盖，共87平方千米。</w:t>
            </w:r>
          </w:p>
        </w:tc>
        <w:tc>
          <w:tcPr>
            <w:tcW w:w="1559" w:type="dxa"/>
            <w:vAlign w:val="center"/>
          </w:tcPr>
          <w:p>
            <w:pPr>
              <w:widowControl/>
              <w:jc w:val="center"/>
              <w:textAlignment w:val="center"/>
              <w:rPr>
                <w:rFonts w:ascii="宋体" w:hAnsi="宋体" w:cs="宋体"/>
                <w:color w:val="auto"/>
                <w:kern w:val="0"/>
                <w:sz w:val="20"/>
                <w:szCs w:val="21"/>
                <w:highlight w:val="none"/>
              </w:rPr>
            </w:pPr>
            <w:r>
              <w:rPr>
                <w:rFonts w:hint="eastAsia" w:ascii="宋体" w:hAnsi="宋体" w:cs="宋体"/>
                <w:color w:val="auto"/>
                <w:kern w:val="0"/>
                <w:sz w:val="20"/>
                <w:szCs w:val="21"/>
                <w:highlight w:val="none"/>
              </w:rPr>
              <w:t>8</w:t>
            </w:r>
            <w:r>
              <w:rPr>
                <w:rFonts w:ascii="宋体" w:hAnsi="宋体" w:cs="宋体"/>
                <w:color w:val="auto"/>
                <w:kern w:val="0"/>
                <w:sz w:val="20"/>
                <w:szCs w:val="21"/>
                <w:highlight w:val="none"/>
              </w:rPr>
              <w:t>7</w:t>
            </w:r>
            <w:r>
              <w:rPr>
                <w:rFonts w:hint="eastAsia" w:ascii="宋体" w:hAnsi="宋体" w:cs="宋体"/>
                <w:color w:val="auto"/>
                <w:kern w:val="0"/>
                <w:sz w:val="20"/>
                <w:szCs w:val="21"/>
                <w:highlight w:val="none"/>
              </w:rPr>
              <w:t>平方千米</w:t>
            </w:r>
          </w:p>
        </w:tc>
        <w:tc>
          <w:tcPr>
            <w:tcW w:w="2127" w:type="dxa"/>
            <w:vAlign w:val="center"/>
          </w:tcPr>
          <w:p>
            <w:pPr>
              <w:widowControl/>
              <w:jc w:val="center"/>
              <w:textAlignment w:val="center"/>
              <w:rPr>
                <w:rFonts w:ascii="宋体" w:hAnsi="宋体" w:cs="宋体"/>
                <w:color w:val="auto"/>
                <w:kern w:val="0"/>
                <w:sz w:val="20"/>
                <w:szCs w:val="21"/>
                <w:highlight w:val="none"/>
              </w:rPr>
            </w:pPr>
            <w:r>
              <w:rPr>
                <w:rFonts w:hint="eastAsia" w:ascii="宋体" w:hAnsi="宋体" w:cs="宋体"/>
                <w:color w:val="auto"/>
                <w:kern w:val="0"/>
                <w:sz w:val="20"/>
                <w:szCs w:val="21"/>
                <w:highlight w:val="none"/>
              </w:rPr>
              <w:t>202</w:t>
            </w:r>
            <w:r>
              <w:rPr>
                <w:rFonts w:ascii="宋体" w:hAnsi="宋体" w:cs="宋体"/>
                <w:color w:val="auto"/>
                <w:kern w:val="0"/>
                <w:sz w:val="20"/>
                <w:szCs w:val="21"/>
                <w:highlight w:val="none"/>
              </w:rPr>
              <w:t>4</w:t>
            </w:r>
            <w:r>
              <w:rPr>
                <w:rFonts w:hint="eastAsia" w:ascii="宋体" w:hAnsi="宋体" w:cs="宋体"/>
                <w:color w:val="auto"/>
                <w:kern w:val="0"/>
                <w:sz w:val="20"/>
                <w:szCs w:val="21"/>
                <w:highlight w:val="none"/>
              </w:rPr>
              <w:t>年1</w:t>
            </w:r>
            <w:r>
              <w:rPr>
                <w:rFonts w:ascii="宋体" w:hAnsi="宋体" w:cs="宋体"/>
                <w:color w:val="auto"/>
                <w:kern w:val="0"/>
                <w:sz w:val="20"/>
                <w:szCs w:val="21"/>
                <w:highlight w:val="none"/>
              </w:rPr>
              <w:t>2</w:t>
            </w:r>
            <w:r>
              <w:rPr>
                <w:rFonts w:hint="eastAsia" w:ascii="宋体" w:hAnsi="宋体" w:cs="宋体"/>
                <w:color w:val="auto"/>
                <w:kern w:val="0"/>
                <w:sz w:val="20"/>
                <w:szCs w:val="21"/>
                <w:highlight w:val="none"/>
              </w:rPr>
              <w:t>月30日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restart"/>
            <w:vAlign w:val="center"/>
          </w:tcPr>
          <w:p>
            <w:pPr>
              <w:widowControl/>
              <w:jc w:val="center"/>
              <w:textAlignment w:val="center"/>
              <w:rPr>
                <w:rFonts w:ascii="宋体" w:hAnsi="宋体" w:cs="宋体"/>
                <w:color w:val="auto"/>
                <w:kern w:val="0"/>
                <w:sz w:val="20"/>
                <w:szCs w:val="21"/>
                <w:highlight w:val="none"/>
              </w:rPr>
            </w:pPr>
            <w:r>
              <w:rPr>
                <w:rFonts w:ascii="宋体" w:hAnsi="宋体" w:cs="宋体"/>
                <w:color w:val="auto"/>
                <w:kern w:val="0"/>
                <w:sz w:val="20"/>
                <w:szCs w:val="21"/>
                <w:highlight w:val="none"/>
              </w:rPr>
              <w:t>3</w:t>
            </w:r>
          </w:p>
        </w:tc>
        <w:tc>
          <w:tcPr>
            <w:tcW w:w="1305" w:type="dxa"/>
            <w:vMerge w:val="restart"/>
            <w:vAlign w:val="center"/>
          </w:tcPr>
          <w:p>
            <w:pPr>
              <w:widowControl/>
              <w:jc w:val="center"/>
              <w:textAlignment w:val="center"/>
              <w:rPr>
                <w:rFonts w:ascii="宋体" w:hAnsi="宋体" w:cs="宋体"/>
                <w:color w:val="auto"/>
                <w:kern w:val="0"/>
                <w:sz w:val="20"/>
                <w:szCs w:val="21"/>
                <w:highlight w:val="none"/>
              </w:rPr>
            </w:pPr>
            <w:r>
              <w:rPr>
                <w:rFonts w:ascii="宋体" w:hAnsi="宋体" w:cs="宋体"/>
                <w:color w:val="auto"/>
                <w:kern w:val="0"/>
                <w:sz w:val="20"/>
                <w:szCs w:val="21"/>
                <w:highlight w:val="none"/>
              </w:rPr>
              <w:t>城市级基础地理实体建设</w:t>
            </w:r>
          </w:p>
        </w:tc>
        <w:tc>
          <w:tcPr>
            <w:tcW w:w="2551" w:type="dxa"/>
            <w:vAlign w:val="center"/>
          </w:tcPr>
          <w:p>
            <w:pPr>
              <w:jc w:val="left"/>
              <w:textAlignment w:val="center"/>
              <w:rPr>
                <w:rFonts w:ascii="宋体" w:hAnsi="宋体" w:cs="宋体"/>
                <w:color w:val="auto"/>
                <w:kern w:val="0"/>
                <w:sz w:val="20"/>
                <w:szCs w:val="21"/>
                <w:highlight w:val="none"/>
              </w:rPr>
            </w:pPr>
            <w:r>
              <w:rPr>
                <w:rFonts w:hint="eastAsia" w:ascii="宋体" w:hAnsi="宋体" w:cs="宋体"/>
                <w:color w:val="auto"/>
                <w:kern w:val="0"/>
                <w:sz w:val="20"/>
                <w:szCs w:val="21"/>
                <w:highlight w:val="none"/>
              </w:rPr>
              <w:t>城镇开发边界全覆盖，共</w:t>
            </w:r>
            <w:r>
              <w:rPr>
                <w:rFonts w:ascii="宋体" w:hAnsi="宋体" w:cs="宋体"/>
                <w:color w:val="auto"/>
                <w:kern w:val="0"/>
                <w:sz w:val="20"/>
                <w:szCs w:val="21"/>
                <w:highlight w:val="none"/>
              </w:rPr>
              <w:t>92</w:t>
            </w:r>
            <w:r>
              <w:rPr>
                <w:rFonts w:hint="eastAsia" w:ascii="宋体" w:hAnsi="宋体" w:cs="宋体"/>
                <w:color w:val="auto"/>
                <w:kern w:val="0"/>
                <w:sz w:val="20"/>
                <w:szCs w:val="21"/>
                <w:highlight w:val="none"/>
              </w:rPr>
              <w:t>平方千米。</w:t>
            </w:r>
          </w:p>
        </w:tc>
        <w:tc>
          <w:tcPr>
            <w:tcW w:w="1559" w:type="dxa"/>
            <w:vAlign w:val="center"/>
          </w:tcPr>
          <w:p>
            <w:pPr>
              <w:jc w:val="center"/>
              <w:textAlignment w:val="center"/>
              <w:rPr>
                <w:rFonts w:ascii="宋体" w:hAnsi="宋体" w:cs="宋体"/>
                <w:color w:val="auto"/>
                <w:kern w:val="0"/>
                <w:sz w:val="20"/>
                <w:szCs w:val="21"/>
                <w:highlight w:val="none"/>
              </w:rPr>
            </w:pPr>
            <w:r>
              <w:rPr>
                <w:rFonts w:ascii="宋体" w:hAnsi="宋体" w:cs="宋体"/>
                <w:color w:val="auto"/>
                <w:kern w:val="0"/>
                <w:sz w:val="20"/>
                <w:szCs w:val="21"/>
                <w:highlight w:val="none"/>
              </w:rPr>
              <w:t>92</w:t>
            </w:r>
            <w:r>
              <w:rPr>
                <w:rFonts w:hint="eastAsia" w:ascii="宋体" w:hAnsi="宋体" w:cs="宋体"/>
                <w:color w:val="auto"/>
                <w:kern w:val="0"/>
                <w:sz w:val="20"/>
                <w:szCs w:val="21"/>
                <w:highlight w:val="none"/>
              </w:rPr>
              <w:t>平方千米</w:t>
            </w:r>
          </w:p>
        </w:tc>
        <w:tc>
          <w:tcPr>
            <w:tcW w:w="2127" w:type="dxa"/>
            <w:vAlign w:val="center"/>
          </w:tcPr>
          <w:p>
            <w:pPr>
              <w:jc w:val="center"/>
              <w:textAlignment w:val="center"/>
              <w:rPr>
                <w:rFonts w:ascii="宋体" w:hAnsi="宋体" w:cs="宋体"/>
                <w:color w:val="auto"/>
                <w:kern w:val="0"/>
                <w:sz w:val="20"/>
                <w:szCs w:val="21"/>
                <w:highlight w:val="none"/>
              </w:rPr>
            </w:pPr>
            <w:r>
              <w:rPr>
                <w:rFonts w:hint="eastAsia" w:ascii="宋体" w:hAnsi="宋体" w:cs="宋体"/>
                <w:color w:val="auto"/>
                <w:kern w:val="0"/>
                <w:sz w:val="20"/>
                <w:szCs w:val="21"/>
                <w:highlight w:val="none"/>
              </w:rPr>
              <w:t>202</w:t>
            </w:r>
            <w:r>
              <w:rPr>
                <w:rFonts w:ascii="宋体" w:hAnsi="宋体" w:cs="宋体"/>
                <w:color w:val="auto"/>
                <w:kern w:val="0"/>
                <w:sz w:val="20"/>
                <w:szCs w:val="21"/>
                <w:highlight w:val="none"/>
              </w:rPr>
              <w:t>4</w:t>
            </w:r>
            <w:r>
              <w:rPr>
                <w:rFonts w:hint="eastAsia" w:ascii="宋体" w:hAnsi="宋体" w:cs="宋体"/>
                <w:color w:val="auto"/>
                <w:kern w:val="0"/>
                <w:sz w:val="20"/>
                <w:szCs w:val="21"/>
                <w:highlight w:val="none"/>
              </w:rPr>
              <w:t>年1</w:t>
            </w:r>
            <w:r>
              <w:rPr>
                <w:rFonts w:ascii="宋体" w:hAnsi="宋体" w:cs="宋体"/>
                <w:color w:val="auto"/>
                <w:kern w:val="0"/>
                <w:sz w:val="20"/>
                <w:szCs w:val="21"/>
                <w:highlight w:val="none"/>
              </w:rPr>
              <w:t>2</w:t>
            </w:r>
            <w:r>
              <w:rPr>
                <w:rFonts w:hint="eastAsia" w:ascii="宋体" w:hAnsi="宋体" w:cs="宋体"/>
                <w:color w:val="auto"/>
                <w:kern w:val="0"/>
                <w:sz w:val="20"/>
                <w:szCs w:val="21"/>
                <w:highlight w:val="none"/>
              </w:rPr>
              <w:t>月30日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pPr>
              <w:widowControl/>
              <w:jc w:val="center"/>
              <w:textAlignment w:val="center"/>
              <w:rPr>
                <w:rFonts w:ascii="宋体" w:hAnsi="宋体" w:cs="宋体"/>
                <w:color w:val="auto"/>
                <w:kern w:val="0"/>
                <w:sz w:val="20"/>
                <w:szCs w:val="21"/>
                <w:highlight w:val="none"/>
              </w:rPr>
            </w:pPr>
          </w:p>
        </w:tc>
        <w:tc>
          <w:tcPr>
            <w:tcW w:w="1305" w:type="dxa"/>
            <w:vMerge w:val="continue"/>
            <w:vAlign w:val="center"/>
          </w:tcPr>
          <w:p>
            <w:pPr>
              <w:widowControl/>
              <w:jc w:val="center"/>
              <w:textAlignment w:val="center"/>
              <w:rPr>
                <w:rFonts w:ascii="宋体" w:hAnsi="宋体" w:cs="宋体"/>
                <w:color w:val="auto"/>
                <w:kern w:val="0"/>
                <w:sz w:val="20"/>
                <w:szCs w:val="21"/>
                <w:highlight w:val="none"/>
              </w:rPr>
            </w:pPr>
          </w:p>
        </w:tc>
        <w:tc>
          <w:tcPr>
            <w:tcW w:w="2551" w:type="dxa"/>
            <w:vAlign w:val="center"/>
          </w:tcPr>
          <w:p>
            <w:pPr>
              <w:jc w:val="left"/>
              <w:textAlignment w:val="center"/>
              <w:rPr>
                <w:rFonts w:ascii="宋体" w:hAnsi="宋体" w:cs="宋体"/>
                <w:color w:val="auto"/>
                <w:kern w:val="0"/>
                <w:sz w:val="20"/>
                <w:szCs w:val="21"/>
                <w:highlight w:val="none"/>
              </w:rPr>
            </w:pPr>
            <w:r>
              <w:rPr>
                <w:rFonts w:hint="eastAsia" w:ascii="宋体" w:hAnsi="宋体" w:cs="宋体"/>
                <w:color w:val="auto"/>
                <w:kern w:val="0"/>
                <w:sz w:val="20"/>
                <w:szCs w:val="21"/>
                <w:highlight w:val="none"/>
              </w:rPr>
              <w:t>江北区全域重要地理实体建设（城镇开发边界之外），共计</w:t>
            </w:r>
            <w:r>
              <w:rPr>
                <w:rFonts w:ascii="宋体" w:hAnsi="宋体" w:cs="宋体"/>
                <w:color w:val="auto"/>
                <w:kern w:val="0"/>
                <w:sz w:val="20"/>
                <w:szCs w:val="21"/>
                <w:highlight w:val="none"/>
              </w:rPr>
              <w:t>116平方千米</w:t>
            </w:r>
            <w:r>
              <w:rPr>
                <w:rFonts w:hint="eastAsia" w:ascii="宋体" w:hAnsi="宋体" w:cs="宋体"/>
                <w:color w:val="auto"/>
                <w:kern w:val="0"/>
                <w:sz w:val="20"/>
                <w:szCs w:val="21"/>
                <w:highlight w:val="none"/>
              </w:rPr>
              <w:t>。</w:t>
            </w:r>
          </w:p>
        </w:tc>
        <w:tc>
          <w:tcPr>
            <w:tcW w:w="1559" w:type="dxa"/>
            <w:vAlign w:val="center"/>
          </w:tcPr>
          <w:p>
            <w:pPr>
              <w:jc w:val="center"/>
              <w:textAlignment w:val="center"/>
              <w:rPr>
                <w:rFonts w:ascii="宋体" w:hAnsi="宋体" w:cs="宋体"/>
                <w:color w:val="auto"/>
                <w:kern w:val="0"/>
                <w:sz w:val="20"/>
                <w:szCs w:val="21"/>
                <w:highlight w:val="none"/>
              </w:rPr>
            </w:pPr>
            <w:r>
              <w:rPr>
                <w:rFonts w:ascii="宋体" w:hAnsi="宋体" w:cs="宋体"/>
                <w:color w:val="auto"/>
                <w:kern w:val="0"/>
                <w:sz w:val="20"/>
                <w:szCs w:val="21"/>
                <w:highlight w:val="none"/>
              </w:rPr>
              <w:t>116平方千米</w:t>
            </w:r>
          </w:p>
        </w:tc>
        <w:tc>
          <w:tcPr>
            <w:tcW w:w="2127" w:type="dxa"/>
            <w:vAlign w:val="center"/>
          </w:tcPr>
          <w:p>
            <w:pPr>
              <w:jc w:val="center"/>
              <w:textAlignment w:val="center"/>
              <w:rPr>
                <w:rFonts w:ascii="宋体" w:hAnsi="宋体" w:cs="宋体"/>
                <w:color w:val="auto"/>
                <w:kern w:val="0"/>
                <w:sz w:val="20"/>
                <w:szCs w:val="21"/>
                <w:highlight w:val="none"/>
              </w:rPr>
            </w:pPr>
            <w:r>
              <w:rPr>
                <w:rFonts w:hint="eastAsia" w:ascii="宋体" w:hAnsi="宋体" w:cs="宋体"/>
                <w:color w:val="auto"/>
                <w:kern w:val="0"/>
                <w:sz w:val="20"/>
                <w:szCs w:val="21"/>
                <w:highlight w:val="none"/>
              </w:rPr>
              <w:t>2</w:t>
            </w:r>
            <w:r>
              <w:rPr>
                <w:rFonts w:ascii="宋体" w:hAnsi="宋体" w:cs="宋体"/>
                <w:color w:val="auto"/>
                <w:kern w:val="0"/>
                <w:sz w:val="20"/>
                <w:szCs w:val="21"/>
                <w:highlight w:val="none"/>
              </w:rPr>
              <w:t>025年10</w:t>
            </w:r>
            <w:r>
              <w:rPr>
                <w:rFonts w:hint="eastAsia" w:ascii="宋体" w:hAnsi="宋体" w:cs="宋体"/>
                <w:color w:val="auto"/>
                <w:kern w:val="0"/>
                <w:sz w:val="20"/>
                <w:szCs w:val="21"/>
                <w:highlight w:val="none"/>
              </w:rPr>
              <w:t>月3</w:t>
            </w:r>
            <w:r>
              <w:rPr>
                <w:rFonts w:ascii="宋体" w:hAnsi="宋体" w:cs="宋体"/>
                <w:color w:val="auto"/>
                <w:kern w:val="0"/>
                <w:sz w:val="20"/>
                <w:szCs w:val="21"/>
                <w:highlight w:val="none"/>
              </w:rPr>
              <w:t>0日</w:t>
            </w:r>
          </w:p>
        </w:tc>
      </w:tr>
    </w:tbl>
    <w:p>
      <w:pPr>
        <w:spacing w:line="360" w:lineRule="auto"/>
        <w:ind w:firstLine="426"/>
        <w:rPr>
          <w:rFonts w:ascii="宋体" w:hAnsi="宋体"/>
          <w:b/>
          <w:color w:val="auto"/>
          <w:szCs w:val="21"/>
          <w:highlight w:val="none"/>
        </w:rPr>
      </w:pPr>
      <w:r>
        <w:rPr>
          <w:rFonts w:cs="Arial" w:asciiTheme="minorEastAsia" w:hAnsiTheme="minorEastAsia" w:eastAsiaTheme="minorEastAsia"/>
          <w:color w:val="auto"/>
          <w:szCs w:val="21"/>
          <w:highlight w:val="none"/>
        </w:rPr>
        <w:t>▲</w:t>
      </w:r>
      <w:r>
        <w:rPr>
          <w:rFonts w:hint="eastAsia" w:ascii="宋体" w:hAnsi="宋体"/>
          <w:b/>
          <w:color w:val="auto"/>
          <w:szCs w:val="21"/>
          <w:highlight w:val="none"/>
        </w:rPr>
        <w:t>七</w:t>
      </w:r>
      <w:r>
        <w:rPr>
          <w:rFonts w:ascii="宋体" w:hAnsi="宋体"/>
          <w:b/>
          <w:color w:val="auto"/>
          <w:szCs w:val="21"/>
          <w:highlight w:val="none"/>
        </w:rPr>
        <w:t>、质量要求</w:t>
      </w:r>
    </w:p>
    <w:p>
      <w:pPr>
        <w:spacing w:line="360" w:lineRule="auto"/>
        <w:ind w:firstLine="426"/>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、项目正式实施前负责编制详细的项目技术设计书，并经采购人组织专家会审通过后方可组织项目实施责。</w:t>
      </w:r>
    </w:p>
    <w:p>
      <w:pPr>
        <w:spacing w:line="360" w:lineRule="auto"/>
        <w:ind w:firstLine="426"/>
        <w:rPr>
          <w:rFonts w:ascii="宋体" w:hAnsi="宋体" w:cs="宋体"/>
          <w:color w:val="auto"/>
          <w:szCs w:val="21"/>
          <w:highlight w:val="none"/>
        </w:rPr>
      </w:pPr>
      <w:r>
        <w:rPr>
          <w:rFonts w:hint="eastAsia" w:ascii="宋体" w:hAnsi="宋体" w:cs="宋体"/>
          <w:color w:val="auto"/>
          <w:szCs w:val="21"/>
          <w:highlight w:val="none"/>
        </w:rPr>
        <w:t>2、测绘产品的过程检查应符合测绘成果质量检查与验收（GB/T 24356-20</w:t>
      </w:r>
      <w:r>
        <w:rPr>
          <w:rFonts w:ascii="宋体" w:hAnsi="宋体" w:cs="宋体"/>
          <w:color w:val="auto"/>
          <w:szCs w:val="21"/>
          <w:highlight w:val="none"/>
        </w:rPr>
        <w:t>23</w:t>
      </w:r>
      <w:r>
        <w:rPr>
          <w:rFonts w:hint="eastAsia" w:ascii="宋体" w:hAnsi="宋体" w:cs="宋体"/>
          <w:color w:val="auto"/>
          <w:szCs w:val="21"/>
          <w:highlight w:val="none"/>
        </w:rPr>
        <w:t>）等相关规定，最终提交的项目成果需经市级检查单位和浙江省测绘成果质量检验机构检验合格。</w:t>
      </w:r>
    </w:p>
    <w:p>
      <w:pPr>
        <w:spacing w:line="360" w:lineRule="auto"/>
        <w:ind w:firstLine="426"/>
        <w:rPr>
          <w:rFonts w:ascii="宋体" w:hAnsi="宋体"/>
          <w:b/>
          <w:color w:val="auto"/>
          <w:szCs w:val="21"/>
          <w:highlight w:val="none"/>
        </w:rPr>
      </w:pPr>
      <w:r>
        <w:rPr>
          <w:rFonts w:cs="Arial" w:asciiTheme="minorEastAsia" w:hAnsiTheme="minorEastAsia" w:eastAsiaTheme="minorEastAsia"/>
          <w:color w:val="auto"/>
          <w:szCs w:val="21"/>
          <w:highlight w:val="none"/>
        </w:rPr>
        <w:t>▲</w:t>
      </w:r>
      <w:r>
        <w:rPr>
          <w:rFonts w:hint="eastAsia" w:ascii="宋体" w:hAnsi="宋体"/>
          <w:b/>
          <w:color w:val="auto"/>
          <w:szCs w:val="21"/>
          <w:highlight w:val="none"/>
        </w:rPr>
        <w:t>八、执行标准</w:t>
      </w:r>
    </w:p>
    <w:p>
      <w:pPr>
        <w:spacing w:line="360" w:lineRule="auto"/>
        <w:ind w:firstLine="426"/>
        <w:rPr>
          <w:rFonts w:ascii="宋体" w:hAnsi="宋体" w:cs="宋体"/>
          <w:color w:val="auto"/>
          <w:szCs w:val="21"/>
          <w:highlight w:val="none"/>
        </w:rPr>
      </w:pPr>
      <w:r>
        <w:rPr>
          <w:rFonts w:hint="eastAsia" w:ascii="宋体" w:hAnsi="宋体" w:cs="宋体"/>
          <w:color w:val="auto"/>
          <w:szCs w:val="21"/>
          <w:highlight w:val="none"/>
        </w:rPr>
        <w:t>本项目须满足的标准包括但不限于：</w:t>
      </w:r>
    </w:p>
    <w:p>
      <w:pPr>
        <w:spacing w:line="360" w:lineRule="auto"/>
        <w:ind w:firstLine="426"/>
        <w:rPr>
          <w:rFonts w:ascii="宋体" w:hAnsi="宋体" w:cs="宋体"/>
          <w:color w:val="auto"/>
          <w:szCs w:val="21"/>
          <w:highlight w:val="none"/>
        </w:rPr>
      </w:pPr>
      <w:bookmarkStart w:id="57" w:name="OLE_LINK117"/>
      <w:bookmarkStart w:id="58" w:name="OLE_LINK125"/>
      <w:bookmarkStart w:id="59" w:name="OLE_LINK118"/>
      <w:r>
        <w:rPr>
          <w:rFonts w:hint="eastAsia" w:ascii="宋体" w:hAnsi="宋体" w:cs="宋体"/>
          <w:color w:val="auto"/>
          <w:szCs w:val="21"/>
          <w:highlight w:val="none"/>
        </w:rPr>
        <w:t>1）GB/T 7931-2008 1:500，1:1000，1:2000地形图航空摄影测量外业规范；</w:t>
      </w:r>
    </w:p>
    <w:p>
      <w:pPr>
        <w:spacing w:line="360" w:lineRule="auto"/>
        <w:ind w:firstLine="426"/>
        <w:rPr>
          <w:rFonts w:ascii="宋体" w:hAnsi="宋体" w:cs="宋体"/>
          <w:color w:val="auto"/>
          <w:szCs w:val="21"/>
          <w:highlight w:val="none"/>
        </w:rPr>
      </w:pPr>
      <w:r>
        <w:rPr>
          <w:rFonts w:hint="eastAsia" w:ascii="宋体" w:hAnsi="宋体" w:cs="宋体"/>
          <w:color w:val="auto"/>
          <w:szCs w:val="21"/>
          <w:highlight w:val="none"/>
        </w:rPr>
        <w:t>2）GB/T 23236-2009 数字航空摄影测量空中三角测量规范；</w:t>
      </w:r>
    </w:p>
    <w:p>
      <w:pPr>
        <w:spacing w:line="360" w:lineRule="auto"/>
        <w:ind w:firstLine="426"/>
        <w:rPr>
          <w:rFonts w:ascii="宋体" w:hAnsi="宋体" w:cs="宋体"/>
          <w:color w:val="auto"/>
          <w:szCs w:val="21"/>
          <w:highlight w:val="none"/>
        </w:rPr>
      </w:pPr>
      <w:r>
        <w:rPr>
          <w:rFonts w:hint="eastAsia" w:ascii="宋体" w:hAnsi="宋体" w:cs="宋体"/>
          <w:color w:val="auto"/>
          <w:szCs w:val="21"/>
          <w:highlight w:val="none"/>
        </w:rPr>
        <w:t>3）GB/T 24356-2023 测绘成果质量检查与验收；</w:t>
      </w:r>
    </w:p>
    <w:p>
      <w:pPr>
        <w:spacing w:line="360" w:lineRule="auto"/>
        <w:ind w:firstLine="426"/>
        <w:rPr>
          <w:rFonts w:ascii="宋体" w:hAnsi="宋体" w:cs="宋体"/>
          <w:color w:val="auto"/>
          <w:szCs w:val="21"/>
          <w:highlight w:val="none"/>
        </w:rPr>
      </w:pPr>
      <w:r>
        <w:rPr>
          <w:rFonts w:hint="eastAsia" w:ascii="宋体" w:hAnsi="宋体" w:cs="宋体"/>
          <w:color w:val="auto"/>
          <w:szCs w:val="21"/>
          <w:highlight w:val="none"/>
        </w:rPr>
        <w:t>4）CJJ/T 8-2011 城市测量规范；</w:t>
      </w:r>
    </w:p>
    <w:p>
      <w:pPr>
        <w:spacing w:line="360" w:lineRule="auto"/>
        <w:ind w:firstLine="426"/>
        <w:rPr>
          <w:rFonts w:ascii="宋体" w:hAnsi="宋体" w:cs="宋体"/>
          <w:color w:val="auto"/>
          <w:szCs w:val="21"/>
          <w:highlight w:val="none"/>
        </w:rPr>
      </w:pPr>
      <w:r>
        <w:rPr>
          <w:rFonts w:hint="eastAsia" w:ascii="宋体" w:hAnsi="宋体" w:cs="宋体"/>
          <w:color w:val="auto"/>
          <w:szCs w:val="21"/>
          <w:highlight w:val="none"/>
        </w:rPr>
        <w:t>5）CJJ/T 73-2019 卫星定位城市测量技术标准；</w:t>
      </w:r>
    </w:p>
    <w:p>
      <w:pPr>
        <w:spacing w:line="360" w:lineRule="auto"/>
        <w:ind w:firstLine="426"/>
        <w:rPr>
          <w:rFonts w:ascii="宋体" w:hAnsi="宋体" w:cs="宋体"/>
          <w:color w:val="auto"/>
          <w:szCs w:val="21"/>
          <w:highlight w:val="none"/>
        </w:rPr>
      </w:pPr>
      <w:r>
        <w:rPr>
          <w:rFonts w:hint="eastAsia" w:ascii="宋体" w:hAnsi="宋体" w:cs="宋体"/>
          <w:color w:val="auto"/>
          <w:szCs w:val="21"/>
          <w:highlight w:val="none"/>
        </w:rPr>
        <w:t>6）CH/T 9015-2012 三维地理信息模型数据产品规范；</w:t>
      </w:r>
    </w:p>
    <w:p>
      <w:pPr>
        <w:spacing w:line="360" w:lineRule="auto"/>
        <w:ind w:firstLine="426"/>
        <w:rPr>
          <w:rFonts w:ascii="宋体" w:hAnsi="宋体" w:cs="宋体"/>
          <w:color w:val="auto"/>
          <w:szCs w:val="21"/>
          <w:highlight w:val="none"/>
        </w:rPr>
      </w:pPr>
      <w:r>
        <w:rPr>
          <w:rFonts w:hint="eastAsia" w:ascii="宋体" w:hAnsi="宋体" w:cs="宋体"/>
          <w:color w:val="auto"/>
          <w:szCs w:val="21"/>
          <w:highlight w:val="none"/>
        </w:rPr>
        <w:t>7）CH/T 9016-2012  三维地理信息模型生产规范；</w:t>
      </w:r>
    </w:p>
    <w:p>
      <w:pPr>
        <w:spacing w:line="360" w:lineRule="auto"/>
        <w:ind w:firstLine="426"/>
        <w:rPr>
          <w:rFonts w:ascii="宋体" w:hAnsi="宋体" w:cs="宋体"/>
          <w:color w:val="auto"/>
          <w:szCs w:val="21"/>
          <w:highlight w:val="none"/>
        </w:rPr>
      </w:pPr>
      <w:r>
        <w:rPr>
          <w:rFonts w:hint="eastAsia" w:ascii="宋体" w:hAnsi="宋体" w:cs="宋体"/>
          <w:color w:val="auto"/>
          <w:szCs w:val="21"/>
          <w:highlight w:val="none"/>
        </w:rPr>
        <w:t>8）CH/T 9024-2014 三维地理信息模型数据产品质量检查与验收；</w:t>
      </w:r>
    </w:p>
    <w:p>
      <w:pPr>
        <w:spacing w:line="360" w:lineRule="auto"/>
        <w:ind w:firstLine="426"/>
        <w:rPr>
          <w:rFonts w:ascii="宋体" w:hAnsi="宋体" w:cs="宋体"/>
          <w:color w:val="auto"/>
          <w:szCs w:val="21"/>
          <w:highlight w:val="none"/>
        </w:rPr>
      </w:pPr>
      <w:r>
        <w:rPr>
          <w:rFonts w:hint="eastAsia" w:ascii="宋体" w:hAnsi="宋体" w:cs="宋体"/>
          <w:color w:val="auto"/>
          <w:szCs w:val="21"/>
          <w:highlight w:val="none"/>
        </w:rPr>
        <w:t>9）CH/Z 3001-2010 无人机航摄安全作业基本要求；</w:t>
      </w:r>
    </w:p>
    <w:p>
      <w:pPr>
        <w:spacing w:line="360" w:lineRule="auto"/>
        <w:ind w:firstLine="426"/>
        <w:rPr>
          <w:rFonts w:ascii="宋体" w:hAnsi="宋体" w:cs="宋体"/>
          <w:color w:val="auto"/>
          <w:szCs w:val="21"/>
          <w:highlight w:val="none"/>
        </w:rPr>
      </w:pPr>
      <w:r>
        <w:rPr>
          <w:rFonts w:hint="eastAsia" w:ascii="宋体" w:hAnsi="宋体" w:cs="宋体"/>
          <w:color w:val="auto"/>
          <w:szCs w:val="21"/>
          <w:highlight w:val="none"/>
        </w:rPr>
        <w:t>10）CH/Z 3002-2010 无人机航摄系统技术要求；</w:t>
      </w:r>
    </w:p>
    <w:p>
      <w:pPr>
        <w:spacing w:line="360" w:lineRule="auto"/>
        <w:ind w:firstLine="426"/>
        <w:rPr>
          <w:rFonts w:ascii="宋体" w:hAnsi="宋体" w:cs="宋体"/>
          <w:color w:val="auto"/>
          <w:szCs w:val="21"/>
          <w:highlight w:val="none"/>
        </w:rPr>
      </w:pPr>
      <w:r>
        <w:rPr>
          <w:rFonts w:hint="eastAsia" w:ascii="宋体" w:hAnsi="宋体" w:cs="宋体"/>
          <w:color w:val="auto"/>
          <w:szCs w:val="21"/>
          <w:highlight w:val="none"/>
        </w:rPr>
        <w:t>11）CH/Z 3003-2010 低空数字航空摄影测量内业规范；</w:t>
      </w:r>
    </w:p>
    <w:p>
      <w:pPr>
        <w:spacing w:line="360" w:lineRule="auto"/>
        <w:ind w:firstLine="426"/>
        <w:rPr>
          <w:rFonts w:ascii="宋体" w:hAnsi="宋体" w:cs="宋体"/>
          <w:color w:val="auto"/>
          <w:szCs w:val="21"/>
          <w:highlight w:val="none"/>
        </w:rPr>
      </w:pPr>
      <w:r>
        <w:rPr>
          <w:rFonts w:hint="eastAsia" w:ascii="宋体" w:hAnsi="宋体" w:cs="宋体"/>
          <w:color w:val="auto"/>
          <w:szCs w:val="21"/>
          <w:highlight w:val="none"/>
        </w:rPr>
        <w:t>12）CH/Z 3004-2010 低空数字航空摄影测量外业规范；</w:t>
      </w:r>
    </w:p>
    <w:p>
      <w:pPr>
        <w:spacing w:line="360" w:lineRule="auto"/>
        <w:ind w:firstLine="426"/>
        <w:rPr>
          <w:rFonts w:ascii="宋体" w:hAnsi="宋体" w:cs="宋体"/>
          <w:color w:val="auto"/>
          <w:szCs w:val="21"/>
          <w:highlight w:val="none"/>
        </w:rPr>
      </w:pPr>
      <w:r>
        <w:rPr>
          <w:rFonts w:hint="eastAsia" w:ascii="宋体" w:hAnsi="宋体" w:cs="宋体"/>
          <w:color w:val="auto"/>
          <w:szCs w:val="21"/>
          <w:highlight w:val="none"/>
        </w:rPr>
        <w:t>13）CH/Z 3005-2010 低空数字航空摄影规范；</w:t>
      </w:r>
    </w:p>
    <w:p>
      <w:pPr>
        <w:spacing w:line="360" w:lineRule="auto"/>
        <w:ind w:firstLine="426"/>
        <w:rPr>
          <w:rFonts w:ascii="宋体" w:hAnsi="宋体" w:cs="宋体"/>
          <w:color w:val="auto"/>
          <w:szCs w:val="21"/>
          <w:highlight w:val="none"/>
        </w:rPr>
      </w:pPr>
      <w:r>
        <w:rPr>
          <w:rFonts w:hint="eastAsia" w:ascii="宋体" w:hAnsi="宋体" w:cs="宋体"/>
          <w:color w:val="auto"/>
          <w:szCs w:val="21"/>
          <w:highlight w:val="none"/>
        </w:rPr>
        <w:t>14）DB33/T934-2014 三维数字地图技术规范；</w:t>
      </w:r>
    </w:p>
    <w:p>
      <w:pPr>
        <w:spacing w:line="360" w:lineRule="auto"/>
        <w:ind w:firstLine="426"/>
        <w:rPr>
          <w:rFonts w:ascii="宋体" w:hAnsi="宋体" w:cs="宋体"/>
          <w:color w:val="auto"/>
          <w:szCs w:val="21"/>
          <w:highlight w:val="none"/>
        </w:rPr>
      </w:pPr>
      <w:r>
        <w:rPr>
          <w:rFonts w:hint="eastAsia" w:ascii="宋体" w:hAnsi="宋体" w:cs="宋体"/>
          <w:color w:val="auto"/>
          <w:szCs w:val="21"/>
          <w:highlight w:val="none"/>
        </w:rPr>
        <w:t>15）DB 3302/T 1004-2010 宁波市1:500、1:1000、1:2000基础地理信息数字产品测量技术规程；</w:t>
      </w:r>
    </w:p>
    <w:p>
      <w:pPr>
        <w:spacing w:line="360" w:lineRule="auto"/>
        <w:ind w:firstLine="426"/>
        <w:rPr>
          <w:rFonts w:ascii="宋体" w:hAnsi="宋体" w:cs="宋体"/>
          <w:color w:val="auto"/>
          <w:szCs w:val="21"/>
          <w:highlight w:val="none"/>
        </w:rPr>
      </w:pPr>
      <w:r>
        <w:rPr>
          <w:rFonts w:hint="eastAsia" w:ascii="宋体" w:hAnsi="宋体" w:cs="宋体"/>
          <w:color w:val="auto"/>
          <w:szCs w:val="21"/>
          <w:highlight w:val="none"/>
        </w:rPr>
        <w:t>16）《实景三维模型产品规程》（宁波市自然资源和规划局 2019年 征求意见稿）；</w:t>
      </w:r>
    </w:p>
    <w:p>
      <w:pPr>
        <w:spacing w:line="360" w:lineRule="auto"/>
        <w:ind w:firstLine="426"/>
        <w:rPr>
          <w:rFonts w:ascii="宋体" w:hAnsi="宋体" w:cs="宋体"/>
          <w:color w:val="auto"/>
          <w:szCs w:val="21"/>
          <w:highlight w:val="none"/>
        </w:rPr>
      </w:pPr>
      <w:r>
        <w:rPr>
          <w:rFonts w:hint="eastAsia" w:ascii="宋体" w:hAnsi="宋体" w:cs="宋体"/>
          <w:color w:val="auto"/>
          <w:szCs w:val="21"/>
          <w:highlight w:val="none"/>
        </w:rPr>
        <w:t>17）自然资测绘函〔2021〕68号 新型基础测绘与实景三维中国建设技术文件—3 基础地理实体空间身份编码规则；</w:t>
      </w:r>
    </w:p>
    <w:p>
      <w:pPr>
        <w:spacing w:line="360" w:lineRule="auto"/>
        <w:ind w:firstLine="426"/>
        <w:rPr>
          <w:rFonts w:ascii="宋体" w:hAnsi="宋体" w:cs="宋体"/>
          <w:color w:val="auto"/>
          <w:szCs w:val="21"/>
          <w:highlight w:val="none"/>
        </w:rPr>
      </w:pPr>
      <w:r>
        <w:rPr>
          <w:rFonts w:hint="eastAsia" w:ascii="宋体" w:hAnsi="宋体" w:cs="宋体"/>
          <w:color w:val="auto"/>
          <w:szCs w:val="21"/>
          <w:highlight w:val="none"/>
        </w:rPr>
        <w:t>18）自然资办发〔2023〕37号 实景三维中国建设成果质量核验方案（2023-2025年）；</w:t>
      </w:r>
    </w:p>
    <w:p>
      <w:pPr>
        <w:spacing w:line="360" w:lineRule="auto"/>
        <w:ind w:firstLine="426"/>
        <w:rPr>
          <w:rFonts w:ascii="宋体" w:hAnsi="宋体" w:cs="宋体"/>
          <w:color w:val="auto"/>
          <w:szCs w:val="21"/>
          <w:highlight w:val="none"/>
        </w:rPr>
      </w:pPr>
      <w:r>
        <w:rPr>
          <w:rFonts w:hint="eastAsia" w:ascii="宋体" w:hAnsi="宋体" w:cs="宋体"/>
          <w:color w:val="auto"/>
          <w:szCs w:val="21"/>
          <w:highlight w:val="none"/>
        </w:rPr>
        <w:t>19）测研院函〔2023〕98号 新型基础测绘与实景三维中国建设技术文件—8 基础地理实体分类与代码（试行）；</w:t>
      </w:r>
    </w:p>
    <w:p>
      <w:pPr>
        <w:spacing w:line="360" w:lineRule="auto"/>
        <w:ind w:firstLine="426"/>
        <w:rPr>
          <w:rFonts w:ascii="宋体" w:hAnsi="宋体" w:cs="宋体"/>
          <w:color w:val="auto"/>
          <w:szCs w:val="21"/>
          <w:highlight w:val="none"/>
        </w:rPr>
      </w:pPr>
      <w:r>
        <w:rPr>
          <w:rFonts w:hint="eastAsia" w:ascii="宋体" w:hAnsi="宋体" w:cs="宋体"/>
          <w:color w:val="auto"/>
          <w:szCs w:val="21"/>
          <w:highlight w:val="none"/>
        </w:rPr>
        <w:t>20）浙自然资函〔2023〕83号 实景三维浙江建设实施方案（2023-2025）年；</w:t>
      </w:r>
    </w:p>
    <w:p>
      <w:pPr>
        <w:spacing w:line="360" w:lineRule="auto"/>
        <w:ind w:firstLine="426"/>
        <w:rPr>
          <w:rFonts w:ascii="宋体" w:hAnsi="宋体" w:cs="宋体"/>
          <w:color w:val="auto"/>
          <w:szCs w:val="21"/>
          <w:highlight w:val="none"/>
        </w:rPr>
      </w:pPr>
      <w:r>
        <w:rPr>
          <w:rFonts w:hint="eastAsia" w:ascii="宋体" w:hAnsi="宋体" w:cs="宋体"/>
          <w:color w:val="auto"/>
          <w:szCs w:val="21"/>
          <w:highlight w:val="none"/>
        </w:rPr>
        <w:t>21）浙自然资厅函〔2024〕364号 实景三维浙江建设质量控制方案；</w:t>
      </w:r>
    </w:p>
    <w:p>
      <w:pPr>
        <w:spacing w:line="360" w:lineRule="auto"/>
        <w:ind w:firstLine="426"/>
        <w:rPr>
          <w:rFonts w:ascii="宋体" w:hAnsi="宋体" w:cs="宋体"/>
          <w:color w:val="auto"/>
          <w:szCs w:val="21"/>
          <w:highlight w:val="none"/>
        </w:rPr>
      </w:pPr>
      <w:r>
        <w:rPr>
          <w:rFonts w:hint="eastAsia" w:ascii="宋体" w:hAnsi="宋体" w:cs="宋体"/>
          <w:color w:val="auto"/>
          <w:szCs w:val="21"/>
          <w:highlight w:val="none"/>
        </w:rPr>
        <w:t>22）浙自然资函〔2023〕87号浙江省自然资源厅关于印发《实景三维浙江建设技术方案》和《浙江省城市级实景三维工程建设指南》的通知；</w:t>
      </w:r>
    </w:p>
    <w:bookmarkEnd w:id="57"/>
    <w:bookmarkEnd w:id="58"/>
    <w:bookmarkEnd w:id="59"/>
    <w:p>
      <w:pPr>
        <w:spacing w:line="360" w:lineRule="auto"/>
        <w:ind w:firstLine="426"/>
        <w:rPr>
          <w:rFonts w:ascii="宋体" w:hAnsi="宋体" w:cs="宋体"/>
          <w:color w:val="auto"/>
          <w:szCs w:val="21"/>
          <w:highlight w:val="none"/>
        </w:rPr>
      </w:pPr>
      <w:r>
        <w:rPr>
          <w:rFonts w:hint="eastAsia" w:ascii="宋体" w:hAnsi="宋体" w:cs="宋体"/>
          <w:color w:val="auto"/>
          <w:szCs w:val="21"/>
          <w:highlight w:val="none"/>
        </w:rPr>
        <w:t>23）其它有关本项目服务的相关规范文件。</w:t>
      </w:r>
    </w:p>
    <w:p>
      <w:pPr>
        <w:spacing w:line="360" w:lineRule="auto"/>
        <w:ind w:firstLine="426"/>
        <w:rPr>
          <w:rFonts w:ascii="宋体" w:hAnsi="宋体" w:cs="宋体"/>
          <w:color w:val="auto"/>
          <w:szCs w:val="21"/>
          <w:highlight w:val="none"/>
        </w:rPr>
      </w:pPr>
      <w:r>
        <w:rPr>
          <w:rFonts w:hint="eastAsia" w:ascii="宋体" w:hAnsi="宋体" w:cs="宋体"/>
          <w:color w:val="auto"/>
          <w:szCs w:val="21"/>
          <w:highlight w:val="none"/>
        </w:rPr>
        <w:t>注：项目实施期间，如有最新标准的，根据最新标准执行。</w:t>
      </w:r>
    </w:p>
    <w:p>
      <w:pPr>
        <w:spacing w:line="360" w:lineRule="auto"/>
        <w:ind w:firstLine="422" w:firstLineChars="200"/>
        <w:rPr>
          <w:rFonts w:ascii="宋体" w:hAnsi="宋体" w:cs="仿宋"/>
          <w:b/>
          <w:bCs/>
          <w:color w:val="auto"/>
          <w:szCs w:val="21"/>
          <w:highlight w:val="none"/>
        </w:rPr>
      </w:pPr>
      <w:r>
        <w:rPr>
          <w:rFonts w:hint="eastAsia" w:ascii="宋体" w:hAnsi="宋体" w:cs="仿宋"/>
          <w:b/>
          <w:bCs/>
          <w:color w:val="auto"/>
          <w:szCs w:val="21"/>
          <w:highlight w:val="none"/>
        </w:rPr>
        <w:t>九、其他要求</w:t>
      </w:r>
    </w:p>
    <w:p>
      <w:pPr>
        <w:snapToGrid w:val="0"/>
        <w:spacing w:line="360" w:lineRule="auto"/>
        <w:ind w:firstLine="426"/>
        <w:rPr>
          <w:rFonts w:ascii="宋体" w:hAnsi="宋体" w:cs="仿宋_GB2312"/>
          <w:color w:val="auto"/>
          <w:kern w:val="0"/>
          <w:szCs w:val="21"/>
          <w:highlight w:val="none"/>
        </w:rPr>
      </w:pPr>
      <w:r>
        <w:rPr>
          <w:rFonts w:hint="eastAsia" w:ascii="宋体" w:hAnsi="宋体" w:cs="仿宋_GB2312"/>
          <w:color w:val="auto"/>
          <w:kern w:val="0"/>
          <w:szCs w:val="21"/>
          <w:highlight w:val="none"/>
        </w:rPr>
        <w:t>1、供应商应当对项目实施过程中的重点难点有充分的认识，并因此提出相应的应对措施。</w:t>
      </w:r>
    </w:p>
    <w:p>
      <w:pPr>
        <w:adjustRightInd w:val="0"/>
        <w:snapToGrid w:val="0"/>
        <w:spacing w:line="360" w:lineRule="auto"/>
        <w:ind w:firstLine="420" w:firstLineChars="200"/>
        <w:rPr>
          <w:rFonts w:ascii="宋体" w:hAnsi="宋体" w:cs="仿宋_GB2312"/>
          <w:color w:val="auto"/>
          <w:kern w:val="0"/>
          <w:szCs w:val="21"/>
          <w:highlight w:val="none"/>
        </w:rPr>
      </w:pPr>
      <w:r>
        <w:rPr>
          <w:rFonts w:ascii="宋体" w:hAnsi="宋体" w:cs="仿宋_GB2312"/>
          <w:color w:val="auto"/>
          <w:kern w:val="0"/>
          <w:szCs w:val="21"/>
          <w:highlight w:val="none"/>
        </w:rPr>
        <w:t>2</w:t>
      </w:r>
      <w:r>
        <w:rPr>
          <w:rFonts w:hint="eastAsia" w:ascii="宋体" w:hAnsi="宋体" w:cs="仿宋_GB2312"/>
          <w:color w:val="auto"/>
          <w:kern w:val="0"/>
          <w:szCs w:val="21"/>
          <w:highlight w:val="none"/>
        </w:rPr>
        <w:t>、供应商应当制定完善的项目实施计划及方案，并确保能够落实。</w:t>
      </w:r>
    </w:p>
    <w:p>
      <w:pPr>
        <w:adjustRightInd w:val="0"/>
        <w:snapToGrid w:val="0"/>
        <w:spacing w:line="360" w:lineRule="auto"/>
        <w:ind w:firstLine="420" w:firstLineChars="200"/>
        <w:rPr>
          <w:rFonts w:ascii="宋体" w:hAnsi="宋体" w:cs="仿宋_GB2312"/>
          <w:color w:val="auto"/>
          <w:kern w:val="0"/>
          <w:szCs w:val="21"/>
          <w:highlight w:val="none"/>
        </w:rPr>
      </w:pPr>
      <w:r>
        <w:rPr>
          <w:rFonts w:ascii="宋体" w:hAnsi="宋体" w:cs="仿宋_GB2312"/>
          <w:color w:val="auto"/>
          <w:kern w:val="0"/>
          <w:szCs w:val="21"/>
          <w:highlight w:val="none"/>
        </w:rPr>
        <w:t>3</w:t>
      </w:r>
      <w:r>
        <w:rPr>
          <w:rFonts w:hint="eastAsia" w:ascii="宋体" w:hAnsi="宋体" w:cs="仿宋_GB2312"/>
          <w:color w:val="auto"/>
          <w:kern w:val="0"/>
          <w:szCs w:val="21"/>
          <w:highlight w:val="none"/>
        </w:rPr>
        <w:t>、供应商应当制定项目质量保证方案，确保项目按照规定的质量要求及目标完成。</w:t>
      </w:r>
    </w:p>
    <w:p>
      <w:pPr>
        <w:adjustRightInd w:val="0"/>
        <w:snapToGrid w:val="0"/>
        <w:spacing w:line="360" w:lineRule="auto"/>
        <w:ind w:firstLine="420" w:firstLineChars="200"/>
        <w:rPr>
          <w:rFonts w:ascii="宋体" w:hAnsi="宋体" w:cs="仿宋_GB2312"/>
          <w:color w:val="auto"/>
          <w:kern w:val="0"/>
          <w:szCs w:val="21"/>
          <w:highlight w:val="none"/>
        </w:rPr>
      </w:pPr>
      <w:r>
        <w:rPr>
          <w:rFonts w:ascii="宋体" w:hAnsi="宋体" w:cs="仿宋_GB2312"/>
          <w:color w:val="auto"/>
          <w:kern w:val="0"/>
          <w:szCs w:val="21"/>
          <w:highlight w:val="none"/>
        </w:rPr>
        <w:t>4</w:t>
      </w:r>
      <w:r>
        <w:rPr>
          <w:rFonts w:hint="eastAsia" w:ascii="宋体" w:hAnsi="宋体" w:cs="仿宋_GB2312"/>
          <w:color w:val="auto"/>
          <w:kern w:val="0"/>
          <w:szCs w:val="21"/>
          <w:highlight w:val="none"/>
        </w:rPr>
        <w:t>、供应商应当具有完善的项目安全与保密控制制度及其措施。</w:t>
      </w:r>
    </w:p>
    <w:p>
      <w:pPr>
        <w:adjustRightInd w:val="0"/>
        <w:snapToGrid w:val="0"/>
        <w:spacing w:line="360" w:lineRule="auto"/>
        <w:ind w:firstLine="420" w:firstLineChars="200"/>
        <w:rPr>
          <w:rFonts w:ascii="宋体" w:hAnsi="宋体" w:cs="仿宋_GB2312"/>
          <w:color w:val="auto"/>
          <w:kern w:val="0"/>
          <w:szCs w:val="21"/>
          <w:highlight w:val="none"/>
        </w:rPr>
      </w:pPr>
      <w:r>
        <w:rPr>
          <w:rFonts w:ascii="宋体" w:hAnsi="宋体" w:cs="仿宋_GB2312"/>
          <w:color w:val="auto"/>
          <w:kern w:val="0"/>
          <w:szCs w:val="21"/>
          <w:highlight w:val="none"/>
        </w:rPr>
        <w:t>5</w:t>
      </w:r>
      <w:r>
        <w:rPr>
          <w:rFonts w:hint="eastAsia" w:ascii="宋体" w:hAnsi="宋体" w:cs="仿宋_GB2312"/>
          <w:color w:val="auto"/>
          <w:kern w:val="0"/>
          <w:szCs w:val="21"/>
          <w:highlight w:val="none"/>
        </w:rPr>
        <w:t>、供应商应当为本项目提供高效快速的服务响应。</w:t>
      </w:r>
    </w:p>
    <w:p>
      <w:pPr>
        <w:adjustRightInd w:val="0"/>
        <w:snapToGrid w:val="0"/>
        <w:spacing w:line="360" w:lineRule="auto"/>
        <w:ind w:firstLine="420" w:firstLineChars="200"/>
        <w:rPr>
          <w:rFonts w:ascii="宋体" w:hAnsi="宋体" w:cs="仿宋_GB2312"/>
          <w:color w:val="auto"/>
          <w:kern w:val="0"/>
          <w:szCs w:val="21"/>
          <w:highlight w:val="none"/>
        </w:rPr>
      </w:pPr>
      <w:r>
        <w:rPr>
          <w:rFonts w:ascii="宋体" w:hAnsi="宋体" w:cs="仿宋_GB2312"/>
          <w:color w:val="auto"/>
          <w:kern w:val="0"/>
          <w:szCs w:val="21"/>
          <w:highlight w:val="none"/>
        </w:rPr>
        <w:t>6</w:t>
      </w:r>
      <w:r>
        <w:rPr>
          <w:rFonts w:hint="eastAsia" w:ascii="宋体" w:hAnsi="宋体" w:cs="仿宋_GB2312"/>
          <w:color w:val="auto"/>
          <w:kern w:val="0"/>
          <w:szCs w:val="21"/>
          <w:highlight w:val="none"/>
        </w:rPr>
        <w:t>、供应商应具备完善的管理体系，投入足够的软硬件设施设备保障项目顺利实施。</w:t>
      </w:r>
    </w:p>
    <w:p>
      <w:pPr>
        <w:adjustRightInd w:val="0"/>
        <w:snapToGrid w:val="0"/>
        <w:spacing w:line="360" w:lineRule="auto"/>
        <w:ind w:firstLine="420" w:firstLineChars="200"/>
        <w:rPr>
          <w:rFonts w:ascii="宋体" w:hAnsi="宋体" w:cs="仿宋_GB2312"/>
          <w:color w:val="auto"/>
          <w:kern w:val="0"/>
          <w:szCs w:val="21"/>
          <w:highlight w:val="none"/>
        </w:rPr>
      </w:pPr>
      <w:r>
        <w:rPr>
          <w:rFonts w:ascii="宋体" w:hAnsi="宋体" w:cs="仿宋_GB2312"/>
          <w:color w:val="auto"/>
          <w:kern w:val="0"/>
          <w:szCs w:val="21"/>
          <w:highlight w:val="none"/>
        </w:rPr>
        <w:t>7</w:t>
      </w:r>
      <w:r>
        <w:rPr>
          <w:rFonts w:hint="eastAsia" w:ascii="宋体" w:hAnsi="宋体" w:cs="仿宋_GB2312"/>
          <w:color w:val="auto"/>
          <w:kern w:val="0"/>
          <w:szCs w:val="21"/>
          <w:highlight w:val="none"/>
        </w:rPr>
        <w:t>、供应商应自行承担项目工作人员的住宿、餐饮、交通等费用。</w:t>
      </w:r>
    </w:p>
    <w:p>
      <w:pPr>
        <w:adjustRightInd w:val="0"/>
        <w:snapToGrid w:val="0"/>
        <w:spacing w:line="360" w:lineRule="auto"/>
        <w:ind w:firstLine="420" w:firstLineChars="200"/>
        <w:rPr>
          <w:rFonts w:ascii="宋体" w:hAnsi="宋体" w:cs="仿宋_GB2312"/>
          <w:color w:val="auto"/>
          <w:kern w:val="0"/>
          <w:szCs w:val="21"/>
          <w:highlight w:val="none"/>
        </w:rPr>
      </w:pPr>
      <w:r>
        <w:rPr>
          <w:rFonts w:hint="eastAsia" w:ascii="宋体" w:hAnsi="宋体" w:cs="仿宋_GB2312"/>
          <w:color w:val="auto"/>
          <w:kern w:val="0"/>
          <w:szCs w:val="21"/>
          <w:highlight w:val="none"/>
        </w:rPr>
        <w:t>8、驻场要求：为保障项目的及时有序推进，项目实施期间成交供应商的项目负责人、技术负责人和质量负责人等主要工作人员应当驻场工作，服务期内离开项目实施地需经采购人同意。项目实施期间项目负责人、技术负责人、质量负责人每少一人按照2万元/天扣款，其余人员每少一人按照1000元/天扣款。</w:t>
      </w:r>
    </w:p>
    <w:p>
      <w:pPr>
        <w:adjustRightInd w:val="0"/>
        <w:snapToGrid w:val="0"/>
        <w:spacing w:line="360" w:lineRule="auto"/>
        <w:ind w:firstLine="420" w:firstLineChars="200"/>
        <w:rPr>
          <w:rFonts w:ascii="宋体" w:hAnsi="宋体" w:cs="仿宋_GB2312"/>
          <w:color w:val="auto"/>
          <w:kern w:val="0"/>
          <w:szCs w:val="21"/>
          <w:highlight w:val="none"/>
        </w:rPr>
      </w:pPr>
      <w:r>
        <w:rPr>
          <w:rFonts w:hint="eastAsia" w:ascii="宋体" w:hAnsi="宋体" w:cs="仿宋_GB2312"/>
          <w:color w:val="auto"/>
          <w:kern w:val="0"/>
          <w:szCs w:val="21"/>
          <w:highlight w:val="none"/>
        </w:rPr>
        <w:t>9、在合同履行过程中参与人员需更换的，必须经过采购人书面同意后方可更换；且项目负责人、技术负责人、质量负责人更换的，从服务费用中扣除2万元/人/次的违约金；其他人员更换的，从服务费用中扣除1万元/人/次的违约金。</w:t>
      </w:r>
    </w:p>
    <w:p>
      <w:pPr>
        <w:adjustRightInd w:val="0"/>
        <w:snapToGrid w:val="0"/>
        <w:spacing w:line="360" w:lineRule="auto"/>
        <w:ind w:firstLine="420" w:firstLineChars="200"/>
        <w:rPr>
          <w:rFonts w:ascii="宋体" w:hAnsi="宋体" w:cs="仿宋_GB2312"/>
          <w:color w:val="auto"/>
          <w:kern w:val="0"/>
          <w:szCs w:val="21"/>
          <w:highlight w:val="none"/>
        </w:rPr>
      </w:pPr>
      <w:r>
        <w:rPr>
          <w:rFonts w:hint="eastAsia" w:ascii="宋体" w:hAnsi="宋体" w:cs="仿宋_GB2312"/>
          <w:color w:val="auto"/>
          <w:kern w:val="0"/>
          <w:szCs w:val="21"/>
          <w:highlight w:val="none"/>
        </w:rPr>
        <w:t>因供应商提供的服务人员工作不称职或不能胜任导致采购人要求更换人员的相应的违约金按照前款处理。</w:t>
      </w:r>
    </w:p>
    <w:p>
      <w:pPr>
        <w:adjustRightInd w:val="0"/>
        <w:snapToGrid w:val="0"/>
        <w:spacing w:line="360" w:lineRule="auto"/>
        <w:ind w:firstLine="420" w:firstLineChars="200"/>
        <w:rPr>
          <w:rFonts w:asciiTheme="minorEastAsia" w:hAnsiTheme="minorEastAsia" w:eastAsiaTheme="minorEastAsia"/>
          <w:bCs/>
          <w:color w:val="auto"/>
          <w:szCs w:val="21"/>
          <w:highlight w:val="none"/>
        </w:rPr>
      </w:pPr>
      <w:r>
        <w:rPr>
          <w:rFonts w:hint="eastAsia" w:ascii="宋体" w:hAnsi="宋体" w:cs="仿宋_GB2312"/>
          <w:color w:val="auto"/>
          <w:kern w:val="0"/>
          <w:szCs w:val="21"/>
          <w:highlight w:val="none"/>
        </w:rPr>
        <w:t>未经批准随意更换服务人员的，采购人有权终止合同，且由于合同终止所导致的一切责任及损失由成交供应商承担。</w:t>
      </w:r>
      <w:r>
        <w:rPr>
          <w:rFonts w:asciiTheme="minorEastAsia" w:hAnsiTheme="minorEastAsia" w:eastAsiaTheme="minorEastAsia"/>
          <w:bCs/>
          <w:color w:val="auto"/>
          <w:szCs w:val="21"/>
          <w:highlight w:val="none"/>
        </w:rPr>
        <w:br w:type="page"/>
      </w:r>
    </w:p>
    <w:p>
      <w:pPr>
        <w:pStyle w:val="4"/>
        <w:spacing w:before="0" w:after="0"/>
        <w:ind w:firstLine="330"/>
        <w:rPr>
          <w:rFonts w:asciiTheme="minorEastAsia" w:hAnsiTheme="minorEastAsia" w:eastAsiaTheme="minorEastAsia"/>
          <w:color w:val="auto"/>
          <w:sz w:val="32"/>
          <w:highlight w:val="none"/>
        </w:rPr>
      </w:pPr>
      <w:bookmarkStart w:id="60" w:name="_Toc86053873"/>
      <w:bookmarkStart w:id="61" w:name="_Toc34844743"/>
      <w:r>
        <w:rPr>
          <w:rFonts w:hint="eastAsia" w:asciiTheme="minorEastAsia" w:hAnsiTheme="minorEastAsia" w:eastAsiaTheme="minorEastAsia"/>
          <w:color w:val="auto"/>
          <w:highlight w:val="none"/>
        </w:rPr>
        <w:t>第三章  供应商须知</w:t>
      </w:r>
      <w:bookmarkEnd w:id="60"/>
      <w:bookmarkEnd w:id="61"/>
    </w:p>
    <w:p>
      <w:pPr>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供应商须知前附表</w:t>
      </w:r>
    </w:p>
    <w:p>
      <w:pPr>
        <w:spacing w:line="360" w:lineRule="auto"/>
        <w:ind w:firstLine="308"/>
        <w:jc w:val="left"/>
        <w:rPr>
          <w:rStyle w:val="40"/>
          <w:rFonts w:hint="default" w:asciiTheme="minorEastAsia" w:hAnsiTheme="minorEastAsia" w:eastAsiaTheme="minorEastAsia"/>
          <w:color w:val="auto"/>
          <w:szCs w:val="21"/>
          <w:highlight w:val="none"/>
        </w:rPr>
      </w:pPr>
      <w:r>
        <w:rPr>
          <w:rStyle w:val="40"/>
          <w:rFonts w:hint="default" w:asciiTheme="minorEastAsia" w:hAnsiTheme="minorEastAsia" w:eastAsiaTheme="minorEastAsia"/>
          <w:color w:val="auto"/>
          <w:szCs w:val="21"/>
          <w:highlight w:val="none"/>
        </w:rPr>
        <w:t>注：本表内容是对供应商须知的具体补充，如有不一致，以本表为准。</w:t>
      </w:r>
    </w:p>
    <w:tbl>
      <w:tblPr>
        <w:tblStyle w:val="19"/>
        <w:tblW w:w="84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892"/>
        <w:gridCol w:w="1775"/>
        <w:gridCol w:w="51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序号</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条款号</w:t>
            </w:r>
          </w:p>
        </w:tc>
        <w:tc>
          <w:tcPr>
            <w:tcW w:w="17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条款名称</w:t>
            </w:r>
          </w:p>
        </w:tc>
        <w:tc>
          <w:tcPr>
            <w:tcW w:w="510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3.1</w:t>
            </w:r>
          </w:p>
        </w:tc>
        <w:tc>
          <w:tcPr>
            <w:tcW w:w="177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采购人</w:t>
            </w:r>
          </w:p>
        </w:tc>
        <w:tc>
          <w:tcPr>
            <w:tcW w:w="5103"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宁波市自然资源和规划局江北分局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w:t>
            </w:r>
          </w:p>
        </w:tc>
        <w:tc>
          <w:tcPr>
            <w:tcW w:w="177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采购代理机构</w:t>
            </w:r>
          </w:p>
        </w:tc>
        <w:tc>
          <w:tcPr>
            <w:tcW w:w="5103"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宁波名诚招标代理有限公司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w:t>
            </w:r>
          </w:p>
        </w:tc>
        <w:tc>
          <w:tcPr>
            <w:tcW w:w="177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政府采购监督管理部门</w:t>
            </w:r>
          </w:p>
        </w:tc>
        <w:tc>
          <w:tcPr>
            <w:tcW w:w="5103"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
                <w:bCs/>
                <w:color w:val="auto"/>
                <w:szCs w:val="21"/>
                <w:highlight w:val="none"/>
              </w:rPr>
            </w:pPr>
            <w:r>
              <w:rPr>
                <w:rFonts w:hint="eastAsia" w:asciiTheme="minorEastAsia" w:hAnsiTheme="minorEastAsia" w:eastAsiaTheme="minorEastAsia"/>
                <w:color w:val="auto"/>
                <w:szCs w:val="21"/>
                <w:highlight w:val="none"/>
              </w:rPr>
              <w:t>宁波市江北区财政局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10.3</w:t>
            </w:r>
          </w:p>
        </w:tc>
        <w:tc>
          <w:tcPr>
            <w:tcW w:w="177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质疑函递交方式、接收部门、联系电话和通讯地址</w:t>
            </w:r>
          </w:p>
        </w:tc>
        <w:tc>
          <w:tcPr>
            <w:tcW w:w="5103"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rPr>
              <w:t>递交方式：</w:t>
            </w:r>
            <w:r>
              <w:rPr>
                <w:rFonts w:hint="eastAsia" w:asciiTheme="minorEastAsia" w:hAnsiTheme="minorEastAsia" w:eastAsiaTheme="minorEastAsia"/>
                <w:color w:val="auto"/>
                <w:szCs w:val="21"/>
                <w:highlight w:val="none"/>
                <w:u w:val="single"/>
              </w:rPr>
              <w:t>书面形式</w:t>
            </w:r>
          </w:p>
          <w:p>
            <w:pPr>
              <w:jc w:val="left"/>
              <w:rPr>
                <w:rFonts w:asciiTheme="minorEastAsia" w:hAnsiTheme="minorEastAsia" w:eastAsiaTheme="minorEastAsia"/>
                <w:b/>
                <w:bCs/>
                <w:color w:val="auto"/>
                <w:szCs w:val="21"/>
                <w:highlight w:val="none"/>
                <w:u w:val="single"/>
              </w:rPr>
            </w:pPr>
            <w:r>
              <w:rPr>
                <w:rFonts w:hint="eastAsia" w:asciiTheme="minorEastAsia" w:hAnsiTheme="minorEastAsia" w:eastAsiaTheme="minorEastAsia"/>
                <w:color w:val="auto"/>
                <w:szCs w:val="21"/>
                <w:highlight w:val="none"/>
              </w:rPr>
              <w:t>接收部门：</w:t>
            </w:r>
            <w:r>
              <w:rPr>
                <w:rFonts w:hint="eastAsia" w:asciiTheme="minorEastAsia" w:hAnsiTheme="minorEastAsia" w:eastAsiaTheme="minorEastAsia"/>
                <w:color w:val="auto"/>
                <w:szCs w:val="21"/>
                <w:highlight w:val="none"/>
                <w:u w:val="single"/>
              </w:rPr>
              <w:t>综合办</w:t>
            </w:r>
          </w:p>
          <w:p>
            <w:pPr>
              <w:jc w:val="left"/>
              <w:rPr>
                <w:rFonts w:asciiTheme="minorEastAsia" w:hAnsiTheme="minorEastAsia" w:eastAsiaTheme="minorEastAsia"/>
                <w:b/>
                <w:bCs/>
                <w:color w:val="auto"/>
                <w:szCs w:val="21"/>
                <w:highlight w:val="none"/>
                <w:u w:val="single"/>
              </w:rPr>
            </w:pPr>
            <w:r>
              <w:rPr>
                <w:rFonts w:asciiTheme="minorEastAsia" w:hAnsiTheme="minorEastAsia" w:eastAsiaTheme="minorEastAsia"/>
                <w:color w:val="auto"/>
                <w:szCs w:val="21"/>
                <w:highlight w:val="none"/>
              </w:rPr>
              <w:t>联系电话：</w:t>
            </w:r>
            <w:r>
              <w:rPr>
                <w:rFonts w:hint="eastAsia" w:asciiTheme="minorEastAsia" w:hAnsiTheme="minorEastAsia" w:eastAsiaTheme="minorEastAsia"/>
                <w:bCs/>
                <w:color w:val="auto"/>
                <w:szCs w:val="21"/>
                <w:highlight w:val="none"/>
                <w:u w:val="single"/>
              </w:rPr>
              <w:t>0574-87101271</w:t>
            </w:r>
          </w:p>
          <w:p>
            <w:pPr>
              <w:jc w:val="left"/>
              <w:rPr>
                <w:rFonts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通讯地址：</w:t>
            </w:r>
            <w:r>
              <w:rPr>
                <w:rFonts w:hint="eastAsia" w:asciiTheme="minorEastAsia" w:hAnsiTheme="minorEastAsia" w:eastAsiaTheme="minorEastAsia"/>
                <w:bCs/>
                <w:color w:val="auto"/>
                <w:spacing w:val="-10"/>
                <w:szCs w:val="21"/>
                <w:highlight w:val="none"/>
                <w:u w:val="single"/>
              </w:rPr>
              <w:t>宁波市海曙区江汇城496号姚江时代14幢3楼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13.1</w:t>
            </w:r>
          </w:p>
        </w:tc>
        <w:tc>
          <w:tcPr>
            <w:tcW w:w="177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w:t>
            </w:r>
            <w:r>
              <w:rPr>
                <w:rFonts w:asciiTheme="minorEastAsia" w:hAnsiTheme="minorEastAsia" w:eastAsiaTheme="minorEastAsia"/>
                <w:color w:val="auto"/>
                <w:szCs w:val="21"/>
                <w:highlight w:val="none"/>
              </w:rPr>
              <w:t>代理</w:t>
            </w:r>
            <w:r>
              <w:rPr>
                <w:rFonts w:hint="eastAsia" w:asciiTheme="minorEastAsia" w:hAnsiTheme="minorEastAsia" w:eastAsiaTheme="minorEastAsia"/>
                <w:color w:val="auto"/>
                <w:szCs w:val="21"/>
                <w:highlight w:val="none"/>
              </w:rPr>
              <w:t>服务</w:t>
            </w:r>
            <w:r>
              <w:rPr>
                <w:rFonts w:asciiTheme="minorEastAsia" w:hAnsiTheme="minorEastAsia" w:eastAsiaTheme="minorEastAsia"/>
                <w:color w:val="auto"/>
                <w:szCs w:val="21"/>
                <w:highlight w:val="none"/>
              </w:rPr>
              <w:t>费用的收取标准</w:t>
            </w:r>
          </w:p>
        </w:tc>
        <w:tc>
          <w:tcPr>
            <w:tcW w:w="510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Cs/>
                <w:color w:val="auto"/>
                <w:szCs w:val="21"/>
                <w:highlight w:val="none"/>
              </w:rPr>
            </w:pPr>
            <w:r>
              <w:rPr>
                <w:rFonts w:hint="eastAsia" w:ascii="宋体" w:hAnsi="宋体"/>
                <w:bCs/>
                <w:color w:val="auto"/>
                <w:highlight w:val="none"/>
              </w:rPr>
              <w:t>以项目成交金额作为收费的计算基数，1</w:t>
            </w:r>
            <w:r>
              <w:rPr>
                <w:rFonts w:ascii="宋体" w:hAnsi="宋体"/>
                <w:bCs/>
                <w:color w:val="auto"/>
                <w:highlight w:val="none"/>
              </w:rPr>
              <w:t>00</w:t>
            </w:r>
            <w:r>
              <w:rPr>
                <w:rFonts w:hint="eastAsia" w:ascii="宋体" w:hAnsi="宋体"/>
                <w:bCs/>
                <w:color w:val="auto"/>
                <w:highlight w:val="none"/>
              </w:rPr>
              <w:t>万元以内收取标准为1.</w:t>
            </w:r>
            <w:r>
              <w:rPr>
                <w:rFonts w:ascii="宋体" w:hAnsi="宋体"/>
                <w:bCs/>
                <w:color w:val="auto"/>
                <w:highlight w:val="none"/>
              </w:rPr>
              <w:t>28</w:t>
            </w:r>
            <w:r>
              <w:rPr>
                <w:rFonts w:hint="eastAsia" w:ascii="宋体" w:hAnsi="宋体"/>
                <w:bCs/>
                <w:color w:val="auto"/>
                <w:highlight w:val="none"/>
              </w:rPr>
              <w:t>%，100万元-500万元收取标准为0.</w:t>
            </w:r>
            <w:r>
              <w:rPr>
                <w:rFonts w:ascii="宋体" w:hAnsi="宋体"/>
                <w:bCs/>
                <w:color w:val="auto"/>
                <w:highlight w:val="none"/>
              </w:rPr>
              <w:t>72</w:t>
            </w:r>
            <w:r>
              <w:rPr>
                <w:rFonts w:hint="eastAsia" w:ascii="宋体" w:hAnsi="宋体"/>
                <w:bCs/>
                <w:color w:val="auto"/>
                <w:highlight w:val="none"/>
              </w:rPr>
              <w:t>%，按差额定率累进法计算。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13.2</w:t>
            </w:r>
          </w:p>
        </w:tc>
        <w:tc>
          <w:tcPr>
            <w:tcW w:w="177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采购代理服务费的支付</w:t>
            </w:r>
          </w:p>
        </w:tc>
        <w:tc>
          <w:tcPr>
            <w:tcW w:w="5103" w:type="dxa"/>
            <w:tcBorders>
              <w:top w:val="single" w:color="auto" w:sz="4" w:space="0"/>
              <w:left w:val="single" w:color="auto" w:sz="4" w:space="0"/>
              <w:bottom w:val="single" w:color="auto" w:sz="4" w:space="0"/>
              <w:right w:val="single" w:color="auto" w:sz="4" w:space="0"/>
            </w:tcBorders>
            <w:vAlign w:val="center"/>
          </w:tcPr>
          <w:p>
            <w:pPr>
              <w:ind w:firstLine="29" w:firstLineChars="14"/>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highlight w:val="none"/>
              </w:rPr>
              <w:t>本项目代理服务费由成交供应商支付。成交供应商应在领取成交通知书后7个工作日内一次性全额支付，代理服务费金额为固定金额，不随合同金额的增减而浮动。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17.1</w:t>
            </w:r>
          </w:p>
        </w:tc>
        <w:tc>
          <w:tcPr>
            <w:tcW w:w="177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rPr>
              <w:t>现场考察</w:t>
            </w:r>
          </w:p>
        </w:tc>
        <w:tc>
          <w:tcPr>
            <w:tcW w:w="5103"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Cs/>
                <w:color w:val="auto"/>
                <w:szCs w:val="21"/>
                <w:highlight w:val="none"/>
              </w:rPr>
            </w:pPr>
            <w:r>
              <w:rPr>
                <w:rFonts w:asciiTheme="minorEastAsia" w:hAnsiTheme="minorEastAsia" w:eastAsiaTheme="minorEastAsia"/>
                <w:color w:val="auto"/>
                <w:szCs w:val="21"/>
                <w:highlight w:val="none"/>
              </w:rPr>
              <w:sym w:font="Wingdings" w:char="F0FE"/>
            </w:r>
            <w:r>
              <w:rPr>
                <w:rFonts w:hint="eastAsia" w:asciiTheme="minorEastAsia" w:hAnsiTheme="minorEastAsia" w:eastAsiaTheme="minorEastAsia"/>
                <w:color w:val="auto"/>
                <w:szCs w:val="21"/>
                <w:highlight w:val="none"/>
              </w:rPr>
              <w:t>不</w:t>
            </w:r>
            <w:r>
              <w:rPr>
                <w:rFonts w:hint="eastAsia" w:asciiTheme="minorEastAsia" w:hAnsiTheme="minorEastAsia" w:eastAsiaTheme="minorEastAsia"/>
                <w:bCs/>
                <w:color w:val="auto"/>
                <w:szCs w:val="21"/>
                <w:highlight w:val="none"/>
              </w:rPr>
              <w:t>统一</w:t>
            </w:r>
            <w:r>
              <w:rPr>
                <w:rFonts w:hint="eastAsia" w:asciiTheme="minorEastAsia" w:hAnsiTheme="minorEastAsia" w:eastAsiaTheme="minorEastAsia"/>
                <w:color w:val="auto"/>
                <w:szCs w:val="21"/>
                <w:highlight w:val="none"/>
              </w:rPr>
              <w:t>组织，供应商可以</w:t>
            </w:r>
            <w:r>
              <w:rPr>
                <w:rFonts w:hint="eastAsia" w:asciiTheme="minorEastAsia" w:hAnsiTheme="minorEastAsia" w:eastAsiaTheme="minorEastAsia"/>
                <w:bCs/>
                <w:color w:val="auto"/>
                <w:szCs w:val="21"/>
                <w:highlight w:val="none"/>
              </w:rPr>
              <w:t>自行考察，考察前请联系采购人的项目联系人。</w:t>
            </w:r>
          </w:p>
          <w:p>
            <w:pPr>
              <w:rPr>
                <w:rFonts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bCs/>
                <w:color w:val="auto"/>
                <w:szCs w:val="21"/>
                <w:highlight w:val="none"/>
              </w:rPr>
              <w:t>统一组织</w:t>
            </w:r>
          </w:p>
          <w:p>
            <w:pPr>
              <w:rPr>
                <w:rFonts w:asciiTheme="minorEastAsia" w:hAnsiTheme="minorEastAsia" w:eastAsiaTheme="minorEastAsia"/>
                <w:bCs/>
                <w:color w:val="auto"/>
                <w:szCs w:val="21"/>
                <w:highlight w:val="none"/>
                <w:u w:val="single"/>
              </w:rPr>
            </w:pPr>
            <w:r>
              <w:rPr>
                <w:rFonts w:hint="eastAsia" w:asciiTheme="minorEastAsia" w:hAnsiTheme="minorEastAsia" w:eastAsiaTheme="minorEastAsia"/>
                <w:bCs/>
                <w:color w:val="auto"/>
                <w:szCs w:val="21"/>
                <w:highlight w:val="none"/>
              </w:rPr>
              <w:t xml:space="preserve">时间： </w:t>
            </w:r>
            <w:r>
              <w:rPr>
                <w:rFonts w:asciiTheme="minorEastAsia" w:hAnsiTheme="minorEastAsia" w:eastAsiaTheme="minorEastAsia"/>
                <w:bCs/>
                <w:color w:val="auto"/>
                <w:szCs w:val="21"/>
                <w:highlight w:val="none"/>
              </w:rPr>
              <w:t xml:space="preserve">  </w:t>
            </w:r>
            <w:r>
              <w:rPr>
                <w:rFonts w:hint="eastAsia" w:asciiTheme="minorEastAsia" w:hAnsiTheme="minorEastAsia" w:eastAsiaTheme="minorEastAsia"/>
                <w:bCs/>
                <w:color w:val="auto"/>
                <w:szCs w:val="21"/>
                <w:highlight w:val="none"/>
              </w:rPr>
              <w:t>年  月  日  时  分</w:t>
            </w:r>
          </w:p>
          <w:p>
            <w:pPr>
              <w:rPr>
                <w:rFonts w:asciiTheme="minorEastAsia" w:hAnsiTheme="minorEastAsia" w:eastAsiaTheme="minorEastAsia"/>
                <w:bCs/>
                <w:color w:val="auto"/>
                <w:szCs w:val="21"/>
                <w:highlight w:val="none"/>
                <w:u w:val="single"/>
              </w:rPr>
            </w:pPr>
            <w:r>
              <w:rPr>
                <w:rFonts w:hint="eastAsia" w:asciiTheme="minorEastAsia" w:hAnsiTheme="minorEastAsia" w:eastAsiaTheme="minorEastAsia"/>
                <w:bCs/>
                <w:color w:val="auto"/>
                <w:szCs w:val="21"/>
                <w:highlight w:val="none"/>
              </w:rPr>
              <w:t>地点：</w:t>
            </w:r>
          </w:p>
          <w:p>
            <w:pPr>
              <w:jc w:val="left"/>
              <w:rPr>
                <w:rFonts w:asciiTheme="minorEastAsia" w:hAnsiTheme="minorEastAsia" w:eastAsiaTheme="minorEastAsia"/>
                <w:bCs/>
                <w:color w:val="auto"/>
                <w:szCs w:val="21"/>
                <w:highlight w:val="none"/>
                <w:u w:val="single"/>
              </w:rPr>
            </w:pPr>
            <w:r>
              <w:rPr>
                <w:rFonts w:hint="eastAsia" w:asciiTheme="minorEastAsia" w:hAnsiTheme="minorEastAsia" w:eastAsiaTheme="minorEastAsia"/>
                <w:bCs/>
                <w:color w:val="auto"/>
                <w:szCs w:val="21"/>
                <w:highlight w:val="none"/>
              </w:rPr>
              <w:t>现场考察联系人及联系电话：</w:t>
            </w:r>
          </w:p>
          <w:p>
            <w:pPr>
              <w:jc w:val="left"/>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rPr>
              <w:t>注：如供应商未参加采购人统一组织的现场考察，视同放弃现场考察，由此引起的一切责任由供应商自行承担。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w:t>
            </w:r>
          </w:p>
        </w:tc>
        <w:tc>
          <w:tcPr>
            <w:tcW w:w="892"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21.1</w:t>
            </w:r>
          </w:p>
        </w:tc>
        <w:tc>
          <w:tcPr>
            <w:tcW w:w="1775" w:type="dxa"/>
            <w:tcBorders>
              <w:top w:val="single" w:color="auto" w:sz="4" w:space="0"/>
              <w:left w:val="single" w:color="auto" w:sz="4" w:space="0"/>
              <w:right w:val="single" w:color="auto" w:sz="4" w:space="0"/>
            </w:tcBorders>
            <w:vAlign w:val="center"/>
          </w:tcPr>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资格要求响应文件的组成</w:t>
            </w:r>
          </w:p>
        </w:tc>
        <w:tc>
          <w:tcPr>
            <w:tcW w:w="5103"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r>
              <w:rPr>
                <w:rFonts w:hint="eastAsia" w:asciiTheme="minorEastAsia" w:hAnsiTheme="minorEastAsia" w:eastAsiaTheme="minorEastAsia"/>
                <w:color w:val="auto"/>
                <w:szCs w:val="21"/>
                <w:highlight w:val="none"/>
              </w:rPr>
              <w:t>1.供应商资格声明函</w:t>
            </w:r>
            <w:r>
              <w:rPr>
                <w:rFonts w:hint="eastAsia" w:ascii="宋体" w:hAnsi="宋体"/>
                <w:b/>
                <w:color w:val="auto"/>
                <w:szCs w:val="21"/>
                <w:highlight w:val="none"/>
              </w:rPr>
              <w:t>（联合体参加磋商的，联合体各方均须提供）</w:t>
            </w:r>
            <w:r>
              <w:rPr>
                <w:rFonts w:ascii="宋体" w:hAnsi="宋体"/>
                <w:color w:val="auto"/>
                <w:szCs w:val="21"/>
                <w:highlight w:val="none"/>
              </w:rPr>
              <w:t>；</w:t>
            </w:r>
          </w:p>
          <w:p>
            <w:pPr>
              <w:rPr>
                <w:rFonts w:ascii="宋体" w:hAnsi="宋体"/>
                <w:color w:val="auto"/>
                <w:szCs w:val="21"/>
                <w:highlight w:val="none"/>
              </w:rPr>
            </w:pPr>
            <w:r>
              <w:rPr>
                <w:rFonts w:hint="eastAsia" w:asciiTheme="minorEastAsia" w:hAnsiTheme="minorEastAsia" w:eastAsiaTheme="minorEastAsia"/>
                <w:color w:val="auto"/>
                <w:szCs w:val="21"/>
                <w:highlight w:val="none"/>
              </w:rPr>
              <w:t>2.法人或者其他组织的营业执照等单位登记证明文件复印件</w:t>
            </w:r>
            <w:r>
              <w:rPr>
                <w:rFonts w:hint="eastAsia" w:ascii="宋体" w:hAnsi="宋体"/>
                <w:b/>
                <w:color w:val="auto"/>
                <w:szCs w:val="21"/>
                <w:highlight w:val="none"/>
              </w:rPr>
              <w:t>（联合体参加磋商的，联合体各方均须提供）</w:t>
            </w:r>
            <w:r>
              <w:rPr>
                <w:rFonts w:ascii="宋体" w:hAnsi="宋体"/>
                <w:color w:val="auto"/>
                <w:szCs w:val="21"/>
                <w:highlight w:val="none"/>
              </w:rPr>
              <w:t>；</w:t>
            </w:r>
          </w:p>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.有效的乙级及以上测绘资质证书的复印件</w:t>
            </w:r>
            <w:r>
              <w:rPr>
                <w:rFonts w:hint="eastAsia" w:ascii="宋体" w:hAnsi="宋体"/>
                <w:color w:val="auto"/>
                <w:szCs w:val="21"/>
                <w:highlight w:val="none"/>
              </w:rPr>
              <w:t>，专业类别包含</w:t>
            </w:r>
            <w:r>
              <w:rPr>
                <w:rFonts w:hint="eastAsia" w:ascii="宋体" w:hAnsi="宋体" w:cs="宋体"/>
                <w:color w:val="auto"/>
                <w:kern w:val="0"/>
                <w:highlight w:val="none"/>
              </w:rPr>
              <w:t>地理信息系统工程专业和摄影测量与遥感专业</w:t>
            </w:r>
            <w:r>
              <w:rPr>
                <w:rFonts w:hint="eastAsia" w:ascii="宋体" w:hAnsi="宋体"/>
                <w:color w:val="auto"/>
                <w:szCs w:val="21"/>
                <w:highlight w:val="none"/>
              </w:rPr>
              <w:t>（</w:t>
            </w:r>
            <w:r>
              <w:rPr>
                <w:rFonts w:hint="eastAsia" w:ascii="宋体" w:hAnsi="宋体"/>
                <w:b/>
                <w:color w:val="auto"/>
                <w:szCs w:val="21"/>
                <w:highlight w:val="none"/>
              </w:rPr>
              <w:t>联合体参加磋商的，联合体各方均须具备上述资质并提供</w:t>
            </w:r>
            <w:r>
              <w:rPr>
                <w:rFonts w:hint="eastAsia" w:ascii="宋体" w:hAnsi="宋体"/>
                <w:color w:val="auto"/>
                <w:szCs w:val="21"/>
                <w:highlight w:val="none"/>
              </w:rPr>
              <w:t>）</w:t>
            </w:r>
            <w:r>
              <w:rPr>
                <w:rFonts w:hint="eastAsia" w:asciiTheme="minorEastAsia" w:hAnsiTheme="minorEastAsia" w:eastAsiaTheme="minorEastAsia"/>
                <w:color w:val="auto"/>
                <w:szCs w:val="21"/>
                <w:highlight w:val="none"/>
              </w:rPr>
              <w:t>。</w:t>
            </w:r>
          </w:p>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联合协议（非联合体磋商无需提供）。</w:t>
            </w:r>
          </w:p>
          <w:p>
            <w:pPr>
              <w:rPr>
                <w:rFonts w:hint="eastAsia"/>
                <w:color w:val="auto"/>
                <w:highlight w:val="none"/>
              </w:rPr>
            </w:pPr>
            <w:r>
              <w:rPr>
                <w:rFonts w:hint="eastAsia" w:ascii="宋体" w:hAnsi="宋体"/>
                <w:b/>
                <w:color w:val="auto"/>
                <w:szCs w:val="21"/>
                <w:highlight w:val="none"/>
              </w:rPr>
              <w:t>注：联合体供应商中被联合一方提供的资料加盖自己单位的公章。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2"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w:t>
            </w:r>
          </w:p>
        </w:tc>
        <w:tc>
          <w:tcPr>
            <w:tcW w:w="892" w:type="dxa"/>
            <w:vMerge w:val="continue"/>
            <w:tcBorders>
              <w:left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p>
        </w:tc>
        <w:tc>
          <w:tcPr>
            <w:tcW w:w="1775" w:type="dxa"/>
            <w:tcBorders>
              <w:top w:val="single" w:color="auto" w:sz="4" w:space="0"/>
              <w:left w:val="single" w:color="auto" w:sz="4" w:space="0"/>
              <w:right w:val="single" w:color="auto" w:sz="4" w:space="0"/>
            </w:tcBorders>
            <w:vAlign w:val="center"/>
          </w:tcPr>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商务技术文件的组成</w:t>
            </w:r>
          </w:p>
        </w:tc>
        <w:tc>
          <w:tcPr>
            <w:tcW w:w="5103"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1.响应函；</w:t>
            </w:r>
          </w:p>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2.供应商的法定代表人身份证复印件（双面）或授权委托书及其附件；</w:t>
            </w:r>
          </w:p>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3.采购需求偏离和建议调整表；</w:t>
            </w:r>
          </w:p>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合同条款偏离</w:t>
            </w:r>
            <w:r>
              <w:rPr>
                <w:rFonts w:hint="eastAsia" w:asciiTheme="minorEastAsia" w:hAnsiTheme="minorEastAsia" w:eastAsiaTheme="minorEastAsia"/>
                <w:color w:val="auto"/>
                <w:szCs w:val="21"/>
                <w:highlight w:val="none"/>
              </w:rPr>
              <w:t>和建议调整</w:t>
            </w:r>
            <w:r>
              <w:rPr>
                <w:rFonts w:asciiTheme="minorEastAsia" w:hAnsiTheme="minorEastAsia" w:eastAsiaTheme="minorEastAsia"/>
                <w:color w:val="auto"/>
                <w:szCs w:val="21"/>
                <w:highlight w:val="none"/>
              </w:rPr>
              <w:t>表</w:t>
            </w:r>
            <w:r>
              <w:rPr>
                <w:rFonts w:hint="eastAsia" w:asciiTheme="minorEastAsia" w:hAnsiTheme="minorEastAsia" w:eastAsiaTheme="minorEastAsia"/>
                <w:color w:val="auto"/>
                <w:szCs w:val="21"/>
                <w:highlight w:val="none"/>
              </w:rPr>
              <w:t>；</w:t>
            </w:r>
          </w:p>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项目实施人员情况表；</w:t>
            </w:r>
          </w:p>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类似项目业绩一览表；</w:t>
            </w:r>
          </w:p>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到岗履职承诺函；</w:t>
            </w:r>
          </w:p>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8.</w:t>
            </w:r>
            <w:r>
              <w:rPr>
                <w:rFonts w:hint="eastAsia" w:asciiTheme="minorEastAsia" w:hAnsiTheme="minorEastAsia" w:eastAsiaTheme="minorEastAsia"/>
                <w:color w:val="auto"/>
                <w:szCs w:val="21"/>
                <w:highlight w:val="none"/>
              </w:rPr>
              <w:t>服务方案等与项目评审及履行合同有关的其他资料。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702"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w:t>
            </w:r>
          </w:p>
        </w:tc>
        <w:tc>
          <w:tcPr>
            <w:tcW w:w="892" w:type="dxa"/>
            <w:vMerge w:val="continue"/>
            <w:tcBorders>
              <w:left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p>
        </w:tc>
        <w:tc>
          <w:tcPr>
            <w:tcW w:w="1775" w:type="dxa"/>
            <w:tcBorders>
              <w:top w:val="single" w:color="auto" w:sz="4" w:space="0"/>
              <w:left w:val="single" w:color="auto" w:sz="4" w:space="0"/>
              <w:right w:val="single" w:color="auto" w:sz="4" w:space="0"/>
            </w:tcBorders>
            <w:vAlign w:val="center"/>
          </w:tcPr>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报价要求响应文件的组成</w:t>
            </w:r>
          </w:p>
        </w:tc>
        <w:tc>
          <w:tcPr>
            <w:tcW w:w="5103"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1.初次报价表；</w:t>
            </w:r>
          </w:p>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2.初次报价组成明细表；</w:t>
            </w:r>
          </w:p>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3.中小企业声明函（如不符合可不提供）；</w:t>
            </w:r>
          </w:p>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4.残疾人福利性单位声明函（如不符合可不提供）；</w:t>
            </w:r>
          </w:p>
          <w:p>
            <w:pPr>
              <w:rPr>
                <w:color w:val="auto"/>
                <w:highlight w:val="none"/>
              </w:rPr>
            </w:pPr>
            <w:r>
              <w:rPr>
                <w:rFonts w:hint="eastAsia" w:asciiTheme="minorEastAsia" w:hAnsiTheme="minorEastAsia" w:eastAsiaTheme="minorEastAsia"/>
                <w:color w:val="auto"/>
                <w:szCs w:val="21"/>
                <w:highlight w:val="none"/>
              </w:rPr>
              <w:t>5.监狱企业证明文件（如不符合可不提供）。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26.1</w:t>
            </w:r>
          </w:p>
        </w:tc>
        <w:tc>
          <w:tcPr>
            <w:tcW w:w="177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响应文件的</w:t>
            </w:r>
            <w:r>
              <w:rPr>
                <w:rFonts w:asciiTheme="minorEastAsia" w:hAnsiTheme="minorEastAsia" w:eastAsiaTheme="minorEastAsia"/>
                <w:color w:val="auto"/>
                <w:szCs w:val="21"/>
                <w:highlight w:val="none"/>
              </w:rPr>
              <w:t>有效期</w:t>
            </w:r>
          </w:p>
        </w:tc>
        <w:tc>
          <w:tcPr>
            <w:tcW w:w="5103"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90日历天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29.1</w:t>
            </w:r>
          </w:p>
        </w:tc>
        <w:tc>
          <w:tcPr>
            <w:tcW w:w="177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rPr>
              <w:t>响应文件提交的截止时间、开启时间及地点</w:t>
            </w:r>
          </w:p>
        </w:tc>
        <w:tc>
          <w:tcPr>
            <w:tcW w:w="5103"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rPr>
              <w:t>见</w:t>
            </w:r>
            <w:r>
              <w:rPr>
                <w:rFonts w:hint="eastAsia" w:asciiTheme="minorEastAsia" w:hAnsiTheme="minorEastAsia" w:eastAsiaTheme="minorEastAsia"/>
                <w:bCs/>
                <w:color w:val="auto"/>
                <w:szCs w:val="21"/>
                <w:highlight w:val="none"/>
                <w:u w:val="single"/>
              </w:rPr>
              <w:t>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31.2</w:t>
            </w:r>
          </w:p>
        </w:tc>
        <w:tc>
          <w:tcPr>
            <w:tcW w:w="177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rPr>
              <w:t>响应文件解密时间</w:t>
            </w:r>
          </w:p>
        </w:tc>
        <w:tc>
          <w:tcPr>
            <w:tcW w:w="5103"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rPr>
              <w:t>开启响应文件时间到达后3</w:t>
            </w:r>
            <w:r>
              <w:rPr>
                <w:rFonts w:asciiTheme="minorEastAsia" w:hAnsiTheme="minorEastAsia" w:eastAsiaTheme="minorEastAsia"/>
                <w:color w:val="auto"/>
                <w:szCs w:val="21"/>
                <w:highlight w:val="none"/>
              </w:rPr>
              <w:t>0</w:t>
            </w:r>
            <w:r>
              <w:rPr>
                <w:rFonts w:hint="eastAsia" w:asciiTheme="minorEastAsia" w:hAnsiTheme="minorEastAsia" w:eastAsiaTheme="minorEastAsia"/>
                <w:color w:val="auto"/>
                <w:szCs w:val="21"/>
                <w:highlight w:val="none"/>
              </w:rPr>
              <w:t>分钟内（以电子交易系统解密倒计时为准）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14</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36.1</w:t>
            </w:r>
          </w:p>
        </w:tc>
        <w:tc>
          <w:tcPr>
            <w:tcW w:w="177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rPr>
              <w:t>评审方法</w:t>
            </w:r>
          </w:p>
        </w:tc>
        <w:tc>
          <w:tcPr>
            <w:tcW w:w="5103"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rPr>
              <w:t>综合评分法</w:t>
            </w:r>
          </w:p>
        </w:tc>
      </w:tr>
    </w:tbl>
    <w:p>
      <w:pPr>
        <w:spacing w:line="360" w:lineRule="auto"/>
        <w:ind w:firstLine="425"/>
        <w:rPr>
          <w:rFonts w:asciiTheme="minorEastAsia" w:hAnsiTheme="minorEastAsia" w:eastAsiaTheme="minorEastAsia"/>
          <w:b/>
          <w:color w:val="auto"/>
          <w:szCs w:val="21"/>
          <w:highlight w:val="none"/>
        </w:rPr>
      </w:pPr>
    </w:p>
    <w:p>
      <w:pPr>
        <w:pStyle w:val="6"/>
        <w:numPr>
          <w:ilvl w:val="0"/>
          <w:numId w:val="0"/>
        </w:numPr>
        <w:tabs>
          <w:tab w:val="left" w:pos="720"/>
        </w:tabs>
        <w:snapToGrid w:val="0"/>
        <w:spacing w:line="360" w:lineRule="auto"/>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br w:type="page"/>
      </w:r>
      <w:r>
        <w:rPr>
          <w:rFonts w:hint="eastAsia" w:asciiTheme="minorEastAsia" w:hAnsiTheme="minorEastAsia" w:eastAsiaTheme="minorEastAsia"/>
          <w:b/>
          <w:color w:val="auto"/>
          <w:szCs w:val="21"/>
          <w:highlight w:val="none"/>
        </w:rPr>
        <w:t>一、总则</w:t>
      </w:r>
    </w:p>
    <w:p>
      <w:pPr>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w:t>
      </w:r>
      <w:r>
        <w:rPr>
          <w:rFonts w:asciiTheme="minorEastAsia" w:hAnsiTheme="minorEastAsia" w:eastAsiaTheme="minorEastAsia"/>
          <w:b/>
          <w:color w:val="auto"/>
          <w:szCs w:val="21"/>
          <w:highlight w:val="none"/>
        </w:rPr>
        <w:t>适用范围</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本磋商文件适用于本次磋商采购所述服务的采购。</w:t>
      </w:r>
    </w:p>
    <w:p>
      <w:pPr>
        <w:tabs>
          <w:tab w:val="left" w:pos="3600"/>
        </w:tabs>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2.定义</w:t>
      </w:r>
    </w:p>
    <w:p>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2.1</w:t>
      </w:r>
      <w:r>
        <w:rPr>
          <w:rFonts w:cs="Arial" w:asciiTheme="minorEastAsia" w:hAnsiTheme="minorEastAsia" w:eastAsiaTheme="minorEastAsia"/>
          <w:color w:val="auto"/>
          <w:szCs w:val="21"/>
          <w:highlight w:val="none"/>
        </w:rPr>
        <w:t>书面形式</w:t>
      </w:r>
      <w:r>
        <w:rPr>
          <w:rFonts w:hint="eastAsia" w:cs="Arial" w:asciiTheme="minorEastAsia" w:hAnsiTheme="minorEastAsia" w:eastAsiaTheme="minorEastAsia"/>
          <w:color w:val="auto"/>
          <w:szCs w:val="21"/>
          <w:highlight w:val="none"/>
        </w:rPr>
        <w:t>：</w:t>
      </w:r>
      <w:r>
        <w:rPr>
          <w:rFonts w:cs="Arial" w:asciiTheme="minorEastAsia" w:hAnsiTheme="minorEastAsia" w:eastAsiaTheme="minorEastAsia"/>
          <w:color w:val="auto"/>
          <w:szCs w:val="21"/>
          <w:highlight w:val="none"/>
        </w:rPr>
        <w:t>包括</w:t>
      </w:r>
      <w:r>
        <w:rPr>
          <w:rFonts w:hint="eastAsia" w:cs="Arial" w:asciiTheme="minorEastAsia" w:hAnsiTheme="minorEastAsia" w:eastAsiaTheme="minorEastAsia"/>
          <w:color w:val="auto"/>
          <w:szCs w:val="21"/>
          <w:highlight w:val="none"/>
        </w:rPr>
        <w:t>信件、</w:t>
      </w:r>
      <w:r>
        <w:rPr>
          <w:rFonts w:cs="Arial" w:asciiTheme="minorEastAsia" w:hAnsiTheme="minorEastAsia" w:eastAsiaTheme="minorEastAsia"/>
          <w:color w:val="auto"/>
          <w:szCs w:val="21"/>
          <w:highlight w:val="none"/>
        </w:rPr>
        <w:t>电报、电传、传真</w:t>
      </w:r>
      <w:r>
        <w:rPr>
          <w:rFonts w:hint="eastAsia" w:cs="Arial" w:asciiTheme="minorEastAsia" w:hAnsiTheme="minorEastAsia" w:eastAsiaTheme="minorEastAsia"/>
          <w:color w:val="auto"/>
          <w:szCs w:val="21"/>
          <w:highlight w:val="none"/>
        </w:rPr>
        <w:t>、网上公告</w:t>
      </w:r>
      <w:r>
        <w:rPr>
          <w:rFonts w:cs="Arial" w:asciiTheme="minorEastAsia" w:hAnsiTheme="minorEastAsia" w:eastAsiaTheme="minorEastAsia"/>
          <w:color w:val="auto"/>
          <w:szCs w:val="21"/>
          <w:highlight w:val="none"/>
        </w:rPr>
        <w:t>等可以有形地表现所载内容的形式</w:t>
      </w:r>
      <w:r>
        <w:rPr>
          <w:rFonts w:hint="eastAsia" w:cs="Arial" w:asciiTheme="minorEastAsia" w:hAnsiTheme="minorEastAsia" w:eastAsiaTheme="minorEastAsia"/>
          <w:color w:val="auto"/>
          <w:szCs w:val="21"/>
          <w:highlight w:val="none"/>
        </w:rPr>
        <w:t>。以电子数据交换、电子邮件等方式能够有形地表现所载内容，并可以随时调取查用的数据电文，视为书面形式。</w:t>
      </w:r>
    </w:p>
    <w:p>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2.2标</w:t>
      </w:r>
      <w:r>
        <w:rPr>
          <w:rFonts w:hint="eastAsia" w:ascii="宋体" w:hAnsi="宋体" w:cs="Arial"/>
          <w:color w:val="auto"/>
          <w:szCs w:val="21"/>
          <w:highlight w:val="none"/>
        </w:rPr>
        <w:t>注</w:t>
      </w:r>
      <w:r>
        <w:rPr>
          <w:rFonts w:ascii="宋体" w:hAnsi="宋体" w:cs="Arial"/>
          <w:color w:val="auto"/>
          <w:szCs w:val="21"/>
          <w:highlight w:val="none"/>
        </w:rPr>
        <w:t>“▲”</w:t>
      </w:r>
      <w:r>
        <w:rPr>
          <w:rFonts w:hint="eastAsia" w:ascii="宋体" w:hAnsi="宋体" w:cs="Arial"/>
          <w:color w:val="auto"/>
          <w:szCs w:val="21"/>
          <w:highlight w:val="none"/>
        </w:rPr>
        <w:t>的属于磋商文件的</w:t>
      </w:r>
      <w:r>
        <w:rPr>
          <w:rFonts w:ascii="宋体" w:hAnsi="宋体" w:cs="Arial"/>
          <w:color w:val="auto"/>
          <w:szCs w:val="21"/>
          <w:highlight w:val="none"/>
        </w:rPr>
        <w:t>实质性要求条款</w:t>
      </w:r>
      <w:r>
        <w:rPr>
          <w:rFonts w:hint="eastAsia" w:ascii="宋体" w:hAnsi="宋体" w:cs="宋体"/>
          <w:color w:val="auto"/>
          <w:szCs w:val="21"/>
          <w:highlight w:val="none"/>
        </w:rPr>
        <w:t>，“</w:t>
      </w:r>
      <w:r>
        <w:rPr>
          <w:rFonts w:ascii="Wingdings" w:hAnsi="Wingdings" w:cs="宋体"/>
          <w:color w:val="auto"/>
          <w:kern w:val="0"/>
          <w:sz w:val="24"/>
          <w:highlight w:val="none"/>
        </w:rPr>
        <w:t></w:t>
      </w:r>
      <w:r>
        <w:rPr>
          <w:rFonts w:hint="eastAsia" w:ascii="宋体" w:hAnsi="宋体" w:cs="宋体"/>
          <w:color w:val="auto"/>
          <w:szCs w:val="21"/>
          <w:highlight w:val="none"/>
        </w:rPr>
        <w:t>”系指适用本项目的要求，“</w:t>
      </w:r>
      <w:r>
        <w:rPr>
          <w:rFonts w:hint="eastAsia" w:ascii="MS Mincho" w:hAnsi="MS Mincho" w:eastAsia="MS Mincho" w:cs="MS Mincho"/>
          <w:b/>
          <w:color w:val="auto"/>
          <w:kern w:val="0"/>
          <w:szCs w:val="21"/>
          <w:highlight w:val="none"/>
        </w:rPr>
        <w:t>☐</w:t>
      </w:r>
      <w:r>
        <w:rPr>
          <w:rFonts w:hint="eastAsia" w:ascii="宋体" w:hAnsi="宋体" w:cs="宋体"/>
          <w:color w:val="auto"/>
          <w:szCs w:val="21"/>
          <w:highlight w:val="none"/>
        </w:rPr>
        <w:t>”系指不适用本项目的要求。</w:t>
      </w:r>
    </w:p>
    <w:p>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2.3公章：</w:t>
      </w:r>
      <w:r>
        <w:rPr>
          <w:rFonts w:cs="Arial" w:asciiTheme="minorEastAsia" w:hAnsiTheme="minorEastAsia" w:eastAsiaTheme="minorEastAsia"/>
          <w:color w:val="auto"/>
          <w:szCs w:val="21"/>
          <w:highlight w:val="none"/>
        </w:rPr>
        <w:t>供应商在响应文件及通知等事项的书面文件中的单位盖章、公章等处，均仅指与</w:t>
      </w:r>
      <w:r>
        <w:rPr>
          <w:rFonts w:hint="eastAsia" w:cs="Arial" w:asciiTheme="minorEastAsia" w:hAnsiTheme="minorEastAsia" w:eastAsiaTheme="minorEastAsia"/>
          <w:color w:val="auto"/>
          <w:szCs w:val="21"/>
          <w:highlight w:val="none"/>
        </w:rPr>
        <w:t>磋商响应供应商</w:t>
      </w:r>
      <w:r>
        <w:rPr>
          <w:rFonts w:cs="Arial" w:asciiTheme="minorEastAsia" w:hAnsiTheme="minorEastAsia" w:eastAsiaTheme="minorEastAsia"/>
          <w:color w:val="auto"/>
          <w:szCs w:val="21"/>
          <w:highlight w:val="none"/>
        </w:rPr>
        <w:t>名称全称相一致的标准公章</w:t>
      </w:r>
      <w:r>
        <w:rPr>
          <w:rFonts w:hint="eastAsia" w:cs="Arial" w:asciiTheme="minorEastAsia" w:hAnsiTheme="minorEastAsia" w:eastAsiaTheme="minorEastAsia"/>
          <w:color w:val="auto"/>
          <w:szCs w:val="21"/>
          <w:highlight w:val="none"/>
        </w:rPr>
        <w:t>（行政章）</w:t>
      </w:r>
      <w:r>
        <w:rPr>
          <w:rFonts w:cs="Arial" w:asciiTheme="minorEastAsia" w:hAnsiTheme="minorEastAsia" w:eastAsiaTheme="minorEastAsia"/>
          <w:color w:val="auto"/>
          <w:szCs w:val="21"/>
          <w:highlight w:val="none"/>
        </w:rPr>
        <w:t>，不得使用其它形式，如带有“专用章”</w:t>
      </w:r>
      <w:r>
        <w:rPr>
          <w:rFonts w:hint="eastAsia" w:cs="Arial" w:asciiTheme="minorEastAsia" w:hAnsiTheme="minorEastAsia" w:eastAsiaTheme="minorEastAsia"/>
          <w:color w:val="auto"/>
          <w:szCs w:val="21"/>
          <w:highlight w:val="none"/>
        </w:rPr>
        <w:t>“业务章”</w:t>
      </w:r>
      <w:r>
        <w:rPr>
          <w:rFonts w:cs="Arial" w:asciiTheme="minorEastAsia" w:hAnsiTheme="minorEastAsia" w:eastAsiaTheme="minorEastAsia"/>
          <w:color w:val="auto"/>
          <w:szCs w:val="21"/>
          <w:highlight w:val="none"/>
        </w:rPr>
        <w:t>等字样的印章。</w:t>
      </w:r>
    </w:p>
    <w:p>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2.4电子交易平台：指本次政府采购活动所依托的政府采购云平台（https://www.zcygov.cn/）。</w:t>
      </w:r>
    </w:p>
    <w:p>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2.5依法获取磋商文件：供应商按照</w:t>
      </w:r>
      <w:r>
        <w:rPr>
          <w:rFonts w:hint="eastAsia" w:asciiTheme="minorEastAsia" w:hAnsiTheme="minorEastAsia" w:eastAsiaTheme="minorEastAsia"/>
          <w:color w:val="auto"/>
          <w:szCs w:val="21"/>
          <w:highlight w:val="none"/>
          <w:u w:val="single"/>
        </w:rPr>
        <w:t>《第一章  采购公告》</w:t>
      </w:r>
      <w:r>
        <w:rPr>
          <w:rFonts w:hint="eastAsia" w:asciiTheme="minorEastAsia" w:hAnsiTheme="minorEastAsia" w:eastAsiaTheme="minorEastAsia"/>
          <w:bCs/>
          <w:color w:val="auto"/>
          <w:szCs w:val="21"/>
          <w:highlight w:val="none"/>
        </w:rPr>
        <w:t>第三条的约定实施</w:t>
      </w:r>
      <w:r>
        <w:rPr>
          <w:rFonts w:hint="eastAsia" w:asciiTheme="minorEastAsia" w:hAnsiTheme="minorEastAsia" w:eastAsiaTheme="minorEastAsia"/>
          <w:color w:val="auto"/>
          <w:highlight w:val="none"/>
        </w:rPr>
        <w:t>。</w:t>
      </w:r>
    </w:p>
    <w:p>
      <w:pPr>
        <w:spacing w:line="360" w:lineRule="auto"/>
        <w:ind w:firstLine="426"/>
        <w:outlineLvl w:val="3"/>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采购人、采购代理机构及供应商</w:t>
      </w:r>
    </w:p>
    <w:p>
      <w:pPr>
        <w:spacing w:line="360" w:lineRule="auto"/>
        <w:ind w:firstLine="42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.1采购人：是指依法开展政府采购活动的国家机关、事业单位、团体组织。</w:t>
      </w:r>
      <w:r>
        <w:rPr>
          <w:rFonts w:hint="eastAsia" w:asciiTheme="minorEastAsia" w:hAnsiTheme="minorEastAsia" w:eastAsiaTheme="minorEastAsia"/>
          <w:color w:val="auto"/>
          <w:szCs w:val="21"/>
          <w:highlight w:val="none"/>
        </w:rPr>
        <w:t>本项目的采购人见</w:t>
      </w:r>
      <w:r>
        <w:rPr>
          <w:rFonts w:hint="eastAsia" w:asciiTheme="minorEastAsia" w:hAnsiTheme="minorEastAsia" w:eastAsiaTheme="minorEastAsia"/>
          <w:color w:val="auto"/>
          <w:szCs w:val="21"/>
          <w:highlight w:val="none"/>
          <w:u w:val="single"/>
        </w:rPr>
        <w:t>供应商须知前附表</w:t>
      </w:r>
      <w:r>
        <w:rPr>
          <w:rFonts w:hint="eastAsia" w:asciiTheme="minorEastAsia" w:hAnsiTheme="minorEastAsia" w:eastAsiaTheme="minorEastAsia"/>
          <w:color w:val="auto"/>
          <w:szCs w:val="21"/>
          <w:highlight w:val="none"/>
        </w:rPr>
        <w:t>。</w:t>
      </w:r>
    </w:p>
    <w:p>
      <w:pPr>
        <w:spacing w:line="360" w:lineRule="auto"/>
        <w:ind w:firstLine="42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.2采购代理机构：是指从事采购代理业务的社会中介机构。本项目的采购代理机构见</w:t>
      </w:r>
      <w:r>
        <w:rPr>
          <w:rFonts w:hint="eastAsia" w:asciiTheme="minorEastAsia" w:hAnsiTheme="minorEastAsia" w:eastAsiaTheme="minorEastAsia"/>
          <w:color w:val="auto"/>
          <w:szCs w:val="21"/>
          <w:highlight w:val="none"/>
          <w:u w:val="single"/>
        </w:rPr>
        <w:t>供应商须知前附表</w:t>
      </w:r>
      <w:r>
        <w:rPr>
          <w:rFonts w:asciiTheme="minorEastAsia" w:hAnsiTheme="minorEastAsia" w:eastAsiaTheme="minorEastAsia"/>
          <w:color w:val="auto"/>
          <w:szCs w:val="21"/>
          <w:highlight w:val="none"/>
        </w:rPr>
        <w:t>。</w:t>
      </w:r>
    </w:p>
    <w:p>
      <w:pPr>
        <w:spacing w:line="360" w:lineRule="auto"/>
        <w:ind w:firstLine="426"/>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3.3政府采购监督管理部门：</w:t>
      </w:r>
      <w:r>
        <w:rPr>
          <w:rFonts w:hint="eastAsia" w:asciiTheme="minorEastAsia" w:hAnsiTheme="minorEastAsia" w:eastAsiaTheme="minorEastAsia"/>
          <w:color w:val="auto"/>
          <w:szCs w:val="21"/>
          <w:highlight w:val="none"/>
        </w:rPr>
        <w:t>各级人民政府指定的有关部门依法履行与政府采购活动有关的监督管理职责。本项目的政府采购监督管理部门见</w:t>
      </w:r>
      <w:r>
        <w:rPr>
          <w:rFonts w:hint="eastAsia" w:asciiTheme="minorEastAsia" w:hAnsiTheme="minorEastAsia" w:eastAsiaTheme="minorEastAsia"/>
          <w:color w:val="auto"/>
          <w:szCs w:val="21"/>
          <w:highlight w:val="none"/>
          <w:u w:val="single"/>
        </w:rPr>
        <w:t>供应商须知前附表</w:t>
      </w:r>
      <w:r>
        <w:rPr>
          <w:rFonts w:asciiTheme="minorEastAsia" w:hAnsiTheme="minorEastAsia" w:eastAsiaTheme="minorEastAsia"/>
          <w:color w:val="auto"/>
          <w:szCs w:val="21"/>
          <w:highlight w:val="none"/>
        </w:rPr>
        <w:t>。</w:t>
      </w:r>
    </w:p>
    <w:p>
      <w:pPr>
        <w:spacing w:line="360" w:lineRule="auto"/>
        <w:ind w:firstLine="42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.4供应商：</w:t>
      </w:r>
      <w:r>
        <w:rPr>
          <w:rFonts w:hint="eastAsia" w:asciiTheme="minorEastAsia" w:hAnsiTheme="minorEastAsia" w:eastAsiaTheme="minorEastAsia"/>
          <w:color w:val="auto"/>
          <w:szCs w:val="21"/>
          <w:highlight w:val="none"/>
        </w:rPr>
        <w:t>是指向采购人提供货物、工程或者服务的法人、其他组织或者自然人</w:t>
      </w:r>
      <w:r>
        <w:rPr>
          <w:rFonts w:asciiTheme="minorEastAsia" w:hAnsiTheme="minorEastAsia" w:eastAsiaTheme="minorEastAsia"/>
          <w:color w:val="auto"/>
          <w:szCs w:val="21"/>
          <w:highlight w:val="none"/>
        </w:rPr>
        <w:t>。</w:t>
      </w:r>
      <w:r>
        <w:rPr>
          <w:rFonts w:hint="eastAsia" w:asciiTheme="minorEastAsia" w:hAnsiTheme="minorEastAsia" w:eastAsiaTheme="minorEastAsia"/>
          <w:b/>
          <w:color w:val="auto"/>
          <w:szCs w:val="21"/>
          <w:highlight w:val="none"/>
        </w:rPr>
        <w:t>本项目不接受分支机构参加磋商。</w:t>
      </w:r>
      <w:r>
        <w:rPr>
          <w:rFonts w:asciiTheme="minorEastAsia" w:hAnsiTheme="minorEastAsia" w:eastAsiaTheme="minorEastAsia"/>
          <w:color w:val="auto"/>
          <w:szCs w:val="21"/>
          <w:highlight w:val="none"/>
        </w:rPr>
        <w:t>本项目的</w:t>
      </w:r>
      <w:r>
        <w:rPr>
          <w:rFonts w:hint="eastAsia" w:asciiTheme="minorEastAsia" w:hAnsiTheme="minorEastAsia" w:eastAsiaTheme="minorEastAsia"/>
          <w:color w:val="auto"/>
          <w:szCs w:val="21"/>
          <w:highlight w:val="none"/>
        </w:rPr>
        <w:t>供应商</w:t>
      </w:r>
      <w:r>
        <w:rPr>
          <w:rFonts w:asciiTheme="minorEastAsia" w:hAnsiTheme="minorEastAsia" w:eastAsiaTheme="minorEastAsia"/>
          <w:color w:val="auto"/>
          <w:szCs w:val="21"/>
          <w:highlight w:val="none"/>
        </w:rPr>
        <w:t>须满足</w:t>
      </w:r>
      <w:r>
        <w:rPr>
          <w:rFonts w:hint="eastAsia" w:asciiTheme="minorEastAsia" w:hAnsiTheme="minorEastAsia" w:eastAsiaTheme="minorEastAsia"/>
          <w:color w:val="auto"/>
          <w:szCs w:val="21"/>
          <w:highlight w:val="none"/>
          <w:u w:val="single"/>
        </w:rPr>
        <w:t>《第一章  采购公告》</w:t>
      </w:r>
      <w:r>
        <w:rPr>
          <w:rFonts w:hint="eastAsia" w:asciiTheme="minorEastAsia" w:hAnsiTheme="minorEastAsia" w:eastAsiaTheme="minorEastAsia"/>
          <w:color w:val="auto"/>
          <w:szCs w:val="21"/>
          <w:highlight w:val="none"/>
        </w:rPr>
        <w:t>中</w:t>
      </w:r>
      <w:r>
        <w:rPr>
          <w:rFonts w:asciiTheme="minorEastAsia" w:hAnsiTheme="minorEastAsia" w:eastAsiaTheme="minorEastAsia"/>
          <w:color w:val="auto"/>
          <w:szCs w:val="21"/>
          <w:highlight w:val="none"/>
        </w:rPr>
        <w:t>关于</w:t>
      </w:r>
      <w:r>
        <w:rPr>
          <w:rFonts w:hint="eastAsia" w:asciiTheme="minorEastAsia" w:hAnsiTheme="minorEastAsia" w:eastAsiaTheme="minorEastAsia"/>
          <w:color w:val="auto"/>
          <w:szCs w:val="21"/>
          <w:highlight w:val="none"/>
        </w:rPr>
        <w:t>申请人的资格要求</w:t>
      </w:r>
      <w:r>
        <w:rPr>
          <w:rFonts w:asciiTheme="minorEastAsia" w:hAnsiTheme="minorEastAsia" w:eastAsiaTheme="minorEastAsia"/>
          <w:color w:val="auto"/>
          <w:szCs w:val="21"/>
          <w:highlight w:val="none"/>
        </w:rPr>
        <w:t>的规定。</w:t>
      </w:r>
    </w:p>
    <w:p>
      <w:pPr>
        <w:spacing w:line="360" w:lineRule="auto"/>
        <w:ind w:firstLine="426"/>
        <w:rPr>
          <w:rFonts w:asciiTheme="minorEastAsia" w:hAnsiTheme="minorEastAsia" w:eastAsiaTheme="minorEastAsia"/>
          <w:bCs/>
          <w:color w:val="auto"/>
          <w:kern w:val="0"/>
          <w:szCs w:val="21"/>
          <w:highlight w:val="none"/>
        </w:rPr>
      </w:pPr>
      <w:bookmarkStart w:id="62" w:name="_Hlk60580861"/>
      <w:r>
        <w:rPr>
          <w:rFonts w:hint="eastAsia" w:asciiTheme="minorEastAsia" w:hAnsiTheme="minorEastAsia" w:eastAsiaTheme="minorEastAsia"/>
          <w:bCs/>
          <w:color w:val="auto"/>
          <w:kern w:val="0"/>
          <w:szCs w:val="21"/>
          <w:highlight w:val="none"/>
        </w:rPr>
        <w:t>3</w:t>
      </w:r>
      <w:r>
        <w:rPr>
          <w:rFonts w:asciiTheme="minorEastAsia" w:hAnsiTheme="minorEastAsia" w:eastAsiaTheme="minorEastAsia"/>
          <w:bCs/>
          <w:color w:val="auto"/>
          <w:kern w:val="0"/>
          <w:szCs w:val="21"/>
          <w:highlight w:val="none"/>
        </w:rPr>
        <w:t>.5</w:t>
      </w:r>
      <w:r>
        <w:rPr>
          <w:rFonts w:hint="eastAsia" w:asciiTheme="minorEastAsia" w:hAnsiTheme="minorEastAsia" w:eastAsiaTheme="minorEastAsia"/>
          <w:bCs/>
          <w:color w:val="auto"/>
          <w:kern w:val="0"/>
          <w:szCs w:val="21"/>
          <w:highlight w:val="none"/>
        </w:rPr>
        <w:t>本项目接受联合体参加磋商，</w:t>
      </w:r>
      <w:r>
        <w:rPr>
          <w:rFonts w:hint="eastAsia" w:ascii="宋体" w:hAnsi="宋体"/>
          <w:bCs/>
          <w:color w:val="auto"/>
          <w:kern w:val="0"/>
          <w:szCs w:val="21"/>
          <w:highlight w:val="none"/>
        </w:rPr>
        <w:t>但必须满足以下要求：</w:t>
      </w:r>
    </w:p>
    <w:p>
      <w:pPr>
        <w:spacing w:line="360" w:lineRule="auto"/>
        <w:ind w:firstLine="435"/>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shd w:val="clear" w:color="auto" w:fill="FFFFFF"/>
        </w:rPr>
        <w:t>）</w:t>
      </w:r>
      <w:r>
        <w:rPr>
          <w:rFonts w:ascii="宋体" w:hAnsi="宋体"/>
          <w:color w:val="auto"/>
          <w:szCs w:val="21"/>
          <w:highlight w:val="none"/>
          <w:shd w:val="clear" w:color="auto" w:fill="FFFFFF"/>
        </w:rPr>
        <w:t>联合体各方应符合</w:t>
      </w:r>
      <w:r>
        <w:rPr>
          <w:rFonts w:hint="eastAsia" w:ascii="宋体" w:hAnsi="宋体"/>
          <w:color w:val="auto"/>
          <w:szCs w:val="21"/>
          <w:highlight w:val="none"/>
          <w:shd w:val="clear" w:color="auto" w:fill="FFFFFF"/>
        </w:rPr>
        <w:t>磋商文件规定的资格要求，联合体成员限制在2家单位。</w:t>
      </w:r>
    </w:p>
    <w:p>
      <w:pPr>
        <w:spacing w:line="360" w:lineRule="auto"/>
        <w:ind w:firstLine="435"/>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联合体各方应签订</w:t>
      </w:r>
      <w:r>
        <w:rPr>
          <w:rFonts w:hint="eastAsia" w:ascii="宋体" w:hAnsi="宋体"/>
          <w:color w:val="auto"/>
          <w:szCs w:val="21"/>
          <w:highlight w:val="none"/>
        </w:rPr>
        <w:t>联合协议</w:t>
      </w:r>
      <w:r>
        <w:rPr>
          <w:rFonts w:ascii="宋体" w:hAnsi="宋体"/>
          <w:color w:val="auto"/>
          <w:szCs w:val="21"/>
          <w:highlight w:val="none"/>
        </w:rPr>
        <w:t>，明确约定联合体各方承担的工作和相应的责任，并将</w:t>
      </w:r>
      <w:r>
        <w:rPr>
          <w:rFonts w:hint="eastAsia" w:ascii="宋体" w:hAnsi="宋体"/>
          <w:color w:val="auto"/>
          <w:szCs w:val="21"/>
          <w:highlight w:val="none"/>
        </w:rPr>
        <w:t>联合协议</w:t>
      </w:r>
      <w:r>
        <w:rPr>
          <w:rFonts w:ascii="宋体" w:hAnsi="宋体"/>
          <w:color w:val="auto"/>
          <w:szCs w:val="21"/>
          <w:highlight w:val="none"/>
        </w:rPr>
        <w:t>作为</w:t>
      </w:r>
      <w:r>
        <w:rPr>
          <w:rFonts w:hint="eastAsia" w:ascii="宋体" w:hAnsi="宋体"/>
          <w:color w:val="auto"/>
          <w:szCs w:val="21"/>
          <w:highlight w:val="none"/>
        </w:rPr>
        <w:t>响应</w:t>
      </w:r>
      <w:r>
        <w:rPr>
          <w:rFonts w:ascii="宋体" w:hAnsi="宋体"/>
          <w:color w:val="auto"/>
          <w:szCs w:val="21"/>
          <w:highlight w:val="none"/>
        </w:rPr>
        <w:t>文件</w:t>
      </w:r>
      <w:r>
        <w:rPr>
          <w:rFonts w:hint="eastAsia" w:ascii="宋体" w:hAnsi="宋体"/>
          <w:color w:val="auto"/>
          <w:szCs w:val="21"/>
          <w:highlight w:val="none"/>
        </w:rPr>
        <w:t>的组成</w:t>
      </w:r>
      <w:r>
        <w:rPr>
          <w:rFonts w:ascii="宋体" w:hAnsi="宋体"/>
          <w:color w:val="auto"/>
          <w:szCs w:val="21"/>
          <w:highlight w:val="none"/>
        </w:rPr>
        <w:t>提交。</w:t>
      </w:r>
    </w:p>
    <w:p>
      <w:pPr>
        <w:spacing w:line="360" w:lineRule="auto"/>
        <w:ind w:firstLine="435"/>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）联合体中有同类资质的供应商按照联合体分工承担相同工作的，</w:t>
      </w:r>
      <w:r>
        <w:rPr>
          <w:rFonts w:ascii="宋体" w:hAnsi="宋体"/>
          <w:color w:val="auto"/>
          <w:szCs w:val="21"/>
          <w:highlight w:val="none"/>
        </w:rPr>
        <w:t>按照</w:t>
      </w:r>
      <w:r>
        <w:rPr>
          <w:rFonts w:hint="eastAsia" w:ascii="宋体" w:hAnsi="宋体"/>
          <w:color w:val="auto"/>
          <w:szCs w:val="21"/>
          <w:highlight w:val="none"/>
        </w:rPr>
        <w:t>资质等级较低的供应商确定资质等级。</w:t>
      </w:r>
    </w:p>
    <w:p>
      <w:pPr>
        <w:spacing w:line="360" w:lineRule="auto"/>
        <w:ind w:firstLine="435"/>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以联合体形式参加政府采购活动的，联合体各方不得再单独参加或者与其他供应商另外组成联合体参加本项目</w:t>
      </w:r>
      <w:r>
        <w:rPr>
          <w:rFonts w:hint="eastAsia" w:ascii="宋体" w:hAnsi="宋体"/>
          <w:color w:val="auto"/>
          <w:szCs w:val="21"/>
          <w:highlight w:val="none"/>
        </w:rPr>
        <w:t>磋商</w:t>
      </w:r>
      <w:r>
        <w:rPr>
          <w:rFonts w:ascii="宋体" w:hAnsi="宋体"/>
          <w:color w:val="auto"/>
          <w:szCs w:val="21"/>
          <w:highlight w:val="none"/>
        </w:rPr>
        <w:t>，否则相关</w:t>
      </w:r>
      <w:r>
        <w:rPr>
          <w:rFonts w:hint="eastAsia" w:ascii="宋体" w:hAnsi="宋体"/>
          <w:color w:val="auto"/>
          <w:szCs w:val="21"/>
          <w:highlight w:val="none"/>
        </w:rPr>
        <w:t>供应商均</w:t>
      </w:r>
      <w:r>
        <w:rPr>
          <w:rFonts w:ascii="宋体" w:hAnsi="宋体"/>
          <w:color w:val="auto"/>
          <w:szCs w:val="21"/>
          <w:highlight w:val="none"/>
        </w:rPr>
        <w:t>将被认定为</w:t>
      </w:r>
      <w:r>
        <w:rPr>
          <w:rFonts w:hint="eastAsia" w:ascii="宋体" w:hAnsi="宋体"/>
          <w:b/>
          <w:color w:val="auto"/>
          <w:szCs w:val="21"/>
          <w:highlight w:val="none"/>
        </w:rPr>
        <w:t>响应</w:t>
      </w:r>
      <w:r>
        <w:rPr>
          <w:rFonts w:ascii="宋体" w:hAnsi="宋体"/>
          <w:b/>
          <w:color w:val="auto"/>
          <w:szCs w:val="21"/>
          <w:highlight w:val="none"/>
        </w:rPr>
        <w:t>无效</w:t>
      </w:r>
      <w:r>
        <w:rPr>
          <w:rFonts w:ascii="宋体" w:hAnsi="宋体"/>
          <w:color w:val="auto"/>
          <w:szCs w:val="21"/>
          <w:highlight w:val="none"/>
        </w:rPr>
        <w:t>。</w:t>
      </w:r>
    </w:p>
    <w:p>
      <w:pPr>
        <w:spacing w:line="360" w:lineRule="auto"/>
        <w:ind w:firstLine="435"/>
        <w:rPr>
          <w:rFonts w:ascii="宋体" w:hAnsi="宋体"/>
          <w:bCs/>
          <w:color w:val="auto"/>
          <w:kern w:val="0"/>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w:t>
      </w:r>
      <w:r>
        <w:rPr>
          <w:rFonts w:ascii="宋体" w:hAnsi="宋体"/>
          <w:color w:val="auto"/>
          <w:szCs w:val="21"/>
          <w:highlight w:val="none"/>
        </w:rPr>
        <w:t>对联合体</w:t>
      </w:r>
      <w:r>
        <w:rPr>
          <w:rFonts w:hint="eastAsia" w:ascii="宋体" w:hAnsi="宋体"/>
          <w:color w:val="auto"/>
          <w:szCs w:val="21"/>
          <w:highlight w:val="none"/>
        </w:rPr>
        <w:t>磋商</w:t>
      </w:r>
      <w:r>
        <w:rPr>
          <w:rFonts w:ascii="宋体" w:hAnsi="宋体"/>
          <w:color w:val="auto"/>
          <w:szCs w:val="21"/>
          <w:highlight w:val="none"/>
        </w:rPr>
        <w:t>的其他资格要求见</w:t>
      </w:r>
      <w:r>
        <w:rPr>
          <w:rFonts w:hint="eastAsia" w:ascii="宋体" w:hAnsi="宋体"/>
          <w:color w:val="auto"/>
          <w:szCs w:val="21"/>
          <w:highlight w:val="none"/>
          <w:u w:val="single"/>
        </w:rPr>
        <w:t>《第一章  采购公告》</w:t>
      </w:r>
      <w:r>
        <w:rPr>
          <w:rFonts w:ascii="宋体" w:hAnsi="宋体"/>
          <w:color w:val="auto"/>
          <w:szCs w:val="21"/>
          <w:highlight w:val="none"/>
        </w:rPr>
        <w:t>。</w:t>
      </w:r>
    </w:p>
    <w:bookmarkEnd w:id="62"/>
    <w:p>
      <w:pPr>
        <w:spacing w:line="360" w:lineRule="auto"/>
        <w:ind w:firstLine="42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.6单位负责人为同一人或者存在直接控股、管理关系的不同供应商，</w:t>
      </w:r>
      <w:r>
        <w:rPr>
          <w:rFonts w:hint="eastAsia" w:asciiTheme="minorEastAsia" w:hAnsiTheme="minorEastAsia" w:eastAsiaTheme="minorEastAsia"/>
          <w:color w:val="auto"/>
          <w:szCs w:val="21"/>
          <w:highlight w:val="none"/>
        </w:rPr>
        <w:t>不得参加同一合同项下的政府采购活动（同一项目不同标项不在此范围）。否则相关单位均将被认定为</w:t>
      </w:r>
      <w:r>
        <w:rPr>
          <w:rFonts w:hint="eastAsia" w:asciiTheme="minorEastAsia" w:hAnsiTheme="minorEastAsia" w:eastAsiaTheme="minorEastAsia"/>
          <w:b/>
          <w:bCs/>
          <w:color w:val="auto"/>
          <w:szCs w:val="21"/>
          <w:highlight w:val="none"/>
        </w:rPr>
        <w:t>响应无效</w:t>
      </w:r>
      <w:r>
        <w:rPr>
          <w:rFonts w:hint="eastAsia" w:asciiTheme="minorEastAsia" w:hAnsiTheme="minorEastAsia" w:eastAsiaTheme="minorEastAsia"/>
          <w:color w:val="auto"/>
          <w:szCs w:val="21"/>
          <w:highlight w:val="none"/>
        </w:rPr>
        <w:t>。</w:t>
      </w:r>
    </w:p>
    <w:p>
      <w:pPr>
        <w:spacing w:line="360" w:lineRule="auto"/>
        <w:ind w:firstLine="42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.7为本项目提供过整体设计、规范编制或者项目管理、监理、检测等服务的供应商，不得再参加本项目的采购活动。</w:t>
      </w:r>
      <w:bookmarkStart w:id="63" w:name="_Hlk13431092"/>
      <w:r>
        <w:rPr>
          <w:rFonts w:asciiTheme="minorEastAsia" w:hAnsiTheme="minorEastAsia" w:eastAsiaTheme="minorEastAsia"/>
          <w:color w:val="auto"/>
          <w:szCs w:val="21"/>
          <w:highlight w:val="none"/>
        </w:rPr>
        <w:t>否则将被认定为</w:t>
      </w:r>
      <w:r>
        <w:rPr>
          <w:rFonts w:asciiTheme="minorEastAsia" w:hAnsiTheme="minorEastAsia" w:eastAsiaTheme="minorEastAsia"/>
          <w:b/>
          <w:color w:val="auto"/>
          <w:szCs w:val="21"/>
          <w:highlight w:val="none"/>
        </w:rPr>
        <w:t>响应无效</w:t>
      </w:r>
      <w:r>
        <w:rPr>
          <w:rFonts w:asciiTheme="minorEastAsia" w:hAnsiTheme="minorEastAsia" w:eastAsiaTheme="minorEastAsia"/>
          <w:color w:val="auto"/>
          <w:szCs w:val="21"/>
          <w:highlight w:val="none"/>
        </w:rPr>
        <w:t>。</w:t>
      </w:r>
      <w:bookmarkEnd w:id="63"/>
    </w:p>
    <w:p>
      <w:pPr>
        <w:spacing w:line="360" w:lineRule="auto"/>
        <w:ind w:firstLine="426"/>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资金来源</w:t>
      </w:r>
    </w:p>
    <w:p>
      <w:pPr>
        <w:spacing w:line="360" w:lineRule="auto"/>
        <w:ind w:firstLine="42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本项目的采购人已获得足以支付本次采购后所签订的合同项下的资金。</w:t>
      </w:r>
    </w:p>
    <w:p>
      <w:pPr>
        <w:spacing w:line="360" w:lineRule="auto"/>
        <w:ind w:firstLine="426"/>
        <w:rPr>
          <w:rFonts w:asciiTheme="minorEastAsia" w:hAnsiTheme="minorEastAsia" w:eastAsiaTheme="minorEastAsia"/>
          <w:color w:val="auto"/>
          <w:szCs w:val="21"/>
          <w:highlight w:val="none"/>
        </w:rPr>
      </w:pPr>
      <w:bookmarkStart w:id="64" w:name="_Hlk11702998"/>
      <w:r>
        <w:rPr>
          <w:rFonts w:hint="eastAsia" w:asciiTheme="minorEastAsia" w:hAnsiTheme="minorEastAsia" w:eastAsiaTheme="minorEastAsia"/>
          <w:color w:val="auto"/>
          <w:szCs w:val="21"/>
          <w:highlight w:val="none"/>
        </w:rPr>
        <w:t>4.2项目预算金额和最高限价见</w:t>
      </w:r>
      <w:r>
        <w:rPr>
          <w:rFonts w:hint="eastAsia" w:asciiTheme="minorEastAsia" w:hAnsiTheme="minorEastAsia" w:eastAsiaTheme="minorEastAsia"/>
          <w:color w:val="auto"/>
          <w:szCs w:val="21"/>
          <w:highlight w:val="none"/>
          <w:u w:val="single"/>
        </w:rPr>
        <w:t>《第一章  采购公告》</w:t>
      </w:r>
      <w:r>
        <w:rPr>
          <w:rFonts w:hint="eastAsia" w:asciiTheme="minorEastAsia" w:hAnsiTheme="minorEastAsia" w:eastAsiaTheme="minorEastAsia"/>
          <w:color w:val="auto"/>
          <w:szCs w:val="21"/>
          <w:highlight w:val="none"/>
        </w:rPr>
        <w:t>。</w:t>
      </w:r>
    </w:p>
    <w:bookmarkEnd w:id="64"/>
    <w:p>
      <w:pPr>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5.磋商委托</w:t>
      </w:r>
    </w:p>
    <w:p>
      <w:pPr>
        <w:pStyle w:val="42"/>
        <w:widowControl w:val="0"/>
        <w:spacing w:afterLines="0" w:line="360" w:lineRule="auto"/>
        <w:ind w:firstLine="42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响应文件的签署人应当为供应商的法定代表人，并在响应文件中提供法定代表人身份证正反面复印件。如供应商委托他人签署响应文件办理磋商响应事务的，响应文件中提供供应商</w:t>
      </w:r>
      <w:r>
        <w:rPr>
          <w:rFonts w:asciiTheme="minorEastAsia" w:hAnsiTheme="minorEastAsia" w:eastAsiaTheme="minorEastAsia"/>
          <w:color w:val="auto"/>
          <w:sz w:val="21"/>
          <w:szCs w:val="21"/>
          <w:highlight w:val="none"/>
        </w:rPr>
        <w:t>出具的授权委托书</w:t>
      </w:r>
      <w:r>
        <w:rPr>
          <w:rFonts w:hint="eastAsia" w:asciiTheme="minorEastAsia" w:hAnsiTheme="minorEastAsia" w:eastAsiaTheme="minorEastAsia"/>
          <w:color w:val="auto"/>
          <w:sz w:val="21"/>
          <w:szCs w:val="21"/>
          <w:highlight w:val="none"/>
        </w:rPr>
        <w:t>及法定代表人和授权代表的身份证正反面复印件</w:t>
      </w:r>
      <w:r>
        <w:rPr>
          <w:rFonts w:asciiTheme="minorEastAsia" w:hAnsiTheme="minorEastAsia" w:eastAsiaTheme="minorEastAsia"/>
          <w:color w:val="auto"/>
          <w:sz w:val="21"/>
          <w:szCs w:val="21"/>
          <w:highlight w:val="none"/>
        </w:rPr>
        <w:t>。</w:t>
      </w:r>
    </w:p>
    <w:p>
      <w:pPr>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6.磋商费用</w:t>
      </w:r>
    </w:p>
    <w:p>
      <w:pPr>
        <w:pStyle w:val="42"/>
        <w:widowControl w:val="0"/>
        <w:spacing w:afterLines="0" w:line="360" w:lineRule="auto"/>
        <w:ind w:firstLine="42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不论磋商的结果如何，供应商自行承担所有与准备和参加磋商有关的费用。</w:t>
      </w:r>
    </w:p>
    <w:p>
      <w:pPr>
        <w:spacing w:line="360" w:lineRule="auto"/>
        <w:ind w:firstLine="426"/>
        <w:outlineLvl w:val="3"/>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7</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适用法律</w:t>
      </w:r>
    </w:p>
    <w:p>
      <w:pPr>
        <w:pStyle w:val="42"/>
        <w:widowControl w:val="0"/>
        <w:spacing w:afterLines="0" w:line="360" w:lineRule="auto"/>
        <w:ind w:firstLine="42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目采购人、采购代理机构、供应商、竞争性磋商小组（以下简称磋商小组）的相关行为均受《中华人民共和国政府采购法》《中华人民共和国政府采购法实施条例》《政府采购竞争性磋商采购方式管理暂行办法》等政府采购法律法规的约束，其权利亦受到上述法律法规的保护。</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8.知识产权</w:t>
      </w:r>
    </w:p>
    <w:p>
      <w:pPr>
        <w:spacing w:line="360" w:lineRule="auto"/>
        <w:ind w:firstLine="420" w:firstLineChars="200"/>
        <w:jc w:val="left"/>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供应商应保证在本项目使用的任何产品（包括部分使用），不会产生因第三方提出侵犯其著作权、专利权、商标权等知识产权而引起法律或经济纠纷。如果任何第三方提出侵权指控，由供应商与该第三方交涉并承担由此发生的一切责任、费用和赔偿。</w:t>
      </w:r>
    </w:p>
    <w:p>
      <w:pPr>
        <w:spacing w:line="360" w:lineRule="auto"/>
        <w:ind w:firstLine="420" w:firstLineChars="200"/>
        <w:jc w:val="left"/>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供应商采用自身所不拥有的知识产权，无论是否在磋商报价中单独列明，采购人均视为报价已包含供应商合法获取该知识产权的相关费用。</w:t>
      </w:r>
    </w:p>
    <w:p>
      <w:pPr>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9.转包与分包</w:t>
      </w:r>
    </w:p>
    <w:p>
      <w:pPr>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9.1</w:t>
      </w:r>
      <w:r>
        <w:rPr>
          <w:rFonts w:ascii="宋体" w:hAnsi="宋体"/>
          <w:color w:val="auto"/>
          <w:kern w:val="0"/>
          <w:szCs w:val="21"/>
          <w:highlight w:val="none"/>
        </w:rPr>
        <w:t>本项目不允许转包</w:t>
      </w:r>
      <w:r>
        <w:rPr>
          <w:rFonts w:hint="eastAsia" w:ascii="宋体" w:hAnsi="宋体"/>
          <w:color w:val="auto"/>
          <w:kern w:val="0"/>
          <w:szCs w:val="21"/>
          <w:highlight w:val="none"/>
        </w:rPr>
        <w:t>。</w:t>
      </w:r>
    </w:p>
    <w:p>
      <w:pPr>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9.2本项目未经采购人同意不允许分包。</w:t>
      </w:r>
    </w:p>
    <w:p>
      <w:pPr>
        <w:tabs>
          <w:tab w:val="left" w:pos="426"/>
        </w:tabs>
        <w:snapToGrid w:val="0"/>
        <w:spacing w:line="360" w:lineRule="auto"/>
        <w:ind w:firstLine="422" w:firstLineChars="200"/>
        <w:rPr>
          <w:rFonts w:cs="宋体" w:asciiTheme="minorEastAsia" w:hAnsiTheme="minorEastAsia" w:eastAsiaTheme="minorEastAsia"/>
          <w:b/>
          <w:color w:val="auto"/>
          <w:kern w:val="0"/>
          <w:szCs w:val="21"/>
          <w:highlight w:val="none"/>
        </w:rPr>
      </w:pPr>
      <w:r>
        <w:rPr>
          <w:rFonts w:hint="eastAsia" w:cs="宋体" w:asciiTheme="minorEastAsia" w:hAnsiTheme="minorEastAsia" w:eastAsiaTheme="minorEastAsia"/>
          <w:b/>
          <w:color w:val="auto"/>
          <w:kern w:val="0"/>
          <w:szCs w:val="21"/>
          <w:highlight w:val="none"/>
        </w:rPr>
        <w:t>10.</w:t>
      </w:r>
      <w:r>
        <w:rPr>
          <w:rFonts w:cs="宋体" w:asciiTheme="minorEastAsia" w:hAnsiTheme="minorEastAsia" w:eastAsiaTheme="minorEastAsia"/>
          <w:b/>
          <w:color w:val="auto"/>
          <w:kern w:val="0"/>
          <w:szCs w:val="21"/>
          <w:highlight w:val="none"/>
        </w:rPr>
        <w:t>质疑和投诉</w:t>
      </w:r>
    </w:p>
    <w:p>
      <w:pPr>
        <w:pStyle w:val="9"/>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10.1供应商认为磋商文件、采购过程和成交结果使自己的权益受到损害的，可以根据</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中华人民共和国政府</w:t>
      </w:r>
      <w:r>
        <w:rPr>
          <w:rFonts w:asciiTheme="minorEastAsia" w:hAnsiTheme="minorEastAsia" w:eastAsiaTheme="minorEastAsia"/>
          <w:color w:val="auto"/>
          <w:sz w:val="21"/>
          <w:szCs w:val="21"/>
          <w:highlight w:val="none"/>
        </w:rPr>
        <w:t>采购法》《</w:t>
      </w:r>
      <w:r>
        <w:rPr>
          <w:rFonts w:hint="eastAsia" w:asciiTheme="minorEastAsia" w:hAnsiTheme="minorEastAsia" w:eastAsiaTheme="minorEastAsia"/>
          <w:color w:val="auto"/>
          <w:sz w:val="21"/>
          <w:szCs w:val="21"/>
          <w:highlight w:val="none"/>
        </w:rPr>
        <w:t>中华人民共和国政府</w:t>
      </w:r>
      <w:r>
        <w:rPr>
          <w:rFonts w:asciiTheme="minorEastAsia" w:hAnsiTheme="minorEastAsia" w:eastAsiaTheme="minorEastAsia"/>
          <w:color w:val="auto"/>
          <w:sz w:val="21"/>
          <w:szCs w:val="21"/>
          <w:highlight w:val="none"/>
        </w:rPr>
        <w:t>采购法实施条例》</w:t>
      </w:r>
      <w:r>
        <w:rPr>
          <w:rFonts w:hint="eastAsia" w:asciiTheme="minorEastAsia" w:hAnsiTheme="minorEastAsia" w:eastAsiaTheme="minorEastAsia"/>
          <w:color w:val="auto"/>
          <w:sz w:val="21"/>
          <w:szCs w:val="21"/>
          <w:highlight w:val="none"/>
        </w:rPr>
        <w:t>和</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政府</w:t>
      </w:r>
      <w:r>
        <w:rPr>
          <w:rFonts w:asciiTheme="minorEastAsia" w:hAnsiTheme="minorEastAsia" w:eastAsiaTheme="minorEastAsia"/>
          <w:color w:val="auto"/>
          <w:sz w:val="21"/>
          <w:szCs w:val="21"/>
          <w:highlight w:val="none"/>
        </w:rPr>
        <w:t>采购质疑和投诉办法》</w:t>
      </w:r>
      <w:r>
        <w:rPr>
          <w:rFonts w:hint="eastAsia" w:asciiTheme="minorEastAsia" w:hAnsiTheme="minorEastAsia" w:eastAsiaTheme="minorEastAsia"/>
          <w:color w:val="auto"/>
          <w:sz w:val="21"/>
          <w:szCs w:val="21"/>
          <w:highlight w:val="none"/>
        </w:rPr>
        <w:t>的</w:t>
      </w:r>
      <w:r>
        <w:rPr>
          <w:rFonts w:asciiTheme="minorEastAsia" w:hAnsiTheme="minorEastAsia" w:eastAsiaTheme="minorEastAsia"/>
          <w:color w:val="auto"/>
          <w:sz w:val="21"/>
          <w:szCs w:val="21"/>
          <w:highlight w:val="none"/>
        </w:rPr>
        <w:t>有关规定，</w:t>
      </w:r>
      <w:r>
        <w:rPr>
          <w:rFonts w:hint="eastAsia" w:asciiTheme="minorEastAsia" w:hAnsiTheme="minorEastAsia" w:eastAsiaTheme="minorEastAsia"/>
          <w:color w:val="auto"/>
          <w:sz w:val="21"/>
          <w:szCs w:val="21"/>
          <w:highlight w:val="none"/>
        </w:rPr>
        <w:t>依法向采购人或采购代理机构提出质疑。</w:t>
      </w:r>
    </w:p>
    <w:p>
      <w:pPr>
        <w:pStyle w:val="9"/>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供应商</w:t>
      </w:r>
      <w:r>
        <w:rPr>
          <w:rFonts w:asciiTheme="minorEastAsia" w:hAnsiTheme="minorEastAsia" w:eastAsiaTheme="minorEastAsia"/>
          <w:color w:val="auto"/>
          <w:sz w:val="21"/>
          <w:szCs w:val="21"/>
          <w:highlight w:val="none"/>
        </w:rPr>
        <w:t>应</w:t>
      </w:r>
      <w:r>
        <w:rPr>
          <w:rFonts w:hint="eastAsia" w:asciiTheme="minorEastAsia" w:hAnsiTheme="minorEastAsia" w:eastAsiaTheme="minorEastAsia"/>
          <w:color w:val="auto"/>
          <w:sz w:val="21"/>
          <w:szCs w:val="21"/>
          <w:highlight w:val="none"/>
        </w:rPr>
        <w:t>按《第七章  政府采购供应商质疑函及投诉书格式》提供的格式和</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政府</w:t>
      </w:r>
      <w:r>
        <w:rPr>
          <w:rFonts w:asciiTheme="minorEastAsia" w:hAnsiTheme="minorEastAsia" w:eastAsiaTheme="minorEastAsia"/>
          <w:color w:val="auto"/>
          <w:sz w:val="21"/>
          <w:szCs w:val="21"/>
          <w:highlight w:val="none"/>
        </w:rPr>
        <w:t>采购质疑和投诉办法》的要求</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在法定质疑期内</w:t>
      </w:r>
      <w:r>
        <w:rPr>
          <w:rFonts w:hint="eastAsia" w:asciiTheme="minorEastAsia" w:hAnsiTheme="minorEastAsia" w:eastAsiaTheme="minorEastAsia"/>
          <w:color w:val="auto"/>
          <w:sz w:val="21"/>
          <w:szCs w:val="21"/>
          <w:highlight w:val="none"/>
        </w:rPr>
        <w:t>以书面形式</w:t>
      </w:r>
      <w:r>
        <w:rPr>
          <w:rFonts w:asciiTheme="minorEastAsia" w:hAnsiTheme="minorEastAsia" w:eastAsiaTheme="minorEastAsia"/>
          <w:color w:val="auto"/>
          <w:sz w:val="21"/>
          <w:szCs w:val="21"/>
          <w:highlight w:val="none"/>
        </w:rPr>
        <w:t>提出质疑</w:t>
      </w:r>
      <w:r>
        <w:rPr>
          <w:rFonts w:hint="eastAsia" w:asciiTheme="minorEastAsia" w:hAnsiTheme="minorEastAsia" w:eastAsiaTheme="minorEastAsia"/>
          <w:color w:val="auto"/>
          <w:sz w:val="21"/>
          <w:szCs w:val="21"/>
          <w:highlight w:val="none"/>
        </w:rPr>
        <w:t>，超出法定质疑期提交的质疑将被拒绝。针对同一采购程序环节的质疑应一次性提出。</w:t>
      </w:r>
    </w:p>
    <w:p>
      <w:pPr>
        <w:pStyle w:val="9"/>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10.3采购代理机构质疑函接收部门、联系电话和通讯地址，见</w:t>
      </w:r>
      <w:r>
        <w:rPr>
          <w:rFonts w:hint="eastAsia" w:asciiTheme="minorEastAsia" w:hAnsiTheme="minorEastAsia" w:eastAsiaTheme="minorEastAsia"/>
          <w:color w:val="auto"/>
          <w:sz w:val="21"/>
          <w:szCs w:val="21"/>
          <w:highlight w:val="none"/>
          <w:u w:val="single"/>
        </w:rPr>
        <w:t>供应商须知前附表</w:t>
      </w:r>
      <w:r>
        <w:rPr>
          <w:rFonts w:hint="eastAsia" w:asciiTheme="minorEastAsia" w:hAnsiTheme="minorEastAsia" w:eastAsiaTheme="minorEastAsia"/>
          <w:color w:val="auto"/>
          <w:sz w:val="21"/>
          <w:szCs w:val="21"/>
          <w:highlight w:val="none"/>
        </w:rPr>
        <w:t>。</w:t>
      </w:r>
    </w:p>
    <w:p>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10.4质疑供应商对采购人、采购代理机构的答复不满意，或者采购人、采购代理机构未在规定时间内作出答复的，可以在答复期满后15个工作日内向财政部门提起投诉，财政部门信息详见</w:t>
      </w:r>
      <w:r>
        <w:rPr>
          <w:rFonts w:hint="eastAsia" w:asciiTheme="minorEastAsia" w:hAnsiTheme="minorEastAsia" w:eastAsiaTheme="minorEastAsia"/>
          <w:color w:val="auto"/>
          <w:szCs w:val="21"/>
          <w:highlight w:val="none"/>
          <w:u w:val="single"/>
        </w:rPr>
        <w:t>《第一章  采购公告》</w:t>
      </w:r>
      <w:r>
        <w:rPr>
          <w:rFonts w:hint="eastAsia" w:asciiTheme="minorEastAsia" w:hAnsiTheme="minorEastAsia" w:eastAsiaTheme="minorEastAsia"/>
          <w:color w:val="auto"/>
          <w:szCs w:val="21"/>
          <w:highlight w:val="none"/>
        </w:rPr>
        <w:t>。</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11.供应商信用记录查询及使用</w:t>
      </w:r>
    </w:p>
    <w:p>
      <w:pPr>
        <w:pStyle w:val="8"/>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11.1</w:t>
      </w:r>
      <w:r>
        <w:rPr>
          <w:rFonts w:asciiTheme="minorEastAsia" w:hAnsiTheme="minorEastAsia" w:eastAsiaTheme="minorEastAsia"/>
          <w:color w:val="auto"/>
          <w:sz w:val="21"/>
          <w:szCs w:val="21"/>
          <w:highlight w:val="none"/>
        </w:rPr>
        <w:t>信用信息查询渠道</w:t>
      </w:r>
      <w:r>
        <w:rPr>
          <w:rFonts w:hint="eastAsia" w:asciiTheme="minorEastAsia" w:hAnsiTheme="minorEastAsia" w:eastAsiaTheme="minorEastAsia"/>
          <w:color w:val="auto"/>
          <w:sz w:val="21"/>
          <w:szCs w:val="21"/>
          <w:highlight w:val="none"/>
        </w:rPr>
        <w:t>：“信用中国”网站（www.creditchina.gov.cn）、中国政府采购网（www.ccgp.gov.cn）。</w:t>
      </w:r>
    </w:p>
    <w:p>
      <w:pPr>
        <w:pStyle w:val="8"/>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11.2</w:t>
      </w:r>
      <w:r>
        <w:rPr>
          <w:rFonts w:asciiTheme="minorEastAsia" w:hAnsiTheme="minorEastAsia" w:eastAsiaTheme="minorEastAsia"/>
          <w:color w:val="auto"/>
          <w:sz w:val="21"/>
          <w:szCs w:val="21"/>
          <w:highlight w:val="none"/>
        </w:rPr>
        <w:t>信用信息查询截止时点</w:t>
      </w:r>
      <w:r>
        <w:rPr>
          <w:rFonts w:hint="eastAsia" w:asciiTheme="minorEastAsia" w:hAnsiTheme="minorEastAsia" w:eastAsiaTheme="minorEastAsia"/>
          <w:color w:val="auto"/>
          <w:sz w:val="21"/>
          <w:szCs w:val="21"/>
          <w:highlight w:val="none"/>
        </w:rPr>
        <w:t>：响应截止时间后至评审结束前。</w:t>
      </w:r>
    </w:p>
    <w:p>
      <w:pPr>
        <w:pStyle w:val="8"/>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11.3</w:t>
      </w:r>
      <w:r>
        <w:rPr>
          <w:rFonts w:asciiTheme="minorEastAsia" w:hAnsiTheme="minorEastAsia" w:eastAsiaTheme="minorEastAsia"/>
          <w:color w:val="auto"/>
          <w:sz w:val="21"/>
          <w:szCs w:val="21"/>
          <w:highlight w:val="none"/>
        </w:rPr>
        <w:t>信用信息查询记录和证据留存的具体方式</w:t>
      </w:r>
      <w:r>
        <w:rPr>
          <w:rFonts w:hint="eastAsia" w:asciiTheme="minorEastAsia" w:hAnsiTheme="minorEastAsia" w:eastAsiaTheme="minorEastAsia"/>
          <w:color w:val="auto"/>
          <w:sz w:val="21"/>
          <w:szCs w:val="21"/>
          <w:highlight w:val="none"/>
        </w:rPr>
        <w:t>：由</w:t>
      </w:r>
      <w:r>
        <w:rPr>
          <w:rFonts w:asciiTheme="minorEastAsia" w:hAnsiTheme="minorEastAsia" w:eastAsiaTheme="minorEastAsia"/>
          <w:color w:val="auto"/>
          <w:sz w:val="21"/>
          <w:szCs w:val="21"/>
          <w:highlight w:val="none"/>
        </w:rPr>
        <w:t>采购代理机构</w:t>
      </w:r>
      <w:r>
        <w:rPr>
          <w:rFonts w:hint="eastAsia" w:asciiTheme="minorEastAsia" w:hAnsiTheme="minorEastAsia" w:eastAsiaTheme="minorEastAsia"/>
          <w:color w:val="auto"/>
          <w:sz w:val="21"/>
          <w:szCs w:val="21"/>
          <w:highlight w:val="none"/>
        </w:rPr>
        <w:t>工作人员将查询网页打印并与其他采购文件一并存档备查。</w:t>
      </w:r>
    </w:p>
    <w:p>
      <w:pPr>
        <w:pStyle w:val="8"/>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供应商不良信用记录以</w:t>
      </w:r>
      <w:r>
        <w:rPr>
          <w:rFonts w:asciiTheme="minorEastAsia" w:hAnsiTheme="minorEastAsia" w:eastAsiaTheme="minorEastAsia"/>
          <w:color w:val="auto"/>
          <w:sz w:val="21"/>
          <w:szCs w:val="21"/>
          <w:highlight w:val="none"/>
        </w:rPr>
        <w:t>采购代理机构</w:t>
      </w:r>
      <w:r>
        <w:rPr>
          <w:rFonts w:hint="eastAsia" w:asciiTheme="minorEastAsia" w:hAnsiTheme="minorEastAsia" w:eastAsiaTheme="minorEastAsia"/>
          <w:color w:val="auto"/>
          <w:sz w:val="21"/>
          <w:szCs w:val="21"/>
          <w:highlight w:val="none"/>
        </w:rPr>
        <w:t>查询结果为准。</w:t>
      </w:r>
      <w:bookmarkStart w:id="65" w:name="_Hlk24663338"/>
      <w:r>
        <w:rPr>
          <w:rFonts w:hint="eastAsia" w:asciiTheme="minorEastAsia" w:hAnsiTheme="minorEastAsia" w:eastAsiaTheme="minorEastAsia"/>
          <w:color w:val="auto"/>
          <w:sz w:val="21"/>
          <w:szCs w:val="21"/>
          <w:highlight w:val="none"/>
        </w:rPr>
        <w:t>在</w:t>
      </w:r>
      <w:r>
        <w:rPr>
          <w:rFonts w:asciiTheme="minorEastAsia" w:hAnsiTheme="minorEastAsia" w:eastAsiaTheme="minorEastAsia"/>
          <w:color w:val="auto"/>
          <w:sz w:val="21"/>
          <w:szCs w:val="21"/>
          <w:highlight w:val="none"/>
        </w:rPr>
        <w:t>磋商文件规定</w:t>
      </w:r>
      <w:r>
        <w:rPr>
          <w:rFonts w:hint="eastAsia" w:asciiTheme="minorEastAsia" w:hAnsiTheme="minorEastAsia" w:eastAsiaTheme="minorEastAsia"/>
          <w:color w:val="auto"/>
          <w:sz w:val="21"/>
          <w:szCs w:val="21"/>
          <w:highlight w:val="none"/>
        </w:rPr>
        <w:t>的查询时间之外，网站信息发生的任何变更均不作为资格审查依据。</w:t>
      </w:r>
      <w:bookmarkEnd w:id="65"/>
      <w:r>
        <w:rPr>
          <w:rFonts w:hint="eastAsia" w:asciiTheme="minorEastAsia" w:hAnsiTheme="minorEastAsia" w:eastAsiaTheme="minorEastAsia"/>
          <w:color w:val="auto"/>
          <w:sz w:val="21"/>
          <w:szCs w:val="21"/>
          <w:highlight w:val="none"/>
        </w:rPr>
        <w:t>供应商自行提供的网站查询结果材料亦不作为资格审查依据。</w:t>
      </w:r>
    </w:p>
    <w:p>
      <w:pPr>
        <w:pStyle w:val="8"/>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11.4</w:t>
      </w:r>
      <w:r>
        <w:rPr>
          <w:rFonts w:asciiTheme="minorEastAsia" w:hAnsiTheme="minorEastAsia" w:eastAsiaTheme="minorEastAsia"/>
          <w:color w:val="auto"/>
          <w:sz w:val="21"/>
          <w:szCs w:val="21"/>
          <w:highlight w:val="none"/>
        </w:rPr>
        <w:t>信用信息的使用规则</w:t>
      </w:r>
      <w:r>
        <w:rPr>
          <w:rFonts w:hint="eastAsia" w:asciiTheme="minorEastAsia" w:hAnsiTheme="minorEastAsia" w:eastAsiaTheme="minorEastAsia"/>
          <w:color w:val="auto"/>
          <w:sz w:val="21"/>
          <w:szCs w:val="21"/>
          <w:highlight w:val="none"/>
        </w:rPr>
        <w:t>：供应商存在采购文件明确不能存在的不良信用记录的，其磋商响应将被认定为</w:t>
      </w:r>
      <w:r>
        <w:rPr>
          <w:rFonts w:hint="eastAsia" w:asciiTheme="minorEastAsia" w:hAnsiTheme="minorEastAsia" w:eastAsiaTheme="minorEastAsia"/>
          <w:b/>
          <w:color w:val="auto"/>
          <w:sz w:val="21"/>
          <w:szCs w:val="21"/>
          <w:highlight w:val="none"/>
        </w:rPr>
        <w:t>响应无效</w:t>
      </w:r>
      <w:r>
        <w:rPr>
          <w:rFonts w:hint="eastAsia" w:asciiTheme="minorEastAsia" w:hAnsiTheme="minorEastAsia" w:eastAsiaTheme="minorEastAsia"/>
          <w:color w:val="auto"/>
          <w:sz w:val="21"/>
          <w:szCs w:val="21"/>
          <w:highlight w:val="none"/>
        </w:rPr>
        <w:t>。</w:t>
      </w:r>
    </w:p>
    <w:p>
      <w:pPr>
        <w:spacing w:line="360" w:lineRule="auto"/>
        <w:ind w:firstLine="422"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12.政府采购信息发布媒体</w:t>
      </w:r>
    </w:p>
    <w:p>
      <w:pPr>
        <w:pStyle w:val="8"/>
        <w:snapToGrid w:val="0"/>
        <w:spacing w:after="0" w:line="360" w:lineRule="auto"/>
        <w:ind w:left="0" w:leftChars="0"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本项目政府采购信息发布媒体</w:t>
      </w:r>
      <w:r>
        <w:rPr>
          <w:rFonts w:hint="eastAsia" w:asciiTheme="minorEastAsia" w:hAnsiTheme="minorEastAsia" w:eastAsiaTheme="minorEastAsia"/>
          <w:color w:val="auto"/>
          <w:szCs w:val="21"/>
          <w:highlight w:val="none"/>
        </w:rPr>
        <w:t>详见</w:t>
      </w:r>
      <w:r>
        <w:rPr>
          <w:rFonts w:hint="eastAsia" w:asciiTheme="minorEastAsia" w:hAnsiTheme="minorEastAsia" w:eastAsiaTheme="minorEastAsia"/>
          <w:color w:val="auto"/>
          <w:szCs w:val="21"/>
          <w:highlight w:val="none"/>
          <w:u w:val="single"/>
        </w:rPr>
        <w:t>《第一章  采购公告》</w:t>
      </w:r>
      <w:r>
        <w:rPr>
          <w:rFonts w:hint="eastAsia" w:asciiTheme="minorEastAsia" w:hAnsiTheme="minorEastAsia" w:eastAsiaTheme="minorEastAsia"/>
          <w:color w:val="auto"/>
          <w:szCs w:val="21"/>
          <w:highlight w:val="none"/>
        </w:rPr>
        <w:t>。</w:t>
      </w:r>
    </w:p>
    <w:p>
      <w:pPr>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13.</w:t>
      </w:r>
      <w:r>
        <w:rPr>
          <w:rFonts w:asciiTheme="minorEastAsia" w:hAnsiTheme="minorEastAsia" w:eastAsiaTheme="minorEastAsia"/>
          <w:b/>
          <w:color w:val="auto"/>
          <w:szCs w:val="21"/>
          <w:highlight w:val="none"/>
        </w:rPr>
        <w:t>采购代理</w:t>
      </w:r>
      <w:r>
        <w:rPr>
          <w:rFonts w:hint="eastAsia" w:asciiTheme="minorEastAsia" w:hAnsiTheme="minorEastAsia" w:eastAsiaTheme="minorEastAsia"/>
          <w:b/>
          <w:color w:val="auto"/>
          <w:szCs w:val="21"/>
          <w:highlight w:val="none"/>
        </w:rPr>
        <w:t>服务</w:t>
      </w:r>
      <w:r>
        <w:rPr>
          <w:rFonts w:asciiTheme="minorEastAsia" w:hAnsiTheme="minorEastAsia" w:eastAsiaTheme="minorEastAsia"/>
          <w:b/>
          <w:color w:val="auto"/>
          <w:szCs w:val="21"/>
          <w:highlight w:val="none"/>
        </w:rPr>
        <w:t>费用的收取标准和方式</w:t>
      </w:r>
    </w:p>
    <w:p>
      <w:pPr>
        <w:pStyle w:val="8"/>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13.1</w:t>
      </w:r>
      <w:r>
        <w:rPr>
          <w:rFonts w:asciiTheme="minorEastAsia" w:hAnsiTheme="minorEastAsia" w:eastAsiaTheme="minorEastAsia"/>
          <w:color w:val="auto"/>
          <w:sz w:val="21"/>
          <w:szCs w:val="21"/>
          <w:highlight w:val="none"/>
        </w:rPr>
        <w:t>采购</w:t>
      </w:r>
      <w:r>
        <w:rPr>
          <w:rFonts w:hint="eastAsia" w:asciiTheme="minorEastAsia" w:hAnsiTheme="minorEastAsia" w:eastAsiaTheme="minorEastAsia"/>
          <w:color w:val="auto"/>
          <w:sz w:val="21"/>
          <w:szCs w:val="21"/>
          <w:highlight w:val="none"/>
        </w:rPr>
        <w:t>代理服务费用的收取标准：见</w:t>
      </w:r>
      <w:r>
        <w:rPr>
          <w:rFonts w:hint="eastAsia" w:asciiTheme="minorEastAsia" w:hAnsiTheme="minorEastAsia" w:eastAsiaTheme="minorEastAsia"/>
          <w:color w:val="auto"/>
          <w:sz w:val="21"/>
          <w:szCs w:val="21"/>
          <w:highlight w:val="none"/>
          <w:u w:val="single"/>
        </w:rPr>
        <w:t>供应商须知前附表</w:t>
      </w:r>
      <w:r>
        <w:rPr>
          <w:rFonts w:hint="eastAsia" w:asciiTheme="minorEastAsia" w:hAnsiTheme="minorEastAsia" w:eastAsiaTheme="minorEastAsia"/>
          <w:color w:val="auto"/>
          <w:sz w:val="21"/>
          <w:szCs w:val="21"/>
          <w:highlight w:val="none"/>
        </w:rPr>
        <w:t>。</w:t>
      </w:r>
    </w:p>
    <w:p>
      <w:pPr>
        <w:pStyle w:val="8"/>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13.2</w:t>
      </w:r>
      <w:r>
        <w:rPr>
          <w:rFonts w:asciiTheme="minorEastAsia" w:hAnsiTheme="minorEastAsia" w:eastAsiaTheme="minorEastAsia"/>
          <w:color w:val="auto"/>
          <w:sz w:val="21"/>
          <w:szCs w:val="21"/>
          <w:highlight w:val="none"/>
        </w:rPr>
        <w:t>采购</w:t>
      </w:r>
      <w:r>
        <w:rPr>
          <w:rFonts w:hint="eastAsia" w:asciiTheme="minorEastAsia" w:hAnsiTheme="minorEastAsia" w:eastAsiaTheme="minorEastAsia"/>
          <w:color w:val="auto"/>
          <w:sz w:val="21"/>
          <w:szCs w:val="21"/>
          <w:highlight w:val="none"/>
        </w:rPr>
        <w:t>代理服务费的支付：见</w:t>
      </w:r>
      <w:r>
        <w:rPr>
          <w:rFonts w:hint="eastAsia" w:asciiTheme="minorEastAsia" w:hAnsiTheme="minorEastAsia" w:eastAsiaTheme="minorEastAsia"/>
          <w:color w:val="auto"/>
          <w:sz w:val="21"/>
          <w:szCs w:val="21"/>
          <w:highlight w:val="none"/>
          <w:u w:val="single"/>
        </w:rPr>
        <w:t>供应商须知前附表</w:t>
      </w:r>
      <w:r>
        <w:rPr>
          <w:rFonts w:hint="eastAsia" w:asciiTheme="minorEastAsia" w:hAnsiTheme="minorEastAsia" w:eastAsiaTheme="minorEastAsia"/>
          <w:color w:val="auto"/>
          <w:sz w:val="21"/>
          <w:szCs w:val="21"/>
          <w:highlight w:val="none"/>
        </w:rPr>
        <w:t>。</w:t>
      </w:r>
    </w:p>
    <w:p>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13.3成交供应商应当将采购</w:t>
      </w:r>
      <w:r>
        <w:rPr>
          <w:rFonts w:asciiTheme="minorEastAsia" w:hAnsiTheme="minorEastAsia" w:eastAsiaTheme="minorEastAsia"/>
          <w:color w:val="auto"/>
          <w:szCs w:val="21"/>
          <w:highlight w:val="none"/>
        </w:rPr>
        <w:t>代理</w:t>
      </w:r>
      <w:r>
        <w:rPr>
          <w:rFonts w:hint="eastAsia" w:asciiTheme="minorEastAsia" w:hAnsiTheme="minorEastAsia" w:eastAsiaTheme="minorEastAsia"/>
          <w:color w:val="auto"/>
          <w:szCs w:val="21"/>
          <w:highlight w:val="none"/>
        </w:rPr>
        <w:t>服务</w:t>
      </w:r>
      <w:r>
        <w:rPr>
          <w:rFonts w:asciiTheme="minorEastAsia" w:hAnsiTheme="minorEastAsia" w:eastAsiaTheme="minorEastAsia"/>
          <w:color w:val="auto"/>
          <w:szCs w:val="21"/>
          <w:highlight w:val="none"/>
        </w:rPr>
        <w:t>费</w:t>
      </w:r>
      <w:r>
        <w:rPr>
          <w:rFonts w:hint="eastAsia" w:asciiTheme="minorEastAsia" w:hAnsiTheme="minorEastAsia" w:eastAsiaTheme="minorEastAsia"/>
          <w:color w:val="auto"/>
          <w:szCs w:val="21"/>
          <w:highlight w:val="none"/>
        </w:rPr>
        <w:t>按照规定交至代理机构银行账户，并将开票信息及要求、发票收件信息发送至</w:t>
      </w:r>
      <w:r>
        <w:rPr>
          <w:rFonts w:asciiTheme="minorEastAsia" w:hAnsiTheme="minorEastAsia" w:eastAsiaTheme="minorEastAsia"/>
          <w:color w:val="auto"/>
          <w:szCs w:val="21"/>
          <w:highlight w:val="none"/>
        </w:rPr>
        <w:t>3302172248@qq.com</w:t>
      </w:r>
      <w:r>
        <w:rPr>
          <w:rFonts w:hint="eastAsia" w:asciiTheme="minorEastAsia" w:hAnsiTheme="minorEastAsia" w:eastAsiaTheme="minorEastAsia"/>
          <w:color w:val="auto"/>
          <w:szCs w:val="21"/>
          <w:highlight w:val="none"/>
        </w:rPr>
        <w:t>，采购代理机构收款账户信息：</w:t>
      </w:r>
    </w:p>
    <w:p>
      <w:pPr>
        <w:snapToGrid w:val="0"/>
        <w:spacing w:line="360" w:lineRule="auto"/>
        <w:ind w:firstLine="420" w:firstLineChars="200"/>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开户银行：宁波银行海曙支行</w:t>
      </w:r>
    </w:p>
    <w:p>
      <w:pPr>
        <w:snapToGrid w:val="0"/>
        <w:spacing w:line="360" w:lineRule="auto"/>
        <w:ind w:firstLine="420" w:firstLineChars="200"/>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户名：宁波名诚招标代理有限公司</w:t>
      </w:r>
    </w:p>
    <w:p>
      <w:pPr>
        <w:snapToGrid w:val="0"/>
        <w:spacing w:line="360" w:lineRule="auto"/>
        <w:ind w:firstLine="420" w:firstLineChars="200"/>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账号：</w:t>
      </w:r>
      <w:r>
        <w:rPr>
          <w:rFonts w:cs="宋体" w:asciiTheme="minorEastAsia" w:hAnsiTheme="minorEastAsia" w:eastAsiaTheme="minorEastAsia"/>
          <w:bCs/>
          <w:color w:val="auto"/>
          <w:highlight w:val="none"/>
        </w:rPr>
        <w:t>20010122000443166</w:t>
      </w:r>
    </w:p>
    <w:p>
      <w:pPr>
        <w:pStyle w:val="9"/>
        <w:snapToGrid w:val="0"/>
        <w:spacing w:beforeLines="0" w:afterLines="0" w:line="360" w:lineRule="auto"/>
        <w:ind w:firstLine="422" w:firstLineChars="20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14.其他</w:t>
      </w:r>
    </w:p>
    <w:p>
      <w:pPr>
        <w:pStyle w:val="9"/>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14.1磋商文件的标题和序号只是为了查阅方便，不影响对磋商文件的理解。</w:t>
      </w:r>
    </w:p>
    <w:p>
      <w:pPr>
        <w:pStyle w:val="9"/>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14.2供应商提交的响应文件针对磋商文件同一条款出现不同表述（响应）的，按照不利于供应商的标准进行认定；在合同签订或履行中发现存在上述情形的，按照有利于采购人的标准执行。</w:t>
      </w:r>
    </w:p>
    <w:p>
      <w:pPr>
        <w:snapToGrid w:val="0"/>
        <w:spacing w:line="360" w:lineRule="auto"/>
        <w:ind w:firstLine="420" w:firstLineChars="20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w:t>
      </w:r>
      <w:r>
        <w:rPr>
          <w:rFonts w:cs="Arial" w:asciiTheme="minorEastAsia" w:hAnsiTheme="minorEastAsia" w:eastAsiaTheme="minorEastAsia"/>
          <w:color w:val="auto"/>
          <w:szCs w:val="21"/>
          <w:highlight w:val="none"/>
        </w:rPr>
        <w:t>4</w:t>
      </w:r>
      <w:r>
        <w:rPr>
          <w:rFonts w:hint="eastAsia" w:cs="Arial" w:asciiTheme="minorEastAsia" w:hAnsiTheme="minorEastAsia" w:eastAsiaTheme="minorEastAsia"/>
          <w:color w:val="auto"/>
          <w:szCs w:val="21"/>
          <w:highlight w:val="none"/>
        </w:rPr>
        <w:t>.3供应商应当及时维护政府采购云平台（https://www.zcygov.cn/）注册信息，包含但不仅限于单位银行账户信息等。</w:t>
      </w:r>
    </w:p>
    <w:p>
      <w:pPr>
        <w:pStyle w:val="6"/>
        <w:numPr>
          <w:ilvl w:val="0"/>
          <w:numId w:val="0"/>
        </w:numPr>
        <w:tabs>
          <w:tab w:val="left" w:pos="720"/>
        </w:tabs>
        <w:snapToGrid w:val="0"/>
        <w:spacing w:line="360" w:lineRule="auto"/>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二</w:t>
      </w:r>
      <w:r>
        <w:rPr>
          <w:rFonts w:hint="eastAsia" w:asciiTheme="minorEastAsia" w:hAnsiTheme="minorEastAsia" w:eastAsiaTheme="minorEastAsia"/>
          <w:b/>
          <w:color w:val="auto"/>
          <w:szCs w:val="21"/>
          <w:highlight w:val="none"/>
        </w:rPr>
        <w:t>、磋商文件</w:t>
      </w:r>
    </w:p>
    <w:p>
      <w:pPr>
        <w:pStyle w:val="9"/>
        <w:snapToGrid w:val="0"/>
        <w:spacing w:beforeLines="0" w:afterLines="0" w:line="360" w:lineRule="auto"/>
        <w:ind w:firstLine="422" w:firstLineChars="20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15.磋商文件的构成</w:t>
      </w:r>
    </w:p>
    <w:p>
      <w:pPr>
        <w:pStyle w:val="9"/>
        <w:snapToGrid w:val="0"/>
        <w:spacing w:beforeLines="0" w:afterLines="0" w:line="360" w:lineRule="auto"/>
        <w:ind w:firstLine="420"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磋商文件共七章，由下列文件以及在采购过程中发出的澄清或修改文件组成，内容如下：</w:t>
      </w:r>
    </w:p>
    <w:p>
      <w:pPr>
        <w:pStyle w:val="9"/>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第一章  采购公告</w:t>
      </w:r>
    </w:p>
    <w:p>
      <w:pPr>
        <w:pStyle w:val="9"/>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第二章  </w:t>
      </w:r>
      <w:r>
        <w:rPr>
          <w:rFonts w:asciiTheme="minorEastAsia" w:hAnsiTheme="minorEastAsia" w:eastAsiaTheme="minorEastAsia"/>
          <w:color w:val="auto"/>
          <w:sz w:val="21"/>
          <w:szCs w:val="21"/>
          <w:highlight w:val="none"/>
        </w:rPr>
        <w:t>采购需求</w:t>
      </w:r>
    </w:p>
    <w:p>
      <w:pPr>
        <w:pStyle w:val="9"/>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第三章  </w:t>
      </w:r>
      <w:r>
        <w:rPr>
          <w:rFonts w:asciiTheme="minorEastAsia" w:hAnsiTheme="minorEastAsia" w:eastAsiaTheme="minorEastAsia"/>
          <w:color w:val="auto"/>
          <w:sz w:val="21"/>
          <w:szCs w:val="21"/>
          <w:highlight w:val="none"/>
        </w:rPr>
        <w:t>供应商须知</w:t>
      </w:r>
    </w:p>
    <w:p>
      <w:pPr>
        <w:pStyle w:val="9"/>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第四章  </w:t>
      </w:r>
      <w:r>
        <w:rPr>
          <w:rFonts w:asciiTheme="minorEastAsia" w:hAnsiTheme="minorEastAsia" w:eastAsiaTheme="minorEastAsia"/>
          <w:color w:val="auto"/>
          <w:sz w:val="21"/>
          <w:szCs w:val="21"/>
          <w:highlight w:val="none"/>
        </w:rPr>
        <w:t>评审方法和评审标准</w:t>
      </w:r>
    </w:p>
    <w:p>
      <w:pPr>
        <w:pStyle w:val="9"/>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第五章  </w:t>
      </w:r>
      <w:r>
        <w:rPr>
          <w:rFonts w:asciiTheme="minorEastAsia" w:hAnsiTheme="minorEastAsia" w:eastAsiaTheme="minorEastAsia"/>
          <w:color w:val="auto"/>
          <w:sz w:val="21"/>
          <w:szCs w:val="21"/>
          <w:highlight w:val="none"/>
        </w:rPr>
        <w:t>合同草案条款</w:t>
      </w:r>
    </w:p>
    <w:p>
      <w:pPr>
        <w:pStyle w:val="9"/>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第六章  </w:t>
      </w:r>
      <w:r>
        <w:rPr>
          <w:rFonts w:asciiTheme="minorEastAsia" w:hAnsiTheme="minorEastAsia" w:eastAsiaTheme="minorEastAsia"/>
          <w:color w:val="auto"/>
          <w:sz w:val="21"/>
          <w:szCs w:val="21"/>
          <w:highlight w:val="none"/>
        </w:rPr>
        <w:t>响应文件格式</w:t>
      </w:r>
    </w:p>
    <w:p>
      <w:pPr>
        <w:pStyle w:val="9"/>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第七章  政府采购供应商质疑函及投诉书范本</w:t>
      </w:r>
    </w:p>
    <w:p>
      <w:pPr>
        <w:pStyle w:val="6"/>
        <w:numPr>
          <w:ilvl w:val="0"/>
          <w:numId w:val="0"/>
        </w:numPr>
        <w:tabs>
          <w:tab w:val="left" w:pos="720"/>
        </w:tabs>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16.磋商文件的询问、澄清和修改</w:t>
      </w:r>
    </w:p>
    <w:p>
      <w:pPr>
        <w:pStyle w:val="9"/>
        <w:snapToGrid w:val="0"/>
        <w:spacing w:beforeLines="0" w:afterLines="0" w:line="360" w:lineRule="auto"/>
        <w:ind w:firstLine="420"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16.</w:t>
      </w:r>
      <w:r>
        <w:rPr>
          <w:rFonts w:asciiTheme="minorEastAsia" w:hAnsiTheme="minorEastAsia" w:eastAsiaTheme="minorEastAsia"/>
          <w:bCs/>
          <w:color w:val="auto"/>
          <w:sz w:val="21"/>
          <w:szCs w:val="21"/>
          <w:highlight w:val="none"/>
        </w:rPr>
        <w:t>1</w:t>
      </w:r>
      <w:r>
        <w:rPr>
          <w:rFonts w:hint="eastAsia" w:asciiTheme="minorEastAsia" w:hAnsiTheme="minorEastAsia" w:eastAsiaTheme="minorEastAsia"/>
          <w:bCs/>
          <w:color w:val="auto"/>
          <w:sz w:val="21"/>
          <w:szCs w:val="21"/>
          <w:highlight w:val="none"/>
        </w:rPr>
        <w:t>询问</w:t>
      </w:r>
    </w:p>
    <w:p>
      <w:pPr>
        <w:pStyle w:val="9"/>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bCs/>
          <w:color w:val="auto"/>
          <w:sz w:val="21"/>
          <w:szCs w:val="21"/>
          <w:highlight w:val="none"/>
        </w:rPr>
        <w:t>供应商</w:t>
      </w:r>
      <w:r>
        <w:rPr>
          <w:rFonts w:hint="eastAsia" w:asciiTheme="minorEastAsia" w:hAnsiTheme="minorEastAsia" w:eastAsiaTheme="minorEastAsia"/>
          <w:bCs/>
          <w:color w:val="auto"/>
          <w:sz w:val="21"/>
          <w:szCs w:val="21"/>
          <w:highlight w:val="none"/>
        </w:rPr>
        <w:t>对磋商文件有疑问，可以向</w:t>
      </w:r>
      <w:r>
        <w:rPr>
          <w:rFonts w:hint="eastAsia" w:asciiTheme="minorEastAsia" w:hAnsiTheme="minorEastAsia" w:eastAsiaTheme="minorEastAsia"/>
          <w:color w:val="auto"/>
          <w:sz w:val="21"/>
          <w:szCs w:val="21"/>
          <w:highlight w:val="none"/>
        </w:rPr>
        <w:t>采购人或采购代理机构</w:t>
      </w:r>
      <w:r>
        <w:rPr>
          <w:rFonts w:hint="eastAsia" w:asciiTheme="minorEastAsia" w:hAnsiTheme="minorEastAsia" w:eastAsiaTheme="minorEastAsia"/>
          <w:bCs/>
          <w:color w:val="auto"/>
          <w:sz w:val="21"/>
          <w:szCs w:val="21"/>
          <w:highlight w:val="none"/>
        </w:rPr>
        <w:t>询问，</w:t>
      </w:r>
      <w:r>
        <w:rPr>
          <w:rFonts w:hint="eastAsia" w:asciiTheme="minorEastAsia" w:hAnsiTheme="minorEastAsia" w:eastAsiaTheme="minorEastAsia"/>
          <w:color w:val="auto"/>
          <w:sz w:val="21"/>
          <w:szCs w:val="21"/>
          <w:highlight w:val="none"/>
        </w:rPr>
        <w:t>采购人或采购代理机构将依法</w:t>
      </w:r>
      <w:r>
        <w:rPr>
          <w:rFonts w:hint="eastAsia" w:asciiTheme="minorEastAsia" w:hAnsiTheme="minorEastAsia" w:eastAsiaTheme="minorEastAsia"/>
          <w:bCs/>
          <w:color w:val="auto"/>
          <w:sz w:val="21"/>
          <w:szCs w:val="21"/>
          <w:highlight w:val="none"/>
        </w:rPr>
        <w:t>对潜在供应商</w:t>
      </w:r>
      <w:r>
        <w:rPr>
          <w:rFonts w:hint="eastAsia" w:asciiTheme="minorEastAsia" w:hAnsiTheme="minorEastAsia" w:eastAsiaTheme="minorEastAsia"/>
          <w:color w:val="auto"/>
          <w:sz w:val="21"/>
          <w:szCs w:val="21"/>
          <w:highlight w:val="none"/>
        </w:rPr>
        <w:t>的询问作出答复。</w:t>
      </w:r>
    </w:p>
    <w:p>
      <w:pPr>
        <w:pStyle w:val="9"/>
        <w:snapToGrid w:val="0"/>
        <w:spacing w:beforeLines="0" w:afterLines="0" w:line="360" w:lineRule="auto"/>
        <w:ind w:firstLine="420"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16.2澄清和修改</w:t>
      </w:r>
    </w:p>
    <w:p>
      <w:pPr>
        <w:pStyle w:val="9"/>
        <w:snapToGrid w:val="0"/>
        <w:spacing w:beforeLines="0" w:afterLines="0" w:line="360" w:lineRule="auto"/>
        <w:ind w:firstLine="420"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将在提交首次响应文件截止时间至少5日前，以书面形式通知所有获取磋商文件的供应商；不足5日的，采购人、采购代理机构将顺延提交首次响应文件截止时间。</w:t>
      </w:r>
    </w:p>
    <w:p>
      <w:pPr>
        <w:pStyle w:val="9"/>
        <w:snapToGrid w:val="0"/>
        <w:spacing w:beforeLines="0" w:afterLines="0" w:line="360" w:lineRule="auto"/>
        <w:ind w:firstLine="420" w:firstLineChars="200"/>
        <w:jc w:val="left"/>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（2）</w:t>
      </w:r>
      <w:r>
        <w:rPr>
          <w:rFonts w:asciiTheme="minorEastAsia" w:hAnsiTheme="minorEastAsia" w:eastAsiaTheme="minorEastAsia"/>
          <w:bCs/>
          <w:color w:val="auto"/>
          <w:sz w:val="21"/>
          <w:szCs w:val="21"/>
          <w:highlight w:val="none"/>
        </w:rPr>
        <w:t>澄清或者修改</w:t>
      </w:r>
      <w:r>
        <w:rPr>
          <w:rFonts w:hint="eastAsia" w:asciiTheme="minorEastAsia" w:hAnsiTheme="minorEastAsia" w:eastAsiaTheme="minorEastAsia"/>
          <w:bCs/>
          <w:color w:val="auto"/>
          <w:sz w:val="21"/>
          <w:szCs w:val="21"/>
          <w:highlight w:val="none"/>
        </w:rPr>
        <w:t>的更正信息将以书面形式在宁波政府采购网（</w:t>
      </w:r>
      <w:r>
        <w:rPr>
          <w:rFonts w:asciiTheme="minorEastAsia" w:hAnsiTheme="minorEastAsia" w:eastAsiaTheme="minorEastAsia"/>
          <w:bCs/>
          <w:color w:val="auto"/>
          <w:sz w:val="21"/>
          <w:szCs w:val="21"/>
          <w:highlight w:val="none"/>
        </w:rPr>
        <w:t>http://www.nbzfcg.cn/</w:t>
      </w:r>
      <w:r>
        <w:rPr>
          <w:rFonts w:hint="eastAsia" w:asciiTheme="minorEastAsia" w:hAnsiTheme="minorEastAsia" w:eastAsiaTheme="minorEastAsia"/>
          <w:bCs/>
          <w:color w:val="auto"/>
          <w:sz w:val="21"/>
          <w:szCs w:val="21"/>
          <w:highlight w:val="none"/>
        </w:rPr>
        <w:t>）、浙江政府采购网（</w:t>
      </w:r>
      <w:r>
        <w:rPr>
          <w:rFonts w:asciiTheme="minorEastAsia" w:hAnsiTheme="minorEastAsia" w:eastAsiaTheme="minorEastAsia"/>
          <w:bCs/>
          <w:color w:val="auto"/>
          <w:sz w:val="21"/>
          <w:szCs w:val="21"/>
          <w:highlight w:val="none"/>
        </w:rPr>
        <w:t>https://zfcg.czt.zj.gov.cn/</w:t>
      </w:r>
      <w:r>
        <w:rPr>
          <w:rFonts w:hint="eastAsia" w:asciiTheme="minorEastAsia" w:hAnsiTheme="minorEastAsia" w:eastAsiaTheme="minorEastAsia"/>
          <w:bCs/>
          <w:color w:val="auto"/>
          <w:sz w:val="21"/>
          <w:szCs w:val="21"/>
          <w:highlight w:val="none"/>
        </w:rPr>
        <w:t>）公开发布。政采云平台将发送短信通知所有获取磋商文件的供应商，供应商应当自行登陆上述网站并浏览更正内容，并按照更正后的采购文件编制响应文件。</w:t>
      </w:r>
    </w:p>
    <w:p>
      <w:pPr>
        <w:pStyle w:val="9"/>
        <w:snapToGrid w:val="0"/>
        <w:spacing w:beforeLines="0" w:afterLines="0" w:line="360" w:lineRule="auto"/>
        <w:ind w:firstLine="420"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（3）</w:t>
      </w:r>
      <w:r>
        <w:rPr>
          <w:rFonts w:asciiTheme="minorEastAsia" w:hAnsiTheme="minorEastAsia" w:eastAsiaTheme="minorEastAsia"/>
          <w:bCs/>
          <w:color w:val="auto"/>
          <w:sz w:val="21"/>
          <w:szCs w:val="21"/>
          <w:highlight w:val="none"/>
        </w:rPr>
        <w:t>供应商在收到书面形式通知后，</w:t>
      </w:r>
      <w:r>
        <w:rPr>
          <w:rFonts w:hint="eastAsia" w:asciiTheme="minorEastAsia" w:hAnsiTheme="minorEastAsia" w:eastAsiaTheme="minorEastAsia"/>
          <w:bCs/>
          <w:color w:val="auto"/>
          <w:sz w:val="21"/>
          <w:szCs w:val="21"/>
          <w:highlight w:val="none"/>
        </w:rPr>
        <w:t>认为</w:t>
      </w:r>
      <w:r>
        <w:rPr>
          <w:rFonts w:asciiTheme="minorEastAsia" w:hAnsiTheme="minorEastAsia" w:eastAsiaTheme="minorEastAsia"/>
          <w:bCs/>
          <w:color w:val="auto"/>
          <w:sz w:val="21"/>
          <w:szCs w:val="21"/>
          <w:highlight w:val="none"/>
        </w:rPr>
        <w:t>澄清或者修改的</w:t>
      </w:r>
      <w:r>
        <w:rPr>
          <w:rFonts w:hint="eastAsia" w:asciiTheme="minorEastAsia" w:hAnsiTheme="minorEastAsia" w:eastAsiaTheme="minorEastAsia"/>
          <w:bCs/>
          <w:color w:val="auto"/>
          <w:sz w:val="21"/>
          <w:szCs w:val="21"/>
          <w:highlight w:val="none"/>
        </w:rPr>
        <w:t>内容</w:t>
      </w:r>
      <w:r>
        <w:rPr>
          <w:rFonts w:asciiTheme="minorEastAsia" w:hAnsiTheme="minorEastAsia" w:eastAsiaTheme="minorEastAsia"/>
          <w:bCs/>
          <w:color w:val="auto"/>
          <w:sz w:val="21"/>
          <w:szCs w:val="21"/>
          <w:highlight w:val="none"/>
        </w:rPr>
        <w:t>影响响应文件编制</w:t>
      </w:r>
      <w:r>
        <w:rPr>
          <w:rFonts w:hint="eastAsia" w:asciiTheme="minorEastAsia" w:hAnsiTheme="minorEastAsia" w:eastAsiaTheme="minorEastAsia"/>
          <w:bCs/>
          <w:color w:val="auto"/>
          <w:sz w:val="21"/>
          <w:szCs w:val="21"/>
          <w:highlight w:val="none"/>
        </w:rPr>
        <w:t>的</w:t>
      </w:r>
      <w:r>
        <w:rPr>
          <w:rFonts w:asciiTheme="minorEastAsia" w:hAnsiTheme="minorEastAsia" w:eastAsiaTheme="minorEastAsia"/>
          <w:bCs/>
          <w:color w:val="auto"/>
          <w:sz w:val="21"/>
          <w:szCs w:val="21"/>
          <w:highlight w:val="none"/>
        </w:rPr>
        <w:t>，</w:t>
      </w:r>
      <w:r>
        <w:rPr>
          <w:rFonts w:hint="eastAsia" w:asciiTheme="minorEastAsia" w:hAnsiTheme="minorEastAsia" w:eastAsiaTheme="minorEastAsia"/>
          <w:bCs/>
          <w:color w:val="auto"/>
          <w:sz w:val="21"/>
          <w:szCs w:val="21"/>
          <w:highlight w:val="none"/>
        </w:rPr>
        <w:t>应当</w:t>
      </w:r>
      <w:r>
        <w:rPr>
          <w:rFonts w:asciiTheme="minorEastAsia" w:hAnsiTheme="minorEastAsia" w:eastAsiaTheme="minorEastAsia"/>
          <w:bCs/>
          <w:color w:val="auto"/>
          <w:sz w:val="21"/>
          <w:szCs w:val="21"/>
          <w:highlight w:val="none"/>
        </w:rPr>
        <w:t>在收到</w:t>
      </w:r>
      <w:r>
        <w:rPr>
          <w:rFonts w:hint="eastAsia" w:asciiTheme="minorEastAsia" w:hAnsiTheme="minorEastAsia" w:eastAsiaTheme="minorEastAsia"/>
          <w:bCs/>
          <w:color w:val="auto"/>
          <w:sz w:val="21"/>
          <w:szCs w:val="21"/>
          <w:highlight w:val="none"/>
        </w:rPr>
        <w:t>书面通知</w:t>
      </w:r>
      <w:r>
        <w:rPr>
          <w:rFonts w:asciiTheme="minorEastAsia" w:hAnsiTheme="minorEastAsia" w:eastAsiaTheme="minorEastAsia"/>
          <w:bCs/>
          <w:color w:val="auto"/>
          <w:sz w:val="21"/>
          <w:szCs w:val="21"/>
          <w:highlight w:val="none"/>
        </w:rPr>
        <w:t>后</w:t>
      </w:r>
      <w:r>
        <w:rPr>
          <w:rFonts w:hint="eastAsia" w:asciiTheme="minorEastAsia" w:hAnsiTheme="minorEastAsia" w:eastAsiaTheme="minorEastAsia"/>
          <w:bCs/>
          <w:color w:val="auto"/>
          <w:sz w:val="21"/>
          <w:szCs w:val="21"/>
          <w:highlight w:val="none"/>
        </w:rPr>
        <w:t>及时</w:t>
      </w:r>
      <w:r>
        <w:rPr>
          <w:rFonts w:asciiTheme="minorEastAsia" w:hAnsiTheme="minorEastAsia" w:eastAsiaTheme="minorEastAsia"/>
          <w:bCs/>
          <w:color w:val="auto"/>
          <w:sz w:val="21"/>
          <w:szCs w:val="21"/>
          <w:highlight w:val="none"/>
        </w:rPr>
        <w:t>将</w:t>
      </w:r>
      <w:r>
        <w:rPr>
          <w:rFonts w:hint="eastAsia" w:asciiTheme="minorEastAsia" w:hAnsiTheme="minorEastAsia" w:eastAsiaTheme="minorEastAsia"/>
          <w:bCs/>
          <w:color w:val="auto"/>
          <w:sz w:val="21"/>
          <w:szCs w:val="21"/>
          <w:highlight w:val="none"/>
        </w:rPr>
        <w:t>有关</w:t>
      </w:r>
      <w:r>
        <w:rPr>
          <w:rFonts w:asciiTheme="minorEastAsia" w:hAnsiTheme="minorEastAsia" w:eastAsiaTheme="minorEastAsia"/>
          <w:bCs/>
          <w:color w:val="auto"/>
          <w:sz w:val="21"/>
          <w:szCs w:val="21"/>
          <w:highlight w:val="none"/>
        </w:rPr>
        <w:t>意见以书面形式向</w:t>
      </w:r>
      <w:r>
        <w:rPr>
          <w:rFonts w:hint="eastAsia" w:asciiTheme="minorEastAsia" w:hAnsiTheme="minorEastAsia" w:eastAsiaTheme="minorEastAsia"/>
          <w:color w:val="auto"/>
          <w:sz w:val="21"/>
          <w:szCs w:val="21"/>
          <w:highlight w:val="none"/>
        </w:rPr>
        <w:t>采购人、采购代理机构</w:t>
      </w:r>
      <w:r>
        <w:rPr>
          <w:rFonts w:asciiTheme="minorEastAsia" w:hAnsiTheme="minorEastAsia" w:eastAsiaTheme="minorEastAsia"/>
          <w:bCs/>
          <w:color w:val="auto"/>
          <w:sz w:val="21"/>
          <w:szCs w:val="21"/>
          <w:highlight w:val="none"/>
        </w:rPr>
        <w:t>提出，否则，</w:t>
      </w:r>
      <w:r>
        <w:rPr>
          <w:rFonts w:hint="eastAsia" w:asciiTheme="minorEastAsia" w:hAnsiTheme="minorEastAsia" w:eastAsiaTheme="minorEastAsia"/>
          <w:color w:val="auto"/>
          <w:sz w:val="21"/>
          <w:szCs w:val="21"/>
          <w:highlight w:val="none"/>
        </w:rPr>
        <w:t>采购人、采购代理机构</w:t>
      </w:r>
      <w:r>
        <w:rPr>
          <w:rFonts w:asciiTheme="minorEastAsia" w:hAnsiTheme="minorEastAsia" w:eastAsiaTheme="minorEastAsia"/>
          <w:bCs/>
          <w:color w:val="auto"/>
          <w:sz w:val="21"/>
          <w:szCs w:val="21"/>
          <w:highlight w:val="none"/>
        </w:rPr>
        <w:t>视</w:t>
      </w:r>
      <w:r>
        <w:rPr>
          <w:rFonts w:hint="eastAsia" w:asciiTheme="minorEastAsia" w:hAnsiTheme="minorEastAsia" w:eastAsiaTheme="minorEastAsia"/>
          <w:bCs/>
          <w:color w:val="auto"/>
          <w:sz w:val="21"/>
          <w:szCs w:val="21"/>
          <w:highlight w:val="none"/>
        </w:rPr>
        <w:t>为</w:t>
      </w:r>
      <w:r>
        <w:rPr>
          <w:rFonts w:asciiTheme="minorEastAsia" w:hAnsiTheme="minorEastAsia" w:eastAsiaTheme="minorEastAsia"/>
          <w:bCs/>
          <w:color w:val="auto"/>
          <w:sz w:val="21"/>
          <w:szCs w:val="21"/>
          <w:highlight w:val="none"/>
        </w:rPr>
        <w:t>供应商完全接受澄清或者修改的</w:t>
      </w:r>
      <w:r>
        <w:rPr>
          <w:rFonts w:hint="eastAsia" w:asciiTheme="minorEastAsia" w:hAnsiTheme="minorEastAsia" w:eastAsiaTheme="minorEastAsia"/>
          <w:bCs/>
          <w:color w:val="auto"/>
          <w:sz w:val="21"/>
          <w:szCs w:val="21"/>
          <w:highlight w:val="none"/>
        </w:rPr>
        <w:t>内容，</w:t>
      </w:r>
      <w:r>
        <w:rPr>
          <w:rFonts w:asciiTheme="minorEastAsia" w:hAnsiTheme="minorEastAsia" w:eastAsiaTheme="minorEastAsia"/>
          <w:bCs/>
          <w:color w:val="auto"/>
          <w:sz w:val="21"/>
          <w:szCs w:val="21"/>
          <w:highlight w:val="none"/>
        </w:rPr>
        <w:t>且</w:t>
      </w:r>
      <w:r>
        <w:rPr>
          <w:rFonts w:hint="eastAsia" w:asciiTheme="minorEastAsia" w:hAnsiTheme="minorEastAsia" w:eastAsiaTheme="minorEastAsia"/>
          <w:bCs/>
          <w:color w:val="auto"/>
          <w:sz w:val="21"/>
          <w:szCs w:val="21"/>
          <w:highlight w:val="none"/>
        </w:rPr>
        <w:t>不</w:t>
      </w:r>
      <w:r>
        <w:rPr>
          <w:rFonts w:asciiTheme="minorEastAsia" w:hAnsiTheme="minorEastAsia" w:eastAsiaTheme="minorEastAsia"/>
          <w:bCs/>
          <w:color w:val="auto"/>
          <w:sz w:val="21"/>
          <w:szCs w:val="21"/>
          <w:highlight w:val="none"/>
        </w:rPr>
        <w:t>影响</w:t>
      </w:r>
      <w:r>
        <w:rPr>
          <w:rFonts w:hint="eastAsia" w:asciiTheme="minorEastAsia" w:hAnsiTheme="minorEastAsia" w:eastAsiaTheme="minorEastAsia"/>
          <w:bCs/>
          <w:color w:val="auto"/>
          <w:sz w:val="21"/>
          <w:szCs w:val="21"/>
          <w:highlight w:val="none"/>
        </w:rPr>
        <w:t>响应文件</w:t>
      </w:r>
      <w:r>
        <w:rPr>
          <w:rFonts w:asciiTheme="minorEastAsia" w:hAnsiTheme="minorEastAsia" w:eastAsiaTheme="minorEastAsia"/>
          <w:bCs/>
          <w:color w:val="auto"/>
          <w:sz w:val="21"/>
          <w:szCs w:val="21"/>
          <w:highlight w:val="none"/>
        </w:rPr>
        <w:t>编制。</w:t>
      </w:r>
    </w:p>
    <w:p>
      <w:pPr>
        <w:pStyle w:val="9"/>
        <w:snapToGrid w:val="0"/>
        <w:spacing w:beforeLines="0" w:afterLines="0" w:line="360" w:lineRule="auto"/>
        <w:ind w:firstLine="420" w:firstLineChars="200"/>
        <w:rPr>
          <w:rFonts w:asciiTheme="minorEastAsia" w:hAnsiTheme="minorEastAsia" w:eastAsiaTheme="minorEastAsia"/>
          <w:bCs/>
          <w:color w:val="auto"/>
          <w:sz w:val="21"/>
          <w:szCs w:val="21"/>
          <w:highlight w:val="none"/>
        </w:rPr>
      </w:pPr>
      <w:r>
        <w:rPr>
          <w:rFonts w:asciiTheme="minorEastAsia" w:hAnsiTheme="minorEastAsia" w:eastAsiaTheme="minorEastAsia"/>
          <w:bCs/>
          <w:color w:val="auto"/>
          <w:sz w:val="21"/>
          <w:szCs w:val="21"/>
          <w:highlight w:val="none"/>
        </w:rPr>
        <w:t>供应商要求澄清</w:t>
      </w:r>
      <w:r>
        <w:rPr>
          <w:rFonts w:hint="eastAsia" w:asciiTheme="minorEastAsia" w:hAnsiTheme="minorEastAsia" w:eastAsiaTheme="minorEastAsia"/>
          <w:bCs/>
          <w:color w:val="auto"/>
          <w:sz w:val="21"/>
          <w:szCs w:val="21"/>
          <w:highlight w:val="none"/>
        </w:rPr>
        <w:t>和回复的书面材料</w:t>
      </w:r>
      <w:r>
        <w:rPr>
          <w:rFonts w:asciiTheme="minorEastAsia" w:hAnsiTheme="minorEastAsia" w:eastAsiaTheme="minorEastAsia"/>
          <w:bCs/>
          <w:color w:val="auto"/>
          <w:sz w:val="21"/>
          <w:szCs w:val="21"/>
          <w:highlight w:val="none"/>
        </w:rPr>
        <w:t>应</w:t>
      </w:r>
      <w:r>
        <w:rPr>
          <w:rFonts w:hint="eastAsia" w:asciiTheme="minorEastAsia" w:hAnsiTheme="minorEastAsia" w:eastAsiaTheme="minorEastAsia"/>
          <w:bCs/>
          <w:color w:val="auto"/>
          <w:sz w:val="21"/>
          <w:szCs w:val="21"/>
          <w:highlight w:val="none"/>
        </w:rPr>
        <w:t>当</w:t>
      </w:r>
      <w:r>
        <w:rPr>
          <w:rFonts w:asciiTheme="minorEastAsia" w:hAnsiTheme="minorEastAsia" w:eastAsiaTheme="minorEastAsia"/>
          <w:bCs/>
          <w:color w:val="auto"/>
          <w:sz w:val="21"/>
          <w:szCs w:val="21"/>
          <w:highlight w:val="none"/>
        </w:rPr>
        <w:t>加盖单位公章</w:t>
      </w:r>
      <w:r>
        <w:rPr>
          <w:rFonts w:hint="eastAsia" w:asciiTheme="minorEastAsia" w:hAnsiTheme="minorEastAsia" w:eastAsiaTheme="minorEastAsia"/>
          <w:bCs/>
          <w:color w:val="auto"/>
          <w:sz w:val="21"/>
          <w:szCs w:val="21"/>
          <w:highlight w:val="none"/>
        </w:rPr>
        <w:t>并注明</w:t>
      </w:r>
      <w:r>
        <w:rPr>
          <w:rFonts w:asciiTheme="minorEastAsia" w:hAnsiTheme="minorEastAsia" w:eastAsiaTheme="minorEastAsia"/>
          <w:bCs/>
          <w:color w:val="auto"/>
          <w:sz w:val="21"/>
          <w:szCs w:val="21"/>
          <w:highlight w:val="none"/>
        </w:rPr>
        <w:t>日期。</w:t>
      </w:r>
    </w:p>
    <w:p>
      <w:pPr>
        <w:snapToGrid w:val="0"/>
        <w:spacing w:line="360" w:lineRule="auto"/>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（4）供应商应当在获取采购文件时登记准确的项目联系人信息并确保联系方式的畅通，否则，因此导致未收到政采云平台发送的通知短信而未及时浏览网上公告通知事项造成的后果由供应商自行承担。</w:t>
      </w:r>
    </w:p>
    <w:p>
      <w:pPr>
        <w:pStyle w:val="9"/>
        <w:snapToGrid w:val="0"/>
        <w:spacing w:beforeLines="0" w:afterLines="0" w:line="360" w:lineRule="auto"/>
        <w:ind w:firstLine="422" w:firstLineChars="200"/>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17.现场考察及召开磋商前答疑会</w:t>
      </w:r>
    </w:p>
    <w:p>
      <w:pPr>
        <w:pStyle w:val="9"/>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17.1现场考察事项见</w:t>
      </w:r>
      <w:r>
        <w:rPr>
          <w:rFonts w:hint="eastAsia" w:asciiTheme="minorEastAsia" w:hAnsiTheme="minorEastAsia" w:eastAsiaTheme="minorEastAsia"/>
          <w:color w:val="auto"/>
          <w:sz w:val="21"/>
          <w:szCs w:val="21"/>
          <w:highlight w:val="none"/>
          <w:u w:val="single"/>
        </w:rPr>
        <w:t>供应商须知前附表</w:t>
      </w:r>
      <w:r>
        <w:rPr>
          <w:rFonts w:hint="eastAsia" w:asciiTheme="minorEastAsia" w:hAnsiTheme="minorEastAsia" w:eastAsiaTheme="minorEastAsia"/>
          <w:color w:val="auto"/>
          <w:sz w:val="21"/>
          <w:szCs w:val="21"/>
          <w:highlight w:val="none"/>
        </w:rPr>
        <w:t>。</w:t>
      </w:r>
    </w:p>
    <w:p>
      <w:pPr>
        <w:pStyle w:val="9"/>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17.2</w:t>
      </w:r>
      <w:r>
        <w:rPr>
          <w:rFonts w:asciiTheme="minorEastAsia" w:hAnsiTheme="minorEastAsia" w:eastAsiaTheme="minorEastAsia"/>
          <w:color w:val="auto"/>
          <w:sz w:val="21"/>
          <w:szCs w:val="21"/>
          <w:highlight w:val="none"/>
        </w:rPr>
        <w:t>供应商</w:t>
      </w:r>
      <w:r>
        <w:rPr>
          <w:rFonts w:hint="eastAsia" w:asciiTheme="minorEastAsia" w:hAnsiTheme="minorEastAsia" w:eastAsiaTheme="minorEastAsia"/>
          <w:color w:val="auto"/>
          <w:sz w:val="21"/>
          <w:szCs w:val="21"/>
          <w:highlight w:val="none"/>
        </w:rPr>
        <w:t>应当在通知的时间准时参加现场考察，否则自行承担未及时参加造成的后果。除采购人的原因外，供应商自行负责现场考察造成的自身或第三人的人身伤害、财产损失或损坏的责任。</w:t>
      </w:r>
    </w:p>
    <w:p>
      <w:pPr>
        <w:pStyle w:val="9"/>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17.3本项目不组织召开磋商前答疑会。</w:t>
      </w:r>
    </w:p>
    <w:p>
      <w:pPr>
        <w:pStyle w:val="6"/>
        <w:numPr>
          <w:ilvl w:val="0"/>
          <w:numId w:val="0"/>
        </w:numPr>
        <w:tabs>
          <w:tab w:val="left" w:pos="720"/>
        </w:tabs>
        <w:snapToGrid w:val="0"/>
        <w:spacing w:line="360" w:lineRule="auto"/>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三、响应文件的编制</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18.磋商响应范围</w:t>
      </w:r>
    </w:p>
    <w:p>
      <w:pPr>
        <w:spacing w:line="360" w:lineRule="auto"/>
        <w:ind w:firstLine="42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w:t>
      </w:r>
      <w:r>
        <w:rPr>
          <w:rFonts w:asciiTheme="minorEastAsia" w:hAnsiTheme="minorEastAsia" w:eastAsiaTheme="minorEastAsia"/>
          <w:color w:val="auto"/>
          <w:szCs w:val="21"/>
          <w:highlight w:val="none"/>
        </w:rPr>
        <w:t>应当对所</w:t>
      </w:r>
      <w:r>
        <w:rPr>
          <w:rFonts w:hint="eastAsia" w:asciiTheme="minorEastAsia" w:hAnsiTheme="minorEastAsia" w:eastAsiaTheme="minorEastAsia"/>
          <w:color w:val="auto"/>
          <w:szCs w:val="21"/>
          <w:highlight w:val="none"/>
        </w:rPr>
        <w:t>响应标项的“采购</w:t>
      </w:r>
      <w:r>
        <w:rPr>
          <w:rFonts w:asciiTheme="minorEastAsia" w:hAnsiTheme="minorEastAsia" w:eastAsiaTheme="minorEastAsia"/>
          <w:color w:val="auto"/>
          <w:szCs w:val="21"/>
          <w:highlight w:val="none"/>
        </w:rPr>
        <w:t>需求</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所列的</w:t>
      </w:r>
      <w:r>
        <w:rPr>
          <w:rFonts w:hint="eastAsia" w:asciiTheme="minorEastAsia" w:hAnsiTheme="minorEastAsia" w:eastAsiaTheme="minorEastAsia"/>
          <w:color w:val="auto"/>
          <w:szCs w:val="21"/>
          <w:highlight w:val="none"/>
        </w:rPr>
        <w:t>全部</w:t>
      </w:r>
      <w:r>
        <w:rPr>
          <w:rFonts w:asciiTheme="minorEastAsia" w:hAnsiTheme="minorEastAsia" w:eastAsiaTheme="minorEastAsia"/>
          <w:color w:val="auto"/>
          <w:szCs w:val="21"/>
          <w:highlight w:val="none"/>
        </w:rPr>
        <w:t>内容</w:t>
      </w:r>
      <w:r>
        <w:rPr>
          <w:rFonts w:hint="eastAsia" w:asciiTheme="minorEastAsia" w:hAnsiTheme="minorEastAsia" w:eastAsiaTheme="minorEastAsia"/>
          <w:color w:val="auto"/>
          <w:szCs w:val="21"/>
          <w:highlight w:val="none"/>
        </w:rPr>
        <w:t>（标的）</w:t>
      </w:r>
      <w:r>
        <w:rPr>
          <w:rFonts w:asciiTheme="minorEastAsia" w:hAnsiTheme="minorEastAsia" w:eastAsiaTheme="minorEastAsia"/>
          <w:color w:val="auto"/>
          <w:szCs w:val="21"/>
          <w:highlight w:val="none"/>
        </w:rPr>
        <w:t>进行</w:t>
      </w:r>
      <w:r>
        <w:rPr>
          <w:rFonts w:hint="eastAsia" w:asciiTheme="minorEastAsia" w:hAnsiTheme="minorEastAsia" w:eastAsiaTheme="minorEastAsia"/>
          <w:color w:val="auto"/>
          <w:szCs w:val="21"/>
          <w:highlight w:val="none"/>
        </w:rPr>
        <w:t>响应</w:t>
      </w:r>
      <w:r>
        <w:rPr>
          <w:rFonts w:asciiTheme="minorEastAsia" w:hAnsiTheme="minorEastAsia" w:eastAsiaTheme="minorEastAsia"/>
          <w:color w:val="auto"/>
          <w:szCs w:val="21"/>
          <w:highlight w:val="none"/>
        </w:rPr>
        <w:t>，如仅</w:t>
      </w:r>
      <w:r>
        <w:rPr>
          <w:rFonts w:hint="eastAsia" w:asciiTheme="minorEastAsia" w:hAnsiTheme="minorEastAsia" w:eastAsiaTheme="minorEastAsia"/>
          <w:color w:val="auto"/>
          <w:szCs w:val="21"/>
          <w:highlight w:val="none"/>
        </w:rPr>
        <w:t>对该标项的部分</w:t>
      </w:r>
      <w:r>
        <w:rPr>
          <w:rFonts w:asciiTheme="minorEastAsia" w:hAnsiTheme="minorEastAsia" w:eastAsiaTheme="minorEastAsia"/>
          <w:color w:val="auto"/>
          <w:szCs w:val="21"/>
          <w:highlight w:val="none"/>
        </w:rPr>
        <w:t>内容</w:t>
      </w:r>
      <w:r>
        <w:rPr>
          <w:rFonts w:hint="eastAsia" w:asciiTheme="minorEastAsia" w:hAnsiTheme="minorEastAsia" w:eastAsiaTheme="minorEastAsia"/>
          <w:color w:val="auto"/>
          <w:szCs w:val="21"/>
          <w:highlight w:val="none"/>
        </w:rPr>
        <w:t>进行响应</w:t>
      </w:r>
      <w:r>
        <w:rPr>
          <w:rFonts w:asciiTheme="minorEastAsia" w:hAnsiTheme="minorEastAsia" w:eastAsiaTheme="minorEastAsia"/>
          <w:color w:val="auto"/>
          <w:szCs w:val="21"/>
          <w:highlight w:val="none"/>
        </w:rPr>
        <w:t>，其</w:t>
      </w:r>
      <w:r>
        <w:rPr>
          <w:rFonts w:hint="eastAsia" w:asciiTheme="minorEastAsia" w:hAnsiTheme="minorEastAsia" w:eastAsiaTheme="minorEastAsia"/>
          <w:color w:val="auto"/>
          <w:szCs w:val="21"/>
          <w:highlight w:val="none"/>
        </w:rPr>
        <w:t>对该标项的响应</w:t>
      </w:r>
      <w:r>
        <w:rPr>
          <w:rFonts w:asciiTheme="minorEastAsia" w:hAnsiTheme="minorEastAsia" w:eastAsiaTheme="minorEastAsia"/>
          <w:color w:val="auto"/>
          <w:szCs w:val="21"/>
          <w:highlight w:val="none"/>
        </w:rPr>
        <w:t>将被认定为</w:t>
      </w:r>
      <w:r>
        <w:rPr>
          <w:rFonts w:asciiTheme="minorEastAsia" w:hAnsiTheme="minorEastAsia" w:eastAsiaTheme="minorEastAsia"/>
          <w:b/>
          <w:color w:val="auto"/>
          <w:szCs w:val="21"/>
          <w:highlight w:val="none"/>
        </w:rPr>
        <w:t>响应无效</w:t>
      </w:r>
      <w:r>
        <w:rPr>
          <w:rFonts w:asciiTheme="minorEastAsia" w:hAnsiTheme="minorEastAsia" w:eastAsiaTheme="minorEastAsia"/>
          <w:color w:val="auto"/>
          <w:szCs w:val="21"/>
          <w:highlight w:val="none"/>
        </w:rPr>
        <w:t>。</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19.响应文件中标准和计量单位的使用</w:t>
      </w:r>
    </w:p>
    <w:p>
      <w:pPr>
        <w:spacing w:line="360" w:lineRule="auto"/>
        <w:ind w:firstLine="426"/>
        <w:rPr>
          <w:rFonts w:asciiTheme="minorEastAsia" w:hAnsiTheme="minorEastAsia" w:eastAsiaTheme="minorEastAsia"/>
          <w:color w:val="auto"/>
          <w:szCs w:val="21"/>
          <w:highlight w:val="none"/>
        </w:rPr>
      </w:pPr>
      <w:bookmarkStart w:id="66" w:name="_Hlk16458980"/>
      <w:r>
        <w:rPr>
          <w:rFonts w:hint="eastAsia" w:asciiTheme="minorEastAsia" w:hAnsiTheme="minorEastAsia" w:eastAsiaTheme="minorEastAsia"/>
          <w:color w:val="auto"/>
          <w:szCs w:val="21"/>
          <w:highlight w:val="none"/>
        </w:rPr>
        <w:t>19.1</w:t>
      </w:r>
      <w:r>
        <w:rPr>
          <w:rFonts w:asciiTheme="minorEastAsia" w:hAnsiTheme="minorEastAsia" w:eastAsiaTheme="minorEastAsia"/>
          <w:color w:val="auto"/>
          <w:szCs w:val="21"/>
          <w:highlight w:val="none"/>
        </w:rPr>
        <w:t>无论磋商文件是否要求，</w:t>
      </w:r>
      <w:r>
        <w:rPr>
          <w:rFonts w:hint="eastAsia" w:asciiTheme="minorEastAsia" w:hAnsiTheme="minorEastAsia" w:eastAsiaTheme="minorEastAsia"/>
          <w:color w:val="auto"/>
          <w:szCs w:val="21"/>
          <w:highlight w:val="none"/>
        </w:rPr>
        <w:t>供应商所提供的服务以及伴随的货物均应符合国家强制性标准。</w:t>
      </w:r>
    </w:p>
    <w:bookmarkEnd w:id="66"/>
    <w:p>
      <w:pPr>
        <w:pStyle w:val="9"/>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19.2</w:t>
      </w:r>
      <w:r>
        <w:rPr>
          <w:rFonts w:asciiTheme="minorEastAsia" w:hAnsiTheme="minorEastAsia" w:eastAsiaTheme="minorEastAsia"/>
          <w:color w:val="auto"/>
          <w:sz w:val="21"/>
          <w:szCs w:val="21"/>
          <w:highlight w:val="none"/>
        </w:rPr>
        <w:t>供应商与</w:t>
      </w:r>
      <w:r>
        <w:rPr>
          <w:rFonts w:hint="eastAsia" w:asciiTheme="minorEastAsia" w:hAnsiTheme="minorEastAsia" w:eastAsiaTheme="minorEastAsia"/>
          <w:color w:val="auto"/>
          <w:sz w:val="21"/>
          <w:szCs w:val="21"/>
          <w:highlight w:val="none"/>
        </w:rPr>
        <w:t>采购人或</w:t>
      </w:r>
      <w:r>
        <w:rPr>
          <w:rFonts w:asciiTheme="minorEastAsia" w:hAnsiTheme="minorEastAsia" w:eastAsiaTheme="minorEastAsia"/>
          <w:color w:val="auto"/>
          <w:sz w:val="21"/>
          <w:szCs w:val="21"/>
          <w:highlight w:val="none"/>
        </w:rPr>
        <w:t>采购</w:t>
      </w:r>
      <w:r>
        <w:rPr>
          <w:rFonts w:hint="eastAsia" w:asciiTheme="minorEastAsia" w:hAnsiTheme="minorEastAsia" w:eastAsiaTheme="minorEastAsia"/>
          <w:color w:val="auto"/>
          <w:sz w:val="21"/>
          <w:szCs w:val="21"/>
          <w:highlight w:val="none"/>
        </w:rPr>
        <w:t>代理</w:t>
      </w:r>
      <w:r>
        <w:rPr>
          <w:rFonts w:asciiTheme="minorEastAsia" w:hAnsiTheme="minorEastAsia" w:eastAsiaTheme="minorEastAsia"/>
          <w:color w:val="auto"/>
          <w:sz w:val="21"/>
          <w:szCs w:val="21"/>
          <w:highlight w:val="none"/>
        </w:rPr>
        <w:t>机构之间与</w:t>
      </w:r>
      <w:r>
        <w:rPr>
          <w:rFonts w:hint="eastAsia" w:asciiTheme="minorEastAsia" w:hAnsiTheme="minorEastAsia" w:eastAsiaTheme="minorEastAsia"/>
          <w:color w:val="auto"/>
          <w:sz w:val="21"/>
          <w:szCs w:val="21"/>
          <w:highlight w:val="none"/>
        </w:rPr>
        <w:t>磋商</w:t>
      </w:r>
      <w:r>
        <w:rPr>
          <w:rFonts w:asciiTheme="minorEastAsia" w:hAnsiTheme="minorEastAsia" w:eastAsiaTheme="minorEastAsia"/>
          <w:color w:val="auto"/>
          <w:sz w:val="21"/>
          <w:szCs w:val="21"/>
          <w:highlight w:val="none"/>
        </w:rPr>
        <w:t>有关的所有往来通知、函件和响应文件均用中文表述。供应商随响应文件提供的证明文件和资料可以为其它语言</w:t>
      </w:r>
      <w:r>
        <w:rPr>
          <w:rFonts w:hint="eastAsia" w:asciiTheme="minorEastAsia" w:hAnsiTheme="minorEastAsia" w:eastAsiaTheme="minorEastAsia"/>
          <w:color w:val="auto"/>
          <w:sz w:val="21"/>
          <w:szCs w:val="21"/>
          <w:highlight w:val="none"/>
        </w:rPr>
        <w:t>（文字）</w:t>
      </w:r>
      <w:r>
        <w:rPr>
          <w:rFonts w:asciiTheme="minorEastAsia" w:hAnsiTheme="minorEastAsia" w:eastAsiaTheme="minorEastAsia"/>
          <w:color w:val="auto"/>
          <w:sz w:val="21"/>
          <w:szCs w:val="21"/>
          <w:highlight w:val="none"/>
        </w:rPr>
        <w:t>，但必须附中文译文</w:t>
      </w:r>
      <w:r>
        <w:rPr>
          <w:rFonts w:hint="eastAsia" w:asciiTheme="minorEastAsia" w:hAnsiTheme="minorEastAsia" w:eastAsiaTheme="minorEastAsia"/>
          <w:color w:val="auto"/>
          <w:sz w:val="21"/>
          <w:szCs w:val="21"/>
          <w:highlight w:val="none"/>
        </w:rPr>
        <w:t>，未提供中文译文的视为未提供。</w:t>
      </w:r>
      <w:r>
        <w:rPr>
          <w:rFonts w:asciiTheme="minorEastAsia" w:hAnsiTheme="minorEastAsia" w:eastAsiaTheme="minorEastAsia"/>
          <w:color w:val="auto"/>
          <w:sz w:val="21"/>
          <w:szCs w:val="21"/>
          <w:highlight w:val="none"/>
        </w:rPr>
        <w:t>翻译的中文资料与外文资料出现差异时，以中文为准。</w:t>
      </w:r>
    </w:p>
    <w:p>
      <w:pPr>
        <w:spacing w:line="360" w:lineRule="auto"/>
        <w:ind w:firstLine="42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19.3</w:t>
      </w:r>
      <w:r>
        <w:rPr>
          <w:rFonts w:asciiTheme="minorEastAsia" w:hAnsiTheme="minorEastAsia" w:eastAsiaTheme="minorEastAsia"/>
          <w:color w:val="auto"/>
          <w:szCs w:val="21"/>
          <w:highlight w:val="none"/>
        </w:rPr>
        <w:t>除磋商文件有特殊要求外，响应文件中所使用的计量单位，应采用中华人民共和国法定计量单位。</w:t>
      </w:r>
    </w:p>
    <w:p>
      <w:pPr>
        <w:pStyle w:val="9"/>
        <w:snapToGrid w:val="0"/>
        <w:spacing w:beforeLines="0" w:afterLines="0" w:line="360" w:lineRule="auto"/>
        <w:ind w:firstLine="422"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b/>
          <w:color w:val="auto"/>
          <w:sz w:val="21"/>
          <w:szCs w:val="21"/>
          <w:highlight w:val="none"/>
        </w:rPr>
        <w:t>20.响应文件的形式</w:t>
      </w:r>
    </w:p>
    <w:p>
      <w:pPr>
        <w:pStyle w:val="9"/>
        <w:snapToGrid w:val="0"/>
        <w:spacing w:beforeLines="0" w:afterLines="0" w:line="360" w:lineRule="auto"/>
        <w:ind w:firstLine="422"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b/>
          <w:color w:val="auto"/>
          <w:sz w:val="21"/>
          <w:szCs w:val="21"/>
          <w:highlight w:val="none"/>
        </w:rPr>
        <w:t>本项目采用电子响应文件形式，为电子加密响应文件。</w:t>
      </w:r>
    </w:p>
    <w:p>
      <w:pPr>
        <w:spacing w:line="360" w:lineRule="auto"/>
        <w:ind w:firstLine="42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20.1电子加密响应文件是指通过“政采云电子投标客户端”完成响应文件编制后生成并加密的数据电文形式的加密标书，后缀名为【.jmbs】。</w:t>
      </w:r>
    </w:p>
    <w:p>
      <w:pPr>
        <w:spacing w:line="360" w:lineRule="auto"/>
        <w:ind w:firstLine="426"/>
        <w:rPr>
          <w:rFonts w:hAnsi="宋体"/>
          <w:color w:val="auto"/>
          <w:szCs w:val="21"/>
          <w:highlight w:val="none"/>
        </w:rPr>
      </w:pPr>
      <w:r>
        <w:rPr>
          <w:rFonts w:hint="eastAsia" w:hAnsi="宋体"/>
          <w:color w:val="auto"/>
          <w:szCs w:val="21"/>
          <w:highlight w:val="none"/>
        </w:rPr>
        <w:t>20.2备份响应文件是指与电子加密</w:t>
      </w:r>
      <w:r>
        <w:rPr>
          <w:rFonts w:hint="eastAsia" w:asciiTheme="minorEastAsia" w:hAnsiTheme="minorEastAsia" w:eastAsiaTheme="minorEastAsia"/>
          <w:color w:val="auto"/>
          <w:szCs w:val="21"/>
          <w:highlight w:val="none"/>
        </w:rPr>
        <w:t>响应</w:t>
      </w:r>
      <w:r>
        <w:rPr>
          <w:rFonts w:hint="eastAsia" w:hAnsi="宋体"/>
          <w:color w:val="auto"/>
          <w:szCs w:val="21"/>
          <w:highlight w:val="none"/>
        </w:rPr>
        <w:t>文件同时生成的数据电文形式的备份标书，后缀名为【.bfbs】。</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21.响应文件内容的构成</w:t>
      </w:r>
    </w:p>
    <w:p>
      <w:pPr>
        <w:pStyle w:val="9"/>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21.1供应商编写的响应文件应包含资格要求响应文件、商务技术文件和报价要求响应文件。上述各项文件的组成内容见</w:t>
      </w:r>
      <w:r>
        <w:rPr>
          <w:rFonts w:hint="eastAsia" w:asciiTheme="minorEastAsia" w:hAnsiTheme="minorEastAsia" w:eastAsiaTheme="minorEastAsia"/>
          <w:color w:val="auto"/>
          <w:sz w:val="21"/>
          <w:szCs w:val="21"/>
          <w:highlight w:val="none"/>
          <w:u w:val="single"/>
        </w:rPr>
        <w:t>供应商须知前附表</w:t>
      </w:r>
      <w:r>
        <w:rPr>
          <w:rFonts w:hint="eastAsia" w:asciiTheme="minorEastAsia" w:hAnsiTheme="minorEastAsia" w:eastAsiaTheme="minorEastAsia"/>
          <w:color w:val="auto"/>
          <w:sz w:val="21"/>
          <w:szCs w:val="21"/>
          <w:highlight w:val="none"/>
        </w:rPr>
        <w:t>，未列入其中的内容，供应商认为需要的可以自行提供相关材料。</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21.2磋商文件明确要求在响应文件中附（提交）证明材料而供应商未在响应文件中提供的，不被认定为对具体要求作出响应。</w:t>
      </w:r>
      <w:r>
        <w:rPr>
          <w:rFonts w:hint="eastAsia" w:asciiTheme="minorEastAsia" w:hAnsiTheme="minorEastAsia" w:eastAsiaTheme="minorEastAsia"/>
          <w:b/>
          <w:color w:val="auto"/>
          <w:szCs w:val="21"/>
          <w:highlight w:val="none"/>
        </w:rPr>
        <w:t>提供的合同等证明材料应当是完整无删减、无遮挡（盖）、页码连续的原始文件的复印件，否则因证明材料缺少评审所需的关键或必要的信息或因中间页码缺失导致无法有效认定造成不予认可的风险和责任由供应商自行承担。</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22.响应文件的制作</w:t>
      </w:r>
    </w:p>
    <w:p>
      <w:pPr>
        <w:spacing w:line="360" w:lineRule="auto"/>
        <w:ind w:firstLine="420" w:firstLineChars="200"/>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供应商应当安装“政采云电子投标客户端”，按照磋商文件和政采云平台的要求编制并加密响应文件。</w:t>
      </w:r>
      <w:r>
        <w:rPr>
          <w:rFonts w:cs="Arial" w:asciiTheme="minorEastAsia" w:hAnsiTheme="minorEastAsia" w:eastAsiaTheme="minorEastAsia"/>
          <w:color w:val="auto"/>
          <w:kern w:val="0"/>
          <w:szCs w:val="21"/>
          <w:highlight w:val="none"/>
        </w:rPr>
        <w:t>响应文件的制作应满足以下规定：</w:t>
      </w:r>
    </w:p>
    <w:p>
      <w:pPr>
        <w:snapToGrid w:val="0"/>
        <w:spacing w:line="360" w:lineRule="auto"/>
        <w:ind w:firstLine="420" w:firstLineChars="200"/>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（1）</w:t>
      </w:r>
      <w:r>
        <w:rPr>
          <w:rFonts w:cs="Arial" w:asciiTheme="minorEastAsia" w:hAnsiTheme="minorEastAsia" w:eastAsiaTheme="minorEastAsia"/>
          <w:color w:val="auto"/>
          <w:kern w:val="0"/>
          <w:szCs w:val="21"/>
          <w:highlight w:val="none"/>
        </w:rPr>
        <w:t>供应商使用</w:t>
      </w:r>
      <w:r>
        <w:rPr>
          <w:rFonts w:hint="eastAsia" w:cs="Arial" w:asciiTheme="minorEastAsia" w:hAnsiTheme="minorEastAsia" w:eastAsiaTheme="minorEastAsia"/>
          <w:color w:val="auto"/>
          <w:szCs w:val="21"/>
          <w:highlight w:val="none"/>
        </w:rPr>
        <w:t>电子交易平台（</w:t>
      </w:r>
      <w:r>
        <w:rPr>
          <w:rFonts w:cs="Arial" w:asciiTheme="minorEastAsia" w:hAnsiTheme="minorEastAsia" w:eastAsiaTheme="minorEastAsia"/>
          <w:color w:val="auto"/>
          <w:kern w:val="0"/>
          <w:szCs w:val="21"/>
          <w:highlight w:val="none"/>
        </w:rPr>
        <w:t>电子交易系统</w:t>
      </w:r>
      <w:r>
        <w:rPr>
          <w:rFonts w:hint="eastAsia" w:cs="Arial" w:asciiTheme="minorEastAsia" w:hAnsiTheme="minorEastAsia" w:eastAsiaTheme="minorEastAsia"/>
          <w:color w:val="auto"/>
          <w:szCs w:val="21"/>
          <w:highlight w:val="none"/>
        </w:rPr>
        <w:t>）</w:t>
      </w:r>
      <w:r>
        <w:rPr>
          <w:rFonts w:cs="Arial" w:asciiTheme="minorEastAsia" w:hAnsiTheme="minorEastAsia" w:eastAsiaTheme="minorEastAsia"/>
          <w:color w:val="auto"/>
          <w:kern w:val="0"/>
          <w:szCs w:val="21"/>
          <w:highlight w:val="none"/>
        </w:rPr>
        <w:t>提供的响应文件制作工具制作生成</w:t>
      </w:r>
      <w:r>
        <w:rPr>
          <w:rFonts w:hint="eastAsia" w:cs="Arial" w:asciiTheme="minorEastAsia" w:hAnsiTheme="minorEastAsia" w:eastAsiaTheme="minorEastAsia"/>
          <w:color w:val="auto"/>
          <w:kern w:val="0"/>
          <w:szCs w:val="21"/>
          <w:highlight w:val="none"/>
        </w:rPr>
        <w:t>；</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（2）供应商应完整地填写</w:t>
      </w:r>
      <w:r>
        <w:rPr>
          <w:rFonts w:asciiTheme="minorEastAsia" w:hAnsiTheme="minorEastAsia" w:eastAsiaTheme="minorEastAsia"/>
          <w:color w:val="auto"/>
          <w:szCs w:val="21"/>
          <w:highlight w:val="none"/>
        </w:rPr>
        <w:t>供应商资格声明函</w:t>
      </w:r>
      <w:r>
        <w:rPr>
          <w:rFonts w:hint="eastAsia" w:asciiTheme="minorEastAsia" w:hAnsiTheme="minorEastAsia" w:eastAsiaTheme="minorEastAsia"/>
          <w:color w:val="auto"/>
          <w:szCs w:val="21"/>
          <w:highlight w:val="none"/>
        </w:rPr>
        <w:t>、响应函、初次报价表等磋商文件提供的格式文件，以及为响应磋商文件的要求及项目评审应当提供的其他材料。</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注：供应商应准确设置评审关联定位，避免未设置或设置错误导致响应文件被误读、漏读或者查找不到相关内容。</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23.响应文件的签署及盖章</w:t>
      </w:r>
    </w:p>
    <w:p>
      <w:pPr>
        <w:snapToGrid w:val="0"/>
        <w:spacing w:line="360" w:lineRule="auto"/>
        <w:ind w:firstLine="420"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rPr>
        <w:t>电子签章操作指南详见《政府采购项目电子交易管理操作指南-供应商》,</w:t>
      </w:r>
      <w:r>
        <w:rPr>
          <w:rFonts w:hint="eastAsia" w:asciiTheme="minorEastAsia" w:hAnsiTheme="minorEastAsia" w:eastAsiaTheme="minorEastAsia"/>
          <w:b/>
          <w:color w:val="auto"/>
          <w:szCs w:val="21"/>
          <w:highlight w:val="none"/>
        </w:rPr>
        <w:t>系统要求进行电子签章的文件，按系统要求签章。</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（1）磋商文件要求签字的应当由供应商的法定代表人或其授权代表签字或盖章，</w:t>
      </w:r>
      <w:r>
        <w:rPr>
          <w:rFonts w:hint="eastAsia" w:asciiTheme="minorEastAsia" w:hAnsiTheme="minorEastAsia" w:eastAsiaTheme="minorEastAsia"/>
          <w:b/>
          <w:color w:val="auto"/>
          <w:szCs w:val="21"/>
          <w:highlight w:val="none"/>
        </w:rPr>
        <w:t>因未获取电子姓名签章无法直接在系统中进行法定代表人或其授权代表电子签名操作的，可以线下签字或盖章后扫描上传。</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cs="Arial" w:asciiTheme="minorEastAsia" w:hAnsiTheme="minorEastAsia" w:eastAsiaTheme="minorEastAsia"/>
          <w:color w:val="auto"/>
          <w:kern w:val="0"/>
          <w:szCs w:val="21"/>
          <w:highlight w:val="none"/>
        </w:rPr>
        <w:t>（2）《</w:t>
      </w:r>
      <w:r>
        <w:rPr>
          <w:rFonts w:cs="Arial" w:asciiTheme="minorEastAsia" w:hAnsiTheme="minorEastAsia" w:eastAsiaTheme="minorEastAsia"/>
          <w:color w:val="auto"/>
          <w:kern w:val="0"/>
          <w:szCs w:val="21"/>
          <w:highlight w:val="none"/>
        </w:rPr>
        <w:t>第</w:t>
      </w:r>
      <w:r>
        <w:rPr>
          <w:rFonts w:hint="eastAsia" w:cs="Arial" w:asciiTheme="minorEastAsia" w:hAnsiTheme="minorEastAsia" w:eastAsiaTheme="minorEastAsia"/>
          <w:color w:val="auto"/>
          <w:kern w:val="0"/>
          <w:szCs w:val="21"/>
          <w:highlight w:val="none"/>
        </w:rPr>
        <w:t>六</w:t>
      </w:r>
      <w:r>
        <w:rPr>
          <w:rFonts w:cs="Arial" w:asciiTheme="minorEastAsia" w:hAnsiTheme="minorEastAsia" w:eastAsiaTheme="minorEastAsia"/>
          <w:color w:val="auto"/>
          <w:kern w:val="0"/>
          <w:szCs w:val="21"/>
          <w:highlight w:val="none"/>
        </w:rPr>
        <w:t>章</w:t>
      </w:r>
      <w:r>
        <w:rPr>
          <w:rFonts w:hint="eastAsia" w:cs="Arial" w:asciiTheme="minorEastAsia" w:hAnsiTheme="minorEastAsia" w:eastAsiaTheme="minorEastAsia"/>
          <w:color w:val="auto"/>
          <w:kern w:val="0"/>
          <w:szCs w:val="21"/>
          <w:highlight w:val="none"/>
        </w:rPr>
        <w:t xml:space="preserve"> </w:t>
      </w:r>
      <w:r>
        <w:rPr>
          <w:rFonts w:cs="Arial" w:asciiTheme="minorEastAsia" w:hAnsiTheme="minorEastAsia" w:eastAsiaTheme="minorEastAsia"/>
          <w:color w:val="auto"/>
          <w:kern w:val="0"/>
          <w:szCs w:val="21"/>
          <w:highlight w:val="none"/>
        </w:rPr>
        <w:t xml:space="preserve"> 响应文件格式</w:t>
      </w:r>
      <w:r>
        <w:rPr>
          <w:rFonts w:hint="eastAsia" w:cs="Arial" w:asciiTheme="minorEastAsia" w:hAnsiTheme="minorEastAsia" w:eastAsiaTheme="minorEastAsia"/>
          <w:color w:val="auto"/>
          <w:kern w:val="0"/>
          <w:szCs w:val="21"/>
          <w:highlight w:val="none"/>
        </w:rPr>
        <w:t>》提供的相关文件</w:t>
      </w:r>
      <w:r>
        <w:rPr>
          <w:rFonts w:cs="Arial" w:asciiTheme="minorEastAsia" w:hAnsiTheme="minorEastAsia" w:eastAsiaTheme="minorEastAsia"/>
          <w:color w:val="auto"/>
          <w:kern w:val="0"/>
          <w:szCs w:val="21"/>
          <w:highlight w:val="none"/>
        </w:rPr>
        <w:t>要求</w:t>
      </w:r>
      <w:r>
        <w:rPr>
          <w:rFonts w:hint="eastAsia" w:cs="Arial" w:asciiTheme="minorEastAsia" w:hAnsiTheme="minorEastAsia" w:eastAsiaTheme="minorEastAsia"/>
          <w:color w:val="auto"/>
          <w:kern w:val="0"/>
          <w:szCs w:val="21"/>
          <w:highlight w:val="none"/>
        </w:rPr>
        <w:t>加盖公</w:t>
      </w:r>
      <w:r>
        <w:rPr>
          <w:rFonts w:cs="Arial" w:asciiTheme="minorEastAsia" w:hAnsiTheme="minorEastAsia" w:eastAsiaTheme="minorEastAsia"/>
          <w:color w:val="auto"/>
          <w:kern w:val="0"/>
          <w:szCs w:val="21"/>
          <w:highlight w:val="none"/>
        </w:rPr>
        <w:t>章处，供应商均应加盖</w:t>
      </w:r>
      <w:r>
        <w:rPr>
          <w:rFonts w:hint="eastAsia" w:cs="Arial" w:asciiTheme="minorEastAsia" w:hAnsiTheme="minorEastAsia" w:eastAsiaTheme="minorEastAsia"/>
          <w:color w:val="auto"/>
          <w:kern w:val="0"/>
          <w:szCs w:val="21"/>
          <w:highlight w:val="none"/>
        </w:rPr>
        <w:t>公</w:t>
      </w:r>
      <w:r>
        <w:rPr>
          <w:rFonts w:cs="Arial" w:asciiTheme="minorEastAsia" w:hAnsiTheme="minorEastAsia" w:eastAsiaTheme="minorEastAsia"/>
          <w:color w:val="auto"/>
          <w:kern w:val="0"/>
          <w:szCs w:val="21"/>
          <w:highlight w:val="none"/>
        </w:rPr>
        <w:t>章</w:t>
      </w:r>
      <w:r>
        <w:rPr>
          <w:rFonts w:hint="eastAsia" w:cs="Arial" w:asciiTheme="minorEastAsia" w:hAnsiTheme="minorEastAsia" w:eastAsiaTheme="minorEastAsia"/>
          <w:color w:val="auto"/>
          <w:kern w:val="0"/>
          <w:szCs w:val="21"/>
          <w:highlight w:val="none"/>
        </w:rPr>
        <w:t>，</w:t>
      </w:r>
      <w:r>
        <w:rPr>
          <w:rFonts w:hint="eastAsia" w:asciiTheme="minorEastAsia" w:hAnsiTheme="minorEastAsia" w:eastAsiaTheme="minorEastAsia"/>
          <w:color w:val="auto"/>
          <w:szCs w:val="21"/>
          <w:highlight w:val="none"/>
        </w:rPr>
        <w:t>可使用电子公章在线签章或线下加盖公章后扫描上传。</w:t>
      </w:r>
    </w:p>
    <w:p>
      <w:pPr>
        <w:snapToGrid w:val="0"/>
        <w:spacing w:line="360" w:lineRule="auto"/>
        <w:ind w:firstLine="422" w:firstLineChars="200"/>
        <w:jc w:val="left"/>
        <w:rPr>
          <w:rFonts w:ascii="宋体" w:hAnsi="宋体" w:cs="Arial"/>
          <w:b/>
          <w:color w:val="auto"/>
          <w:kern w:val="0"/>
          <w:szCs w:val="21"/>
          <w:highlight w:val="none"/>
        </w:rPr>
      </w:pPr>
      <w:r>
        <w:rPr>
          <w:rFonts w:ascii="宋体" w:hAnsi="宋体" w:cs="Arial"/>
          <w:b/>
          <w:color w:val="auto"/>
          <w:kern w:val="0"/>
          <w:szCs w:val="21"/>
          <w:highlight w:val="none"/>
        </w:rPr>
        <w:t>联合体</w:t>
      </w:r>
      <w:r>
        <w:rPr>
          <w:rFonts w:hint="eastAsia" w:ascii="宋体" w:hAnsi="宋体" w:cs="Arial"/>
          <w:b/>
          <w:color w:val="auto"/>
          <w:kern w:val="0"/>
          <w:szCs w:val="21"/>
          <w:highlight w:val="none"/>
        </w:rPr>
        <w:t>参加磋商</w:t>
      </w:r>
      <w:r>
        <w:rPr>
          <w:rFonts w:ascii="宋体" w:hAnsi="宋体" w:cs="Arial"/>
          <w:b/>
          <w:color w:val="auto"/>
          <w:kern w:val="0"/>
          <w:szCs w:val="21"/>
          <w:highlight w:val="none"/>
        </w:rPr>
        <w:t>的，联合协议</w:t>
      </w:r>
      <w:r>
        <w:rPr>
          <w:rFonts w:hint="eastAsia" w:ascii="宋体" w:hAnsi="宋体" w:cs="Arial"/>
          <w:b/>
          <w:color w:val="auto"/>
          <w:kern w:val="0"/>
          <w:szCs w:val="21"/>
          <w:highlight w:val="none"/>
        </w:rPr>
        <w:t>及联合体各成员单位提供本单位的供应商资格要求证明材料由各自单位盖章</w:t>
      </w:r>
      <w:r>
        <w:rPr>
          <w:rFonts w:ascii="宋体" w:hAnsi="宋体" w:cs="Arial"/>
          <w:b/>
          <w:color w:val="auto"/>
          <w:kern w:val="0"/>
          <w:szCs w:val="21"/>
          <w:highlight w:val="none"/>
        </w:rPr>
        <w:t>，</w:t>
      </w:r>
      <w:r>
        <w:rPr>
          <w:rFonts w:hint="eastAsia" w:ascii="宋体" w:hAnsi="宋体" w:cs="Arial"/>
          <w:b/>
          <w:color w:val="auto"/>
          <w:kern w:val="0"/>
          <w:szCs w:val="21"/>
          <w:highlight w:val="none"/>
        </w:rPr>
        <w:t>除特别注明要求联合体成员各自盖章的资料外，其余响应</w:t>
      </w:r>
      <w:r>
        <w:rPr>
          <w:rFonts w:ascii="宋体" w:hAnsi="宋体" w:cs="Arial"/>
          <w:b/>
          <w:color w:val="auto"/>
          <w:kern w:val="0"/>
          <w:szCs w:val="21"/>
          <w:highlight w:val="none"/>
        </w:rPr>
        <w:t>文件</w:t>
      </w:r>
      <w:r>
        <w:rPr>
          <w:rFonts w:hint="eastAsia" w:ascii="宋体" w:hAnsi="宋体" w:cs="Arial"/>
          <w:b/>
          <w:color w:val="auto"/>
          <w:kern w:val="0"/>
          <w:szCs w:val="21"/>
          <w:highlight w:val="none"/>
        </w:rPr>
        <w:t>资料</w:t>
      </w:r>
      <w:r>
        <w:rPr>
          <w:rFonts w:ascii="宋体" w:hAnsi="宋体" w:cs="Arial"/>
          <w:b/>
          <w:color w:val="auto"/>
          <w:kern w:val="0"/>
          <w:szCs w:val="21"/>
          <w:highlight w:val="none"/>
        </w:rPr>
        <w:t>由联合体牵头人按规定加盖联合体牵头人单位</w:t>
      </w:r>
      <w:r>
        <w:rPr>
          <w:rFonts w:hint="eastAsia" w:ascii="宋体" w:hAnsi="宋体" w:cs="Arial"/>
          <w:b/>
          <w:color w:val="auto"/>
          <w:kern w:val="0"/>
          <w:szCs w:val="21"/>
          <w:highlight w:val="none"/>
        </w:rPr>
        <w:t>公</w:t>
      </w:r>
      <w:r>
        <w:rPr>
          <w:rFonts w:ascii="宋体" w:hAnsi="宋体" w:cs="Arial"/>
          <w:b/>
          <w:color w:val="auto"/>
          <w:kern w:val="0"/>
          <w:szCs w:val="21"/>
          <w:highlight w:val="none"/>
        </w:rPr>
        <w:t>章。</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（3）响应文件</w:t>
      </w:r>
      <w:r>
        <w:rPr>
          <w:rFonts w:asciiTheme="minorEastAsia" w:hAnsiTheme="minorEastAsia" w:eastAsiaTheme="minorEastAsia"/>
          <w:color w:val="auto"/>
          <w:szCs w:val="21"/>
          <w:highlight w:val="none"/>
        </w:rPr>
        <w:t>若有错</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漏处</w:t>
      </w:r>
      <w:r>
        <w:rPr>
          <w:rFonts w:hint="eastAsia" w:asciiTheme="minorEastAsia" w:hAnsiTheme="minorEastAsia" w:eastAsiaTheme="minorEastAsia"/>
          <w:color w:val="auto"/>
          <w:szCs w:val="21"/>
          <w:highlight w:val="none"/>
        </w:rPr>
        <w:t>等必须修改的，修改处</w:t>
      </w:r>
      <w:r>
        <w:rPr>
          <w:rFonts w:asciiTheme="minorEastAsia" w:hAnsiTheme="minorEastAsia" w:eastAsiaTheme="minorEastAsia"/>
          <w:color w:val="auto"/>
          <w:szCs w:val="21"/>
          <w:highlight w:val="none"/>
        </w:rPr>
        <w:t>加盖</w:t>
      </w:r>
      <w:r>
        <w:rPr>
          <w:rFonts w:hint="eastAsia" w:asciiTheme="minorEastAsia" w:hAnsiTheme="minorEastAsia" w:eastAsiaTheme="minorEastAsia"/>
          <w:color w:val="auto"/>
          <w:szCs w:val="21"/>
          <w:highlight w:val="none"/>
        </w:rPr>
        <w:t>供应商</w:t>
      </w:r>
      <w:r>
        <w:rPr>
          <w:rFonts w:asciiTheme="minorEastAsia" w:hAnsiTheme="minorEastAsia" w:eastAsiaTheme="minorEastAsia"/>
          <w:color w:val="auto"/>
          <w:szCs w:val="21"/>
          <w:highlight w:val="none"/>
        </w:rPr>
        <w:t>公章或者</w:t>
      </w:r>
      <w:r>
        <w:rPr>
          <w:rFonts w:hint="eastAsia" w:asciiTheme="minorEastAsia" w:hAnsiTheme="minorEastAsia" w:eastAsiaTheme="minorEastAsia"/>
          <w:color w:val="auto"/>
          <w:szCs w:val="21"/>
          <w:highlight w:val="none"/>
        </w:rPr>
        <w:t>由供应商的</w:t>
      </w:r>
      <w:r>
        <w:rPr>
          <w:rFonts w:asciiTheme="minorEastAsia" w:hAnsiTheme="minorEastAsia" w:eastAsiaTheme="minorEastAsia"/>
          <w:color w:val="auto"/>
          <w:szCs w:val="21"/>
          <w:highlight w:val="none"/>
        </w:rPr>
        <w:t>法定代表人</w:t>
      </w:r>
      <w:r>
        <w:rPr>
          <w:rFonts w:hint="eastAsia" w:asciiTheme="minorEastAsia" w:hAnsiTheme="minorEastAsia" w:eastAsiaTheme="minorEastAsia"/>
          <w:color w:val="auto"/>
          <w:szCs w:val="21"/>
          <w:highlight w:val="none"/>
        </w:rPr>
        <w:t>或其</w:t>
      </w:r>
      <w:r>
        <w:rPr>
          <w:rFonts w:asciiTheme="minorEastAsia" w:hAnsiTheme="minorEastAsia" w:eastAsiaTheme="minorEastAsia"/>
          <w:color w:val="auto"/>
          <w:szCs w:val="21"/>
          <w:highlight w:val="none"/>
        </w:rPr>
        <w:t>授权</w:t>
      </w:r>
      <w:r>
        <w:rPr>
          <w:rFonts w:hint="eastAsia" w:asciiTheme="minorEastAsia" w:hAnsiTheme="minorEastAsia" w:eastAsiaTheme="minorEastAsia"/>
          <w:color w:val="auto"/>
          <w:szCs w:val="21"/>
          <w:highlight w:val="none"/>
        </w:rPr>
        <w:t>代表</w:t>
      </w:r>
      <w:r>
        <w:rPr>
          <w:rFonts w:asciiTheme="minorEastAsia" w:hAnsiTheme="minorEastAsia" w:eastAsiaTheme="minorEastAsia"/>
          <w:color w:val="auto"/>
          <w:szCs w:val="21"/>
          <w:highlight w:val="none"/>
        </w:rPr>
        <w:t>签字</w:t>
      </w:r>
      <w:r>
        <w:rPr>
          <w:rFonts w:hint="eastAsia" w:asciiTheme="minorEastAsia" w:hAnsiTheme="minorEastAsia" w:eastAsiaTheme="minorEastAsia"/>
          <w:color w:val="auto"/>
          <w:szCs w:val="21"/>
          <w:highlight w:val="none"/>
        </w:rPr>
        <w:t>或盖章，否则因此造成该修改内容不被磋商小组认定的后果由供应商承担</w:t>
      </w:r>
      <w:r>
        <w:rPr>
          <w:rFonts w:asciiTheme="minorEastAsia" w:hAnsiTheme="minorEastAsia" w:eastAsiaTheme="minorEastAsia"/>
          <w:color w:val="auto"/>
          <w:szCs w:val="21"/>
          <w:highlight w:val="none"/>
        </w:rPr>
        <w:t>。</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2</w:t>
      </w:r>
      <w:r>
        <w:rPr>
          <w:rFonts w:hint="eastAsia" w:asciiTheme="minorEastAsia" w:hAnsiTheme="minorEastAsia" w:eastAsiaTheme="minorEastAsia"/>
          <w:b/>
          <w:color w:val="auto"/>
          <w:szCs w:val="21"/>
          <w:highlight w:val="none"/>
        </w:rPr>
        <w:t>4</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价格构成</w:t>
      </w:r>
    </w:p>
    <w:p>
      <w:pPr>
        <w:spacing w:line="360" w:lineRule="auto"/>
        <w:ind w:firstLine="420" w:firstLineChars="200"/>
        <w:rPr>
          <w:rFonts w:ascii="宋体" w:hAnsi="宋体" w:cs="宋体"/>
          <w:color w:val="auto"/>
          <w:kern w:val="0"/>
          <w:szCs w:val="21"/>
          <w:highlight w:val="none"/>
        </w:rPr>
      </w:pPr>
      <w:r>
        <w:rPr>
          <w:rFonts w:hint="eastAsia" w:asciiTheme="minorEastAsia" w:hAnsiTheme="minorEastAsia" w:eastAsiaTheme="minorEastAsia"/>
          <w:color w:val="auto"/>
          <w:szCs w:val="21"/>
          <w:highlight w:val="none"/>
        </w:rPr>
        <w:t>24.1</w:t>
      </w:r>
      <w:r>
        <w:rPr>
          <w:rFonts w:asciiTheme="minorEastAsia" w:hAnsiTheme="minorEastAsia" w:eastAsiaTheme="minorEastAsia"/>
          <w:color w:val="auto"/>
          <w:szCs w:val="21"/>
          <w:highlight w:val="none"/>
        </w:rPr>
        <w:t>供应商的</w:t>
      </w:r>
      <w:r>
        <w:rPr>
          <w:rFonts w:hint="eastAsia" w:asciiTheme="minorEastAsia" w:hAnsiTheme="minorEastAsia" w:eastAsiaTheme="minorEastAsia"/>
          <w:color w:val="auto"/>
          <w:szCs w:val="21"/>
          <w:highlight w:val="none"/>
        </w:rPr>
        <w:t>磋商</w:t>
      </w:r>
      <w:r>
        <w:rPr>
          <w:rFonts w:asciiTheme="minorEastAsia" w:hAnsiTheme="minorEastAsia" w:eastAsiaTheme="minorEastAsia"/>
          <w:color w:val="auto"/>
          <w:szCs w:val="21"/>
          <w:highlight w:val="none"/>
        </w:rPr>
        <w:t>报价应当包括满足本次</w:t>
      </w:r>
      <w:r>
        <w:rPr>
          <w:rFonts w:hint="eastAsia" w:asciiTheme="minorEastAsia" w:hAnsiTheme="minorEastAsia" w:eastAsiaTheme="minorEastAsia"/>
          <w:color w:val="auto"/>
          <w:szCs w:val="21"/>
          <w:highlight w:val="none"/>
        </w:rPr>
        <w:t>采购</w:t>
      </w:r>
      <w:r>
        <w:rPr>
          <w:rFonts w:asciiTheme="minorEastAsia" w:hAnsiTheme="minorEastAsia" w:eastAsiaTheme="minorEastAsia"/>
          <w:color w:val="auto"/>
          <w:szCs w:val="21"/>
          <w:highlight w:val="none"/>
        </w:rPr>
        <w:t>全部</w:t>
      </w:r>
      <w:r>
        <w:rPr>
          <w:rFonts w:hint="eastAsia" w:asciiTheme="minorEastAsia" w:hAnsiTheme="minorEastAsia" w:eastAsiaTheme="minorEastAsia"/>
          <w:color w:val="auto"/>
          <w:szCs w:val="21"/>
          <w:highlight w:val="none"/>
        </w:rPr>
        <w:t>标的</w:t>
      </w:r>
      <w:r>
        <w:rPr>
          <w:rFonts w:asciiTheme="minorEastAsia" w:hAnsiTheme="minorEastAsia" w:eastAsiaTheme="minorEastAsia"/>
          <w:color w:val="auto"/>
          <w:szCs w:val="21"/>
          <w:highlight w:val="none"/>
        </w:rPr>
        <w:t>所</w:t>
      </w:r>
      <w:r>
        <w:rPr>
          <w:rFonts w:hint="eastAsia" w:asciiTheme="minorEastAsia" w:hAnsiTheme="minorEastAsia" w:eastAsiaTheme="minorEastAsia"/>
          <w:color w:val="auto"/>
          <w:szCs w:val="21"/>
          <w:highlight w:val="none"/>
        </w:rPr>
        <w:t>要求</w:t>
      </w:r>
      <w:r>
        <w:rPr>
          <w:rFonts w:asciiTheme="minorEastAsia" w:hAnsiTheme="minorEastAsia" w:eastAsiaTheme="minorEastAsia"/>
          <w:color w:val="auto"/>
          <w:szCs w:val="21"/>
          <w:highlight w:val="none"/>
        </w:rPr>
        <w:t>提供的</w:t>
      </w:r>
      <w:r>
        <w:rPr>
          <w:rFonts w:hint="eastAsia" w:asciiTheme="minorEastAsia" w:hAnsiTheme="minorEastAsia" w:eastAsiaTheme="minorEastAsia"/>
          <w:color w:val="auto"/>
          <w:szCs w:val="21"/>
          <w:highlight w:val="none"/>
        </w:rPr>
        <w:t>服务并交付合格成果的全部费用，</w:t>
      </w:r>
      <w:r>
        <w:rPr>
          <w:rFonts w:hint="eastAsia" w:ascii="宋体" w:hAnsi="宋体" w:cs="宋体"/>
          <w:color w:val="auto"/>
          <w:kern w:val="0"/>
          <w:szCs w:val="21"/>
          <w:highlight w:val="none"/>
        </w:rPr>
        <w:t>包含但不限于为完成采购内容所发生的诸如设施设备的使用费、交通食宿费、资料收集费、人员费用、资料费、项目服务人员培训费等与工作内容相关费用以及保险费、管理费、利润、税金等服务过程中可能涉及的一切费用。</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24.2供应商应在分项报价文件中标明分项服务的价格和总价，未标明的视同包含在磋商报价中。</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24.3磋商报价及结算货币均为人民币，除非磋商文件另有规定，针对本项目的磋商报价</w:t>
      </w:r>
      <w:r>
        <w:rPr>
          <w:rFonts w:asciiTheme="minorEastAsia" w:hAnsiTheme="minorEastAsia" w:eastAsiaTheme="minorEastAsia"/>
          <w:color w:val="auto"/>
          <w:szCs w:val="21"/>
          <w:highlight w:val="none"/>
        </w:rPr>
        <w:t>只允许有一个，</w:t>
      </w:r>
      <w:r>
        <w:rPr>
          <w:rFonts w:hint="eastAsia" w:asciiTheme="minorEastAsia" w:hAnsiTheme="minorEastAsia" w:eastAsiaTheme="minorEastAsia"/>
          <w:color w:val="auto"/>
          <w:szCs w:val="21"/>
          <w:highlight w:val="none"/>
        </w:rPr>
        <w:t>不接受</w:t>
      </w:r>
      <w:r>
        <w:rPr>
          <w:rFonts w:asciiTheme="minorEastAsia" w:hAnsiTheme="minorEastAsia" w:eastAsiaTheme="minorEastAsia"/>
          <w:color w:val="auto"/>
          <w:szCs w:val="21"/>
          <w:highlight w:val="none"/>
        </w:rPr>
        <w:t>有选择的</w:t>
      </w:r>
      <w:r>
        <w:rPr>
          <w:rFonts w:hint="eastAsia" w:asciiTheme="minorEastAsia" w:hAnsiTheme="minorEastAsia" w:eastAsiaTheme="minorEastAsia"/>
          <w:color w:val="auto"/>
          <w:szCs w:val="21"/>
          <w:highlight w:val="none"/>
        </w:rPr>
        <w:t>或有附加条件的</w:t>
      </w:r>
      <w:r>
        <w:rPr>
          <w:rFonts w:asciiTheme="minorEastAsia" w:hAnsiTheme="minorEastAsia" w:eastAsiaTheme="minorEastAsia"/>
          <w:color w:val="auto"/>
          <w:szCs w:val="21"/>
          <w:highlight w:val="none"/>
        </w:rPr>
        <w:t>报价</w:t>
      </w:r>
      <w:r>
        <w:rPr>
          <w:rFonts w:hint="eastAsia" w:asciiTheme="minorEastAsia" w:hAnsiTheme="minorEastAsia" w:eastAsiaTheme="minorEastAsia"/>
          <w:color w:val="auto"/>
          <w:szCs w:val="21"/>
          <w:highlight w:val="none"/>
        </w:rPr>
        <w:t>（包含分项报价）</w:t>
      </w:r>
      <w:r>
        <w:rPr>
          <w:rFonts w:asciiTheme="minorEastAsia" w:hAnsiTheme="minorEastAsia" w:eastAsiaTheme="minorEastAsia"/>
          <w:color w:val="auto"/>
          <w:szCs w:val="21"/>
          <w:highlight w:val="none"/>
        </w:rPr>
        <w:t>。</w:t>
      </w:r>
    </w:p>
    <w:p>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24.4磋商报价不允许为0元（即赠送），采购人不予接受，其响应文件按照响应无效处理。</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25.磋商保证金</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本项目无须供应商缴纳磋商保证金。</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26.响应有效期</w:t>
      </w:r>
    </w:p>
    <w:p>
      <w:pPr>
        <w:pStyle w:val="9"/>
        <w:snapToGrid w:val="0"/>
        <w:spacing w:beforeLines="0" w:afterLines="0"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26.1响应文件的有效期为从提交响应文件截止之日算起的日历天数，响应文件的有效期见</w:t>
      </w:r>
      <w:r>
        <w:rPr>
          <w:rFonts w:hint="eastAsia" w:asciiTheme="minorEastAsia" w:hAnsiTheme="minorEastAsia" w:eastAsiaTheme="minorEastAsia"/>
          <w:color w:val="auto"/>
          <w:sz w:val="21"/>
          <w:szCs w:val="21"/>
          <w:highlight w:val="none"/>
          <w:u w:val="single"/>
        </w:rPr>
        <w:t>供应商须知前附表</w:t>
      </w:r>
      <w:r>
        <w:rPr>
          <w:rFonts w:hint="eastAsia" w:asciiTheme="minorEastAsia" w:hAnsiTheme="minorEastAsia" w:eastAsiaTheme="minorEastAsia"/>
          <w:color w:val="auto"/>
          <w:sz w:val="21"/>
          <w:szCs w:val="21"/>
          <w:highlight w:val="none"/>
        </w:rPr>
        <w:t>。</w:t>
      </w:r>
    </w:p>
    <w:p>
      <w:pPr>
        <w:spacing w:line="360" w:lineRule="auto"/>
        <w:ind w:firstLine="426"/>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26.2在响应有效期内，供应商的磋商响应保持有效，供应商不得要求撤销或修改其响应文件。</w:t>
      </w:r>
      <w:r>
        <w:rPr>
          <w:rFonts w:hint="eastAsia" w:asciiTheme="minorEastAsia" w:hAnsiTheme="minorEastAsia" w:eastAsiaTheme="minorEastAsia"/>
          <w:color w:val="auto"/>
          <w:szCs w:val="21"/>
          <w:highlight w:val="none"/>
        </w:rPr>
        <w:t>响应</w:t>
      </w:r>
      <w:r>
        <w:rPr>
          <w:rFonts w:hint="eastAsia" w:asciiTheme="minorEastAsia" w:hAnsiTheme="minorEastAsia" w:eastAsiaTheme="minorEastAsia"/>
          <w:color w:val="auto"/>
          <w:kern w:val="0"/>
          <w:szCs w:val="21"/>
          <w:highlight w:val="none"/>
        </w:rPr>
        <w:t>有效期不满足要求的，将被认定为</w:t>
      </w:r>
      <w:r>
        <w:rPr>
          <w:rFonts w:hint="eastAsia" w:asciiTheme="minorEastAsia" w:hAnsiTheme="minorEastAsia" w:eastAsiaTheme="minorEastAsia"/>
          <w:b/>
          <w:color w:val="auto"/>
          <w:kern w:val="0"/>
          <w:szCs w:val="21"/>
          <w:highlight w:val="none"/>
        </w:rPr>
        <w:t>响应无效</w:t>
      </w:r>
      <w:r>
        <w:rPr>
          <w:rFonts w:hint="eastAsia" w:asciiTheme="minorEastAsia" w:hAnsiTheme="minorEastAsia" w:eastAsiaTheme="minorEastAsia"/>
          <w:color w:val="auto"/>
          <w:kern w:val="0"/>
          <w:szCs w:val="21"/>
          <w:highlight w:val="none"/>
        </w:rPr>
        <w:t>。</w:t>
      </w:r>
    </w:p>
    <w:p>
      <w:pPr>
        <w:spacing w:line="360" w:lineRule="auto"/>
        <w:ind w:firstLine="42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26.3因特殊原因，采购人或采购代理机构可在原响应有效期截止之前，要求供应商延长响应文件的有效期。接受该要求的供应商将不会被要求和允许修正其响应文件。供应商也可以拒绝延长响应有效期的要求，且不承担任何责任。上述要求和答复都以书面形式提交。</w:t>
      </w:r>
    </w:p>
    <w:p>
      <w:pPr>
        <w:pStyle w:val="6"/>
        <w:numPr>
          <w:ilvl w:val="0"/>
          <w:numId w:val="0"/>
        </w:numPr>
        <w:tabs>
          <w:tab w:val="left" w:pos="720"/>
        </w:tabs>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四、响应文件的提交</w:t>
      </w:r>
    </w:p>
    <w:p>
      <w:pPr>
        <w:pStyle w:val="9"/>
        <w:snapToGrid w:val="0"/>
        <w:spacing w:beforeLines="0" w:afterLines="0" w:line="360" w:lineRule="auto"/>
        <w:ind w:firstLine="422" w:firstLineChars="200"/>
        <w:jc w:val="left"/>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27.电子加密响应文件的提交</w:t>
      </w:r>
    </w:p>
    <w:p>
      <w:pPr>
        <w:pStyle w:val="9"/>
        <w:snapToGrid w:val="0"/>
        <w:spacing w:beforeLines="0" w:afterLines="0" w:line="360" w:lineRule="auto"/>
        <w:ind w:firstLine="420" w:firstLineChars="200"/>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供应商应当在磋商文件规定的</w:t>
      </w:r>
      <w:r>
        <w:rPr>
          <w:rFonts w:hint="eastAsia" w:asciiTheme="minorEastAsia" w:hAnsiTheme="minorEastAsia" w:eastAsiaTheme="minorEastAsia"/>
          <w:color w:val="auto"/>
          <w:sz w:val="21"/>
          <w:szCs w:val="21"/>
          <w:highlight w:val="none"/>
        </w:rPr>
        <w:t>提交响应文件</w:t>
      </w:r>
      <w:r>
        <w:rPr>
          <w:rFonts w:hint="eastAsia" w:cs="宋体" w:asciiTheme="minorEastAsia" w:hAnsiTheme="minorEastAsia" w:eastAsiaTheme="minorEastAsia"/>
          <w:color w:val="auto"/>
          <w:sz w:val="21"/>
          <w:szCs w:val="21"/>
          <w:highlight w:val="none"/>
        </w:rPr>
        <w:t>截止时间前将电子加密响应文件上传至政采云平台（https://www.zcygov.cn/），成功上传后，供应商可自行打印响应文件接收回执。</w:t>
      </w:r>
    </w:p>
    <w:p>
      <w:pPr>
        <w:pStyle w:val="9"/>
        <w:snapToGrid w:val="0"/>
        <w:spacing w:beforeLines="0" w:afterLines="0" w:line="360" w:lineRule="auto"/>
        <w:ind w:firstLine="422" w:firstLineChars="200"/>
        <w:jc w:val="left"/>
        <w:rPr>
          <w:rFonts w:cs="宋体"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28.</w:t>
      </w:r>
      <w:r>
        <w:rPr>
          <w:rFonts w:hint="eastAsia" w:cs="宋体" w:asciiTheme="minorEastAsia" w:hAnsiTheme="minorEastAsia" w:eastAsiaTheme="minorEastAsia"/>
          <w:b/>
          <w:color w:val="auto"/>
          <w:sz w:val="21"/>
          <w:szCs w:val="21"/>
          <w:highlight w:val="none"/>
        </w:rPr>
        <w:t>备份响应文件的提交</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供应商可以在响应截止时间前提交备份响应文件。备份响应文件的载体必须密封包装，密封包装应当清楚的标明项目名称、项目编号、供应商名称并加盖公章。采购人或采购代理机构有权拒绝接收未按照规定密封、标注、盖章的备份响应文件。</w:t>
      </w:r>
    </w:p>
    <w:p>
      <w:pPr>
        <w:pStyle w:val="9"/>
        <w:snapToGrid w:val="0"/>
        <w:spacing w:beforeLines="0" w:afterLines="0" w:line="360" w:lineRule="auto"/>
        <w:ind w:firstLine="422" w:firstLineChars="200"/>
        <w:jc w:val="left"/>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29.响应文件提交的截止时间、开启时间及地点</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29.1响应文件提交的截止时间、开启时间及地点见</w:t>
      </w:r>
      <w:r>
        <w:rPr>
          <w:rFonts w:hint="eastAsia" w:asciiTheme="minorEastAsia" w:hAnsiTheme="minorEastAsia" w:eastAsiaTheme="minorEastAsia"/>
          <w:color w:val="auto"/>
          <w:szCs w:val="21"/>
          <w:highlight w:val="none"/>
          <w:u w:val="single"/>
        </w:rPr>
        <w:t>采购公告</w:t>
      </w:r>
      <w:r>
        <w:rPr>
          <w:rFonts w:hint="eastAsia" w:asciiTheme="minorEastAsia" w:hAnsiTheme="minorEastAsia" w:eastAsiaTheme="minorEastAsia"/>
          <w:color w:val="auto"/>
          <w:szCs w:val="21"/>
          <w:highlight w:val="none"/>
        </w:rPr>
        <w:t>。</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29.2采购人或采购代理机构可以根据项目情况</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推迟响应文件提交的截止时间。在此情况下，采购人、采购代理机构和供应商受响应文件提交的截止时间约束的所有权利和义务均应延长至新的截止时间。</w:t>
      </w:r>
    </w:p>
    <w:p>
      <w:pPr>
        <w:snapToGrid w:val="0"/>
        <w:spacing w:line="360" w:lineRule="auto"/>
        <w:ind w:firstLine="422"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30.响应文件的修改和撤回</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30.1供应商在提交响应文件截止时间前</w:t>
      </w:r>
      <w:r>
        <w:rPr>
          <w:rFonts w:asciiTheme="minorEastAsia" w:hAnsiTheme="minorEastAsia" w:eastAsiaTheme="minorEastAsia"/>
          <w:color w:val="auto"/>
          <w:szCs w:val="21"/>
          <w:highlight w:val="none"/>
        </w:rPr>
        <w:t>，可以对</w:t>
      </w:r>
      <w:r>
        <w:rPr>
          <w:rFonts w:hint="eastAsia" w:asciiTheme="minorEastAsia" w:hAnsiTheme="minorEastAsia" w:eastAsiaTheme="minorEastAsia"/>
          <w:color w:val="auto"/>
          <w:szCs w:val="21"/>
          <w:highlight w:val="none"/>
        </w:rPr>
        <w:t>已经提交</w:t>
      </w:r>
      <w:r>
        <w:rPr>
          <w:rFonts w:asciiTheme="minorEastAsia" w:hAnsiTheme="minorEastAsia" w:eastAsiaTheme="minorEastAsia"/>
          <w:color w:val="auto"/>
          <w:szCs w:val="21"/>
          <w:highlight w:val="none"/>
        </w:rPr>
        <w:t>的响应文件进行补充、修改或者撤回。</w:t>
      </w:r>
    </w:p>
    <w:p>
      <w:pPr>
        <w:snapToGrid w:val="0"/>
        <w:spacing w:line="360" w:lineRule="auto"/>
        <w:ind w:firstLine="420" w:firstLineChars="200"/>
        <w:jc w:val="left"/>
        <w:rPr>
          <w:rFonts w:cs="Helvetica"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对已经完成传输递交的</w:t>
      </w:r>
      <w:r>
        <w:rPr>
          <w:rFonts w:hint="eastAsia" w:cs="宋体" w:asciiTheme="minorEastAsia" w:hAnsiTheme="minorEastAsia" w:eastAsiaTheme="minorEastAsia"/>
          <w:color w:val="auto"/>
          <w:szCs w:val="21"/>
          <w:highlight w:val="none"/>
        </w:rPr>
        <w:t>电子加密响应文件进行</w:t>
      </w:r>
      <w:r>
        <w:rPr>
          <w:rFonts w:hint="eastAsia" w:cs="Helvetica" w:asciiTheme="minorEastAsia" w:hAnsiTheme="minorEastAsia" w:eastAsiaTheme="minorEastAsia"/>
          <w:color w:val="auto"/>
          <w:kern w:val="0"/>
          <w:szCs w:val="21"/>
          <w:highlight w:val="none"/>
        </w:rPr>
        <w:t>补充或者修改的，应当先行撤回原文件，补充、修改后重新传输递交。供应商在</w:t>
      </w:r>
      <w:r>
        <w:rPr>
          <w:rFonts w:hint="eastAsia" w:asciiTheme="minorEastAsia" w:hAnsiTheme="minorEastAsia" w:eastAsiaTheme="minorEastAsia"/>
          <w:color w:val="auto"/>
          <w:szCs w:val="21"/>
          <w:highlight w:val="none"/>
        </w:rPr>
        <w:t>提交响应文件截止时间前</w:t>
      </w:r>
      <w:r>
        <w:rPr>
          <w:rFonts w:hint="eastAsia" w:cs="Helvetica" w:asciiTheme="minorEastAsia" w:hAnsiTheme="minorEastAsia" w:eastAsiaTheme="minorEastAsia"/>
          <w:color w:val="auto"/>
          <w:kern w:val="0"/>
          <w:szCs w:val="21"/>
          <w:highlight w:val="none"/>
        </w:rPr>
        <w:t>未重新完成传输递交的，</w:t>
      </w:r>
      <w:r>
        <w:rPr>
          <w:rFonts w:hint="eastAsia" w:cs="Helvetica" w:asciiTheme="minorEastAsia" w:hAnsiTheme="minorEastAsia" w:eastAsiaTheme="minorEastAsia"/>
          <w:b/>
          <w:color w:val="auto"/>
          <w:kern w:val="0"/>
          <w:szCs w:val="21"/>
          <w:highlight w:val="none"/>
        </w:rPr>
        <w:t>视为撤回响应文件</w:t>
      </w:r>
      <w:r>
        <w:rPr>
          <w:rFonts w:hint="eastAsia" w:cs="Helvetica" w:asciiTheme="minorEastAsia" w:hAnsiTheme="minorEastAsia" w:eastAsiaTheme="minorEastAsia"/>
          <w:color w:val="auto"/>
          <w:kern w:val="0"/>
          <w:szCs w:val="21"/>
          <w:highlight w:val="none"/>
        </w:rPr>
        <w:t>。</w:t>
      </w:r>
      <w:r>
        <w:rPr>
          <w:rFonts w:hint="eastAsia" w:asciiTheme="minorEastAsia" w:hAnsiTheme="minorEastAsia" w:eastAsiaTheme="minorEastAsia"/>
          <w:color w:val="auto"/>
          <w:szCs w:val="21"/>
          <w:highlight w:val="none"/>
        </w:rPr>
        <w:t>提交响应文件截止时间</w:t>
      </w:r>
      <w:r>
        <w:rPr>
          <w:rFonts w:hint="eastAsia" w:cs="Helvetica" w:asciiTheme="minorEastAsia" w:hAnsiTheme="minorEastAsia" w:eastAsiaTheme="minorEastAsia"/>
          <w:color w:val="auto"/>
          <w:kern w:val="0"/>
          <w:szCs w:val="21"/>
          <w:highlight w:val="none"/>
        </w:rPr>
        <w:t>后递交的电子加密响应文件，电子交易平台将拒收。</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30.2</w:t>
      </w:r>
      <w:r>
        <w:rPr>
          <w:rFonts w:hint="eastAsia" w:asciiTheme="minorEastAsia" w:hAnsiTheme="minorEastAsia" w:eastAsiaTheme="minorEastAsia"/>
          <w:color w:val="auto"/>
          <w:szCs w:val="21"/>
          <w:highlight w:val="none"/>
        </w:rPr>
        <w:t>提交响应文件截止时间</w:t>
      </w:r>
      <w:r>
        <w:rPr>
          <w:rFonts w:asciiTheme="minorEastAsia" w:hAnsiTheme="minorEastAsia" w:eastAsiaTheme="minorEastAsia"/>
          <w:color w:val="auto"/>
          <w:szCs w:val="21"/>
          <w:highlight w:val="none"/>
        </w:rPr>
        <w:t>后</w:t>
      </w:r>
      <w:r>
        <w:rPr>
          <w:rFonts w:hint="eastAsia" w:asciiTheme="minorEastAsia" w:hAnsiTheme="minorEastAsia" w:eastAsiaTheme="minorEastAsia"/>
          <w:color w:val="auto"/>
          <w:szCs w:val="21"/>
          <w:highlight w:val="none"/>
        </w:rPr>
        <w:t>，供应商不得对其响应文件进行补充、修改</w:t>
      </w:r>
      <w:r>
        <w:rPr>
          <w:rFonts w:asciiTheme="minorEastAsia" w:hAnsiTheme="minorEastAsia" w:eastAsiaTheme="minorEastAsia"/>
          <w:color w:val="auto"/>
          <w:szCs w:val="21"/>
          <w:highlight w:val="none"/>
        </w:rPr>
        <w:t>。</w:t>
      </w:r>
    </w:p>
    <w:p>
      <w:pPr>
        <w:pStyle w:val="6"/>
        <w:numPr>
          <w:ilvl w:val="0"/>
          <w:numId w:val="0"/>
        </w:numPr>
        <w:tabs>
          <w:tab w:val="left" w:pos="720"/>
        </w:tabs>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五、响应文件的开启和评审程序</w:t>
      </w:r>
    </w:p>
    <w:p>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31.响应文件的开启</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31.1采购代理机构按磋商文件规定的时间通过电子交易平台组织磋商会议，所有供应商均应当准时在线参加</w:t>
      </w:r>
      <w:r>
        <w:rPr>
          <w:rFonts w:asciiTheme="minorEastAsia" w:hAnsiTheme="minorEastAsia" w:eastAsiaTheme="minorEastAsia"/>
          <w:color w:val="auto"/>
          <w:szCs w:val="21"/>
          <w:highlight w:val="none"/>
        </w:rPr>
        <w:t>。</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31.2开启响应文件时间到达后，采购代理机构依托电子交易平台发起开始解密指令，</w:t>
      </w:r>
      <w:r>
        <w:rPr>
          <w:rFonts w:asciiTheme="minorEastAsia" w:hAnsiTheme="minorEastAsia" w:eastAsiaTheme="minorEastAsia"/>
          <w:color w:val="auto"/>
          <w:szCs w:val="21"/>
          <w:highlight w:val="none"/>
        </w:rPr>
        <w:t>供应商应</w:t>
      </w:r>
      <w:r>
        <w:rPr>
          <w:rFonts w:hint="eastAsia" w:asciiTheme="minorEastAsia" w:hAnsiTheme="minorEastAsia" w:eastAsiaTheme="minorEastAsia"/>
          <w:color w:val="auto"/>
          <w:szCs w:val="21"/>
          <w:highlight w:val="none"/>
        </w:rPr>
        <w:t>在30分钟内</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以电子交易系统解密倒计时为准</w:t>
      </w:r>
      <w:r>
        <w:rPr>
          <w:rFonts w:asciiTheme="minorEastAsia" w:hAnsiTheme="minorEastAsia" w:eastAsiaTheme="minorEastAsia"/>
          <w:color w:val="auto"/>
          <w:szCs w:val="21"/>
          <w:highlight w:val="none"/>
        </w:rPr>
        <w:t>）对本单位的响应文件</w:t>
      </w:r>
      <w:r>
        <w:rPr>
          <w:rFonts w:hint="eastAsia" w:asciiTheme="minorEastAsia" w:hAnsiTheme="minorEastAsia" w:eastAsiaTheme="minorEastAsia"/>
          <w:color w:val="auto"/>
          <w:szCs w:val="21"/>
          <w:highlight w:val="none"/>
        </w:rPr>
        <w:t>进行</w:t>
      </w:r>
      <w:r>
        <w:rPr>
          <w:rFonts w:asciiTheme="minorEastAsia" w:hAnsiTheme="minorEastAsia" w:eastAsiaTheme="minorEastAsia"/>
          <w:color w:val="auto"/>
          <w:szCs w:val="21"/>
          <w:highlight w:val="none"/>
        </w:rPr>
        <w:t>解密。</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31.3供应商如未在线参加响应文件开启的，</w:t>
      </w:r>
      <w:r>
        <w:rPr>
          <w:rFonts w:hint="eastAsia" w:asciiTheme="minorEastAsia" w:hAnsiTheme="minorEastAsia" w:eastAsiaTheme="minorEastAsia"/>
          <w:color w:val="auto"/>
          <w:highlight w:val="none"/>
        </w:rPr>
        <w:t>视同认可响应文件开启结果</w:t>
      </w:r>
      <w:r>
        <w:rPr>
          <w:rFonts w:hint="eastAsia" w:asciiTheme="minorEastAsia" w:hAnsiTheme="minorEastAsia" w:eastAsiaTheme="minorEastAsia"/>
          <w:color w:val="auto"/>
          <w:szCs w:val="21"/>
          <w:highlight w:val="none"/>
        </w:rPr>
        <w:t>，事后不得对</w:t>
      </w:r>
      <w:r>
        <w:rPr>
          <w:rFonts w:hint="eastAsia" w:asciiTheme="minorEastAsia" w:hAnsiTheme="minorEastAsia" w:eastAsiaTheme="minorEastAsia"/>
          <w:color w:val="auto"/>
          <w:highlight w:val="none"/>
        </w:rPr>
        <w:t>开启结果</w:t>
      </w:r>
      <w:r>
        <w:rPr>
          <w:rFonts w:hint="eastAsia" w:asciiTheme="minorEastAsia" w:hAnsiTheme="minorEastAsia" w:eastAsiaTheme="minorEastAsia"/>
          <w:color w:val="auto"/>
          <w:szCs w:val="21"/>
          <w:highlight w:val="none"/>
        </w:rPr>
        <w:t>提出异议。同时，供应商因未在线参加磋商而导致电子加密响应文件无法按时解密等一切后果由供应商自行承担。</w:t>
      </w:r>
    </w:p>
    <w:p>
      <w:pPr>
        <w:snapToGrid w:val="0"/>
        <w:spacing w:line="360" w:lineRule="auto"/>
        <w:ind w:firstLine="420" w:firstLineChars="200"/>
        <w:jc w:val="left"/>
        <w:rPr>
          <w:rFonts w:cs="Arial"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31.4发生电子加密响应文件解密失败的情形，</w:t>
      </w:r>
      <w:r>
        <w:rPr>
          <w:rFonts w:hint="eastAsia" w:asciiTheme="minorEastAsia" w:hAnsiTheme="minorEastAsia" w:eastAsiaTheme="minorEastAsia"/>
          <w:b/>
          <w:color w:val="auto"/>
          <w:szCs w:val="21"/>
          <w:highlight w:val="none"/>
        </w:rPr>
        <w:t>视为撤回响应文件</w:t>
      </w:r>
      <w:r>
        <w:rPr>
          <w:rFonts w:hint="eastAsia" w:asciiTheme="minorEastAsia" w:hAnsiTheme="minorEastAsia" w:eastAsiaTheme="minorEastAsia"/>
          <w:color w:val="auto"/>
          <w:szCs w:val="21"/>
          <w:highlight w:val="none"/>
        </w:rPr>
        <w:t>。</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电子加密响应文件已按时解密的，备份响应文件自动失效。</w:t>
      </w:r>
    </w:p>
    <w:p>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31.5响应文件开启后不公布供应商的初次报价。</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31.6响应文件开启</w:t>
      </w:r>
      <w:r>
        <w:rPr>
          <w:rFonts w:asciiTheme="minorEastAsia" w:hAnsiTheme="minorEastAsia" w:eastAsiaTheme="minorEastAsia"/>
          <w:color w:val="auto"/>
          <w:szCs w:val="21"/>
          <w:highlight w:val="none"/>
        </w:rPr>
        <w:t>过程由采购代理机构负责记录，由参加</w:t>
      </w:r>
      <w:r>
        <w:rPr>
          <w:rFonts w:hint="eastAsia" w:asciiTheme="minorEastAsia" w:hAnsiTheme="minorEastAsia" w:eastAsiaTheme="minorEastAsia"/>
          <w:color w:val="auto"/>
          <w:szCs w:val="21"/>
          <w:highlight w:val="none"/>
        </w:rPr>
        <w:t>磋商</w:t>
      </w:r>
      <w:r>
        <w:rPr>
          <w:rFonts w:asciiTheme="minorEastAsia" w:hAnsiTheme="minorEastAsia" w:eastAsiaTheme="minorEastAsia"/>
          <w:color w:val="auto"/>
          <w:szCs w:val="21"/>
          <w:highlight w:val="none"/>
        </w:rPr>
        <w:t>的供应商代表和相关工作人员签字确认后随采购文件一并存档。</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供应商代表对</w:t>
      </w:r>
      <w:r>
        <w:rPr>
          <w:rFonts w:hint="eastAsia" w:asciiTheme="minorEastAsia" w:hAnsiTheme="minorEastAsia" w:eastAsiaTheme="minorEastAsia"/>
          <w:color w:val="auto"/>
          <w:szCs w:val="21"/>
          <w:highlight w:val="none"/>
        </w:rPr>
        <w:t>响应文件开启</w:t>
      </w:r>
      <w:r>
        <w:rPr>
          <w:rFonts w:asciiTheme="minorEastAsia" w:hAnsiTheme="minorEastAsia" w:eastAsiaTheme="minorEastAsia"/>
          <w:color w:val="auto"/>
          <w:szCs w:val="21"/>
          <w:highlight w:val="none"/>
        </w:rPr>
        <w:t>过程有疑义，应当场提出询问。</w:t>
      </w:r>
    </w:p>
    <w:p>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32.资格审查及组建磋商小组</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32.1响应文件开启结束后，采购人或采购代理机构依据法律法规和磋商文件规定的内容对供应商的资格进行审查，未通过资格审查的供应商不进入磋商环节，通过资格审查的供应商不足3家的不进行后续的磋商</w:t>
      </w:r>
      <w:r>
        <w:rPr>
          <w:rFonts w:hint="eastAsia" w:asciiTheme="minorEastAsia" w:hAnsiTheme="minorEastAsia" w:eastAsiaTheme="minorEastAsia"/>
          <w:color w:val="auto"/>
          <w:highlight w:val="none"/>
        </w:rPr>
        <w:t>。</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32.2磋商小组依法组建，由3人以上单数组成。</w:t>
      </w:r>
    </w:p>
    <w:p>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33.响应文件符合性审查与澄清</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33.1磋商小组负责对符合资格要求的供应商的响应文件进行符合性审查，以确定其是否满足磋商文件的实质性要求。</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33.2磋商小组在对响应文件的有效性、完整性和响应程度进行审查时，对于响应文件中含义不明确、同类问题表述不一致或者有明显文字和计算错误的内容，</w:t>
      </w:r>
      <w:r>
        <w:rPr>
          <w:rFonts w:asciiTheme="minorEastAsia" w:hAnsiTheme="minorEastAsia" w:eastAsiaTheme="minorEastAsia"/>
          <w:color w:val="auto"/>
          <w:szCs w:val="21"/>
          <w:highlight w:val="none"/>
        </w:rPr>
        <w:t>以及磋商小组认为供应商的报价明显低于其他通过符合性</w:t>
      </w:r>
      <w:r>
        <w:rPr>
          <w:rFonts w:hint="eastAsia" w:asciiTheme="minorEastAsia" w:hAnsiTheme="minorEastAsia" w:eastAsiaTheme="minorEastAsia"/>
          <w:color w:val="auto"/>
          <w:szCs w:val="21"/>
          <w:highlight w:val="none"/>
        </w:rPr>
        <w:t>审</w:t>
      </w:r>
      <w:r>
        <w:rPr>
          <w:rFonts w:asciiTheme="minorEastAsia" w:hAnsiTheme="minorEastAsia" w:eastAsiaTheme="minorEastAsia"/>
          <w:color w:val="auto"/>
          <w:szCs w:val="21"/>
          <w:highlight w:val="none"/>
        </w:rPr>
        <w:t>查供应商的报价，有可能</w:t>
      </w:r>
      <w:r>
        <w:rPr>
          <w:rFonts w:asciiTheme="minorEastAsia" w:hAnsiTheme="minorEastAsia" w:eastAsiaTheme="minorEastAsia"/>
          <w:color w:val="auto"/>
          <w:szCs w:val="21"/>
          <w:highlight w:val="none"/>
          <w:shd w:val="clear" w:color="auto" w:fill="FFFFFF"/>
        </w:rPr>
        <w:t>影响</w:t>
      </w:r>
      <w:r>
        <w:rPr>
          <w:rFonts w:hint="eastAsia" w:asciiTheme="minorEastAsia" w:hAnsiTheme="minorEastAsia" w:eastAsiaTheme="minorEastAsia"/>
          <w:color w:val="auto"/>
          <w:szCs w:val="21"/>
          <w:highlight w:val="none"/>
          <w:shd w:val="clear" w:color="auto" w:fill="FFFFFF"/>
        </w:rPr>
        <w:t>服务</w:t>
      </w:r>
      <w:r>
        <w:rPr>
          <w:rFonts w:asciiTheme="minorEastAsia" w:hAnsiTheme="minorEastAsia" w:eastAsiaTheme="minorEastAsia"/>
          <w:color w:val="auto"/>
          <w:szCs w:val="21"/>
          <w:highlight w:val="none"/>
          <w:shd w:val="clear" w:color="auto" w:fill="FFFFFF"/>
        </w:rPr>
        <w:t>质量或者不能诚信履约的</w:t>
      </w:r>
      <w:r>
        <w:rPr>
          <w:rFonts w:hint="eastAsia" w:asciiTheme="minorEastAsia" w:hAnsiTheme="minorEastAsia" w:eastAsiaTheme="minorEastAsia"/>
          <w:color w:val="auto"/>
          <w:szCs w:val="21"/>
          <w:highlight w:val="none"/>
        </w:rPr>
        <w:t>，磋商小组将以书面形式要求供应商作出必要的澄清、说明或者更正。</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的澄清、说明或者更正通过电子交易平台交换数据电文方式做出，供应商提交使用电子签名的相关数据电文或通过平台上传供应商的法定代表人或其授权代表签字或加盖公章的文件的扫描件。给予供应商提交澄清、说明或更正的时间不少于30分钟，供应商已经明确表示澄清说明或更正完毕的除外。供应商的澄清、说明或者更正不得超出响应文件的范围或者改变响应文件的实质性内容。</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允许供应商在提交最后报价前补充相关资料以满足对磋商文件各项要求的响应。</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33.3供应商的澄清、说明或更正（补正）将作为响应文件的一部分。</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33.4报价修正</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响应文件报价出现不一致的，按照下列规定修正：</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电子交易平台客户端里开标一览表录入的报价与报价要求响应文件中的初次报价表中的报价不一致的，以报价要求响应文件中的报价为准。响应文件内报价出现前后不一致的，按照下列规定修正：</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（1）响应文件中报价表内容与响应文件中相应内容不一致的，以报价表为准；</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（2）报价表大写金额和小写金额不一致的，以大写金额为准；</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同时出现两种以上不一致的，按照前款规定的顺序修正。修正后的报价由供应商确认，经供应商确认后产生约束力，供应商不确认的，</w:t>
      </w:r>
      <w:r>
        <w:rPr>
          <w:rFonts w:hint="eastAsia" w:asciiTheme="minorEastAsia" w:hAnsiTheme="minorEastAsia" w:eastAsiaTheme="minorEastAsia"/>
          <w:b/>
          <w:color w:val="auto"/>
          <w:szCs w:val="21"/>
          <w:highlight w:val="none"/>
        </w:rPr>
        <w:t>其响应无效</w:t>
      </w:r>
      <w:r>
        <w:rPr>
          <w:rFonts w:hint="eastAsia" w:asciiTheme="minorEastAsia" w:hAnsiTheme="minorEastAsia" w:eastAsiaTheme="minorEastAsia"/>
          <w:color w:val="auto"/>
          <w:szCs w:val="21"/>
          <w:highlight w:val="none"/>
        </w:rPr>
        <w:t>。</w:t>
      </w:r>
    </w:p>
    <w:p>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34.响应无效</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34.1</w:t>
      </w:r>
      <w:r>
        <w:rPr>
          <w:rFonts w:asciiTheme="minorEastAsia" w:hAnsiTheme="minorEastAsia" w:eastAsiaTheme="minorEastAsia"/>
          <w:color w:val="auto"/>
          <w:szCs w:val="21"/>
          <w:highlight w:val="none"/>
        </w:rPr>
        <w:t>根据</w:t>
      </w:r>
      <w:r>
        <w:rPr>
          <w:rFonts w:hint="eastAsia" w:asciiTheme="minorEastAsia" w:hAnsiTheme="minorEastAsia" w:eastAsiaTheme="minorEastAsia"/>
          <w:color w:val="auto"/>
          <w:szCs w:val="21"/>
          <w:highlight w:val="none"/>
        </w:rPr>
        <w:t>磋商文件</w:t>
      </w:r>
      <w:r>
        <w:rPr>
          <w:rFonts w:asciiTheme="minorEastAsia" w:hAnsiTheme="minorEastAsia" w:eastAsiaTheme="minorEastAsia"/>
          <w:color w:val="auto"/>
          <w:szCs w:val="21"/>
          <w:highlight w:val="none"/>
        </w:rPr>
        <w:t>的规定，磋商小组审查</w:t>
      </w:r>
      <w:r>
        <w:rPr>
          <w:rFonts w:hint="eastAsia" w:asciiTheme="minorEastAsia" w:hAnsiTheme="minorEastAsia" w:eastAsiaTheme="minorEastAsia"/>
          <w:color w:val="auto"/>
          <w:szCs w:val="21"/>
          <w:highlight w:val="none"/>
        </w:rPr>
        <w:t>供应商的</w:t>
      </w:r>
      <w:r>
        <w:rPr>
          <w:rFonts w:asciiTheme="minorEastAsia" w:hAnsiTheme="minorEastAsia" w:eastAsiaTheme="minorEastAsia"/>
          <w:color w:val="auto"/>
          <w:szCs w:val="21"/>
          <w:highlight w:val="none"/>
        </w:rPr>
        <w:t>响应文件是否响应了磋商文件的实质</w:t>
      </w:r>
      <w:r>
        <w:rPr>
          <w:rFonts w:hint="eastAsia" w:asciiTheme="minorEastAsia" w:hAnsiTheme="minorEastAsia" w:eastAsiaTheme="minorEastAsia"/>
          <w:color w:val="auto"/>
          <w:szCs w:val="21"/>
          <w:highlight w:val="none"/>
        </w:rPr>
        <w:t>性</w:t>
      </w:r>
      <w:r>
        <w:rPr>
          <w:rFonts w:asciiTheme="minorEastAsia" w:hAnsiTheme="minorEastAsia" w:eastAsiaTheme="minorEastAsia"/>
          <w:color w:val="auto"/>
          <w:szCs w:val="21"/>
          <w:highlight w:val="none"/>
        </w:rPr>
        <w:t>要求。供应商不得通过修正或撤销不符合要求的偏离，从而使其</w:t>
      </w:r>
      <w:r>
        <w:rPr>
          <w:rFonts w:hint="eastAsia" w:asciiTheme="minorEastAsia" w:hAnsiTheme="minorEastAsia" w:eastAsiaTheme="minorEastAsia"/>
          <w:color w:val="auto"/>
          <w:szCs w:val="21"/>
          <w:highlight w:val="none"/>
        </w:rPr>
        <w:t>磋商响应满足磋商文件要求</w:t>
      </w:r>
      <w:r>
        <w:rPr>
          <w:rFonts w:asciiTheme="minorEastAsia" w:hAnsiTheme="minorEastAsia" w:eastAsiaTheme="minorEastAsia"/>
          <w:color w:val="auto"/>
          <w:szCs w:val="21"/>
          <w:highlight w:val="none"/>
        </w:rPr>
        <w:t>。</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34.2供应商存在下列情况之一的，响应无效：</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（1）响应文件未按磋商文件要求签署、盖章而影响响应文件法律效力的；</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（2）不具备磋商文件中规定的申请人的资格要求的（包括未提交有效的资格证明文件）；</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（3）未对磋商文件的实质性条款作出响应（包括未按要求提交证明文件）的；</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）报价超过磋商文件中规定的预算金额或最高限价（如有）或单项限价（如有）的；</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（5）报价明显低于其他通过符合性审查供应商的报价，供应商不能在评审现场合理时间内证明其报价合理性，经磋商小组认定可能影响服务质量或者不能诚信履约的；</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（6）响应文件含有采购人不能接受的附加条件的；</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（7）响应文件中含有虚假材料的；</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（8）供应商违背诚实信用原则的；</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（9）供应商仅提交备份响应文件的；</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（10）法律、法规和磋商文件规定的其他响应无效情形。</w:t>
      </w:r>
    </w:p>
    <w:p>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35.磋商</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35.1磋商小组所有成员集中与单一供应商分别进行磋商，并给予所有参加磋商的供应商平等的磋商机会。</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35.2在磋商过程中，磋商小组可以根据磋商文件和磋商情况实质性变动采购需求中的技术、服务要求以及合同草案条款。</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35.3对磋商文件作出的实质性变动是磋商文件的有效组成部分，磋商小组以书面形式同时通知所有参加磋商的供应商。</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35.4供应商按照磋商文件的变动情况和磋商小组的要求重新提交响应文件，并由其法定代表人或授权代表签字或者加盖公章。</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35.5磋商文件能够详细列明采购标的的技术、服务要求的，磋商结束后，磋商小组将要求所有实质性响应的供应商在规定时间内提交最后报价。</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提交最后报价。</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最后报价是供应商响应文件的有效组成部分。</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35.6已提交响应文件的供应商，在提交最后报价之前，可以根据磋商情况退出磋商。</w:t>
      </w:r>
    </w:p>
    <w:p>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36</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比较与评价</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36.1经磋商确定最终采购需求和提交最后报价的供应商后，由磋商小组采用综合评分法对提交最后报价的供应商的响应文件和最后报价进行综合评分。</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竞争性磋商采购采用综合评分法，是指响应文件满足磋商文件全部实质性要求且按评审因素的量化指标评审得分最高的供应商为成交候选供应商的评审方法。</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36.2评审严格按照磋商文件的要求和条件进行，详细评审标准见磋商文件第四章。</w:t>
      </w:r>
    </w:p>
    <w:p>
      <w:pPr>
        <w:snapToGrid w:val="0"/>
        <w:spacing w:line="360" w:lineRule="auto"/>
        <w:ind w:firstLine="420" w:firstLineChars="200"/>
        <w:jc w:val="left"/>
        <w:rPr>
          <w:rFonts w:ascii="宋体" w:hAnsi="宋体"/>
          <w:color w:val="auto"/>
          <w:szCs w:val="21"/>
          <w:highlight w:val="none"/>
        </w:rPr>
      </w:pPr>
      <w:bookmarkStart w:id="67" w:name="_Hlk60581117"/>
      <w:r>
        <w:rPr>
          <w:rFonts w:ascii="宋体" w:hAnsi="宋体"/>
          <w:color w:val="auto"/>
          <w:szCs w:val="21"/>
          <w:highlight w:val="none"/>
        </w:rPr>
        <w:t>3</w:t>
      </w:r>
      <w:r>
        <w:rPr>
          <w:rFonts w:hint="eastAsia" w:ascii="宋体" w:hAnsi="宋体"/>
          <w:color w:val="auto"/>
          <w:szCs w:val="21"/>
          <w:highlight w:val="none"/>
        </w:rPr>
        <w:t>6</w:t>
      </w:r>
      <w:r>
        <w:rPr>
          <w:rFonts w:ascii="宋体" w:hAnsi="宋体"/>
          <w:color w:val="auto"/>
          <w:szCs w:val="21"/>
          <w:highlight w:val="none"/>
        </w:rPr>
        <w:t>.3根据《政府采购促进中小企业发展管理办法》（财库〔2020〕46号）、《财政部 司法部关于政府采购支持监狱企业发展有关问题的通知》（财库〔2014〕68号）和《三部门联合发布关于促进残疾人就业政府采购政策的通知》（财库〔2017〕141号）及财政部门的规定，对满足价格扣除条件且在响应文件中提交了《中小企业声明函》《残疾人福利性单位声明函》或省级以上监狱管理局、戒毒管理局（含新疆生产建设兵团）出具的属于监狱企业的证明文件的供应商，其</w:t>
      </w:r>
      <w:r>
        <w:rPr>
          <w:rFonts w:hint="eastAsia" w:ascii="宋体" w:hAnsi="宋体"/>
          <w:color w:val="auto"/>
          <w:szCs w:val="21"/>
          <w:highlight w:val="none"/>
        </w:rPr>
        <w:t>磋商</w:t>
      </w:r>
      <w:r>
        <w:rPr>
          <w:rFonts w:ascii="宋体" w:hAnsi="宋体"/>
          <w:color w:val="auto"/>
          <w:szCs w:val="21"/>
          <w:highlight w:val="none"/>
        </w:rPr>
        <w:t>报价按照规定予以扣除后参与评审，具体扣除办法详见第五章。对于同时属于小微企业、监狱企业或残疾人福利性单位的，不重复进行</w:t>
      </w:r>
      <w:r>
        <w:rPr>
          <w:rFonts w:hint="eastAsia" w:ascii="宋体" w:hAnsi="宋体"/>
          <w:color w:val="auto"/>
          <w:szCs w:val="21"/>
          <w:highlight w:val="none"/>
        </w:rPr>
        <w:t>磋商</w:t>
      </w:r>
      <w:r>
        <w:rPr>
          <w:rFonts w:ascii="宋体" w:hAnsi="宋体"/>
          <w:color w:val="auto"/>
          <w:szCs w:val="21"/>
          <w:highlight w:val="none"/>
        </w:rPr>
        <w:t>报价扣除。</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对于联合协议约定小微企业的合同份额占到合同总金额</w:t>
      </w:r>
      <w:r>
        <w:rPr>
          <w:rFonts w:ascii="宋体" w:hAnsi="宋体"/>
          <w:color w:val="auto"/>
          <w:szCs w:val="21"/>
          <w:highlight w:val="none"/>
        </w:rPr>
        <w:t>30%以上的，可给予联合体的</w:t>
      </w:r>
      <w:r>
        <w:rPr>
          <w:rFonts w:hint="eastAsia" w:ascii="宋体" w:hAnsi="宋体"/>
          <w:color w:val="auto"/>
          <w:szCs w:val="21"/>
          <w:highlight w:val="none"/>
        </w:rPr>
        <w:t>磋商报价按照第五章中规定的标准扣除后的价格参与评审</w:t>
      </w:r>
      <w:r>
        <w:rPr>
          <w:rFonts w:ascii="宋体" w:hAnsi="宋体"/>
          <w:color w:val="auto"/>
          <w:szCs w:val="21"/>
          <w:highlight w:val="none"/>
        </w:rPr>
        <w:t>。</w:t>
      </w:r>
      <w:r>
        <w:rPr>
          <w:rFonts w:hint="eastAsia" w:ascii="宋体" w:hAnsi="宋体"/>
          <w:color w:val="auto"/>
          <w:szCs w:val="21"/>
          <w:highlight w:val="none"/>
        </w:rPr>
        <w:t>组成联合体的小微企业与联合体内其他企业、存在直接控股、管理关系的，不享受价格扣除优惠政策。</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以联合体形式参加政府采购活动，联合体各方均为中小企业的，联合体视同中小企业。其中，联合体各方均为小微企业的，联合体视同小微企业。</w:t>
      </w:r>
    </w:p>
    <w:bookmarkEnd w:id="67"/>
    <w:p>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37.采购终止的情形</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在本项目磋商采购中，出现下列情形之一的，应当终止竞争性磋商采购活动，发布项目终止公告并说明原因，重新开展采购活动：</w:t>
      </w:r>
    </w:p>
    <w:p>
      <w:pPr>
        <w:snapToGrid w:val="0"/>
        <w:spacing w:line="360" w:lineRule="auto"/>
        <w:ind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（1）因情况变化，不再符合规定的竞争性磋商采购方式适用情形的；</w:t>
      </w:r>
    </w:p>
    <w:p>
      <w:pPr>
        <w:snapToGrid w:val="0"/>
        <w:spacing w:line="360" w:lineRule="auto"/>
        <w:ind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（2）出现影响采购公正的违法、违规行为的；</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highlight w:val="none"/>
        </w:rPr>
        <w:t>（3）除法律法规规定的情形外，在采购过程中符合要求的供应商或者报价未超过采购预算的供应商不足3家的；</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（4）电子交易平台无法正常运行，无法保证电子交易的公平、公正和安全的情况。</w:t>
      </w:r>
    </w:p>
    <w:p>
      <w:pPr>
        <w:pStyle w:val="9"/>
        <w:snapToGrid w:val="0"/>
        <w:spacing w:beforeLines="0" w:afterLines="0" w:line="360" w:lineRule="auto"/>
        <w:ind w:firstLine="422" w:firstLineChars="20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38.中止电子交易活动的情形</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采购过程中出现以下情形，导致电子交易平台无法正常运行，或者无法保证电子交易的公平、公正和安全时，采购组织机构可中止电子交易活动：</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（1）电子交易平台发生故障而无法登录访问的；</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（2）电子交易平台应用或数据库出现错误，不能进行正常操作的；</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（3）电子交易平台发现严重安全漏洞，有潜在泄密危险的；</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（4）病毒发作导致不能进行正常操作的；</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（5）其他无法保证电子交易的公平、公正和安全的情况。</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出现前款规定情形，不影响采购公平、公正性的，可以待上述情形消除后继续组织电子交易活动；影响或可能影响采购公平、公正性的，将重新采购。</w:t>
      </w:r>
    </w:p>
    <w:p>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39</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成交候选供应商的确定原则及标准</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磋商小组根据综合评分情况，按照评审得分由高到低顺序推荐3名以上成交候选供应商，并编写评审报告。评审得分相同的，按照最后报价由低到高的顺序推荐。评审得分且最后报价相同的，按照技术指标优劣顺序推荐。</w:t>
      </w:r>
    </w:p>
    <w:p>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40.编写评审报告</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根据全体磋商小组成员签字的原始评审记录和评审结果编写评审报告，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6"/>
        <w:numPr>
          <w:ilvl w:val="0"/>
          <w:numId w:val="0"/>
        </w:numPr>
        <w:tabs>
          <w:tab w:val="left" w:pos="720"/>
        </w:tabs>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六、授予合同</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41.成交供应商的确定</w:t>
      </w:r>
    </w:p>
    <w:p>
      <w:pPr>
        <w:snapToGrid w:val="0"/>
        <w:spacing w:line="360" w:lineRule="auto"/>
        <w:ind w:firstLine="420" w:firstLineChars="200"/>
        <w:jc w:val="left"/>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成交供应商确定主体为采购人，</w:t>
      </w:r>
      <w:r>
        <w:rPr>
          <w:rFonts w:hint="eastAsia" w:asciiTheme="minorEastAsia" w:hAnsiTheme="minorEastAsia" w:eastAsiaTheme="minorEastAsia"/>
          <w:color w:val="auto"/>
          <w:szCs w:val="21"/>
          <w:highlight w:val="none"/>
          <w:u w:val="single"/>
        </w:rPr>
        <w:t>确定评审报告提出的排序第一的供应商为成交供应商</w:t>
      </w:r>
    </w:p>
    <w:p>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42.成交结果公告</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自成交供应商确定之日起2个工作日内，采购代理机构在磋商文件确定的采购信息发布媒体上公告成交结果。</w:t>
      </w:r>
    </w:p>
    <w:p>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43.成交通知书和采购结果通知书</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43.1在公告成交结果的同时，采购代理机构向成交供应商发出成交通知书，向未成交供应商发出采购结果通知书。</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43.2因重大变故采购任务取消时，采购人有权拒绝任何供应商获得成交，且对受影响的供应商不承担任何责任。</w:t>
      </w:r>
    </w:p>
    <w:p>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44.签订合同</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采购人按照法律法规及磋商文件的规定与成交供应商签订书面合同。</w:t>
      </w:r>
    </w:p>
    <w:p>
      <w:pPr>
        <w:pStyle w:val="4"/>
        <w:spacing w:before="240" w:after="240"/>
        <w:ind w:firstLine="295"/>
        <w:rPr>
          <w:rFonts w:asciiTheme="minorEastAsia" w:hAnsiTheme="minorEastAsia" w:eastAsiaTheme="minorEastAsia"/>
          <w:color w:val="auto"/>
          <w:sz w:val="32"/>
          <w:highlight w:val="none"/>
        </w:rPr>
      </w:pPr>
      <w:r>
        <w:rPr>
          <w:rFonts w:asciiTheme="minorEastAsia" w:hAnsiTheme="minorEastAsia" w:eastAsiaTheme="minorEastAsia"/>
          <w:b w:val="0"/>
          <w:bCs w:val="0"/>
          <w:color w:val="auto"/>
          <w:kern w:val="2"/>
          <w:sz w:val="21"/>
          <w:szCs w:val="21"/>
          <w:highlight w:val="none"/>
        </w:rPr>
        <w:br w:type="page"/>
      </w:r>
      <w:bookmarkStart w:id="68" w:name="_Toc86053874"/>
      <w:bookmarkStart w:id="69" w:name="_Toc34844744"/>
      <w:r>
        <w:rPr>
          <w:rFonts w:hint="eastAsia" w:asciiTheme="minorEastAsia" w:hAnsiTheme="minorEastAsia" w:eastAsiaTheme="minorEastAsia"/>
          <w:color w:val="auto"/>
          <w:highlight w:val="none"/>
        </w:rPr>
        <w:t xml:space="preserve">第四章  </w:t>
      </w:r>
      <w:r>
        <w:rPr>
          <w:rFonts w:asciiTheme="minorEastAsia" w:hAnsiTheme="minorEastAsia" w:eastAsiaTheme="minorEastAsia"/>
          <w:color w:val="auto"/>
          <w:highlight w:val="none"/>
        </w:rPr>
        <w:t>评审方法和评审标准</w:t>
      </w:r>
      <w:bookmarkEnd w:id="68"/>
      <w:bookmarkEnd w:id="69"/>
    </w:p>
    <w:p>
      <w:pPr>
        <w:spacing w:line="360" w:lineRule="auto"/>
        <w:ind w:firstLine="424" w:firstLineChars="201"/>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一、总则</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评审专家应当遵守评审工作纪律，不得泄露评审情况和评审中获悉的商业秘密。</w:t>
      </w:r>
    </w:p>
    <w:p>
      <w:pPr>
        <w:spacing w:line="360" w:lineRule="auto"/>
        <w:ind w:firstLine="424" w:firstLineChars="201"/>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二、评审方法</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本项目采用综合评分法进行评审。评审时，磋商小组各成员独立对每个有效的响应文件进行评价、打分，然后汇总每个供应商每项评分因素的得分。每个供应商</w:t>
      </w:r>
      <w:r>
        <w:rPr>
          <w:rFonts w:asciiTheme="minorEastAsia" w:hAnsiTheme="minorEastAsia" w:eastAsiaTheme="minorEastAsia"/>
          <w:color w:val="auto"/>
          <w:szCs w:val="21"/>
          <w:highlight w:val="none"/>
        </w:rPr>
        <w:t>的</w:t>
      </w:r>
      <w:r>
        <w:rPr>
          <w:rFonts w:hint="eastAsia" w:asciiTheme="minorEastAsia" w:hAnsiTheme="minorEastAsia" w:eastAsiaTheme="minorEastAsia"/>
          <w:color w:val="auto"/>
          <w:szCs w:val="21"/>
          <w:highlight w:val="none"/>
        </w:rPr>
        <w:t>最终评审</w:t>
      </w:r>
      <w:r>
        <w:rPr>
          <w:rFonts w:asciiTheme="minorEastAsia" w:hAnsiTheme="minorEastAsia" w:eastAsiaTheme="minorEastAsia"/>
          <w:color w:val="auto"/>
          <w:szCs w:val="21"/>
          <w:highlight w:val="none"/>
        </w:rPr>
        <w:t>得分为所有评委</w:t>
      </w:r>
      <w:r>
        <w:rPr>
          <w:rFonts w:hint="eastAsia" w:asciiTheme="minorEastAsia" w:hAnsiTheme="minorEastAsia" w:eastAsiaTheme="minorEastAsia"/>
          <w:color w:val="auto"/>
          <w:szCs w:val="21"/>
          <w:highlight w:val="none"/>
        </w:rPr>
        <w:t>评</w:t>
      </w:r>
      <w:r>
        <w:rPr>
          <w:rFonts w:asciiTheme="minorEastAsia" w:hAnsiTheme="minorEastAsia" w:eastAsiaTheme="minorEastAsia"/>
          <w:color w:val="auto"/>
          <w:szCs w:val="21"/>
          <w:highlight w:val="none"/>
        </w:rPr>
        <w:t>分的算术平均数</w:t>
      </w:r>
      <w:r>
        <w:rPr>
          <w:rFonts w:hint="eastAsia" w:asciiTheme="minorEastAsia" w:hAnsiTheme="minorEastAsia" w:eastAsiaTheme="minorEastAsia"/>
          <w:color w:val="auto"/>
          <w:szCs w:val="21"/>
          <w:highlight w:val="none"/>
        </w:rPr>
        <w:t>，小数点后四舍五入保留二位小数。</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2.价格扣除（价格优惠）</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（1）对满足价格扣除条件且在</w:t>
      </w:r>
      <w:r>
        <w:rPr>
          <w:rFonts w:hint="eastAsia" w:ascii="宋体" w:hAnsi="宋体"/>
          <w:color w:val="auto"/>
          <w:szCs w:val="21"/>
          <w:highlight w:val="none"/>
        </w:rPr>
        <w:t>响应</w:t>
      </w:r>
      <w:r>
        <w:rPr>
          <w:rFonts w:ascii="宋体" w:hAnsi="宋体"/>
          <w:color w:val="auto"/>
          <w:szCs w:val="21"/>
          <w:highlight w:val="none"/>
        </w:rPr>
        <w:t>文件中提交了《中小企业声明函》《残疾人福利性单位声明函》或省级以上监狱管理局、戒毒管理局（含新疆生产建设兵团）出具的属于监狱企业的证明文件的</w:t>
      </w:r>
      <w:r>
        <w:rPr>
          <w:rFonts w:hint="eastAsia" w:ascii="宋体" w:hAnsi="宋体"/>
          <w:color w:val="auto"/>
          <w:szCs w:val="21"/>
          <w:highlight w:val="none"/>
        </w:rPr>
        <w:t>供应商</w:t>
      </w:r>
      <w:r>
        <w:rPr>
          <w:rFonts w:ascii="宋体" w:hAnsi="宋体"/>
          <w:color w:val="auto"/>
          <w:szCs w:val="21"/>
          <w:highlight w:val="none"/>
        </w:rPr>
        <w:t>，对其</w:t>
      </w:r>
      <w:r>
        <w:rPr>
          <w:rFonts w:hint="eastAsia" w:ascii="宋体" w:hAnsi="宋体"/>
          <w:color w:val="auto"/>
          <w:szCs w:val="21"/>
          <w:highlight w:val="none"/>
        </w:rPr>
        <w:t>磋商</w:t>
      </w:r>
      <w:r>
        <w:rPr>
          <w:rFonts w:ascii="宋体" w:hAnsi="宋体"/>
          <w:color w:val="auto"/>
          <w:szCs w:val="21"/>
          <w:highlight w:val="none"/>
        </w:rPr>
        <w:t>报价给予</w:t>
      </w:r>
      <w:r>
        <w:rPr>
          <w:rFonts w:ascii="宋体" w:hAnsi="宋体"/>
          <w:color w:val="auto"/>
          <w:szCs w:val="21"/>
          <w:highlight w:val="none"/>
          <w:u w:val="single"/>
        </w:rPr>
        <w:t xml:space="preserve"> 10 </w:t>
      </w:r>
      <w:r>
        <w:rPr>
          <w:rFonts w:ascii="宋体" w:hAnsi="宋体"/>
          <w:color w:val="auto"/>
          <w:szCs w:val="21"/>
          <w:highlight w:val="none"/>
        </w:rPr>
        <w:t>%的扣除。</w:t>
      </w:r>
    </w:p>
    <w:p>
      <w:pPr>
        <w:snapToGrid w:val="0"/>
        <w:spacing w:line="360" w:lineRule="auto"/>
        <w:ind w:firstLine="420" w:firstLineChars="200"/>
        <w:jc w:val="left"/>
        <w:rPr>
          <w:rFonts w:ascii="宋体" w:hAnsi="宋体" w:cs="Arial"/>
          <w:color w:val="auto"/>
          <w:szCs w:val="21"/>
          <w:highlight w:val="none"/>
        </w:rPr>
      </w:pPr>
      <w:r>
        <w:rPr>
          <w:rFonts w:hint="eastAsia" w:ascii="宋体" w:hAnsi="宋体" w:cs="Arial"/>
          <w:color w:val="auto"/>
          <w:szCs w:val="21"/>
          <w:highlight w:val="none"/>
        </w:rPr>
        <w:t>（2）</w:t>
      </w:r>
      <w:r>
        <w:rPr>
          <w:rFonts w:ascii="宋体" w:hAnsi="宋体"/>
          <w:color w:val="auto"/>
          <w:highlight w:val="none"/>
        </w:rPr>
        <w:t>对于联合协议约定小微企业的合同份额占到合同总金额30%以上的，对联合体的报价给予</w:t>
      </w:r>
      <w:r>
        <w:rPr>
          <w:rFonts w:hint="eastAsia" w:ascii="宋体" w:hAnsi="宋体" w:cs="Arial"/>
          <w:color w:val="auto"/>
          <w:szCs w:val="21"/>
          <w:highlight w:val="none"/>
          <w:u w:val="single"/>
        </w:rPr>
        <w:t xml:space="preserve"> </w:t>
      </w:r>
      <w:r>
        <w:rPr>
          <w:rFonts w:ascii="宋体" w:hAnsi="宋体" w:cs="Arial"/>
          <w:color w:val="auto"/>
          <w:szCs w:val="21"/>
          <w:highlight w:val="none"/>
          <w:u w:val="single"/>
        </w:rPr>
        <w:t>4</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w:t>
      </w:r>
      <w:r>
        <w:rPr>
          <w:rFonts w:ascii="宋体" w:hAnsi="宋体"/>
          <w:color w:val="auto"/>
          <w:highlight w:val="none"/>
        </w:rPr>
        <w:t>的扣除。</w:t>
      </w:r>
    </w:p>
    <w:p>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）符合采购标的对应的中小企业划分标准所属行业：</w:t>
      </w:r>
      <w:r>
        <w:rPr>
          <w:rFonts w:hint="eastAsia" w:ascii="宋体" w:hAnsi="宋体"/>
          <w:b/>
          <w:color w:val="auto"/>
          <w:highlight w:val="none"/>
          <w:u w:val="single"/>
        </w:rPr>
        <w:t>江北区实景三维建设</w:t>
      </w:r>
      <w:r>
        <w:rPr>
          <w:rFonts w:ascii="宋体" w:hAnsi="宋体"/>
          <w:b/>
          <w:color w:val="auto"/>
          <w:highlight w:val="none"/>
        </w:rPr>
        <w:t>，属于</w:t>
      </w:r>
      <w:r>
        <w:rPr>
          <w:rFonts w:ascii="宋体" w:hAnsi="宋体"/>
          <w:b/>
          <w:color w:val="auto"/>
          <w:highlight w:val="none"/>
          <w:u w:val="single"/>
        </w:rPr>
        <w:t>其他未列明行业</w:t>
      </w:r>
      <w:r>
        <w:rPr>
          <w:rFonts w:ascii="宋体" w:hAnsi="宋体"/>
          <w:b/>
          <w:color w:val="auto"/>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中小企业划分标准以《工业和信息化部、国家统计局、国家发展和改革委员会、财政部关于印发中小企业划型标准规定的通知》（工信部联企业[2011]300号）规定的划分标准为准。</w:t>
      </w:r>
    </w:p>
    <w:p>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三、评审程序</w:t>
      </w:r>
    </w:p>
    <w:p>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1.资格审查</w:t>
      </w:r>
    </w:p>
    <w:p>
      <w:pPr>
        <w:snapToGrid w:val="0"/>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由采购人或采购代理机构对</w:t>
      </w:r>
      <w:r>
        <w:rPr>
          <w:rFonts w:hint="eastAsia" w:asciiTheme="minorEastAsia" w:hAnsiTheme="minorEastAsia" w:eastAsiaTheme="minorEastAsia"/>
          <w:color w:val="auto"/>
          <w:szCs w:val="21"/>
          <w:highlight w:val="none"/>
        </w:rPr>
        <w:t>供应商进行资格审查</w:t>
      </w:r>
      <w:r>
        <w:rPr>
          <w:rFonts w:asciiTheme="minorEastAsia" w:hAnsiTheme="minorEastAsia" w:eastAsiaTheme="minorEastAsia"/>
          <w:color w:val="auto"/>
          <w:szCs w:val="21"/>
          <w:highlight w:val="none"/>
        </w:rPr>
        <w:t>。资格审查</w:t>
      </w:r>
      <w:r>
        <w:rPr>
          <w:rFonts w:hint="eastAsia" w:asciiTheme="minorEastAsia" w:hAnsiTheme="minorEastAsia" w:eastAsiaTheme="minorEastAsia"/>
          <w:color w:val="auto"/>
          <w:szCs w:val="21"/>
          <w:highlight w:val="none"/>
        </w:rPr>
        <w:t>内容</w:t>
      </w:r>
      <w:r>
        <w:rPr>
          <w:rFonts w:asciiTheme="minorEastAsia" w:hAnsiTheme="minorEastAsia" w:eastAsiaTheme="minorEastAsia"/>
          <w:color w:val="auto"/>
          <w:szCs w:val="21"/>
          <w:highlight w:val="none"/>
        </w:rPr>
        <w:t>如下：</w:t>
      </w:r>
    </w:p>
    <w:tbl>
      <w:tblPr>
        <w:tblStyle w:val="19"/>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2552"/>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1134" w:type="dxa"/>
            <w:tcBorders>
              <w:bottom w:val="single" w:color="auto" w:sz="4" w:space="0"/>
            </w:tcBorders>
            <w:vAlign w:val="center"/>
          </w:tcPr>
          <w:p>
            <w:pPr>
              <w:pStyle w:val="43"/>
              <w:pBdr>
                <w:bottom w:val="none" w:color="auto" w:sz="0" w:space="0"/>
              </w:pBdr>
              <w:tabs>
                <w:tab w:val="clear" w:pos="4153"/>
                <w:tab w:val="clear" w:pos="8306"/>
              </w:tabs>
              <w:snapToGrid w:val="0"/>
              <w:spacing w:line="240" w:lineRule="auto"/>
              <w:ind w:right="-10" w:firstLine="296"/>
              <w:textAlignment w:val="auto"/>
              <w:rPr>
                <w:rFonts w:asciiTheme="minorEastAsia" w:hAnsiTheme="minorEastAsia" w:eastAsiaTheme="minorEastAsia"/>
                <w:color w:val="auto"/>
                <w:kern w:val="2"/>
                <w:sz w:val="21"/>
                <w:szCs w:val="21"/>
                <w:highlight w:val="none"/>
              </w:rPr>
            </w:pPr>
            <w:r>
              <w:rPr>
                <w:rFonts w:hint="eastAsia" w:ascii="宋体" w:hAnsi="宋体" w:eastAsia="宋体"/>
                <w:color w:val="auto"/>
                <w:kern w:val="2"/>
                <w:sz w:val="21"/>
                <w:szCs w:val="21"/>
                <w:highlight w:val="none"/>
              </w:rPr>
              <w:t>评审内容</w:t>
            </w:r>
          </w:p>
        </w:tc>
        <w:tc>
          <w:tcPr>
            <w:tcW w:w="2552" w:type="dxa"/>
            <w:tcBorders>
              <w:bottom w:val="single" w:color="auto" w:sz="4" w:space="0"/>
            </w:tcBorders>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宋体" w:hAnsi="宋体"/>
                <w:color w:val="auto"/>
                <w:szCs w:val="21"/>
                <w:highlight w:val="none"/>
              </w:rPr>
              <w:t>审查要求</w:t>
            </w:r>
          </w:p>
        </w:tc>
        <w:tc>
          <w:tcPr>
            <w:tcW w:w="3969" w:type="dxa"/>
            <w:tcBorders>
              <w:bottom w:val="single" w:color="auto" w:sz="4" w:space="0"/>
            </w:tcBorders>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宋体" w:hAnsi="宋体"/>
                <w:color w:val="auto"/>
                <w:szCs w:val="21"/>
                <w:highlight w:val="none"/>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709" w:type="dxa"/>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134" w:type="dxa"/>
            <w:vAlign w:val="center"/>
          </w:tcPr>
          <w:p>
            <w:pPr>
              <w:ind w:right="-10"/>
              <w:jc w:val="left"/>
              <w:rPr>
                <w:rFonts w:asciiTheme="minorEastAsia" w:hAnsiTheme="minorEastAsia" w:eastAsiaTheme="minorEastAsia"/>
                <w:color w:val="auto"/>
                <w:szCs w:val="21"/>
                <w:highlight w:val="none"/>
              </w:rPr>
            </w:pPr>
            <w:r>
              <w:rPr>
                <w:rFonts w:hint="eastAsia" w:ascii="宋体" w:hAnsi="宋体"/>
                <w:color w:val="auto"/>
                <w:szCs w:val="21"/>
                <w:highlight w:val="none"/>
              </w:rPr>
              <w:t>基本资质</w:t>
            </w:r>
          </w:p>
        </w:tc>
        <w:tc>
          <w:tcPr>
            <w:tcW w:w="2552" w:type="dxa"/>
            <w:vAlign w:val="center"/>
          </w:tcPr>
          <w:p>
            <w:pPr>
              <w:ind w:right="-10"/>
              <w:jc w:val="left"/>
              <w:rPr>
                <w:rFonts w:asciiTheme="minorEastAsia" w:hAnsiTheme="minorEastAsia" w:eastAsiaTheme="minorEastAsia"/>
                <w:color w:val="auto"/>
                <w:szCs w:val="21"/>
                <w:highlight w:val="none"/>
              </w:rPr>
            </w:pPr>
            <w:r>
              <w:rPr>
                <w:rFonts w:hint="eastAsia" w:ascii="宋体" w:hAnsi="宋体"/>
                <w:color w:val="auto"/>
                <w:szCs w:val="21"/>
                <w:highlight w:val="none"/>
              </w:rPr>
              <w:t>满足《中华人民共和国政府采购法》第二十二条第一款规定</w:t>
            </w:r>
          </w:p>
        </w:tc>
        <w:tc>
          <w:tcPr>
            <w:tcW w:w="3969" w:type="dxa"/>
            <w:vAlign w:val="center"/>
          </w:tcPr>
          <w:p>
            <w:pPr>
              <w:jc w:val="left"/>
              <w:rPr>
                <w:rFonts w:asciiTheme="minorEastAsia" w:hAnsiTheme="minorEastAsia" w:eastAsiaTheme="minorEastAsia"/>
                <w:color w:val="auto"/>
                <w:szCs w:val="21"/>
                <w:highlight w:val="none"/>
              </w:rPr>
            </w:pPr>
            <w:r>
              <w:rPr>
                <w:rFonts w:hint="eastAsia" w:ascii="宋体" w:hAnsi="宋体"/>
                <w:color w:val="auto"/>
                <w:szCs w:val="21"/>
                <w:highlight w:val="none"/>
              </w:rPr>
              <w:t>资格要求响应文件内提供《供应商资格声明函》（</w:t>
            </w:r>
            <w:r>
              <w:rPr>
                <w:rFonts w:hint="eastAsia" w:ascii="宋体" w:hAnsi="宋体"/>
                <w:b/>
                <w:color w:val="auto"/>
                <w:szCs w:val="21"/>
                <w:highlight w:val="none"/>
              </w:rPr>
              <w:t>联合体参加磋商的，联合体各方均需提供</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134" w:type="dxa"/>
            <w:tcBorders>
              <w:bottom w:val="single" w:color="auto" w:sz="4" w:space="0"/>
            </w:tcBorders>
            <w:vAlign w:val="center"/>
          </w:tcPr>
          <w:p>
            <w:pPr>
              <w:ind w:right="-107"/>
              <w:jc w:val="left"/>
              <w:rPr>
                <w:rFonts w:asciiTheme="minorEastAsia" w:hAnsiTheme="minorEastAsia" w:eastAsiaTheme="minorEastAsia"/>
                <w:color w:val="auto"/>
                <w:szCs w:val="21"/>
                <w:highlight w:val="none"/>
              </w:rPr>
            </w:pPr>
            <w:r>
              <w:rPr>
                <w:rFonts w:hint="eastAsia" w:ascii="宋体" w:hAnsi="宋体"/>
                <w:color w:val="auto"/>
                <w:szCs w:val="21"/>
                <w:highlight w:val="none"/>
              </w:rPr>
              <w:t>营业执照</w:t>
            </w:r>
          </w:p>
        </w:tc>
        <w:tc>
          <w:tcPr>
            <w:tcW w:w="2552" w:type="dxa"/>
            <w:tcBorders>
              <w:bottom w:val="single" w:color="auto" w:sz="4" w:space="0"/>
            </w:tcBorders>
            <w:vAlign w:val="center"/>
          </w:tcPr>
          <w:p>
            <w:pPr>
              <w:ind w:right="-107"/>
              <w:jc w:val="lef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1"/>
                <w:highlight w:val="none"/>
              </w:rPr>
              <w:t>营业执照等机构登记证明复印件</w:t>
            </w:r>
          </w:p>
        </w:tc>
        <w:tc>
          <w:tcPr>
            <w:tcW w:w="3969" w:type="dxa"/>
            <w:tcBorders>
              <w:bottom w:val="single" w:color="auto" w:sz="4" w:space="0"/>
            </w:tcBorders>
            <w:vAlign w:val="center"/>
          </w:tcPr>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资格要求响应文件内提供有效</w:t>
            </w:r>
            <w:r>
              <w:rPr>
                <w:rFonts w:hint="eastAsia" w:cs="宋体" w:asciiTheme="minorEastAsia" w:hAnsiTheme="minorEastAsia" w:eastAsiaTheme="minorEastAsia"/>
                <w:color w:val="auto"/>
                <w:kern w:val="1"/>
                <w:highlight w:val="none"/>
              </w:rPr>
              <w:t>的营业执照等机构登记证明复印件，复印件</w:t>
            </w:r>
            <w:r>
              <w:rPr>
                <w:rFonts w:hint="eastAsia" w:asciiTheme="minorEastAsia" w:hAnsiTheme="minorEastAsia" w:eastAsiaTheme="minorEastAsia"/>
                <w:color w:val="auto"/>
                <w:szCs w:val="21"/>
                <w:highlight w:val="none"/>
              </w:rPr>
              <w:t>应完整清晰的体现出证明材料的全部内容</w:t>
            </w:r>
            <w:r>
              <w:rPr>
                <w:rFonts w:hint="eastAsia" w:ascii="宋体" w:hAnsi="宋体"/>
                <w:color w:val="auto"/>
                <w:szCs w:val="21"/>
                <w:highlight w:val="none"/>
              </w:rPr>
              <w:t>（</w:t>
            </w:r>
            <w:r>
              <w:rPr>
                <w:rFonts w:hint="eastAsia" w:ascii="宋体" w:hAnsi="宋体"/>
                <w:b/>
                <w:color w:val="auto"/>
                <w:szCs w:val="21"/>
                <w:highlight w:val="none"/>
              </w:rPr>
              <w:t>联合体参加磋商的，联合体各方均需提供</w:t>
            </w:r>
            <w:r>
              <w:rPr>
                <w:rFonts w:hint="eastAsia" w:ascii="宋体" w:hAnsi="宋体"/>
                <w:color w:val="auto"/>
                <w:szCs w:val="21"/>
                <w:highlight w:val="none"/>
              </w:rPr>
              <w:t>）</w:t>
            </w:r>
            <w:r>
              <w:rPr>
                <w:rFonts w:hint="eastAsia"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Align w:val="center"/>
          </w:tcPr>
          <w:p>
            <w:pPr>
              <w:adjustRightInd w:val="0"/>
              <w:snapToGrid w:val="0"/>
              <w:ind w:right="-10"/>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p>
        </w:tc>
        <w:tc>
          <w:tcPr>
            <w:tcW w:w="1134" w:type="dxa"/>
            <w:vAlign w:val="center"/>
          </w:tcPr>
          <w:p>
            <w:pPr>
              <w:ind w:right="-10"/>
              <w:jc w:val="left"/>
              <w:rPr>
                <w:rFonts w:asciiTheme="minorEastAsia" w:hAnsiTheme="minorEastAsia" w:eastAsiaTheme="minorEastAsia"/>
                <w:color w:val="auto"/>
                <w:szCs w:val="21"/>
                <w:highlight w:val="none"/>
              </w:rPr>
            </w:pPr>
            <w:r>
              <w:rPr>
                <w:rFonts w:hint="eastAsia" w:ascii="宋体" w:hAnsi="宋体"/>
                <w:color w:val="auto"/>
                <w:szCs w:val="21"/>
                <w:highlight w:val="none"/>
              </w:rPr>
              <w:t>特定资质</w:t>
            </w:r>
          </w:p>
        </w:tc>
        <w:tc>
          <w:tcPr>
            <w:tcW w:w="2552" w:type="dxa"/>
            <w:vAlign w:val="center"/>
          </w:tcPr>
          <w:p>
            <w:pPr>
              <w:ind w:right="-107"/>
              <w:jc w:val="left"/>
              <w:rPr>
                <w:rFonts w:asciiTheme="minorEastAsia" w:hAnsiTheme="minorEastAsia" w:eastAsiaTheme="minorEastAsia"/>
                <w:color w:val="auto"/>
                <w:szCs w:val="21"/>
                <w:highlight w:val="none"/>
              </w:rPr>
            </w:pPr>
            <w:r>
              <w:rPr>
                <w:rFonts w:hint="eastAsia" w:ascii="宋体" w:hAnsi="宋体"/>
                <w:color w:val="auto"/>
                <w:szCs w:val="21"/>
                <w:highlight w:val="none"/>
              </w:rPr>
              <w:t>测绘资质证书</w:t>
            </w:r>
          </w:p>
        </w:tc>
        <w:tc>
          <w:tcPr>
            <w:tcW w:w="3969" w:type="dxa"/>
            <w:vAlign w:val="center"/>
          </w:tcPr>
          <w:p>
            <w:pPr>
              <w:adjustRightInd w:val="0"/>
              <w:snapToGrid w:val="0"/>
              <w:ind w:right="-10"/>
              <w:jc w:val="left"/>
              <w:rPr>
                <w:rFonts w:asciiTheme="minorEastAsia" w:hAnsiTheme="minorEastAsia" w:eastAsiaTheme="minorEastAsia"/>
                <w:color w:val="auto"/>
                <w:szCs w:val="21"/>
                <w:highlight w:val="none"/>
              </w:rPr>
            </w:pPr>
            <w:r>
              <w:rPr>
                <w:rFonts w:hint="eastAsia" w:ascii="宋体" w:hAnsi="宋体"/>
                <w:color w:val="auto"/>
                <w:szCs w:val="21"/>
                <w:highlight w:val="none"/>
              </w:rPr>
              <w:t>资格要求响应文件内提供有效的乙级及以上测绘资质证书，专业类别包含地理信息系统工程专业和摄影测量与遥感专业，应完整清晰的体现出证明材料的全部内容（</w:t>
            </w:r>
            <w:r>
              <w:rPr>
                <w:rFonts w:hint="eastAsia" w:ascii="宋体" w:hAnsi="宋体"/>
                <w:b/>
                <w:color w:val="auto"/>
                <w:szCs w:val="21"/>
                <w:highlight w:val="none"/>
              </w:rPr>
              <w:t>联合体参加磋商的，联合体各方均须具备上述资质并提供</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Align w:val="center"/>
          </w:tcPr>
          <w:p>
            <w:pPr>
              <w:adjustRightInd w:val="0"/>
              <w:snapToGrid w:val="0"/>
              <w:ind w:right="-10"/>
              <w:jc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4</w:t>
            </w:r>
          </w:p>
        </w:tc>
        <w:tc>
          <w:tcPr>
            <w:tcW w:w="1134" w:type="dxa"/>
            <w:vAlign w:val="center"/>
          </w:tcPr>
          <w:p>
            <w:pPr>
              <w:ind w:right="-10" w:rightChars="0"/>
              <w:jc w:val="left"/>
              <w:rPr>
                <w:rFonts w:hint="eastAsia" w:ascii="宋体" w:hAnsi="宋体"/>
                <w:color w:val="auto"/>
                <w:szCs w:val="21"/>
                <w:highlight w:val="none"/>
              </w:rPr>
            </w:pPr>
            <w:r>
              <w:rPr>
                <w:rFonts w:ascii="宋体" w:hAnsi="宋体"/>
                <w:color w:val="auto"/>
                <w:szCs w:val="21"/>
                <w:highlight w:val="none"/>
              </w:rPr>
              <w:t>联合协议</w:t>
            </w:r>
          </w:p>
        </w:tc>
        <w:tc>
          <w:tcPr>
            <w:tcW w:w="2552" w:type="dxa"/>
            <w:vAlign w:val="center"/>
          </w:tcPr>
          <w:p>
            <w:pPr>
              <w:ind w:right="-10" w:rightChars="0"/>
              <w:jc w:val="left"/>
              <w:rPr>
                <w:rFonts w:hint="eastAsia" w:ascii="宋体" w:hAnsi="宋体"/>
                <w:color w:val="auto"/>
                <w:szCs w:val="21"/>
                <w:highlight w:val="none"/>
              </w:rPr>
            </w:pPr>
            <w:r>
              <w:rPr>
                <w:rFonts w:ascii="宋体" w:hAnsi="宋体"/>
                <w:color w:val="auto"/>
                <w:szCs w:val="21"/>
                <w:highlight w:val="none"/>
              </w:rPr>
              <w:t>格式、填写、签署及盖章符合招标文件要求</w:t>
            </w:r>
          </w:p>
        </w:tc>
        <w:tc>
          <w:tcPr>
            <w:tcW w:w="3969" w:type="dxa"/>
            <w:vAlign w:val="center"/>
          </w:tcPr>
          <w:p>
            <w:pPr>
              <w:jc w:val="left"/>
              <w:rPr>
                <w:rFonts w:hint="eastAsia" w:ascii="宋体" w:hAnsi="宋体"/>
                <w:color w:val="auto"/>
                <w:szCs w:val="21"/>
                <w:highlight w:val="none"/>
              </w:rPr>
            </w:pPr>
            <w:r>
              <w:rPr>
                <w:rFonts w:ascii="宋体" w:hAnsi="宋体"/>
                <w:color w:val="auto"/>
                <w:szCs w:val="21"/>
                <w:highlight w:val="none"/>
              </w:rPr>
              <w:t>资格要求响应文件内提供有效</w:t>
            </w:r>
            <w:r>
              <w:rPr>
                <w:rFonts w:ascii="宋体" w:hAnsi="宋体"/>
                <w:color w:val="auto"/>
                <w:kern w:val="1"/>
                <w:szCs w:val="21"/>
                <w:highlight w:val="none"/>
              </w:rPr>
              <w:t>的</w:t>
            </w:r>
            <w:r>
              <w:rPr>
                <w:rFonts w:ascii="宋体" w:hAnsi="宋体"/>
                <w:color w:val="auto"/>
                <w:szCs w:val="21"/>
                <w:highlight w:val="none"/>
              </w:rPr>
              <w:t>联合协议（未组成联合体</w:t>
            </w:r>
            <w:r>
              <w:rPr>
                <w:rFonts w:hint="eastAsia" w:ascii="宋体" w:hAnsi="宋体"/>
                <w:color w:val="auto"/>
                <w:szCs w:val="21"/>
                <w:highlight w:val="none"/>
                <w:lang w:val="en-US" w:eastAsia="zh-CN"/>
              </w:rPr>
              <w:t>磋商</w:t>
            </w:r>
            <w:r>
              <w:rPr>
                <w:rFonts w:ascii="宋体" w:hAnsi="宋体"/>
                <w:color w:val="auto"/>
                <w:szCs w:val="21"/>
                <w:highlight w:val="none"/>
              </w:rPr>
              <w:t>的无须提供，否则必须提供）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709" w:type="dxa"/>
            <w:tcBorders>
              <w:bottom w:val="single" w:color="auto" w:sz="4" w:space="0"/>
            </w:tcBorders>
            <w:vAlign w:val="center"/>
          </w:tcPr>
          <w:p>
            <w:pPr>
              <w:adjustRightInd w:val="0"/>
              <w:snapToGrid w:val="0"/>
              <w:ind w:right="-10"/>
              <w:jc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val="en-US" w:eastAsia="zh-CN"/>
              </w:rPr>
              <w:t>5</w:t>
            </w:r>
          </w:p>
        </w:tc>
        <w:tc>
          <w:tcPr>
            <w:tcW w:w="1134" w:type="dxa"/>
            <w:tcBorders>
              <w:bottom w:val="single" w:color="auto" w:sz="4" w:space="0"/>
            </w:tcBorders>
            <w:vAlign w:val="center"/>
          </w:tcPr>
          <w:p>
            <w:pPr>
              <w:ind w:right="-10"/>
              <w:jc w:val="left"/>
              <w:rPr>
                <w:rFonts w:ascii="宋体" w:hAnsi="宋体"/>
                <w:color w:val="auto"/>
                <w:szCs w:val="21"/>
                <w:highlight w:val="none"/>
              </w:rPr>
            </w:pPr>
            <w:r>
              <w:rPr>
                <w:rFonts w:hint="eastAsia" w:ascii="宋体" w:hAnsi="宋体"/>
                <w:color w:val="auto"/>
                <w:szCs w:val="21"/>
                <w:highlight w:val="none"/>
              </w:rPr>
              <w:t>信用情况</w:t>
            </w:r>
          </w:p>
        </w:tc>
        <w:tc>
          <w:tcPr>
            <w:tcW w:w="2552" w:type="dxa"/>
            <w:tcBorders>
              <w:bottom w:val="single" w:color="auto" w:sz="4" w:space="0"/>
            </w:tcBorders>
            <w:vAlign w:val="center"/>
          </w:tcPr>
          <w:p>
            <w:pPr>
              <w:ind w:right="-107"/>
              <w:jc w:val="left"/>
              <w:rPr>
                <w:rFonts w:asciiTheme="minorEastAsia" w:hAnsiTheme="minorEastAsia" w:eastAsiaTheme="minorEastAsia"/>
                <w:color w:val="auto"/>
                <w:szCs w:val="21"/>
                <w:highlight w:val="none"/>
              </w:rPr>
            </w:pPr>
            <w:r>
              <w:rPr>
                <w:rFonts w:hint="eastAsia" w:ascii="宋体" w:hAnsi="宋体"/>
                <w:color w:val="auto"/>
                <w:szCs w:val="21"/>
                <w:highlight w:val="none"/>
              </w:rPr>
              <w:t>未被“信用中国”（www.creditchina.gov.cn)、中国政府采购网（www.ccgp.gov.cn）列入失信被执行人、重大税收违法失信主体、政府采购严重违法失信行为记录名单</w:t>
            </w:r>
          </w:p>
        </w:tc>
        <w:tc>
          <w:tcPr>
            <w:tcW w:w="3969" w:type="dxa"/>
            <w:tcBorders>
              <w:bottom w:val="single" w:color="auto" w:sz="4" w:space="0"/>
            </w:tcBorders>
            <w:vAlign w:val="center"/>
          </w:tcPr>
          <w:p>
            <w:pPr>
              <w:adjustRightInd w:val="0"/>
              <w:snapToGrid w:val="0"/>
              <w:ind w:right="-10"/>
              <w:jc w:val="left"/>
              <w:rPr>
                <w:rFonts w:asciiTheme="minorEastAsia" w:hAnsiTheme="minorEastAsia" w:eastAsiaTheme="minorEastAsia"/>
                <w:color w:val="auto"/>
                <w:szCs w:val="21"/>
                <w:highlight w:val="none"/>
              </w:rPr>
            </w:pPr>
            <w:r>
              <w:rPr>
                <w:rFonts w:hint="eastAsia" w:ascii="宋体" w:hAnsi="宋体"/>
                <w:color w:val="auto"/>
                <w:szCs w:val="21"/>
                <w:highlight w:val="none"/>
              </w:rPr>
              <w:t>无需提供材料。</w:t>
            </w:r>
          </w:p>
        </w:tc>
      </w:tr>
    </w:tbl>
    <w:p>
      <w:pPr>
        <w:spacing w:line="360" w:lineRule="auto"/>
        <w:ind w:firstLine="426"/>
        <w:rPr>
          <w:rFonts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资格审查指标通过标准：</w:t>
      </w:r>
      <w:r>
        <w:rPr>
          <w:rFonts w:hint="eastAsia" w:asciiTheme="minorEastAsia" w:hAnsiTheme="minorEastAsia" w:eastAsiaTheme="minorEastAsia"/>
          <w:color w:val="auto"/>
          <w:szCs w:val="21"/>
          <w:highlight w:val="none"/>
        </w:rPr>
        <w:t>供应商必须通过资格审查表中的全部评审指标。</w:t>
      </w:r>
    </w:p>
    <w:p>
      <w:pPr>
        <w:spacing w:line="360" w:lineRule="auto"/>
        <w:ind w:firstLine="426"/>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2.符合性审查</w:t>
      </w:r>
    </w:p>
    <w:p>
      <w:pPr>
        <w:spacing w:line="360" w:lineRule="auto"/>
        <w:ind w:firstLine="42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磋商小组对通过资格审查的供应商的响应文件进行符合性审查，以确定其是否满足磋商文件的实质性要求。符合性</w:t>
      </w:r>
      <w:r>
        <w:rPr>
          <w:rFonts w:asciiTheme="minorEastAsia" w:hAnsiTheme="minorEastAsia" w:eastAsiaTheme="minorEastAsia"/>
          <w:color w:val="auto"/>
          <w:szCs w:val="21"/>
          <w:highlight w:val="none"/>
        </w:rPr>
        <w:t>审查</w:t>
      </w:r>
      <w:r>
        <w:rPr>
          <w:rFonts w:hint="eastAsia" w:asciiTheme="minorEastAsia" w:hAnsiTheme="minorEastAsia" w:eastAsiaTheme="minorEastAsia"/>
          <w:color w:val="auto"/>
          <w:szCs w:val="21"/>
          <w:highlight w:val="none"/>
        </w:rPr>
        <w:t>内容</w:t>
      </w:r>
      <w:r>
        <w:rPr>
          <w:rFonts w:asciiTheme="minorEastAsia" w:hAnsiTheme="minorEastAsia" w:eastAsiaTheme="minorEastAsia"/>
          <w:color w:val="auto"/>
          <w:szCs w:val="21"/>
          <w:highlight w:val="none"/>
        </w:rPr>
        <w:t>如下</w:t>
      </w:r>
      <w:r>
        <w:rPr>
          <w:rFonts w:hint="eastAsia" w:asciiTheme="minorEastAsia" w:hAnsiTheme="minorEastAsia" w:eastAsiaTheme="minorEastAsia"/>
          <w:color w:val="auto"/>
          <w:szCs w:val="21"/>
          <w:highlight w:val="none"/>
        </w:rPr>
        <w:t>：</w:t>
      </w:r>
    </w:p>
    <w:tbl>
      <w:tblPr>
        <w:tblStyle w:val="19"/>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90"/>
        <w:gridCol w:w="3260"/>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20" w:type="dxa"/>
            <w:tcBorders>
              <w:bottom w:val="single" w:color="auto" w:sz="4" w:space="0"/>
            </w:tcBorders>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1690" w:type="dxa"/>
            <w:tcBorders>
              <w:bottom w:val="single" w:color="auto" w:sz="4" w:space="0"/>
            </w:tcBorders>
            <w:vAlign w:val="center"/>
          </w:tcPr>
          <w:p>
            <w:pPr>
              <w:pStyle w:val="43"/>
              <w:pBdr>
                <w:bottom w:val="none" w:color="auto" w:sz="0" w:space="0"/>
              </w:pBdr>
              <w:tabs>
                <w:tab w:val="clear" w:pos="4153"/>
                <w:tab w:val="clear" w:pos="8306"/>
              </w:tabs>
              <w:snapToGrid w:val="0"/>
              <w:spacing w:line="240" w:lineRule="auto"/>
              <w:ind w:right="-10" w:firstLine="296"/>
              <w:textAlignment w:val="auto"/>
              <w:rPr>
                <w:rFonts w:asciiTheme="minorEastAsia" w:hAnsiTheme="minorEastAsia" w:eastAsiaTheme="minorEastAsia"/>
                <w:color w:val="auto"/>
                <w:kern w:val="2"/>
                <w:sz w:val="21"/>
                <w:szCs w:val="21"/>
                <w:highlight w:val="none"/>
              </w:rPr>
            </w:pPr>
            <w:r>
              <w:rPr>
                <w:rFonts w:hint="eastAsia" w:ascii="宋体" w:hAnsi="宋体" w:eastAsia="宋体"/>
                <w:color w:val="auto"/>
                <w:kern w:val="2"/>
                <w:sz w:val="21"/>
                <w:szCs w:val="21"/>
                <w:highlight w:val="none"/>
              </w:rPr>
              <w:t>评审内容</w:t>
            </w:r>
          </w:p>
        </w:tc>
        <w:tc>
          <w:tcPr>
            <w:tcW w:w="3260" w:type="dxa"/>
            <w:tcBorders>
              <w:bottom w:val="single" w:color="auto" w:sz="4" w:space="0"/>
            </w:tcBorders>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宋体" w:hAnsi="宋体"/>
                <w:color w:val="auto"/>
                <w:szCs w:val="21"/>
                <w:highlight w:val="none"/>
              </w:rPr>
              <w:t>要求</w:t>
            </w:r>
          </w:p>
        </w:tc>
        <w:tc>
          <w:tcPr>
            <w:tcW w:w="2694" w:type="dxa"/>
            <w:tcBorders>
              <w:bottom w:val="single" w:color="auto" w:sz="4" w:space="0"/>
            </w:tcBorders>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宋体" w:hAnsi="宋体"/>
                <w:color w:val="auto"/>
                <w:szCs w:val="21"/>
                <w:highlight w:val="none"/>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0" w:type="dxa"/>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690" w:type="dxa"/>
            <w:vAlign w:val="center"/>
          </w:tcPr>
          <w:p>
            <w:pPr>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磋商报价</w:t>
            </w:r>
          </w:p>
        </w:tc>
        <w:tc>
          <w:tcPr>
            <w:tcW w:w="3260" w:type="dxa"/>
            <w:vAlign w:val="center"/>
          </w:tcPr>
          <w:p>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《初次报价表》格式、金额符合磋商文件要求并加盖公章</w:t>
            </w:r>
          </w:p>
        </w:tc>
        <w:tc>
          <w:tcPr>
            <w:tcW w:w="2694" w:type="dxa"/>
            <w:vAlign w:val="center"/>
          </w:tcPr>
          <w:p>
            <w:pPr>
              <w:adjustRightInd w:val="0"/>
              <w:snapToGrid w:val="0"/>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响应文件内提供《初次报价表》，磋商过程中按照磋商小组要求提供报价资料。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20" w:type="dxa"/>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690" w:type="dxa"/>
            <w:vAlign w:val="center"/>
          </w:tcPr>
          <w:p>
            <w:pPr>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响应函</w:t>
            </w:r>
          </w:p>
        </w:tc>
        <w:tc>
          <w:tcPr>
            <w:tcW w:w="3260" w:type="dxa"/>
            <w:vAlign w:val="center"/>
          </w:tcPr>
          <w:p>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《响应函》格式、填写符合磋商文件要求并加盖公章</w:t>
            </w:r>
          </w:p>
        </w:tc>
        <w:tc>
          <w:tcPr>
            <w:tcW w:w="2694" w:type="dxa"/>
            <w:vAlign w:val="center"/>
          </w:tcPr>
          <w:p>
            <w:pPr>
              <w:adjustRightInd w:val="0"/>
              <w:snapToGrid w:val="0"/>
              <w:ind w:right="-10"/>
              <w:jc w:val="left"/>
              <w:rPr>
                <w:rFonts w:asciiTheme="minorEastAsia" w:hAnsiTheme="minorEastAsia" w:eastAsiaTheme="minorEastAsia"/>
                <w:color w:val="auto"/>
                <w:szCs w:val="21"/>
                <w:highlight w:val="none"/>
              </w:rPr>
            </w:pPr>
            <w:r>
              <w:rPr>
                <w:rFonts w:hint="eastAsia" w:ascii="宋体" w:hAnsi="宋体"/>
                <w:color w:val="auto"/>
                <w:szCs w:val="21"/>
                <w:highlight w:val="none"/>
              </w:rPr>
              <w:t>响应文件内</w:t>
            </w:r>
            <w:r>
              <w:rPr>
                <w:rFonts w:hint="eastAsia" w:asciiTheme="minorEastAsia" w:hAnsiTheme="minorEastAsia" w:eastAsiaTheme="minorEastAsia"/>
                <w:color w:val="auto"/>
                <w:szCs w:val="21"/>
                <w:highlight w:val="none"/>
              </w:rPr>
              <w:t>提供《响应函》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20" w:type="dxa"/>
            <w:vAlign w:val="center"/>
          </w:tcPr>
          <w:p>
            <w:pPr>
              <w:adjustRightInd w:val="0"/>
              <w:snapToGrid w:val="0"/>
              <w:ind w:right="-10"/>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p>
        </w:tc>
        <w:tc>
          <w:tcPr>
            <w:tcW w:w="1690" w:type="dxa"/>
            <w:vAlign w:val="center"/>
          </w:tcPr>
          <w:p>
            <w:pPr>
              <w:ind w:right="-10"/>
              <w:jc w:val="center"/>
              <w:rPr>
                <w:rFonts w:ascii="宋体" w:hAnsi="宋体"/>
                <w:color w:val="auto"/>
                <w:szCs w:val="21"/>
                <w:highlight w:val="none"/>
              </w:rPr>
            </w:pPr>
            <w:r>
              <w:rPr>
                <w:rFonts w:hint="eastAsia" w:ascii="宋体" w:hAnsi="宋体"/>
                <w:color w:val="auto"/>
                <w:szCs w:val="21"/>
                <w:highlight w:val="none"/>
              </w:rPr>
              <w:t>响应文件盖章</w:t>
            </w:r>
          </w:p>
        </w:tc>
        <w:tc>
          <w:tcPr>
            <w:tcW w:w="3260" w:type="dxa"/>
            <w:vAlign w:val="center"/>
          </w:tcPr>
          <w:p>
            <w:pPr>
              <w:ind w:right="-10"/>
              <w:jc w:val="left"/>
              <w:rPr>
                <w:rFonts w:ascii="宋体" w:hAnsi="宋体"/>
                <w:color w:val="auto"/>
                <w:szCs w:val="21"/>
                <w:highlight w:val="none"/>
              </w:rPr>
            </w:pPr>
            <w:r>
              <w:rPr>
                <w:rFonts w:hint="eastAsia" w:ascii="宋体" w:hAnsi="宋体"/>
                <w:color w:val="auto"/>
                <w:szCs w:val="21"/>
                <w:highlight w:val="none"/>
              </w:rPr>
              <w:t>响应文件</w:t>
            </w:r>
            <w:r>
              <w:rPr>
                <w:rFonts w:hint="eastAsia" w:asciiTheme="minorEastAsia" w:hAnsiTheme="minorEastAsia" w:eastAsiaTheme="minorEastAsia"/>
                <w:color w:val="auto"/>
                <w:szCs w:val="21"/>
                <w:highlight w:val="none"/>
              </w:rPr>
              <w:t>按照磋商文件要求进行盖章</w:t>
            </w:r>
          </w:p>
        </w:tc>
        <w:tc>
          <w:tcPr>
            <w:tcW w:w="2694" w:type="dxa"/>
            <w:vAlign w:val="center"/>
          </w:tcPr>
          <w:p>
            <w:pPr>
              <w:adjustRightInd w:val="0"/>
              <w:snapToGrid w:val="0"/>
              <w:ind w:right="-10"/>
              <w:jc w:val="left"/>
              <w:rPr>
                <w:rFonts w:asciiTheme="minorEastAsia" w:hAnsiTheme="minorEastAsia" w:eastAsiaTheme="minorEastAsia"/>
                <w:color w:val="auto"/>
                <w:szCs w:val="21"/>
                <w:highlight w:val="none"/>
              </w:rPr>
            </w:pPr>
            <w:r>
              <w:rPr>
                <w:rFonts w:hint="eastAsia" w:ascii="宋体" w:hAnsi="宋体"/>
                <w:color w:val="auto"/>
                <w:szCs w:val="21"/>
                <w:highlight w:val="none"/>
              </w:rPr>
              <w:t>响应文件相关资料盖章满足磋商文件要求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adjustRightInd w:val="0"/>
              <w:snapToGrid w:val="0"/>
              <w:ind w:right="-10"/>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w:t>
            </w:r>
          </w:p>
        </w:tc>
        <w:tc>
          <w:tcPr>
            <w:tcW w:w="1690" w:type="dxa"/>
            <w:vAlign w:val="center"/>
          </w:tcPr>
          <w:p>
            <w:pPr>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采购需求响应</w:t>
            </w:r>
          </w:p>
        </w:tc>
        <w:tc>
          <w:tcPr>
            <w:tcW w:w="3260" w:type="dxa"/>
            <w:vAlign w:val="center"/>
          </w:tcPr>
          <w:p>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符合磋商文件采购需求中明确的实质性要求。</w:t>
            </w:r>
          </w:p>
        </w:tc>
        <w:tc>
          <w:tcPr>
            <w:tcW w:w="2694" w:type="dxa"/>
            <w:vAlign w:val="center"/>
          </w:tcPr>
          <w:p>
            <w:pPr>
              <w:rPr>
                <w:rFonts w:asciiTheme="minorEastAsia" w:hAnsiTheme="minorEastAsia" w:eastAsiaTheme="minorEastAsia"/>
                <w:color w:val="auto"/>
                <w:szCs w:val="21"/>
                <w:highlight w:val="none"/>
              </w:rPr>
            </w:pPr>
            <w:r>
              <w:rPr>
                <w:rFonts w:hint="eastAsia" w:ascii="宋体" w:hAnsi="宋体"/>
                <w:color w:val="auto"/>
                <w:szCs w:val="21"/>
                <w:highlight w:val="none"/>
              </w:rPr>
              <w:t>响应文件提供</w:t>
            </w:r>
            <w:r>
              <w:rPr>
                <w:rFonts w:hint="eastAsia" w:asciiTheme="minorEastAsia" w:hAnsiTheme="minorEastAsia" w:eastAsiaTheme="minorEastAsia"/>
                <w:color w:val="auto"/>
                <w:szCs w:val="21"/>
                <w:highlight w:val="none"/>
              </w:rPr>
              <w:t>采购需求偏离和建议调整表和合同条款偏离和建议调整表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adjustRightInd w:val="0"/>
              <w:snapToGrid w:val="0"/>
              <w:ind w:right="-10"/>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w:t>
            </w:r>
          </w:p>
        </w:tc>
        <w:tc>
          <w:tcPr>
            <w:tcW w:w="1690" w:type="dxa"/>
            <w:vAlign w:val="center"/>
          </w:tcPr>
          <w:p>
            <w:pPr>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其他要求</w:t>
            </w:r>
          </w:p>
        </w:tc>
        <w:tc>
          <w:tcPr>
            <w:tcW w:w="3260" w:type="dxa"/>
            <w:vAlign w:val="center"/>
          </w:tcPr>
          <w:p>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符合法律、行政法规规定的其他要求或不存在磋商文件列明的拒绝参加磋商、不允许存在的其他情形或响应无效的情形</w:t>
            </w:r>
          </w:p>
        </w:tc>
        <w:tc>
          <w:tcPr>
            <w:tcW w:w="2694" w:type="dxa"/>
            <w:vAlign w:val="center"/>
          </w:tcPr>
          <w:p>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无需额外提供材料</w:t>
            </w:r>
          </w:p>
        </w:tc>
      </w:tr>
    </w:tbl>
    <w:p>
      <w:pPr>
        <w:spacing w:line="360" w:lineRule="auto"/>
        <w:ind w:firstLine="426"/>
        <w:rPr>
          <w:rFonts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符合性审查指标通过标准：</w:t>
      </w:r>
      <w:r>
        <w:rPr>
          <w:rFonts w:hint="eastAsia" w:asciiTheme="minorEastAsia" w:hAnsiTheme="minorEastAsia" w:eastAsiaTheme="minorEastAsia"/>
          <w:color w:val="auto"/>
          <w:szCs w:val="21"/>
          <w:highlight w:val="none"/>
        </w:rPr>
        <w:t>供应商必须通过符合性审查表中的全部评审指标。</w:t>
      </w:r>
    </w:p>
    <w:p>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详细审查和评分（评审标准兼评委打分表）</w:t>
      </w:r>
    </w:p>
    <w:tbl>
      <w:tblPr>
        <w:tblStyle w:val="19"/>
        <w:tblW w:w="8732"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59"/>
        <w:gridCol w:w="655"/>
        <w:gridCol w:w="987"/>
        <w:gridCol w:w="5705"/>
        <w:gridCol w:w="72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659" w:type="dxa"/>
            <w:tcBorders>
              <w:top w:val="single" w:color="auto" w:sz="4" w:space="0"/>
            </w:tcBorders>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655" w:type="dxa"/>
            <w:tcBorders>
              <w:top w:val="single" w:color="auto" w:sz="4" w:space="0"/>
            </w:tcBorders>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分类</w:t>
            </w:r>
          </w:p>
        </w:tc>
        <w:tc>
          <w:tcPr>
            <w:tcW w:w="987" w:type="dxa"/>
            <w:tcBorders>
              <w:top w:val="single" w:color="auto" w:sz="4" w:space="0"/>
            </w:tcBorders>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评分项</w:t>
            </w:r>
          </w:p>
        </w:tc>
        <w:tc>
          <w:tcPr>
            <w:tcW w:w="5705" w:type="dxa"/>
            <w:tcBorders>
              <w:top w:val="single" w:color="auto" w:sz="4" w:space="0"/>
            </w:tcBorders>
            <w:vAlign w:val="center"/>
          </w:tcPr>
          <w:p>
            <w:pPr>
              <w:ind w:firstLine="426"/>
              <w:jc w:val="center"/>
              <w:rPr>
                <w:rFonts w:ascii="宋体" w:hAnsi="宋体" w:cs="宋体"/>
                <w:b/>
                <w:bCs/>
                <w:color w:val="auto"/>
                <w:szCs w:val="21"/>
                <w:highlight w:val="none"/>
              </w:rPr>
            </w:pPr>
            <w:r>
              <w:rPr>
                <w:rFonts w:hint="eastAsia" w:ascii="宋体" w:hAnsi="宋体" w:cs="宋体"/>
                <w:b/>
                <w:bCs/>
                <w:color w:val="auto"/>
                <w:szCs w:val="21"/>
                <w:highlight w:val="none"/>
              </w:rPr>
              <w:t>评分标准</w:t>
            </w:r>
          </w:p>
        </w:tc>
        <w:tc>
          <w:tcPr>
            <w:tcW w:w="726" w:type="dxa"/>
            <w:tcBorders>
              <w:top w:val="single" w:color="auto" w:sz="4" w:space="0"/>
              <w:bottom w:val="single" w:color="auto" w:sz="4" w:space="0"/>
            </w:tcBorders>
            <w:vAlign w:val="center"/>
          </w:tcPr>
          <w:p>
            <w:pPr>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65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655" w:type="dxa"/>
            <w:vMerge w:val="restart"/>
            <w:vAlign w:val="center"/>
          </w:tcPr>
          <w:p>
            <w:pPr>
              <w:rPr>
                <w:rFonts w:ascii="宋体" w:hAnsi="宋体" w:cs="宋体"/>
                <w:color w:val="auto"/>
                <w:szCs w:val="21"/>
                <w:highlight w:val="none"/>
              </w:rPr>
            </w:pPr>
            <w:r>
              <w:rPr>
                <w:rFonts w:hint="eastAsia" w:ascii="宋体" w:hAnsi="宋体" w:cs="宋体"/>
                <w:color w:val="auto"/>
                <w:szCs w:val="21"/>
                <w:highlight w:val="none"/>
              </w:rPr>
              <w:t>商务技术</w:t>
            </w:r>
          </w:p>
        </w:tc>
        <w:tc>
          <w:tcPr>
            <w:tcW w:w="987" w:type="dxa"/>
            <w:tcBorders>
              <w:top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项目需求理解</w:t>
            </w:r>
          </w:p>
        </w:tc>
        <w:tc>
          <w:tcPr>
            <w:tcW w:w="5705" w:type="dxa"/>
            <w:tcBorders>
              <w:top w:val="single" w:color="auto" w:sz="4" w:space="0"/>
            </w:tcBorders>
            <w:vAlign w:val="center"/>
          </w:tcPr>
          <w:p>
            <w:pPr>
              <w:ind w:right="-10"/>
              <w:jc w:val="left"/>
              <w:rPr>
                <w:rFonts w:ascii="宋体" w:hAnsi="宋体" w:cs="宋体"/>
                <w:color w:val="auto"/>
                <w:szCs w:val="21"/>
                <w:highlight w:val="none"/>
                <w:lang w:bidi="ar"/>
              </w:rPr>
            </w:pPr>
            <w:r>
              <w:rPr>
                <w:rFonts w:hint="eastAsia" w:ascii="宋体" w:hAnsi="宋体"/>
                <w:color w:val="auto"/>
                <w:szCs w:val="21"/>
                <w:highlight w:val="none"/>
              </w:rPr>
              <w:t>根据供应商对项目建设背景</w:t>
            </w:r>
            <w:r>
              <w:rPr>
                <w:rFonts w:hint="eastAsia" w:ascii="宋体" w:hAnsi="宋体" w:cs="宋体"/>
                <w:color w:val="auto"/>
                <w:szCs w:val="21"/>
                <w:highlight w:val="none"/>
                <w:lang w:bidi="ar"/>
              </w:rPr>
              <w:t>、目标任务、建设内容、政策方案的理解程度进行评议：</w:t>
            </w:r>
          </w:p>
          <w:p>
            <w:pPr>
              <w:ind w:right="-10"/>
              <w:jc w:val="left"/>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1 \* GB3 \* MERGEFORMAT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①</w:t>
            </w:r>
            <w:r>
              <w:rPr>
                <w:rFonts w:hint="eastAsia" w:ascii="宋体" w:hAnsi="宋体" w:cs="宋体"/>
                <w:color w:val="auto"/>
                <w:szCs w:val="21"/>
                <w:highlight w:val="none"/>
              </w:rPr>
              <w:fldChar w:fldCharType="end"/>
            </w:r>
            <w:r>
              <w:rPr>
                <w:rFonts w:hint="eastAsia" w:ascii="宋体" w:hAnsi="宋体" w:cs="宋体"/>
                <w:color w:val="auto"/>
                <w:szCs w:val="21"/>
                <w:highlight w:val="none"/>
              </w:rPr>
              <w:t>供应商针对</w:t>
            </w:r>
            <w:r>
              <w:rPr>
                <w:rFonts w:hint="eastAsia" w:ascii="宋体" w:hAnsi="宋体" w:cs="宋体"/>
                <w:color w:val="auto"/>
                <w:szCs w:val="21"/>
                <w:highlight w:val="none"/>
                <w:lang w:bidi="ar"/>
              </w:rPr>
              <w:t>本项目建设背景、目标任务、建设内容、政策</w:t>
            </w:r>
            <w:r>
              <w:rPr>
                <w:rFonts w:hint="eastAsia" w:ascii="宋体" w:hAnsi="宋体" w:cs="宋体"/>
                <w:color w:val="auto"/>
                <w:szCs w:val="21"/>
                <w:highlight w:val="none"/>
              </w:rPr>
              <w:t>进行了全方位解读，对相关政策文件、工作开展现状、</w:t>
            </w:r>
            <w:r>
              <w:rPr>
                <w:rFonts w:hint="eastAsia" w:ascii="宋体" w:hAnsi="宋体"/>
                <w:color w:val="auto"/>
                <w:szCs w:val="21"/>
                <w:highlight w:val="none"/>
              </w:rPr>
              <w:t>工作实施目的的了解与认知情况贴合实际</w:t>
            </w:r>
            <w:r>
              <w:rPr>
                <w:rFonts w:hint="eastAsia" w:ascii="宋体" w:hAnsi="宋体" w:cs="宋体"/>
                <w:color w:val="auto"/>
                <w:szCs w:val="21"/>
                <w:highlight w:val="none"/>
              </w:rPr>
              <w:t>，分析思路逻辑严密，解读细致周全的得5分；</w:t>
            </w:r>
          </w:p>
          <w:p>
            <w:pPr>
              <w:ind w:right="-10"/>
              <w:jc w:val="left"/>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2 \* GB3 \* MERGEFORMAT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②</w:t>
            </w:r>
            <w:r>
              <w:rPr>
                <w:rFonts w:hint="eastAsia" w:ascii="宋体" w:hAnsi="宋体" w:cs="宋体"/>
                <w:color w:val="auto"/>
                <w:szCs w:val="21"/>
                <w:highlight w:val="none"/>
              </w:rPr>
              <w:fldChar w:fldCharType="end"/>
            </w:r>
            <w:r>
              <w:rPr>
                <w:rFonts w:hint="eastAsia" w:ascii="宋体" w:hAnsi="宋体" w:cs="宋体"/>
                <w:color w:val="auto"/>
                <w:szCs w:val="21"/>
                <w:highlight w:val="none"/>
                <w:lang w:bidi="ar"/>
              </w:rPr>
              <w:t>供应商针对本项目建设背景、</w:t>
            </w:r>
            <w:r>
              <w:rPr>
                <w:rFonts w:hint="eastAsia" w:ascii="宋体" w:hAnsi="宋体"/>
                <w:color w:val="auto"/>
                <w:szCs w:val="21"/>
                <w:highlight w:val="none"/>
              </w:rPr>
              <w:t>目标任务</w:t>
            </w:r>
            <w:r>
              <w:rPr>
                <w:rFonts w:hint="eastAsia" w:ascii="宋体" w:hAnsi="宋体" w:cs="宋体"/>
                <w:color w:val="auto"/>
                <w:szCs w:val="21"/>
                <w:highlight w:val="none"/>
                <w:lang w:bidi="ar"/>
              </w:rPr>
              <w:t>、建设内容、政策进行了</w:t>
            </w:r>
            <w:r>
              <w:rPr>
                <w:rFonts w:hint="eastAsia" w:ascii="宋体" w:hAnsi="宋体" w:cs="宋体"/>
                <w:color w:val="auto"/>
                <w:szCs w:val="21"/>
                <w:highlight w:val="none"/>
              </w:rPr>
              <w:t>解读和比较详细的阐述，总体包含前述全部内容，</w:t>
            </w:r>
            <w:r>
              <w:rPr>
                <w:rFonts w:hint="eastAsia" w:ascii="宋体" w:hAnsi="宋体" w:cs="宋体"/>
                <w:color w:val="auto"/>
                <w:kern w:val="0"/>
                <w:szCs w:val="21"/>
                <w:highlight w:val="none"/>
              </w:rPr>
              <w:t>但缺乏对细节的深入分析和解释的得</w:t>
            </w:r>
            <w:r>
              <w:rPr>
                <w:rFonts w:ascii="宋体" w:hAnsi="宋体" w:cs="宋体"/>
                <w:color w:val="auto"/>
                <w:kern w:val="0"/>
                <w:szCs w:val="21"/>
                <w:highlight w:val="none"/>
              </w:rPr>
              <w:t>3</w:t>
            </w:r>
            <w:r>
              <w:rPr>
                <w:rFonts w:hint="eastAsia" w:ascii="宋体" w:hAnsi="宋体" w:cs="宋体"/>
                <w:color w:val="auto"/>
                <w:kern w:val="0"/>
                <w:szCs w:val="21"/>
                <w:highlight w:val="none"/>
              </w:rPr>
              <w:t>分；</w:t>
            </w:r>
          </w:p>
          <w:p>
            <w:pPr>
              <w:ind w:right="-10"/>
              <w:jc w:val="left"/>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3 \* GB3 \* MERGEFORMAT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③</w:t>
            </w:r>
            <w:r>
              <w:rPr>
                <w:rFonts w:hint="eastAsia" w:ascii="宋体" w:hAnsi="宋体" w:cs="宋体"/>
                <w:color w:val="auto"/>
                <w:szCs w:val="21"/>
                <w:highlight w:val="none"/>
              </w:rPr>
              <w:fldChar w:fldCharType="end"/>
            </w:r>
            <w:r>
              <w:rPr>
                <w:rFonts w:hint="eastAsia" w:ascii="宋体" w:hAnsi="宋体"/>
                <w:color w:val="auto"/>
                <w:szCs w:val="21"/>
                <w:highlight w:val="none"/>
              </w:rPr>
              <w:t>供应商提供的资料明显体现出其对本项目缺乏必要的认识或明显脱离项目实际的得</w:t>
            </w:r>
            <w:r>
              <w:rPr>
                <w:rFonts w:hint="eastAsia" w:ascii="宋体" w:hAnsi="宋体" w:cs="宋体"/>
                <w:color w:val="auto"/>
                <w:szCs w:val="21"/>
                <w:highlight w:val="none"/>
              </w:rPr>
              <w:t>1分；</w:t>
            </w:r>
          </w:p>
          <w:p>
            <w:pPr>
              <w:rPr>
                <w:rFonts w:ascii="宋体" w:hAnsi="宋体" w:cs="宋体"/>
                <w:color w:val="auto"/>
                <w:szCs w:val="21"/>
                <w:highlight w:val="none"/>
              </w:rPr>
            </w:pPr>
            <w:r>
              <w:rPr>
                <w:rFonts w:hint="eastAsia" w:ascii="宋体" w:hAnsi="宋体" w:cs="宋体"/>
                <w:color w:val="auto"/>
                <w:szCs w:val="21"/>
                <w:highlight w:val="none"/>
                <w:lang w:bidi="ar"/>
              </w:rPr>
              <w:t>④</w:t>
            </w:r>
            <w:r>
              <w:rPr>
                <w:rFonts w:hint="eastAsia" w:ascii="宋体" w:hAnsi="宋体" w:cs="宋体"/>
                <w:color w:val="auto"/>
                <w:szCs w:val="21"/>
                <w:highlight w:val="none"/>
              </w:rPr>
              <w:t>未提供内容的不得分。</w:t>
            </w:r>
          </w:p>
        </w:tc>
        <w:tc>
          <w:tcPr>
            <w:tcW w:w="726" w:type="dxa"/>
            <w:tcBorders>
              <w:top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1518" w:hRule="atLeast"/>
        </w:trPr>
        <w:tc>
          <w:tcPr>
            <w:tcW w:w="65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655" w:type="dxa"/>
            <w:vMerge w:val="continue"/>
            <w:vAlign w:val="center"/>
          </w:tcPr>
          <w:p>
            <w:pPr>
              <w:rPr>
                <w:rFonts w:ascii="宋体" w:hAnsi="宋体" w:cs="宋体"/>
                <w:color w:val="auto"/>
                <w:szCs w:val="21"/>
                <w:highlight w:val="none"/>
              </w:rPr>
            </w:pPr>
          </w:p>
        </w:tc>
        <w:tc>
          <w:tcPr>
            <w:tcW w:w="987" w:type="dxa"/>
            <w:tcBorders>
              <w:top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lang w:bidi="ar"/>
              </w:rPr>
              <w:t>项目实施过程中的重难点分析及解决方案</w:t>
            </w:r>
          </w:p>
        </w:tc>
        <w:tc>
          <w:tcPr>
            <w:tcW w:w="5705" w:type="dxa"/>
            <w:tcBorders>
              <w:top w:val="single" w:color="auto" w:sz="4" w:space="0"/>
            </w:tcBorders>
            <w:vAlign w:val="center"/>
          </w:tcPr>
          <w:p>
            <w:pPr>
              <w:ind w:right="-10"/>
              <w:jc w:val="left"/>
              <w:rPr>
                <w:rFonts w:ascii="宋体" w:hAnsi="宋体" w:cs="宋体"/>
                <w:color w:val="auto"/>
                <w:szCs w:val="21"/>
                <w:highlight w:val="none"/>
              </w:rPr>
            </w:pPr>
            <w:r>
              <w:rPr>
                <w:rFonts w:hint="eastAsia" w:ascii="宋体" w:hAnsi="宋体" w:cs="宋体"/>
                <w:color w:val="auto"/>
                <w:szCs w:val="21"/>
                <w:highlight w:val="none"/>
              </w:rPr>
              <w:t>根据供应商</w:t>
            </w:r>
            <w:r>
              <w:rPr>
                <w:rFonts w:hint="eastAsia" w:ascii="宋体" w:hAnsi="宋体"/>
                <w:bCs/>
                <w:color w:val="auto"/>
                <w:szCs w:val="21"/>
                <w:highlight w:val="none"/>
              </w:rPr>
              <w:t>针</w:t>
            </w:r>
            <w:r>
              <w:rPr>
                <w:rFonts w:hint="eastAsia" w:ascii="宋体" w:hAnsi="宋体" w:cs="宋体"/>
                <w:color w:val="auto"/>
                <w:szCs w:val="21"/>
                <w:highlight w:val="none"/>
              </w:rPr>
              <w:t>对《第二章  采购需求》工作内容要求的理解，</w:t>
            </w:r>
            <w:r>
              <w:rPr>
                <w:rFonts w:hint="eastAsia" w:ascii="宋体" w:hAnsi="宋体"/>
                <w:color w:val="auto"/>
                <w:szCs w:val="21"/>
                <w:highlight w:val="none"/>
              </w:rPr>
              <w:t>提出的项目实施过程中的重点难点分析情况</w:t>
            </w:r>
            <w:r>
              <w:rPr>
                <w:rFonts w:hint="eastAsia" w:ascii="宋体" w:hAnsi="宋体" w:cs="宋体"/>
                <w:color w:val="auto"/>
                <w:szCs w:val="21"/>
                <w:highlight w:val="none"/>
              </w:rPr>
              <w:t>（包括对</w:t>
            </w:r>
            <w:r>
              <w:rPr>
                <w:rFonts w:hint="eastAsia" w:ascii="宋体" w:hAnsi="宋体"/>
                <w:color w:val="auto"/>
                <w:szCs w:val="21"/>
                <w:highlight w:val="none"/>
              </w:rPr>
              <w:t>工作实施</w:t>
            </w:r>
            <w:r>
              <w:rPr>
                <w:rFonts w:hint="eastAsia" w:ascii="宋体" w:hAnsi="宋体" w:cs="宋体"/>
                <w:color w:val="auto"/>
                <w:szCs w:val="21"/>
                <w:highlight w:val="none"/>
              </w:rPr>
              <w:t>重点难点分析</w:t>
            </w:r>
            <w:r>
              <w:rPr>
                <w:rFonts w:hint="eastAsia" w:ascii="宋体" w:hAnsi="宋体"/>
                <w:color w:val="auto"/>
                <w:szCs w:val="21"/>
                <w:highlight w:val="none"/>
              </w:rPr>
              <w:t>是否全面、透彻，阐述是否清晰，针对分析结果提出的解决方法是否合理</w:t>
            </w:r>
            <w:r>
              <w:rPr>
                <w:rFonts w:hint="eastAsia" w:ascii="宋体" w:hAnsi="宋体" w:cs="宋体"/>
                <w:color w:val="auto"/>
                <w:szCs w:val="21"/>
                <w:highlight w:val="none"/>
              </w:rPr>
              <w:t>、可行</w:t>
            </w:r>
            <w:r>
              <w:rPr>
                <w:rFonts w:hint="eastAsia" w:ascii="宋体" w:hAnsi="宋体"/>
                <w:color w:val="auto"/>
                <w:szCs w:val="21"/>
                <w:highlight w:val="none"/>
              </w:rPr>
              <w:t>）</w:t>
            </w:r>
            <w:r>
              <w:rPr>
                <w:rFonts w:hint="eastAsia" w:ascii="宋体" w:hAnsi="宋体" w:cs="宋体"/>
                <w:color w:val="auto"/>
                <w:szCs w:val="21"/>
                <w:highlight w:val="none"/>
              </w:rPr>
              <w:t>进行评议。</w:t>
            </w:r>
          </w:p>
          <w:p>
            <w:pPr>
              <w:ind w:right="-10"/>
              <w:jc w:val="left"/>
              <w:rPr>
                <w:rFonts w:ascii="宋体" w:hAnsi="宋体" w:cs="宋体"/>
                <w:color w:val="auto"/>
                <w:szCs w:val="21"/>
                <w:highlight w:val="none"/>
              </w:rPr>
            </w:pPr>
            <w:r>
              <w:rPr>
                <w:rFonts w:hint="eastAsia" w:ascii="宋体" w:hAnsi="宋体" w:cs="宋体"/>
                <w:color w:val="auto"/>
                <w:szCs w:val="21"/>
                <w:highlight w:val="none"/>
              </w:rPr>
              <w:t>①</w:t>
            </w:r>
            <w:r>
              <w:rPr>
                <w:rFonts w:hint="eastAsia" w:ascii="宋体" w:hAnsi="宋体"/>
                <w:color w:val="auto"/>
                <w:szCs w:val="21"/>
                <w:highlight w:val="none"/>
              </w:rPr>
              <w:t>对本项目实施过程中的重点以及难点具有充分的了解和认识</w:t>
            </w:r>
            <w:r>
              <w:rPr>
                <w:rFonts w:hint="eastAsia" w:ascii="宋体" w:hAnsi="宋体" w:cs="宋体"/>
                <w:color w:val="auto"/>
                <w:szCs w:val="21"/>
                <w:highlight w:val="none"/>
              </w:rPr>
              <w:t>，</w:t>
            </w:r>
            <w:r>
              <w:rPr>
                <w:rFonts w:hint="eastAsia" w:ascii="宋体" w:hAnsi="宋体" w:cs="宋体"/>
                <w:color w:val="auto"/>
                <w:szCs w:val="21"/>
                <w:highlight w:val="none"/>
                <w:lang w:bidi="ar"/>
              </w:rPr>
              <w:t>分析结论全面</w:t>
            </w:r>
            <w:r>
              <w:rPr>
                <w:rFonts w:hint="eastAsia" w:ascii="宋体" w:hAnsi="宋体" w:cs="宋体"/>
                <w:color w:val="auto"/>
                <w:szCs w:val="21"/>
                <w:highlight w:val="none"/>
              </w:rPr>
              <w:t>、透彻，提出的解决方法可行有效的得5分；</w:t>
            </w:r>
          </w:p>
          <w:p>
            <w:pPr>
              <w:ind w:right="-10"/>
              <w:jc w:val="left"/>
              <w:rPr>
                <w:rFonts w:ascii="宋体" w:hAnsi="宋体" w:cs="宋体"/>
                <w:color w:val="auto"/>
                <w:szCs w:val="21"/>
                <w:highlight w:val="none"/>
              </w:rPr>
            </w:pPr>
            <w:r>
              <w:rPr>
                <w:rFonts w:hint="eastAsia" w:ascii="宋体" w:hAnsi="宋体" w:cs="宋体"/>
                <w:color w:val="auto"/>
                <w:szCs w:val="21"/>
                <w:highlight w:val="none"/>
              </w:rPr>
              <w:t>②</w:t>
            </w:r>
            <w:r>
              <w:rPr>
                <w:rFonts w:hint="eastAsia" w:ascii="宋体" w:hAnsi="宋体"/>
                <w:color w:val="auto"/>
                <w:szCs w:val="21"/>
                <w:highlight w:val="none"/>
              </w:rPr>
              <w:t>对本项目实施过程中的重点以及难点的分析不够全面或深度上略有不足</w:t>
            </w:r>
            <w:r>
              <w:rPr>
                <w:rFonts w:hint="eastAsia" w:ascii="宋体" w:hAnsi="宋体" w:cs="宋体"/>
                <w:color w:val="auto"/>
                <w:szCs w:val="21"/>
                <w:highlight w:val="none"/>
              </w:rPr>
              <w:t>，</w:t>
            </w:r>
            <w:r>
              <w:rPr>
                <w:rFonts w:hint="eastAsia" w:ascii="宋体" w:hAnsi="宋体"/>
                <w:color w:val="auto"/>
                <w:szCs w:val="21"/>
                <w:highlight w:val="none"/>
              </w:rPr>
              <w:t>提出的解决方法基本适当的得</w:t>
            </w:r>
            <w:r>
              <w:rPr>
                <w:rFonts w:ascii="宋体" w:hAnsi="宋体" w:cs="宋体"/>
                <w:color w:val="auto"/>
                <w:szCs w:val="21"/>
                <w:highlight w:val="none"/>
              </w:rPr>
              <w:t>3</w:t>
            </w:r>
            <w:r>
              <w:rPr>
                <w:rFonts w:hint="eastAsia" w:ascii="宋体" w:hAnsi="宋体" w:cs="宋体"/>
                <w:color w:val="auto"/>
                <w:szCs w:val="21"/>
                <w:highlight w:val="none"/>
              </w:rPr>
              <w:t>分；</w:t>
            </w:r>
          </w:p>
          <w:p>
            <w:pPr>
              <w:ind w:right="-10"/>
              <w:jc w:val="left"/>
              <w:rPr>
                <w:rFonts w:ascii="宋体" w:hAnsi="宋体" w:cs="宋体"/>
                <w:color w:val="auto"/>
                <w:szCs w:val="21"/>
                <w:highlight w:val="none"/>
              </w:rPr>
            </w:pPr>
            <w:r>
              <w:rPr>
                <w:rFonts w:hint="eastAsia" w:ascii="宋体" w:hAnsi="宋体" w:cs="宋体"/>
                <w:color w:val="auto"/>
                <w:szCs w:val="21"/>
                <w:highlight w:val="none"/>
              </w:rPr>
              <w:t>③对本项目实施过程中的重点以及难点具有一定的了解和认识，</w:t>
            </w:r>
            <w:r>
              <w:rPr>
                <w:rFonts w:hint="eastAsia" w:ascii="宋体" w:hAnsi="宋体"/>
                <w:color w:val="auto"/>
                <w:szCs w:val="21"/>
                <w:highlight w:val="none"/>
              </w:rPr>
              <w:t>但在认识上不够深入和透彻</w:t>
            </w:r>
            <w:r>
              <w:rPr>
                <w:rFonts w:hint="eastAsia" w:ascii="宋体" w:hAnsi="宋体" w:cs="宋体"/>
                <w:color w:val="auto"/>
                <w:szCs w:val="21"/>
                <w:highlight w:val="none"/>
              </w:rPr>
              <w:t>，提出的解决方法存在不足的得1分；</w:t>
            </w:r>
          </w:p>
          <w:p>
            <w:pPr>
              <w:ind w:right="-10"/>
              <w:jc w:val="left"/>
              <w:rPr>
                <w:rFonts w:ascii="宋体" w:hAnsi="宋体" w:cs="宋体"/>
                <w:color w:val="auto"/>
                <w:szCs w:val="21"/>
                <w:highlight w:val="none"/>
                <w:lang w:bidi="ar"/>
              </w:rPr>
            </w:pPr>
            <w:r>
              <w:rPr>
                <w:rFonts w:hint="eastAsia" w:ascii="宋体" w:hAnsi="宋体" w:cs="宋体"/>
                <w:color w:val="auto"/>
                <w:szCs w:val="21"/>
                <w:highlight w:val="none"/>
              </w:rPr>
              <w:t>④</w:t>
            </w:r>
            <w:r>
              <w:rPr>
                <w:rFonts w:hint="eastAsia" w:ascii="宋体" w:hAnsi="宋体"/>
                <w:color w:val="auto"/>
                <w:szCs w:val="21"/>
                <w:highlight w:val="none"/>
              </w:rPr>
              <w:t>对本项目实施过程中的重点以及难点缺乏基本的了解及认识</w:t>
            </w:r>
            <w:r>
              <w:rPr>
                <w:rFonts w:hint="eastAsia" w:ascii="宋体" w:hAnsi="宋体" w:cs="宋体"/>
                <w:color w:val="auto"/>
                <w:szCs w:val="21"/>
                <w:highlight w:val="none"/>
              </w:rPr>
              <w:t>，脱离项目实际，解决方法明显不妥的不得分。</w:t>
            </w:r>
          </w:p>
        </w:tc>
        <w:tc>
          <w:tcPr>
            <w:tcW w:w="726" w:type="dxa"/>
            <w:tcBorders>
              <w:top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408" w:hRule="atLeast"/>
        </w:trPr>
        <w:tc>
          <w:tcPr>
            <w:tcW w:w="65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655" w:type="dxa"/>
            <w:vMerge w:val="continue"/>
            <w:vAlign w:val="center"/>
          </w:tcPr>
          <w:p>
            <w:pPr>
              <w:rPr>
                <w:rFonts w:ascii="宋体" w:hAnsi="宋体" w:cs="宋体"/>
                <w:color w:val="auto"/>
                <w:szCs w:val="21"/>
                <w:highlight w:val="none"/>
              </w:rPr>
            </w:pPr>
          </w:p>
        </w:tc>
        <w:tc>
          <w:tcPr>
            <w:tcW w:w="987" w:type="dxa"/>
            <w:vMerge w:val="restart"/>
            <w:tcBorders>
              <w:top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项目方案</w:t>
            </w:r>
          </w:p>
        </w:tc>
        <w:tc>
          <w:tcPr>
            <w:tcW w:w="5705" w:type="dxa"/>
            <w:tcBorders>
              <w:top w:val="single" w:color="auto" w:sz="4" w:space="0"/>
            </w:tcBorders>
            <w:vAlign w:val="center"/>
          </w:tcPr>
          <w:p>
            <w:pPr>
              <w:ind w:right="-10"/>
              <w:jc w:val="left"/>
              <w:rPr>
                <w:rFonts w:ascii="宋体" w:hAnsi="宋体" w:cs="宋体"/>
                <w:color w:val="auto"/>
                <w:szCs w:val="21"/>
                <w:highlight w:val="none"/>
                <w:lang w:bidi="ar"/>
              </w:rPr>
            </w:pPr>
            <w:r>
              <w:rPr>
                <w:rFonts w:hint="eastAsia" w:ascii="宋体" w:hAnsi="宋体" w:cs="宋体"/>
                <w:color w:val="auto"/>
                <w:szCs w:val="21"/>
                <w:highlight w:val="none"/>
              </w:rPr>
              <w:t>（1）根据</w:t>
            </w:r>
            <w:r>
              <w:rPr>
                <w:rFonts w:hint="eastAsia" w:ascii="宋体" w:hAnsi="宋体" w:cs="宋体"/>
                <w:color w:val="auto"/>
                <w:szCs w:val="21"/>
                <w:highlight w:val="none"/>
                <w:lang w:bidi="ar"/>
              </w:rPr>
              <w:t>供应商提供的整体方案进行评议，包括</w:t>
            </w:r>
            <w:r>
              <w:rPr>
                <w:rFonts w:hint="eastAsia" w:ascii="宋体" w:hAnsi="宋体" w:cs="宋体"/>
                <w:color w:val="auto"/>
                <w:szCs w:val="21"/>
                <w:highlight w:val="none"/>
              </w:rPr>
              <w:t>整体思路、相关规范理解、</w:t>
            </w:r>
            <w:r>
              <w:rPr>
                <w:rFonts w:hint="eastAsia" w:ascii="宋体" w:hAnsi="宋体" w:cs="宋体"/>
                <w:color w:val="auto"/>
                <w:szCs w:val="21"/>
                <w:highlight w:val="none"/>
                <w:lang w:bidi="ar"/>
              </w:rPr>
              <w:t>基础数据分析是否全面进行评议。</w:t>
            </w:r>
          </w:p>
          <w:p>
            <w:pPr>
              <w:ind w:right="-10"/>
              <w:jc w:val="left"/>
              <w:rPr>
                <w:rFonts w:ascii="宋体" w:hAnsi="宋体"/>
                <w:color w:val="auto"/>
                <w:szCs w:val="21"/>
                <w:highlight w:val="none"/>
              </w:rPr>
            </w:pPr>
            <w:r>
              <w:rPr>
                <w:rFonts w:hint="eastAsia" w:ascii="宋体" w:hAnsi="宋体" w:cs="宋体"/>
                <w:color w:val="auto"/>
                <w:szCs w:val="21"/>
                <w:highlight w:val="none"/>
              </w:rPr>
              <w:t>①</w:t>
            </w:r>
            <w:r>
              <w:rPr>
                <w:rFonts w:hint="eastAsia" w:ascii="宋体" w:hAnsi="宋体"/>
                <w:color w:val="auto"/>
                <w:szCs w:val="21"/>
                <w:highlight w:val="none"/>
              </w:rPr>
              <w:t>对本项目整体思路清晰、内容完善、对相关规范理解透彻、</w:t>
            </w:r>
            <w:r>
              <w:rPr>
                <w:rFonts w:hint="eastAsia" w:ascii="宋体" w:hAnsi="宋体" w:cs="宋体"/>
                <w:color w:val="auto"/>
                <w:szCs w:val="21"/>
                <w:highlight w:val="none"/>
                <w:lang w:bidi="ar"/>
              </w:rPr>
              <w:t>基础数据分析全面且现势性强的</w:t>
            </w:r>
            <w:r>
              <w:rPr>
                <w:rFonts w:hint="eastAsia" w:ascii="宋体" w:hAnsi="宋体" w:cs="宋体"/>
                <w:color w:val="auto"/>
                <w:szCs w:val="21"/>
                <w:highlight w:val="none"/>
              </w:rPr>
              <w:t>得5分；</w:t>
            </w:r>
          </w:p>
          <w:p>
            <w:pPr>
              <w:ind w:right="-10"/>
              <w:jc w:val="left"/>
              <w:rPr>
                <w:rFonts w:ascii="宋体" w:hAnsi="宋体" w:cs="宋体"/>
                <w:color w:val="auto"/>
                <w:szCs w:val="21"/>
                <w:highlight w:val="none"/>
              </w:rPr>
            </w:pPr>
            <w:r>
              <w:rPr>
                <w:rFonts w:hint="eastAsia" w:ascii="宋体" w:hAnsi="宋体" w:cs="宋体"/>
                <w:color w:val="auto"/>
                <w:szCs w:val="21"/>
                <w:highlight w:val="none"/>
              </w:rPr>
              <w:t>②对本项目</w:t>
            </w:r>
            <w:r>
              <w:rPr>
                <w:rFonts w:hint="eastAsia" w:ascii="宋体" w:hAnsi="宋体"/>
                <w:color w:val="auto"/>
                <w:szCs w:val="21"/>
                <w:highlight w:val="none"/>
              </w:rPr>
              <w:t>整体思路、内容、相关规范理解、基础数据分析不够全面或深度上略有不足</w:t>
            </w:r>
            <w:r>
              <w:rPr>
                <w:rFonts w:hint="eastAsia" w:ascii="宋体" w:hAnsi="宋体" w:cs="宋体"/>
                <w:color w:val="auto"/>
                <w:szCs w:val="21"/>
                <w:highlight w:val="none"/>
              </w:rPr>
              <w:t>，具备或收集的基础数据资料略有不足但不影响项目实施的得</w:t>
            </w:r>
            <w:r>
              <w:rPr>
                <w:rFonts w:ascii="宋体" w:hAnsi="宋体" w:cs="宋体"/>
                <w:color w:val="auto"/>
                <w:szCs w:val="21"/>
                <w:highlight w:val="none"/>
              </w:rPr>
              <w:t>3</w:t>
            </w:r>
            <w:r>
              <w:rPr>
                <w:rFonts w:hint="eastAsia" w:ascii="宋体" w:hAnsi="宋体" w:cs="宋体"/>
                <w:color w:val="auto"/>
                <w:szCs w:val="21"/>
                <w:highlight w:val="none"/>
              </w:rPr>
              <w:t>分；</w:t>
            </w:r>
          </w:p>
          <w:p>
            <w:pPr>
              <w:ind w:right="-10"/>
              <w:jc w:val="left"/>
              <w:rPr>
                <w:rFonts w:ascii="宋体" w:hAnsi="宋体" w:cs="宋体"/>
                <w:color w:val="auto"/>
                <w:szCs w:val="21"/>
                <w:highlight w:val="none"/>
              </w:rPr>
            </w:pPr>
            <w:r>
              <w:rPr>
                <w:rFonts w:hint="eastAsia" w:ascii="宋体" w:hAnsi="宋体" w:cs="宋体"/>
                <w:color w:val="auto"/>
                <w:szCs w:val="21"/>
                <w:highlight w:val="none"/>
              </w:rPr>
              <w:t>③对本项目</w:t>
            </w:r>
            <w:r>
              <w:rPr>
                <w:rFonts w:hint="eastAsia" w:ascii="宋体" w:hAnsi="宋体"/>
                <w:color w:val="auto"/>
                <w:szCs w:val="21"/>
                <w:highlight w:val="none"/>
              </w:rPr>
              <w:t>整体思路、内容、相关规范理解、基础数据分析</w:t>
            </w:r>
            <w:r>
              <w:rPr>
                <w:rFonts w:hint="eastAsia" w:ascii="宋体" w:hAnsi="宋体" w:cs="宋体"/>
                <w:color w:val="auto"/>
                <w:szCs w:val="21"/>
                <w:highlight w:val="none"/>
              </w:rPr>
              <w:t>存在</w:t>
            </w:r>
            <w:r>
              <w:rPr>
                <w:rFonts w:hint="eastAsia" w:ascii="宋体" w:hAnsi="宋体"/>
                <w:color w:val="auto"/>
                <w:szCs w:val="21"/>
                <w:highlight w:val="none"/>
              </w:rPr>
              <w:t>在认识上不够深入和透彻</w:t>
            </w:r>
            <w:r>
              <w:rPr>
                <w:rFonts w:hint="eastAsia" w:ascii="宋体" w:hAnsi="宋体" w:cs="宋体"/>
                <w:color w:val="auto"/>
                <w:szCs w:val="21"/>
                <w:highlight w:val="none"/>
              </w:rPr>
              <w:t>，存在明显不足的得1分；</w:t>
            </w:r>
          </w:p>
          <w:p>
            <w:pPr>
              <w:ind w:right="-10"/>
              <w:jc w:val="left"/>
              <w:rPr>
                <w:color w:val="auto"/>
                <w:highlight w:val="none"/>
              </w:rPr>
            </w:pPr>
            <w:r>
              <w:rPr>
                <w:rFonts w:hint="eastAsia" w:ascii="宋体" w:hAnsi="宋体" w:cs="宋体"/>
                <w:color w:val="auto"/>
                <w:szCs w:val="21"/>
                <w:highlight w:val="none"/>
              </w:rPr>
              <w:t>④未提供资料的不得分。</w:t>
            </w:r>
          </w:p>
        </w:tc>
        <w:tc>
          <w:tcPr>
            <w:tcW w:w="726" w:type="dxa"/>
            <w:tcBorders>
              <w:top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659" w:type="dxa"/>
            <w:vAlign w:val="center"/>
          </w:tcPr>
          <w:p>
            <w:pPr>
              <w:jc w:val="center"/>
              <w:rPr>
                <w:rFonts w:ascii="宋体" w:hAnsi="宋体" w:cs="宋体"/>
                <w:color w:val="auto"/>
                <w:szCs w:val="21"/>
                <w:highlight w:val="none"/>
              </w:rPr>
            </w:pPr>
            <w:r>
              <w:rPr>
                <w:rFonts w:ascii="宋体" w:hAnsi="宋体" w:cs="宋体"/>
                <w:color w:val="auto"/>
                <w:szCs w:val="21"/>
                <w:highlight w:val="none"/>
              </w:rPr>
              <w:t>4</w:t>
            </w:r>
          </w:p>
        </w:tc>
        <w:tc>
          <w:tcPr>
            <w:tcW w:w="655" w:type="dxa"/>
            <w:vMerge w:val="continue"/>
            <w:textDirection w:val="tbRlV"/>
            <w:vAlign w:val="center"/>
          </w:tcPr>
          <w:p>
            <w:pPr>
              <w:pStyle w:val="2"/>
              <w:spacing w:after="0"/>
              <w:ind w:left="400" w:firstLine="296"/>
              <w:rPr>
                <w:rFonts w:ascii="宋体" w:hAnsi="宋体" w:cs="宋体"/>
                <w:color w:val="auto"/>
                <w:sz w:val="21"/>
                <w:szCs w:val="21"/>
                <w:highlight w:val="none"/>
              </w:rPr>
            </w:pPr>
          </w:p>
        </w:tc>
        <w:tc>
          <w:tcPr>
            <w:tcW w:w="987" w:type="dxa"/>
            <w:vMerge w:val="continue"/>
            <w:vAlign w:val="center"/>
          </w:tcPr>
          <w:p>
            <w:pPr>
              <w:rPr>
                <w:rFonts w:ascii="宋体" w:hAnsi="宋体" w:cs="宋体"/>
                <w:color w:val="auto"/>
                <w:szCs w:val="21"/>
                <w:highlight w:val="none"/>
              </w:rPr>
            </w:pPr>
          </w:p>
        </w:tc>
        <w:tc>
          <w:tcPr>
            <w:tcW w:w="5705" w:type="dxa"/>
            <w:tcBorders>
              <w:top w:val="single" w:color="auto" w:sz="4" w:space="0"/>
            </w:tcBorders>
            <w:shd w:val="clear" w:color="auto" w:fill="auto"/>
            <w:vAlign w:val="center"/>
          </w:tcPr>
          <w:p>
            <w:pPr>
              <w:ind w:right="-10"/>
              <w:jc w:val="left"/>
              <w:rPr>
                <w:rFonts w:ascii="宋体" w:hAnsi="宋体" w:cs="宋体"/>
                <w:color w:val="auto"/>
                <w:szCs w:val="21"/>
                <w:highlight w:val="none"/>
                <w:lang w:bidi="ar"/>
              </w:rPr>
            </w:pPr>
            <w:r>
              <w:rPr>
                <w:rFonts w:hint="eastAsia" w:ascii="宋体" w:hAnsi="宋体" w:cs="宋体"/>
                <w:color w:val="auto"/>
                <w:szCs w:val="21"/>
                <w:highlight w:val="none"/>
                <w:lang w:bidi="ar"/>
              </w:rPr>
              <w:t>（2）根据供应商针对Mesh实景三维模型更新建设方案进行评议，包括工作思路是否清晰、技术路线与方法是否正确、</w:t>
            </w:r>
            <w:r>
              <w:rPr>
                <w:rFonts w:hint="eastAsia" w:ascii="宋体" w:hAnsi="宋体"/>
                <w:color w:val="auto"/>
                <w:szCs w:val="21"/>
                <w:highlight w:val="none"/>
              </w:rPr>
              <w:t>人力资源安排情况是否满足项目实施需要</w:t>
            </w:r>
            <w:r>
              <w:rPr>
                <w:rFonts w:hint="eastAsia" w:ascii="宋体" w:hAnsi="宋体" w:cs="宋体"/>
                <w:color w:val="auto"/>
                <w:szCs w:val="21"/>
                <w:highlight w:val="none"/>
                <w:lang w:bidi="ar"/>
              </w:rPr>
              <w:t>。</w:t>
            </w:r>
          </w:p>
          <w:p>
            <w:pPr>
              <w:ind w:right="-10"/>
              <w:jc w:val="left"/>
              <w:rPr>
                <w:rFonts w:ascii="宋体" w:hAnsi="宋体" w:cs="宋体"/>
                <w:color w:val="auto"/>
                <w:szCs w:val="21"/>
                <w:highlight w:val="none"/>
                <w:lang w:bidi="ar"/>
              </w:rPr>
            </w:pPr>
            <w:r>
              <w:rPr>
                <w:rFonts w:hint="eastAsia" w:ascii="宋体" w:hAnsi="宋体" w:cs="宋体"/>
                <w:color w:val="auto"/>
                <w:szCs w:val="21"/>
                <w:highlight w:val="none"/>
                <w:lang w:bidi="ar"/>
              </w:rPr>
              <w:t>①工作方案涵盖所列举内容，工作思路清晰、技术路线与方法正确、</w:t>
            </w:r>
            <w:r>
              <w:rPr>
                <w:rFonts w:hint="eastAsia" w:ascii="宋体" w:hAnsi="宋体"/>
                <w:color w:val="auto"/>
                <w:szCs w:val="21"/>
                <w:highlight w:val="none"/>
              </w:rPr>
              <w:t>人力资源安排情况充分满足项目实施的得</w:t>
            </w:r>
            <w:r>
              <w:rPr>
                <w:rFonts w:ascii="宋体" w:hAnsi="宋体" w:cs="宋体"/>
                <w:color w:val="auto"/>
                <w:szCs w:val="21"/>
                <w:highlight w:val="none"/>
                <w:lang w:bidi="ar"/>
              </w:rPr>
              <w:t>6</w:t>
            </w:r>
            <w:r>
              <w:rPr>
                <w:rFonts w:hint="eastAsia" w:ascii="宋体" w:hAnsi="宋体" w:cs="宋体"/>
                <w:color w:val="auto"/>
                <w:szCs w:val="21"/>
                <w:highlight w:val="none"/>
                <w:lang w:bidi="ar"/>
              </w:rPr>
              <w:t>分；</w:t>
            </w:r>
          </w:p>
          <w:p>
            <w:pPr>
              <w:ind w:right="-10"/>
              <w:jc w:val="left"/>
              <w:rPr>
                <w:rFonts w:ascii="宋体" w:hAnsi="宋体" w:cs="宋体"/>
                <w:color w:val="auto"/>
                <w:szCs w:val="21"/>
                <w:highlight w:val="none"/>
                <w:lang w:bidi="ar"/>
              </w:rPr>
            </w:pPr>
            <w:r>
              <w:rPr>
                <w:rFonts w:hint="eastAsia" w:ascii="宋体" w:hAnsi="宋体" w:cs="宋体"/>
                <w:color w:val="auto"/>
                <w:szCs w:val="21"/>
                <w:highlight w:val="none"/>
                <w:lang w:bidi="ar"/>
              </w:rPr>
              <w:t>②工作方案涵盖所列举内容，</w:t>
            </w:r>
            <w:r>
              <w:rPr>
                <w:rFonts w:hint="eastAsia" w:ascii="宋体" w:hAnsi="宋体"/>
                <w:color w:val="auto"/>
                <w:szCs w:val="21"/>
                <w:highlight w:val="none"/>
              </w:rPr>
              <w:t>工作思路或技术路线与方法或人力资源安排的设置上略有不足但不会对项目实施造成明显影响的得</w:t>
            </w:r>
            <w:r>
              <w:rPr>
                <w:rFonts w:ascii="宋体" w:hAnsi="宋体" w:cs="宋体"/>
                <w:color w:val="auto"/>
                <w:szCs w:val="21"/>
                <w:highlight w:val="none"/>
                <w:lang w:bidi="ar"/>
              </w:rPr>
              <w:t>4</w:t>
            </w:r>
            <w:r>
              <w:rPr>
                <w:rFonts w:hint="eastAsia" w:ascii="宋体" w:hAnsi="宋体" w:cs="宋体"/>
                <w:color w:val="auto"/>
                <w:szCs w:val="21"/>
                <w:highlight w:val="none"/>
                <w:lang w:bidi="ar"/>
              </w:rPr>
              <w:t>分；</w:t>
            </w:r>
          </w:p>
          <w:p>
            <w:pPr>
              <w:ind w:right="-10"/>
              <w:jc w:val="left"/>
              <w:rPr>
                <w:rFonts w:ascii="宋体" w:hAnsi="宋体" w:cs="宋体"/>
                <w:color w:val="auto"/>
                <w:szCs w:val="21"/>
                <w:highlight w:val="none"/>
                <w:lang w:bidi="ar"/>
              </w:rPr>
            </w:pPr>
            <w:r>
              <w:rPr>
                <w:rFonts w:hint="eastAsia" w:ascii="宋体" w:hAnsi="宋体" w:cs="宋体"/>
                <w:color w:val="auto"/>
                <w:szCs w:val="21"/>
                <w:highlight w:val="none"/>
                <w:lang w:bidi="ar"/>
              </w:rPr>
              <w:t>③</w:t>
            </w:r>
            <w:r>
              <w:rPr>
                <w:rFonts w:hint="eastAsia" w:ascii="宋体" w:hAnsi="宋体"/>
                <w:color w:val="auto"/>
                <w:szCs w:val="21"/>
                <w:highlight w:val="none"/>
              </w:rPr>
              <w:t>工作方案涵盖所列举内容</w:t>
            </w:r>
            <w:r>
              <w:rPr>
                <w:rFonts w:hint="eastAsia" w:ascii="宋体" w:hAnsi="宋体" w:cs="宋体"/>
                <w:color w:val="auto"/>
                <w:szCs w:val="21"/>
                <w:highlight w:val="none"/>
                <w:lang w:bidi="ar"/>
              </w:rPr>
              <w:t>，工作思路或技术路线与方法或人力资源安排的设置存在1项及以上明显不足的得</w:t>
            </w:r>
            <w:r>
              <w:rPr>
                <w:rFonts w:ascii="宋体" w:hAnsi="宋体" w:cs="宋体"/>
                <w:color w:val="auto"/>
                <w:szCs w:val="21"/>
                <w:highlight w:val="none"/>
                <w:lang w:bidi="ar"/>
              </w:rPr>
              <w:t>2</w:t>
            </w:r>
            <w:r>
              <w:rPr>
                <w:rFonts w:hint="eastAsia" w:ascii="宋体" w:hAnsi="宋体" w:cs="宋体"/>
                <w:color w:val="auto"/>
                <w:szCs w:val="21"/>
                <w:highlight w:val="none"/>
                <w:lang w:bidi="ar"/>
              </w:rPr>
              <w:t>分；</w:t>
            </w:r>
          </w:p>
          <w:p>
            <w:pPr>
              <w:rPr>
                <w:rFonts w:ascii="宋体" w:hAnsi="宋体" w:cs="宋体"/>
                <w:color w:val="auto"/>
                <w:szCs w:val="21"/>
                <w:highlight w:val="none"/>
              </w:rPr>
            </w:pPr>
            <w:r>
              <w:rPr>
                <w:rFonts w:hint="eastAsia" w:ascii="宋体" w:hAnsi="宋体" w:cs="宋体"/>
                <w:color w:val="auto"/>
                <w:szCs w:val="21"/>
                <w:highlight w:val="none"/>
                <w:lang w:bidi="ar"/>
              </w:rPr>
              <w:t>④提供的工作方案存在严重不足，影响项目实施或未提供资料的不得分。</w:t>
            </w:r>
          </w:p>
        </w:tc>
        <w:tc>
          <w:tcPr>
            <w:tcW w:w="726" w:type="dxa"/>
            <w:tcBorders>
              <w:top w:val="single" w:color="auto" w:sz="4" w:space="0"/>
              <w:bottom w:val="single" w:color="auto" w:sz="4" w:space="0"/>
            </w:tcBorders>
            <w:vAlign w:val="center"/>
          </w:tcPr>
          <w:p>
            <w:pPr>
              <w:snapToGrid w:val="0"/>
              <w:jc w:val="center"/>
              <w:rPr>
                <w:rFonts w:ascii="宋体" w:hAnsi="宋体" w:cs="宋体"/>
                <w:color w:val="auto"/>
                <w:szCs w:val="21"/>
                <w:highlight w:val="none"/>
              </w:rPr>
            </w:pPr>
            <w:r>
              <w:rPr>
                <w:rFonts w:ascii="宋体" w:hAnsi="宋体" w:cs="宋体"/>
                <w:color w:val="auto"/>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659" w:type="dxa"/>
            <w:vAlign w:val="center"/>
          </w:tcPr>
          <w:p>
            <w:pPr>
              <w:jc w:val="center"/>
              <w:rPr>
                <w:rFonts w:ascii="宋体" w:hAnsi="宋体" w:cs="宋体"/>
                <w:color w:val="auto"/>
                <w:szCs w:val="21"/>
                <w:highlight w:val="none"/>
              </w:rPr>
            </w:pPr>
            <w:r>
              <w:rPr>
                <w:rFonts w:ascii="宋体" w:hAnsi="宋体" w:cs="宋体"/>
                <w:color w:val="auto"/>
                <w:szCs w:val="21"/>
                <w:highlight w:val="none"/>
              </w:rPr>
              <w:t>5</w:t>
            </w:r>
          </w:p>
        </w:tc>
        <w:tc>
          <w:tcPr>
            <w:tcW w:w="655" w:type="dxa"/>
            <w:vMerge w:val="continue"/>
            <w:textDirection w:val="tbRlV"/>
            <w:vAlign w:val="center"/>
          </w:tcPr>
          <w:p>
            <w:pPr>
              <w:pStyle w:val="2"/>
              <w:spacing w:after="0"/>
              <w:ind w:left="400" w:firstLine="296"/>
              <w:rPr>
                <w:rFonts w:ascii="宋体" w:hAnsi="宋体" w:cs="宋体"/>
                <w:color w:val="auto"/>
                <w:sz w:val="21"/>
                <w:szCs w:val="21"/>
                <w:highlight w:val="none"/>
              </w:rPr>
            </w:pPr>
          </w:p>
        </w:tc>
        <w:tc>
          <w:tcPr>
            <w:tcW w:w="987" w:type="dxa"/>
            <w:vMerge w:val="continue"/>
            <w:vAlign w:val="center"/>
          </w:tcPr>
          <w:p>
            <w:pPr>
              <w:rPr>
                <w:rFonts w:ascii="宋体" w:hAnsi="宋体" w:cs="宋体"/>
                <w:color w:val="auto"/>
                <w:szCs w:val="21"/>
                <w:highlight w:val="none"/>
              </w:rPr>
            </w:pPr>
          </w:p>
        </w:tc>
        <w:tc>
          <w:tcPr>
            <w:tcW w:w="5705" w:type="dxa"/>
            <w:tcBorders>
              <w:top w:val="single" w:color="auto" w:sz="4" w:space="0"/>
            </w:tcBorders>
            <w:vAlign w:val="center"/>
          </w:tcPr>
          <w:p>
            <w:pPr>
              <w:ind w:right="-10"/>
              <w:jc w:val="left"/>
              <w:rPr>
                <w:rFonts w:ascii="宋体" w:hAnsi="宋体" w:cs="宋体"/>
                <w:color w:val="auto"/>
                <w:szCs w:val="21"/>
                <w:highlight w:val="none"/>
                <w:lang w:bidi="ar"/>
              </w:rPr>
            </w:pPr>
            <w:r>
              <w:rPr>
                <w:rFonts w:hint="eastAsia" w:ascii="宋体" w:hAnsi="宋体" w:cs="宋体"/>
                <w:color w:val="auto"/>
                <w:szCs w:val="21"/>
                <w:highlight w:val="none"/>
                <w:lang w:bidi="ar"/>
              </w:rPr>
              <w:t>（3）根据供应商针对城市三维模型（LOD1.3级）建设方案进行评议，</w:t>
            </w:r>
            <w:r>
              <w:rPr>
                <w:rFonts w:hint="eastAsia" w:ascii="宋体" w:hAnsi="宋体"/>
                <w:color w:val="auto"/>
                <w:szCs w:val="21"/>
                <w:highlight w:val="none"/>
              </w:rPr>
              <w:t>包括工作思路是否清晰</w:t>
            </w:r>
            <w:r>
              <w:rPr>
                <w:rFonts w:hint="eastAsia" w:ascii="宋体" w:hAnsi="宋体" w:cs="宋体"/>
                <w:color w:val="auto"/>
                <w:szCs w:val="21"/>
                <w:highlight w:val="none"/>
                <w:lang w:bidi="ar"/>
              </w:rPr>
              <w:t>、技术路线与方法是否正确、人力资源安排情况是否满足项目实施需要。</w:t>
            </w:r>
          </w:p>
          <w:p>
            <w:pPr>
              <w:ind w:right="-10"/>
              <w:jc w:val="left"/>
              <w:rPr>
                <w:rFonts w:ascii="宋体" w:hAnsi="宋体" w:cs="宋体"/>
                <w:color w:val="auto"/>
                <w:szCs w:val="21"/>
                <w:highlight w:val="none"/>
                <w:lang w:bidi="ar"/>
              </w:rPr>
            </w:pPr>
            <w:r>
              <w:rPr>
                <w:rFonts w:hint="eastAsia" w:ascii="宋体" w:hAnsi="宋体" w:cs="宋体"/>
                <w:color w:val="auto"/>
                <w:szCs w:val="21"/>
                <w:highlight w:val="none"/>
                <w:lang w:bidi="ar"/>
              </w:rPr>
              <w:t>①</w:t>
            </w:r>
            <w:r>
              <w:rPr>
                <w:rFonts w:hint="eastAsia" w:ascii="宋体" w:hAnsi="宋体"/>
                <w:color w:val="auto"/>
                <w:szCs w:val="21"/>
                <w:highlight w:val="none"/>
              </w:rPr>
              <w:t>工作方案涵盖所列举内容</w:t>
            </w:r>
            <w:r>
              <w:rPr>
                <w:rFonts w:hint="eastAsia" w:ascii="宋体" w:hAnsi="宋体" w:cs="宋体"/>
                <w:color w:val="auto"/>
                <w:szCs w:val="21"/>
                <w:highlight w:val="none"/>
                <w:lang w:bidi="ar"/>
              </w:rPr>
              <w:t>，工作思路清晰、技术路线与方法正确、人力资源安排情况充分满足项目实施的得</w:t>
            </w:r>
            <w:r>
              <w:rPr>
                <w:rFonts w:ascii="宋体" w:hAnsi="宋体" w:cs="宋体"/>
                <w:color w:val="auto"/>
                <w:szCs w:val="21"/>
                <w:highlight w:val="none"/>
                <w:lang w:bidi="ar"/>
              </w:rPr>
              <w:t>6</w:t>
            </w:r>
            <w:r>
              <w:rPr>
                <w:rFonts w:hint="eastAsia" w:ascii="宋体" w:hAnsi="宋体" w:cs="宋体"/>
                <w:color w:val="auto"/>
                <w:szCs w:val="21"/>
                <w:highlight w:val="none"/>
                <w:lang w:bidi="ar"/>
              </w:rPr>
              <w:t>分；</w:t>
            </w:r>
          </w:p>
          <w:p>
            <w:pPr>
              <w:outlineLvl w:val="0"/>
              <w:rPr>
                <w:rFonts w:ascii="宋体" w:hAnsi="宋体" w:cs="宋体"/>
                <w:color w:val="auto"/>
                <w:szCs w:val="21"/>
                <w:highlight w:val="none"/>
                <w:lang w:bidi="ar"/>
              </w:rPr>
            </w:pPr>
            <w:r>
              <w:rPr>
                <w:rFonts w:hint="eastAsia" w:ascii="宋体" w:hAnsi="宋体" w:cs="宋体"/>
                <w:color w:val="auto"/>
                <w:szCs w:val="21"/>
                <w:highlight w:val="none"/>
                <w:lang w:bidi="ar"/>
              </w:rPr>
              <w:t>②工作方案涵盖所列举内容，工作思路或技术路线与方法或人力资源安排的设置上略有不足但不会对项目实施造成明显影响的得</w:t>
            </w:r>
            <w:r>
              <w:rPr>
                <w:rFonts w:ascii="宋体" w:hAnsi="宋体" w:cs="宋体"/>
                <w:color w:val="auto"/>
                <w:szCs w:val="21"/>
                <w:highlight w:val="none"/>
                <w:lang w:bidi="ar"/>
              </w:rPr>
              <w:t>4</w:t>
            </w:r>
            <w:r>
              <w:rPr>
                <w:rFonts w:hint="eastAsia" w:ascii="宋体" w:hAnsi="宋体" w:cs="宋体"/>
                <w:color w:val="auto"/>
                <w:szCs w:val="21"/>
                <w:highlight w:val="none"/>
                <w:lang w:bidi="ar"/>
              </w:rPr>
              <w:t>分；</w:t>
            </w:r>
          </w:p>
          <w:p>
            <w:pPr>
              <w:ind w:right="-10"/>
              <w:jc w:val="left"/>
              <w:rPr>
                <w:rFonts w:ascii="宋体" w:hAnsi="宋体" w:cs="宋体"/>
                <w:color w:val="auto"/>
                <w:szCs w:val="21"/>
                <w:highlight w:val="none"/>
                <w:lang w:bidi="ar"/>
              </w:rPr>
            </w:pPr>
            <w:r>
              <w:rPr>
                <w:rFonts w:hint="eastAsia" w:ascii="宋体" w:hAnsi="宋体" w:cs="宋体"/>
                <w:color w:val="auto"/>
                <w:szCs w:val="21"/>
                <w:highlight w:val="none"/>
                <w:lang w:bidi="ar"/>
              </w:rPr>
              <w:t>③</w:t>
            </w:r>
            <w:r>
              <w:rPr>
                <w:rFonts w:hint="eastAsia" w:ascii="宋体" w:hAnsi="宋体"/>
                <w:color w:val="auto"/>
                <w:szCs w:val="21"/>
                <w:highlight w:val="none"/>
              </w:rPr>
              <w:t>工作方案涵盖所列举内容</w:t>
            </w:r>
            <w:r>
              <w:rPr>
                <w:rFonts w:hint="eastAsia" w:ascii="宋体" w:hAnsi="宋体" w:cs="宋体"/>
                <w:color w:val="auto"/>
                <w:szCs w:val="21"/>
                <w:highlight w:val="none"/>
                <w:lang w:bidi="ar"/>
              </w:rPr>
              <w:t>，</w:t>
            </w:r>
            <w:r>
              <w:rPr>
                <w:rFonts w:hint="eastAsia" w:ascii="宋体" w:hAnsi="宋体"/>
                <w:color w:val="auto"/>
                <w:szCs w:val="21"/>
                <w:highlight w:val="none"/>
              </w:rPr>
              <w:t>工作思路或技术路线与方法或人力资源安排的设置存在</w:t>
            </w:r>
            <w:r>
              <w:rPr>
                <w:rFonts w:hint="eastAsia" w:ascii="宋体" w:hAnsi="宋体" w:cs="宋体"/>
                <w:color w:val="auto"/>
                <w:szCs w:val="21"/>
                <w:highlight w:val="none"/>
                <w:lang w:bidi="ar"/>
              </w:rPr>
              <w:t>1项及以上明显不足的得</w:t>
            </w:r>
            <w:r>
              <w:rPr>
                <w:rFonts w:ascii="宋体" w:hAnsi="宋体" w:cs="宋体"/>
                <w:color w:val="auto"/>
                <w:szCs w:val="21"/>
                <w:highlight w:val="none"/>
                <w:lang w:bidi="ar"/>
              </w:rPr>
              <w:t>2</w:t>
            </w:r>
            <w:r>
              <w:rPr>
                <w:rFonts w:hint="eastAsia" w:ascii="宋体" w:hAnsi="宋体" w:cs="宋体"/>
                <w:color w:val="auto"/>
                <w:szCs w:val="21"/>
                <w:highlight w:val="none"/>
                <w:lang w:bidi="ar"/>
              </w:rPr>
              <w:t>分；</w:t>
            </w:r>
          </w:p>
          <w:p>
            <w:pPr>
              <w:ind w:right="-10"/>
              <w:jc w:val="left"/>
              <w:rPr>
                <w:rFonts w:ascii="宋体" w:hAnsi="宋体" w:cs="宋体"/>
                <w:color w:val="auto"/>
                <w:szCs w:val="21"/>
                <w:highlight w:val="none"/>
              </w:rPr>
            </w:pPr>
            <w:r>
              <w:rPr>
                <w:rFonts w:hint="eastAsia" w:ascii="宋体" w:hAnsi="宋体" w:cs="宋体"/>
                <w:color w:val="auto"/>
                <w:szCs w:val="21"/>
                <w:highlight w:val="none"/>
                <w:lang w:bidi="ar"/>
              </w:rPr>
              <w:t>④</w:t>
            </w:r>
            <w:r>
              <w:rPr>
                <w:rFonts w:hint="eastAsia" w:ascii="宋体" w:hAnsi="宋体"/>
                <w:color w:val="auto"/>
                <w:szCs w:val="21"/>
                <w:highlight w:val="none"/>
              </w:rPr>
              <w:t>提供的工作方案存在严重不足</w:t>
            </w:r>
            <w:r>
              <w:rPr>
                <w:rFonts w:hint="eastAsia" w:ascii="宋体" w:hAnsi="宋体" w:cs="宋体"/>
                <w:color w:val="auto"/>
                <w:szCs w:val="21"/>
                <w:highlight w:val="none"/>
                <w:lang w:bidi="ar"/>
              </w:rPr>
              <w:t>，影响项目实施或未提供资料的不得分。</w:t>
            </w:r>
          </w:p>
        </w:tc>
        <w:tc>
          <w:tcPr>
            <w:tcW w:w="726" w:type="dxa"/>
            <w:tcBorders>
              <w:top w:val="single" w:color="auto" w:sz="4" w:space="0"/>
            </w:tcBorders>
            <w:vAlign w:val="center"/>
          </w:tcPr>
          <w:p>
            <w:pPr>
              <w:snapToGrid w:val="0"/>
              <w:jc w:val="center"/>
              <w:rPr>
                <w:rFonts w:ascii="宋体" w:hAnsi="宋体" w:cs="宋体"/>
                <w:color w:val="auto"/>
                <w:szCs w:val="21"/>
                <w:highlight w:val="none"/>
              </w:rPr>
            </w:pPr>
            <w:r>
              <w:rPr>
                <w:rFonts w:ascii="宋体" w:hAnsi="宋体" w:cs="宋体"/>
                <w:color w:val="auto"/>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51" w:hRule="atLeast"/>
        </w:trPr>
        <w:tc>
          <w:tcPr>
            <w:tcW w:w="659" w:type="dxa"/>
            <w:vAlign w:val="center"/>
          </w:tcPr>
          <w:p>
            <w:pPr>
              <w:jc w:val="center"/>
              <w:rPr>
                <w:rFonts w:ascii="宋体" w:hAnsi="宋体" w:cs="宋体"/>
                <w:color w:val="auto"/>
                <w:szCs w:val="21"/>
                <w:highlight w:val="none"/>
              </w:rPr>
            </w:pPr>
            <w:r>
              <w:rPr>
                <w:rFonts w:ascii="宋体" w:hAnsi="宋体" w:cs="宋体"/>
                <w:color w:val="auto"/>
                <w:szCs w:val="21"/>
                <w:highlight w:val="none"/>
              </w:rPr>
              <w:t>6</w:t>
            </w:r>
          </w:p>
        </w:tc>
        <w:tc>
          <w:tcPr>
            <w:tcW w:w="655" w:type="dxa"/>
            <w:vMerge w:val="continue"/>
            <w:textDirection w:val="tbRlV"/>
            <w:vAlign w:val="center"/>
          </w:tcPr>
          <w:p>
            <w:pPr>
              <w:pStyle w:val="2"/>
              <w:spacing w:after="0"/>
              <w:ind w:left="400" w:firstLine="296"/>
              <w:rPr>
                <w:rFonts w:ascii="宋体" w:hAnsi="宋体" w:cs="宋体"/>
                <w:color w:val="auto"/>
                <w:sz w:val="21"/>
                <w:szCs w:val="21"/>
                <w:highlight w:val="none"/>
              </w:rPr>
            </w:pPr>
          </w:p>
        </w:tc>
        <w:tc>
          <w:tcPr>
            <w:tcW w:w="987" w:type="dxa"/>
            <w:vMerge w:val="continue"/>
            <w:vAlign w:val="center"/>
          </w:tcPr>
          <w:p>
            <w:pPr>
              <w:rPr>
                <w:rFonts w:ascii="宋体" w:hAnsi="宋体" w:cs="宋体"/>
                <w:color w:val="auto"/>
                <w:szCs w:val="21"/>
                <w:highlight w:val="none"/>
              </w:rPr>
            </w:pPr>
          </w:p>
        </w:tc>
        <w:tc>
          <w:tcPr>
            <w:tcW w:w="5705" w:type="dxa"/>
            <w:tcBorders>
              <w:top w:val="single" w:color="auto" w:sz="4" w:space="0"/>
            </w:tcBorders>
            <w:vAlign w:val="center"/>
          </w:tcPr>
          <w:p>
            <w:pPr>
              <w:ind w:right="-10"/>
              <w:jc w:val="left"/>
              <w:rPr>
                <w:rFonts w:ascii="宋体" w:hAnsi="宋体" w:cs="宋体"/>
                <w:color w:val="auto"/>
                <w:szCs w:val="21"/>
                <w:highlight w:val="none"/>
                <w:lang w:bidi="ar"/>
              </w:rPr>
            </w:pPr>
            <w:r>
              <w:rPr>
                <w:rFonts w:hint="eastAsia" w:ascii="宋体" w:hAnsi="宋体" w:cs="宋体"/>
                <w:color w:val="auto"/>
                <w:szCs w:val="21"/>
                <w:highlight w:val="none"/>
                <w:lang w:bidi="ar"/>
              </w:rPr>
              <w:t>（4）根据供应商针对城市级基础地理实体建设方案进行评议，包括工作思路是否清晰、技术路线与方法是否正确、</w:t>
            </w:r>
            <w:r>
              <w:rPr>
                <w:rFonts w:hint="eastAsia" w:ascii="宋体" w:hAnsi="宋体"/>
                <w:color w:val="auto"/>
                <w:szCs w:val="21"/>
                <w:highlight w:val="none"/>
              </w:rPr>
              <w:t>人力资源安排情况是否满足项目实施需要</w:t>
            </w:r>
            <w:r>
              <w:rPr>
                <w:rFonts w:hint="eastAsia" w:ascii="宋体" w:hAnsi="宋体" w:cs="宋体"/>
                <w:color w:val="auto"/>
                <w:szCs w:val="21"/>
                <w:highlight w:val="none"/>
                <w:lang w:bidi="ar"/>
              </w:rPr>
              <w:t>。</w:t>
            </w:r>
          </w:p>
          <w:p>
            <w:pPr>
              <w:ind w:right="-10"/>
              <w:jc w:val="left"/>
              <w:rPr>
                <w:rFonts w:ascii="宋体" w:hAnsi="宋体" w:cs="宋体"/>
                <w:color w:val="auto"/>
                <w:szCs w:val="21"/>
                <w:highlight w:val="none"/>
                <w:lang w:bidi="ar"/>
              </w:rPr>
            </w:pPr>
            <w:r>
              <w:rPr>
                <w:rFonts w:hint="eastAsia" w:ascii="宋体" w:hAnsi="宋体" w:cs="宋体"/>
                <w:color w:val="auto"/>
                <w:szCs w:val="21"/>
                <w:highlight w:val="none"/>
                <w:lang w:bidi="ar"/>
              </w:rPr>
              <w:t>①</w:t>
            </w:r>
            <w:r>
              <w:rPr>
                <w:rFonts w:hint="eastAsia" w:ascii="宋体" w:hAnsi="宋体"/>
                <w:color w:val="auto"/>
                <w:szCs w:val="21"/>
                <w:highlight w:val="none"/>
              </w:rPr>
              <w:t>工作方案涵盖所列举内容</w:t>
            </w:r>
            <w:r>
              <w:rPr>
                <w:rFonts w:hint="eastAsia" w:ascii="宋体" w:hAnsi="宋体" w:cs="宋体"/>
                <w:color w:val="auto"/>
                <w:szCs w:val="21"/>
                <w:highlight w:val="none"/>
                <w:lang w:bidi="ar"/>
              </w:rPr>
              <w:t>，工作思路清晰、技术路线与方法正确、人力资源安排情况充分满足项目实施的得</w:t>
            </w:r>
            <w:r>
              <w:rPr>
                <w:rFonts w:ascii="宋体" w:hAnsi="宋体" w:cs="宋体"/>
                <w:color w:val="auto"/>
                <w:szCs w:val="21"/>
                <w:highlight w:val="none"/>
                <w:lang w:bidi="ar"/>
              </w:rPr>
              <w:t>6</w:t>
            </w:r>
            <w:r>
              <w:rPr>
                <w:rFonts w:hint="eastAsia" w:ascii="宋体" w:hAnsi="宋体" w:cs="宋体"/>
                <w:color w:val="auto"/>
                <w:szCs w:val="21"/>
                <w:highlight w:val="none"/>
                <w:lang w:bidi="ar"/>
              </w:rPr>
              <w:t>分；</w:t>
            </w:r>
          </w:p>
          <w:p>
            <w:pPr>
              <w:ind w:right="-10"/>
              <w:jc w:val="left"/>
              <w:rPr>
                <w:rFonts w:ascii="宋体" w:hAnsi="宋体" w:cs="宋体"/>
                <w:color w:val="auto"/>
                <w:szCs w:val="21"/>
                <w:highlight w:val="none"/>
                <w:lang w:bidi="ar"/>
              </w:rPr>
            </w:pPr>
            <w:r>
              <w:rPr>
                <w:rFonts w:hint="eastAsia" w:ascii="宋体" w:hAnsi="宋体" w:cs="宋体"/>
                <w:color w:val="auto"/>
                <w:szCs w:val="21"/>
                <w:highlight w:val="none"/>
                <w:lang w:bidi="ar"/>
              </w:rPr>
              <w:t>②</w:t>
            </w:r>
            <w:r>
              <w:rPr>
                <w:rFonts w:hint="eastAsia" w:ascii="宋体" w:hAnsi="宋体"/>
                <w:color w:val="auto"/>
                <w:szCs w:val="21"/>
                <w:highlight w:val="none"/>
              </w:rPr>
              <w:t>工作方案涵盖所列举内容</w:t>
            </w:r>
            <w:r>
              <w:rPr>
                <w:rFonts w:hint="eastAsia" w:ascii="宋体" w:hAnsi="宋体" w:cs="宋体"/>
                <w:color w:val="auto"/>
                <w:szCs w:val="21"/>
                <w:highlight w:val="none"/>
                <w:lang w:bidi="ar"/>
              </w:rPr>
              <w:t>，工作思路或技术路线与方法或人力资源安排的设置上略有不足但不会对项目实施造成明显影响的得</w:t>
            </w:r>
            <w:r>
              <w:rPr>
                <w:rFonts w:ascii="宋体" w:hAnsi="宋体" w:cs="宋体"/>
                <w:color w:val="auto"/>
                <w:szCs w:val="21"/>
                <w:highlight w:val="none"/>
                <w:lang w:bidi="ar"/>
              </w:rPr>
              <w:t>4</w:t>
            </w:r>
            <w:r>
              <w:rPr>
                <w:rFonts w:hint="eastAsia" w:ascii="宋体" w:hAnsi="宋体" w:cs="宋体"/>
                <w:color w:val="auto"/>
                <w:szCs w:val="21"/>
                <w:highlight w:val="none"/>
                <w:lang w:bidi="ar"/>
              </w:rPr>
              <w:t>分；</w:t>
            </w:r>
          </w:p>
          <w:p>
            <w:pPr>
              <w:ind w:right="-10"/>
              <w:jc w:val="left"/>
              <w:rPr>
                <w:rFonts w:ascii="宋体" w:hAnsi="宋体" w:cs="宋体"/>
                <w:color w:val="auto"/>
                <w:szCs w:val="21"/>
                <w:highlight w:val="none"/>
                <w:lang w:bidi="ar"/>
              </w:rPr>
            </w:pPr>
            <w:r>
              <w:rPr>
                <w:rFonts w:hint="eastAsia" w:ascii="宋体" w:hAnsi="宋体" w:cs="宋体"/>
                <w:color w:val="auto"/>
                <w:szCs w:val="21"/>
                <w:highlight w:val="none"/>
                <w:lang w:bidi="ar"/>
              </w:rPr>
              <w:t>③</w:t>
            </w:r>
            <w:r>
              <w:rPr>
                <w:rFonts w:hint="eastAsia" w:ascii="宋体" w:hAnsi="宋体"/>
                <w:color w:val="auto"/>
                <w:szCs w:val="21"/>
                <w:highlight w:val="none"/>
              </w:rPr>
              <w:t>工作方案涵盖所列举内容</w:t>
            </w:r>
            <w:r>
              <w:rPr>
                <w:rFonts w:hint="eastAsia" w:ascii="宋体" w:hAnsi="宋体" w:cs="宋体"/>
                <w:color w:val="auto"/>
                <w:szCs w:val="21"/>
                <w:highlight w:val="none"/>
                <w:lang w:bidi="ar"/>
              </w:rPr>
              <w:t>，</w:t>
            </w:r>
            <w:r>
              <w:rPr>
                <w:rFonts w:hint="eastAsia" w:ascii="宋体" w:hAnsi="宋体"/>
                <w:color w:val="auto"/>
                <w:szCs w:val="21"/>
                <w:highlight w:val="none"/>
              </w:rPr>
              <w:t>工作思路或技术路线与方法或人力资源安排的设置存在</w:t>
            </w:r>
            <w:r>
              <w:rPr>
                <w:rFonts w:hint="eastAsia" w:ascii="宋体" w:hAnsi="宋体" w:cs="宋体"/>
                <w:color w:val="auto"/>
                <w:szCs w:val="21"/>
                <w:highlight w:val="none"/>
                <w:lang w:bidi="ar"/>
              </w:rPr>
              <w:t>1项及以上明显不足的得</w:t>
            </w:r>
            <w:r>
              <w:rPr>
                <w:rFonts w:ascii="宋体" w:hAnsi="宋体" w:cs="宋体"/>
                <w:color w:val="auto"/>
                <w:szCs w:val="21"/>
                <w:highlight w:val="none"/>
                <w:lang w:bidi="ar"/>
              </w:rPr>
              <w:t>2</w:t>
            </w:r>
            <w:r>
              <w:rPr>
                <w:rFonts w:hint="eastAsia" w:ascii="宋体" w:hAnsi="宋体" w:cs="宋体"/>
                <w:color w:val="auto"/>
                <w:szCs w:val="21"/>
                <w:highlight w:val="none"/>
                <w:lang w:bidi="ar"/>
              </w:rPr>
              <w:t>分；</w:t>
            </w:r>
          </w:p>
          <w:p>
            <w:pPr>
              <w:ind w:right="-10"/>
              <w:jc w:val="left"/>
              <w:rPr>
                <w:rFonts w:ascii="宋体" w:hAnsi="宋体" w:cs="宋体"/>
                <w:color w:val="auto"/>
                <w:szCs w:val="21"/>
                <w:highlight w:val="none"/>
              </w:rPr>
            </w:pPr>
            <w:r>
              <w:rPr>
                <w:rFonts w:hint="eastAsia" w:ascii="宋体" w:hAnsi="宋体" w:cs="宋体"/>
                <w:color w:val="auto"/>
                <w:szCs w:val="21"/>
                <w:highlight w:val="none"/>
                <w:lang w:bidi="ar"/>
              </w:rPr>
              <w:t>④</w:t>
            </w:r>
            <w:r>
              <w:rPr>
                <w:rFonts w:hint="eastAsia" w:ascii="宋体" w:hAnsi="宋体"/>
                <w:color w:val="auto"/>
                <w:szCs w:val="21"/>
                <w:highlight w:val="none"/>
              </w:rPr>
              <w:t>提供的工作方案存在严重不足</w:t>
            </w:r>
            <w:r>
              <w:rPr>
                <w:rFonts w:hint="eastAsia" w:ascii="宋体" w:hAnsi="宋体" w:cs="宋体"/>
                <w:color w:val="auto"/>
                <w:szCs w:val="21"/>
                <w:highlight w:val="none"/>
                <w:lang w:bidi="ar"/>
              </w:rPr>
              <w:t>，影响项目实施或未提供资料的不得分。</w:t>
            </w:r>
          </w:p>
        </w:tc>
        <w:tc>
          <w:tcPr>
            <w:tcW w:w="726" w:type="dxa"/>
            <w:tcBorders>
              <w:top w:val="single" w:color="auto" w:sz="4" w:space="0"/>
            </w:tcBorders>
            <w:vAlign w:val="center"/>
          </w:tcPr>
          <w:p>
            <w:pPr>
              <w:snapToGrid w:val="0"/>
              <w:jc w:val="center"/>
              <w:rPr>
                <w:rFonts w:ascii="宋体" w:hAnsi="宋体" w:cs="宋体"/>
                <w:color w:val="auto"/>
                <w:szCs w:val="21"/>
                <w:highlight w:val="none"/>
              </w:rPr>
            </w:pPr>
            <w:r>
              <w:rPr>
                <w:rFonts w:ascii="宋体" w:hAnsi="宋体" w:cs="宋体"/>
                <w:color w:val="auto"/>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1757" w:hRule="atLeast"/>
        </w:trPr>
        <w:tc>
          <w:tcPr>
            <w:tcW w:w="659" w:type="dxa"/>
            <w:vMerge w:val="restart"/>
            <w:vAlign w:val="center"/>
          </w:tcPr>
          <w:p>
            <w:pPr>
              <w:jc w:val="center"/>
              <w:rPr>
                <w:rFonts w:ascii="宋体" w:hAnsi="宋体" w:cs="宋体"/>
                <w:color w:val="auto"/>
                <w:szCs w:val="21"/>
                <w:highlight w:val="none"/>
              </w:rPr>
            </w:pPr>
            <w:r>
              <w:rPr>
                <w:rFonts w:ascii="宋体" w:hAnsi="宋体" w:cs="宋体"/>
                <w:color w:val="auto"/>
                <w:szCs w:val="21"/>
                <w:highlight w:val="none"/>
              </w:rPr>
              <w:t>7</w:t>
            </w:r>
          </w:p>
        </w:tc>
        <w:tc>
          <w:tcPr>
            <w:tcW w:w="655" w:type="dxa"/>
            <w:vMerge w:val="continue"/>
            <w:vAlign w:val="center"/>
          </w:tcPr>
          <w:p>
            <w:pPr>
              <w:ind w:firstLine="426"/>
              <w:jc w:val="center"/>
              <w:rPr>
                <w:rFonts w:ascii="宋体" w:hAnsi="宋体" w:cs="宋体"/>
                <w:color w:val="auto"/>
                <w:szCs w:val="21"/>
                <w:highlight w:val="none"/>
              </w:rPr>
            </w:pPr>
          </w:p>
        </w:tc>
        <w:tc>
          <w:tcPr>
            <w:tcW w:w="987" w:type="dxa"/>
            <w:vMerge w:val="restart"/>
            <w:tcBorders>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bCs/>
                <w:color w:val="auto"/>
                <w:kern w:val="0"/>
                <w:szCs w:val="21"/>
                <w:highlight w:val="none"/>
              </w:rPr>
              <w:t>项目开展进度安排及控制</w:t>
            </w:r>
          </w:p>
        </w:tc>
        <w:tc>
          <w:tcPr>
            <w:tcW w:w="5705" w:type="dxa"/>
            <w:tcBorders>
              <w:left w:val="single" w:color="auto" w:sz="4" w:space="0"/>
            </w:tcBorders>
            <w:shd w:val="clear" w:color="auto" w:fill="auto"/>
            <w:vAlign w:val="center"/>
          </w:tcPr>
          <w:p>
            <w:pPr>
              <w:ind w:right="-10"/>
              <w:jc w:val="left"/>
              <w:rPr>
                <w:rFonts w:ascii="宋体" w:hAnsi="宋体"/>
                <w:color w:val="auto"/>
                <w:szCs w:val="21"/>
                <w:highlight w:val="none"/>
              </w:rPr>
            </w:pPr>
            <w:r>
              <w:rPr>
                <w:rFonts w:hint="eastAsia" w:ascii="宋体" w:hAnsi="宋体"/>
                <w:color w:val="auto"/>
                <w:szCs w:val="21"/>
                <w:highlight w:val="none"/>
              </w:rPr>
              <w:t>（1）根据供应商提供的针对项目实施时间安排、详细工作计划进行评议。</w:t>
            </w:r>
          </w:p>
          <w:p>
            <w:pPr>
              <w:ind w:right="-10"/>
              <w:jc w:val="left"/>
              <w:rPr>
                <w:rFonts w:ascii="宋体" w:hAnsi="宋体"/>
                <w:color w:val="auto"/>
                <w:szCs w:val="21"/>
                <w:highlight w:val="none"/>
              </w:rPr>
            </w:pPr>
            <w:r>
              <w:rPr>
                <w:rFonts w:hint="eastAsia" w:ascii="宋体" w:hAnsi="宋体"/>
                <w:color w:val="auto"/>
                <w:szCs w:val="21"/>
                <w:highlight w:val="none"/>
              </w:rPr>
              <w:t>①制定了详细的项目进度计划,各阶段任务和时间节点设置合理，</w:t>
            </w:r>
            <w:r>
              <w:rPr>
                <w:rFonts w:ascii="Helvetica" w:hAnsi="Helvetica"/>
                <w:color w:val="auto"/>
                <w:szCs w:val="21"/>
                <w:highlight w:val="none"/>
              </w:rPr>
              <w:t>关键里程碑任务明确</w:t>
            </w:r>
            <w:r>
              <w:rPr>
                <w:rFonts w:hint="eastAsia" w:ascii="Helvetica" w:hAnsi="Helvetica"/>
                <w:color w:val="auto"/>
                <w:szCs w:val="21"/>
                <w:highlight w:val="none"/>
              </w:rPr>
              <w:t>的得</w:t>
            </w:r>
            <w:r>
              <w:rPr>
                <w:rFonts w:hint="eastAsia" w:ascii="宋体" w:hAnsi="宋体"/>
                <w:color w:val="auto"/>
                <w:szCs w:val="21"/>
                <w:highlight w:val="none"/>
              </w:rPr>
              <w:t>4</w:t>
            </w:r>
            <w:r>
              <w:rPr>
                <w:rFonts w:hint="eastAsia" w:ascii="Helvetica" w:hAnsi="Helvetica"/>
                <w:color w:val="auto"/>
                <w:szCs w:val="21"/>
                <w:highlight w:val="none"/>
              </w:rPr>
              <w:t>分；</w:t>
            </w:r>
          </w:p>
          <w:p>
            <w:pPr>
              <w:ind w:right="-10"/>
              <w:jc w:val="left"/>
              <w:rPr>
                <w:rFonts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 2 \* GB3</w:instrText>
            </w:r>
            <w:r>
              <w:rPr>
                <w:rFonts w:ascii="宋体" w:hAnsi="宋体"/>
                <w:color w:val="auto"/>
                <w:szCs w:val="21"/>
                <w:highlight w:val="none"/>
              </w:rPr>
              <w:instrText xml:space="preserve"> </w:instrText>
            </w:r>
            <w:r>
              <w:rPr>
                <w:rFonts w:ascii="宋体" w:hAnsi="宋体"/>
                <w:color w:val="auto"/>
                <w:szCs w:val="21"/>
                <w:highlight w:val="none"/>
              </w:rPr>
              <w:fldChar w:fldCharType="separate"/>
            </w:r>
            <w:r>
              <w:rPr>
                <w:rFonts w:hint="eastAsia" w:ascii="宋体" w:hAnsi="宋体"/>
                <w:color w:val="auto"/>
                <w:szCs w:val="21"/>
                <w:highlight w:val="none"/>
              </w:rPr>
              <w:t>②</w:t>
            </w:r>
            <w:r>
              <w:rPr>
                <w:rFonts w:ascii="宋体" w:hAnsi="宋体"/>
                <w:color w:val="auto"/>
                <w:szCs w:val="21"/>
                <w:highlight w:val="none"/>
              </w:rPr>
              <w:fldChar w:fldCharType="end"/>
            </w:r>
            <w:r>
              <w:rPr>
                <w:rFonts w:hint="eastAsia" w:ascii="宋体" w:hAnsi="宋体" w:cs="宋体"/>
                <w:color w:val="auto"/>
                <w:szCs w:val="21"/>
                <w:highlight w:val="none"/>
                <w:lang w:bidi="ar"/>
              </w:rPr>
              <w:t>方案</w:t>
            </w:r>
            <w:r>
              <w:rPr>
                <w:rFonts w:hint="eastAsia" w:ascii="Helvetica" w:hAnsi="Helvetica" w:cs="宋体"/>
                <w:color w:val="auto"/>
                <w:szCs w:val="21"/>
                <w:highlight w:val="none"/>
                <w:lang w:bidi="ar"/>
              </w:rPr>
              <w:t>内容</w:t>
            </w:r>
            <w:r>
              <w:rPr>
                <w:rFonts w:hint="eastAsia" w:ascii="宋体" w:hAnsi="宋体" w:cs="宋体"/>
                <w:color w:val="auto"/>
                <w:szCs w:val="21"/>
                <w:highlight w:val="none"/>
                <w:lang w:bidi="ar"/>
              </w:rPr>
              <w:t>比较全面</w:t>
            </w:r>
            <w:r>
              <w:rPr>
                <w:rFonts w:hint="eastAsia" w:ascii="宋体" w:hAnsi="宋体"/>
                <w:color w:val="auto"/>
                <w:szCs w:val="21"/>
                <w:highlight w:val="none"/>
              </w:rPr>
              <w:t>，考虑比较充分，各项工作安排适当，总体无影响项目顺利开展的重大缺陷，能够良好满足项目开展需要的得2分；</w:t>
            </w:r>
          </w:p>
          <w:p>
            <w:pPr>
              <w:ind w:right="-10"/>
              <w:jc w:val="left"/>
              <w:rPr>
                <w:rFonts w:ascii="宋体" w:hAnsi="宋体"/>
                <w:color w:val="auto"/>
                <w:szCs w:val="21"/>
                <w:highlight w:val="none"/>
              </w:rPr>
            </w:pPr>
            <w:r>
              <w:rPr>
                <w:rFonts w:hint="eastAsia" w:ascii="宋体" w:hAnsi="宋体"/>
                <w:color w:val="auto"/>
                <w:szCs w:val="21"/>
                <w:highlight w:val="none"/>
              </w:rPr>
              <w:t>③进度安排方案简单笼统，考虑不足，各项工作安排欠妥当，影响项目</w:t>
            </w:r>
            <w:r>
              <w:rPr>
                <w:rFonts w:hint="eastAsia" w:ascii="Helvetica" w:hAnsi="Helvetica"/>
                <w:color w:val="auto"/>
                <w:szCs w:val="21"/>
                <w:highlight w:val="none"/>
              </w:rPr>
              <w:t>顺利</w:t>
            </w:r>
            <w:r>
              <w:rPr>
                <w:rFonts w:hint="eastAsia" w:ascii="宋体" w:hAnsi="宋体"/>
                <w:color w:val="auto"/>
                <w:szCs w:val="21"/>
                <w:highlight w:val="none"/>
              </w:rPr>
              <w:t>开展的得1分；</w:t>
            </w:r>
          </w:p>
          <w:p>
            <w:pPr>
              <w:ind w:right="-10"/>
              <w:jc w:val="left"/>
              <w:rPr>
                <w:rFonts w:ascii="宋体" w:hAnsi="宋体" w:cs="宋体"/>
                <w:color w:val="auto"/>
                <w:szCs w:val="21"/>
                <w:highlight w:val="none"/>
                <w:shd w:val="clear" w:color="FFFFFF" w:fill="D9D9D9"/>
              </w:rPr>
            </w:pPr>
            <w:r>
              <w:rPr>
                <w:rFonts w:hint="eastAsia" w:ascii="宋体" w:hAnsi="宋体"/>
                <w:color w:val="auto"/>
                <w:szCs w:val="21"/>
                <w:highlight w:val="none"/>
              </w:rPr>
              <w:t>④未提供或明显脱离项目实际的不得分。</w:t>
            </w:r>
          </w:p>
        </w:tc>
        <w:tc>
          <w:tcPr>
            <w:tcW w:w="726"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1757" w:hRule="atLeast"/>
        </w:trPr>
        <w:tc>
          <w:tcPr>
            <w:tcW w:w="659" w:type="dxa"/>
            <w:vMerge w:val="continue"/>
            <w:vAlign w:val="center"/>
          </w:tcPr>
          <w:p>
            <w:pPr>
              <w:rPr>
                <w:color w:val="auto"/>
                <w:highlight w:val="none"/>
              </w:rPr>
            </w:pPr>
          </w:p>
        </w:tc>
        <w:tc>
          <w:tcPr>
            <w:tcW w:w="655" w:type="dxa"/>
            <w:vMerge w:val="continue"/>
            <w:vAlign w:val="center"/>
          </w:tcPr>
          <w:p>
            <w:pPr>
              <w:rPr>
                <w:color w:val="auto"/>
                <w:highlight w:val="none"/>
              </w:rPr>
            </w:pPr>
          </w:p>
        </w:tc>
        <w:tc>
          <w:tcPr>
            <w:tcW w:w="987" w:type="dxa"/>
            <w:vMerge w:val="continue"/>
            <w:tcBorders>
              <w:right w:val="single" w:color="auto" w:sz="4" w:space="0"/>
            </w:tcBorders>
            <w:vAlign w:val="center"/>
          </w:tcPr>
          <w:p>
            <w:pPr>
              <w:rPr>
                <w:color w:val="auto"/>
                <w:highlight w:val="none"/>
              </w:rPr>
            </w:pPr>
          </w:p>
        </w:tc>
        <w:tc>
          <w:tcPr>
            <w:tcW w:w="5705" w:type="dxa"/>
            <w:tcBorders>
              <w:left w:val="single" w:color="auto" w:sz="4" w:space="0"/>
            </w:tcBorders>
            <w:shd w:val="clear" w:color="auto" w:fill="auto"/>
            <w:vAlign w:val="center"/>
          </w:tcPr>
          <w:p>
            <w:pPr>
              <w:rPr>
                <w:rFonts w:ascii="宋体" w:hAnsi="宋体"/>
                <w:color w:val="auto"/>
                <w:szCs w:val="21"/>
                <w:highlight w:val="none"/>
              </w:rPr>
            </w:pPr>
            <w:r>
              <w:rPr>
                <w:rFonts w:hint="eastAsia" w:ascii="宋体" w:hAnsi="宋体"/>
                <w:color w:val="auto"/>
                <w:szCs w:val="21"/>
                <w:highlight w:val="none"/>
              </w:rPr>
              <w:t>（2）根据供应商提供的针对项目实施制定的控制措施进行评议。</w:t>
            </w:r>
          </w:p>
          <w:p>
            <w:pPr>
              <w:ind w:right="-10"/>
              <w:jc w:val="left"/>
              <w:rPr>
                <w:rFonts w:ascii="宋体" w:hAnsi="宋体"/>
                <w:color w:val="auto"/>
                <w:szCs w:val="21"/>
                <w:highlight w:val="none"/>
              </w:rPr>
            </w:pPr>
            <w:r>
              <w:rPr>
                <w:rFonts w:hint="eastAsia" w:ascii="宋体" w:hAnsi="宋体"/>
                <w:color w:val="auto"/>
                <w:szCs w:val="21"/>
                <w:highlight w:val="none"/>
              </w:rPr>
              <w:t>①制定了详细的控制措施</w:t>
            </w:r>
            <w:r>
              <w:rPr>
                <w:rFonts w:hint="eastAsia" w:ascii="Helvetica" w:hAnsi="Helvetica"/>
                <w:color w:val="auto"/>
                <w:szCs w:val="21"/>
                <w:highlight w:val="none"/>
              </w:rPr>
              <w:t>，</w:t>
            </w:r>
            <w:r>
              <w:rPr>
                <w:rFonts w:ascii="Helvetica" w:hAnsi="Helvetica"/>
                <w:color w:val="auto"/>
                <w:szCs w:val="21"/>
                <w:highlight w:val="none"/>
              </w:rPr>
              <w:t>有利于</w:t>
            </w:r>
            <w:r>
              <w:rPr>
                <w:rFonts w:hint="eastAsia" w:ascii="Helvetica" w:hAnsi="Helvetica"/>
                <w:color w:val="auto"/>
                <w:szCs w:val="21"/>
                <w:highlight w:val="none"/>
              </w:rPr>
              <w:t>项目</w:t>
            </w:r>
            <w:r>
              <w:rPr>
                <w:rFonts w:ascii="Helvetica" w:hAnsi="Helvetica"/>
                <w:color w:val="auto"/>
                <w:szCs w:val="21"/>
                <w:highlight w:val="none"/>
              </w:rPr>
              <w:t>管控和目标实现</w:t>
            </w:r>
            <w:r>
              <w:rPr>
                <w:rFonts w:hint="eastAsia" w:ascii="Helvetica" w:hAnsi="Helvetica"/>
                <w:color w:val="auto"/>
                <w:szCs w:val="21"/>
                <w:highlight w:val="none"/>
              </w:rPr>
              <w:t>的得</w:t>
            </w:r>
            <w:r>
              <w:rPr>
                <w:rFonts w:hint="eastAsia" w:ascii="宋体" w:hAnsi="宋体"/>
                <w:color w:val="auto"/>
                <w:szCs w:val="21"/>
                <w:highlight w:val="none"/>
              </w:rPr>
              <w:t>3</w:t>
            </w:r>
            <w:r>
              <w:rPr>
                <w:rFonts w:hint="eastAsia" w:ascii="Helvetica" w:hAnsi="Helvetica"/>
                <w:color w:val="auto"/>
                <w:szCs w:val="21"/>
                <w:highlight w:val="none"/>
              </w:rPr>
              <w:t>分；</w:t>
            </w:r>
          </w:p>
          <w:p>
            <w:pPr>
              <w:ind w:right="-10"/>
              <w:jc w:val="left"/>
              <w:rPr>
                <w:rFonts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 2 \* GB3</w:instrText>
            </w:r>
            <w:r>
              <w:rPr>
                <w:rFonts w:ascii="宋体" w:hAnsi="宋体"/>
                <w:color w:val="auto"/>
                <w:szCs w:val="21"/>
                <w:highlight w:val="none"/>
              </w:rPr>
              <w:instrText xml:space="preserve"> </w:instrText>
            </w:r>
            <w:r>
              <w:rPr>
                <w:rFonts w:ascii="宋体" w:hAnsi="宋体"/>
                <w:color w:val="auto"/>
                <w:szCs w:val="21"/>
                <w:highlight w:val="none"/>
              </w:rPr>
              <w:fldChar w:fldCharType="separate"/>
            </w:r>
            <w:r>
              <w:rPr>
                <w:rFonts w:hint="eastAsia" w:ascii="宋体" w:hAnsi="宋体"/>
                <w:color w:val="auto"/>
                <w:szCs w:val="21"/>
                <w:highlight w:val="none"/>
              </w:rPr>
              <w:t>②</w:t>
            </w:r>
            <w:r>
              <w:rPr>
                <w:rFonts w:ascii="宋体" w:hAnsi="宋体"/>
                <w:color w:val="auto"/>
                <w:szCs w:val="21"/>
                <w:highlight w:val="none"/>
              </w:rPr>
              <w:fldChar w:fldCharType="end"/>
            </w:r>
            <w:r>
              <w:rPr>
                <w:rFonts w:hint="eastAsia" w:ascii="宋体" w:hAnsi="宋体"/>
                <w:color w:val="auto"/>
                <w:szCs w:val="21"/>
                <w:highlight w:val="none"/>
              </w:rPr>
              <w:t>控制</w:t>
            </w:r>
            <w:r>
              <w:rPr>
                <w:rFonts w:hint="eastAsia" w:ascii="宋体" w:hAnsi="宋体" w:cs="宋体"/>
                <w:color w:val="auto"/>
                <w:szCs w:val="21"/>
                <w:highlight w:val="none"/>
                <w:lang w:bidi="ar"/>
              </w:rPr>
              <w:t>措施适当</w:t>
            </w:r>
            <w:r>
              <w:rPr>
                <w:rFonts w:hint="eastAsia" w:ascii="宋体" w:hAnsi="宋体"/>
                <w:color w:val="auto"/>
                <w:szCs w:val="21"/>
                <w:highlight w:val="none"/>
              </w:rPr>
              <w:t>，工作安排适当，总体无影响项目顺利开展的重大缺陷，能够良好满足项目开展需要的得2分；</w:t>
            </w:r>
          </w:p>
          <w:p>
            <w:pPr>
              <w:rPr>
                <w:rFonts w:ascii="宋体" w:hAnsi="宋体"/>
                <w:color w:val="auto"/>
                <w:szCs w:val="21"/>
                <w:highlight w:val="none"/>
              </w:rPr>
            </w:pPr>
            <w:r>
              <w:rPr>
                <w:rFonts w:hint="eastAsia" w:ascii="宋体" w:hAnsi="宋体"/>
                <w:color w:val="auto"/>
                <w:szCs w:val="21"/>
                <w:highlight w:val="none"/>
              </w:rPr>
              <w:t>③控制措施简单，考虑明显不足，工作安排欠妥当，影响项目</w:t>
            </w:r>
            <w:r>
              <w:rPr>
                <w:rFonts w:hint="eastAsia" w:ascii="Helvetica" w:hAnsi="Helvetica"/>
                <w:color w:val="auto"/>
                <w:szCs w:val="21"/>
                <w:highlight w:val="none"/>
              </w:rPr>
              <w:t>顺利</w:t>
            </w:r>
            <w:r>
              <w:rPr>
                <w:rFonts w:hint="eastAsia" w:ascii="宋体" w:hAnsi="宋体"/>
                <w:color w:val="auto"/>
                <w:szCs w:val="21"/>
                <w:highlight w:val="none"/>
              </w:rPr>
              <w:t>开展的得1分；</w:t>
            </w:r>
          </w:p>
          <w:p>
            <w:pPr>
              <w:rPr>
                <w:rFonts w:ascii="宋体" w:hAnsi="宋体"/>
                <w:color w:val="auto"/>
                <w:szCs w:val="21"/>
                <w:highlight w:val="none"/>
                <w:shd w:val="clear" w:color="FFFFFF" w:fill="D9D9D9"/>
              </w:rPr>
            </w:pPr>
            <w:r>
              <w:rPr>
                <w:rFonts w:hint="eastAsia" w:ascii="宋体" w:hAnsi="宋体"/>
                <w:color w:val="auto"/>
                <w:szCs w:val="21"/>
                <w:highlight w:val="none"/>
              </w:rPr>
              <w:t>④未提供或明显脱离项目实际的不得分。</w:t>
            </w:r>
          </w:p>
        </w:tc>
        <w:tc>
          <w:tcPr>
            <w:tcW w:w="726" w:type="dxa"/>
            <w:vAlign w:val="center"/>
          </w:tcPr>
          <w:p>
            <w:pPr>
              <w:ind w:firstLine="210" w:firstLineChars="100"/>
              <w:rPr>
                <w:rFonts w:ascii="宋体" w:hAnsi="宋体"/>
                <w:color w:val="auto"/>
                <w:szCs w:val="21"/>
                <w:highlight w:val="none"/>
              </w:rPr>
            </w:pPr>
            <w:r>
              <w:rPr>
                <w:rFonts w:hint="eastAsia" w:ascii="宋体" w:hAnsi="宋体" w:cs="宋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659" w:type="dxa"/>
            <w:vAlign w:val="center"/>
          </w:tcPr>
          <w:p>
            <w:pPr>
              <w:jc w:val="center"/>
              <w:rPr>
                <w:rFonts w:ascii="宋体" w:hAnsi="宋体" w:cs="宋体"/>
                <w:color w:val="auto"/>
                <w:szCs w:val="21"/>
                <w:highlight w:val="none"/>
              </w:rPr>
            </w:pPr>
            <w:r>
              <w:rPr>
                <w:rFonts w:ascii="宋体" w:hAnsi="宋体" w:cs="宋体"/>
                <w:color w:val="auto"/>
                <w:szCs w:val="21"/>
                <w:highlight w:val="none"/>
              </w:rPr>
              <w:t>8</w:t>
            </w:r>
          </w:p>
        </w:tc>
        <w:tc>
          <w:tcPr>
            <w:tcW w:w="655" w:type="dxa"/>
            <w:vMerge w:val="continue"/>
            <w:vAlign w:val="center"/>
          </w:tcPr>
          <w:p>
            <w:pPr>
              <w:ind w:firstLine="426"/>
              <w:jc w:val="center"/>
              <w:rPr>
                <w:rFonts w:ascii="宋体" w:hAnsi="宋体" w:cs="宋体"/>
                <w:color w:val="auto"/>
                <w:szCs w:val="21"/>
                <w:highlight w:val="none"/>
              </w:rPr>
            </w:pPr>
          </w:p>
        </w:tc>
        <w:tc>
          <w:tcPr>
            <w:tcW w:w="987" w:type="dxa"/>
            <w:tcBorders>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lang w:bidi="ar"/>
              </w:rPr>
              <w:t>成果质量保障方案</w:t>
            </w:r>
          </w:p>
        </w:tc>
        <w:tc>
          <w:tcPr>
            <w:tcW w:w="5705" w:type="dxa"/>
            <w:tcBorders>
              <w:left w:val="single" w:color="auto" w:sz="4" w:space="0"/>
            </w:tcBorders>
            <w:shd w:val="clear" w:color="auto" w:fill="auto"/>
            <w:vAlign w:val="center"/>
          </w:tcPr>
          <w:p>
            <w:pPr>
              <w:ind w:right="-10"/>
              <w:jc w:val="left"/>
              <w:rPr>
                <w:rFonts w:ascii="宋体" w:hAnsi="宋体" w:cs="宋体"/>
                <w:color w:val="auto"/>
                <w:szCs w:val="21"/>
                <w:highlight w:val="none"/>
                <w:lang w:bidi="ar"/>
              </w:rPr>
            </w:pPr>
            <w:r>
              <w:rPr>
                <w:rFonts w:hint="eastAsia" w:ascii="宋体" w:hAnsi="宋体" w:cs="宋体"/>
                <w:color w:val="auto"/>
                <w:szCs w:val="21"/>
                <w:highlight w:val="none"/>
                <w:lang w:bidi="ar"/>
              </w:rPr>
              <w:t>根据供应商提供的成果质量保证方案，包括各生产流程的质量控制措施，质量管理、质量事故处理制度情况进行评分：</w:t>
            </w:r>
          </w:p>
          <w:p>
            <w:pPr>
              <w:rPr>
                <w:rFonts w:ascii="宋体" w:hAnsi="宋体"/>
                <w:color w:val="auto"/>
                <w:szCs w:val="21"/>
                <w:highlight w:val="none"/>
              </w:rPr>
            </w:pPr>
            <w:r>
              <w:rPr>
                <w:rFonts w:hint="eastAsia" w:ascii="宋体" w:hAnsi="宋体"/>
                <w:color w:val="auto"/>
                <w:szCs w:val="21"/>
                <w:highlight w:val="none"/>
              </w:rPr>
              <w:t>①</w:t>
            </w:r>
            <w:r>
              <w:rPr>
                <w:rFonts w:hint="eastAsia" w:ascii="宋体" w:hAnsi="宋体" w:cs="宋体"/>
                <w:color w:val="auto"/>
                <w:szCs w:val="21"/>
                <w:highlight w:val="none"/>
                <w:lang w:bidi="ar"/>
              </w:rPr>
              <w:t>成果</w:t>
            </w:r>
            <w:r>
              <w:rPr>
                <w:rFonts w:hint="eastAsia" w:ascii="宋体" w:hAnsi="宋体"/>
                <w:bCs/>
                <w:color w:val="auto"/>
                <w:kern w:val="0"/>
                <w:szCs w:val="21"/>
                <w:highlight w:val="none"/>
              </w:rPr>
              <w:t>质量保证措施方案内容全面</w:t>
            </w:r>
            <w:r>
              <w:rPr>
                <w:rFonts w:hint="eastAsia" w:ascii="宋体" w:hAnsi="宋体"/>
                <w:color w:val="auto"/>
                <w:szCs w:val="21"/>
                <w:highlight w:val="none"/>
              </w:rPr>
              <w:t>、措施得力，</w:t>
            </w:r>
            <w:r>
              <w:rPr>
                <w:rFonts w:ascii="Helvetica" w:hAnsi="Helvetica"/>
                <w:color w:val="auto"/>
                <w:szCs w:val="21"/>
                <w:highlight w:val="none"/>
              </w:rPr>
              <w:t>有利于</w:t>
            </w:r>
            <w:r>
              <w:rPr>
                <w:rFonts w:hint="eastAsia" w:ascii="Helvetica" w:hAnsi="Helvetica"/>
                <w:color w:val="auto"/>
                <w:szCs w:val="21"/>
                <w:highlight w:val="none"/>
              </w:rPr>
              <w:t>项目</w:t>
            </w:r>
            <w:r>
              <w:rPr>
                <w:rFonts w:hint="eastAsia" w:ascii="宋体" w:hAnsi="宋体" w:cs="宋体"/>
                <w:color w:val="auto"/>
                <w:szCs w:val="21"/>
                <w:highlight w:val="none"/>
                <w:lang w:bidi="ar"/>
              </w:rPr>
              <w:t>成果</w:t>
            </w:r>
            <w:r>
              <w:rPr>
                <w:rFonts w:hint="eastAsia" w:ascii="Helvetica" w:hAnsi="Helvetica"/>
                <w:color w:val="auto"/>
                <w:szCs w:val="21"/>
                <w:highlight w:val="none"/>
              </w:rPr>
              <w:t>质量</w:t>
            </w:r>
            <w:r>
              <w:rPr>
                <w:rFonts w:ascii="Helvetica" w:hAnsi="Helvetica"/>
                <w:color w:val="auto"/>
                <w:szCs w:val="21"/>
                <w:highlight w:val="none"/>
              </w:rPr>
              <w:t>管控</w:t>
            </w:r>
            <w:r>
              <w:rPr>
                <w:rFonts w:hint="eastAsia" w:ascii="Helvetica" w:hAnsi="Helvetica"/>
                <w:color w:val="auto"/>
                <w:szCs w:val="21"/>
                <w:highlight w:val="none"/>
              </w:rPr>
              <w:t>，充分保障项目顺利实施的得</w:t>
            </w:r>
            <w:r>
              <w:rPr>
                <w:rFonts w:hint="eastAsia" w:ascii="宋体" w:hAnsi="宋体"/>
                <w:color w:val="auto"/>
                <w:szCs w:val="21"/>
                <w:highlight w:val="none"/>
              </w:rPr>
              <w:t>6</w:t>
            </w:r>
            <w:r>
              <w:rPr>
                <w:rFonts w:hint="eastAsia" w:ascii="Helvetica" w:hAnsi="Helvetica"/>
                <w:color w:val="auto"/>
                <w:szCs w:val="21"/>
                <w:highlight w:val="none"/>
              </w:rPr>
              <w:t>分；</w:t>
            </w:r>
          </w:p>
          <w:p>
            <w:pPr>
              <w:ind w:right="-10"/>
              <w:jc w:val="left"/>
              <w:rPr>
                <w:rFonts w:ascii="宋体" w:hAnsi="宋体"/>
                <w:color w:val="auto"/>
                <w:szCs w:val="21"/>
                <w:highlight w:val="none"/>
              </w:rPr>
            </w:pPr>
            <w:r>
              <w:rPr>
                <w:rFonts w:hint="eastAsia" w:ascii="宋体" w:hAnsi="宋体"/>
                <w:color w:val="auto"/>
                <w:szCs w:val="21"/>
                <w:highlight w:val="none"/>
              </w:rPr>
              <w:t>②成果</w:t>
            </w:r>
            <w:r>
              <w:rPr>
                <w:rFonts w:hint="eastAsia" w:ascii="宋体" w:hAnsi="宋体"/>
                <w:bCs/>
                <w:color w:val="auto"/>
                <w:kern w:val="0"/>
                <w:szCs w:val="21"/>
                <w:highlight w:val="none"/>
              </w:rPr>
              <w:t>质量保证措施</w:t>
            </w:r>
            <w:r>
              <w:rPr>
                <w:rFonts w:hint="eastAsia" w:ascii="宋体" w:hAnsi="宋体"/>
                <w:color w:val="auto"/>
                <w:kern w:val="0"/>
                <w:szCs w:val="21"/>
                <w:highlight w:val="none"/>
              </w:rPr>
              <w:t>总体合理可行</w:t>
            </w:r>
            <w:r>
              <w:rPr>
                <w:rFonts w:hint="eastAsia" w:ascii="宋体" w:hAnsi="宋体"/>
                <w:color w:val="auto"/>
                <w:szCs w:val="21"/>
                <w:highlight w:val="none"/>
              </w:rPr>
              <w:t>，个别</w:t>
            </w:r>
            <w:r>
              <w:rPr>
                <w:rFonts w:hint="eastAsia" w:ascii="宋体" w:hAnsi="宋体" w:cs="宋体"/>
                <w:color w:val="auto"/>
                <w:kern w:val="0"/>
                <w:szCs w:val="21"/>
                <w:highlight w:val="none"/>
              </w:rPr>
              <w:t>细节有待补充完善的得4分；</w:t>
            </w:r>
          </w:p>
          <w:p>
            <w:pPr>
              <w:ind w:right="-10"/>
              <w:jc w:val="left"/>
              <w:rPr>
                <w:rFonts w:ascii="宋体" w:hAnsi="宋体"/>
                <w:bCs/>
                <w:color w:val="auto"/>
                <w:kern w:val="0"/>
                <w:szCs w:val="21"/>
                <w:highlight w:val="none"/>
              </w:rPr>
            </w:pPr>
            <w:r>
              <w:rPr>
                <w:rFonts w:hint="eastAsia" w:ascii="宋体" w:hAnsi="宋体"/>
                <w:color w:val="auto"/>
                <w:szCs w:val="21"/>
                <w:highlight w:val="none"/>
              </w:rPr>
              <w:t>③提供的项目质量控制措施方案简略且保证措施不足的得2分；</w:t>
            </w:r>
          </w:p>
          <w:p>
            <w:pPr>
              <w:ind w:right="-10"/>
              <w:jc w:val="left"/>
              <w:rPr>
                <w:rFonts w:ascii="宋体" w:hAnsi="宋体" w:cs="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 4 \* GB3</w:instrText>
            </w:r>
            <w:r>
              <w:rPr>
                <w:rFonts w:ascii="宋体" w:hAnsi="宋体"/>
                <w:color w:val="auto"/>
                <w:szCs w:val="21"/>
                <w:highlight w:val="none"/>
              </w:rPr>
              <w:instrText xml:space="preserve"> </w:instrText>
            </w:r>
            <w:r>
              <w:rPr>
                <w:rFonts w:ascii="宋体" w:hAnsi="宋体"/>
                <w:color w:val="auto"/>
                <w:szCs w:val="21"/>
                <w:highlight w:val="none"/>
              </w:rPr>
              <w:fldChar w:fldCharType="separate"/>
            </w:r>
            <w:r>
              <w:rPr>
                <w:rFonts w:hint="eastAsia" w:ascii="宋体" w:hAnsi="宋体"/>
                <w:color w:val="auto"/>
                <w:szCs w:val="21"/>
                <w:highlight w:val="none"/>
              </w:rPr>
              <w:t>④</w:t>
            </w:r>
            <w:r>
              <w:rPr>
                <w:rFonts w:ascii="宋体" w:hAnsi="宋体"/>
                <w:color w:val="auto"/>
                <w:szCs w:val="21"/>
                <w:highlight w:val="none"/>
              </w:rPr>
              <w:fldChar w:fldCharType="end"/>
            </w:r>
            <w:r>
              <w:rPr>
                <w:rFonts w:hint="eastAsia" w:ascii="宋体" w:hAnsi="宋体" w:cs="宋体"/>
                <w:color w:val="auto"/>
                <w:szCs w:val="21"/>
                <w:highlight w:val="none"/>
                <w:lang w:bidi="ar"/>
              </w:rPr>
              <w:t>未提供的不得分</w:t>
            </w:r>
            <w:r>
              <w:rPr>
                <w:rFonts w:hint="eastAsia" w:ascii="宋体" w:hAnsi="宋体" w:cs="宋体"/>
                <w:color w:val="auto"/>
                <w:szCs w:val="21"/>
                <w:highlight w:val="none"/>
              </w:rPr>
              <w:t>。</w:t>
            </w:r>
          </w:p>
        </w:tc>
        <w:tc>
          <w:tcPr>
            <w:tcW w:w="726"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78" w:hRule="atLeast"/>
        </w:trPr>
        <w:tc>
          <w:tcPr>
            <w:tcW w:w="659" w:type="dxa"/>
            <w:vAlign w:val="center"/>
          </w:tcPr>
          <w:p>
            <w:pPr>
              <w:jc w:val="center"/>
              <w:rPr>
                <w:rFonts w:ascii="宋体" w:hAnsi="宋体" w:cs="宋体"/>
                <w:color w:val="auto"/>
                <w:szCs w:val="21"/>
                <w:highlight w:val="none"/>
              </w:rPr>
            </w:pPr>
            <w:r>
              <w:rPr>
                <w:rFonts w:ascii="宋体" w:hAnsi="宋体" w:cs="宋体"/>
                <w:color w:val="auto"/>
                <w:szCs w:val="21"/>
                <w:highlight w:val="none"/>
              </w:rPr>
              <w:t>9</w:t>
            </w:r>
          </w:p>
        </w:tc>
        <w:tc>
          <w:tcPr>
            <w:tcW w:w="655" w:type="dxa"/>
            <w:vMerge w:val="continue"/>
            <w:vAlign w:val="center"/>
          </w:tcPr>
          <w:p>
            <w:pPr>
              <w:snapToGrid w:val="0"/>
              <w:ind w:firstLine="336" w:firstLineChars="200"/>
              <w:rPr>
                <w:rFonts w:ascii="宋体" w:hAnsi="宋体" w:cs="宋体"/>
                <w:color w:val="auto"/>
                <w:w w:val="80"/>
                <w:szCs w:val="21"/>
                <w:highlight w:val="none"/>
              </w:rPr>
            </w:pPr>
          </w:p>
        </w:tc>
        <w:tc>
          <w:tcPr>
            <w:tcW w:w="987" w:type="dxa"/>
            <w:tcBorders>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lang w:bidi="ar"/>
              </w:rPr>
              <w:t>安全保密措施</w:t>
            </w:r>
          </w:p>
        </w:tc>
        <w:tc>
          <w:tcPr>
            <w:tcW w:w="5705" w:type="dxa"/>
            <w:tcBorders>
              <w:left w:val="single" w:color="auto" w:sz="4" w:space="0"/>
            </w:tcBorders>
            <w:shd w:val="clear" w:color="auto" w:fill="auto"/>
            <w:vAlign w:val="center"/>
          </w:tcPr>
          <w:p>
            <w:pPr>
              <w:ind w:right="-10"/>
              <w:jc w:val="left"/>
              <w:rPr>
                <w:rFonts w:ascii="宋体" w:hAnsi="宋体"/>
                <w:color w:val="auto"/>
                <w:szCs w:val="21"/>
                <w:highlight w:val="none"/>
              </w:rPr>
            </w:pPr>
            <w:r>
              <w:rPr>
                <w:rFonts w:hint="eastAsia" w:ascii="宋体" w:hAnsi="宋体"/>
                <w:color w:val="auto"/>
                <w:szCs w:val="21"/>
                <w:highlight w:val="none"/>
              </w:rPr>
              <w:t>根据供应商提供的项目安全保密方案（包含保密制度、保密设备配置和人员</w:t>
            </w:r>
            <w:r>
              <w:rPr>
                <w:rFonts w:hint="eastAsia" w:ascii="宋体" w:hAnsi="宋体" w:cs="宋体"/>
                <w:color w:val="auto"/>
                <w:kern w:val="0"/>
                <w:szCs w:val="28"/>
                <w:highlight w:val="none"/>
              </w:rPr>
              <w:t>保密培训情况</w:t>
            </w:r>
            <w:r>
              <w:rPr>
                <w:rFonts w:hint="eastAsia" w:ascii="宋体" w:hAnsi="宋体"/>
                <w:color w:val="auto"/>
                <w:szCs w:val="21"/>
                <w:highlight w:val="none"/>
              </w:rPr>
              <w:t>）进行评议：</w:t>
            </w:r>
          </w:p>
          <w:p>
            <w:pPr>
              <w:ind w:right="-10"/>
              <w:jc w:val="left"/>
              <w:rPr>
                <w:rFonts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1 \* GB3 </w:instrText>
            </w:r>
            <w:r>
              <w:rPr>
                <w:rFonts w:hint="eastAsia" w:ascii="宋体" w:hAnsi="宋体"/>
                <w:color w:val="auto"/>
                <w:szCs w:val="21"/>
                <w:highlight w:val="none"/>
              </w:rPr>
              <w:fldChar w:fldCharType="separate"/>
            </w:r>
            <w:r>
              <w:rPr>
                <w:rFonts w:hint="eastAsia" w:ascii="宋体" w:hAnsi="宋体"/>
                <w:color w:val="auto"/>
                <w:szCs w:val="21"/>
                <w:highlight w:val="none"/>
              </w:rPr>
              <w:t>①</w:t>
            </w:r>
            <w:r>
              <w:rPr>
                <w:rFonts w:hint="eastAsia" w:ascii="宋体" w:hAnsi="宋体"/>
                <w:color w:val="auto"/>
                <w:szCs w:val="21"/>
                <w:highlight w:val="none"/>
              </w:rPr>
              <w:fldChar w:fldCharType="end"/>
            </w:r>
            <w:r>
              <w:rPr>
                <w:rFonts w:hint="eastAsia" w:ascii="宋体" w:hAnsi="宋体"/>
                <w:color w:val="auto"/>
                <w:szCs w:val="21"/>
                <w:highlight w:val="none"/>
              </w:rPr>
              <w:t>保密制度内容规范，制度设置满足本项目实施的保密风险管理和控制要求，配置了满足项目实施需要的保密设备，大部分项目服务人员经过地理信息安全保密培训合格的得6分；</w:t>
            </w:r>
          </w:p>
          <w:p>
            <w:pPr>
              <w:ind w:right="-10"/>
              <w:jc w:val="left"/>
              <w:rPr>
                <w:rFonts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2 \* GB3 </w:instrText>
            </w:r>
            <w:r>
              <w:rPr>
                <w:rFonts w:hint="eastAsia" w:ascii="宋体" w:hAnsi="宋体"/>
                <w:color w:val="auto"/>
                <w:szCs w:val="21"/>
                <w:highlight w:val="none"/>
              </w:rPr>
              <w:fldChar w:fldCharType="separate"/>
            </w:r>
            <w:r>
              <w:rPr>
                <w:rFonts w:hint="eastAsia" w:ascii="宋体" w:hAnsi="宋体"/>
                <w:color w:val="auto"/>
                <w:szCs w:val="21"/>
                <w:highlight w:val="none"/>
              </w:rPr>
              <w:t>②</w:t>
            </w:r>
            <w:r>
              <w:rPr>
                <w:rFonts w:hint="eastAsia" w:ascii="宋体" w:hAnsi="宋体"/>
                <w:color w:val="auto"/>
                <w:szCs w:val="21"/>
                <w:highlight w:val="none"/>
              </w:rPr>
              <w:fldChar w:fldCharType="end"/>
            </w:r>
            <w:r>
              <w:rPr>
                <w:rFonts w:hint="eastAsia" w:ascii="宋体" w:hAnsi="宋体"/>
                <w:color w:val="auto"/>
                <w:szCs w:val="21"/>
                <w:highlight w:val="none"/>
              </w:rPr>
              <w:t>保密管理制度具有项目实施所需的主要内容，能够良好满足项目实施的保密风险管理和控制要求，配置了基本的保密设备，半数及以上</w:t>
            </w:r>
            <w:r>
              <w:rPr>
                <w:rFonts w:hint="eastAsia" w:ascii="宋体" w:hAnsi="宋体" w:cs="宋体"/>
                <w:color w:val="auto"/>
                <w:kern w:val="0"/>
                <w:szCs w:val="28"/>
                <w:highlight w:val="none"/>
              </w:rPr>
              <w:t>项目服务人员经过地理信息安全保密培训合格</w:t>
            </w:r>
            <w:r>
              <w:rPr>
                <w:rFonts w:hint="eastAsia" w:ascii="宋体" w:hAnsi="宋体"/>
                <w:color w:val="auto"/>
                <w:szCs w:val="21"/>
                <w:highlight w:val="none"/>
              </w:rPr>
              <w:t>的得4分；</w:t>
            </w:r>
          </w:p>
          <w:p>
            <w:pPr>
              <w:ind w:right="-10"/>
              <w:jc w:val="left"/>
              <w:rPr>
                <w:rFonts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3 \* GB3 </w:instrText>
            </w:r>
            <w:r>
              <w:rPr>
                <w:rFonts w:hint="eastAsia" w:ascii="宋体" w:hAnsi="宋体"/>
                <w:color w:val="auto"/>
                <w:szCs w:val="21"/>
                <w:highlight w:val="none"/>
              </w:rPr>
              <w:fldChar w:fldCharType="separate"/>
            </w:r>
            <w:r>
              <w:rPr>
                <w:rFonts w:hint="eastAsia" w:ascii="宋体" w:hAnsi="宋体"/>
                <w:color w:val="auto"/>
                <w:szCs w:val="21"/>
                <w:highlight w:val="none"/>
              </w:rPr>
              <w:t>③</w:t>
            </w:r>
            <w:r>
              <w:rPr>
                <w:rFonts w:hint="eastAsia" w:ascii="宋体" w:hAnsi="宋体"/>
                <w:color w:val="auto"/>
                <w:szCs w:val="21"/>
                <w:highlight w:val="none"/>
              </w:rPr>
              <w:fldChar w:fldCharType="end"/>
            </w:r>
            <w:r>
              <w:rPr>
                <w:rFonts w:hint="eastAsia" w:ascii="宋体" w:hAnsi="宋体"/>
                <w:color w:val="auto"/>
                <w:szCs w:val="21"/>
                <w:highlight w:val="none"/>
              </w:rPr>
              <w:t>保密管理制度相对简略且欠规范，存在较多欠缺需要补充完善或配置的保密设备存在明显欠缺，或只有个别</w:t>
            </w:r>
            <w:r>
              <w:rPr>
                <w:rFonts w:hint="eastAsia" w:ascii="宋体" w:hAnsi="宋体" w:cs="宋体"/>
                <w:color w:val="auto"/>
                <w:kern w:val="0"/>
                <w:szCs w:val="28"/>
                <w:highlight w:val="none"/>
              </w:rPr>
              <w:t>服务人员经过地理信息安全保密培训合格</w:t>
            </w:r>
            <w:r>
              <w:rPr>
                <w:rFonts w:hint="eastAsia" w:ascii="宋体" w:hAnsi="宋体"/>
                <w:color w:val="auto"/>
                <w:szCs w:val="21"/>
                <w:highlight w:val="none"/>
              </w:rPr>
              <w:t>的得2分；</w:t>
            </w:r>
          </w:p>
          <w:p>
            <w:pPr>
              <w:ind w:right="-10"/>
              <w:jc w:val="left"/>
              <w:rPr>
                <w:rFonts w:ascii="宋体" w:hAnsi="宋体"/>
                <w:color w:val="auto"/>
                <w:szCs w:val="21"/>
                <w:highlight w:val="none"/>
              </w:rPr>
            </w:pPr>
            <w:r>
              <w:rPr>
                <w:rFonts w:hint="eastAsia" w:ascii="宋体" w:hAnsi="宋体"/>
                <w:color w:val="auto"/>
                <w:szCs w:val="21"/>
                <w:highlight w:val="none"/>
              </w:rPr>
              <w:t>④未提供方案或保密设备资料或培训合格证明的不得分。</w:t>
            </w:r>
          </w:p>
          <w:p>
            <w:pPr>
              <w:ind w:right="-10"/>
              <w:jc w:val="left"/>
              <w:rPr>
                <w:color w:val="auto"/>
                <w:highlight w:val="none"/>
              </w:rPr>
            </w:pPr>
            <w:r>
              <w:rPr>
                <w:rFonts w:hint="eastAsia" w:ascii="宋体" w:hAnsi="宋体"/>
                <w:color w:val="auto"/>
                <w:szCs w:val="21"/>
                <w:highlight w:val="none"/>
              </w:rPr>
              <w:t>注：响应文件内提供保密制度、保密设备清单、设备采购合同或发票复印件，国家基础地理信息中心颁发的地理信息安全保密培训合格证明。</w:t>
            </w:r>
          </w:p>
        </w:tc>
        <w:tc>
          <w:tcPr>
            <w:tcW w:w="726" w:type="dxa"/>
            <w:vAlign w:val="center"/>
          </w:tcPr>
          <w:p>
            <w:pPr>
              <w:snapToGrid w:val="0"/>
              <w:jc w:val="center"/>
              <w:rPr>
                <w:rFonts w:ascii="宋体" w:hAnsi="宋体" w:cs="宋体"/>
                <w:color w:val="auto"/>
                <w:szCs w:val="21"/>
                <w:highlight w:val="none"/>
              </w:rPr>
            </w:pPr>
            <w:r>
              <w:rPr>
                <w:rFonts w:ascii="宋体" w:hAnsi="宋体" w:cs="宋体"/>
                <w:color w:val="auto"/>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1239" w:hRule="atLeast"/>
        </w:trPr>
        <w:tc>
          <w:tcPr>
            <w:tcW w:w="659" w:type="dxa"/>
            <w:vAlign w:val="center"/>
          </w:tcPr>
          <w:p>
            <w:pPr>
              <w:jc w:val="center"/>
              <w:rPr>
                <w:rFonts w:ascii="宋体" w:hAnsi="宋体" w:cs="宋体"/>
                <w:color w:val="auto"/>
                <w:szCs w:val="21"/>
                <w:highlight w:val="none"/>
              </w:rPr>
            </w:pPr>
            <w:r>
              <w:rPr>
                <w:rFonts w:ascii="宋体" w:hAnsi="宋体" w:cs="宋体"/>
                <w:color w:val="auto"/>
                <w:szCs w:val="21"/>
                <w:highlight w:val="none"/>
              </w:rPr>
              <w:t>10</w:t>
            </w:r>
          </w:p>
        </w:tc>
        <w:tc>
          <w:tcPr>
            <w:tcW w:w="655" w:type="dxa"/>
            <w:vMerge w:val="continue"/>
            <w:vAlign w:val="center"/>
          </w:tcPr>
          <w:p>
            <w:pPr>
              <w:snapToGrid w:val="0"/>
              <w:ind w:firstLine="336" w:firstLineChars="200"/>
              <w:rPr>
                <w:rFonts w:ascii="宋体" w:hAnsi="宋体" w:cs="宋体"/>
                <w:color w:val="auto"/>
                <w:w w:val="80"/>
                <w:szCs w:val="21"/>
                <w:highlight w:val="none"/>
              </w:rPr>
            </w:pPr>
          </w:p>
        </w:tc>
        <w:tc>
          <w:tcPr>
            <w:tcW w:w="987" w:type="dxa"/>
            <w:tcBorders>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软硬件保障能力</w:t>
            </w:r>
          </w:p>
        </w:tc>
        <w:tc>
          <w:tcPr>
            <w:tcW w:w="5705" w:type="dxa"/>
            <w:tcBorders>
              <w:left w:val="single" w:color="auto" w:sz="4" w:space="0"/>
            </w:tcBorders>
            <w:shd w:val="clear" w:color="auto" w:fill="auto"/>
            <w:vAlign w:val="center"/>
          </w:tcPr>
          <w:p>
            <w:pPr>
              <w:ind w:right="-10"/>
              <w:jc w:val="left"/>
              <w:rPr>
                <w:rFonts w:ascii="宋体" w:hAnsi="宋体" w:cs="宋体"/>
                <w:color w:val="auto"/>
                <w:szCs w:val="21"/>
                <w:highlight w:val="none"/>
              </w:rPr>
            </w:pPr>
            <w:r>
              <w:rPr>
                <w:rFonts w:hint="eastAsia" w:ascii="宋体" w:hAnsi="宋体" w:cs="宋体"/>
                <w:color w:val="auto"/>
                <w:szCs w:val="21"/>
                <w:highlight w:val="none"/>
              </w:rPr>
              <w:t>根据供应商提供的针对本项目服务所需相关设备仪器（无人机系统、</w:t>
            </w:r>
            <w:r>
              <w:rPr>
                <w:rFonts w:hint="eastAsia" w:ascii="宋体" w:hAnsi="宋体"/>
                <w:color w:val="auto"/>
                <w:szCs w:val="21"/>
                <w:highlight w:val="none"/>
              </w:rPr>
              <w:t>倾斜摄影数码航摄仪等</w:t>
            </w:r>
            <w:r>
              <w:rPr>
                <w:rFonts w:hint="eastAsia" w:ascii="宋体" w:hAnsi="宋体" w:cs="宋体"/>
                <w:color w:val="auto"/>
                <w:szCs w:val="21"/>
                <w:highlight w:val="none"/>
              </w:rPr>
              <w:t>）及软件（</w:t>
            </w:r>
            <w:r>
              <w:rPr>
                <w:rFonts w:hint="eastAsia" w:ascii="宋体" w:hAnsi="宋体" w:cs="宋体"/>
                <w:color w:val="auto"/>
                <w:szCs w:val="21"/>
                <w:highlight w:val="none"/>
                <w:lang w:bidi="ar"/>
              </w:rPr>
              <w:t>含Smart3D、ContextCapture、SVS、DPModeler、遥感影像处理、遥感影像变化检测、</w:t>
            </w:r>
            <w:r>
              <w:rPr>
                <w:rFonts w:hint="eastAsia" w:ascii="宋体" w:hAnsi="宋体"/>
                <w:color w:val="auto"/>
                <w:szCs w:val="21"/>
                <w:highlight w:val="none"/>
              </w:rPr>
              <w:t>倾斜摄影空三</w:t>
            </w:r>
            <w:r>
              <w:rPr>
                <w:rFonts w:hint="eastAsia" w:ascii="宋体" w:hAnsi="宋体" w:cs="宋体"/>
                <w:color w:val="auto"/>
                <w:szCs w:val="21"/>
                <w:highlight w:val="none"/>
                <w:lang w:bidi="ar"/>
              </w:rPr>
              <w:t>、三维模型构建、点云数据处理、数据坐标转换、实景三维数据资源管理</w:t>
            </w:r>
            <w:r>
              <w:rPr>
                <w:rFonts w:hint="eastAsia" w:ascii="宋体" w:hAnsi="宋体" w:cs="宋体"/>
                <w:color w:val="auto"/>
                <w:szCs w:val="21"/>
                <w:highlight w:val="none"/>
              </w:rPr>
              <w:t>等）生产工具的配置情况进行评议。</w:t>
            </w:r>
          </w:p>
          <w:p>
            <w:pPr>
              <w:ind w:right="-10"/>
              <w:jc w:val="left"/>
              <w:rPr>
                <w:rFonts w:ascii="宋体" w:hAnsi="宋体"/>
                <w:color w:val="auto"/>
                <w:highlight w:val="none"/>
              </w:rPr>
            </w:pPr>
            <w:r>
              <w:rPr>
                <w:rFonts w:hint="eastAsia" w:ascii="宋体" w:hAnsi="宋体"/>
                <w:color w:val="auto"/>
                <w:highlight w:val="none"/>
              </w:rPr>
              <w:t>①</w:t>
            </w:r>
            <w:r>
              <w:rPr>
                <w:rFonts w:hint="eastAsia" w:ascii="宋体" w:hAnsi="宋体"/>
                <w:color w:val="auto"/>
                <w:szCs w:val="21"/>
                <w:highlight w:val="none"/>
              </w:rPr>
              <w:t>投入本项目的软硬件及类别</w:t>
            </w:r>
            <w:r>
              <w:rPr>
                <w:rFonts w:hint="eastAsia" w:ascii="宋体" w:hAnsi="宋体"/>
                <w:color w:val="auto"/>
                <w:highlight w:val="none"/>
              </w:rPr>
              <w:t>、数量配置能够充分满足项目实施，</w:t>
            </w:r>
            <w:r>
              <w:rPr>
                <w:rFonts w:hint="eastAsia" w:ascii="宋体" w:hAnsi="宋体" w:cs="宋体"/>
                <w:color w:val="auto"/>
                <w:kern w:val="0"/>
                <w:szCs w:val="21"/>
                <w:highlight w:val="none"/>
              </w:rPr>
              <w:t>技术先进、适用的得</w:t>
            </w:r>
            <w:r>
              <w:rPr>
                <w:rFonts w:hint="eastAsia" w:ascii="宋体" w:hAnsi="宋体"/>
                <w:color w:val="auto"/>
                <w:szCs w:val="21"/>
                <w:highlight w:val="none"/>
              </w:rPr>
              <w:t>7</w:t>
            </w:r>
            <w:r>
              <w:rPr>
                <w:rFonts w:hint="eastAsia" w:ascii="宋体" w:hAnsi="宋体" w:cs="宋体"/>
                <w:color w:val="auto"/>
                <w:kern w:val="0"/>
                <w:szCs w:val="21"/>
                <w:highlight w:val="none"/>
              </w:rPr>
              <w:t>分</w:t>
            </w:r>
            <w:r>
              <w:rPr>
                <w:rFonts w:hint="eastAsia" w:ascii="宋体" w:hAnsi="宋体"/>
                <w:color w:val="auto"/>
                <w:highlight w:val="none"/>
              </w:rPr>
              <w:t>；</w:t>
            </w:r>
          </w:p>
          <w:p>
            <w:pPr>
              <w:ind w:right="-10"/>
              <w:jc w:val="left"/>
              <w:rPr>
                <w:rFonts w:ascii="宋体" w:hAnsi="宋体"/>
                <w:color w:val="auto"/>
                <w:highlight w:val="none"/>
              </w:rPr>
            </w:pPr>
            <w:r>
              <w:rPr>
                <w:rFonts w:hint="eastAsia" w:ascii="宋体" w:hAnsi="宋体"/>
                <w:color w:val="auto"/>
                <w:highlight w:val="none"/>
              </w:rPr>
              <w:t>②</w:t>
            </w:r>
            <w:r>
              <w:rPr>
                <w:rFonts w:hint="eastAsia" w:ascii="宋体" w:hAnsi="宋体"/>
                <w:color w:val="auto"/>
                <w:szCs w:val="21"/>
                <w:highlight w:val="none"/>
              </w:rPr>
              <w:t>投入本项目的软硬件及类别</w:t>
            </w:r>
            <w:r>
              <w:rPr>
                <w:rFonts w:hint="eastAsia" w:ascii="宋体" w:hAnsi="宋体"/>
                <w:color w:val="auto"/>
                <w:highlight w:val="none"/>
              </w:rPr>
              <w:t>、数量配置合理，能够良好保障项目实施的得5分；</w:t>
            </w:r>
          </w:p>
          <w:p>
            <w:pPr>
              <w:ind w:right="-10"/>
              <w:jc w:val="left"/>
              <w:rPr>
                <w:rFonts w:ascii="宋体" w:hAnsi="宋体"/>
                <w:color w:val="auto"/>
                <w:highlight w:val="none"/>
              </w:rPr>
            </w:pPr>
            <w:r>
              <w:rPr>
                <w:rFonts w:hint="eastAsia" w:ascii="宋体" w:hAnsi="宋体"/>
                <w:color w:val="auto"/>
                <w:highlight w:val="none"/>
              </w:rPr>
              <w:t>③投入本项目的软硬件及类别、数量配置存在明显不足，影响项目实施的得3分；</w:t>
            </w:r>
          </w:p>
          <w:p>
            <w:pPr>
              <w:ind w:right="-10"/>
              <w:jc w:val="left"/>
              <w:rPr>
                <w:rFonts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4 \* GB3</w:instrText>
            </w:r>
            <w:r>
              <w:rPr>
                <w:rFonts w:hint="eastAsia" w:ascii="宋体" w:hAnsi="宋体"/>
                <w:color w:val="auto"/>
                <w:highlight w:val="none"/>
              </w:rPr>
              <w:fldChar w:fldCharType="separate"/>
            </w:r>
            <w:r>
              <w:rPr>
                <w:rFonts w:hint="eastAsia" w:ascii="宋体" w:hAnsi="宋体"/>
                <w:color w:val="auto"/>
                <w:highlight w:val="none"/>
              </w:rPr>
              <w:t>④</w:t>
            </w:r>
            <w:r>
              <w:rPr>
                <w:rFonts w:hint="eastAsia" w:ascii="宋体" w:hAnsi="宋体"/>
                <w:color w:val="auto"/>
                <w:highlight w:val="none"/>
              </w:rPr>
              <w:fldChar w:fldCharType="end"/>
            </w:r>
            <w:r>
              <w:rPr>
                <w:rFonts w:hint="eastAsia" w:ascii="宋体" w:hAnsi="宋体"/>
                <w:color w:val="auto"/>
                <w:highlight w:val="none"/>
              </w:rPr>
              <w:t>无或其他不得分。</w:t>
            </w:r>
          </w:p>
          <w:p>
            <w:pPr>
              <w:ind w:right="-10"/>
              <w:jc w:val="left"/>
              <w:rPr>
                <w:rFonts w:ascii="宋体" w:hAnsi="宋体" w:cs="宋体"/>
                <w:color w:val="auto"/>
                <w:highlight w:val="none"/>
              </w:rPr>
            </w:pPr>
            <w:r>
              <w:rPr>
                <w:rFonts w:hint="eastAsia" w:ascii="宋体" w:hAnsi="宋体"/>
                <w:color w:val="auto"/>
                <w:highlight w:val="none"/>
              </w:rPr>
              <w:t>注：供应商应当具备设施设备的所有权或使用权并在响应文件中提供相应的资料，具有知识产权（发明专利）的提供相关证书复印件。</w:t>
            </w:r>
          </w:p>
        </w:tc>
        <w:tc>
          <w:tcPr>
            <w:tcW w:w="726"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7</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89" w:hRule="atLeast"/>
        </w:trPr>
        <w:tc>
          <w:tcPr>
            <w:tcW w:w="65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655" w:type="dxa"/>
            <w:vMerge w:val="continue"/>
            <w:vAlign w:val="center"/>
          </w:tcPr>
          <w:p>
            <w:pPr>
              <w:snapToGrid w:val="0"/>
              <w:ind w:firstLine="336" w:firstLineChars="200"/>
              <w:rPr>
                <w:rFonts w:ascii="宋体" w:hAnsi="宋体" w:cs="宋体"/>
                <w:color w:val="auto"/>
                <w:w w:val="80"/>
                <w:szCs w:val="21"/>
                <w:highlight w:val="none"/>
              </w:rPr>
            </w:pPr>
          </w:p>
        </w:tc>
        <w:tc>
          <w:tcPr>
            <w:tcW w:w="987" w:type="dxa"/>
            <w:tcBorders>
              <w:right w:val="single" w:color="auto" w:sz="4" w:space="0"/>
            </w:tcBorders>
            <w:vAlign w:val="center"/>
          </w:tcPr>
          <w:p>
            <w:pPr>
              <w:rPr>
                <w:rFonts w:ascii="宋体" w:hAnsi="宋体" w:cs="宋体"/>
                <w:color w:val="auto"/>
                <w:szCs w:val="21"/>
                <w:highlight w:val="none"/>
              </w:rPr>
            </w:pPr>
            <w:r>
              <w:rPr>
                <w:rFonts w:hint="eastAsia" w:ascii="宋体" w:hAnsi="宋体"/>
                <w:color w:val="auto"/>
                <w:highlight w:val="none"/>
              </w:rPr>
              <w:t>到岗履职承诺</w:t>
            </w:r>
          </w:p>
        </w:tc>
        <w:tc>
          <w:tcPr>
            <w:tcW w:w="5705" w:type="dxa"/>
            <w:tcBorders>
              <w:left w:val="single" w:color="auto" w:sz="4" w:space="0"/>
            </w:tcBorders>
            <w:shd w:val="clear" w:color="auto" w:fill="auto"/>
            <w:vAlign w:val="center"/>
          </w:tcPr>
          <w:p>
            <w:pPr>
              <w:rPr>
                <w:rFonts w:ascii="宋体" w:hAnsi="宋体" w:cs="宋体"/>
                <w:color w:val="auto"/>
                <w:szCs w:val="21"/>
                <w:highlight w:val="none"/>
                <w:lang w:bidi="ar"/>
              </w:rPr>
            </w:pPr>
            <w:r>
              <w:rPr>
                <w:rFonts w:hint="eastAsia" w:ascii="宋体" w:hAnsi="宋体"/>
                <w:color w:val="auto"/>
                <w:highlight w:val="none"/>
              </w:rPr>
              <w:t>根据供应商提供的到岗履职承诺函进行评议，提供的承诺函满足磋商文件要求的得</w:t>
            </w:r>
            <w:r>
              <w:rPr>
                <w:rFonts w:ascii="宋体" w:hAnsi="宋体"/>
                <w:color w:val="auto"/>
                <w:highlight w:val="none"/>
              </w:rPr>
              <w:t>3</w:t>
            </w:r>
            <w:r>
              <w:rPr>
                <w:rFonts w:hint="eastAsia" w:ascii="宋体" w:hAnsi="宋体"/>
                <w:color w:val="auto"/>
                <w:highlight w:val="none"/>
              </w:rPr>
              <w:t>分，不满足要求的不得分。（承诺函见响应文件格式部分）</w:t>
            </w:r>
          </w:p>
        </w:tc>
        <w:tc>
          <w:tcPr>
            <w:tcW w:w="726"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65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12</w:t>
            </w:r>
          </w:p>
        </w:tc>
        <w:tc>
          <w:tcPr>
            <w:tcW w:w="655" w:type="dxa"/>
            <w:vMerge w:val="continue"/>
            <w:vAlign w:val="center"/>
          </w:tcPr>
          <w:p>
            <w:pPr>
              <w:snapToGrid w:val="0"/>
              <w:ind w:firstLine="336" w:firstLineChars="200"/>
              <w:rPr>
                <w:rFonts w:ascii="宋体" w:hAnsi="宋体" w:cs="宋体"/>
                <w:color w:val="auto"/>
                <w:w w:val="80"/>
                <w:szCs w:val="21"/>
                <w:highlight w:val="none"/>
              </w:rPr>
            </w:pPr>
          </w:p>
        </w:tc>
        <w:tc>
          <w:tcPr>
            <w:tcW w:w="987" w:type="dxa"/>
            <w:vMerge w:val="restart"/>
            <w:tcBorders>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项目团队</w:t>
            </w:r>
          </w:p>
        </w:tc>
        <w:tc>
          <w:tcPr>
            <w:tcW w:w="5705" w:type="dxa"/>
            <w:tcBorders>
              <w:left w:val="single" w:color="auto" w:sz="4" w:space="0"/>
              <w:bottom w:val="single" w:color="auto" w:sz="4" w:space="0"/>
            </w:tcBorders>
            <w:shd w:val="clear" w:color="auto" w:fill="auto"/>
            <w:vAlign w:val="center"/>
          </w:tcPr>
          <w:p>
            <w:pPr>
              <w:rPr>
                <w:rFonts w:ascii="宋体" w:hAnsi="宋体"/>
                <w:color w:val="auto"/>
                <w:highlight w:val="none"/>
              </w:rPr>
            </w:pP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w:t>
            </w:r>
            <w:r>
              <w:rPr>
                <w:rFonts w:hint="eastAsia" w:ascii="宋体" w:hAnsi="宋体"/>
                <w:color w:val="auto"/>
                <w:highlight w:val="none"/>
              </w:rPr>
              <w:t>拟派</w:t>
            </w:r>
            <w:r>
              <w:rPr>
                <w:rFonts w:hint="eastAsia" w:ascii="宋体" w:hAnsi="宋体" w:cs="宋体"/>
                <w:color w:val="auto"/>
                <w:highlight w:val="none"/>
              </w:rPr>
              <w:t>项目负责人具有注册测绘师资格的得2分；具有高级</w:t>
            </w:r>
            <w:r>
              <w:rPr>
                <w:rFonts w:hint="eastAsia" w:ascii="宋体" w:hAnsi="宋体"/>
                <w:color w:val="auto"/>
                <w:highlight w:val="none"/>
              </w:rPr>
              <w:t>工程师（测绘类）职称的，得</w:t>
            </w:r>
            <w:r>
              <w:rPr>
                <w:rFonts w:ascii="宋体" w:hAnsi="宋体"/>
                <w:color w:val="auto"/>
                <w:highlight w:val="none"/>
              </w:rPr>
              <w:t>2</w:t>
            </w:r>
            <w:r>
              <w:rPr>
                <w:rFonts w:hint="eastAsia" w:ascii="宋体" w:hAnsi="宋体"/>
                <w:color w:val="auto"/>
                <w:highlight w:val="none"/>
              </w:rPr>
              <w:t>分，否则不得分。</w:t>
            </w:r>
          </w:p>
          <w:p>
            <w:pPr>
              <w:rPr>
                <w:color w:val="auto"/>
                <w:highlight w:val="none"/>
              </w:rPr>
            </w:pPr>
            <w:r>
              <w:rPr>
                <w:rFonts w:hint="eastAsia" w:ascii="宋体" w:hAnsi="宋体"/>
                <w:color w:val="auto"/>
                <w:highlight w:val="none"/>
              </w:rPr>
              <w:t>注：响应文件中附人员证书复印件或扫描件及供应商为其缴纳社会保险证明。</w:t>
            </w:r>
          </w:p>
        </w:tc>
        <w:tc>
          <w:tcPr>
            <w:tcW w:w="726" w:type="dxa"/>
            <w:vAlign w:val="center"/>
          </w:tcPr>
          <w:p>
            <w:pPr>
              <w:snapToGrid w:val="0"/>
              <w:jc w:val="center"/>
              <w:rPr>
                <w:rFonts w:ascii="宋体" w:hAnsi="宋体" w:cs="宋体"/>
                <w:color w:val="auto"/>
                <w:szCs w:val="21"/>
                <w:highlight w:val="none"/>
              </w:rPr>
            </w:pPr>
            <w:r>
              <w:rPr>
                <w:rFonts w:ascii="宋体" w:hAnsi="宋体" w:cs="宋体"/>
                <w:color w:val="auto"/>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1660" w:hRule="atLeast"/>
        </w:trPr>
        <w:tc>
          <w:tcPr>
            <w:tcW w:w="65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13</w:t>
            </w:r>
          </w:p>
        </w:tc>
        <w:tc>
          <w:tcPr>
            <w:tcW w:w="655" w:type="dxa"/>
            <w:vMerge w:val="continue"/>
            <w:vAlign w:val="center"/>
          </w:tcPr>
          <w:p>
            <w:pPr>
              <w:snapToGrid w:val="0"/>
              <w:ind w:firstLine="336" w:firstLineChars="200"/>
              <w:rPr>
                <w:rFonts w:ascii="宋体" w:hAnsi="宋体" w:cs="宋体"/>
                <w:color w:val="auto"/>
                <w:w w:val="80"/>
                <w:szCs w:val="21"/>
                <w:highlight w:val="none"/>
              </w:rPr>
            </w:pPr>
          </w:p>
        </w:tc>
        <w:tc>
          <w:tcPr>
            <w:tcW w:w="987" w:type="dxa"/>
            <w:vMerge w:val="continue"/>
            <w:tcBorders>
              <w:right w:val="single" w:color="auto" w:sz="4" w:space="0"/>
            </w:tcBorders>
            <w:vAlign w:val="center"/>
          </w:tcPr>
          <w:p>
            <w:pPr>
              <w:rPr>
                <w:rFonts w:ascii="宋体" w:hAnsi="宋体" w:cs="宋体"/>
                <w:color w:val="auto"/>
                <w:szCs w:val="21"/>
                <w:highlight w:val="none"/>
              </w:rPr>
            </w:pPr>
          </w:p>
        </w:tc>
        <w:tc>
          <w:tcPr>
            <w:tcW w:w="5705" w:type="dxa"/>
            <w:tcBorders>
              <w:top w:val="single" w:color="auto" w:sz="4" w:space="0"/>
              <w:left w:val="single" w:color="auto" w:sz="4" w:space="0"/>
              <w:bottom w:val="single" w:color="auto" w:sz="4" w:space="0"/>
            </w:tcBorders>
            <w:shd w:val="clear" w:color="auto" w:fill="auto"/>
            <w:vAlign w:val="center"/>
          </w:tcPr>
          <w:p>
            <w:pPr>
              <w:rPr>
                <w:rFonts w:ascii="宋体" w:hAnsi="宋体"/>
                <w:color w:val="auto"/>
                <w:szCs w:val="21"/>
                <w:highlight w:val="none"/>
              </w:rPr>
            </w:pPr>
            <w:r>
              <w:rPr>
                <w:rFonts w:hint="eastAsia" w:ascii="宋体" w:hAnsi="宋体"/>
                <w:color w:val="auto"/>
                <w:szCs w:val="21"/>
                <w:highlight w:val="none"/>
              </w:rPr>
              <w:t>（2）拟派项目组成员（项目负责人除外）情况，包括项目组成员的数量、专业配置进行评议。</w:t>
            </w:r>
          </w:p>
          <w:p>
            <w:pPr>
              <w:rPr>
                <w:rFonts w:ascii="宋体" w:hAnsi="宋体"/>
                <w:color w:val="auto"/>
                <w:highlight w:val="none"/>
              </w:rPr>
            </w:pPr>
            <w:r>
              <w:rPr>
                <w:rFonts w:hint="eastAsia" w:asciiTheme="minorEastAsia" w:hAnsiTheme="minorEastAsia" w:eastAsiaTheme="minorEastAsia"/>
                <w:color w:val="auto"/>
                <w:szCs w:val="21"/>
                <w:highlight w:val="none"/>
              </w:rPr>
              <w:t>①</w:t>
            </w:r>
            <w:r>
              <w:rPr>
                <w:rFonts w:hint="eastAsia" w:ascii="宋体" w:hAnsi="宋体"/>
                <w:color w:val="auto"/>
                <w:highlight w:val="none"/>
              </w:rPr>
              <w:t>拟派其他项目团队成员人员充足，专业设置合理，充分保障并满足项目高标准及高效实施的得</w:t>
            </w:r>
            <w:r>
              <w:rPr>
                <w:rFonts w:ascii="宋体" w:hAnsi="宋体"/>
                <w:color w:val="auto"/>
                <w:highlight w:val="none"/>
              </w:rPr>
              <w:t>9</w:t>
            </w:r>
            <w:r>
              <w:rPr>
                <w:rFonts w:hint="eastAsia" w:ascii="宋体" w:hAnsi="宋体"/>
                <w:color w:val="auto"/>
                <w:highlight w:val="none"/>
              </w:rPr>
              <w:t>分；</w:t>
            </w:r>
          </w:p>
          <w:p>
            <w:pPr>
              <w:rPr>
                <w:rFonts w:ascii="宋体" w:hAnsi="宋体"/>
                <w:color w:val="auto"/>
                <w:highlight w:val="none"/>
              </w:rPr>
            </w:pPr>
            <w:r>
              <w:rPr>
                <w:rFonts w:hint="eastAsia" w:ascii="宋体" w:hAnsi="宋体"/>
                <w:color w:val="auto"/>
                <w:highlight w:val="none"/>
              </w:rPr>
              <w:t>②拟派其他项目团队成员人员数量和专业配置合理，能够良好满足项目实施需要的得</w:t>
            </w:r>
            <w:r>
              <w:rPr>
                <w:rFonts w:ascii="宋体" w:hAnsi="宋体"/>
                <w:color w:val="auto"/>
                <w:highlight w:val="none"/>
              </w:rPr>
              <w:t>7</w:t>
            </w:r>
            <w:r>
              <w:rPr>
                <w:rFonts w:hint="eastAsia" w:ascii="宋体" w:hAnsi="宋体"/>
                <w:color w:val="auto"/>
                <w:highlight w:val="none"/>
              </w:rPr>
              <w:t>分；</w:t>
            </w:r>
          </w:p>
          <w:p>
            <w:pPr>
              <w:rPr>
                <w:rFonts w:ascii="宋体" w:hAnsi="宋体"/>
                <w:color w:val="auto"/>
                <w:highlight w:val="none"/>
              </w:rPr>
            </w:pPr>
            <w:r>
              <w:rPr>
                <w:rFonts w:hint="eastAsia" w:ascii="宋体" w:hAnsi="宋体"/>
                <w:color w:val="auto"/>
                <w:highlight w:val="none"/>
              </w:rPr>
              <w:t>③拟派其他项目团队成员人员数量和专业设置相对不足，不利于项目实施的得</w:t>
            </w:r>
            <w:r>
              <w:rPr>
                <w:rFonts w:ascii="宋体" w:hAnsi="宋体"/>
                <w:color w:val="auto"/>
                <w:highlight w:val="none"/>
              </w:rPr>
              <w:t>5</w:t>
            </w:r>
            <w:r>
              <w:rPr>
                <w:rFonts w:hint="eastAsia" w:ascii="宋体" w:hAnsi="宋体"/>
                <w:color w:val="auto"/>
                <w:highlight w:val="none"/>
              </w:rPr>
              <w:t>分；</w:t>
            </w:r>
          </w:p>
          <w:p>
            <w:pPr>
              <w:rPr>
                <w:rFonts w:ascii="宋体" w:hAnsi="宋体"/>
                <w:color w:val="auto"/>
                <w:highlight w:val="none"/>
              </w:rPr>
            </w:pPr>
            <w:r>
              <w:rPr>
                <w:rFonts w:hint="eastAsia" w:ascii="宋体" w:hAnsi="宋体"/>
                <w:color w:val="auto"/>
                <w:highlight w:val="none"/>
              </w:rPr>
              <w:t>④拟派其他项目团队成员人员数量和专业设置明显不足，明显影响项目实施的不得分。</w:t>
            </w:r>
          </w:p>
          <w:p>
            <w:pPr>
              <w:rPr>
                <w:rFonts w:ascii="宋体" w:hAnsi="宋体" w:cs="宋体"/>
                <w:color w:val="auto"/>
                <w:szCs w:val="21"/>
                <w:highlight w:val="none"/>
              </w:rPr>
            </w:pPr>
            <w:r>
              <w:rPr>
                <w:rFonts w:hint="eastAsia" w:ascii="宋体" w:hAnsi="宋体"/>
                <w:color w:val="auto"/>
                <w:highlight w:val="none"/>
              </w:rPr>
              <w:t>注：响应文件中附人员职称、注册资质证明（证书复印件或扫描件）及供应商为其缴纳社会保险证明，提供人员的履历说明。</w:t>
            </w:r>
          </w:p>
        </w:tc>
        <w:tc>
          <w:tcPr>
            <w:tcW w:w="726" w:type="dxa"/>
            <w:vAlign w:val="center"/>
          </w:tcPr>
          <w:p>
            <w:pPr>
              <w:snapToGrid w:val="0"/>
              <w:jc w:val="center"/>
              <w:rPr>
                <w:rFonts w:ascii="宋体" w:hAnsi="宋体" w:cs="宋体"/>
                <w:color w:val="auto"/>
                <w:szCs w:val="21"/>
                <w:highlight w:val="none"/>
              </w:rPr>
            </w:pPr>
            <w:r>
              <w:rPr>
                <w:rFonts w:ascii="宋体" w:hAnsi="宋体" w:cs="宋体"/>
                <w:color w:val="auto"/>
                <w:szCs w:val="21"/>
                <w:highlight w:val="none"/>
              </w:rPr>
              <w:t>9</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65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14</w:t>
            </w:r>
          </w:p>
        </w:tc>
        <w:tc>
          <w:tcPr>
            <w:tcW w:w="655" w:type="dxa"/>
            <w:vMerge w:val="continue"/>
            <w:vAlign w:val="center"/>
          </w:tcPr>
          <w:p>
            <w:pPr>
              <w:snapToGrid w:val="0"/>
              <w:ind w:firstLine="336" w:firstLineChars="200"/>
              <w:rPr>
                <w:rFonts w:ascii="宋体" w:hAnsi="宋体" w:cs="宋体"/>
                <w:color w:val="auto"/>
                <w:w w:val="80"/>
                <w:szCs w:val="21"/>
                <w:highlight w:val="none"/>
              </w:rPr>
            </w:pPr>
          </w:p>
        </w:tc>
        <w:tc>
          <w:tcPr>
            <w:tcW w:w="987" w:type="dxa"/>
            <w:tcBorders>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荣誉或奖项</w:t>
            </w:r>
          </w:p>
        </w:tc>
        <w:tc>
          <w:tcPr>
            <w:tcW w:w="5705" w:type="dxa"/>
            <w:tcBorders>
              <w:left w:val="single" w:color="auto" w:sz="4" w:space="0"/>
            </w:tcBorders>
            <w:shd w:val="clear" w:color="auto" w:fill="auto"/>
            <w:vAlign w:val="center"/>
          </w:tcPr>
          <w:p>
            <w:pPr>
              <w:rPr>
                <w:rFonts w:ascii="宋体" w:hAnsi="宋体" w:cs="宋体"/>
                <w:color w:val="auto"/>
                <w:szCs w:val="21"/>
                <w:highlight w:val="none"/>
              </w:rPr>
            </w:pPr>
            <w:r>
              <w:rPr>
                <w:rFonts w:hint="eastAsia" w:ascii="宋体" w:hAnsi="宋体"/>
                <w:color w:val="auto"/>
                <w:highlight w:val="none"/>
              </w:rPr>
              <w:t>20</w:t>
            </w:r>
            <w:r>
              <w:rPr>
                <w:rFonts w:ascii="宋体" w:hAnsi="宋体"/>
                <w:color w:val="auto"/>
                <w:highlight w:val="none"/>
              </w:rPr>
              <w:t>21</w:t>
            </w:r>
            <w:r>
              <w:rPr>
                <w:rFonts w:hint="eastAsia" w:ascii="宋体" w:hAnsi="宋体"/>
                <w:color w:val="auto"/>
                <w:highlight w:val="none"/>
              </w:rPr>
              <w:t>年</w:t>
            </w:r>
            <w:r>
              <w:rPr>
                <w:rFonts w:ascii="宋体" w:hAnsi="宋体"/>
                <w:color w:val="auto"/>
                <w:highlight w:val="none"/>
              </w:rPr>
              <w:t>1</w:t>
            </w:r>
            <w:r>
              <w:rPr>
                <w:rFonts w:hint="eastAsia" w:ascii="宋体" w:hAnsi="宋体"/>
                <w:color w:val="auto"/>
                <w:highlight w:val="none"/>
              </w:rPr>
              <w:t>月1日以来，</w:t>
            </w:r>
            <w:r>
              <w:rPr>
                <w:rFonts w:hint="eastAsia" w:ascii="宋体" w:hAnsi="宋体" w:cs="宋体"/>
                <w:color w:val="auto"/>
                <w:szCs w:val="21"/>
                <w:highlight w:val="none"/>
              </w:rPr>
              <w:t>供应商获得国家级政府部门（</w:t>
            </w:r>
            <w:r>
              <w:rPr>
                <w:rFonts w:hint="eastAsia" w:ascii="宋体" w:hAnsi="宋体" w:cs="宋体"/>
                <w:color w:val="auto"/>
                <w:szCs w:val="21"/>
                <w:highlight w:val="none"/>
                <w:lang w:bidi="ar"/>
              </w:rPr>
              <w:t>不含行业协会</w:t>
            </w:r>
            <w:r>
              <w:rPr>
                <w:rFonts w:hint="eastAsia" w:ascii="宋体" w:hAnsi="宋体" w:cs="宋体"/>
                <w:color w:val="auto"/>
                <w:szCs w:val="21"/>
                <w:highlight w:val="none"/>
              </w:rPr>
              <w:t>、学会）颁发的测绘与地理信息类荣誉或奖项的</w:t>
            </w:r>
            <w:r>
              <w:rPr>
                <w:rFonts w:hint="eastAsia" w:ascii="宋体" w:hAnsi="宋体"/>
                <w:color w:val="auto"/>
                <w:highlight w:val="none"/>
              </w:rPr>
              <w:t>得2分；</w:t>
            </w:r>
            <w:r>
              <w:rPr>
                <w:rFonts w:hint="eastAsia" w:ascii="宋体" w:hAnsi="宋体"/>
                <w:color w:val="auto"/>
                <w:szCs w:val="21"/>
                <w:highlight w:val="none"/>
              </w:rPr>
              <w:t>省级及地市级</w:t>
            </w:r>
            <w:r>
              <w:rPr>
                <w:rFonts w:hint="eastAsia" w:ascii="宋体" w:hAnsi="宋体" w:cs="宋体"/>
                <w:color w:val="auto"/>
                <w:szCs w:val="21"/>
                <w:highlight w:val="none"/>
              </w:rPr>
              <w:t>政府部门颁发的</w:t>
            </w:r>
            <w:r>
              <w:rPr>
                <w:rFonts w:hint="eastAsia" w:ascii="宋体" w:hAnsi="宋体"/>
                <w:color w:val="auto"/>
                <w:szCs w:val="21"/>
                <w:highlight w:val="none"/>
              </w:rPr>
              <w:t>测绘地理信息类</w:t>
            </w:r>
            <w:r>
              <w:rPr>
                <w:rFonts w:hint="eastAsia" w:ascii="宋体" w:hAnsi="宋体" w:cs="宋体"/>
                <w:color w:val="auto"/>
                <w:szCs w:val="21"/>
                <w:highlight w:val="none"/>
              </w:rPr>
              <w:t>荣誉或奖项的</w:t>
            </w:r>
            <w:r>
              <w:rPr>
                <w:rFonts w:hint="eastAsia" w:ascii="宋体" w:hAnsi="宋体"/>
                <w:color w:val="auto"/>
                <w:highlight w:val="none"/>
              </w:rPr>
              <w:t>得</w:t>
            </w:r>
            <w:r>
              <w:rPr>
                <w:rFonts w:ascii="宋体" w:hAnsi="宋体"/>
                <w:color w:val="auto"/>
                <w:highlight w:val="none"/>
              </w:rPr>
              <w:t>1</w:t>
            </w:r>
            <w:r>
              <w:rPr>
                <w:rFonts w:hint="eastAsia" w:ascii="宋体" w:hAnsi="宋体"/>
                <w:color w:val="auto"/>
                <w:highlight w:val="none"/>
              </w:rPr>
              <w:t>分，其他政府部门颁发的</w:t>
            </w:r>
            <w:r>
              <w:rPr>
                <w:rFonts w:hint="eastAsia" w:ascii="宋体" w:hAnsi="宋体"/>
                <w:color w:val="auto"/>
                <w:szCs w:val="21"/>
                <w:highlight w:val="none"/>
              </w:rPr>
              <w:t>测绘地理信息类</w:t>
            </w:r>
            <w:r>
              <w:rPr>
                <w:rFonts w:hint="eastAsia" w:ascii="宋体" w:hAnsi="宋体" w:cs="宋体"/>
                <w:color w:val="auto"/>
                <w:szCs w:val="21"/>
                <w:highlight w:val="none"/>
              </w:rPr>
              <w:t>荣誉或奖项</w:t>
            </w:r>
            <w:r>
              <w:rPr>
                <w:rFonts w:hint="eastAsia" w:ascii="宋体" w:hAnsi="宋体"/>
                <w:color w:val="auto"/>
                <w:highlight w:val="none"/>
              </w:rPr>
              <w:t>的得</w:t>
            </w:r>
            <w:r>
              <w:rPr>
                <w:rFonts w:ascii="宋体" w:hAnsi="宋体"/>
                <w:color w:val="auto"/>
                <w:highlight w:val="none"/>
              </w:rPr>
              <w:t>0.5</w:t>
            </w:r>
            <w:r>
              <w:rPr>
                <w:rFonts w:hint="eastAsia" w:ascii="宋体" w:hAnsi="宋体"/>
                <w:color w:val="auto"/>
                <w:highlight w:val="none"/>
              </w:rPr>
              <w:t>分，</w:t>
            </w:r>
            <w:r>
              <w:rPr>
                <w:rFonts w:hint="eastAsia" w:ascii="宋体" w:hAnsi="宋体" w:cs="宋体"/>
                <w:color w:val="auto"/>
                <w:kern w:val="0"/>
                <w:szCs w:val="21"/>
                <w:highlight w:val="none"/>
              </w:rPr>
              <w:t>就高计1项</w:t>
            </w:r>
            <w:r>
              <w:rPr>
                <w:rFonts w:hint="eastAsia" w:ascii="宋体" w:hAnsi="宋体"/>
                <w:color w:val="auto"/>
                <w:highlight w:val="none"/>
              </w:rPr>
              <w:t>。</w:t>
            </w:r>
          </w:p>
          <w:p>
            <w:pPr>
              <w:rPr>
                <w:rFonts w:ascii="宋体" w:hAnsi="宋体" w:cs="宋体"/>
                <w:color w:val="auto"/>
                <w:szCs w:val="21"/>
                <w:highlight w:val="none"/>
              </w:rPr>
            </w:pPr>
            <w:r>
              <w:rPr>
                <w:rFonts w:hint="eastAsia" w:ascii="宋体" w:hAnsi="宋体" w:cs="宋体"/>
                <w:color w:val="auto"/>
                <w:szCs w:val="21"/>
                <w:highlight w:val="none"/>
              </w:rPr>
              <w:t>注：响应文件中提供相应证书或证明材料复印件，未提供或不符合要求不得分。</w:t>
            </w:r>
          </w:p>
        </w:tc>
        <w:tc>
          <w:tcPr>
            <w:tcW w:w="726" w:type="dxa"/>
            <w:vAlign w:val="center"/>
          </w:tcPr>
          <w:p>
            <w:pPr>
              <w:snapToGrid w:val="0"/>
              <w:jc w:val="center"/>
              <w:rPr>
                <w:rFonts w:ascii="宋体" w:hAnsi="宋体" w:cs="宋体"/>
                <w:color w:val="auto"/>
                <w:szCs w:val="21"/>
                <w:highlight w:val="none"/>
              </w:rPr>
            </w:pPr>
            <w:r>
              <w:rPr>
                <w:rFonts w:ascii="宋体" w:hAnsi="宋体" w:cs="宋体"/>
                <w:color w:val="auto"/>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65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15</w:t>
            </w:r>
          </w:p>
        </w:tc>
        <w:tc>
          <w:tcPr>
            <w:tcW w:w="655" w:type="dxa"/>
            <w:vMerge w:val="continue"/>
            <w:vAlign w:val="center"/>
          </w:tcPr>
          <w:p>
            <w:pPr>
              <w:snapToGrid w:val="0"/>
              <w:ind w:firstLine="336" w:firstLineChars="200"/>
              <w:rPr>
                <w:rFonts w:ascii="宋体" w:hAnsi="宋体" w:cs="宋体"/>
                <w:color w:val="auto"/>
                <w:w w:val="80"/>
                <w:szCs w:val="21"/>
                <w:highlight w:val="none"/>
              </w:rPr>
            </w:pPr>
          </w:p>
        </w:tc>
        <w:tc>
          <w:tcPr>
            <w:tcW w:w="987" w:type="dxa"/>
            <w:tcBorders>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管理体系认证</w:t>
            </w:r>
          </w:p>
        </w:tc>
        <w:tc>
          <w:tcPr>
            <w:tcW w:w="5705" w:type="dxa"/>
            <w:tcBorders>
              <w:left w:val="single" w:color="auto" w:sz="4" w:space="0"/>
            </w:tcBorders>
            <w:shd w:val="clear" w:color="auto" w:fill="auto"/>
            <w:vAlign w:val="center"/>
          </w:tcPr>
          <w:p>
            <w:pPr>
              <w:jc w:val="left"/>
              <w:outlineLvl w:val="0"/>
              <w:rPr>
                <w:rFonts w:ascii="宋体" w:hAnsi="宋体" w:cs="宋体"/>
                <w:color w:val="auto"/>
                <w:szCs w:val="21"/>
                <w:highlight w:val="none"/>
                <w:lang w:bidi="ar"/>
              </w:rPr>
            </w:pPr>
            <w:r>
              <w:rPr>
                <w:rFonts w:hint="eastAsia" w:ascii="宋体" w:hAnsi="宋体" w:cs="宋体"/>
                <w:color w:val="auto"/>
                <w:kern w:val="0"/>
                <w:szCs w:val="21"/>
                <w:highlight w:val="none"/>
              </w:rPr>
              <w:t>供应商具有有效的</w:t>
            </w:r>
            <w:r>
              <w:rPr>
                <w:rFonts w:hint="eastAsia" w:ascii="宋体" w:hAnsi="宋体" w:cs="宋体"/>
                <w:color w:val="auto"/>
                <w:szCs w:val="21"/>
                <w:highlight w:val="none"/>
                <w:lang w:bidi="ar"/>
              </w:rPr>
              <w:t>信息安全管理体系认证证书</w:t>
            </w:r>
            <w:r>
              <w:rPr>
                <w:rFonts w:hint="eastAsia" w:ascii="宋体" w:hAnsi="宋体" w:cs="宋体"/>
                <w:color w:val="auto"/>
                <w:kern w:val="0"/>
                <w:szCs w:val="21"/>
                <w:highlight w:val="none"/>
              </w:rPr>
              <w:t>和</w:t>
            </w:r>
            <w:r>
              <w:rPr>
                <w:rFonts w:hint="eastAsia" w:ascii="宋体" w:hAnsi="宋体" w:cs="宋体"/>
                <w:color w:val="auto"/>
                <w:kern w:val="0"/>
                <w:szCs w:val="28"/>
                <w:highlight w:val="none"/>
              </w:rPr>
              <w:t>质量管理体系认证证书的，</w:t>
            </w:r>
            <w:r>
              <w:rPr>
                <w:rFonts w:hint="eastAsia" w:ascii="宋体" w:hAnsi="宋体" w:cs="宋体"/>
                <w:color w:val="auto"/>
                <w:szCs w:val="21"/>
                <w:highlight w:val="none"/>
                <w:lang w:bidi="ar"/>
              </w:rPr>
              <w:t>每个得</w:t>
            </w:r>
            <w:r>
              <w:rPr>
                <w:rFonts w:ascii="宋体" w:hAnsi="宋体" w:cs="宋体"/>
                <w:color w:val="auto"/>
                <w:szCs w:val="21"/>
                <w:highlight w:val="none"/>
              </w:rPr>
              <w:t>0.5</w:t>
            </w:r>
            <w:r>
              <w:rPr>
                <w:rFonts w:hint="eastAsia" w:ascii="宋体" w:hAnsi="宋体" w:cs="宋体"/>
                <w:color w:val="auto"/>
                <w:szCs w:val="21"/>
                <w:highlight w:val="none"/>
              </w:rPr>
              <w:t>分，最高得</w:t>
            </w:r>
            <w:r>
              <w:rPr>
                <w:rFonts w:ascii="宋体" w:hAnsi="宋体" w:cs="宋体"/>
                <w:color w:val="auto"/>
                <w:szCs w:val="21"/>
                <w:highlight w:val="none"/>
              </w:rPr>
              <w:t>1</w:t>
            </w:r>
            <w:r>
              <w:rPr>
                <w:rFonts w:hint="eastAsia" w:ascii="宋体" w:hAnsi="宋体" w:cs="宋体"/>
                <w:color w:val="auto"/>
                <w:szCs w:val="21"/>
                <w:highlight w:val="none"/>
              </w:rPr>
              <w:t>分</w:t>
            </w:r>
            <w:r>
              <w:rPr>
                <w:rFonts w:hint="eastAsia" w:ascii="宋体" w:hAnsi="宋体" w:cs="宋体"/>
                <w:color w:val="auto"/>
                <w:szCs w:val="21"/>
                <w:highlight w:val="none"/>
                <w:lang w:bidi="ar"/>
              </w:rPr>
              <w:t>。</w:t>
            </w:r>
          </w:p>
          <w:p>
            <w:pPr>
              <w:keepNext w:val="0"/>
              <w:keepLines w:val="0"/>
              <w:pageBreakBefore w:val="0"/>
              <w:widowControl w:val="0"/>
              <w:kinsoku/>
              <w:wordWrap w:val="0"/>
              <w:overflowPunct/>
              <w:topLinePunct w:val="0"/>
              <w:autoSpaceDE/>
              <w:autoSpaceDN/>
              <w:bidi w:val="0"/>
              <w:adjustRightInd/>
              <w:snapToGrid/>
              <w:jc w:val="left"/>
              <w:textAlignment w:val="auto"/>
              <w:outlineLvl w:val="0"/>
              <w:rPr>
                <w:rFonts w:ascii="宋体" w:hAnsi="宋体" w:cs="宋体"/>
                <w:color w:val="auto"/>
                <w:szCs w:val="21"/>
                <w:highlight w:val="none"/>
              </w:rPr>
            </w:pPr>
            <w:r>
              <w:rPr>
                <w:rFonts w:hint="eastAsia" w:ascii="宋体" w:hAnsi="宋体" w:cs="宋体"/>
                <w:color w:val="auto"/>
                <w:szCs w:val="21"/>
                <w:highlight w:val="none"/>
                <w:lang w:bidi="ar"/>
              </w:rPr>
              <w:t>注：响应文件内提供证书复印件或全国认证认可信息公共服务平台证书截图，体系认证证书应当能在全国认证认可信息公共服务平台http：//cx.cnca.cn/CertECloud/index/index/page查询到，否则不予认可。</w:t>
            </w:r>
          </w:p>
        </w:tc>
        <w:tc>
          <w:tcPr>
            <w:tcW w:w="726" w:type="dxa"/>
            <w:vAlign w:val="center"/>
          </w:tcPr>
          <w:p>
            <w:pPr>
              <w:snapToGrid w:val="0"/>
              <w:jc w:val="center"/>
              <w:rPr>
                <w:rFonts w:ascii="宋体" w:hAnsi="宋体" w:cs="宋体"/>
                <w:color w:val="auto"/>
                <w:szCs w:val="21"/>
                <w:highlight w:val="none"/>
              </w:rPr>
            </w:pPr>
            <w:r>
              <w:rPr>
                <w:rFonts w:ascii="宋体" w:hAnsi="宋体" w:cs="宋体"/>
                <w:color w:val="auto"/>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65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16</w:t>
            </w:r>
          </w:p>
        </w:tc>
        <w:tc>
          <w:tcPr>
            <w:tcW w:w="655" w:type="dxa"/>
            <w:vMerge w:val="continue"/>
            <w:vAlign w:val="center"/>
          </w:tcPr>
          <w:p>
            <w:pPr>
              <w:snapToGrid w:val="0"/>
              <w:ind w:firstLine="336" w:firstLineChars="200"/>
              <w:rPr>
                <w:rFonts w:ascii="宋体" w:hAnsi="宋体" w:cs="宋体"/>
                <w:color w:val="auto"/>
                <w:w w:val="80"/>
                <w:szCs w:val="21"/>
                <w:highlight w:val="none"/>
              </w:rPr>
            </w:pPr>
          </w:p>
        </w:tc>
        <w:tc>
          <w:tcPr>
            <w:tcW w:w="987" w:type="dxa"/>
            <w:tcBorders>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类似项目业绩</w:t>
            </w:r>
          </w:p>
        </w:tc>
        <w:tc>
          <w:tcPr>
            <w:tcW w:w="5705" w:type="dxa"/>
            <w:tcBorders>
              <w:left w:val="single" w:color="auto" w:sz="4" w:space="0"/>
            </w:tcBorders>
            <w:shd w:val="clear" w:color="auto" w:fill="auto"/>
            <w:vAlign w:val="center"/>
          </w:tcPr>
          <w:p>
            <w:pPr>
              <w:outlineLvl w:val="0"/>
              <w:rPr>
                <w:rFonts w:ascii="宋体" w:hAnsi="宋体" w:cs="宋体"/>
                <w:color w:val="auto"/>
                <w:szCs w:val="21"/>
                <w:highlight w:val="none"/>
                <w:lang w:bidi="ar"/>
              </w:rPr>
            </w:pPr>
            <w:r>
              <w:rPr>
                <w:rFonts w:hint="eastAsia" w:ascii="宋体" w:hAnsi="宋体" w:cs="宋体"/>
                <w:color w:val="auto"/>
                <w:szCs w:val="21"/>
                <w:highlight w:val="none"/>
                <w:lang w:bidi="ar"/>
              </w:rPr>
              <w:t>根据供应商提供的2021年1月1日以来(以合同签订时间为准)同类项目业绩情况进行评议，供应商具有地理实体（含建筑实体、院落实体）建设项目业绩的得0.7分；供应商具有Mesh三维模型（地面分辨率优于3cm）建设项目业绩的得0.65分；供应商具有城市三维模型(L0D1.3)建设项目业绩的得0.65分，本项合计得2分。</w:t>
            </w:r>
          </w:p>
          <w:p>
            <w:pPr>
              <w:rPr>
                <w:rFonts w:ascii="宋体" w:hAnsi="宋体" w:cs="宋体"/>
                <w:color w:val="auto"/>
                <w:szCs w:val="21"/>
                <w:highlight w:val="none"/>
              </w:rPr>
            </w:pPr>
            <w:r>
              <w:rPr>
                <w:rFonts w:hint="eastAsia" w:ascii="宋体" w:hAnsi="宋体" w:cs="宋体"/>
                <w:color w:val="auto"/>
                <w:szCs w:val="21"/>
                <w:highlight w:val="none"/>
                <w:lang w:bidi="ar"/>
              </w:rPr>
              <w:t>注：响应文件内提供项目合同复印件，未提供或不符合要求的不得分。</w:t>
            </w:r>
          </w:p>
        </w:tc>
        <w:tc>
          <w:tcPr>
            <w:tcW w:w="726" w:type="dxa"/>
            <w:vAlign w:val="center"/>
          </w:tcPr>
          <w:p>
            <w:pPr>
              <w:snapToGrid w:val="0"/>
              <w:jc w:val="center"/>
              <w:rPr>
                <w:rFonts w:ascii="宋体" w:hAnsi="宋体" w:cs="宋体"/>
                <w:color w:val="auto"/>
                <w:szCs w:val="21"/>
                <w:highlight w:val="none"/>
              </w:rPr>
            </w:pPr>
            <w:r>
              <w:rPr>
                <w:rFonts w:ascii="宋体" w:hAnsi="宋体" w:cs="宋体"/>
                <w:color w:val="auto"/>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65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17</w:t>
            </w:r>
          </w:p>
        </w:tc>
        <w:tc>
          <w:tcPr>
            <w:tcW w:w="655" w:type="dxa"/>
            <w:vAlign w:val="center"/>
          </w:tcPr>
          <w:p>
            <w:pPr>
              <w:rPr>
                <w:rFonts w:ascii="宋体" w:hAnsi="宋体" w:cs="宋体"/>
                <w:color w:val="auto"/>
                <w:szCs w:val="21"/>
                <w:highlight w:val="none"/>
              </w:rPr>
            </w:pPr>
            <w:r>
              <w:rPr>
                <w:rFonts w:hint="eastAsia" w:ascii="宋体" w:hAnsi="宋体" w:cs="宋体"/>
                <w:color w:val="auto"/>
                <w:szCs w:val="21"/>
                <w:highlight w:val="none"/>
              </w:rPr>
              <w:t>价格</w:t>
            </w:r>
          </w:p>
        </w:tc>
        <w:tc>
          <w:tcPr>
            <w:tcW w:w="6692" w:type="dxa"/>
            <w:gridSpan w:val="2"/>
            <w:shd w:val="clear" w:color="auto" w:fill="auto"/>
            <w:vAlign w:val="center"/>
          </w:tcPr>
          <w:p>
            <w:pPr>
              <w:widowControl/>
              <w:shd w:val="clear" w:color="auto" w:fill="FFFFFF"/>
              <w:jc w:val="left"/>
              <w:textAlignment w:val="baseline"/>
              <w:rPr>
                <w:rFonts w:ascii="宋体" w:hAnsi="宋体" w:cs="宋体"/>
                <w:color w:val="auto"/>
                <w:kern w:val="0"/>
                <w:szCs w:val="28"/>
                <w:highlight w:val="none"/>
              </w:rPr>
            </w:pPr>
            <w:r>
              <w:rPr>
                <w:rFonts w:hint="eastAsia" w:ascii="宋体" w:hAnsi="宋体" w:cs="宋体"/>
                <w:color w:val="auto"/>
                <w:kern w:val="0"/>
                <w:szCs w:val="28"/>
                <w:highlight w:val="none"/>
              </w:rPr>
              <w:t>价格分统一采用低价优先法计算，即满足磋商文件要求且最后报价最低的供应商的价格为磋商基准价，其价格分为满分。其他供应商的价格分统一按照下列公式计算：</w:t>
            </w:r>
          </w:p>
          <w:p>
            <w:pPr>
              <w:widowControl/>
              <w:shd w:val="clear" w:color="auto" w:fill="FFFFFF"/>
              <w:jc w:val="left"/>
              <w:textAlignment w:val="baseline"/>
              <w:rPr>
                <w:rFonts w:ascii="宋体" w:hAnsi="宋体"/>
                <w:color w:val="auto"/>
                <w:szCs w:val="21"/>
                <w:highlight w:val="none"/>
              </w:rPr>
            </w:pPr>
            <w:r>
              <w:rPr>
                <w:rFonts w:hint="eastAsia" w:ascii="宋体" w:hAnsi="宋体" w:cs="宋体"/>
                <w:color w:val="auto"/>
                <w:kern w:val="0"/>
                <w:szCs w:val="28"/>
                <w:highlight w:val="none"/>
              </w:rPr>
              <w:t>磋商报价得分＝(磋商基准价）/最后磋商报价）</w:t>
            </w:r>
            <w:r>
              <w:rPr>
                <w:rFonts w:hint="eastAsia" w:ascii="宋体" w:hAnsi="宋体"/>
                <w:color w:val="auto"/>
                <w:szCs w:val="21"/>
                <w:highlight w:val="none"/>
              </w:rPr>
              <w:t>×20</w:t>
            </w:r>
          </w:p>
          <w:p>
            <w:pPr>
              <w:rPr>
                <w:rFonts w:ascii="宋体" w:hAnsi="宋体" w:cs="宋体"/>
                <w:color w:val="auto"/>
                <w:szCs w:val="21"/>
                <w:highlight w:val="none"/>
              </w:rPr>
            </w:pPr>
            <w:r>
              <w:rPr>
                <w:rFonts w:hint="eastAsia" w:ascii="宋体" w:hAnsi="宋体" w:cs="宋体"/>
                <w:color w:val="auto"/>
                <w:kern w:val="0"/>
                <w:szCs w:val="21"/>
                <w:highlight w:val="none"/>
              </w:rPr>
              <w:t>注：得分</w:t>
            </w:r>
            <w:r>
              <w:rPr>
                <w:rFonts w:hint="eastAsia" w:ascii="宋体" w:hAnsi="宋体" w:cs="宋体"/>
                <w:color w:val="auto"/>
                <w:kern w:val="0"/>
                <w:szCs w:val="28"/>
                <w:highlight w:val="none"/>
              </w:rPr>
              <w:t>四舍五入</w:t>
            </w:r>
            <w:r>
              <w:rPr>
                <w:rFonts w:hint="eastAsia" w:ascii="宋体" w:hAnsi="宋体" w:cs="宋体"/>
                <w:color w:val="auto"/>
                <w:kern w:val="0"/>
                <w:szCs w:val="21"/>
                <w:highlight w:val="none"/>
              </w:rPr>
              <w:t>保留二位小数。</w:t>
            </w:r>
          </w:p>
        </w:tc>
        <w:tc>
          <w:tcPr>
            <w:tcW w:w="726" w:type="dxa"/>
            <w:vAlign w:val="center"/>
          </w:tcPr>
          <w:p>
            <w:pPr>
              <w:snapToGrid w:val="0"/>
              <w:jc w:val="center"/>
              <w:rPr>
                <w:rFonts w:ascii="宋体" w:hAnsi="宋体" w:cs="宋体"/>
                <w:color w:val="auto"/>
                <w:szCs w:val="21"/>
                <w:highlight w:val="none"/>
              </w:rPr>
            </w:pPr>
            <w:r>
              <w:rPr>
                <w:rFonts w:ascii="宋体" w:hAnsi="宋体" w:cs="宋体"/>
                <w:color w:val="auto"/>
                <w:szCs w:val="21"/>
                <w:highlight w:val="none"/>
              </w:rPr>
              <w:t>20</w:t>
            </w:r>
          </w:p>
        </w:tc>
      </w:tr>
    </w:tbl>
    <w:p>
      <w:pPr>
        <w:spacing w:before="120" w:beforeLines="50" w:line="360" w:lineRule="auto"/>
        <w:ind w:firstLine="412"/>
        <w:rPr>
          <w:rFonts w:asciiTheme="minorEastAsia" w:hAnsiTheme="minorEastAsia" w:eastAsiaTheme="minorEastAsia"/>
          <w:color w:val="auto"/>
          <w:spacing w:val="14"/>
          <w:szCs w:val="21"/>
          <w:highlight w:val="none"/>
        </w:rPr>
      </w:pPr>
      <w:r>
        <w:rPr>
          <w:rFonts w:hint="eastAsia" w:asciiTheme="minorEastAsia" w:hAnsiTheme="minorEastAsia" w:eastAsiaTheme="minorEastAsia"/>
          <w:color w:val="auto"/>
          <w:spacing w:val="14"/>
          <w:szCs w:val="21"/>
          <w:highlight w:val="none"/>
        </w:rPr>
        <w:t>评委签名：                                 日  期：</w:t>
      </w:r>
    </w:p>
    <w:p>
      <w:pPr>
        <w:widowControl/>
        <w:ind w:firstLine="412"/>
        <w:jc w:val="left"/>
        <w:rPr>
          <w:rFonts w:asciiTheme="minorEastAsia" w:hAnsiTheme="minorEastAsia" w:eastAsiaTheme="minorEastAsia"/>
          <w:color w:val="auto"/>
          <w:spacing w:val="14"/>
          <w:szCs w:val="21"/>
          <w:highlight w:val="none"/>
        </w:rPr>
      </w:pPr>
      <w:r>
        <w:rPr>
          <w:rFonts w:asciiTheme="minorEastAsia" w:hAnsiTheme="minorEastAsia" w:eastAsiaTheme="minorEastAsia"/>
          <w:color w:val="auto"/>
          <w:spacing w:val="14"/>
          <w:szCs w:val="21"/>
          <w:highlight w:val="none"/>
        </w:rPr>
        <w:br w:type="page"/>
      </w:r>
    </w:p>
    <w:p>
      <w:pPr>
        <w:pStyle w:val="4"/>
        <w:spacing w:before="240" w:after="240"/>
        <w:ind w:firstLine="330"/>
        <w:rPr>
          <w:rFonts w:asciiTheme="minorEastAsia" w:hAnsiTheme="minorEastAsia" w:eastAsiaTheme="minorEastAsia"/>
          <w:color w:val="auto"/>
          <w:highlight w:val="none"/>
        </w:rPr>
      </w:pPr>
      <w:bookmarkStart w:id="70" w:name="_Toc34844745"/>
      <w:bookmarkStart w:id="71" w:name="_Toc86053875"/>
      <w:r>
        <w:rPr>
          <w:rFonts w:hint="eastAsia" w:asciiTheme="minorEastAsia" w:hAnsiTheme="minorEastAsia" w:eastAsiaTheme="minorEastAsia"/>
          <w:color w:val="auto"/>
          <w:highlight w:val="none"/>
        </w:rPr>
        <w:t>第五章  合同草案条款</w:t>
      </w:r>
      <w:bookmarkEnd w:id="70"/>
      <w:bookmarkEnd w:id="71"/>
    </w:p>
    <w:p>
      <w:pPr>
        <w:pStyle w:val="16"/>
        <w:spacing w:after="240" w:line="360" w:lineRule="auto"/>
        <w:ind w:firstLine="295"/>
        <w:jc w:val="left"/>
        <w:rPr>
          <w:rFonts w:ascii="宋体" w:hAnsi="宋体" w:eastAsia="宋体"/>
          <w:color w:val="auto"/>
          <w:sz w:val="21"/>
          <w:szCs w:val="21"/>
          <w:highlight w:val="none"/>
        </w:rPr>
      </w:pPr>
      <w:r>
        <w:rPr>
          <w:rFonts w:hint="eastAsia" w:asciiTheme="minorEastAsia" w:hAnsiTheme="minorEastAsia" w:eastAsiaTheme="minorEastAsia"/>
          <w:color w:val="auto"/>
          <w:sz w:val="21"/>
          <w:highlight w:val="none"/>
        </w:rPr>
        <w:t>注：本合同文本为成交后签订合同的草案，并根据磋商结果签订，请供应商仔细阅读并理解。</w:t>
      </w:r>
    </w:p>
    <w:p>
      <w:pPr>
        <w:widowControl/>
        <w:ind w:firstLine="403"/>
        <w:jc w:val="left"/>
        <w:rPr>
          <w:rFonts w:ascii="宋体" w:hAnsi="宋体" w:cs="宋体"/>
          <w:color w:val="auto"/>
          <w:kern w:val="0"/>
          <w:sz w:val="30"/>
          <w:szCs w:val="30"/>
          <w:highlight w:val="none"/>
        </w:rPr>
      </w:pPr>
      <w:bookmarkStart w:id="72" w:name="_Toc387415175"/>
      <w:bookmarkEnd w:id="72"/>
      <w:bookmarkStart w:id="73" w:name="_Toc387415171"/>
      <w:bookmarkEnd w:id="73"/>
      <w:bookmarkStart w:id="74" w:name="_Toc387415178"/>
      <w:bookmarkEnd w:id="74"/>
      <w:bookmarkStart w:id="75" w:name="_Toc387415176"/>
      <w:bookmarkEnd w:id="75"/>
      <w:bookmarkStart w:id="76" w:name="_Toc387415173"/>
      <w:bookmarkEnd w:id="76"/>
      <w:bookmarkStart w:id="77" w:name="_Toc387415172"/>
      <w:bookmarkEnd w:id="77"/>
      <w:bookmarkStart w:id="78" w:name="_Toc387415174"/>
      <w:bookmarkEnd w:id="78"/>
      <w:bookmarkStart w:id="79" w:name="_Toc387415177"/>
      <w:bookmarkEnd w:id="79"/>
      <w:r>
        <w:rPr>
          <w:rFonts w:hint="eastAsia" w:ascii="宋体" w:hAnsi="宋体" w:cs="宋体"/>
          <w:color w:val="auto"/>
          <w:kern w:val="0"/>
          <w:sz w:val="30"/>
          <w:szCs w:val="30"/>
          <w:highlight w:val="none"/>
        </w:rPr>
        <w:t>合同编号:</w:t>
      </w:r>
    </w:p>
    <w:p>
      <w:pPr>
        <w:pStyle w:val="8"/>
        <w:spacing w:after="240"/>
        <w:ind w:firstLine="403"/>
        <w:rPr>
          <w:rFonts w:ascii="宋体" w:hAnsi="宋体" w:cs="宋体"/>
          <w:color w:val="auto"/>
          <w:sz w:val="30"/>
          <w:szCs w:val="30"/>
          <w:highlight w:val="none"/>
        </w:rPr>
      </w:pPr>
    </w:p>
    <w:p>
      <w:pPr>
        <w:pStyle w:val="8"/>
        <w:spacing w:after="240"/>
        <w:ind w:firstLine="403"/>
        <w:rPr>
          <w:rFonts w:ascii="宋体" w:hAnsi="宋体" w:cs="宋体"/>
          <w:color w:val="auto"/>
          <w:sz w:val="30"/>
          <w:szCs w:val="30"/>
          <w:highlight w:val="none"/>
        </w:rPr>
      </w:pPr>
    </w:p>
    <w:p>
      <w:pPr>
        <w:pStyle w:val="8"/>
        <w:spacing w:after="240"/>
        <w:ind w:left="0" w:leftChars="0" w:firstLine="403"/>
        <w:rPr>
          <w:rFonts w:ascii="宋体" w:hAnsi="宋体" w:cs="宋体"/>
          <w:color w:val="auto"/>
          <w:sz w:val="30"/>
          <w:szCs w:val="30"/>
          <w:highlight w:val="none"/>
        </w:rPr>
      </w:pPr>
    </w:p>
    <w:p>
      <w:pPr>
        <w:widowControl/>
        <w:ind w:firstLine="379"/>
        <w:jc w:val="center"/>
        <w:rPr>
          <w:color w:val="auto"/>
          <w:highlight w:val="none"/>
        </w:rPr>
      </w:pPr>
      <w:r>
        <w:rPr>
          <w:rFonts w:hint="eastAsia" w:ascii="宋体" w:hAnsi="宋体" w:cs="宋体"/>
          <w:color w:val="auto"/>
          <w:kern w:val="0"/>
          <w:sz w:val="28"/>
          <w:szCs w:val="28"/>
          <w:highlight w:val="none"/>
        </w:rPr>
        <w:t>宁波市自然资源和规划局江北分局（采购、委托、技术开发）合同</w:t>
      </w:r>
    </w:p>
    <w:p>
      <w:pPr>
        <w:widowControl/>
        <w:ind w:firstLine="403"/>
        <w:jc w:val="left"/>
        <w:rPr>
          <w:rFonts w:ascii="宋体" w:hAnsi="宋体" w:cs="宋体"/>
          <w:color w:val="auto"/>
          <w:kern w:val="0"/>
          <w:sz w:val="30"/>
          <w:szCs w:val="30"/>
          <w:highlight w:val="none"/>
        </w:rPr>
      </w:pPr>
    </w:p>
    <w:p>
      <w:pPr>
        <w:widowControl/>
        <w:ind w:firstLine="403"/>
        <w:jc w:val="left"/>
        <w:rPr>
          <w:rFonts w:ascii="宋体" w:hAnsi="宋体" w:cs="宋体"/>
          <w:color w:val="auto"/>
          <w:kern w:val="0"/>
          <w:sz w:val="30"/>
          <w:szCs w:val="30"/>
          <w:highlight w:val="none"/>
        </w:rPr>
      </w:pPr>
    </w:p>
    <w:p>
      <w:pPr>
        <w:pStyle w:val="8"/>
        <w:spacing w:after="240"/>
        <w:ind w:firstLine="403"/>
        <w:rPr>
          <w:rFonts w:ascii="宋体" w:hAnsi="宋体" w:cs="宋体"/>
          <w:color w:val="auto"/>
          <w:sz w:val="30"/>
          <w:szCs w:val="30"/>
          <w:highlight w:val="none"/>
        </w:rPr>
      </w:pPr>
    </w:p>
    <w:p>
      <w:pPr>
        <w:pStyle w:val="8"/>
        <w:spacing w:after="240"/>
        <w:ind w:firstLine="403"/>
        <w:rPr>
          <w:rFonts w:ascii="宋体" w:hAnsi="宋体" w:cs="宋体"/>
          <w:color w:val="auto"/>
          <w:sz w:val="30"/>
          <w:szCs w:val="30"/>
          <w:highlight w:val="none"/>
        </w:rPr>
      </w:pPr>
    </w:p>
    <w:p>
      <w:pPr>
        <w:pStyle w:val="8"/>
        <w:spacing w:after="240"/>
        <w:ind w:firstLine="403"/>
        <w:rPr>
          <w:rFonts w:ascii="宋体" w:hAnsi="宋体" w:cs="宋体"/>
          <w:color w:val="auto"/>
          <w:sz w:val="30"/>
          <w:szCs w:val="30"/>
          <w:highlight w:val="none"/>
        </w:rPr>
      </w:pPr>
    </w:p>
    <w:p>
      <w:pPr>
        <w:pStyle w:val="8"/>
        <w:spacing w:after="240"/>
        <w:ind w:firstLine="403"/>
        <w:rPr>
          <w:rFonts w:ascii="宋体" w:hAnsi="宋体" w:cs="宋体"/>
          <w:color w:val="auto"/>
          <w:sz w:val="30"/>
          <w:szCs w:val="30"/>
          <w:highlight w:val="none"/>
        </w:rPr>
      </w:pPr>
    </w:p>
    <w:p>
      <w:pPr>
        <w:pStyle w:val="8"/>
        <w:spacing w:after="240"/>
        <w:ind w:firstLine="403"/>
        <w:rPr>
          <w:rFonts w:ascii="宋体" w:hAnsi="宋体" w:cs="宋体"/>
          <w:color w:val="auto"/>
          <w:sz w:val="30"/>
          <w:szCs w:val="30"/>
          <w:highlight w:val="none"/>
        </w:rPr>
      </w:pPr>
    </w:p>
    <w:p>
      <w:pPr>
        <w:widowControl/>
        <w:ind w:firstLine="403"/>
        <w:jc w:val="center"/>
        <w:rPr>
          <w:rFonts w:ascii="宋体" w:hAnsi="宋体" w:cs="宋体"/>
          <w:color w:val="auto"/>
          <w:kern w:val="0"/>
          <w:sz w:val="30"/>
          <w:szCs w:val="30"/>
          <w:highlight w:val="none"/>
        </w:rPr>
      </w:pPr>
    </w:p>
    <w:p>
      <w:pPr>
        <w:widowControl/>
        <w:ind w:firstLine="403"/>
        <w:jc w:val="center"/>
        <w:rPr>
          <w:rFonts w:ascii="宋体" w:hAnsi="宋体" w:cs="宋体"/>
          <w:color w:val="auto"/>
          <w:kern w:val="0"/>
          <w:sz w:val="30"/>
          <w:szCs w:val="30"/>
          <w:highlight w:val="none"/>
        </w:rPr>
      </w:pPr>
    </w:p>
    <w:p>
      <w:pPr>
        <w:widowControl/>
        <w:ind w:firstLine="403"/>
        <w:jc w:val="center"/>
        <w:rPr>
          <w:rFonts w:ascii="宋体" w:hAnsi="宋体" w:cs="宋体"/>
          <w:color w:val="auto"/>
          <w:kern w:val="0"/>
          <w:sz w:val="30"/>
          <w:szCs w:val="30"/>
          <w:highlight w:val="none"/>
        </w:rPr>
      </w:pPr>
    </w:p>
    <w:p>
      <w:pPr>
        <w:widowControl/>
        <w:ind w:firstLine="403"/>
        <w:jc w:val="center"/>
        <w:rPr>
          <w:rFonts w:ascii="宋体" w:hAnsi="宋体" w:cs="宋体"/>
          <w:color w:val="auto"/>
          <w:kern w:val="0"/>
          <w:sz w:val="30"/>
          <w:szCs w:val="30"/>
          <w:highlight w:val="none"/>
        </w:rPr>
      </w:pPr>
    </w:p>
    <w:p>
      <w:pPr>
        <w:widowControl/>
        <w:ind w:firstLine="403"/>
        <w:jc w:val="center"/>
        <w:rPr>
          <w:rFonts w:ascii="宋体" w:hAnsi="宋体" w:cs="宋体"/>
          <w:color w:val="auto"/>
          <w:kern w:val="0"/>
          <w:sz w:val="30"/>
          <w:szCs w:val="30"/>
          <w:highlight w:val="none"/>
        </w:rPr>
      </w:pPr>
    </w:p>
    <w:p>
      <w:pPr>
        <w:widowControl/>
        <w:ind w:firstLine="403"/>
        <w:jc w:val="center"/>
        <w:rPr>
          <w:rFonts w:ascii="宋体" w:hAnsi="宋体" w:cs="宋体"/>
          <w:color w:val="auto"/>
          <w:kern w:val="0"/>
          <w:sz w:val="30"/>
          <w:szCs w:val="30"/>
          <w:highlight w:val="none"/>
        </w:rPr>
      </w:pPr>
    </w:p>
    <w:p>
      <w:pPr>
        <w:widowControl/>
        <w:ind w:firstLine="403"/>
        <w:jc w:val="center"/>
        <w:rPr>
          <w:color w:val="auto"/>
          <w:highlight w:val="none"/>
        </w:rPr>
      </w:pPr>
      <w:r>
        <w:rPr>
          <w:rFonts w:hint="eastAsia" w:ascii="宋体" w:hAnsi="宋体" w:cs="宋体"/>
          <w:color w:val="auto"/>
          <w:kern w:val="0"/>
          <w:sz w:val="30"/>
          <w:szCs w:val="30"/>
          <w:highlight w:val="none"/>
        </w:rPr>
        <w:t>年   月   日</w:t>
      </w:r>
    </w:p>
    <w:p>
      <w:pPr>
        <w:widowControl/>
        <w:ind w:firstLine="379"/>
        <w:jc w:val="left"/>
        <w:rPr>
          <w:rFonts w:ascii="宋体" w:hAnsi="宋体" w:cs="宋体"/>
          <w:b/>
          <w:bCs/>
          <w:color w:val="auto"/>
          <w:kern w:val="0"/>
          <w:sz w:val="28"/>
          <w:szCs w:val="28"/>
          <w:highlight w:val="none"/>
        </w:rPr>
      </w:pPr>
      <w:r>
        <w:rPr>
          <w:rFonts w:ascii="宋体" w:hAnsi="宋体" w:cs="宋体"/>
          <w:b/>
          <w:bCs/>
          <w:color w:val="auto"/>
          <w:kern w:val="0"/>
          <w:sz w:val="28"/>
          <w:szCs w:val="28"/>
          <w:highlight w:val="none"/>
        </w:rPr>
        <w:br w:type="page"/>
      </w:r>
    </w:p>
    <w:p>
      <w:pPr>
        <w:widowControl/>
        <w:ind w:firstLine="379"/>
        <w:jc w:val="center"/>
        <w:rPr>
          <w:color w:val="auto"/>
          <w:highlight w:val="none"/>
        </w:rPr>
      </w:pPr>
      <w:r>
        <w:rPr>
          <w:rFonts w:hint="eastAsia" w:ascii="宋体" w:hAnsi="宋体" w:cs="宋体"/>
          <w:b/>
          <w:bCs/>
          <w:color w:val="auto"/>
          <w:kern w:val="0"/>
          <w:sz w:val="28"/>
          <w:szCs w:val="28"/>
          <w:highlight w:val="none"/>
        </w:rPr>
        <w:t>宁波市自然资源和规划局江北分局（采购、委托、技术开发）合同</w:t>
      </w:r>
    </w:p>
    <w:p>
      <w:pPr>
        <w:pStyle w:val="8"/>
        <w:spacing w:after="240"/>
        <w:ind w:left="0" w:leftChars="0" w:firstLine="403"/>
        <w:rPr>
          <w:rFonts w:ascii="宋体" w:hAnsi="宋体" w:cs="宋体"/>
          <w:color w:val="auto"/>
          <w:sz w:val="30"/>
          <w:szCs w:val="30"/>
          <w:highlight w:val="none"/>
        </w:rPr>
      </w:pPr>
    </w:p>
    <w:p>
      <w:pPr>
        <w:widowControl/>
        <w:spacing w:line="360" w:lineRule="auto"/>
        <w:jc w:val="left"/>
        <w:rPr>
          <w:rFonts w:ascii="宋体" w:hAnsi="宋体"/>
          <w:color w:val="auto"/>
          <w:szCs w:val="21"/>
          <w:highlight w:val="none"/>
        </w:rPr>
      </w:pPr>
      <w:r>
        <w:rPr>
          <w:rFonts w:hint="eastAsia" w:ascii="宋体" w:hAnsi="宋体" w:cs="宋体"/>
          <w:color w:val="auto"/>
          <w:kern w:val="0"/>
          <w:szCs w:val="21"/>
          <w:highlight w:val="none"/>
        </w:rPr>
        <w:t>甲方:</w:t>
      </w:r>
    </w:p>
    <w:p>
      <w:pPr>
        <w:widowControl/>
        <w:spacing w:line="360" w:lineRule="auto"/>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地址:</w:t>
      </w:r>
    </w:p>
    <w:p>
      <w:pPr>
        <w:widowControl/>
        <w:spacing w:line="360" w:lineRule="auto"/>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 xml:space="preserve">法定代表人姓名:         职务: </w:t>
      </w:r>
    </w:p>
    <w:p>
      <w:pPr>
        <w:widowControl/>
        <w:spacing w:line="360" w:lineRule="auto"/>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 xml:space="preserve">联系人姓名:             职务:      电话: </w:t>
      </w:r>
    </w:p>
    <w:p>
      <w:pPr>
        <w:pStyle w:val="8"/>
        <w:spacing w:after="240" w:line="360" w:lineRule="auto"/>
        <w:ind w:firstLine="296"/>
        <w:rPr>
          <w:rFonts w:ascii="宋体" w:hAnsi="宋体"/>
          <w:color w:val="auto"/>
          <w:sz w:val="21"/>
          <w:szCs w:val="21"/>
          <w:highlight w:val="none"/>
        </w:rPr>
      </w:pPr>
    </w:p>
    <w:p>
      <w:pPr>
        <w:widowControl/>
        <w:spacing w:line="360" w:lineRule="auto"/>
        <w:jc w:val="left"/>
        <w:rPr>
          <w:rFonts w:ascii="宋体" w:hAnsi="宋体"/>
          <w:color w:val="auto"/>
          <w:szCs w:val="21"/>
          <w:highlight w:val="none"/>
        </w:rPr>
      </w:pPr>
      <w:r>
        <w:rPr>
          <w:rFonts w:hint="eastAsia" w:ascii="宋体" w:hAnsi="宋体" w:cs="宋体"/>
          <w:color w:val="auto"/>
          <w:kern w:val="0"/>
          <w:szCs w:val="21"/>
          <w:highlight w:val="none"/>
        </w:rPr>
        <w:t>乙方:</w:t>
      </w:r>
    </w:p>
    <w:p>
      <w:pPr>
        <w:widowControl/>
        <w:spacing w:line="360" w:lineRule="auto"/>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 xml:space="preserve">社会统一信用代码:             地址: </w:t>
      </w:r>
    </w:p>
    <w:p>
      <w:pPr>
        <w:widowControl/>
        <w:spacing w:line="360" w:lineRule="auto"/>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 xml:space="preserve">法定代表人姓名:         职务:        电话: </w:t>
      </w:r>
    </w:p>
    <w:p>
      <w:pPr>
        <w:widowControl/>
        <w:spacing w:line="360" w:lineRule="auto"/>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 xml:space="preserve">联系人姓名:             职务:        电话: </w:t>
      </w:r>
    </w:p>
    <w:p>
      <w:pPr>
        <w:widowControl/>
        <w:spacing w:line="360" w:lineRule="auto"/>
        <w:ind w:firstLine="426"/>
        <w:jc w:val="center"/>
        <w:rPr>
          <w:rFonts w:ascii="宋体" w:hAnsi="宋体" w:cs="宋体"/>
          <w:color w:val="auto"/>
          <w:kern w:val="0"/>
          <w:szCs w:val="21"/>
          <w:highlight w:val="none"/>
        </w:rPr>
      </w:pPr>
    </w:p>
    <w:p>
      <w:pPr>
        <w:spacing w:line="360" w:lineRule="auto"/>
        <w:ind w:right="70" w:firstLine="426"/>
        <w:rPr>
          <w:rFonts w:ascii="宋体" w:hAnsi="宋体" w:cs="宋体"/>
          <w:color w:val="auto"/>
          <w:szCs w:val="21"/>
          <w:highlight w:val="none"/>
        </w:rPr>
      </w:pPr>
      <w:r>
        <w:rPr>
          <w:rFonts w:hint="eastAsia" w:ascii="宋体" w:hAnsi="宋体" w:cs="宋体"/>
          <w:color w:val="auto"/>
          <w:szCs w:val="21"/>
          <w:highlight w:val="none"/>
        </w:rPr>
        <w:t>甲、乙双方根据</w:t>
      </w:r>
      <w:r>
        <w:rPr>
          <w:rFonts w:hint="eastAsia" w:ascii="宋体" w:hAnsi="宋体" w:cs="宋体"/>
          <w:color w:val="auto"/>
          <w:szCs w:val="21"/>
          <w:highlight w:val="none"/>
          <w:u w:val="single"/>
        </w:rPr>
        <w:t>关于          项目公开招标</w:t>
      </w:r>
      <w:r>
        <w:rPr>
          <w:rFonts w:hint="eastAsia" w:ascii="宋体" w:hAnsi="宋体" w:cs="宋体"/>
          <w:color w:val="auto"/>
          <w:szCs w:val="21"/>
          <w:highlight w:val="none"/>
        </w:rPr>
        <w:t>的结果，</w:t>
      </w:r>
      <w:r>
        <w:rPr>
          <w:rFonts w:ascii="宋体" w:hAnsi="宋体" w:cs="宋体"/>
          <w:color w:val="auto"/>
          <w:spacing w:val="9"/>
          <w:szCs w:val="21"/>
          <w:highlight w:val="none"/>
        </w:rPr>
        <w:t>在平等、自愿、有偿和充分协作原则的基础上，</w:t>
      </w:r>
      <w:r>
        <w:rPr>
          <w:rFonts w:ascii="宋体" w:hAnsi="宋体" w:cs="宋体"/>
          <w:color w:val="auto"/>
          <w:spacing w:val="8"/>
          <w:szCs w:val="21"/>
          <w:highlight w:val="none"/>
        </w:rPr>
        <w:t>为明确责</w:t>
      </w:r>
      <w:r>
        <w:rPr>
          <w:rFonts w:ascii="宋体" w:hAnsi="宋体" w:cs="宋体"/>
          <w:color w:val="auto"/>
          <w:spacing w:val="9"/>
          <w:szCs w:val="21"/>
          <w:highlight w:val="none"/>
        </w:rPr>
        <w:t>任、分工协作，特就估价事宜签订本合同，以便双方共同遵守。</w:t>
      </w:r>
    </w:p>
    <w:p>
      <w:pPr>
        <w:pStyle w:val="9"/>
        <w:adjustRightInd w:val="0"/>
        <w:snapToGrid w:val="0"/>
        <w:spacing w:beforeLines="0" w:afterLines="0" w:line="360" w:lineRule="auto"/>
        <w:ind w:firstLine="296"/>
        <w:rPr>
          <w:rFonts w:hAnsi="宋体" w:cs="宋体"/>
          <w:b/>
          <w:color w:val="auto"/>
          <w:sz w:val="21"/>
          <w:szCs w:val="21"/>
          <w:highlight w:val="none"/>
        </w:rPr>
      </w:pPr>
      <w:r>
        <w:rPr>
          <w:rFonts w:hint="eastAsia" w:hAnsi="宋体" w:cs="宋体"/>
          <w:b/>
          <w:color w:val="auto"/>
          <w:sz w:val="21"/>
          <w:szCs w:val="21"/>
          <w:highlight w:val="none"/>
        </w:rPr>
        <w:t>一、服务内容</w:t>
      </w:r>
    </w:p>
    <w:p>
      <w:pPr>
        <w:pStyle w:val="9"/>
        <w:adjustRightInd w:val="0"/>
        <w:snapToGrid w:val="0"/>
        <w:spacing w:beforeLines="0" w:afterLines="0" w:line="360" w:lineRule="auto"/>
        <w:ind w:firstLine="296"/>
        <w:rPr>
          <w:rFonts w:hAnsi="宋体" w:cs="宋体"/>
          <w:bCs/>
          <w:color w:val="auto"/>
          <w:sz w:val="21"/>
          <w:szCs w:val="21"/>
          <w:highlight w:val="none"/>
        </w:rPr>
      </w:pPr>
      <w:r>
        <w:rPr>
          <w:rFonts w:hint="eastAsia" w:hAnsi="宋体" w:cs="宋体"/>
          <w:bCs/>
          <w:color w:val="auto"/>
          <w:sz w:val="21"/>
          <w:szCs w:val="21"/>
          <w:highlight w:val="none"/>
        </w:rPr>
        <w:t>详见《第二章  采购需求》</w:t>
      </w:r>
    </w:p>
    <w:p>
      <w:pPr>
        <w:pStyle w:val="9"/>
        <w:adjustRightInd w:val="0"/>
        <w:snapToGrid w:val="0"/>
        <w:spacing w:beforeLines="0" w:afterLines="0" w:line="360" w:lineRule="auto"/>
        <w:ind w:firstLine="296"/>
        <w:rPr>
          <w:rFonts w:hAnsi="宋体" w:cs="宋体"/>
          <w:b/>
          <w:bCs/>
          <w:color w:val="auto"/>
          <w:sz w:val="21"/>
          <w:szCs w:val="21"/>
          <w:highlight w:val="none"/>
        </w:rPr>
      </w:pPr>
      <w:r>
        <w:rPr>
          <w:rFonts w:hint="eastAsia" w:hAnsi="宋体" w:cs="宋体"/>
          <w:b/>
          <w:bCs/>
          <w:color w:val="auto"/>
          <w:sz w:val="21"/>
          <w:szCs w:val="21"/>
          <w:highlight w:val="none"/>
        </w:rPr>
        <w:t>二、合同金额</w:t>
      </w:r>
    </w:p>
    <w:p>
      <w:pPr>
        <w:spacing w:line="360" w:lineRule="auto"/>
        <w:ind w:firstLine="420" w:firstLineChars="200"/>
        <w:rPr>
          <w:rFonts w:ascii="宋体" w:hAnsi="宋体" w:cs="宋体"/>
          <w:snapToGrid w:val="0"/>
          <w:color w:val="auto"/>
          <w:kern w:val="10"/>
          <w:szCs w:val="21"/>
          <w:highlight w:val="none"/>
        </w:rPr>
      </w:pPr>
      <w:r>
        <w:rPr>
          <w:rFonts w:hint="eastAsia" w:ascii="宋体" w:hAnsi="宋体" w:cs="宋体"/>
          <w:snapToGrid w:val="0"/>
          <w:color w:val="auto"/>
          <w:kern w:val="10"/>
          <w:szCs w:val="21"/>
          <w:highlight w:val="none"/>
        </w:rPr>
        <w:t>项目经费合计：</w:t>
      </w:r>
      <w:r>
        <w:rPr>
          <w:rFonts w:hint="eastAsia" w:ascii="宋体" w:hAnsi="宋体" w:cs="宋体"/>
          <w:snapToGrid w:val="0"/>
          <w:color w:val="auto"/>
          <w:kern w:val="10"/>
          <w:szCs w:val="21"/>
          <w:highlight w:val="none"/>
          <w:u w:val="single"/>
        </w:rPr>
        <w:t xml:space="preserve">         </w:t>
      </w:r>
      <w:r>
        <w:rPr>
          <w:rFonts w:hint="eastAsia" w:ascii="宋体" w:hAnsi="宋体" w:cs="宋体"/>
          <w:snapToGrid w:val="0"/>
          <w:color w:val="auto"/>
          <w:kern w:val="10"/>
          <w:szCs w:val="21"/>
          <w:highlight w:val="none"/>
        </w:rPr>
        <w:t>万元人民币。大写：</w:t>
      </w:r>
      <w:r>
        <w:rPr>
          <w:rFonts w:hint="eastAsia" w:ascii="宋体" w:hAnsi="宋体" w:cs="宋体"/>
          <w:snapToGrid w:val="0"/>
          <w:color w:val="auto"/>
          <w:kern w:val="10"/>
          <w:szCs w:val="21"/>
          <w:highlight w:val="none"/>
          <w:u w:val="single"/>
        </w:rPr>
        <w:t xml:space="preserve">人民币          </w:t>
      </w:r>
      <w:r>
        <w:rPr>
          <w:rFonts w:hint="eastAsia" w:ascii="宋体" w:hAnsi="宋体" w:cs="宋体"/>
          <w:snapToGrid w:val="0"/>
          <w:color w:val="auto"/>
          <w:kern w:val="10"/>
          <w:szCs w:val="21"/>
          <w:highlight w:val="none"/>
        </w:rPr>
        <w:t>。</w:t>
      </w:r>
    </w:p>
    <w:p>
      <w:pPr>
        <w:pStyle w:val="9"/>
        <w:adjustRightInd w:val="0"/>
        <w:snapToGrid w:val="0"/>
        <w:spacing w:beforeLines="0" w:afterLines="0" w:line="360" w:lineRule="auto"/>
        <w:ind w:firstLine="296"/>
        <w:rPr>
          <w:rFonts w:hAnsi="宋体" w:cs="宋体"/>
          <w:b/>
          <w:bCs/>
          <w:color w:val="auto"/>
          <w:sz w:val="21"/>
          <w:szCs w:val="21"/>
          <w:highlight w:val="none"/>
        </w:rPr>
      </w:pPr>
      <w:r>
        <w:rPr>
          <w:rFonts w:hint="eastAsia" w:hAnsi="宋体" w:cs="宋体"/>
          <w:b/>
          <w:bCs/>
          <w:color w:val="auto"/>
          <w:sz w:val="21"/>
          <w:szCs w:val="21"/>
          <w:highlight w:val="none"/>
        </w:rPr>
        <w:t>三、技术资料</w:t>
      </w:r>
    </w:p>
    <w:p>
      <w:pPr>
        <w:pStyle w:val="9"/>
        <w:adjustRightInd w:val="0"/>
        <w:snapToGrid w:val="0"/>
        <w:spacing w:beforeLines="0" w:afterLines="0" w:line="360" w:lineRule="auto"/>
        <w:ind w:firstLine="296"/>
        <w:rPr>
          <w:rFonts w:hAnsi="宋体" w:cs="宋体"/>
          <w:color w:val="auto"/>
          <w:sz w:val="21"/>
          <w:szCs w:val="21"/>
          <w:highlight w:val="none"/>
        </w:rPr>
      </w:pPr>
      <w:r>
        <w:rPr>
          <w:rFonts w:hint="eastAsia" w:hAnsi="宋体" w:cs="宋体"/>
          <w:color w:val="auto"/>
          <w:sz w:val="21"/>
          <w:szCs w:val="21"/>
          <w:highlight w:val="none"/>
        </w:rPr>
        <w:t>1、乙方应按招标文件规定的时间向甲方提供有关技术资料。</w:t>
      </w:r>
    </w:p>
    <w:p>
      <w:pPr>
        <w:pStyle w:val="9"/>
        <w:adjustRightInd w:val="0"/>
        <w:snapToGrid w:val="0"/>
        <w:spacing w:beforeLines="0" w:afterLines="0" w:line="360" w:lineRule="auto"/>
        <w:ind w:firstLine="296"/>
        <w:rPr>
          <w:rFonts w:hAnsi="宋体" w:cs="宋体"/>
          <w:color w:val="auto"/>
          <w:sz w:val="21"/>
          <w:szCs w:val="21"/>
          <w:highlight w:val="none"/>
        </w:rPr>
      </w:pPr>
      <w:r>
        <w:rPr>
          <w:rFonts w:hint="eastAsia" w:hAnsi="宋体" w:cs="宋体"/>
          <w:color w:val="auto"/>
          <w:sz w:val="21"/>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9"/>
        <w:adjustRightInd w:val="0"/>
        <w:snapToGrid w:val="0"/>
        <w:spacing w:beforeLines="0" w:afterLines="0" w:line="360" w:lineRule="auto"/>
        <w:ind w:firstLine="296"/>
        <w:rPr>
          <w:rFonts w:hAnsi="宋体" w:cs="宋体"/>
          <w:b/>
          <w:color w:val="auto"/>
          <w:sz w:val="21"/>
          <w:szCs w:val="21"/>
          <w:highlight w:val="none"/>
        </w:rPr>
      </w:pPr>
      <w:r>
        <w:rPr>
          <w:rFonts w:hint="eastAsia" w:hAnsi="宋体" w:cs="宋体"/>
          <w:b/>
          <w:color w:val="auto"/>
          <w:sz w:val="21"/>
          <w:szCs w:val="21"/>
          <w:highlight w:val="none"/>
        </w:rPr>
        <w:t>四、知识产权</w:t>
      </w:r>
    </w:p>
    <w:p>
      <w:pPr>
        <w:pStyle w:val="9"/>
        <w:adjustRightInd w:val="0"/>
        <w:snapToGrid w:val="0"/>
        <w:spacing w:beforeLines="0" w:afterLines="0" w:line="360" w:lineRule="auto"/>
        <w:ind w:firstLine="296"/>
        <w:rPr>
          <w:rFonts w:hAnsi="宋体" w:cs="宋体"/>
          <w:color w:val="auto"/>
          <w:sz w:val="21"/>
          <w:szCs w:val="21"/>
          <w:highlight w:val="none"/>
        </w:rPr>
      </w:pPr>
      <w:r>
        <w:rPr>
          <w:rFonts w:hint="eastAsia" w:hAnsi="宋体" w:cs="宋体"/>
          <w:color w:val="auto"/>
          <w:sz w:val="21"/>
          <w:szCs w:val="21"/>
          <w:highlight w:val="none"/>
        </w:rPr>
        <w:t>1、乙方应保证提供服务过程中不会侵犯任何第三方的知识产权，如果任何第三方提出侵权指控，乙方须与第三方交涉并承担可能发生的一切法律责任和费用。</w:t>
      </w:r>
    </w:p>
    <w:p>
      <w:pPr>
        <w:pStyle w:val="9"/>
        <w:adjustRightInd w:val="0"/>
        <w:snapToGrid w:val="0"/>
        <w:spacing w:beforeLines="0" w:afterLines="0" w:line="360" w:lineRule="auto"/>
        <w:ind w:firstLine="296"/>
        <w:rPr>
          <w:rFonts w:hAnsi="宋体" w:cs="宋体"/>
          <w:color w:val="auto"/>
          <w:sz w:val="21"/>
          <w:szCs w:val="21"/>
          <w:highlight w:val="none"/>
        </w:rPr>
      </w:pPr>
      <w:r>
        <w:rPr>
          <w:rFonts w:hint="eastAsia" w:hAnsi="宋体" w:cs="宋体"/>
          <w:color w:val="auto"/>
          <w:sz w:val="21"/>
          <w:szCs w:val="21"/>
          <w:highlight w:val="none"/>
        </w:rPr>
        <w:t>2、乙方在本合同下完成的成果包括但不限于数据资料、图片以及其他形式的成果的所有权（包括知识产权）归属于甲方。</w:t>
      </w:r>
    </w:p>
    <w:p>
      <w:pPr>
        <w:pStyle w:val="9"/>
        <w:adjustRightInd w:val="0"/>
        <w:snapToGrid w:val="0"/>
        <w:spacing w:beforeLines="0" w:afterLines="0" w:line="360" w:lineRule="auto"/>
        <w:ind w:firstLine="296"/>
        <w:rPr>
          <w:rFonts w:hAnsi="宋体" w:cs="宋体"/>
          <w:color w:val="auto"/>
          <w:sz w:val="21"/>
          <w:szCs w:val="21"/>
          <w:highlight w:val="none"/>
        </w:rPr>
      </w:pPr>
      <w:r>
        <w:rPr>
          <w:rFonts w:hint="eastAsia" w:hAnsi="宋体" w:cs="宋体"/>
          <w:color w:val="auto"/>
          <w:sz w:val="21"/>
          <w:szCs w:val="21"/>
          <w:highlight w:val="none"/>
        </w:rPr>
        <w:t>3、未经甲方事先同意，乙方不得向第三人或公开场合披露、公布及擅自使用本项目成果。</w:t>
      </w:r>
    </w:p>
    <w:p>
      <w:pPr>
        <w:pStyle w:val="9"/>
        <w:adjustRightInd w:val="0"/>
        <w:snapToGrid w:val="0"/>
        <w:spacing w:beforeLines="0" w:afterLines="0" w:line="360" w:lineRule="auto"/>
        <w:ind w:firstLine="296"/>
        <w:rPr>
          <w:rFonts w:hAnsi="宋体" w:cs="宋体"/>
          <w:color w:val="auto"/>
          <w:sz w:val="21"/>
          <w:szCs w:val="21"/>
          <w:highlight w:val="none"/>
        </w:rPr>
      </w:pPr>
      <w:r>
        <w:rPr>
          <w:rFonts w:hint="eastAsia" w:hAnsi="宋体" w:cs="宋体"/>
          <w:color w:val="auto"/>
          <w:sz w:val="21"/>
          <w:szCs w:val="21"/>
          <w:highlight w:val="none"/>
        </w:rPr>
        <w:t>4、若侵犯,除承担本协议中的违约责任外，还应由乙方赔偿甲方因此遭受的损失（包括但不限于应对及追偿过程中所支付的律师费、差旅费、诉讼费、保全费、鉴定费、评估费等）。</w:t>
      </w:r>
    </w:p>
    <w:p>
      <w:pPr>
        <w:spacing w:line="360" w:lineRule="auto"/>
        <w:ind w:firstLine="426"/>
        <w:rPr>
          <w:rFonts w:ascii="宋体" w:hAnsi="宋体" w:cs="宋体"/>
          <w:b/>
          <w:color w:val="auto"/>
          <w:szCs w:val="21"/>
          <w:highlight w:val="none"/>
        </w:rPr>
      </w:pPr>
      <w:r>
        <w:rPr>
          <w:rFonts w:hint="eastAsia" w:ascii="宋体" w:hAnsi="宋体" w:cs="宋体"/>
          <w:b/>
          <w:bCs/>
          <w:color w:val="auto"/>
          <w:szCs w:val="21"/>
          <w:highlight w:val="none"/>
        </w:rPr>
        <w:t>五、</w:t>
      </w:r>
      <w:r>
        <w:rPr>
          <w:rFonts w:hint="eastAsia" w:ascii="宋体" w:hAnsi="宋体" w:cs="宋体"/>
          <w:b/>
          <w:color w:val="auto"/>
          <w:szCs w:val="21"/>
          <w:highlight w:val="none"/>
        </w:rPr>
        <w:t>甲乙双方责任</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（一）甲方责任</w:t>
      </w:r>
    </w:p>
    <w:p>
      <w:pPr>
        <w:spacing w:line="360" w:lineRule="auto"/>
        <w:ind w:firstLine="420" w:firstLineChars="200"/>
        <w:jc w:val="left"/>
        <w:rPr>
          <w:rFonts w:ascii="宋体" w:hAnsi="宋体" w:cs="宋体"/>
          <w:snapToGrid w:val="0"/>
          <w:color w:val="auto"/>
          <w:kern w:val="10"/>
          <w:szCs w:val="21"/>
          <w:highlight w:val="none"/>
        </w:rPr>
      </w:pPr>
      <w:r>
        <w:rPr>
          <w:rFonts w:hint="eastAsia" w:ascii="宋体" w:hAnsi="宋体" w:cs="宋体"/>
          <w:snapToGrid w:val="0"/>
          <w:color w:val="auto"/>
          <w:kern w:val="10"/>
          <w:szCs w:val="21"/>
          <w:highlight w:val="none"/>
        </w:rPr>
        <w:t>（1）有权对乙方履行合同的情况进行监督、检查；</w:t>
      </w:r>
    </w:p>
    <w:p>
      <w:pPr>
        <w:spacing w:line="360" w:lineRule="auto"/>
        <w:ind w:firstLine="420" w:firstLineChars="200"/>
        <w:jc w:val="left"/>
        <w:rPr>
          <w:rFonts w:ascii="宋体" w:hAnsi="宋体" w:cs="宋体"/>
          <w:snapToGrid w:val="0"/>
          <w:color w:val="auto"/>
          <w:kern w:val="10"/>
          <w:szCs w:val="21"/>
          <w:highlight w:val="none"/>
        </w:rPr>
      </w:pPr>
      <w:r>
        <w:rPr>
          <w:rFonts w:hint="eastAsia" w:ascii="宋体" w:hAnsi="宋体" w:cs="宋体"/>
          <w:snapToGrid w:val="0"/>
          <w:color w:val="auto"/>
          <w:kern w:val="10"/>
          <w:szCs w:val="21"/>
          <w:highlight w:val="none"/>
        </w:rPr>
        <w:t>（2）对乙方工作的开展提供必要的支持；</w:t>
      </w:r>
    </w:p>
    <w:p>
      <w:pPr>
        <w:spacing w:line="360" w:lineRule="auto"/>
        <w:ind w:firstLine="420" w:firstLineChars="200"/>
        <w:jc w:val="left"/>
        <w:rPr>
          <w:rFonts w:ascii="宋体" w:hAnsi="宋体" w:cs="宋体"/>
          <w:snapToGrid w:val="0"/>
          <w:color w:val="auto"/>
          <w:kern w:val="10"/>
          <w:szCs w:val="21"/>
          <w:highlight w:val="none"/>
        </w:rPr>
      </w:pPr>
      <w:r>
        <w:rPr>
          <w:rFonts w:hint="eastAsia" w:ascii="宋体" w:hAnsi="宋体" w:cs="宋体"/>
          <w:snapToGrid w:val="0"/>
          <w:color w:val="auto"/>
          <w:kern w:val="10"/>
          <w:szCs w:val="21"/>
          <w:highlight w:val="none"/>
        </w:rPr>
        <w:t>（3）保证该项目工程款项按时到位，确保项目的顺利进行。</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（二）乙方责任</w:t>
      </w:r>
    </w:p>
    <w:p>
      <w:pPr>
        <w:spacing w:line="360" w:lineRule="auto"/>
        <w:ind w:firstLine="420" w:firstLineChars="200"/>
        <w:jc w:val="left"/>
        <w:rPr>
          <w:rFonts w:ascii="宋体" w:hAnsi="宋体" w:cs="宋体"/>
          <w:snapToGrid w:val="0"/>
          <w:color w:val="auto"/>
          <w:kern w:val="10"/>
          <w:szCs w:val="21"/>
          <w:highlight w:val="none"/>
        </w:rPr>
      </w:pPr>
      <w:r>
        <w:rPr>
          <w:rFonts w:hint="eastAsia" w:ascii="宋体" w:hAnsi="宋体" w:cs="宋体"/>
          <w:snapToGrid w:val="0"/>
          <w:color w:val="auto"/>
          <w:kern w:val="10"/>
          <w:szCs w:val="21"/>
          <w:highlight w:val="none"/>
        </w:rPr>
        <w:t>（1）定期向甲方汇报项目进展情况；</w:t>
      </w:r>
    </w:p>
    <w:p>
      <w:pPr>
        <w:spacing w:line="360" w:lineRule="auto"/>
        <w:ind w:firstLine="420" w:firstLineChars="200"/>
        <w:jc w:val="left"/>
        <w:rPr>
          <w:rFonts w:ascii="宋体" w:hAnsi="宋体" w:cs="宋体"/>
          <w:snapToGrid w:val="0"/>
          <w:color w:val="auto"/>
          <w:kern w:val="10"/>
          <w:szCs w:val="21"/>
          <w:highlight w:val="none"/>
        </w:rPr>
      </w:pPr>
      <w:r>
        <w:rPr>
          <w:rFonts w:hint="eastAsia" w:ascii="宋体" w:hAnsi="宋体" w:cs="宋体"/>
          <w:snapToGrid w:val="0"/>
          <w:color w:val="auto"/>
          <w:kern w:val="10"/>
          <w:szCs w:val="21"/>
          <w:highlight w:val="none"/>
        </w:rPr>
        <w:t>（2）严格按照合同内容及要求、以及采购需求组织实施；</w:t>
      </w:r>
    </w:p>
    <w:p>
      <w:pPr>
        <w:spacing w:line="360" w:lineRule="auto"/>
        <w:ind w:firstLine="420" w:firstLineChars="200"/>
        <w:jc w:val="left"/>
        <w:rPr>
          <w:rFonts w:ascii="宋体" w:hAnsi="宋体" w:cs="宋体"/>
          <w:snapToGrid w:val="0"/>
          <w:color w:val="auto"/>
          <w:kern w:val="10"/>
          <w:szCs w:val="21"/>
          <w:highlight w:val="none"/>
        </w:rPr>
      </w:pPr>
      <w:r>
        <w:rPr>
          <w:rFonts w:hint="eastAsia" w:ascii="宋体" w:hAnsi="宋体" w:cs="宋体"/>
          <w:snapToGrid w:val="0"/>
          <w:color w:val="auto"/>
          <w:kern w:val="10"/>
          <w:szCs w:val="21"/>
          <w:highlight w:val="none"/>
        </w:rPr>
        <w:t>（3）接受甲方的质量监督，按时提交符合质量要求的成果资料；</w:t>
      </w:r>
    </w:p>
    <w:p>
      <w:pPr>
        <w:spacing w:line="360" w:lineRule="auto"/>
        <w:ind w:firstLine="420" w:firstLineChars="200"/>
        <w:jc w:val="left"/>
        <w:rPr>
          <w:rFonts w:ascii="宋体" w:hAnsi="宋体" w:cs="宋体"/>
          <w:snapToGrid w:val="0"/>
          <w:color w:val="auto"/>
          <w:kern w:val="10"/>
          <w:szCs w:val="21"/>
          <w:highlight w:val="none"/>
        </w:rPr>
      </w:pPr>
      <w:r>
        <w:rPr>
          <w:rFonts w:hint="eastAsia" w:ascii="宋体" w:hAnsi="宋体" w:cs="宋体"/>
          <w:snapToGrid w:val="0"/>
          <w:color w:val="auto"/>
          <w:kern w:val="10"/>
          <w:szCs w:val="21"/>
          <w:highlight w:val="none"/>
        </w:rPr>
        <w:t>（4）对于甲方提出的质量质疑或问题，应当及时给予回复。</w:t>
      </w:r>
    </w:p>
    <w:p>
      <w:pPr>
        <w:snapToGrid w:val="0"/>
        <w:spacing w:line="360" w:lineRule="auto"/>
        <w:ind w:firstLine="426"/>
        <w:rPr>
          <w:rFonts w:ascii="宋体" w:hAnsi="宋体" w:cs="宋体"/>
          <w:b/>
          <w:color w:val="auto"/>
          <w:szCs w:val="21"/>
          <w:highlight w:val="none"/>
        </w:rPr>
      </w:pPr>
      <w:r>
        <w:rPr>
          <w:rFonts w:hint="eastAsia" w:ascii="宋体" w:hAnsi="宋体" w:cs="宋体"/>
          <w:b/>
          <w:color w:val="auto"/>
          <w:szCs w:val="21"/>
          <w:highlight w:val="none"/>
        </w:rPr>
        <w:t>六、转包或分包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1、本合同范围的服务，应由乙方直接提供，不得转让他人；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2、乙方不得将本合同范围的服务全部或部分分包给他人；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3、如有转让和未经甲方同意的分包行为，甲方有权解除合同，并追究乙方的违约责任。</w:t>
      </w:r>
    </w:p>
    <w:p>
      <w:pPr>
        <w:spacing w:line="360" w:lineRule="auto"/>
        <w:ind w:firstLine="426"/>
        <w:rPr>
          <w:rFonts w:ascii="宋体" w:hAnsi="宋体" w:cs="宋体"/>
          <w:b/>
          <w:color w:val="auto"/>
          <w:szCs w:val="21"/>
          <w:highlight w:val="none"/>
        </w:rPr>
      </w:pPr>
      <w:r>
        <w:rPr>
          <w:rFonts w:hint="eastAsia" w:ascii="宋体" w:hAnsi="宋体" w:cs="宋体"/>
          <w:b/>
          <w:color w:val="auto"/>
          <w:szCs w:val="21"/>
          <w:highlight w:val="none"/>
        </w:rPr>
        <w:t>七、服务</w:t>
      </w:r>
      <w:r>
        <w:rPr>
          <w:rFonts w:hint="eastAsia" w:ascii="宋体" w:hAnsi="宋体" w:cs="宋体"/>
          <w:b/>
          <w:bCs/>
          <w:color w:val="auto"/>
          <w:szCs w:val="21"/>
          <w:highlight w:val="none"/>
        </w:rPr>
        <w:t>期限</w:t>
      </w:r>
      <w:r>
        <w:rPr>
          <w:rFonts w:hint="eastAsia" w:ascii="宋体" w:hAnsi="宋体" w:cs="宋体"/>
          <w:b/>
          <w:color w:val="auto"/>
          <w:szCs w:val="21"/>
          <w:highlight w:val="none"/>
        </w:rPr>
        <w:t>、验收方式及地点</w:t>
      </w:r>
    </w:p>
    <w:p>
      <w:pPr>
        <w:adjustRightInd w:val="0"/>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1、服务期限：</w:t>
      </w:r>
      <w:r>
        <w:rPr>
          <w:rFonts w:hint="eastAsia" w:ascii="宋体" w:hAnsi="宋体" w:cs="宋体"/>
          <w:color w:val="auto"/>
          <w:szCs w:val="21"/>
          <w:highlight w:val="none"/>
          <w:u w:val="single"/>
        </w:rPr>
        <w:t>自合同签订之日起至项目完成止。</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2、验收方式及地点：</w:t>
      </w:r>
      <w:r>
        <w:rPr>
          <w:rFonts w:hint="eastAsia" w:ascii="宋体" w:hAnsi="宋体" w:cs="宋体"/>
          <w:color w:val="auto"/>
          <w:szCs w:val="21"/>
          <w:highlight w:val="none"/>
          <w:u w:val="single"/>
        </w:rPr>
        <w:t>按甲方的方式、地点验收。</w:t>
      </w:r>
    </w:p>
    <w:p>
      <w:pPr>
        <w:pStyle w:val="9"/>
        <w:adjustRightInd w:val="0"/>
        <w:snapToGrid w:val="0"/>
        <w:spacing w:beforeLines="0" w:afterLines="0" w:line="360" w:lineRule="auto"/>
        <w:ind w:firstLine="296"/>
        <w:rPr>
          <w:rFonts w:hAnsi="宋体" w:cs="宋体"/>
          <w:b/>
          <w:color w:val="auto"/>
          <w:sz w:val="21"/>
          <w:szCs w:val="21"/>
          <w:highlight w:val="none"/>
        </w:rPr>
      </w:pPr>
      <w:r>
        <w:rPr>
          <w:rFonts w:hint="eastAsia" w:hAnsi="宋体" w:cs="宋体"/>
          <w:b/>
          <w:color w:val="auto"/>
          <w:sz w:val="21"/>
          <w:szCs w:val="21"/>
          <w:highlight w:val="none"/>
        </w:rPr>
        <w:t>八、</w:t>
      </w:r>
      <w:r>
        <w:rPr>
          <w:rFonts w:hint="eastAsia" w:hAnsi="宋体" w:cs="宋体"/>
          <w:b/>
          <w:bCs/>
          <w:color w:val="auto"/>
          <w:szCs w:val="21"/>
          <w:highlight w:val="none"/>
        </w:rPr>
        <w:t>付款方式：</w:t>
      </w:r>
    </w:p>
    <w:p>
      <w:pPr>
        <w:spacing w:line="360" w:lineRule="auto"/>
        <w:ind w:firstLine="420" w:firstLineChars="200"/>
        <w:rPr>
          <w:rFonts w:ascii="宋体" w:hAnsi="宋体" w:cs="宋体"/>
          <w:snapToGrid w:val="0"/>
          <w:color w:val="auto"/>
          <w:kern w:val="10"/>
          <w:szCs w:val="21"/>
          <w:highlight w:val="none"/>
        </w:rPr>
      </w:pPr>
      <w:r>
        <w:rPr>
          <w:rFonts w:hint="eastAsia" w:ascii="宋体" w:hAnsi="宋体" w:cs="宋体"/>
          <w:snapToGrid w:val="0"/>
          <w:color w:val="auto"/>
          <w:kern w:val="10"/>
          <w:szCs w:val="21"/>
          <w:highlight w:val="none"/>
        </w:rPr>
        <w:t>1、合同款由甲方</w:t>
      </w:r>
      <w:r>
        <w:rPr>
          <w:rFonts w:hint="eastAsia" w:ascii="宋体" w:hAnsi="宋体" w:cs="宋体"/>
          <w:b/>
          <w:bCs/>
          <w:snapToGrid w:val="0"/>
          <w:color w:val="auto"/>
          <w:kern w:val="10"/>
          <w:szCs w:val="21"/>
          <w:highlight w:val="none"/>
          <w:u w:val="single"/>
        </w:rPr>
        <w:t xml:space="preserve">  分期  </w:t>
      </w:r>
      <w:r>
        <w:rPr>
          <w:rFonts w:hint="eastAsia" w:ascii="宋体" w:hAnsi="宋体" w:cs="宋体"/>
          <w:snapToGrid w:val="0"/>
          <w:color w:val="auto"/>
          <w:kern w:val="10"/>
          <w:szCs w:val="21"/>
          <w:highlight w:val="none"/>
        </w:rPr>
        <w:t>支付乙方。具体支付方式和时间如下：</w:t>
      </w:r>
    </w:p>
    <w:p>
      <w:pPr>
        <w:spacing w:line="360" w:lineRule="auto"/>
        <w:ind w:firstLine="420" w:firstLineChars="200"/>
        <w:rPr>
          <w:rFonts w:ascii="宋体" w:hAnsi="宋体" w:cs="宋体"/>
          <w:snapToGrid w:val="0"/>
          <w:color w:val="auto"/>
          <w:kern w:val="10"/>
          <w:szCs w:val="21"/>
          <w:highlight w:val="none"/>
        </w:rPr>
      </w:pPr>
      <w:r>
        <w:rPr>
          <w:rFonts w:hint="eastAsia" w:ascii="宋体" w:hAnsi="宋体"/>
          <w:bCs/>
          <w:color w:val="auto"/>
          <w:szCs w:val="21"/>
          <w:highlight w:val="none"/>
        </w:rPr>
        <w:t>1）</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cs="宋体"/>
          <w:snapToGrid w:val="0"/>
          <w:color w:val="auto"/>
          <w:kern w:val="10"/>
          <w:szCs w:val="21"/>
          <w:highlight w:val="none"/>
        </w:rPr>
        <w:t>；</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rPr>
        <w:t>。</w:t>
      </w:r>
    </w:p>
    <w:p>
      <w:pPr>
        <w:spacing w:line="360" w:lineRule="auto"/>
        <w:ind w:firstLine="420" w:firstLineChars="200"/>
        <w:rPr>
          <w:rFonts w:ascii="宋体" w:hAnsi="宋体" w:cs="宋体"/>
          <w:snapToGrid w:val="0"/>
          <w:color w:val="auto"/>
          <w:kern w:val="10"/>
          <w:szCs w:val="21"/>
          <w:highlight w:val="none"/>
        </w:rPr>
      </w:pPr>
      <w:r>
        <w:rPr>
          <w:rFonts w:hint="eastAsia" w:ascii="宋体" w:hAnsi="宋体" w:cs="宋体"/>
          <w:snapToGrid w:val="0"/>
          <w:color w:val="auto"/>
          <w:kern w:val="10"/>
          <w:szCs w:val="21"/>
          <w:highlight w:val="none"/>
        </w:rPr>
        <w:t>2、乙方开户银行名称、地址和账号为：</w:t>
      </w:r>
    </w:p>
    <w:p>
      <w:pPr>
        <w:spacing w:line="360" w:lineRule="auto"/>
        <w:ind w:firstLine="420" w:firstLineChars="200"/>
        <w:rPr>
          <w:rFonts w:ascii="宋体" w:hAnsi="宋体" w:cs="宋体"/>
          <w:snapToGrid w:val="0"/>
          <w:color w:val="auto"/>
          <w:kern w:val="10"/>
          <w:szCs w:val="21"/>
          <w:highlight w:val="none"/>
        </w:rPr>
      </w:pPr>
      <w:r>
        <w:rPr>
          <w:rFonts w:hint="eastAsia" w:ascii="宋体" w:hAnsi="宋体" w:cs="宋体"/>
          <w:snapToGrid w:val="0"/>
          <w:color w:val="auto"/>
          <w:kern w:val="10"/>
          <w:szCs w:val="21"/>
          <w:highlight w:val="none"/>
        </w:rPr>
        <w:t>乙方：</w:t>
      </w:r>
    </w:p>
    <w:p>
      <w:pPr>
        <w:spacing w:line="360" w:lineRule="auto"/>
        <w:ind w:firstLine="420" w:firstLineChars="200"/>
        <w:rPr>
          <w:rFonts w:ascii="宋体" w:hAnsi="宋体" w:cs="宋体"/>
          <w:snapToGrid w:val="0"/>
          <w:color w:val="auto"/>
          <w:kern w:val="10"/>
          <w:szCs w:val="21"/>
          <w:highlight w:val="none"/>
        </w:rPr>
      </w:pPr>
      <w:r>
        <w:rPr>
          <w:rFonts w:hint="eastAsia" w:ascii="宋体" w:hAnsi="宋体" w:cs="宋体"/>
          <w:snapToGrid w:val="0"/>
          <w:color w:val="auto"/>
          <w:kern w:val="10"/>
          <w:szCs w:val="21"/>
          <w:highlight w:val="none"/>
        </w:rPr>
        <w:t>开户银行：</w:t>
      </w:r>
    </w:p>
    <w:p>
      <w:pPr>
        <w:spacing w:line="360" w:lineRule="auto"/>
        <w:ind w:firstLine="420" w:firstLineChars="200"/>
        <w:rPr>
          <w:rFonts w:ascii="宋体" w:hAnsi="宋体" w:cs="宋体"/>
          <w:snapToGrid w:val="0"/>
          <w:color w:val="auto"/>
          <w:kern w:val="10"/>
          <w:szCs w:val="21"/>
          <w:highlight w:val="none"/>
        </w:rPr>
      </w:pPr>
      <w:r>
        <w:rPr>
          <w:rFonts w:hint="eastAsia" w:ascii="宋体" w:hAnsi="宋体" w:cs="宋体"/>
          <w:snapToGrid w:val="0"/>
          <w:color w:val="auto"/>
          <w:kern w:val="10"/>
          <w:szCs w:val="21"/>
          <w:highlight w:val="none"/>
        </w:rPr>
        <w:t>地址：</w:t>
      </w:r>
    </w:p>
    <w:p>
      <w:pPr>
        <w:spacing w:line="360" w:lineRule="auto"/>
        <w:ind w:firstLine="420" w:firstLineChars="200"/>
        <w:rPr>
          <w:rFonts w:ascii="宋体" w:hAnsi="宋体" w:cs="宋体"/>
          <w:snapToGrid w:val="0"/>
          <w:color w:val="auto"/>
          <w:kern w:val="10"/>
          <w:szCs w:val="21"/>
          <w:highlight w:val="none"/>
        </w:rPr>
      </w:pPr>
      <w:r>
        <w:rPr>
          <w:rFonts w:hint="eastAsia" w:ascii="宋体" w:hAnsi="宋体" w:cs="宋体"/>
          <w:snapToGrid w:val="0"/>
          <w:color w:val="auto"/>
          <w:kern w:val="10"/>
          <w:szCs w:val="21"/>
          <w:highlight w:val="none"/>
        </w:rPr>
        <w:t>账号：</w:t>
      </w:r>
    </w:p>
    <w:p>
      <w:pPr>
        <w:pStyle w:val="9"/>
        <w:snapToGrid w:val="0"/>
        <w:spacing w:beforeLines="0" w:afterLines="0" w:line="360" w:lineRule="auto"/>
        <w:ind w:firstLine="296"/>
        <w:textAlignment w:val="baseline"/>
        <w:rPr>
          <w:rFonts w:hAnsi="宋体" w:cs="宋体"/>
          <w:b/>
          <w:bCs/>
          <w:snapToGrid w:val="0"/>
          <w:color w:val="auto"/>
          <w:sz w:val="21"/>
          <w:szCs w:val="21"/>
          <w:highlight w:val="none"/>
        </w:rPr>
      </w:pPr>
      <w:r>
        <w:rPr>
          <w:rFonts w:hint="eastAsia" w:hAnsi="宋体" w:cs="宋体"/>
          <w:b/>
          <w:bCs/>
          <w:snapToGrid w:val="0"/>
          <w:color w:val="auto"/>
          <w:sz w:val="21"/>
          <w:szCs w:val="21"/>
          <w:highlight w:val="none"/>
        </w:rPr>
        <w:t>九、税费</w:t>
      </w:r>
    </w:p>
    <w:p>
      <w:pPr>
        <w:autoSpaceDE w:val="0"/>
        <w:autoSpaceDN w:val="0"/>
        <w:spacing w:line="360" w:lineRule="auto"/>
        <w:ind w:firstLine="420" w:firstLineChars="200"/>
        <w:rPr>
          <w:rFonts w:ascii="宋体" w:hAnsi="宋体"/>
          <w:color w:val="auto"/>
          <w:szCs w:val="21"/>
          <w:highlight w:val="none"/>
        </w:rPr>
      </w:pPr>
      <w:r>
        <w:rPr>
          <w:rFonts w:ascii="宋体" w:hAnsi="宋体"/>
          <w:color w:val="auto"/>
          <w:szCs w:val="21"/>
          <w:highlight w:val="none"/>
        </w:rPr>
        <w:t>本合同执行中相关的一切税费均由乙方负担。</w:t>
      </w:r>
    </w:p>
    <w:p>
      <w:pPr>
        <w:pStyle w:val="9"/>
        <w:snapToGrid w:val="0"/>
        <w:spacing w:beforeLines="0" w:afterLines="0" w:line="360" w:lineRule="auto"/>
        <w:ind w:firstLine="296"/>
        <w:textAlignment w:val="baseline"/>
        <w:rPr>
          <w:rFonts w:hAnsi="宋体" w:cs="宋体"/>
          <w:b/>
          <w:bCs/>
          <w:snapToGrid w:val="0"/>
          <w:color w:val="auto"/>
          <w:sz w:val="21"/>
          <w:szCs w:val="21"/>
          <w:highlight w:val="none"/>
        </w:rPr>
      </w:pPr>
      <w:r>
        <w:rPr>
          <w:rFonts w:hint="eastAsia" w:hAnsi="宋体" w:cs="宋体"/>
          <w:b/>
          <w:bCs/>
          <w:snapToGrid w:val="0"/>
          <w:color w:val="auto"/>
          <w:sz w:val="21"/>
          <w:szCs w:val="21"/>
          <w:highlight w:val="none"/>
        </w:rPr>
        <w:t>十、违约责任</w:t>
      </w:r>
    </w:p>
    <w:p>
      <w:pPr>
        <w:spacing w:line="360" w:lineRule="auto"/>
        <w:ind w:firstLine="420" w:firstLineChars="200"/>
        <w:jc w:val="left"/>
        <w:rPr>
          <w:rFonts w:ascii="宋体" w:hAnsi="宋体" w:cs="宋体"/>
          <w:snapToGrid w:val="0"/>
          <w:color w:val="auto"/>
          <w:kern w:val="10"/>
          <w:szCs w:val="21"/>
          <w:highlight w:val="none"/>
        </w:rPr>
      </w:pPr>
      <w:r>
        <w:rPr>
          <w:rFonts w:hint="eastAsia" w:ascii="宋体" w:hAnsi="宋体" w:cs="宋体"/>
          <w:snapToGrid w:val="0"/>
          <w:color w:val="auto"/>
          <w:kern w:val="10"/>
          <w:szCs w:val="21"/>
          <w:highlight w:val="none"/>
        </w:rPr>
        <w:t>1、本合同履行期间，由于甲方单方面原因造成项目停止而终止合同的，乙方未进入现场工作前，甲方应向乙方偿付项目经费的5%；乙方已进入现场工作，甲方应按完成的实际工作量支付项目价款；甲方逾期支付合同款项的，按照每日利率万分之五支付逾期利息；</w:t>
      </w:r>
    </w:p>
    <w:p>
      <w:pPr>
        <w:spacing w:line="360" w:lineRule="auto"/>
        <w:ind w:firstLine="420" w:firstLineChars="200"/>
        <w:jc w:val="left"/>
        <w:rPr>
          <w:rFonts w:ascii="宋体" w:hAnsi="宋体" w:cs="宋体"/>
          <w:snapToGrid w:val="0"/>
          <w:color w:val="auto"/>
          <w:kern w:val="10"/>
          <w:szCs w:val="21"/>
          <w:highlight w:val="none"/>
        </w:rPr>
      </w:pPr>
      <w:r>
        <w:rPr>
          <w:rFonts w:hint="eastAsia" w:ascii="宋体" w:hAnsi="宋体" w:cs="宋体"/>
          <w:snapToGrid w:val="0"/>
          <w:color w:val="auto"/>
          <w:kern w:val="10"/>
          <w:szCs w:val="21"/>
          <w:highlight w:val="none"/>
        </w:rPr>
        <w:t>2、本合同履行期间，如乙方擅自中途停止或解除合同，乙方应向甲方赔偿已付项目经费总额的5%，并归还甲方支付的全部项目经费总额；</w:t>
      </w:r>
    </w:p>
    <w:p>
      <w:pPr>
        <w:spacing w:line="360" w:lineRule="auto"/>
        <w:ind w:firstLine="420" w:firstLineChars="200"/>
        <w:jc w:val="left"/>
        <w:rPr>
          <w:rFonts w:ascii="宋体" w:hAnsi="宋体" w:cs="宋体"/>
          <w:snapToGrid w:val="0"/>
          <w:color w:val="auto"/>
          <w:kern w:val="10"/>
          <w:szCs w:val="21"/>
          <w:highlight w:val="none"/>
        </w:rPr>
      </w:pPr>
      <w:r>
        <w:rPr>
          <w:rFonts w:hint="eastAsia" w:ascii="宋体" w:hAnsi="宋体" w:cs="宋体"/>
          <w:snapToGrid w:val="0"/>
          <w:color w:val="auto"/>
          <w:kern w:val="10"/>
          <w:szCs w:val="21"/>
          <w:highlight w:val="none"/>
        </w:rPr>
        <w:t>3、乙方未能按合同规定的日期提交成果时，应向甲方赔偿拖期损失费，每天的拖期损失费按合同约定的项目经费总额的0.04%计算。因天气、交通、政府行为等影响作业的客观原因造成的工期拖期，乙方不承担赔偿责任；</w:t>
      </w:r>
    </w:p>
    <w:p>
      <w:pPr>
        <w:spacing w:line="360" w:lineRule="auto"/>
        <w:ind w:firstLine="420" w:firstLineChars="200"/>
        <w:rPr>
          <w:rFonts w:ascii="宋体" w:hAnsi="宋体" w:cs="宋体"/>
          <w:snapToGrid w:val="0"/>
          <w:color w:val="auto"/>
          <w:kern w:val="10"/>
          <w:szCs w:val="21"/>
          <w:highlight w:val="none"/>
        </w:rPr>
      </w:pPr>
      <w:r>
        <w:rPr>
          <w:rFonts w:hint="eastAsia" w:ascii="宋体" w:hAnsi="宋体" w:cs="宋体"/>
          <w:snapToGrid w:val="0"/>
          <w:color w:val="auto"/>
          <w:kern w:val="10"/>
          <w:szCs w:val="21"/>
          <w:highlight w:val="none"/>
        </w:rPr>
        <w:t>4、乙方提供的成果质量不符合本合同约定的技术服务工作成果质量标准的，乙方应负责采取补救措施，以达到质量要求；</w:t>
      </w:r>
    </w:p>
    <w:p>
      <w:pPr>
        <w:spacing w:line="360" w:lineRule="auto"/>
        <w:ind w:firstLine="420" w:firstLineChars="200"/>
        <w:rPr>
          <w:rFonts w:ascii="宋体" w:hAnsi="宋体" w:cs="宋体"/>
          <w:snapToGrid w:val="0"/>
          <w:color w:val="auto"/>
          <w:kern w:val="10"/>
          <w:szCs w:val="21"/>
          <w:highlight w:val="none"/>
        </w:rPr>
      </w:pPr>
      <w:r>
        <w:rPr>
          <w:rFonts w:hint="eastAsia" w:ascii="宋体" w:hAnsi="宋体" w:cs="宋体"/>
          <w:snapToGrid w:val="0"/>
          <w:color w:val="auto"/>
          <w:kern w:val="10"/>
          <w:szCs w:val="21"/>
          <w:highlight w:val="none"/>
        </w:rPr>
        <w:t>5、乙方违反驻场人员承诺，甲方有权从未支付的合同款项中进行扣款，项目实施期间乙方承诺派驻的项目负责人、技术负责人、质量负责人每少一人按照20000元/天扣款，其余人员每少一人按照1000元/天扣款；</w:t>
      </w:r>
    </w:p>
    <w:p>
      <w:pPr>
        <w:spacing w:line="360" w:lineRule="auto"/>
        <w:ind w:firstLine="420" w:firstLineChars="200"/>
        <w:rPr>
          <w:rFonts w:ascii="宋体" w:hAnsi="宋体" w:cs="宋体"/>
          <w:snapToGrid w:val="0"/>
          <w:color w:val="auto"/>
          <w:kern w:val="10"/>
          <w:szCs w:val="21"/>
          <w:highlight w:val="none"/>
        </w:rPr>
      </w:pPr>
      <w:r>
        <w:rPr>
          <w:rFonts w:hint="eastAsia" w:ascii="宋体" w:hAnsi="宋体" w:cs="宋体"/>
          <w:snapToGrid w:val="0"/>
          <w:color w:val="auto"/>
          <w:kern w:val="10"/>
          <w:szCs w:val="21"/>
          <w:highlight w:val="none"/>
        </w:rPr>
        <w:t>6、乙方违反采购需求中的安全与保密，应向甲方支付违约金</w:t>
      </w:r>
      <w:r>
        <w:rPr>
          <w:rFonts w:hint="eastAsia" w:ascii="宋体" w:hAnsi="宋体" w:cs="宋体"/>
          <w:snapToGrid w:val="0"/>
          <w:color w:val="auto"/>
          <w:kern w:val="10"/>
          <w:szCs w:val="21"/>
          <w:highlight w:val="none"/>
          <w:u w:val="single"/>
        </w:rPr>
        <w:t>100000</w:t>
      </w:r>
      <w:r>
        <w:rPr>
          <w:rFonts w:hint="eastAsia" w:ascii="宋体" w:hAnsi="宋体" w:cs="宋体"/>
          <w:snapToGrid w:val="0"/>
          <w:color w:val="auto"/>
          <w:kern w:val="10"/>
          <w:szCs w:val="21"/>
          <w:highlight w:val="none"/>
        </w:rPr>
        <w:t>元，并赔偿甲方的直接损失和间接损失；</w:t>
      </w:r>
    </w:p>
    <w:p>
      <w:pPr>
        <w:spacing w:line="360" w:lineRule="auto"/>
        <w:ind w:firstLine="420" w:firstLineChars="200"/>
        <w:rPr>
          <w:rFonts w:ascii="宋体" w:hAnsi="宋体" w:cs="宋体"/>
          <w:snapToGrid w:val="0"/>
          <w:color w:val="auto"/>
          <w:kern w:val="10"/>
          <w:szCs w:val="21"/>
          <w:highlight w:val="none"/>
        </w:rPr>
      </w:pPr>
      <w:r>
        <w:rPr>
          <w:rFonts w:hint="eastAsia" w:ascii="宋体" w:hAnsi="宋体" w:cs="宋体"/>
          <w:snapToGrid w:val="0"/>
          <w:color w:val="auto"/>
          <w:kern w:val="10"/>
          <w:szCs w:val="21"/>
          <w:highlight w:val="none"/>
        </w:rPr>
        <w:t>7、乙方承担的违约赔偿责任，待乙方向甲方赔偿后，乙方之间的责任根据各自的过错予以承担（适用于联合体成交）；</w:t>
      </w:r>
    </w:p>
    <w:p>
      <w:pPr>
        <w:pStyle w:val="46"/>
        <w:spacing w:line="360" w:lineRule="auto"/>
        <w:ind w:left="0" w:leftChars="0" w:firstLine="447" w:firstLineChars="213"/>
        <w:rPr>
          <w:rFonts w:ascii="宋体" w:hAnsi="宋体"/>
          <w:color w:val="auto"/>
          <w:highlight w:val="none"/>
        </w:rPr>
      </w:pPr>
      <w:r>
        <w:rPr>
          <w:rFonts w:hint="eastAsia" w:ascii="宋体" w:hAnsi="宋体"/>
          <w:color w:val="auto"/>
          <w:highlight w:val="none"/>
        </w:rPr>
        <w:t>8、乙方违反合同约定，未约定违约金或者违约金不足以赔偿甲方损失的，乙方应当赔偿由此给甲方造成的全部损失。本合同项下损失包括直接损失与间接损失，包括但不限于：另行采购的费用、向第三人支付的赔付款以及为主张自身权利所支出的律师费、诉讼费、鉴定费、调查取证费、保全费、担保费、公证费、检测费、差旅费等；</w:t>
      </w:r>
    </w:p>
    <w:p>
      <w:pPr>
        <w:pStyle w:val="46"/>
        <w:spacing w:line="360" w:lineRule="auto"/>
        <w:ind w:left="0" w:leftChars="0" w:firstLine="447" w:firstLineChars="213"/>
        <w:rPr>
          <w:rFonts w:ascii="宋体" w:hAnsi="宋体"/>
          <w:color w:val="auto"/>
          <w:highlight w:val="none"/>
        </w:rPr>
      </w:pPr>
      <w:r>
        <w:rPr>
          <w:rFonts w:hint="eastAsia" w:ascii="宋体" w:hAnsi="宋体"/>
          <w:color w:val="auto"/>
          <w:highlight w:val="none"/>
        </w:rPr>
        <w:t>9、甲方有权直接从未支付的款项中直接扣除乙方应当承担的违约金和赔偿款，如不足以赔偿给甲方造成损失的，甲方有权向乙方追偿；</w:t>
      </w:r>
    </w:p>
    <w:p>
      <w:pPr>
        <w:pStyle w:val="46"/>
        <w:spacing w:line="360" w:lineRule="auto"/>
        <w:ind w:left="0" w:leftChars="0" w:firstLine="447" w:firstLineChars="213"/>
        <w:rPr>
          <w:rFonts w:ascii="宋体" w:hAnsi="宋体"/>
          <w:color w:val="auto"/>
          <w:highlight w:val="none"/>
        </w:rPr>
      </w:pPr>
      <w:r>
        <w:rPr>
          <w:rFonts w:hint="eastAsia" w:ascii="宋体" w:hAnsi="宋体"/>
          <w:color w:val="auto"/>
          <w:highlight w:val="none"/>
        </w:rPr>
        <w:t>10、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pStyle w:val="46"/>
        <w:spacing w:line="360" w:lineRule="auto"/>
        <w:ind w:left="0" w:leftChars="0" w:firstLine="447" w:firstLineChars="213"/>
        <w:rPr>
          <w:rFonts w:ascii="宋体" w:hAnsi="宋体"/>
          <w:color w:val="auto"/>
          <w:highlight w:val="none"/>
        </w:rPr>
      </w:pPr>
      <w:r>
        <w:rPr>
          <w:rFonts w:hint="eastAsia" w:ascii="宋体" w:hAnsi="宋体"/>
          <w:color w:val="auto"/>
          <w:highlight w:val="none"/>
        </w:rPr>
        <w:t>11、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pStyle w:val="9"/>
        <w:snapToGrid w:val="0"/>
        <w:spacing w:beforeLines="0" w:afterLines="0" w:line="360" w:lineRule="auto"/>
        <w:ind w:firstLine="296"/>
        <w:textAlignment w:val="baseline"/>
        <w:rPr>
          <w:rFonts w:hAnsi="宋体" w:cs="宋体"/>
          <w:b/>
          <w:bCs/>
          <w:snapToGrid w:val="0"/>
          <w:color w:val="auto"/>
          <w:sz w:val="21"/>
          <w:szCs w:val="21"/>
          <w:highlight w:val="none"/>
        </w:rPr>
      </w:pPr>
      <w:r>
        <w:rPr>
          <w:rFonts w:hint="eastAsia" w:hAnsi="宋体" w:cs="宋体"/>
          <w:b/>
          <w:bCs/>
          <w:snapToGrid w:val="0"/>
          <w:color w:val="auto"/>
          <w:sz w:val="21"/>
          <w:szCs w:val="21"/>
          <w:highlight w:val="none"/>
        </w:rPr>
        <w:t>十一、不可抗力事件处理</w:t>
      </w:r>
    </w:p>
    <w:p>
      <w:pPr>
        <w:autoSpaceDE w:val="0"/>
        <w:autoSpaceDN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pPr>
        <w:autoSpaceDE w:val="0"/>
        <w:autoSpaceDN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pPr>
        <w:pStyle w:val="9"/>
        <w:snapToGrid w:val="0"/>
        <w:spacing w:beforeLines="0" w:afterLines="0" w:line="360" w:lineRule="auto"/>
        <w:ind w:firstLine="296"/>
        <w:textAlignment w:val="baseline"/>
        <w:rPr>
          <w:rFonts w:hAnsi="宋体" w:cs="宋体"/>
          <w:b/>
          <w:bCs/>
          <w:snapToGrid w:val="0"/>
          <w:color w:val="auto"/>
          <w:sz w:val="21"/>
          <w:szCs w:val="21"/>
          <w:highlight w:val="none"/>
        </w:rPr>
      </w:pPr>
      <w:r>
        <w:rPr>
          <w:rFonts w:hint="eastAsia" w:hAnsi="宋体" w:cs="宋体"/>
          <w:b/>
          <w:bCs/>
          <w:snapToGrid w:val="0"/>
          <w:color w:val="auto"/>
          <w:sz w:val="21"/>
          <w:szCs w:val="21"/>
          <w:highlight w:val="none"/>
        </w:rPr>
        <w:t>十二、诉讼</w:t>
      </w:r>
    </w:p>
    <w:p>
      <w:pPr>
        <w:pStyle w:val="9"/>
        <w:snapToGrid w:val="0"/>
        <w:spacing w:beforeLines="0" w:afterLines="0" w:line="360" w:lineRule="auto"/>
        <w:ind w:firstLine="296"/>
        <w:textAlignment w:val="baseline"/>
        <w:rPr>
          <w:rFonts w:hAnsi="宋体" w:cs="宋体"/>
          <w:snapToGrid w:val="0"/>
          <w:color w:val="auto"/>
          <w:sz w:val="21"/>
          <w:szCs w:val="21"/>
          <w:highlight w:val="none"/>
        </w:rPr>
      </w:pPr>
      <w:r>
        <w:rPr>
          <w:rFonts w:hint="eastAsia" w:hAnsi="宋体" w:cs="宋体"/>
          <w:snapToGrid w:val="0"/>
          <w:color w:val="auto"/>
          <w:sz w:val="21"/>
          <w:szCs w:val="21"/>
          <w:highlight w:val="none"/>
        </w:rPr>
        <w:t>1、双方在执行合同中所发生的一切争议，应通过协商解决。如协商不成，可向甲方所在地法院起诉。</w:t>
      </w:r>
    </w:p>
    <w:p>
      <w:pPr>
        <w:pStyle w:val="9"/>
        <w:snapToGrid w:val="0"/>
        <w:spacing w:beforeLines="0" w:afterLines="0" w:line="360" w:lineRule="auto"/>
        <w:ind w:firstLine="296"/>
        <w:textAlignment w:val="baseline"/>
        <w:rPr>
          <w:rFonts w:hAnsi="宋体" w:cs="宋体"/>
          <w:b/>
          <w:bCs/>
          <w:snapToGrid w:val="0"/>
          <w:color w:val="auto"/>
          <w:sz w:val="21"/>
          <w:szCs w:val="21"/>
          <w:highlight w:val="none"/>
        </w:rPr>
      </w:pPr>
      <w:r>
        <w:rPr>
          <w:rFonts w:hint="eastAsia" w:hAnsi="宋体" w:cs="宋体"/>
          <w:b/>
          <w:bCs/>
          <w:snapToGrid w:val="0"/>
          <w:color w:val="auto"/>
          <w:sz w:val="21"/>
          <w:szCs w:val="21"/>
          <w:highlight w:val="none"/>
        </w:rPr>
        <w:t>十三、合同生效及其它</w:t>
      </w:r>
    </w:p>
    <w:p>
      <w:pPr>
        <w:autoSpaceDE w:val="0"/>
        <w:autoSpaceDN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1、本合同自双方代表签字并加盖单位公章之日起生效。</w:t>
      </w:r>
    </w:p>
    <w:p>
      <w:pPr>
        <w:autoSpaceDE w:val="0"/>
        <w:autoSpaceDN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2、本合同正本一式  份，签订后甲乙双方各执  份，并具同等法律效力。</w:t>
      </w:r>
    </w:p>
    <w:p>
      <w:pPr>
        <w:autoSpaceDE w:val="0"/>
        <w:autoSpaceDN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3、本合同于二〇二   年   月   日在宁波市江北区签订。</w:t>
      </w:r>
    </w:p>
    <w:p>
      <w:pPr>
        <w:widowControl/>
        <w:spacing w:line="360" w:lineRule="auto"/>
        <w:ind w:firstLine="426"/>
        <w:rPr>
          <w:rFonts w:ascii="宋体" w:hAnsi="宋体" w:cs="宋体"/>
          <w:color w:val="auto"/>
          <w:kern w:val="0"/>
          <w:szCs w:val="21"/>
          <w:highlight w:val="none"/>
        </w:rPr>
      </w:pPr>
    </w:p>
    <w:p>
      <w:pPr>
        <w:widowControl/>
        <w:jc w:val="left"/>
        <w:rPr>
          <w:rFonts w:ascii="宋体" w:hAnsi="宋体"/>
          <w:color w:val="auto"/>
          <w:szCs w:val="21"/>
          <w:highlight w:val="none"/>
        </w:rPr>
      </w:pPr>
    </w:p>
    <w:p>
      <w:pPr>
        <w:autoSpaceDE w:val="0"/>
        <w:autoSpaceDN w:val="0"/>
        <w:spacing w:line="360" w:lineRule="auto"/>
        <w:rPr>
          <w:rFonts w:ascii="宋体" w:hAnsi="宋体"/>
          <w:color w:val="auto"/>
          <w:szCs w:val="21"/>
          <w:highlight w:val="none"/>
        </w:rPr>
      </w:pPr>
      <w:r>
        <w:rPr>
          <w:rFonts w:hint="eastAsia" w:ascii="宋体" w:hAnsi="宋体"/>
          <w:color w:val="auto"/>
          <w:szCs w:val="21"/>
          <w:highlight w:val="none"/>
        </w:rPr>
        <w:t>甲方：（签名盖章）                            乙方：（签名盖章）</w:t>
      </w:r>
    </w:p>
    <w:p>
      <w:pPr>
        <w:pStyle w:val="8"/>
        <w:spacing w:after="240"/>
        <w:ind w:firstLine="284"/>
        <w:rPr>
          <w:rFonts w:ascii="宋体" w:hAnsi="宋体"/>
          <w:color w:val="auto"/>
          <w:highlight w:val="none"/>
        </w:rPr>
      </w:pPr>
      <w:r>
        <w:rPr>
          <w:rFonts w:hint="eastAsia" w:ascii="宋体" w:hAnsi="宋体"/>
          <w:color w:val="auto"/>
          <w:szCs w:val="21"/>
          <w:highlight w:val="none"/>
        </w:rPr>
        <w:t xml:space="preserve">                                       （非法定代表人签署的，应提供委托书）</w:t>
      </w:r>
    </w:p>
    <w:p>
      <w:pPr>
        <w:autoSpaceDE w:val="0"/>
        <w:autoSpaceDN w:val="0"/>
        <w:spacing w:line="360" w:lineRule="auto"/>
        <w:rPr>
          <w:rFonts w:ascii="宋体" w:hAnsi="宋体"/>
          <w:color w:val="auto"/>
          <w:szCs w:val="21"/>
          <w:highlight w:val="none"/>
        </w:rPr>
      </w:pPr>
      <w:r>
        <w:rPr>
          <w:rFonts w:hint="eastAsia" w:ascii="宋体" w:hAnsi="宋体"/>
          <w:color w:val="auto"/>
          <w:szCs w:val="21"/>
          <w:highlight w:val="none"/>
        </w:rPr>
        <w:t>法人代表人：                                 法人代表人：</w:t>
      </w:r>
    </w:p>
    <w:p>
      <w:pPr>
        <w:autoSpaceDE w:val="0"/>
        <w:autoSpaceDN w:val="0"/>
        <w:spacing w:line="360" w:lineRule="auto"/>
        <w:rPr>
          <w:rFonts w:ascii="宋体" w:hAnsi="宋体"/>
          <w:color w:val="auto"/>
          <w:szCs w:val="21"/>
          <w:highlight w:val="none"/>
        </w:rPr>
      </w:pPr>
    </w:p>
    <w:p>
      <w:pPr>
        <w:autoSpaceDE w:val="0"/>
        <w:autoSpaceDN w:val="0"/>
        <w:spacing w:line="360" w:lineRule="auto"/>
        <w:rPr>
          <w:rFonts w:ascii="宋体" w:hAnsi="宋体"/>
          <w:color w:val="auto"/>
          <w:szCs w:val="21"/>
          <w:highlight w:val="none"/>
        </w:rPr>
      </w:pPr>
      <w:r>
        <w:rPr>
          <w:rFonts w:hint="eastAsia" w:ascii="宋体" w:hAnsi="宋体"/>
          <w:color w:val="auto"/>
          <w:szCs w:val="21"/>
          <w:highlight w:val="none"/>
        </w:rPr>
        <w:t xml:space="preserve">全权代表人（签字）：                          全权代表人（签字）： </w:t>
      </w:r>
    </w:p>
    <w:p>
      <w:pPr>
        <w:autoSpaceDE w:val="0"/>
        <w:autoSpaceDN w:val="0"/>
        <w:spacing w:line="360" w:lineRule="auto"/>
        <w:rPr>
          <w:rFonts w:ascii="宋体" w:hAnsi="宋体"/>
          <w:color w:val="auto"/>
          <w:szCs w:val="21"/>
          <w:highlight w:val="none"/>
        </w:rPr>
      </w:pPr>
    </w:p>
    <w:p>
      <w:pPr>
        <w:autoSpaceDE w:val="0"/>
        <w:autoSpaceDN w:val="0"/>
        <w:spacing w:line="360" w:lineRule="auto"/>
        <w:rPr>
          <w:rFonts w:ascii="宋体" w:hAnsi="宋体"/>
          <w:color w:val="auto"/>
          <w:szCs w:val="21"/>
          <w:highlight w:val="none"/>
        </w:rPr>
      </w:pPr>
      <w:r>
        <w:rPr>
          <w:rFonts w:hint="eastAsia" w:ascii="宋体" w:hAnsi="宋体"/>
          <w:color w:val="auto"/>
          <w:szCs w:val="21"/>
          <w:highlight w:val="none"/>
        </w:rPr>
        <w:t xml:space="preserve">地址：                                       地址： </w:t>
      </w:r>
    </w:p>
    <w:p>
      <w:pPr>
        <w:autoSpaceDE w:val="0"/>
        <w:autoSpaceDN w:val="0"/>
        <w:spacing w:line="360" w:lineRule="auto"/>
        <w:rPr>
          <w:rFonts w:ascii="宋体" w:hAnsi="宋体"/>
          <w:color w:val="auto"/>
          <w:szCs w:val="21"/>
          <w:highlight w:val="none"/>
        </w:rPr>
      </w:pPr>
    </w:p>
    <w:p>
      <w:pPr>
        <w:autoSpaceDE w:val="0"/>
        <w:autoSpaceDN w:val="0"/>
        <w:spacing w:line="360" w:lineRule="auto"/>
        <w:rPr>
          <w:rFonts w:ascii="宋体" w:hAnsi="宋体"/>
          <w:color w:val="auto"/>
          <w:szCs w:val="21"/>
          <w:highlight w:val="none"/>
        </w:rPr>
      </w:pPr>
      <w:r>
        <w:rPr>
          <w:rFonts w:hint="eastAsia" w:ascii="宋体" w:hAnsi="宋体"/>
          <w:color w:val="auto"/>
          <w:szCs w:val="21"/>
          <w:highlight w:val="none"/>
        </w:rPr>
        <w:t xml:space="preserve">邮编：                                       邮编： </w:t>
      </w:r>
    </w:p>
    <w:p>
      <w:pPr>
        <w:autoSpaceDE w:val="0"/>
        <w:autoSpaceDN w:val="0"/>
        <w:spacing w:line="360" w:lineRule="auto"/>
        <w:rPr>
          <w:rFonts w:ascii="宋体" w:hAnsi="宋体"/>
          <w:color w:val="auto"/>
          <w:szCs w:val="21"/>
          <w:highlight w:val="none"/>
        </w:rPr>
      </w:pPr>
    </w:p>
    <w:p>
      <w:pPr>
        <w:autoSpaceDE w:val="0"/>
        <w:autoSpaceDN w:val="0"/>
        <w:spacing w:line="360" w:lineRule="auto"/>
        <w:rPr>
          <w:rFonts w:ascii="宋体" w:hAnsi="宋体"/>
          <w:color w:val="auto"/>
          <w:szCs w:val="21"/>
          <w:highlight w:val="none"/>
        </w:rPr>
      </w:pPr>
      <w:r>
        <w:rPr>
          <w:rFonts w:hint="eastAsia" w:ascii="宋体" w:hAnsi="宋体"/>
          <w:color w:val="auto"/>
          <w:szCs w:val="21"/>
          <w:highlight w:val="none"/>
        </w:rPr>
        <w:t xml:space="preserve">电话：                                       电话： </w:t>
      </w:r>
    </w:p>
    <w:p>
      <w:pPr>
        <w:rPr>
          <w:rFonts w:ascii="宋体" w:hAnsi="宋体"/>
          <w:color w:val="auto"/>
          <w:highlight w:val="none"/>
        </w:rPr>
      </w:pPr>
    </w:p>
    <w:p>
      <w:pPr>
        <w:rPr>
          <w:rFonts w:ascii="宋体" w:hAnsi="宋体"/>
          <w:color w:val="auto"/>
          <w:highlight w:val="none"/>
        </w:rPr>
      </w:pPr>
      <w:r>
        <w:rPr>
          <w:rFonts w:hint="eastAsia" w:ascii="宋体" w:hAnsi="宋体"/>
          <w:color w:val="auto"/>
          <w:highlight w:val="none"/>
        </w:rPr>
        <w:t>签字时间：                                   签字时间：</w:t>
      </w:r>
    </w:p>
    <w:p>
      <w:pPr>
        <w:autoSpaceDE w:val="0"/>
        <w:autoSpaceDN w:val="0"/>
        <w:spacing w:line="360" w:lineRule="auto"/>
        <w:rPr>
          <w:rFonts w:ascii="宋体" w:hAnsi="宋体"/>
          <w:color w:val="auto"/>
          <w:szCs w:val="21"/>
          <w:highlight w:val="none"/>
        </w:rPr>
      </w:pPr>
    </w:p>
    <w:p>
      <w:pPr>
        <w:autoSpaceDE w:val="0"/>
        <w:autoSpaceDN w:val="0"/>
        <w:spacing w:line="360" w:lineRule="auto"/>
        <w:rPr>
          <w:rFonts w:ascii="宋体" w:hAnsi="宋体"/>
          <w:color w:val="auto"/>
          <w:szCs w:val="21"/>
          <w:highlight w:val="none"/>
        </w:rPr>
      </w:pPr>
      <w:r>
        <w:rPr>
          <w:rFonts w:hint="eastAsia" w:ascii="宋体" w:hAnsi="宋体"/>
          <w:color w:val="auto"/>
          <w:szCs w:val="21"/>
          <w:highlight w:val="none"/>
        </w:rPr>
        <w:t>签订地点：（双方协商一致后由甲方填写）</w:t>
      </w:r>
    </w:p>
    <w:p>
      <w:pPr>
        <w:pStyle w:val="4"/>
        <w:spacing w:before="240" w:after="240"/>
        <w:ind w:firstLine="425"/>
        <w:rPr>
          <w:rFonts w:asciiTheme="minorEastAsia" w:hAnsiTheme="minorEastAsia" w:eastAsiaTheme="minorEastAsia"/>
          <w:color w:val="auto"/>
          <w:highlight w:val="none"/>
        </w:rPr>
      </w:pPr>
      <w:r>
        <w:rPr>
          <w:rFonts w:hint="eastAsia" w:hAnsi="宋体" w:cs="宋体"/>
          <w:b w:val="0"/>
          <w:bCs w:val="0"/>
          <w:color w:val="auto"/>
          <w:sz w:val="32"/>
          <w:szCs w:val="32"/>
          <w:highlight w:val="none"/>
        </w:rPr>
        <w:br w:type="page"/>
      </w:r>
      <w:bookmarkStart w:id="80" w:name="_Toc86053876"/>
      <w:bookmarkStart w:id="81" w:name="_Toc34844746"/>
      <w:r>
        <w:rPr>
          <w:rFonts w:hint="eastAsia" w:asciiTheme="minorEastAsia" w:hAnsiTheme="minorEastAsia" w:eastAsiaTheme="minorEastAsia"/>
          <w:color w:val="auto"/>
          <w:highlight w:val="none"/>
        </w:rPr>
        <w:t>第六章  响应文件格式</w:t>
      </w:r>
      <w:bookmarkEnd w:id="80"/>
      <w:bookmarkEnd w:id="81"/>
    </w:p>
    <w:p>
      <w:pPr>
        <w:snapToGrid w:val="0"/>
        <w:spacing w:line="360" w:lineRule="auto"/>
        <w:ind w:left="-23" w:leftChars="-11" w:right="-214" w:rightChars="-102" w:firstLine="21" w:firstLineChars="10"/>
        <w:jc w:val="lef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1.资格要求响应文件的有关格式</w:t>
      </w:r>
    </w:p>
    <w:p>
      <w:pPr>
        <w:pStyle w:val="8"/>
        <w:spacing w:after="240" w:line="360" w:lineRule="auto"/>
        <w:ind w:left="0" w:leftChars="0" w:firstLine="296"/>
        <w:jc w:val="center"/>
        <w:rPr>
          <w:rFonts w:cs="宋体" w:asciiTheme="minorEastAsia" w:hAnsiTheme="minorEastAsia" w:eastAsiaTheme="minorEastAsia"/>
          <w:b/>
          <w:color w:val="auto"/>
          <w:kern w:val="1"/>
          <w:szCs w:val="21"/>
          <w:highlight w:val="none"/>
        </w:rPr>
      </w:pPr>
      <w:r>
        <w:rPr>
          <w:rFonts w:hint="eastAsia" w:cs="宋体" w:asciiTheme="minorEastAsia" w:hAnsiTheme="minorEastAsia" w:eastAsiaTheme="minorEastAsia"/>
          <w:b/>
          <w:color w:val="auto"/>
          <w:sz w:val="21"/>
          <w:szCs w:val="21"/>
          <w:highlight w:val="none"/>
        </w:rPr>
        <w:t>（1）</w:t>
      </w:r>
      <w:r>
        <w:rPr>
          <w:rFonts w:cs="宋体" w:asciiTheme="minorEastAsia" w:hAnsiTheme="minorEastAsia" w:eastAsiaTheme="minorEastAsia"/>
          <w:b/>
          <w:color w:val="auto"/>
          <w:sz w:val="21"/>
          <w:szCs w:val="21"/>
          <w:highlight w:val="none"/>
        </w:rPr>
        <w:t>供应商资格声明函</w:t>
      </w:r>
    </w:p>
    <w:p>
      <w:pPr>
        <w:spacing w:line="360" w:lineRule="auto"/>
        <w:rPr>
          <w:rFonts w:cs="宋体" w:asciiTheme="minorEastAsia" w:hAnsiTheme="minorEastAsia" w:eastAsiaTheme="minorEastAsia"/>
          <w:b/>
          <w:color w:val="auto"/>
          <w:kern w:val="1"/>
          <w:szCs w:val="21"/>
          <w:highlight w:val="none"/>
        </w:rPr>
      </w:pPr>
      <w:r>
        <w:rPr>
          <w:rFonts w:hint="eastAsia" w:asciiTheme="minorEastAsia" w:hAnsiTheme="minorEastAsia" w:eastAsiaTheme="minorEastAsia"/>
          <w:bCs/>
          <w:color w:val="auto"/>
          <w:szCs w:val="21"/>
          <w:highlight w:val="none"/>
        </w:rPr>
        <w:t>致：</w:t>
      </w:r>
      <w:r>
        <w:rPr>
          <w:rFonts w:asciiTheme="minorEastAsia" w:hAnsiTheme="minorEastAsia" w:eastAsiaTheme="minorEastAsia"/>
          <w:color w:val="auto"/>
          <w:szCs w:val="21"/>
          <w:highlight w:val="none"/>
          <w:u w:val="single"/>
        </w:rPr>
        <w:t>宁波市自然资源和规划局江北分局</w:t>
      </w:r>
      <w:r>
        <w:rPr>
          <w:rFonts w:hint="eastAsia" w:asciiTheme="minorEastAsia" w:hAnsiTheme="minorEastAsia" w:eastAsiaTheme="minorEastAsia"/>
          <w:color w:val="auto"/>
          <w:szCs w:val="21"/>
          <w:highlight w:val="none"/>
          <w:u w:val="single"/>
        </w:rPr>
        <w:t>、宁波名诚招标代理有限公司</w:t>
      </w:r>
    </w:p>
    <w:p>
      <w:pPr>
        <w:spacing w:line="360" w:lineRule="auto"/>
        <w:ind w:firstLine="42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我方自愿参与本项目政府采购活动，郑重承诺：</w:t>
      </w:r>
    </w:p>
    <w:p>
      <w:pPr>
        <w:spacing w:line="360" w:lineRule="auto"/>
        <w:ind w:firstLine="42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一、具备《中华人民共和国政府采购法》第二十二条第一款规定的条件：</w:t>
      </w:r>
    </w:p>
    <w:p>
      <w:pPr>
        <w:spacing w:line="360" w:lineRule="auto"/>
        <w:ind w:firstLine="42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1.具有独立承担民事责任的能力；</w:t>
      </w:r>
    </w:p>
    <w:p>
      <w:pPr>
        <w:spacing w:line="360" w:lineRule="auto"/>
        <w:ind w:firstLine="42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2.具有良好的商业信誉和健全的财务会计制度；</w:t>
      </w:r>
    </w:p>
    <w:p>
      <w:pPr>
        <w:spacing w:line="360" w:lineRule="auto"/>
        <w:ind w:firstLine="42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3.具有履行本项目合同所必需的设备和专业技术能力；</w:t>
      </w:r>
    </w:p>
    <w:p>
      <w:pPr>
        <w:spacing w:line="360" w:lineRule="auto"/>
        <w:ind w:firstLine="42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4.有依法缴纳税收和社会保障资金的良好记录；</w:t>
      </w:r>
    </w:p>
    <w:p>
      <w:pPr>
        <w:spacing w:line="360" w:lineRule="auto"/>
        <w:ind w:firstLine="42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5.在参加本次政府采购活动前三年内，在经营活动中没有重大违法记录（没有因违法经营受到刑事处罚或者责令停产停业、吊销许可证或者执照、较大数额罚款等行政处罚）；</w:t>
      </w:r>
    </w:p>
    <w:p>
      <w:pPr>
        <w:spacing w:line="360" w:lineRule="auto"/>
        <w:ind w:firstLine="42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6.具有</w:t>
      </w:r>
      <w:r>
        <w:rPr>
          <w:rFonts w:cs="Arial" w:asciiTheme="minorEastAsia" w:hAnsiTheme="minorEastAsia" w:eastAsiaTheme="minorEastAsia"/>
          <w:color w:val="auto"/>
          <w:szCs w:val="21"/>
          <w:highlight w:val="none"/>
        </w:rPr>
        <w:t>法律、行政法规规定的其他条件</w:t>
      </w:r>
      <w:r>
        <w:rPr>
          <w:rFonts w:hint="eastAsia" w:cs="Arial" w:asciiTheme="minorEastAsia" w:hAnsiTheme="minorEastAsia" w:eastAsiaTheme="minorEastAsia"/>
          <w:color w:val="auto"/>
          <w:szCs w:val="21"/>
          <w:highlight w:val="none"/>
        </w:rPr>
        <w:t>。</w:t>
      </w:r>
    </w:p>
    <w:p>
      <w:pPr>
        <w:spacing w:line="360" w:lineRule="auto"/>
        <w:ind w:firstLine="42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二、未被“信用中国”（www.creditchina.gov.cn)、中国政府采购网（www.ccgp.gov.cn）列入失信被执行人、重大税收违法失信主体、政府采购严重违法失信行为记录名单。</w:t>
      </w:r>
    </w:p>
    <w:p>
      <w:pPr>
        <w:spacing w:line="360" w:lineRule="auto"/>
        <w:ind w:firstLine="42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三、不存在以下情况：</w:t>
      </w:r>
    </w:p>
    <w:p>
      <w:pPr>
        <w:spacing w:line="360" w:lineRule="auto"/>
        <w:ind w:firstLine="42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w:t>
      </w:r>
      <w:r>
        <w:rPr>
          <w:rFonts w:cs="Arial" w:asciiTheme="minorEastAsia" w:hAnsiTheme="minorEastAsia" w:eastAsiaTheme="minorEastAsia"/>
          <w:color w:val="auto"/>
          <w:szCs w:val="21"/>
          <w:highlight w:val="none"/>
        </w:rPr>
        <w:t>单位负责人为同一人或者存在直接控股、管理关系的不同供应商参加同一合同项下的政府采购活动的；</w:t>
      </w:r>
    </w:p>
    <w:p>
      <w:pPr>
        <w:spacing w:line="360" w:lineRule="auto"/>
        <w:ind w:firstLine="42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w:t>
      </w:r>
      <w:r>
        <w:rPr>
          <w:rFonts w:cs="Arial" w:asciiTheme="minorEastAsia" w:hAnsiTheme="minorEastAsia" w:eastAsiaTheme="minorEastAsia"/>
          <w:color w:val="auto"/>
          <w:szCs w:val="21"/>
          <w:highlight w:val="none"/>
        </w:rPr>
        <w:t>为采购项目提供整体设计、规范编制或者项目管理、监理、检测等服务后再参加该采购项目的其他采购活动的。</w:t>
      </w:r>
    </w:p>
    <w:p>
      <w:pPr>
        <w:spacing w:line="360" w:lineRule="auto"/>
        <w:rPr>
          <w:rFonts w:cs="宋体" w:asciiTheme="minorEastAsia" w:hAnsiTheme="minorEastAsia" w:eastAsiaTheme="minorEastAsia"/>
          <w:color w:val="auto"/>
          <w:szCs w:val="21"/>
          <w:highlight w:val="none"/>
        </w:rPr>
      </w:pPr>
    </w:p>
    <w:p>
      <w:pPr>
        <w:snapToGrid w:val="0"/>
        <w:spacing w:line="360" w:lineRule="auto"/>
        <w:ind w:firstLine="3685" w:firstLineChars="1755"/>
        <w:rPr>
          <w:rFonts w:asciiTheme="minorEastAsia" w:hAnsiTheme="minorEastAsia" w:eastAsiaTheme="minorEastAsia"/>
          <w:color w:val="auto"/>
          <w:szCs w:val="21"/>
          <w:highlight w:val="none"/>
        </w:rPr>
      </w:pPr>
    </w:p>
    <w:p>
      <w:pPr>
        <w:snapToGrid w:val="0"/>
        <w:spacing w:line="360" w:lineRule="auto"/>
        <w:ind w:firstLine="3685" w:firstLineChars="175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w:t>
      </w:r>
      <w:r>
        <w:rPr>
          <w:rFonts w:hint="eastAsia" w:asciiTheme="minorEastAsia" w:hAnsiTheme="minorEastAsia" w:eastAsiaTheme="minorEastAsia"/>
          <w:color w:val="auto"/>
          <w:szCs w:val="21"/>
          <w:highlight w:val="none"/>
          <w:u w:val="single"/>
        </w:rPr>
        <w:t xml:space="preserve">   （填写全称并加盖公章)      </w:t>
      </w:r>
    </w:p>
    <w:p>
      <w:pPr>
        <w:snapToGrid w:val="0"/>
        <w:spacing w:line="360" w:lineRule="auto"/>
        <w:ind w:firstLine="3685" w:firstLineChars="175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日  期：</w:t>
      </w:r>
    </w:p>
    <w:p>
      <w:pPr>
        <w:snapToGrid w:val="0"/>
        <w:spacing w:line="360" w:lineRule="auto"/>
        <w:ind w:firstLine="3685" w:firstLineChars="1755"/>
        <w:rPr>
          <w:rFonts w:asciiTheme="minorEastAsia" w:hAnsiTheme="minorEastAsia" w:eastAsiaTheme="minorEastAsia"/>
          <w:color w:val="auto"/>
          <w:szCs w:val="21"/>
          <w:highlight w:val="none"/>
        </w:rPr>
      </w:pPr>
    </w:p>
    <w:p>
      <w:pPr>
        <w:pStyle w:val="39"/>
        <w:ind w:firstLine="400"/>
        <w:rPr>
          <w:color w:val="auto"/>
          <w:highlight w:val="none"/>
        </w:rPr>
      </w:pPr>
    </w:p>
    <w:p>
      <w:pPr>
        <w:pStyle w:val="39"/>
        <w:ind w:firstLine="400"/>
        <w:rPr>
          <w:color w:val="auto"/>
          <w:highlight w:val="none"/>
        </w:rPr>
      </w:pPr>
    </w:p>
    <w:p>
      <w:pPr>
        <w:pStyle w:val="39"/>
        <w:ind w:firstLine="400"/>
        <w:rPr>
          <w:color w:val="auto"/>
          <w:highlight w:val="none"/>
        </w:rPr>
      </w:pPr>
    </w:p>
    <w:p>
      <w:pPr>
        <w:snapToGrid w:val="0"/>
        <w:spacing w:line="360" w:lineRule="auto"/>
        <w:rPr>
          <w:rFonts w:ascii="宋体" w:hAnsi="宋体"/>
          <w:b/>
          <w:color w:val="auto"/>
          <w:highlight w:val="none"/>
        </w:rPr>
      </w:pPr>
      <w:r>
        <w:rPr>
          <w:rFonts w:hint="eastAsia" w:ascii="宋体" w:hAnsi="宋体"/>
          <w:b/>
          <w:color w:val="auto"/>
          <w:highlight w:val="none"/>
        </w:rPr>
        <w:t>注：联合体磋商的，联合体成员都应各自编制、盖章并在响应文件中提供。</w:t>
      </w:r>
    </w:p>
    <w:p>
      <w:pPr>
        <w:pStyle w:val="39"/>
        <w:ind w:firstLine="400"/>
        <w:rPr>
          <w:color w:val="auto"/>
          <w:highlight w:val="none"/>
        </w:rPr>
      </w:pPr>
    </w:p>
    <w:p>
      <w:pPr>
        <w:pStyle w:val="39"/>
        <w:ind w:firstLine="400"/>
        <w:rPr>
          <w:color w:val="auto"/>
          <w:highlight w:val="none"/>
        </w:rPr>
      </w:pPr>
      <w:r>
        <w:rPr>
          <w:color w:val="auto"/>
          <w:highlight w:val="none"/>
        </w:rPr>
        <w:br w:type="page"/>
      </w:r>
    </w:p>
    <w:p>
      <w:pPr>
        <w:pStyle w:val="8"/>
        <w:spacing w:after="0" w:line="360" w:lineRule="auto"/>
        <w:ind w:left="460" w:leftChars="0" w:firstLine="296"/>
        <w:jc w:val="center"/>
        <w:rPr>
          <w:rFonts w:ascii="宋体" w:hAnsi="宋体" w:cs="宋体"/>
          <w:b/>
          <w:color w:val="auto"/>
          <w:sz w:val="21"/>
          <w:szCs w:val="21"/>
          <w:highlight w:val="none"/>
        </w:rPr>
      </w:pPr>
      <w:r>
        <w:rPr>
          <w:rFonts w:hint="eastAsia" w:ascii="宋体" w:hAnsi="宋体" w:cs="宋体"/>
          <w:b/>
          <w:color w:val="auto"/>
          <w:sz w:val="21"/>
          <w:szCs w:val="21"/>
          <w:highlight w:val="none"/>
        </w:rPr>
        <w:t>（2）联合协议</w:t>
      </w:r>
    </w:p>
    <w:p>
      <w:pPr>
        <w:pStyle w:val="15"/>
        <w:spacing w:line="360" w:lineRule="auto"/>
        <w:ind w:firstLine="212"/>
        <w:rPr>
          <w:rFonts w:ascii="宋体" w:hAnsi="宋体" w:eastAsia="宋体"/>
          <w:color w:val="auto"/>
          <w:spacing w:val="-10"/>
          <w:sz w:val="20"/>
          <w:szCs w:val="21"/>
          <w:highlight w:val="none"/>
        </w:rPr>
      </w:pPr>
      <w:r>
        <w:rPr>
          <w:rFonts w:hint="eastAsia" w:ascii="宋体" w:hAnsi="宋体" w:eastAsia="宋体"/>
          <w:color w:val="auto"/>
          <w:spacing w:val="-10"/>
          <w:sz w:val="20"/>
          <w:szCs w:val="21"/>
          <w:highlight w:val="none"/>
        </w:rPr>
        <w:t>（允许联合体且供应商为联合体参加磋商的，请编制此件加盖公章后作为资格要求响应文件的组成部分）</w:t>
      </w:r>
    </w:p>
    <w:p>
      <w:pPr>
        <w:spacing w:line="360" w:lineRule="auto"/>
        <w:rPr>
          <w:rFonts w:asciiTheme="minorEastAsia" w:hAnsiTheme="minorEastAsia"/>
          <w:color w:val="auto"/>
          <w:szCs w:val="21"/>
          <w:highlight w:val="none"/>
          <w:u w:val="single"/>
        </w:rPr>
      </w:pPr>
      <w:r>
        <w:rPr>
          <w:rFonts w:hint="eastAsia" w:asciiTheme="minorEastAsia" w:hAnsiTheme="minorEastAsia"/>
          <w:color w:val="auto"/>
          <w:szCs w:val="21"/>
          <w:highlight w:val="none"/>
        </w:rPr>
        <w:t>联合体成员一名称：</w:t>
      </w:r>
      <w:r>
        <w:rPr>
          <w:rFonts w:hint="eastAsia" w:asciiTheme="minorEastAsia" w:hAnsiTheme="minorEastAsia"/>
          <w:color w:val="auto"/>
          <w:szCs w:val="21"/>
          <w:highlight w:val="none"/>
          <w:u w:val="single"/>
        </w:rPr>
        <w:t xml:space="preserve"> </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rPr>
        <w:t xml:space="preserve">                        </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w:t>
      </w:r>
    </w:p>
    <w:p>
      <w:pPr>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联合体成员二名称：</w:t>
      </w:r>
      <w:r>
        <w:rPr>
          <w:rFonts w:hint="eastAsia" w:asciiTheme="minorEastAsia" w:hAnsiTheme="minorEastAsia"/>
          <w:color w:val="auto"/>
          <w:szCs w:val="21"/>
          <w:highlight w:val="none"/>
          <w:u w:val="single"/>
        </w:rPr>
        <w:t xml:space="preserve"> </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上述各成员单位经过友好协商，自愿组成</w:t>
      </w:r>
      <w:r>
        <w:rPr>
          <w:rFonts w:asciiTheme="minorEastAsia" w:hAnsiTheme="minorEastAsia"/>
          <w:color w:val="auto"/>
          <w:szCs w:val="21"/>
          <w:highlight w:val="none"/>
        </w:rPr>
        <w:t>联合体，</w:t>
      </w:r>
      <w:r>
        <w:rPr>
          <w:rFonts w:hint="eastAsia" w:asciiTheme="minorEastAsia" w:hAnsiTheme="minorEastAsia"/>
          <w:color w:val="auto"/>
          <w:szCs w:val="21"/>
          <w:highlight w:val="none"/>
        </w:rPr>
        <w:t>以一个供应商的身份</w:t>
      </w:r>
      <w:r>
        <w:rPr>
          <w:rFonts w:asciiTheme="minorEastAsia" w:hAnsiTheme="minorEastAsia"/>
          <w:color w:val="auto"/>
          <w:szCs w:val="21"/>
          <w:highlight w:val="none"/>
        </w:rPr>
        <w:t>参加</w:t>
      </w:r>
      <w:r>
        <w:rPr>
          <w:rFonts w:hint="eastAsia" w:ascii="宋体" w:hAnsi="宋体" w:cs="宋体"/>
          <w:color w:val="auto"/>
          <w:szCs w:val="21"/>
          <w:highlight w:val="none"/>
          <w:u w:val="single"/>
        </w:rPr>
        <w:t xml:space="preserve">         </w:t>
      </w:r>
      <w:r>
        <w:rPr>
          <w:rFonts w:hint="eastAsia" w:asciiTheme="minorEastAsia" w:hAnsiTheme="minorEastAsia"/>
          <w:color w:val="auto"/>
          <w:szCs w:val="21"/>
          <w:highlight w:val="none"/>
        </w:rPr>
        <w:t>项目的磋商，</w:t>
      </w:r>
      <w:r>
        <w:rPr>
          <w:rFonts w:asciiTheme="minorEastAsia" w:hAnsiTheme="minorEastAsia"/>
          <w:color w:val="auto"/>
          <w:szCs w:val="21"/>
          <w:highlight w:val="none"/>
        </w:rPr>
        <w:t>现就联合体</w:t>
      </w:r>
      <w:r>
        <w:rPr>
          <w:rFonts w:hint="eastAsia" w:asciiTheme="minorEastAsia" w:hAnsiTheme="minorEastAsia"/>
          <w:color w:val="auto"/>
          <w:szCs w:val="21"/>
          <w:highlight w:val="none"/>
        </w:rPr>
        <w:t>参加磋商</w:t>
      </w:r>
      <w:r>
        <w:rPr>
          <w:rFonts w:asciiTheme="minorEastAsia" w:hAnsiTheme="minorEastAsia"/>
          <w:color w:val="auto"/>
          <w:szCs w:val="21"/>
          <w:highlight w:val="none"/>
        </w:rPr>
        <w:t>事宜订立如下协议：</w:t>
      </w:r>
    </w:p>
    <w:p>
      <w:pPr>
        <w:spacing w:line="360" w:lineRule="auto"/>
        <w:ind w:firstLine="426"/>
        <w:rPr>
          <w:rFonts w:asciiTheme="minorEastAsia" w:hAnsiTheme="minorEastAsia"/>
          <w:color w:val="auto"/>
          <w:szCs w:val="21"/>
          <w:highlight w:val="none"/>
        </w:rPr>
      </w:pPr>
      <w:r>
        <w:rPr>
          <w:rFonts w:hint="eastAsia" w:asciiTheme="minorEastAsia" w:hAnsiTheme="minorEastAsia"/>
          <w:color w:val="auto"/>
          <w:szCs w:val="21"/>
          <w:highlight w:val="none"/>
        </w:rPr>
        <w:t>1</w:t>
      </w:r>
      <w:r>
        <w:rPr>
          <w:rFonts w:asciiTheme="minorEastAsia" w:hAnsiTheme="minorEastAsia"/>
          <w:color w:val="auto"/>
          <w:szCs w:val="21"/>
          <w:highlight w:val="none"/>
        </w:rPr>
        <w:t>.</w:t>
      </w:r>
      <w:r>
        <w:rPr>
          <w:rFonts w:hint="eastAsia" w:asciiTheme="minorEastAsia" w:hAnsiTheme="minorEastAsia"/>
          <w:color w:val="auto"/>
          <w:szCs w:val="21"/>
          <w:highlight w:val="none"/>
        </w:rPr>
        <w:t>各方一致决定，</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为联合体牵头人，代表所有联合体成员负责磋商和合同实施阶段的主办、协调工作。</w:t>
      </w:r>
    </w:p>
    <w:p>
      <w:pPr>
        <w:spacing w:line="360" w:lineRule="auto"/>
        <w:ind w:firstLine="426"/>
        <w:rPr>
          <w:rFonts w:asciiTheme="minorEastAsia" w:hAnsiTheme="minorEastAsia"/>
          <w:color w:val="auto"/>
          <w:szCs w:val="21"/>
          <w:highlight w:val="none"/>
        </w:rPr>
      </w:pPr>
      <w:r>
        <w:rPr>
          <w:rFonts w:hint="eastAsia" w:asciiTheme="minorEastAsia" w:hAnsiTheme="minorEastAsia"/>
          <w:color w:val="auto"/>
          <w:szCs w:val="21"/>
          <w:highlight w:val="none"/>
        </w:rPr>
        <w:t>2、</w:t>
      </w:r>
      <w:r>
        <w:rPr>
          <w:rFonts w:asciiTheme="minorEastAsia" w:hAnsiTheme="minorEastAsia"/>
          <w:color w:val="auto"/>
          <w:szCs w:val="21"/>
          <w:highlight w:val="none"/>
        </w:rPr>
        <w:t>联合体各成员授权牵头人代表联合体参加</w:t>
      </w:r>
      <w:r>
        <w:rPr>
          <w:rFonts w:hint="eastAsia" w:asciiTheme="minorEastAsia" w:hAnsiTheme="minorEastAsia"/>
          <w:color w:val="auto"/>
          <w:szCs w:val="21"/>
          <w:highlight w:val="none"/>
        </w:rPr>
        <w:t>磋商</w:t>
      </w:r>
      <w:r>
        <w:rPr>
          <w:rFonts w:asciiTheme="minorEastAsia" w:hAnsiTheme="minorEastAsia"/>
          <w:color w:val="auto"/>
          <w:szCs w:val="21"/>
          <w:highlight w:val="none"/>
        </w:rPr>
        <w:t>活动，签署文件</w:t>
      </w:r>
      <w:r>
        <w:rPr>
          <w:rFonts w:hint="eastAsia" w:asciiTheme="minorEastAsia" w:hAnsiTheme="minorEastAsia"/>
          <w:color w:val="auto"/>
          <w:szCs w:val="21"/>
          <w:highlight w:val="none"/>
        </w:rPr>
        <w:t>及盖章</w:t>
      </w:r>
      <w:r>
        <w:rPr>
          <w:rFonts w:asciiTheme="minorEastAsia" w:hAnsiTheme="minorEastAsia"/>
          <w:color w:val="auto"/>
          <w:szCs w:val="21"/>
          <w:highlight w:val="none"/>
        </w:rPr>
        <w:t>，提交相关的资料</w:t>
      </w:r>
      <w:r>
        <w:rPr>
          <w:rFonts w:hint="eastAsia" w:asciiTheme="minorEastAsia" w:hAnsiTheme="minorEastAsia"/>
          <w:color w:val="auto"/>
          <w:szCs w:val="21"/>
          <w:highlight w:val="none"/>
        </w:rPr>
        <w:t>，接收</w:t>
      </w:r>
      <w:r>
        <w:rPr>
          <w:rFonts w:asciiTheme="minorEastAsia" w:hAnsiTheme="minorEastAsia"/>
          <w:color w:val="auto"/>
          <w:szCs w:val="21"/>
          <w:highlight w:val="none"/>
        </w:rPr>
        <w:t>信息及指示</w:t>
      </w:r>
      <w:r>
        <w:rPr>
          <w:rFonts w:hint="eastAsia" w:asciiTheme="minorEastAsia" w:hAnsiTheme="minorEastAsia"/>
          <w:color w:val="auto"/>
          <w:szCs w:val="21"/>
          <w:highlight w:val="none"/>
        </w:rPr>
        <w:t>并反馈</w:t>
      </w:r>
      <w:r>
        <w:rPr>
          <w:rFonts w:asciiTheme="minorEastAsia" w:hAnsiTheme="minorEastAsia"/>
          <w:color w:val="auto"/>
          <w:szCs w:val="21"/>
          <w:highlight w:val="none"/>
        </w:rPr>
        <w:t>，进行合同谈判活动，负责合同实施阶段的组织和协调工作，以及处理与本</w:t>
      </w:r>
      <w:r>
        <w:rPr>
          <w:rFonts w:hint="eastAsia" w:asciiTheme="minorEastAsia" w:hAnsiTheme="minorEastAsia"/>
          <w:color w:val="auto"/>
          <w:szCs w:val="21"/>
          <w:highlight w:val="none"/>
        </w:rPr>
        <w:t>采购</w:t>
      </w:r>
      <w:r>
        <w:rPr>
          <w:rFonts w:asciiTheme="minorEastAsia" w:hAnsiTheme="minorEastAsia"/>
          <w:color w:val="auto"/>
          <w:szCs w:val="21"/>
          <w:highlight w:val="none"/>
        </w:rPr>
        <w:t>项目有关的一切事宜。</w:t>
      </w:r>
    </w:p>
    <w:p>
      <w:pPr>
        <w:spacing w:line="360" w:lineRule="auto"/>
        <w:ind w:firstLine="426"/>
        <w:rPr>
          <w:rFonts w:asciiTheme="minorEastAsia" w:hAnsiTheme="minorEastAsia"/>
          <w:color w:val="auto"/>
          <w:szCs w:val="21"/>
          <w:highlight w:val="none"/>
        </w:rPr>
      </w:pPr>
      <w:r>
        <w:rPr>
          <w:rFonts w:hint="eastAsia" w:asciiTheme="minorEastAsia" w:hAnsiTheme="minorEastAsia"/>
          <w:color w:val="auto"/>
          <w:szCs w:val="21"/>
          <w:highlight w:val="none"/>
        </w:rPr>
        <w:t>3、</w:t>
      </w:r>
      <w:r>
        <w:rPr>
          <w:rFonts w:asciiTheme="minorEastAsia" w:hAnsiTheme="minorEastAsia"/>
          <w:color w:val="auto"/>
          <w:szCs w:val="21"/>
          <w:highlight w:val="none"/>
        </w:rPr>
        <w:t>联合体牵头人在本项目</w:t>
      </w:r>
      <w:r>
        <w:rPr>
          <w:rFonts w:hint="eastAsia" w:asciiTheme="minorEastAsia" w:hAnsiTheme="minorEastAsia"/>
          <w:color w:val="auto"/>
          <w:szCs w:val="21"/>
          <w:highlight w:val="none"/>
        </w:rPr>
        <w:t>磋商响应过程</w:t>
      </w:r>
      <w:r>
        <w:rPr>
          <w:rFonts w:asciiTheme="minorEastAsia" w:hAnsiTheme="minorEastAsia"/>
          <w:color w:val="auto"/>
          <w:szCs w:val="21"/>
          <w:highlight w:val="none"/>
        </w:rPr>
        <w:t>中签署的一切文件和处理的一切事宜，联合体各成员均予以承认。联合体各成员将严格按照</w:t>
      </w:r>
      <w:r>
        <w:rPr>
          <w:rFonts w:hint="eastAsia" w:asciiTheme="minorEastAsia" w:hAnsiTheme="minorEastAsia"/>
          <w:color w:val="auto"/>
          <w:szCs w:val="21"/>
          <w:highlight w:val="none"/>
        </w:rPr>
        <w:t>磋商</w:t>
      </w:r>
      <w:r>
        <w:rPr>
          <w:rFonts w:asciiTheme="minorEastAsia" w:hAnsiTheme="minorEastAsia"/>
          <w:color w:val="auto"/>
          <w:szCs w:val="21"/>
          <w:highlight w:val="none"/>
        </w:rPr>
        <w:t>文件、</w:t>
      </w:r>
      <w:r>
        <w:rPr>
          <w:rFonts w:hint="eastAsia" w:asciiTheme="minorEastAsia" w:hAnsiTheme="minorEastAsia"/>
          <w:color w:val="auto"/>
          <w:szCs w:val="21"/>
          <w:highlight w:val="none"/>
        </w:rPr>
        <w:t>响应</w:t>
      </w:r>
      <w:r>
        <w:rPr>
          <w:rFonts w:asciiTheme="minorEastAsia" w:hAnsiTheme="minorEastAsia"/>
          <w:color w:val="auto"/>
          <w:szCs w:val="21"/>
          <w:highlight w:val="none"/>
        </w:rPr>
        <w:t>文件和合同的要求全面履行义务，并向</w:t>
      </w:r>
      <w:r>
        <w:rPr>
          <w:rFonts w:hint="eastAsia" w:asciiTheme="minorEastAsia" w:hAnsiTheme="minorEastAsia"/>
          <w:color w:val="auto"/>
          <w:szCs w:val="21"/>
          <w:highlight w:val="none"/>
        </w:rPr>
        <w:t>采购</w:t>
      </w:r>
      <w:r>
        <w:rPr>
          <w:rFonts w:asciiTheme="minorEastAsia" w:hAnsiTheme="minorEastAsia"/>
          <w:color w:val="auto"/>
          <w:szCs w:val="21"/>
          <w:highlight w:val="none"/>
        </w:rPr>
        <w:t>人承担连带责任。</w:t>
      </w:r>
    </w:p>
    <w:p>
      <w:pPr>
        <w:spacing w:line="360" w:lineRule="auto"/>
        <w:ind w:firstLine="426"/>
        <w:rPr>
          <w:rFonts w:asciiTheme="minorEastAsia" w:hAnsiTheme="minorEastAsia"/>
          <w:color w:val="auto"/>
          <w:szCs w:val="21"/>
          <w:highlight w:val="none"/>
        </w:rPr>
      </w:pPr>
      <w:r>
        <w:rPr>
          <w:rFonts w:hint="eastAsia" w:asciiTheme="minorEastAsia" w:hAnsiTheme="minorEastAsia"/>
          <w:color w:val="auto"/>
          <w:szCs w:val="21"/>
          <w:highlight w:val="none"/>
        </w:rPr>
        <w:t>4、本项目联合体所有成员中的大中型企业和其他自然人、法人或者非法人组织，与联合体中的小型、微型企业之间不存在投资关系。</w:t>
      </w:r>
    </w:p>
    <w:p>
      <w:pPr>
        <w:spacing w:line="360" w:lineRule="auto"/>
        <w:ind w:firstLine="426"/>
        <w:rPr>
          <w:rFonts w:asciiTheme="minorEastAsia" w:hAnsiTheme="minorEastAsia"/>
          <w:color w:val="auto"/>
          <w:szCs w:val="21"/>
          <w:highlight w:val="none"/>
        </w:rPr>
      </w:pPr>
      <w:r>
        <w:rPr>
          <w:rFonts w:asciiTheme="minorEastAsia" w:hAnsiTheme="minorEastAsia"/>
          <w:color w:val="auto"/>
          <w:szCs w:val="21"/>
          <w:highlight w:val="none"/>
        </w:rPr>
        <w:t>5</w:t>
      </w:r>
      <w:r>
        <w:rPr>
          <w:rFonts w:hint="eastAsia" w:asciiTheme="minorEastAsia" w:hAnsiTheme="minorEastAsia"/>
          <w:color w:val="auto"/>
          <w:szCs w:val="21"/>
          <w:highlight w:val="none"/>
        </w:rPr>
        <w:t>.联合体获得成交后，联合体各方共同与采购人签订合同，就本项目对采购人承担连带责任。</w:t>
      </w:r>
    </w:p>
    <w:p>
      <w:pPr>
        <w:spacing w:line="360" w:lineRule="auto"/>
        <w:ind w:firstLine="426"/>
        <w:rPr>
          <w:rFonts w:asciiTheme="minorEastAsia" w:hAnsiTheme="minorEastAsia"/>
          <w:color w:val="auto"/>
          <w:szCs w:val="21"/>
          <w:highlight w:val="none"/>
        </w:rPr>
      </w:pPr>
      <w:r>
        <w:rPr>
          <w:rFonts w:asciiTheme="minorEastAsia" w:hAnsiTheme="minorEastAsia"/>
          <w:color w:val="auto"/>
          <w:szCs w:val="21"/>
          <w:highlight w:val="none"/>
        </w:rPr>
        <w:t>6.联合体各成员单位内部的职责分工</w:t>
      </w:r>
      <w:r>
        <w:rPr>
          <w:rFonts w:hint="eastAsia" w:asciiTheme="minorEastAsia" w:hAnsiTheme="minorEastAsia"/>
          <w:color w:val="auto"/>
          <w:szCs w:val="21"/>
          <w:highlight w:val="none"/>
        </w:rPr>
        <w:t>及各方负责内容的金额</w:t>
      </w:r>
      <w:r>
        <w:rPr>
          <w:rFonts w:asciiTheme="minorEastAsia" w:hAnsiTheme="minorEastAsia"/>
          <w:color w:val="auto"/>
          <w:szCs w:val="21"/>
          <w:highlight w:val="none"/>
        </w:rPr>
        <w:t>如下：</w:t>
      </w:r>
    </w:p>
    <w:p>
      <w:pPr>
        <w:spacing w:line="360" w:lineRule="auto"/>
        <w:ind w:firstLine="426"/>
        <w:rPr>
          <w:rFonts w:asciiTheme="minorEastAsia" w:hAnsiTheme="minorEastAsia"/>
          <w:color w:val="auto"/>
          <w:szCs w:val="21"/>
          <w:highlight w:val="none"/>
          <w:u w:val="single"/>
          <w:shd w:val="clear" w:color="auto" w:fill="FFFF00"/>
        </w:rPr>
      </w:pPr>
      <w:r>
        <w:rPr>
          <w:rFonts w:hint="eastAsia" w:asciiTheme="minorEastAsia" w:hAnsiTheme="minorEastAsia"/>
          <w:color w:val="auto"/>
          <w:szCs w:val="21"/>
          <w:highlight w:val="none"/>
        </w:rPr>
        <w:t>联合体成员一名称：</w:t>
      </w:r>
      <w:r>
        <w:rPr>
          <w:rFonts w:hint="eastAsia" w:asciiTheme="minorEastAsia" w:hAnsiTheme="minorEastAsia"/>
          <w:color w:val="auto"/>
          <w:szCs w:val="21"/>
          <w:highlight w:val="none"/>
          <w:u w:val="single"/>
        </w:rPr>
        <w:t xml:space="preserve">                </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，牵头</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rPr>
        <w:t xml:space="preserve">                  </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工作，负责内容的金额</w:t>
      </w:r>
      <w:r>
        <w:rPr>
          <w:rFonts w:hint="eastAsia" w:asciiTheme="minorEastAsia" w:hAnsiTheme="minorEastAsia"/>
          <w:color w:val="auto"/>
          <w:szCs w:val="21"/>
          <w:highlight w:val="none"/>
          <w:u w:val="single"/>
        </w:rPr>
        <w:t xml:space="preserve">              ；</w:t>
      </w:r>
    </w:p>
    <w:p>
      <w:pPr>
        <w:spacing w:line="360" w:lineRule="auto"/>
        <w:ind w:firstLine="426"/>
        <w:rPr>
          <w:rFonts w:asciiTheme="minorEastAsia" w:hAnsiTheme="minorEastAsia"/>
          <w:color w:val="auto"/>
          <w:szCs w:val="21"/>
          <w:highlight w:val="none"/>
          <w:u w:val="single"/>
          <w:shd w:val="clear" w:color="auto" w:fill="FFFF00"/>
        </w:rPr>
      </w:pPr>
      <w:r>
        <w:rPr>
          <w:rFonts w:hint="eastAsia" w:asciiTheme="minorEastAsia" w:hAnsiTheme="minorEastAsia"/>
          <w:color w:val="auto"/>
          <w:szCs w:val="21"/>
          <w:highlight w:val="none"/>
        </w:rPr>
        <w:t>联合体成员二名称：</w:t>
      </w:r>
      <w:r>
        <w:rPr>
          <w:rFonts w:hint="eastAsia" w:asciiTheme="minorEastAsia" w:hAnsiTheme="minorEastAsia"/>
          <w:color w:val="auto"/>
          <w:szCs w:val="21"/>
          <w:highlight w:val="none"/>
          <w:u w:val="single"/>
        </w:rPr>
        <w:t xml:space="preserve">                </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，承担</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工作，配合牵头单位完成其他项目工作，负责内容的金额</w:t>
      </w:r>
      <w:r>
        <w:rPr>
          <w:rFonts w:hint="eastAsia" w:asciiTheme="minorEastAsia" w:hAnsiTheme="minorEastAsia"/>
          <w:color w:val="auto"/>
          <w:szCs w:val="21"/>
          <w:highlight w:val="none"/>
          <w:u w:val="single"/>
        </w:rPr>
        <w:t xml:space="preserve">                                ；</w:t>
      </w:r>
    </w:p>
    <w:p>
      <w:pPr>
        <w:spacing w:line="360" w:lineRule="auto"/>
        <w:ind w:firstLine="426"/>
        <w:rPr>
          <w:rFonts w:asciiTheme="minorEastAsia" w:hAnsiTheme="minorEastAsia"/>
          <w:color w:val="auto"/>
          <w:szCs w:val="21"/>
          <w:highlight w:val="none"/>
        </w:rPr>
      </w:pPr>
      <w:r>
        <w:rPr>
          <w:rFonts w:hint="eastAsia" w:asciiTheme="minorEastAsia" w:hAnsiTheme="minorEastAsia"/>
          <w:color w:val="auto"/>
          <w:szCs w:val="21"/>
          <w:highlight w:val="none"/>
        </w:rPr>
        <w:t>7、本协议提交采购人、采购代理机构后，联合体各方不得以任何形式对上述内容进行修改或撤销。</w:t>
      </w:r>
    </w:p>
    <w:p>
      <w:pPr>
        <w:spacing w:line="360" w:lineRule="auto"/>
        <w:ind w:firstLine="426"/>
        <w:rPr>
          <w:rFonts w:asciiTheme="minorEastAsia" w:hAnsiTheme="minorEastAsia"/>
          <w:color w:val="auto"/>
          <w:szCs w:val="21"/>
          <w:highlight w:val="none"/>
        </w:rPr>
      </w:pPr>
      <w:r>
        <w:rPr>
          <w:rFonts w:hint="eastAsia" w:asciiTheme="minorEastAsia" w:hAnsiTheme="minorEastAsia"/>
          <w:color w:val="auto"/>
          <w:szCs w:val="21"/>
          <w:highlight w:val="none"/>
        </w:rPr>
        <w:t>8</w:t>
      </w:r>
      <w:r>
        <w:rPr>
          <w:rFonts w:asciiTheme="minorEastAsia" w:hAnsiTheme="minorEastAsia"/>
          <w:color w:val="auto"/>
          <w:szCs w:val="21"/>
          <w:highlight w:val="none"/>
        </w:rPr>
        <w:t>．联合体</w:t>
      </w:r>
      <w:r>
        <w:rPr>
          <w:rFonts w:hint="eastAsia" w:asciiTheme="minorEastAsia" w:hAnsiTheme="minorEastAsia"/>
          <w:color w:val="auto"/>
          <w:szCs w:val="21"/>
          <w:highlight w:val="none"/>
        </w:rPr>
        <w:t>获得成交</w:t>
      </w:r>
      <w:r>
        <w:rPr>
          <w:rFonts w:asciiTheme="minorEastAsia" w:hAnsiTheme="minorEastAsia"/>
          <w:color w:val="auto"/>
          <w:szCs w:val="21"/>
          <w:highlight w:val="none"/>
        </w:rPr>
        <w:t>后，本联合协议是合同的附件，对联合体各成员单位有合同约束力。</w:t>
      </w:r>
    </w:p>
    <w:p>
      <w:pPr>
        <w:spacing w:line="360" w:lineRule="auto"/>
        <w:ind w:firstLine="426"/>
        <w:rPr>
          <w:rFonts w:asciiTheme="minorEastAsia" w:hAnsiTheme="minorEastAsia"/>
          <w:color w:val="auto"/>
          <w:szCs w:val="21"/>
          <w:highlight w:val="none"/>
        </w:rPr>
      </w:pPr>
      <w:r>
        <w:rPr>
          <w:rFonts w:hint="eastAsia" w:asciiTheme="minorEastAsia" w:hAnsiTheme="minorEastAsia"/>
          <w:color w:val="auto"/>
          <w:szCs w:val="21"/>
          <w:highlight w:val="none"/>
        </w:rPr>
        <w:t>9</w:t>
      </w:r>
      <w:r>
        <w:rPr>
          <w:rFonts w:asciiTheme="minorEastAsia" w:hAnsiTheme="minorEastAsia"/>
          <w:color w:val="auto"/>
          <w:szCs w:val="21"/>
          <w:highlight w:val="none"/>
        </w:rPr>
        <w:t>．本协议书自签署之日起生效，联合体未</w:t>
      </w:r>
      <w:r>
        <w:rPr>
          <w:rFonts w:hint="eastAsia" w:asciiTheme="minorEastAsia" w:hAnsiTheme="minorEastAsia"/>
          <w:color w:val="auto"/>
          <w:szCs w:val="21"/>
          <w:highlight w:val="none"/>
        </w:rPr>
        <w:t>成交</w:t>
      </w:r>
      <w:r>
        <w:rPr>
          <w:rFonts w:asciiTheme="minorEastAsia" w:hAnsiTheme="minorEastAsia"/>
          <w:color w:val="auto"/>
          <w:szCs w:val="21"/>
          <w:highlight w:val="none"/>
        </w:rPr>
        <w:t>或者合同履行完毕后自动失效。</w:t>
      </w:r>
    </w:p>
    <w:p>
      <w:pPr>
        <w:spacing w:line="360" w:lineRule="auto"/>
        <w:ind w:firstLine="426"/>
        <w:rPr>
          <w:rFonts w:asciiTheme="minorEastAsia" w:hAnsiTheme="minorEastAsia"/>
          <w:color w:val="auto"/>
          <w:szCs w:val="21"/>
          <w:highlight w:val="none"/>
        </w:rPr>
      </w:pPr>
      <w:r>
        <w:rPr>
          <w:rFonts w:hint="eastAsia" w:asciiTheme="minorEastAsia" w:hAnsiTheme="minorEastAsia"/>
          <w:color w:val="auto"/>
          <w:szCs w:val="21"/>
          <w:highlight w:val="none"/>
        </w:rPr>
        <w:t>联合体成员一：</w:t>
      </w:r>
      <w:r>
        <w:rPr>
          <w:rFonts w:hint="eastAsia" w:asciiTheme="minorEastAsia" w:hAnsiTheme="minorEastAsia"/>
          <w:color w:val="auto"/>
          <w:szCs w:val="21"/>
          <w:highlight w:val="none"/>
          <w:u w:val="single"/>
        </w:rPr>
        <w:t xml:space="preserve"> </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（公章）</w:t>
      </w:r>
    </w:p>
    <w:p>
      <w:pPr>
        <w:spacing w:line="360" w:lineRule="auto"/>
        <w:ind w:firstLine="426"/>
        <w:rPr>
          <w:rFonts w:asciiTheme="minorEastAsia" w:hAnsiTheme="minorEastAsia"/>
          <w:color w:val="auto"/>
          <w:szCs w:val="21"/>
          <w:highlight w:val="none"/>
        </w:rPr>
      </w:pPr>
      <w:r>
        <w:rPr>
          <w:rFonts w:hint="eastAsia" w:asciiTheme="minorEastAsia" w:hAnsiTheme="minorEastAsia"/>
          <w:color w:val="auto"/>
          <w:szCs w:val="21"/>
          <w:highlight w:val="none"/>
        </w:rPr>
        <w:t>法定代表人：</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（签字或盖章）</w:t>
      </w:r>
    </w:p>
    <w:p>
      <w:pPr>
        <w:spacing w:line="360" w:lineRule="auto"/>
        <w:ind w:firstLine="426"/>
        <w:rPr>
          <w:rFonts w:asciiTheme="minorEastAsia" w:hAnsiTheme="minorEastAsia"/>
          <w:color w:val="auto"/>
          <w:szCs w:val="21"/>
          <w:highlight w:val="none"/>
        </w:rPr>
      </w:pPr>
    </w:p>
    <w:p>
      <w:pPr>
        <w:spacing w:line="360" w:lineRule="auto"/>
        <w:ind w:firstLine="426"/>
        <w:rPr>
          <w:rFonts w:asciiTheme="minorEastAsia" w:hAnsiTheme="minorEastAsia"/>
          <w:color w:val="auto"/>
          <w:szCs w:val="21"/>
          <w:highlight w:val="none"/>
        </w:rPr>
      </w:pPr>
      <w:r>
        <w:rPr>
          <w:rFonts w:hint="eastAsia" w:asciiTheme="minorEastAsia" w:hAnsiTheme="minorEastAsia"/>
          <w:color w:val="auto"/>
          <w:szCs w:val="21"/>
          <w:highlight w:val="none"/>
        </w:rPr>
        <w:t>联合体成员二：</w:t>
      </w:r>
      <w:r>
        <w:rPr>
          <w:rFonts w:hint="eastAsia" w:asciiTheme="minorEastAsia" w:hAnsiTheme="minorEastAsia"/>
          <w:color w:val="auto"/>
          <w:szCs w:val="21"/>
          <w:highlight w:val="none"/>
          <w:u w:val="single"/>
        </w:rPr>
        <w:t xml:space="preserve">                     </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（公章）</w:t>
      </w:r>
    </w:p>
    <w:p>
      <w:pPr>
        <w:spacing w:line="360" w:lineRule="auto"/>
        <w:ind w:firstLine="426"/>
        <w:rPr>
          <w:rFonts w:asciiTheme="minorEastAsia" w:hAnsiTheme="minorEastAsia"/>
          <w:color w:val="auto"/>
          <w:szCs w:val="21"/>
          <w:highlight w:val="none"/>
        </w:rPr>
      </w:pPr>
      <w:r>
        <w:rPr>
          <w:rFonts w:hint="eastAsia" w:asciiTheme="minorEastAsia" w:hAnsiTheme="minorEastAsia"/>
          <w:color w:val="auto"/>
          <w:szCs w:val="21"/>
          <w:highlight w:val="none"/>
        </w:rPr>
        <w:t>法定代表人：</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（签字或盖章）</w:t>
      </w:r>
    </w:p>
    <w:p>
      <w:pPr>
        <w:ind w:firstLine="5250" w:firstLineChars="2500"/>
        <w:rPr>
          <w:rFonts w:asciiTheme="minorEastAsia" w:hAnsiTheme="minorEastAsia"/>
          <w:color w:val="auto"/>
          <w:szCs w:val="21"/>
          <w:highlight w:val="none"/>
        </w:rPr>
      </w:pPr>
      <w:r>
        <w:rPr>
          <w:rFonts w:hint="eastAsia" w:asciiTheme="minorEastAsia" w:hAnsiTheme="minorEastAsia"/>
          <w:color w:val="auto"/>
          <w:szCs w:val="21"/>
          <w:highlight w:val="none"/>
        </w:rPr>
        <w:t>签订日期：    年    月    日</w:t>
      </w:r>
    </w:p>
    <w:p>
      <w:pPr>
        <w:ind w:firstLine="5250" w:firstLineChars="2500"/>
        <w:rPr>
          <w:color w:val="auto"/>
          <w:highlight w:val="none"/>
        </w:rPr>
      </w:pPr>
      <w:r>
        <w:rPr>
          <w:color w:val="auto"/>
          <w:highlight w:val="none"/>
        </w:rPr>
        <w:br w:type="page"/>
      </w:r>
    </w:p>
    <w:p>
      <w:pPr>
        <w:snapToGrid w:val="0"/>
        <w:spacing w:line="360" w:lineRule="auto"/>
        <w:ind w:left="-23" w:leftChars="-11" w:right="-214" w:rightChars="-102" w:firstLine="21" w:firstLineChars="10"/>
        <w:jc w:val="left"/>
        <w:rPr>
          <w:rFonts w:cs="宋体" w:asciiTheme="minorEastAsia" w:hAnsiTheme="minorEastAsia" w:eastAsiaTheme="minorEastAsia"/>
          <w:b/>
          <w:color w:val="auto"/>
          <w:szCs w:val="21"/>
          <w:highlight w:val="none"/>
        </w:rPr>
      </w:pPr>
      <w:r>
        <w:rPr>
          <w:rFonts w:hint="eastAsia" w:asciiTheme="minorEastAsia" w:hAnsiTheme="minorEastAsia" w:eastAsiaTheme="minorEastAsia"/>
          <w:b/>
          <w:color w:val="auto"/>
          <w:highlight w:val="none"/>
        </w:rPr>
        <w:t>2.商务技术文件的有关格式</w:t>
      </w:r>
    </w:p>
    <w:p>
      <w:pPr>
        <w:pStyle w:val="8"/>
        <w:spacing w:after="240" w:line="360" w:lineRule="auto"/>
        <w:ind w:left="0" w:leftChars="0" w:firstLine="296"/>
        <w:jc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（1）响应函</w:t>
      </w:r>
    </w:p>
    <w:p>
      <w:pPr>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致：</w:t>
      </w:r>
      <w:r>
        <w:rPr>
          <w:rFonts w:asciiTheme="minorEastAsia" w:hAnsiTheme="minorEastAsia" w:eastAsiaTheme="minorEastAsia"/>
          <w:color w:val="auto"/>
          <w:szCs w:val="21"/>
          <w:highlight w:val="none"/>
          <w:u w:val="single"/>
        </w:rPr>
        <w:t>宁波市自然资源和规划局江北分局</w:t>
      </w:r>
      <w:r>
        <w:rPr>
          <w:rFonts w:hint="eastAsia" w:asciiTheme="minorEastAsia" w:hAnsiTheme="minorEastAsia" w:eastAsiaTheme="minorEastAsia"/>
          <w:color w:val="auto"/>
          <w:szCs w:val="21"/>
          <w:highlight w:val="none"/>
          <w:u w:val="single"/>
        </w:rPr>
        <w:t>、宁波名诚招标代理有限公司</w:t>
      </w:r>
    </w:p>
    <w:p>
      <w:pPr>
        <w:snapToGrid w:val="0"/>
        <w:spacing w:line="360" w:lineRule="auto"/>
        <w:ind w:left="-23" w:leftChars="-11" w:right="-214" w:rightChars="-102" w:firstLine="447" w:firstLineChars="213"/>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根据贵方的采购公告和邀请，我方兹宣布同意如下：</w:t>
      </w:r>
    </w:p>
    <w:p>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r>
        <w:rPr>
          <w:rFonts w:hint="eastAsia" w:asciiTheme="minorEastAsia" w:hAnsiTheme="minorEastAsia" w:eastAsiaTheme="minorEastAsia"/>
          <w:color w:val="auto"/>
          <w:szCs w:val="21"/>
          <w:highlight w:val="none"/>
        </w:rPr>
        <w:t>按磋商文件规定提供的服务及伴随的货物的初次报价见</w:t>
      </w:r>
      <w:r>
        <w:rPr>
          <w:rFonts w:hint="eastAsia" w:asciiTheme="minorEastAsia" w:hAnsiTheme="minorEastAsia" w:eastAsiaTheme="minorEastAsia"/>
          <w:color w:val="auto"/>
          <w:highlight w:val="none"/>
        </w:rPr>
        <w:t>《初次报价表》。</w:t>
      </w:r>
    </w:p>
    <w:p>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w:t>
      </w:r>
      <w:r>
        <w:rPr>
          <w:rFonts w:hint="eastAsia" w:asciiTheme="minorEastAsia" w:hAnsiTheme="minorEastAsia" w:eastAsiaTheme="minorEastAsia"/>
          <w:color w:val="auto"/>
          <w:szCs w:val="21"/>
          <w:highlight w:val="none"/>
        </w:rPr>
        <w:t>我方将根据磋商文件的规定</w:t>
      </w:r>
      <w:r>
        <w:rPr>
          <w:rFonts w:hint="eastAsia" w:asciiTheme="minorEastAsia" w:hAnsiTheme="minorEastAsia" w:eastAsiaTheme="minorEastAsia"/>
          <w:color w:val="auto"/>
          <w:highlight w:val="none"/>
        </w:rPr>
        <w:t>，严格履行合同的责任和义务。</w:t>
      </w:r>
    </w:p>
    <w:p>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w:t>
      </w:r>
      <w:r>
        <w:rPr>
          <w:rFonts w:hint="eastAsia" w:asciiTheme="minorEastAsia" w:hAnsiTheme="minorEastAsia" w:eastAsiaTheme="minorEastAsia"/>
          <w:color w:val="auto"/>
          <w:szCs w:val="21"/>
          <w:highlight w:val="none"/>
        </w:rPr>
        <w:t>我方已详细审核全部磋商文件</w:t>
      </w:r>
      <w:r>
        <w:rPr>
          <w:rFonts w:hint="eastAsia" w:asciiTheme="minorEastAsia" w:hAnsiTheme="minorEastAsia" w:eastAsiaTheme="minorEastAsia"/>
          <w:color w:val="auto"/>
          <w:highlight w:val="none"/>
        </w:rPr>
        <w:t>，包括磋商文件的澄清或修改（如有），参考资料及有关附件，</w:t>
      </w:r>
      <w:r>
        <w:rPr>
          <w:rFonts w:hint="eastAsia" w:asciiTheme="minorEastAsia" w:hAnsiTheme="minorEastAsia" w:eastAsiaTheme="minorEastAsia"/>
          <w:color w:val="auto"/>
          <w:szCs w:val="21"/>
          <w:highlight w:val="none"/>
        </w:rPr>
        <w:t>我方正式认可并遵守本项目磋商文件</w:t>
      </w:r>
      <w:r>
        <w:rPr>
          <w:rFonts w:hint="eastAsia" w:asciiTheme="minorEastAsia" w:hAnsiTheme="minorEastAsia" w:eastAsiaTheme="minorEastAsia"/>
          <w:color w:val="auto"/>
          <w:highlight w:val="none"/>
        </w:rPr>
        <w:t>，并对磋商文件各项条款、规定及要求均无异议。</w:t>
      </w:r>
      <w:r>
        <w:rPr>
          <w:rFonts w:hint="eastAsia" w:asciiTheme="minorEastAsia" w:hAnsiTheme="minorEastAsia" w:eastAsiaTheme="minorEastAsia"/>
          <w:color w:val="auto"/>
          <w:szCs w:val="21"/>
          <w:highlight w:val="none"/>
        </w:rPr>
        <w:t>我方知道必须放弃提出含糊不清或误解问题的权利</w:t>
      </w:r>
      <w:r>
        <w:rPr>
          <w:rFonts w:hint="eastAsia" w:asciiTheme="minorEastAsia" w:hAnsiTheme="minorEastAsia" w:eastAsiaTheme="minorEastAsia"/>
          <w:color w:val="auto"/>
          <w:highlight w:val="none"/>
        </w:rPr>
        <w:t>。</w:t>
      </w:r>
    </w:p>
    <w:p>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w:t>
      </w:r>
      <w:r>
        <w:rPr>
          <w:rFonts w:hint="eastAsia" w:asciiTheme="minorEastAsia" w:hAnsiTheme="minorEastAsia" w:eastAsiaTheme="minorEastAsia"/>
          <w:color w:val="auto"/>
          <w:szCs w:val="21"/>
          <w:highlight w:val="none"/>
        </w:rPr>
        <w:t>我方的响应文件在磋商文件规定的响应有效期之前均对我方具有约束力</w:t>
      </w:r>
      <w:r>
        <w:rPr>
          <w:rFonts w:hint="eastAsia" w:asciiTheme="minorEastAsia" w:hAnsiTheme="minorEastAsia" w:eastAsiaTheme="minorEastAsia"/>
          <w:color w:val="auto"/>
          <w:highlight w:val="none"/>
        </w:rPr>
        <w:t>。</w:t>
      </w:r>
    </w:p>
    <w:p>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5.</w:t>
      </w:r>
      <w:r>
        <w:rPr>
          <w:rFonts w:hint="eastAsia" w:asciiTheme="minorEastAsia" w:hAnsiTheme="minorEastAsia" w:eastAsiaTheme="minorEastAsia"/>
          <w:color w:val="auto"/>
          <w:szCs w:val="21"/>
          <w:highlight w:val="none"/>
        </w:rPr>
        <w:t>我方声明响应文件所提供的一切资料均真实无误</w:t>
      </w:r>
      <w:r>
        <w:rPr>
          <w:rFonts w:hint="eastAsia" w:asciiTheme="minorEastAsia" w:hAnsiTheme="minorEastAsia" w:eastAsiaTheme="minorEastAsia"/>
          <w:color w:val="auto"/>
          <w:highlight w:val="none"/>
        </w:rPr>
        <w:t>、及时、有效，企业（单位）运营正常。</w:t>
      </w:r>
      <w:r>
        <w:rPr>
          <w:rFonts w:hint="eastAsia" w:asciiTheme="minorEastAsia" w:hAnsiTheme="minorEastAsia" w:eastAsiaTheme="minorEastAsia"/>
          <w:color w:val="auto"/>
          <w:szCs w:val="21"/>
          <w:highlight w:val="none"/>
        </w:rPr>
        <w:t>由于我方提供资料不实而造成的责任和后果由我方独自承担</w:t>
      </w:r>
      <w:r>
        <w:rPr>
          <w:rFonts w:hint="eastAsia" w:asciiTheme="minorEastAsia" w:hAnsiTheme="minorEastAsia" w:eastAsiaTheme="minorEastAsia"/>
          <w:color w:val="auto"/>
          <w:highlight w:val="none"/>
        </w:rPr>
        <w:t>。我方同意按照贵方提出的要求，提供与本项目磋商有关的任何证据、数据或资料。</w:t>
      </w:r>
    </w:p>
    <w:p>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6.</w:t>
      </w:r>
      <w:r>
        <w:rPr>
          <w:rFonts w:hint="eastAsia" w:asciiTheme="minorEastAsia" w:hAnsiTheme="minorEastAsia" w:eastAsiaTheme="minorEastAsia"/>
          <w:color w:val="auto"/>
          <w:szCs w:val="21"/>
          <w:highlight w:val="none"/>
        </w:rPr>
        <w:t>我方完全理解最低报价并不是获得成交的唯一标准</w:t>
      </w:r>
      <w:r>
        <w:rPr>
          <w:rFonts w:hint="eastAsia" w:asciiTheme="minorEastAsia" w:hAnsiTheme="minorEastAsia" w:eastAsiaTheme="minorEastAsia"/>
          <w:color w:val="auto"/>
          <w:highlight w:val="none"/>
        </w:rPr>
        <w:t>。</w:t>
      </w:r>
    </w:p>
    <w:p>
      <w:pPr>
        <w:snapToGrid w:val="0"/>
        <w:spacing w:line="360" w:lineRule="auto"/>
        <w:ind w:left="-23" w:leftChars="-11" w:right="-214" w:rightChars="-102" w:firstLine="447" w:firstLineChars="213"/>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highlight w:val="none"/>
        </w:rPr>
        <w:t>7</w:t>
      </w:r>
      <w:r>
        <w:rPr>
          <w:rFonts w:asciiTheme="minorEastAsia" w:hAnsiTheme="minorEastAsia" w:eastAsiaTheme="minorEastAsia"/>
          <w:color w:val="auto"/>
          <w:highlight w:val="none"/>
        </w:rPr>
        <w:t>.如我方获得</w:t>
      </w:r>
      <w:r>
        <w:rPr>
          <w:rFonts w:hint="eastAsia" w:asciiTheme="minorEastAsia" w:hAnsiTheme="minorEastAsia" w:eastAsiaTheme="minorEastAsia"/>
          <w:color w:val="auto"/>
          <w:highlight w:val="none"/>
        </w:rPr>
        <w:t>成交</w:t>
      </w:r>
      <w:r>
        <w:rPr>
          <w:rFonts w:asciiTheme="minorEastAsia" w:hAnsiTheme="minorEastAsia" w:eastAsiaTheme="minorEastAsia"/>
          <w:color w:val="auto"/>
          <w:szCs w:val="21"/>
          <w:highlight w:val="none"/>
        </w:rPr>
        <w:t>，承诺按照磋商文件规定的金额、时间和方式支付</w:t>
      </w:r>
      <w:r>
        <w:rPr>
          <w:rFonts w:hint="eastAsia" w:asciiTheme="minorEastAsia" w:hAnsiTheme="minorEastAsia" w:eastAsiaTheme="minorEastAsia"/>
          <w:color w:val="auto"/>
          <w:szCs w:val="21"/>
          <w:highlight w:val="none"/>
        </w:rPr>
        <w:t>采购</w:t>
      </w:r>
      <w:r>
        <w:rPr>
          <w:rFonts w:asciiTheme="minorEastAsia" w:hAnsiTheme="minorEastAsia" w:eastAsiaTheme="minorEastAsia"/>
          <w:color w:val="auto"/>
          <w:szCs w:val="21"/>
          <w:highlight w:val="none"/>
        </w:rPr>
        <w:t>代理服务费。因我方违约致使</w:t>
      </w:r>
      <w:r>
        <w:rPr>
          <w:rFonts w:hint="eastAsia" w:asciiTheme="minorEastAsia" w:hAnsiTheme="minorEastAsia" w:eastAsiaTheme="minorEastAsia"/>
          <w:color w:val="auto"/>
          <w:szCs w:val="21"/>
          <w:highlight w:val="none"/>
        </w:rPr>
        <w:t>采购</w:t>
      </w:r>
      <w:r>
        <w:rPr>
          <w:rFonts w:asciiTheme="minorEastAsia" w:hAnsiTheme="minorEastAsia" w:eastAsiaTheme="minorEastAsia"/>
          <w:color w:val="auto"/>
          <w:szCs w:val="21"/>
          <w:highlight w:val="none"/>
        </w:rPr>
        <w:t>代理机构采取诉讼或仲裁等方式实现债权，为此支付的</w:t>
      </w:r>
      <w:r>
        <w:rPr>
          <w:rFonts w:hint="eastAsia" w:asciiTheme="minorEastAsia" w:hAnsiTheme="minorEastAsia" w:eastAsiaTheme="minorEastAsia"/>
          <w:color w:val="auto"/>
          <w:szCs w:val="21"/>
          <w:highlight w:val="none"/>
        </w:rPr>
        <w:t>律师费、诉讼费、</w:t>
      </w:r>
      <w:r>
        <w:rPr>
          <w:rFonts w:asciiTheme="minorEastAsia" w:hAnsiTheme="minorEastAsia" w:eastAsiaTheme="minorEastAsia"/>
          <w:color w:val="auto"/>
          <w:szCs w:val="21"/>
          <w:highlight w:val="none"/>
        </w:rPr>
        <w:t>执行费</w:t>
      </w:r>
      <w:r>
        <w:rPr>
          <w:rFonts w:hint="eastAsia" w:asciiTheme="minorEastAsia" w:hAnsiTheme="minorEastAsia" w:eastAsiaTheme="minorEastAsia"/>
          <w:color w:val="auto"/>
          <w:szCs w:val="21"/>
          <w:highlight w:val="none"/>
        </w:rPr>
        <w:t>、公证费、认证费、鉴定费、保全费、担保费、差旅费等为</w:t>
      </w:r>
      <w:r>
        <w:rPr>
          <w:rFonts w:asciiTheme="minorEastAsia" w:hAnsiTheme="minorEastAsia" w:eastAsiaTheme="minorEastAsia"/>
          <w:color w:val="auto"/>
          <w:szCs w:val="21"/>
          <w:highlight w:val="none"/>
        </w:rPr>
        <w:t>实现债权的一切费用由我方承担。</w:t>
      </w:r>
    </w:p>
    <w:p>
      <w:pPr>
        <w:snapToGrid w:val="0"/>
        <w:spacing w:line="360" w:lineRule="auto"/>
        <w:ind w:right="-214" w:rightChars="-102"/>
        <w:jc w:val="left"/>
        <w:rPr>
          <w:rFonts w:asciiTheme="minorEastAsia" w:hAnsiTheme="minorEastAsia" w:eastAsiaTheme="minorEastAsia"/>
          <w:color w:val="auto"/>
          <w:szCs w:val="21"/>
          <w:highlight w:val="none"/>
        </w:rPr>
      </w:pPr>
    </w:p>
    <w:p>
      <w:pPr>
        <w:pStyle w:val="2"/>
        <w:spacing w:after="240"/>
        <w:ind w:firstLine="379"/>
        <w:rPr>
          <w:color w:val="auto"/>
          <w:highlight w:val="none"/>
        </w:rPr>
      </w:pPr>
    </w:p>
    <w:p>
      <w:pPr>
        <w:snapToGrid w:val="0"/>
        <w:spacing w:line="360" w:lineRule="auto"/>
        <w:rPr>
          <w:rFonts w:asciiTheme="minorEastAsia" w:hAnsiTheme="minorEastAsia" w:eastAsiaTheme="minorEastAsia"/>
          <w:color w:val="auto"/>
          <w:szCs w:val="21"/>
          <w:highlight w:val="none"/>
        </w:rPr>
      </w:pPr>
    </w:p>
    <w:p>
      <w:pPr>
        <w:snapToGrid w:val="0"/>
        <w:spacing w:line="360" w:lineRule="auto"/>
        <w:ind w:firstLine="3685" w:firstLineChars="175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w:t>
      </w:r>
      <w:r>
        <w:rPr>
          <w:rFonts w:hint="eastAsia" w:asciiTheme="minorEastAsia" w:hAnsiTheme="minorEastAsia" w:eastAsiaTheme="minorEastAsia"/>
          <w:color w:val="auto"/>
          <w:szCs w:val="21"/>
          <w:highlight w:val="none"/>
          <w:u w:val="single"/>
        </w:rPr>
        <w:t xml:space="preserve">        （填写全称并加盖公章)       </w:t>
      </w:r>
    </w:p>
    <w:p>
      <w:pPr>
        <w:snapToGrid w:val="0"/>
        <w:spacing w:line="360" w:lineRule="auto"/>
        <w:ind w:firstLine="3685" w:firstLineChars="175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日  期：</w:t>
      </w:r>
    </w:p>
    <w:p>
      <w:pPr>
        <w:pStyle w:val="2"/>
        <w:rPr>
          <w:color w:val="auto"/>
          <w:highlight w:val="none"/>
        </w:rPr>
      </w:pPr>
    </w:p>
    <w:p>
      <w:pPr>
        <w:pStyle w:val="3"/>
        <w:ind w:firstLine="280"/>
        <w:rPr>
          <w:color w:val="auto"/>
          <w:highlight w:val="none"/>
        </w:rPr>
      </w:pPr>
    </w:p>
    <w:p>
      <w:pPr>
        <w:rPr>
          <w:color w:val="auto"/>
          <w:highlight w:val="none"/>
        </w:rPr>
      </w:pPr>
    </w:p>
    <w:p>
      <w:pPr>
        <w:pStyle w:val="2"/>
        <w:rPr>
          <w:color w:val="auto"/>
          <w:highlight w:val="none"/>
        </w:rPr>
      </w:pPr>
    </w:p>
    <w:p>
      <w:pPr>
        <w:snapToGrid w:val="0"/>
        <w:spacing w:line="360" w:lineRule="auto"/>
        <w:rPr>
          <w:rFonts w:ascii="宋体" w:hAnsi="宋体"/>
          <w:b/>
          <w:color w:val="auto"/>
          <w:highlight w:val="none"/>
        </w:rPr>
      </w:pPr>
      <w:r>
        <w:rPr>
          <w:rFonts w:hint="eastAsia" w:ascii="宋体" w:hAnsi="宋体"/>
          <w:b/>
          <w:color w:val="auto"/>
          <w:highlight w:val="none"/>
        </w:rPr>
        <w:t>注：联合体磋商的，关于供应商全称双方单位名称均应填写，名称之间以顿号或斜杆区分。</w:t>
      </w:r>
    </w:p>
    <w:p>
      <w:pPr>
        <w:pStyle w:val="3"/>
        <w:ind w:firstLine="280"/>
        <w:rPr>
          <w:rFonts w:hint="eastAsia"/>
          <w:color w:val="auto"/>
          <w:highlight w:val="none"/>
        </w:rPr>
      </w:pPr>
    </w:p>
    <w:p>
      <w:pPr>
        <w:widowControl/>
        <w:jc w:val="left"/>
        <w:rPr>
          <w:rFonts w:ascii="Arial" w:hAnsi="Arial" w:eastAsia="黑体"/>
          <w:b/>
          <w:bCs/>
          <w:color w:val="auto"/>
          <w:kern w:val="0"/>
          <w:sz w:val="32"/>
          <w:szCs w:val="32"/>
          <w:highlight w:val="none"/>
        </w:rPr>
      </w:pPr>
      <w:r>
        <w:rPr>
          <w:color w:val="auto"/>
          <w:highlight w:val="none"/>
        </w:rPr>
        <w:br w:type="page"/>
      </w:r>
    </w:p>
    <w:p>
      <w:pPr>
        <w:pStyle w:val="8"/>
        <w:spacing w:after="240" w:line="360" w:lineRule="auto"/>
        <w:ind w:left="0" w:leftChars="0" w:firstLine="296"/>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 w:val="21"/>
          <w:szCs w:val="21"/>
          <w:highlight w:val="none"/>
        </w:rPr>
        <w:t>（2）</w:t>
      </w:r>
      <w:r>
        <w:rPr>
          <w:rFonts w:cs="宋体" w:asciiTheme="minorEastAsia" w:hAnsiTheme="minorEastAsia" w:eastAsiaTheme="minorEastAsia"/>
          <w:b/>
          <w:color w:val="auto"/>
          <w:sz w:val="21"/>
          <w:szCs w:val="21"/>
          <w:highlight w:val="none"/>
        </w:rPr>
        <w:t>授权委托书</w:t>
      </w:r>
    </w:p>
    <w:p>
      <w:pPr>
        <w:pStyle w:val="8"/>
        <w:spacing w:after="240" w:line="360" w:lineRule="auto"/>
        <w:ind w:left="460" w:leftChars="0" w:firstLine="296"/>
        <w:jc w:val="center"/>
        <w:rPr>
          <w:rFonts w:ascii="宋体" w:hAnsi="宋体"/>
          <w:b/>
          <w:color w:val="auto"/>
          <w:sz w:val="21"/>
          <w:szCs w:val="21"/>
          <w:highlight w:val="none"/>
        </w:rPr>
      </w:pPr>
      <w:r>
        <w:rPr>
          <w:rFonts w:hint="eastAsia" w:ascii="宋体" w:hAnsi="宋体"/>
          <w:b/>
          <w:color w:val="auto"/>
          <w:sz w:val="21"/>
          <w:szCs w:val="21"/>
          <w:highlight w:val="none"/>
        </w:rPr>
        <w:t>授权委托书（适用于非联合体参加磋商）</w:t>
      </w:r>
    </w:p>
    <w:p>
      <w:pPr>
        <w:snapToGrid w:val="0"/>
        <w:spacing w:line="360" w:lineRule="auto"/>
        <w:rPr>
          <w:rFonts w:ascii="宋体" w:hAns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u w:val="single"/>
        </w:rPr>
        <w:t>宁波市自然资源和规划局江北分局</w:t>
      </w:r>
      <w:r>
        <w:rPr>
          <w:rFonts w:hint="eastAsia" w:ascii="宋体" w:hAnsi="宋体"/>
          <w:color w:val="auto"/>
          <w:szCs w:val="21"/>
          <w:highlight w:val="none"/>
          <w:u w:val="single"/>
        </w:rPr>
        <w:t>、宁波名诚招标代理有限公司</w:t>
      </w:r>
    </w:p>
    <w:p>
      <w:pPr>
        <w:snapToGrid w:val="0"/>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我</w:t>
      </w:r>
      <w:r>
        <w:rPr>
          <w:rFonts w:hint="eastAsia" w:ascii="宋体" w:hAnsi="宋体"/>
          <w:color w:val="auto"/>
          <w:szCs w:val="21"/>
          <w:highlight w:val="none"/>
          <w:u w:val="single"/>
        </w:rPr>
        <w:t xml:space="preserve">   （姓名）   </w:t>
      </w:r>
      <w:r>
        <w:rPr>
          <w:rFonts w:hint="eastAsia" w:ascii="宋体" w:hAnsi="宋体"/>
          <w:color w:val="auto"/>
          <w:szCs w:val="21"/>
          <w:highlight w:val="none"/>
        </w:rPr>
        <w:t>系</w:t>
      </w:r>
      <w:r>
        <w:rPr>
          <w:rFonts w:hint="eastAsia" w:ascii="宋体" w:hAnsi="宋体"/>
          <w:color w:val="auto"/>
          <w:szCs w:val="21"/>
          <w:highlight w:val="none"/>
          <w:u w:val="single"/>
        </w:rPr>
        <w:t xml:space="preserve">    （供应商名称）   </w:t>
      </w:r>
      <w:r>
        <w:rPr>
          <w:rFonts w:hint="eastAsia" w:ascii="宋体" w:hAnsi="宋体"/>
          <w:color w:val="auto"/>
          <w:szCs w:val="21"/>
          <w:highlight w:val="none"/>
        </w:rPr>
        <w:t>的法定代表人，现授权委托</w:t>
      </w:r>
      <w:r>
        <w:rPr>
          <w:rFonts w:hint="eastAsia" w:ascii="宋体" w:hAnsi="宋体"/>
          <w:color w:val="auto"/>
          <w:szCs w:val="21"/>
          <w:highlight w:val="none"/>
          <w:u w:val="single"/>
        </w:rPr>
        <w:t xml:space="preserve">  （姓名）  </w:t>
      </w:r>
      <w:r>
        <w:rPr>
          <w:rFonts w:hint="eastAsia" w:ascii="宋体" w:hAnsi="宋体"/>
          <w:color w:val="auto"/>
          <w:szCs w:val="21"/>
          <w:highlight w:val="none"/>
        </w:rPr>
        <w:t>、身份证号：</w:t>
      </w:r>
      <w:r>
        <w:rPr>
          <w:rFonts w:hint="eastAsia" w:ascii="宋体" w:hAnsi="宋体"/>
          <w:color w:val="auto"/>
          <w:szCs w:val="21"/>
          <w:highlight w:val="none"/>
          <w:u w:val="single"/>
        </w:rPr>
        <w:t xml:space="preserve">                  </w:t>
      </w:r>
      <w:r>
        <w:rPr>
          <w:rFonts w:hint="eastAsia" w:ascii="宋体" w:hAnsi="宋体"/>
          <w:color w:val="auto"/>
          <w:szCs w:val="21"/>
          <w:highlight w:val="none"/>
        </w:rPr>
        <w:t>以我方的名义参加</w:t>
      </w:r>
      <w:r>
        <w:rPr>
          <w:rFonts w:hint="eastAsia" w:ascii="宋体" w:hAnsi="宋体"/>
          <w:color w:val="auto"/>
          <w:szCs w:val="21"/>
          <w:highlight w:val="none"/>
          <w:u w:val="single"/>
        </w:rPr>
        <w:t xml:space="preserve">         （项目名称）       </w:t>
      </w:r>
      <w:r>
        <w:rPr>
          <w:rFonts w:hint="eastAsia" w:ascii="宋体" w:hAnsi="宋体" w:cs="仿宋_GB2312"/>
          <w:color w:val="auto"/>
          <w:kern w:val="0"/>
          <w:highlight w:val="none"/>
          <w:lang w:val="zh-CN"/>
        </w:rPr>
        <w:t>政府采购磋商响应的一切事项，其法律后果由我方承担。</w:t>
      </w:r>
    </w:p>
    <w:p>
      <w:pPr>
        <w:snapToGrid w:val="0"/>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本授权书自出具之日起生效，在撤销授权的书面通知以前，本授权委托书一直有效。授权代表在授权委托书有效期内签署的所有文件不因授权的撤销而失效。</w:t>
      </w:r>
    </w:p>
    <w:p>
      <w:pPr>
        <w:snapToGrid w:val="0"/>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授权代表无转委托权，特此授权。</w:t>
      </w:r>
    </w:p>
    <w:p>
      <w:pPr>
        <w:snapToGrid w:val="0"/>
        <w:spacing w:line="360" w:lineRule="auto"/>
        <w:rPr>
          <w:rFonts w:ascii="宋体" w:hAnsi="宋体"/>
          <w:color w:val="auto"/>
          <w:szCs w:val="21"/>
          <w:highlight w:val="none"/>
        </w:rPr>
      </w:pPr>
    </w:p>
    <w:p>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供应商：</w:t>
      </w:r>
      <w:r>
        <w:rPr>
          <w:rFonts w:hint="eastAsia" w:ascii="宋体" w:hAnsi="宋体"/>
          <w:color w:val="auto"/>
          <w:szCs w:val="21"/>
          <w:highlight w:val="none"/>
          <w:u w:val="single"/>
        </w:rPr>
        <w:t xml:space="preserve">          （填写全称并加盖公章）     </w:t>
      </w:r>
    </w:p>
    <w:p>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授权委托日期：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rPr>
          <w:rFonts w:ascii="宋体" w:hAnsi="宋体"/>
          <w:color w:val="auto"/>
          <w:szCs w:val="21"/>
          <w:highlight w:val="none"/>
        </w:rPr>
      </w:pPr>
    </w:p>
    <w:p>
      <w:pPr>
        <w:spacing w:line="360" w:lineRule="auto"/>
        <w:ind w:firstLine="425"/>
        <w:rPr>
          <w:rFonts w:ascii="宋体" w:hAnsi="宋体"/>
          <w:b/>
          <w:color w:val="auto"/>
          <w:szCs w:val="21"/>
          <w:highlight w:val="none"/>
        </w:rPr>
      </w:pPr>
    </w:p>
    <w:p>
      <w:pPr>
        <w:pStyle w:val="8"/>
        <w:spacing w:after="240" w:line="360" w:lineRule="auto"/>
        <w:ind w:left="460" w:leftChars="0" w:firstLine="296"/>
        <w:jc w:val="center"/>
        <w:rPr>
          <w:rFonts w:ascii="宋体" w:hAnsi="宋体"/>
          <w:b/>
          <w:color w:val="auto"/>
          <w:sz w:val="21"/>
          <w:szCs w:val="21"/>
          <w:highlight w:val="none"/>
        </w:rPr>
      </w:pPr>
      <w:r>
        <w:rPr>
          <w:rFonts w:hint="eastAsia" w:ascii="宋体" w:hAnsi="宋体"/>
          <w:b/>
          <w:color w:val="auto"/>
          <w:sz w:val="21"/>
          <w:szCs w:val="21"/>
          <w:highlight w:val="none"/>
        </w:rPr>
        <w:t>授权委托书（适用于联合体参加磋商）</w:t>
      </w:r>
    </w:p>
    <w:p>
      <w:pPr>
        <w:snapToGrid w:val="0"/>
        <w:spacing w:line="360" w:lineRule="auto"/>
        <w:rPr>
          <w:rFonts w:ascii="宋体" w:hAns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u w:val="single"/>
        </w:rPr>
        <w:t>宁波市自然资源和规划局江北分局</w:t>
      </w:r>
      <w:r>
        <w:rPr>
          <w:rFonts w:hint="eastAsia" w:ascii="宋体" w:hAnsi="宋体"/>
          <w:color w:val="auto"/>
          <w:szCs w:val="21"/>
          <w:highlight w:val="none"/>
          <w:u w:val="single"/>
        </w:rPr>
        <w:t>、宁波名诚招标代理有限公司</w:t>
      </w:r>
    </w:p>
    <w:p>
      <w:pPr>
        <w:snapToGrid w:val="0"/>
        <w:spacing w:line="360" w:lineRule="auto"/>
        <w:ind w:firstLine="426"/>
        <w:rPr>
          <w:rFonts w:ascii="宋体" w:hAnsi="宋体" w:cs="仿宋_GB2312"/>
          <w:color w:val="auto"/>
          <w:kern w:val="0"/>
          <w:highlight w:val="none"/>
          <w:lang w:val="zh-CN"/>
        </w:rPr>
      </w:pPr>
      <w:r>
        <w:rPr>
          <w:rFonts w:hint="eastAsia" w:ascii="宋体" w:hAnsi="宋体" w:cs="仿宋_GB2312"/>
          <w:color w:val="auto"/>
          <w:kern w:val="0"/>
          <w:highlight w:val="none"/>
        </w:rPr>
        <w:t>现</w:t>
      </w:r>
      <w:r>
        <w:rPr>
          <w:rFonts w:hint="eastAsia" w:ascii="宋体" w:hAnsi="宋体" w:cs="仿宋_GB2312"/>
          <w:color w:val="auto"/>
          <w:kern w:val="0"/>
          <w:highlight w:val="none"/>
          <w:lang w:val="zh-CN"/>
        </w:rPr>
        <w:t>委托</w:t>
      </w:r>
      <w:r>
        <w:rPr>
          <w:rFonts w:ascii="宋体" w:hAnsi="宋体" w:cs="仿宋_GB2312"/>
          <w:color w:val="auto"/>
          <w:kern w:val="0"/>
          <w:highlight w:val="none"/>
          <w:u w:val="single"/>
          <w:lang w:val="zh-CN"/>
        </w:rPr>
        <w:t xml:space="preserve">     </w:t>
      </w:r>
      <w:r>
        <w:rPr>
          <w:rFonts w:hint="eastAsia" w:ascii="宋体" w:hAnsi="宋体" w:cs="仿宋_GB2312"/>
          <w:color w:val="auto"/>
          <w:kern w:val="0"/>
          <w:highlight w:val="none"/>
          <w:u w:val="single"/>
          <w:lang w:val="zh-CN"/>
        </w:rPr>
        <w:t>（姓名）</w:t>
      </w:r>
      <w:r>
        <w:rPr>
          <w:rFonts w:ascii="宋体" w:hAnsi="宋体" w:cs="仿宋_GB2312"/>
          <w:color w:val="auto"/>
          <w:kern w:val="0"/>
          <w:highlight w:val="none"/>
          <w:u w:val="single"/>
          <w:lang w:val="zh-CN"/>
        </w:rPr>
        <w:t xml:space="preserve">     </w:t>
      </w:r>
      <w:r>
        <w:rPr>
          <w:rFonts w:hint="eastAsia" w:ascii="宋体" w:hAnsi="宋体" w:cs="仿宋_GB2312"/>
          <w:color w:val="auto"/>
          <w:kern w:val="0"/>
          <w:highlight w:val="none"/>
          <w:lang w:val="zh-CN"/>
        </w:rPr>
        <w:t>为我方代理人（身份证号码：</w:t>
      </w:r>
      <w:r>
        <w:rPr>
          <w:rFonts w:ascii="宋体" w:hAnsi="宋体" w:cs="仿宋_GB2312"/>
          <w:color w:val="auto"/>
          <w:kern w:val="0"/>
          <w:highlight w:val="none"/>
          <w:u w:val="single"/>
          <w:lang w:val="zh-CN"/>
        </w:rPr>
        <w:t xml:space="preserve">                  </w:t>
      </w:r>
      <w:r>
        <w:rPr>
          <w:rFonts w:hint="eastAsia" w:ascii="宋体" w:hAnsi="宋体" w:cs="仿宋_GB2312"/>
          <w:color w:val="auto"/>
          <w:kern w:val="0"/>
          <w:highlight w:val="none"/>
          <w:lang w:val="zh-CN"/>
        </w:rPr>
        <w:t>），以我方名义处理</w:t>
      </w:r>
      <w:r>
        <w:rPr>
          <w:rFonts w:hint="eastAsia" w:ascii="宋体" w:hAnsi="宋体"/>
          <w:color w:val="auto"/>
          <w:szCs w:val="21"/>
          <w:highlight w:val="none"/>
          <w:u w:val="single"/>
        </w:rPr>
        <w:t xml:space="preserve">       （项目名称）    </w:t>
      </w:r>
      <w:r>
        <w:rPr>
          <w:rFonts w:hint="eastAsia" w:ascii="宋体" w:hAnsi="宋体" w:cs="仿宋_GB2312"/>
          <w:color w:val="auto"/>
          <w:kern w:val="0"/>
          <w:highlight w:val="none"/>
          <w:lang w:val="zh-CN"/>
        </w:rPr>
        <w:t>政府采购磋商响应的一切事项，其法律后果由我方承担。</w:t>
      </w:r>
    </w:p>
    <w:p>
      <w:pPr>
        <w:snapToGrid w:val="0"/>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本授权书自出具之日起生效，在撤销授权的书面通知以前，本授权委托书一直有效。授权代表在授权委托书有效期内签署的所有文件不因授权的撤销而失效。</w:t>
      </w:r>
    </w:p>
    <w:p>
      <w:pPr>
        <w:snapToGrid w:val="0"/>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授权代表无转委托权，特此授权。</w:t>
      </w:r>
    </w:p>
    <w:p>
      <w:pPr>
        <w:snapToGrid w:val="0"/>
        <w:spacing w:line="360" w:lineRule="auto"/>
        <w:ind w:firstLine="332"/>
        <w:rPr>
          <w:rFonts w:ascii="宋体" w:hAnsi="宋体" w:cs="仿宋_GB2312"/>
          <w:color w:val="auto"/>
          <w:kern w:val="0"/>
          <w:sz w:val="24"/>
          <w:highlight w:val="none"/>
          <w:lang w:val="zh-CN"/>
        </w:rPr>
      </w:pPr>
    </w:p>
    <w:p>
      <w:pPr>
        <w:ind w:firstLine="425"/>
        <w:jc w:val="center"/>
        <w:rPr>
          <w:rFonts w:ascii="宋体" w:hAnsi="宋体" w:cs="仿宋_GB2312"/>
          <w:b/>
          <w:color w:val="auto"/>
          <w:kern w:val="0"/>
          <w:sz w:val="32"/>
          <w:szCs w:val="32"/>
          <w:highlight w:val="none"/>
        </w:rPr>
      </w:pPr>
    </w:p>
    <w:p>
      <w:pPr>
        <w:rPr>
          <w:rFonts w:ascii="宋体" w:hAnsi="宋体"/>
          <w:color w:val="auto"/>
          <w:highlight w:val="none"/>
        </w:rPr>
      </w:pPr>
    </w:p>
    <w:p>
      <w:pPr>
        <w:snapToGrid w:val="0"/>
        <w:spacing w:before="120" w:beforeLines="50" w:after="120" w:afterLines="50" w:line="360" w:lineRule="auto"/>
        <w:ind w:firstLine="4109" w:firstLineChars="1957"/>
        <w:rPr>
          <w:rFonts w:ascii="宋体" w:hAnsi="宋体" w:cs="仿宋_GB2312"/>
          <w:color w:val="auto"/>
          <w:kern w:val="0"/>
          <w:highlight w:val="none"/>
          <w:lang w:val="zh-CN"/>
        </w:rPr>
      </w:pPr>
      <w:r>
        <w:rPr>
          <w:rFonts w:hint="eastAsia" w:ascii="宋体" w:hAnsi="宋体" w:cs="仿宋_GB2312"/>
          <w:color w:val="auto"/>
          <w:kern w:val="0"/>
          <w:highlight w:val="none"/>
          <w:lang w:val="zh-CN"/>
        </w:rPr>
        <w:t>联合体成员名称</w:t>
      </w:r>
      <w:r>
        <w:rPr>
          <w:rFonts w:ascii="宋体" w:hAnsi="宋体" w:cs="仿宋_GB2312"/>
          <w:color w:val="auto"/>
          <w:kern w:val="0"/>
          <w:highlight w:val="none"/>
          <w:lang w:val="zh-CN"/>
        </w:rPr>
        <w:t>：</w:t>
      </w:r>
      <w:r>
        <w:rPr>
          <w:rFonts w:hint="eastAsia" w:ascii="宋体" w:hAnsi="宋体"/>
          <w:color w:val="auto"/>
          <w:szCs w:val="21"/>
          <w:highlight w:val="none"/>
          <w:u w:val="single"/>
        </w:rPr>
        <w:t xml:space="preserve">  （填写全称并加盖公章）  </w:t>
      </w:r>
    </w:p>
    <w:p>
      <w:pPr>
        <w:snapToGrid w:val="0"/>
        <w:spacing w:before="120" w:beforeLines="50" w:after="120" w:afterLines="50" w:line="360" w:lineRule="auto"/>
        <w:ind w:firstLine="4109" w:firstLineChars="1957"/>
        <w:rPr>
          <w:rFonts w:ascii="宋体" w:hAnsi="宋体" w:cs="仿宋_GB2312"/>
          <w:color w:val="auto"/>
          <w:kern w:val="0"/>
          <w:highlight w:val="none"/>
          <w:lang w:val="zh-CN"/>
        </w:rPr>
      </w:pPr>
      <w:r>
        <w:rPr>
          <w:rFonts w:hint="eastAsia" w:ascii="宋体" w:hAnsi="宋体" w:cs="仿宋_GB2312"/>
          <w:color w:val="auto"/>
          <w:kern w:val="0"/>
          <w:highlight w:val="none"/>
          <w:lang w:val="zh-CN"/>
        </w:rPr>
        <w:t>联合体成员名称</w:t>
      </w:r>
      <w:r>
        <w:rPr>
          <w:rFonts w:ascii="宋体" w:hAnsi="宋体" w:cs="仿宋_GB2312"/>
          <w:color w:val="auto"/>
          <w:kern w:val="0"/>
          <w:highlight w:val="none"/>
          <w:lang w:val="zh-CN"/>
        </w:rPr>
        <w:t>：</w:t>
      </w:r>
      <w:r>
        <w:rPr>
          <w:rFonts w:hint="eastAsia" w:ascii="宋体" w:hAnsi="宋体"/>
          <w:color w:val="auto"/>
          <w:szCs w:val="21"/>
          <w:highlight w:val="none"/>
          <w:u w:val="single"/>
        </w:rPr>
        <w:t xml:space="preserve">  （填写全称并加盖公章）   </w:t>
      </w:r>
    </w:p>
    <w:p>
      <w:pPr>
        <w:snapToGrid w:val="0"/>
        <w:spacing w:before="120" w:beforeLines="50" w:after="120" w:afterLines="50" w:line="360" w:lineRule="auto"/>
        <w:ind w:firstLine="4109" w:firstLineChars="1957"/>
        <w:rPr>
          <w:rFonts w:ascii="宋体" w:hAnsi="宋体" w:cs="仿宋_GB2312"/>
          <w:color w:val="auto"/>
          <w:kern w:val="0"/>
          <w:highlight w:val="none"/>
          <w:lang w:val="zh-CN"/>
        </w:rPr>
      </w:pPr>
      <w:r>
        <w:rPr>
          <w:rFonts w:hint="eastAsia" w:ascii="宋体" w:hAnsi="宋体"/>
          <w:color w:val="auto"/>
          <w:szCs w:val="21"/>
          <w:highlight w:val="none"/>
        </w:rPr>
        <w:t>授权委托日期</w:t>
      </w:r>
      <w:r>
        <w:rPr>
          <w:rFonts w:ascii="宋体" w:hAnsi="宋体" w:cs="仿宋_GB2312"/>
          <w:color w:val="auto"/>
          <w:kern w:val="0"/>
          <w:highlight w:val="none"/>
          <w:lang w:val="zh-CN"/>
        </w:rPr>
        <w:t xml:space="preserve">：  </w:t>
      </w:r>
      <w:r>
        <w:rPr>
          <w:rFonts w:hint="eastAsia" w:ascii="宋体" w:hAnsi="宋体" w:cs="仿宋_GB2312"/>
          <w:color w:val="auto"/>
          <w:kern w:val="0"/>
          <w:highlight w:val="none"/>
          <w:lang w:val="zh-CN"/>
        </w:rPr>
        <w:t xml:space="preserve"> </w:t>
      </w:r>
      <w:r>
        <w:rPr>
          <w:rFonts w:ascii="宋体" w:hAnsi="宋体" w:cs="仿宋_GB2312"/>
          <w:color w:val="auto"/>
          <w:kern w:val="0"/>
          <w:highlight w:val="none"/>
          <w:lang w:val="zh-CN"/>
        </w:rPr>
        <w:t>年  月   日</w:t>
      </w:r>
    </w:p>
    <w:p>
      <w:pPr>
        <w:rPr>
          <w:color w:val="auto"/>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注：本项目只允许有唯一的供应商授权代表，后附供应商的法定代表人和授权代表身份证正反面复印件，其中，联合体参加磋商的提供联合体牵头人的法定代表人身份证和授权代表身份证正反面复印件。</w:t>
      </w:r>
    </w:p>
    <w:p>
      <w:pPr>
        <w:pStyle w:val="8"/>
        <w:spacing w:after="240" w:line="360" w:lineRule="auto"/>
        <w:ind w:left="0" w:leftChars="0" w:firstLine="284"/>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br w:type="page"/>
      </w:r>
      <w:r>
        <w:rPr>
          <w:rFonts w:hint="eastAsia" w:asciiTheme="minorEastAsia" w:hAnsiTheme="minorEastAsia" w:eastAsiaTheme="minorEastAsia"/>
          <w:b/>
          <w:color w:val="auto"/>
          <w:sz w:val="21"/>
          <w:szCs w:val="21"/>
          <w:highlight w:val="none"/>
        </w:rPr>
        <w:t>（3）</w:t>
      </w:r>
      <w:r>
        <w:rPr>
          <w:rFonts w:hint="eastAsia" w:cs="宋体" w:asciiTheme="minorEastAsia" w:hAnsiTheme="minorEastAsia" w:eastAsiaTheme="minorEastAsia"/>
          <w:b/>
          <w:color w:val="auto"/>
          <w:sz w:val="21"/>
          <w:szCs w:val="21"/>
          <w:highlight w:val="none"/>
        </w:rPr>
        <w:t>评委打分索引</w:t>
      </w:r>
      <w:r>
        <w:rPr>
          <w:rFonts w:hint="eastAsia" w:asciiTheme="minorEastAsia" w:hAnsiTheme="minorEastAsia" w:eastAsiaTheme="minorEastAsia"/>
          <w:b/>
          <w:color w:val="auto"/>
          <w:sz w:val="21"/>
          <w:szCs w:val="21"/>
          <w:highlight w:val="none"/>
        </w:rPr>
        <w:t>表</w:t>
      </w:r>
    </w:p>
    <w:tbl>
      <w:tblPr>
        <w:tblStyle w:val="19"/>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033"/>
        <w:gridCol w:w="170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3033" w:type="dxa"/>
            <w:vAlign w:val="center"/>
          </w:tcPr>
          <w:p>
            <w:pP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highlight w:val="none"/>
              </w:rPr>
              <w:t>评审因素</w:t>
            </w:r>
          </w:p>
        </w:tc>
        <w:tc>
          <w:tcPr>
            <w:tcW w:w="1701" w:type="dxa"/>
            <w:vAlign w:val="center"/>
          </w:tcPr>
          <w:p>
            <w:pP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文件或证明材料所在页码区间</w:t>
            </w:r>
          </w:p>
        </w:tc>
        <w:tc>
          <w:tcPr>
            <w:tcW w:w="2835" w:type="dxa"/>
            <w:vAlign w:val="center"/>
          </w:tcPr>
          <w:p>
            <w:pP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自评得分（由评委进行主观评审的无需填写自评得分）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3033" w:type="dxa"/>
            <w:vAlign w:val="center"/>
          </w:tcPr>
          <w:p>
            <w:pPr>
              <w:spacing w:line="300" w:lineRule="exact"/>
              <w:jc w:val="center"/>
              <w:rPr>
                <w:rFonts w:asciiTheme="minorEastAsia" w:hAnsiTheme="minorEastAsia" w:eastAsiaTheme="minorEastAsia"/>
                <w:color w:val="auto"/>
                <w:szCs w:val="21"/>
                <w:highlight w:val="none"/>
              </w:rPr>
            </w:pPr>
          </w:p>
        </w:tc>
        <w:tc>
          <w:tcPr>
            <w:tcW w:w="1701" w:type="dxa"/>
            <w:vAlign w:val="center"/>
          </w:tcPr>
          <w:p>
            <w:pPr>
              <w:spacing w:line="300" w:lineRule="exact"/>
              <w:jc w:val="center"/>
              <w:rPr>
                <w:rFonts w:asciiTheme="minorEastAsia" w:hAnsiTheme="minorEastAsia" w:eastAsiaTheme="minorEastAsia"/>
                <w:color w:val="auto"/>
                <w:szCs w:val="21"/>
                <w:highlight w:val="none"/>
              </w:rPr>
            </w:pPr>
          </w:p>
        </w:tc>
        <w:tc>
          <w:tcPr>
            <w:tcW w:w="2835" w:type="dxa"/>
            <w:vAlign w:val="center"/>
          </w:tcPr>
          <w:p>
            <w:pPr>
              <w:spacing w:line="3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3033" w:type="dxa"/>
            <w:vAlign w:val="center"/>
          </w:tcPr>
          <w:p>
            <w:pPr>
              <w:spacing w:line="300" w:lineRule="exact"/>
              <w:jc w:val="center"/>
              <w:rPr>
                <w:rFonts w:asciiTheme="minorEastAsia" w:hAnsiTheme="minorEastAsia" w:eastAsiaTheme="minorEastAsia"/>
                <w:color w:val="auto"/>
                <w:szCs w:val="21"/>
                <w:highlight w:val="none"/>
              </w:rPr>
            </w:pPr>
          </w:p>
        </w:tc>
        <w:tc>
          <w:tcPr>
            <w:tcW w:w="1701" w:type="dxa"/>
            <w:vAlign w:val="center"/>
          </w:tcPr>
          <w:p>
            <w:pPr>
              <w:spacing w:line="300" w:lineRule="exact"/>
              <w:jc w:val="center"/>
              <w:rPr>
                <w:rFonts w:asciiTheme="minorEastAsia" w:hAnsiTheme="minorEastAsia" w:eastAsiaTheme="minorEastAsia"/>
                <w:color w:val="auto"/>
                <w:szCs w:val="21"/>
                <w:highlight w:val="none"/>
              </w:rPr>
            </w:pPr>
          </w:p>
        </w:tc>
        <w:tc>
          <w:tcPr>
            <w:tcW w:w="2835" w:type="dxa"/>
            <w:vAlign w:val="center"/>
          </w:tcPr>
          <w:p>
            <w:pPr>
              <w:spacing w:line="3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3033" w:type="dxa"/>
            <w:vAlign w:val="center"/>
          </w:tcPr>
          <w:p>
            <w:pPr>
              <w:spacing w:line="300" w:lineRule="exact"/>
              <w:jc w:val="center"/>
              <w:rPr>
                <w:rFonts w:asciiTheme="minorEastAsia" w:hAnsiTheme="minorEastAsia" w:eastAsiaTheme="minorEastAsia"/>
                <w:color w:val="auto"/>
                <w:szCs w:val="21"/>
                <w:highlight w:val="none"/>
              </w:rPr>
            </w:pPr>
          </w:p>
        </w:tc>
        <w:tc>
          <w:tcPr>
            <w:tcW w:w="1701" w:type="dxa"/>
            <w:vAlign w:val="center"/>
          </w:tcPr>
          <w:p>
            <w:pPr>
              <w:spacing w:line="300" w:lineRule="exact"/>
              <w:jc w:val="center"/>
              <w:rPr>
                <w:rFonts w:asciiTheme="minorEastAsia" w:hAnsiTheme="minorEastAsia" w:eastAsiaTheme="minorEastAsia"/>
                <w:color w:val="auto"/>
                <w:szCs w:val="21"/>
                <w:highlight w:val="none"/>
              </w:rPr>
            </w:pPr>
          </w:p>
        </w:tc>
        <w:tc>
          <w:tcPr>
            <w:tcW w:w="2835" w:type="dxa"/>
            <w:vAlign w:val="center"/>
          </w:tcPr>
          <w:p>
            <w:pPr>
              <w:spacing w:line="3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3033" w:type="dxa"/>
            <w:vAlign w:val="center"/>
          </w:tcPr>
          <w:p>
            <w:pPr>
              <w:spacing w:line="300" w:lineRule="exact"/>
              <w:jc w:val="center"/>
              <w:rPr>
                <w:rFonts w:asciiTheme="minorEastAsia" w:hAnsiTheme="minorEastAsia" w:eastAsiaTheme="minorEastAsia"/>
                <w:color w:val="auto"/>
                <w:szCs w:val="21"/>
                <w:highlight w:val="none"/>
              </w:rPr>
            </w:pPr>
          </w:p>
        </w:tc>
        <w:tc>
          <w:tcPr>
            <w:tcW w:w="1701" w:type="dxa"/>
            <w:vAlign w:val="center"/>
          </w:tcPr>
          <w:p>
            <w:pPr>
              <w:spacing w:line="300" w:lineRule="exact"/>
              <w:jc w:val="center"/>
              <w:rPr>
                <w:rFonts w:asciiTheme="minorEastAsia" w:hAnsiTheme="minorEastAsia" w:eastAsiaTheme="minorEastAsia"/>
                <w:color w:val="auto"/>
                <w:szCs w:val="21"/>
                <w:highlight w:val="none"/>
              </w:rPr>
            </w:pPr>
          </w:p>
        </w:tc>
        <w:tc>
          <w:tcPr>
            <w:tcW w:w="2835" w:type="dxa"/>
            <w:vAlign w:val="center"/>
          </w:tcPr>
          <w:p>
            <w:pPr>
              <w:spacing w:line="3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3033" w:type="dxa"/>
            <w:vAlign w:val="center"/>
          </w:tcPr>
          <w:p>
            <w:pPr>
              <w:spacing w:line="300" w:lineRule="exact"/>
              <w:jc w:val="center"/>
              <w:rPr>
                <w:rFonts w:asciiTheme="minorEastAsia" w:hAnsiTheme="minorEastAsia" w:eastAsiaTheme="minorEastAsia"/>
                <w:color w:val="auto"/>
                <w:szCs w:val="21"/>
                <w:highlight w:val="none"/>
              </w:rPr>
            </w:pPr>
          </w:p>
        </w:tc>
        <w:tc>
          <w:tcPr>
            <w:tcW w:w="1701" w:type="dxa"/>
            <w:vAlign w:val="center"/>
          </w:tcPr>
          <w:p>
            <w:pPr>
              <w:spacing w:line="300" w:lineRule="exact"/>
              <w:jc w:val="center"/>
              <w:rPr>
                <w:rFonts w:asciiTheme="minorEastAsia" w:hAnsiTheme="minorEastAsia" w:eastAsiaTheme="minorEastAsia"/>
                <w:color w:val="auto"/>
                <w:szCs w:val="21"/>
                <w:highlight w:val="none"/>
              </w:rPr>
            </w:pPr>
          </w:p>
        </w:tc>
        <w:tc>
          <w:tcPr>
            <w:tcW w:w="2835" w:type="dxa"/>
            <w:vAlign w:val="center"/>
          </w:tcPr>
          <w:p>
            <w:pPr>
              <w:spacing w:line="3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3033" w:type="dxa"/>
            <w:vAlign w:val="center"/>
          </w:tcPr>
          <w:p>
            <w:pPr>
              <w:spacing w:line="300" w:lineRule="exact"/>
              <w:jc w:val="center"/>
              <w:rPr>
                <w:rFonts w:asciiTheme="minorEastAsia" w:hAnsiTheme="minorEastAsia" w:eastAsiaTheme="minorEastAsia"/>
                <w:color w:val="auto"/>
                <w:szCs w:val="21"/>
                <w:highlight w:val="none"/>
              </w:rPr>
            </w:pPr>
          </w:p>
        </w:tc>
        <w:tc>
          <w:tcPr>
            <w:tcW w:w="1701" w:type="dxa"/>
            <w:vAlign w:val="center"/>
          </w:tcPr>
          <w:p>
            <w:pPr>
              <w:spacing w:line="300" w:lineRule="exact"/>
              <w:jc w:val="center"/>
              <w:rPr>
                <w:rFonts w:asciiTheme="minorEastAsia" w:hAnsiTheme="minorEastAsia" w:eastAsiaTheme="minorEastAsia"/>
                <w:color w:val="auto"/>
                <w:szCs w:val="21"/>
                <w:highlight w:val="none"/>
              </w:rPr>
            </w:pPr>
          </w:p>
        </w:tc>
        <w:tc>
          <w:tcPr>
            <w:tcW w:w="2835" w:type="dxa"/>
            <w:vAlign w:val="center"/>
          </w:tcPr>
          <w:p>
            <w:pPr>
              <w:spacing w:line="300" w:lineRule="exact"/>
              <w:jc w:val="center"/>
              <w:rPr>
                <w:rFonts w:asciiTheme="minorEastAsia" w:hAnsiTheme="minorEastAsia" w:eastAsiaTheme="minorEastAsia"/>
                <w:color w:val="auto"/>
                <w:szCs w:val="21"/>
                <w:highlight w:val="none"/>
              </w:rPr>
            </w:pPr>
          </w:p>
        </w:tc>
      </w:tr>
    </w:tbl>
    <w:p>
      <w:pPr>
        <w:pStyle w:val="8"/>
        <w:spacing w:before="120" w:beforeLines="50" w:after="240" w:line="360" w:lineRule="auto"/>
        <w:ind w:left="141" w:leftChars="67" w:firstLine="296"/>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注：按照评委打分表内容逐项填写，报价部分无需列入。</w:t>
      </w:r>
    </w:p>
    <w:p>
      <w:pPr>
        <w:pStyle w:val="8"/>
        <w:spacing w:after="240" w:line="360" w:lineRule="auto"/>
        <w:ind w:firstLine="295"/>
        <w:rPr>
          <w:rFonts w:asciiTheme="minorEastAsia" w:hAnsiTheme="minorEastAsia" w:eastAsiaTheme="minorEastAsia"/>
          <w:b/>
          <w:color w:val="auto"/>
          <w:sz w:val="21"/>
          <w:szCs w:val="21"/>
          <w:highlight w:val="none"/>
        </w:rPr>
      </w:pPr>
    </w:p>
    <w:p>
      <w:pPr>
        <w:snapToGrid w:val="0"/>
        <w:spacing w:before="240" w:after="240" w:line="360" w:lineRule="auto"/>
        <w:ind w:left="-21" w:leftChars="-72" w:right="-817" w:rightChars="-389" w:hanging="130" w:hangingChars="62"/>
        <w:rPr>
          <w:rFonts w:asciiTheme="minorEastAsia" w:hAnsiTheme="minorEastAsia" w:eastAsiaTheme="minorEastAsia"/>
          <w:color w:val="auto"/>
          <w:szCs w:val="21"/>
          <w:highlight w:val="none"/>
        </w:rPr>
      </w:pPr>
    </w:p>
    <w:p>
      <w:pPr>
        <w:pStyle w:val="8"/>
        <w:spacing w:after="240" w:line="360" w:lineRule="auto"/>
        <w:ind w:left="0" w:leftChars="0" w:firstLine="296"/>
        <w:jc w:val="center"/>
        <w:rPr>
          <w:rFonts w:asciiTheme="minorEastAsia" w:hAnsiTheme="minorEastAsia" w:eastAsiaTheme="minorEastAsia"/>
          <w:color w:val="auto"/>
          <w:szCs w:val="21"/>
          <w:highlight w:val="none"/>
        </w:rPr>
      </w:pPr>
      <w:r>
        <w:rPr>
          <w:rFonts w:asciiTheme="minorEastAsia" w:hAnsiTheme="minorEastAsia" w:eastAsiaTheme="minorEastAsia"/>
          <w:color w:val="auto"/>
          <w:kern w:val="1"/>
          <w:sz w:val="21"/>
          <w:szCs w:val="21"/>
          <w:highlight w:val="none"/>
        </w:rPr>
        <w:br w:type="page"/>
      </w:r>
    </w:p>
    <w:p>
      <w:pPr>
        <w:pStyle w:val="8"/>
        <w:spacing w:after="240" w:line="360" w:lineRule="auto"/>
        <w:ind w:left="0" w:leftChars="0" w:firstLine="296"/>
        <w:jc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（4）采购需求偏离和建议调整表</w:t>
      </w: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826"/>
        <w:gridCol w:w="355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8472" w:type="dxa"/>
            <w:gridSpan w:val="4"/>
            <w:vAlign w:val="center"/>
          </w:tcPr>
          <w:p>
            <w:pPr>
              <w:adjustRightInd w:val="0"/>
              <w:snapToGrid w:val="0"/>
              <w:spacing w:after="120" w:afterLines="50"/>
              <w:jc w:val="left"/>
              <w:rPr>
                <w:rFonts w:ascii="宋体" w:hAnsi="宋体"/>
                <w:b/>
                <w:color w:val="auto"/>
                <w:highlight w:val="none"/>
              </w:rPr>
            </w:pPr>
            <w:r>
              <w:rPr>
                <w:rFonts w:ascii="宋体" w:hAnsi="宋体"/>
                <w:b/>
                <w:color w:val="auto"/>
                <w:highlight w:val="none"/>
              </w:rPr>
              <w:t>对本</w:t>
            </w:r>
            <w:r>
              <w:rPr>
                <w:rFonts w:hint="eastAsia" w:ascii="宋体" w:hAnsi="宋体"/>
                <w:b/>
                <w:color w:val="auto"/>
                <w:highlight w:val="none"/>
              </w:rPr>
              <w:t>项目采购需求</w:t>
            </w:r>
            <w:r>
              <w:rPr>
                <w:rFonts w:ascii="宋体" w:hAnsi="宋体"/>
                <w:b/>
                <w:color w:val="auto"/>
                <w:highlight w:val="none"/>
              </w:rPr>
              <w:t>的偏离情况</w:t>
            </w:r>
            <w:r>
              <w:rPr>
                <w:rFonts w:hint="eastAsia" w:ascii="宋体" w:hAnsi="宋体"/>
                <w:b/>
                <w:color w:val="auto"/>
                <w:highlight w:val="none"/>
              </w:rPr>
              <w:t>和调整建议</w:t>
            </w:r>
            <w:r>
              <w:rPr>
                <w:rFonts w:ascii="宋体" w:hAnsi="宋体"/>
                <w:b/>
                <w:color w:val="auto"/>
                <w:highlight w:val="none"/>
              </w:rPr>
              <w:t>（请进行勾选）：</w:t>
            </w:r>
          </w:p>
          <w:p>
            <w:pPr>
              <w:adjustRightInd w:val="0"/>
              <w:snapToGrid w:val="0"/>
              <w:spacing w:after="120" w:afterLines="50"/>
              <w:jc w:val="left"/>
              <w:rPr>
                <w:rFonts w:ascii="宋体" w:hAnsi="宋体"/>
                <w:b/>
                <w:color w:val="auto"/>
                <w:highlight w:val="none"/>
              </w:rPr>
            </w:pPr>
            <w:r>
              <w:rPr>
                <w:rFonts w:ascii="宋体" w:hAnsi="宋体"/>
                <w:b/>
                <w:color w:val="auto"/>
                <w:highlight w:val="none"/>
              </w:rPr>
              <w:t>□无偏离</w:t>
            </w:r>
            <w:r>
              <w:rPr>
                <w:rFonts w:hint="eastAsia" w:ascii="宋体" w:hAnsi="宋体"/>
                <w:b/>
                <w:color w:val="auto"/>
                <w:highlight w:val="none"/>
              </w:rPr>
              <w:t>和调整建议</w:t>
            </w:r>
            <w:r>
              <w:rPr>
                <w:rFonts w:ascii="宋体" w:hAnsi="宋体"/>
                <w:color w:val="auto"/>
                <w:highlight w:val="none"/>
              </w:rPr>
              <w:t>（如无偏离</w:t>
            </w:r>
            <w:r>
              <w:rPr>
                <w:rFonts w:hint="eastAsia" w:ascii="宋体" w:hAnsi="宋体"/>
                <w:color w:val="auto"/>
                <w:highlight w:val="none"/>
              </w:rPr>
              <w:t>和调整建议</w:t>
            </w:r>
            <w:r>
              <w:rPr>
                <w:rFonts w:ascii="宋体" w:hAnsi="宋体"/>
                <w:color w:val="auto"/>
                <w:highlight w:val="none"/>
              </w:rPr>
              <w:t>，勾选</w:t>
            </w:r>
            <w:r>
              <w:rPr>
                <w:rFonts w:hint="eastAsia" w:ascii="宋体" w:hAnsi="宋体"/>
                <w:color w:val="auto"/>
                <w:highlight w:val="none"/>
              </w:rPr>
              <w:t>本条</w:t>
            </w:r>
            <w:r>
              <w:rPr>
                <w:rFonts w:ascii="宋体" w:hAnsi="宋体"/>
                <w:color w:val="auto"/>
                <w:highlight w:val="none"/>
              </w:rPr>
              <w:t>即可）</w:t>
            </w:r>
          </w:p>
          <w:p>
            <w:pPr>
              <w:adjustRightInd w:val="0"/>
              <w:snapToGrid w:val="0"/>
              <w:spacing w:after="120" w:afterLines="50"/>
              <w:jc w:val="left"/>
              <w:rPr>
                <w:rFonts w:ascii="宋体" w:hAnsi="宋体"/>
                <w:color w:val="auto"/>
                <w:highlight w:val="none"/>
              </w:rPr>
            </w:pPr>
            <w:r>
              <w:rPr>
                <w:rFonts w:ascii="宋体" w:hAnsi="宋体"/>
                <w:b/>
                <w:color w:val="auto"/>
                <w:highlight w:val="none"/>
              </w:rPr>
              <w:t>□有偏离</w:t>
            </w:r>
            <w:r>
              <w:rPr>
                <w:rFonts w:hint="eastAsia" w:ascii="宋体" w:hAnsi="宋体"/>
                <w:b/>
                <w:color w:val="auto"/>
                <w:highlight w:val="none"/>
              </w:rPr>
              <w:t>和调整建议</w:t>
            </w:r>
            <w:r>
              <w:rPr>
                <w:rFonts w:ascii="宋体" w:hAnsi="宋体"/>
                <w:color w:val="auto"/>
                <w:highlight w:val="none"/>
              </w:rPr>
              <w:t>（如有偏离</w:t>
            </w:r>
            <w:r>
              <w:rPr>
                <w:rFonts w:hint="eastAsia" w:ascii="宋体" w:hAnsi="宋体"/>
                <w:color w:val="auto"/>
                <w:highlight w:val="none"/>
              </w:rPr>
              <w:t>或建议调整的条款</w:t>
            </w:r>
            <w:r>
              <w:rPr>
                <w:rFonts w:ascii="宋体" w:hAnsi="宋体"/>
                <w:color w:val="auto"/>
                <w:highlight w:val="none"/>
              </w:rPr>
              <w:t>，勾选</w:t>
            </w:r>
            <w:r>
              <w:rPr>
                <w:rFonts w:hint="eastAsia" w:ascii="宋体" w:hAnsi="宋体"/>
                <w:color w:val="auto"/>
                <w:highlight w:val="none"/>
              </w:rPr>
              <w:t>本条并</w:t>
            </w:r>
            <w:r>
              <w:rPr>
                <w:rFonts w:ascii="宋体" w:hAnsi="宋体"/>
                <w:color w:val="auto"/>
                <w:highlight w:val="none"/>
              </w:rPr>
              <w:t>在本表中逐一列明）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pPr>
              <w:adjustRightInd w:val="0"/>
              <w:snapToGrid w:val="0"/>
              <w:jc w:val="center"/>
              <w:rPr>
                <w:rFonts w:ascii="宋体" w:hAnsi="宋体"/>
                <w:color w:val="auto"/>
                <w:highlight w:val="none"/>
              </w:rPr>
            </w:pPr>
            <w:r>
              <w:rPr>
                <w:rFonts w:ascii="宋体" w:hAnsi="宋体"/>
                <w:color w:val="auto"/>
                <w:highlight w:val="none"/>
              </w:rPr>
              <w:t>序号</w:t>
            </w:r>
          </w:p>
        </w:tc>
        <w:tc>
          <w:tcPr>
            <w:tcW w:w="2826" w:type="dxa"/>
            <w:vAlign w:val="center"/>
          </w:tcPr>
          <w:p>
            <w:pPr>
              <w:adjustRightInd w:val="0"/>
              <w:snapToGrid w:val="0"/>
              <w:jc w:val="center"/>
              <w:rPr>
                <w:rFonts w:ascii="宋体" w:hAnsi="宋体"/>
                <w:color w:val="auto"/>
                <w:highlight w:val="none"/>
              </w:rPr>
            </w:pPr>
            <w:r>
              <w:rPr>
                <w:rFonts w:hint="eastAsia" w:ascii="宋体" w:hAnsi="宋体"/>
                <w:color w:val="auto"/>
                <w:highlight w:val="none"/>
              </w:rPr>
              <w:t>原采购需求条款内容</w:t>
            </w:r>
          </w:p>
        </w:tc>
        <w:tc>
          <w:tcPr>
            <w:tcW w:w="3551" w:type="dxa"/>
            <w:vAlign w:val="center"/>
          </w:tcPr>
          <w:p>
            <w:pPr>
              <w:adjustRightInd w:val="0"/>
              <w:snapToGrid w:val="0"/>
              <w:jc w:val="center"/>
              <w:rPr>
                <w:rFonts w:ascii="宋体" w:hAnsi="宋体"/>
                <w:color w:val="auto"/>
                <w:highlight w:val="none"/>
              </w:rPr>
            </w:pPr>
            <w:r>
              <w:rPr>
                <w:rFonts w:ascii="宋体" w:hAnsi="宋体"/>
                <w:color w:val="auto"/>
                <w:highlight w:val="none"/>
              </w:rPr>
              <w:t>偏离情况</w:t>
            </w:r>
            <w:r>
              <w:rPr>
                <w:rFonts w:hint="eastAsia" w:ascii="宋体" w:hAnsi="宋体"/>
                <w:color w:val="auto"/>
                <w:highlight w:val="none"/>
              </w:rPr>
              <w:t>或调整建议</w:t>
            </w:r>
            <w:r>
              <w:rPr>
                <w:rFonts w:ascii="宋体" w:hAnsi="宋体"/>
                <w:color w:val="auto"/>
                <w:highlight w:val="none"/>
              </w:rPr>
              <w:t>（据实填写）</w:t>
            </w:r>
          </w:p>
        </w:tc>
        <w:tc>
          <w:tcPr>
            <w:tcW w:w="1276" w:type="dxa"/>
            <w:vAlign w:val="center"/>
          </w:tcPr>
          <w:p>
            <w:pPr>
              <w:adjustRightInd w:val="0"/>
              <w:snapToGrid w:val="0"/>
              <w:jc w:val="center"/>
              <w:rPr>
                <w:rFonts w:ascii="宋体" w:hAnsi="宋体"/>
                <w:color w:val="auto"/>
                <w:highlight w:val="none"/>
              </w:rPr>
            </w:pPr>
            <w:r>
              <w:rPr>
                <w:rFonts w:ascii="宋体" w:hAnsi="宋体"/>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pPr>
              <w:adjustRightInd w:val="0"/>
              <w:snapToGrid w:val="0"/>
              <w:jc w:val="center"/>
              <w:rPr>
                <w:rFonts w:ascii="宋体" w:hAnsi="宋体"/>
                <w:color w:val="auto"/>
                <w:highlight w:val="none"/>
              </w:rPr>
            </w:pPr>
            <w:r>
              <w:rPr>
                <w:rFonts w:ascii="宋体" w:hAnsi="宋体"/>
                <w:color w:val="auto"/>
                <w:highlight w:val="none"/>
              </w:rPr>
              <w:t>1</w:t>
            </w:r>
          </w:p>
        </w:tc>
        <w:tc>
          <w:tcPr>
            <w:tcW w:w="2826" w:type="dxa"/>
            <w:vAlign w:val="center"/>
          </w:tcPr>
          <w:p>
            <w:pPr>
              <w:adjustRightInd w:val="0"/>
              <w:snapToGrid w:val="0"/>
              <w:jc w:val="center"/>
              <w:rPr>
                <w:rFonts w:ascii="宋体" w:hAnsi="宋体"/>
                <w:color w:val="auto"/>
                <w:highlight w:val="none"/>
              </w:rPr>
            </w:pPr>
          </w:p>
        </w:tc>
        <w:tc>
          <w:tcPr>
            <w:tcW w:w="3551" w:type="dxa"/>
            <w:vAlign w:val="center"/>
          </w:tcPr>
          <w:p>
            <w:pPr>
              <w:adjustRightInd w:val="0"/>
              <w:snapToGrid w:val="0"/>
              <w:jc w:val="center"/>
              <w:rPr>
                <w:rFonts w:ascii="宋体" w:hAnsi="宋体"/>
                <w:color w:val="auto"/>
                <w:highlight w:val="none"/>
              </w:rPr>
            </w:pPr>
          </w:p>
        </w:tc>
        <w:tc>
          <w:tcPr>
            <w:tcW w:w="1276" w:type="dxa"/>
            <w:vAlign w:val="center"/>
          </w:tcPr>
          <w:p>
            <w:pPr>
              <w:adjustRightInd w:val="0"/>
              <w:snapToGrid w:val="0"/>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pPr>
              <w:adjustRightInd w:val="0"/>
              <w:snapToGrid w:val="0"/>
              <w:jc w:val="center"/>
              <w:rPr>
                <w:rFonts w:ascii="宋体" w:hAnsi="宋体"/>
                <w:color w:val="auto"/>
                <w:highlight w:val="none"/>
              </w:rPr>
            </w:pPr>
            <w:r>
              <w:rPr>
                <w:rFonts w:ascii="宋体" w:hAnsi="宋体"/>
                <w:color w:val="auto"/>
                <w:highlight w:val="none"/>
              </w:rPr>
              <w:t>2</w:t>
            </w:r>
          </w:p>
        </w:tc>
        <w:tc>
          <w:tcPr>
            <w:tcW w:w="2826" w:type="dxa"/>
            <w:vAlign w:val="center"/>
          </w:tcPr>
          <w:p>
            <w:pPr>
              <w:adjustRightInd w:val="0"/>
              <w:snapToGrid w:val="0"/>
              <w:jc w:val="center"/>
              <w:rPr>
                <w:rFonts w:ascii="宋体" w:hAnsi="宋体"/>
                <w:color w:val="auto"/>
                <w:highlight w:val="none"/>
              </w:rPr>
            </w:pPr>
          </w:p>
        </w:tc>
        <w:tc>
          <w:tcPr>
            <w:tcW w:w="3551" w:type="dxa"/>
            <w:vAlign w:val="center"/>
          </w:tcPr>
          <w:p>
            <w:pPr>
              <w:adjustRightInd w:val="0"/>
              <w:snapToGrid w:val="0"/>
              <w:jc w:val="center"/>
              <w:rPr>
                <w:rFonts w:ascii="宋体" w:hAnsi="宋体"/>
                <w:color w:val="auto"/>
                <w:highlight w:val="none"/>
              </w:rPr>
            </w:pPr>
          </w:p>
        </w:tc>
        <w:tc>
          <w:tcPr>
            <w:tcW w:w="1276" w:type="dxa"/>
            <w:vAlign w:val="center"/>
          </w:tcPr>
          <w:p>
            <w:pPr>
              <w:adjustRightInd w:val="0"/>
              <w:snapToGrid w:val="0"/>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pPr>
              <w:adjustRightInd w:val="0"/>
              <w:snapToGrid w:val="0"/>
              <w:jc w:val="center"/>
              <w:rPr>
                <w:rFonts w:ascii="宋体" w:hAnsi="宋体"/>
                <w:color w:val="auto"/>
                <w:highlight w:val="none"/>
              </w:rPr>
            </w:pPr>
            <w:r>
              <w:rPr>
                <w:rFonts w:ascii="宋体" w:hAnsi="宋体"/>
                <w:color w:val="auto"/>
                <w:highlight w:val="none"/>
              </w:rPr>
              <w:t>3</w:t>
            </w:r>
          </w:p>
        </w:tc>
        <w:tc>
          <w:tcPr>
            <w:tcW w:w="2826" w:type="dxa"/>
            <w:vAlign w:val="center"/>
          </w:tcPr>
          <w:p>
            <w:pPr>
              <w:adjustRightInd w:val="0"/>
              <w:snapToGrid w:val="0"/>
              <w:jc w:val="center"/>
              <w:rPr>
                <w:rFonts w:ascii="宋体" w:hAnsi="宋体"/>
                <w:color w:val="auto"/>
                <w:highlight w:val="none"/>
              </w:rPr>
            </w:pPr>
          </w:p>
        </w:tc>
        <w:tc>
          <w:tcPr>
            <w:tcW w:w="3551" w:type="dxa"/>
            <w:vAlign w:val="center"/>
          </w:tcPr>
          <w:p>
            <w:pPr>
              <w:adjustRightInd w:val="0"/>
              <w:snapToGrid w:val="0"/>
              <w:jc w:val="center"/>
              <w:rPr>
                <w:rFonts w:ascii="宋体" w:hAnsi="宋体"/>
                <w:color w:val="auto"/>
                <w:highlight w:val="none"/>
              </w:rPr>
            </w:pPr>
          </w:p>
        </w:tc>
        <w:tc>
          <w:tcPr>
            <w:tcW w:w="1276" w:type="dxa"/>
            <w:vAlign w:val="center"/>
          </w:tcPr>
          <w:p>
            <w:pPr>
              <w:adjustRightInd w:val="0"/>
              <w:snapToGrid w:val="0"/>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pPr>
              <w:adjustRightInd w:val="0"/>
              <w:snapToGrid w:val="0"/>
              <w:jc w:val="center"/>
              <w:rPr>
                <w:rFonts w:ascii="宋体" w:hAnsi="宋体"/>
                <w:color w:val="auto"/>
                <w:highlight w:val="none"/>
              </w:rPr>
            </w:pPr>
            <w:r>
              <w:rPr>
                <w:rFonts w:ascii="宋体" w:hAnsi="宋体"/>
                <w:color w:val="auto"/>
                <w:highlight w:val="none"/>
              </w:rPr>
              <w:t>…</w:t>
            </w:r>
          </w:p>
        </w:tc>
        <w:tc>
          <w:tcPr>
            <w:tcW w:w="2826" w:type="dxa"/>
            <w:vAlign w:val="center"/>
          </w:tcPr>
          <w:p>
            <w:pPr>
              <w:adjustRightInd w:val="0"/>
              <w:snapToGrid w:val="0"/>
              <w:jc w:val="center"/>
              <w:rPr>
                <w:rFonts w:ascii="宋体" w:hAnsi="宋体"/>
                <w:color w:val="auto"/>
                <w:highlight w:val="none"/>
              </w:rPr>
            </w:pPr>
          </w:p>
        </w:tc>
        <w:tc>
          <w:tcPr>
            <w:tcW w:w="3551" w:type="dxa"/>
            <w:vAlign w:val="center"/>
          </w:tcPr>
          <w:p>
            <w:pPr>
              <w:adjustRightInd w:val="0"/>
              <w:snapToGrid w:val="0"/>
              <w:jc w:val="center"/>
              <w:rPr>
                <w:rFonts w:ascii="宋体" w:hAnsi="宋体"/>
                <w:color w:val="auto"/>
                <w:highlight w:val="none"/>
              </w:rPr>
            </w:pPr>
          </w:p>
        </w:tc>
        <w:tc>
          <w:tcPr>
            <w:tcW w:w="1276" w:type="dxa"/>
            <w:vAlign w:val="center"/>
          </w:tcPr>
          <w:p>
            <w:pPr>
              <w:adjustRightInd w:val="0"/>
              <w:snapToGrid w:val="0"/>
              <w:jc w:val="center"/>
              <w:rPr>
                <w:rFonts w:ascii="宋体" w:hAnsi="宋体"/>
                <w:color w:val="auto"/>
                <w:highlight w:val="none"/>
              </w:rPr>
            </w:pPr>
          </w:p>
        </w:tc>
      </w:tr>
    </w:tbl>
    <w:p>
      <w:pPr>
        <w:snapToGrid w:val="0"/>
        <w:spacing w:line="360" w:lineRule="auto"/>
        <w:ind w:left="-23" w:leftChars="-11" w:right="-57" w:rightChars="-27" w:firstLine="21" w:firstLineChars="10"/>
        <w:rPr>
          <w:rFonts w:ascii="宋体" w:hAnsi="宋体"/>
          <w:color w:val="auto"/>
          <w:highlight w:val="none"/>
        </w:rPr>
      </w:pPr>
      <w:r>
        <w:rPr>
          <w:rFonts w:hint="eastAsia" w:ascii="宋体" w:hAnsi="宋体"/>
          <w:color w:val="auto"/>
          <w:highlight w:val="none"/>
        </w:rPr>
        <w:t>注：</w:t>
      </w:r>
    </w:p>
    <w:p>
      <w:pPr>
        <w:snapToGrid w:val="0"/>
        <w:spacing w:line="360" w:lineRule="auto"/>
        <w:ind w:left="-23" w:leftChars="-11" w:right="-57" w:rightChars="-27" w:firstLine="21" w:firstLineChars="10"/>
        <w:rPr>
          <w:rFonts w:ascii="宋体" w:hAnsi="宋体"/>
          <w:color w:val="auto"/>
          <w:highlight w:val="none"/>
        </w:rPr>
      </w:pPr>
      <w:r>
        <w:rPr>
          <w:rFonts w:ascii="宋体" w:hAnsi="宋体"/>
          <w:color w:val="auto"/>
          <w:highlight w:val="none"/>
        </w:rPr>
        <w:t>1.</w:t>
      </w:r>
      <w:r>
        <w:rPr>
          <w:rFonts w:hint="eastAsia" w:ascii="宋体" w:hAnsi="宋体"/>
          <w:color w:val="auto"/>
          <w:highlight w:val="none"/>
        </w:rPr>
        <w:t>供应商保证：除本表列出的偏离外，响应磋商文件《第二章</w:t>
      </w:r>
      <w:r>
        <w:rPr>
          <w:rFonts w:ascii="宋体" w:hAnsi="宋体"/>
          <w:color w:val="auto"/>
          <w:highlight w:val="none"/>
        </w:rPr>
        <w:t xml:space="preserve">  </w:t>
      </w:r>
      <w:r>
        <w:rPr>
          <w:rFonts w:hint="eastAsia" w:ascii="宋体" w:hAnsi="宋体"/>
          <w:color w:val="auto"/>
          <w:highlight w:val="none"/>
        </w:rPr>
        <w:t>采购需求》列明的所有要求。供应商应当与磋商文件《第二章</w:t>
      </w:r>
      <w:r>
        <w:rPr>
          <w:rFonts w:ascii="宋体" w:hAnsi="宋体"/>
          <w:color w:val="auto"/>
          <w:highlight w:val="none"/>
        </w:rPr>
        <w:t xml:space="preserve">  </w:t>
      </w:r>
      <w:r>
        <w:rPr>
          <w:rFonts w:hint="eastAsia" w:ascii="宋体" w:hAnsi="宋体"/>
          <w:color w:val="auto"/>
          <w:highlight w:val="none"/>
        </w:rPr>
        <w:t>采购需求》的所有条款逐项比较，如有偏离（不满足或优于）的，须在本表中列明，并填写偏离情况。如供应商未在本表中列出偏离项并填写偏离情况，即使其在响应文件的其他部分说明与磋商文件要求有所不同或回避不答，亦视为响应磋商文件《第二章</w:t>
      </w:r>
      <w:r>
        <w:rPr>
          <w:rFonts w:ascii="宋体" w:hAnsi="宋体"/>
          <w:color w:val="auto"/>
          <w:highlight w:val="none"/>
        </w:rPr>
        <w:t xml:space="preserve">  </w:t>
      </w:r>
      <w:r>
        <w:rPr>
          <w:rFonts w:hint="eastAsia" w:ascii="宋体" w:hAnsi="宋体"/>
          <w:color w:val="auto"/>
          <w:highlight w:val="none"/>
        </w:rPr>
        <w:t>采购需求》所提出的要求并签署合同。若成交供应商以上述事项为借口而不履行合同签订手续及履行合同，则按照政府采购法律法规的规定处理，响应情况由磋商小组认定。</w:t>
      </w:r>
    </w:p>
    <w:p>
      <w:pPr>
        <w:snapToGrid w:val="0"/>
        <w:spacing w:line="360" w:lineRule="auto"/>
        <w:ind w:left="-23" w:leftChars="-11" w:right="-57" w:rightChars="-27" w:firstLine="21" w:firstLineChars="10"/>
        <w:rPr>
          <w:rFonts w:ascii="宋体" w:hAnsi="宋体"/>
          <w:color w:val="auto"/>
          <w:highlight w:val="none"/>
        </w:rPr>
      </w:pPr>
      <w:r>
        <w:rPr>
          <w:rFonts w:ascii="宋体" w:hAnsi="宋体"/>
          <w:color w:val="auto"/>
          <w:highlight w:val="none"/>
        </w:rPr>
        <w:t>2.</w:t>
      </w:r>
      <w:r>
        <w:rPr>
          <w:rFonts w:hint="eastAsia" w:ascii="宋体" w:hAnsi="宋体"/>
          <w:color w:val="auto"/>
          <w:highlight w:val="none"/>
        </w:rPr>
        <w:t>供应商针对《第二章</w:t>
      </w:r>
      <w:r>
        <w:rPr>
          <w:rFonts w:ascii="宋体" w:hAnsi="宋体"/>
          <w:color w:val="auto"/>
          <w:highlight w:val="none"/>
        </w:rPr>
        <w:t xml:space="preserve">  </w:t>
      </w:r>
      <w:r>
        <w:rPr>
          <w:rFonts w:hint="eastAsia" w:ascii="宋体" w:hAnsi="宋体"/>
          <w:color w:val="auto"/>
          <w:highlight w:val="none"/>
        </w:rPr>
        <w:t>采购需求》的要求，建议采购人修改或增加的有利于本项目采购目标达成的内容，请列入本表。</w:t>
      </w:r>
      <w:r>
        <w:rPr>
          <w:rFonts w:hint="eastAsia" w:ascii="宋体" w:hAnsi="宋体" w:cs="宋体"/>
          <w:bCs/>
          <w:color w:val="auto"/>
          <w:highlight w:val="none"/>
        </w:rPr>
        <w:t>增加的条款可以不在“原采购需求条款内容”栏填写内容。</w:t>
      </w:r>
    </w:p>
    <w:p>
      <w:pPr>
        <w:snapToGrid w:val="0"/>
        <w:spacing w:line="360" w:lineRule="auto"/>
        <w:ind w:left="-23" w:leftChars="-11" w:right="-57" w:rightChars="-27" w:firstLine="21" w:firstLineChars="10"/>
        <w:rPr>
          <w:rFonts w:ascii="宋体" w:hAnsi="宋体"/>
          <w:color w:val="auto"/>
          <w:highlight w:val="none"/>
        </w:rPr>
      </w:pPr>
      <w:r>
        <w:rPr>
          <w:rFonts w:ascii="宋体" w:hAnsi="宋体"/>
          <w:color w:val="auto"/>
          <w:highlight w:val="none"/>
        </w:rPr>
        <w:t>3.</w:t>
      </w:r>
      <w:r>
        <w:rPr>
          <w:rFonts w:hint="eastAsia" w:ascii="宋体" w:hAnsi="宋体"/>
          <w:color w:val="auto"/>
          <w:highlight w:val="none"/>
        </w:rPr>
        <w:t>供应商无论对《第二章</w:t>
      </w:r>
      <w:r>
        <w:rPr>
          <w:rFonts w:ascii="宋体" w:hAnsi="宋体"/>
          <w:color w:val="auto"/>
          <w:highlight w:val="none"/>
        </w:rPr>
        <w:t xml:space="preserve">  </w:t>
      </w:r>
      <w:r>
        <w:rPr>
          <w:rFonts w:hint="eastAsia" w:ascii="宋体" w:hAnsi="宋体"/>
          <w:color w:val="auto"/>
          <w:highlight w:val="none"/>
        </w:rPr>
        <w:t>采购需求》有无偏离（不满足或优于）和调整建议都应当将本表盖章后作为响应文件的一部分提交，未提供本表的按照无效响应处理。</w:t>
      </w:r>
    </w:p>
    <w:p>
      <w:pPr>
        <w:snapToGrid w:val="0"/>
        <w:spacing w:line="360" w:lineRule="auto"/>
        <w:ind w:left="-23" w:leftChars="-11" w:right="-57" w:rightChars="-27" w:firstLine="21" w:firstLineChars="10"/>
        <w:rPr>
          <w:rFonts w:ascii="宋体" w:hAnsi="宋体"/>
          <w:color w:val="auto"/>
          <w:highlight w:val="none"/>
        </w:rPr>
      </w:pPr>
    </w:p>
    <w:p>
      <w:pPr>
        <w:rPr>
          <w:rFonts w:ascii="宋体" w:hAnsi="宋体"/>
          <w:color w:val="auto"/>
          <w:highlight w:val="none"/>
        </w:rPr>
      </w:pPr>
    </w:p>
    <w:p>
      <w:pPr>
        <w:snapToGrid w:val="0"/>
        <w:spacing w:line="360" w:lineRule="auto"/>
        <w:ind w:firstLine="4536" w:firstLineChars="2160"/>
        <w:rPr>
          <w:rFonts w:ascii="宋体" w:hAnsi="宋体"/>
          <w:color w:val="auto"/>
          <w:highlight w:val="none"/>
        </w:rPr>
      </w:pPr>
      <w:r>
        <w:rPr>
          <w:rFonts w:hint="eastAsia" w:ascii="宋体" w:hAnsi="宋体"/>
          <w:color w:val="auto"/>
          <w:highlight w:val="none"/>
        </w:rPr>
        <w:t>供应商：</w:t>
      </w:r>
      <w:r>
        <w:rPr>
          <w:rFonts w:ascii="宋体" w:hAnsi="宋体"/>
          <w:color w:val="auto"/>
          <w:highlight w:val="none"/>
          <w:u w:val="single"/>
        </w:rPr>
        <w:t xml:space="preserve">    填写全称并加盖公章    </w:t>
      </w:r>
    </w:p>
    <w:p>
      <w:pPr>
        <w:snapToGrid w:val="0"/>
        <w:spacing w:line="360" w:lineRule="auto"/>
        <w:ind w:firstLine="4536" w:firstLineChars="2160"/>
        <w:rPr>
          <w:rFonts w:ascii="宋体" w:hAnsi="宋体"/>
          <w:color w:val="auto"/>
          <w:highlight w:val="none"/>
        </w:rPr>
      </w:pPr>
      <w:r>
        <w:rPr>
          <w:rFonts w:hint="eastAsia" w:ascii="宋体" w:hAnsi="宋体"/>
          <w:color w:val="auto"/>
          <w:highlight w:val="none"/>
        </w:rPr>
        <w:t>日</w:t>
      </w:r>
      <w:r>
        <w:rPr>
          <w:rFonts w:ascii="宋体" w:hAnsi="宋体"/>
          <w:color w:val="auto"/>
          <w:highlight w:val="none"/>
        </w:rPr>
        <w:t xml:space="preserve">  </w:t>
      </w:r>
      <w:r>
        <w:rPr>
          <w:rFonts w:hint="eastAsia" w:ascii="宋体" w:hAnsi="宋体"/>
          <w:color w:val="auto"/>
          <w:highlight w:val="none"/>
        </w:rPr>
        <w:t>期：</w:t>
      </w:r>
    </w:p>
    <w:p>
      <w:pPr>
        <w:pStyle w:val="2"/>
        <w:rPr>
          <w:color w:val="auto"/>
          <w:highlight w:val="none"/>
        </w:rPr>
      </w:pPr>
    </w:p>
    <w:p>
      <w:pPr>
        <w:pStyle w:val="3"/>
        <w:ind w:firstLine="280"/>
        <w:rPr>
          <w:color w:val="auto"/>
          <w:highlight w:val="none"/>
        </w:rPr>
      </w:pPr>
    </w:p>
    <w:p>
      <w:pPr>
        <w:rPr>
          <w:color w:val="auto"/>
          <w:highlight w:val="none"/>
        </w:rPr>
      </w:pPr>
    </w:p>
    <w:p>
      <w:pPr>
        <w:snapToGrid w:val="0"/>
        <w:spacing w:line="360" w:lineRule="auto"/>
        <w:rPr>
          <w:rFonts w:ascii="宋体" w:hAnsi="宋体"/>
          <w:b/>
          <w:color w:val="auto"/>
          <w:highlight w:val="none"/>
        </w:rPr>
      </w:pPr>
      <w:r>
        <w:rPr>
          <w:rFonts w:hint="eastAsia" w:ascii="宋体" w:hAnsi="宋体"/>
          <w:b/>
          <w:color w:val="auto"/>
          <w:highlight w:val="none"/>
        </w:rPr>
        <w:t>注：联合体磋商的，关于供应商全称双方单位名称均应填写，名称之间以顿号或斜杆区分。</w:t>
      </w:r>
    </w:p>
    <w:p>
      <w:pPr>
        <w:pStyle w:val="2"/>
        <w:rPr>
          <w:rFonts w:hint="eastAsia"/>
          <w:color w:val="auto"/>
          <w:highlight w:val="none"/>
        </w:rPr>
      </w:pPr>
    </w:p>
    <w:p>
      <w:pPr>
        <w:widowControl/>
        <w:jc w:val="left"/>
        <w:rPr>
          <w:color w:val="auto"/>
          <w:szCs w:val="20"/>
          <w:highlight w:val="none"/>
        </w:rPr>
      </w:pPr>
      <w:r>
        <w:rPr>
          <w:color w:val="auto"/>
          <w:highlight w:val="none"/>
        </w:rPr>
        <w:br w:type="page"/>
      </w:r>
    </w:p>
    <w:p>
      <w:pPr>
        <w:pStyle w:val="8"/>
        <w:spacing w:after="240" w:line="360" w:lineRule="auto"/>
        <w:ind w:left="0" w:leftChars="0" w:firstLine="296"/>
        <w:jc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w:t>
      </w:r>
      <w:r>
        <w:rPr>
          <w:rFonts w:cs="宋体" w:asciiTheme="minorEastAsia" w:hAnsiTheme="minorEastAsia" w:eastAsiaTheme="minorEastAsia"/>
          <w:b/>
          <w:color w:val="auto"/>
          <w:sz w:val="21"/>
          <w:szCs w:val="21"/>
          <w:highlight w:val="none"/>
        </w:rPr>
        <w:t>5</w:t>
      </w:r>
      <w:r>
        <w:rPr>
          <w:rFonts w:hint="eastAsia" w:cs="宋体" w:asciiTheme="minorEastAsia" w:hAnsiTheme="minorEastAsia" w:eastAsiaTheme="minorEastAsia"/>
          <w:b/>
          <w:color w:val="auto"/>
          <w:sz w:val="21"/>
          <w:szCs w:val="21"/>
          <w:highlight w:val="none"/>
        </w:rPr>
        <w:t>）</w:t>
      </w:r>
      <w:r>
        <w:rPr>
          <w:rFonts w:cs="宋体" w:asciiTheme="minorEastAsia" w:hAnsiTheme="minorEastAsia" w:eastAsiaTheme="minorEastAsia"/>
          <w:b/>
          <w:color w:val="auto"/>
          <w:sz w:val="21"/>
          <w:szCs w:val="21"/>
          <w:highlight w:val="none"/>
        </w:rPr>
        <w:t>合同条款偏离</w:t>
      </w:r>
      <w:r>
        <w:rPr>
          <w:rFonts w:hint="eastAsia" w:cs="宋体" w:asciiTheme="minorEastAsia" w:hAnsiTheme="minorEastAsia" w:eastAsiaTheme="minorEastAsia"/>
          <w:b/>
          <w:color w:val="auto"/>
          <w:sz w:val="21"/>
          <w:szCs w:val="21"/>
          <w:highlight w:val="none"/>
        </w:rPr>
        <w:t>和建议调整</w:t>
      </w:r>
      <w:r>
        <w:rPr>
          <w:rFonts w:cs="宋体" w:asciiTheme="minorEastAsia" w:hAnsiTheme="minorEastAsia" w:eastAsiaTheme="minorEastAsia"/>
          <w:b/>
          <w:color w:val="auto"/>
          <w:sz w:val="21"/>
          <w:szCs w:val="21"/>
          <w:highlight w:val="none"/>
        </w:rPr>
        <w:t>表</w:t>
      </w: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826"/>
        <w:gridCol w:w="369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8472" w:type="dxa"/>
            <w:gridSpan w:val="4"/>
            <w:vAlign w:val="center"/>
          </w:tcPr>
          <w:p>
            <w:pPr>
              <w:adjustRightInd w:val="0"/>
              <w:snapToGrid w:val="0"/>
              <w:spacing w:after="120" w:afterLines="50"/>
              <w:jc w:val="left"/>
              <w:rPr>
                <w:rFonts w:ascii="宋体" w:hAnsi="宋体"/>
                <w:b/>
                <w:color w:val="auto"/>
                <w:highlight w:val="none"/>
              </w:rPr>
            </w:pPr>
            <w:r>
              <w:rPr>
                <w:rFonts w:ascii="宋体" w:hAnsi="宋体"/>
                <w:b/>
                <w:color w:val="auto"/>
                <w:highlight w:val="none"/>
              </w:rPr>
              <w:t>对本</w:t>
            </w:r>
            <w:r>
              <w:rPr>
                <w:rFonts w:hint="eastAsia" w:ascii="宋体" w:hAnsi="宋体"/>
                <w:b/>
                <w:color w:val="auto"/>
                <w:highlight w:val="none"/>
              </w:rPr>
              <w:t>项目</w:t>
            </w:r>
            <w:r>
              <w:rPr>
                <w:rFonts w:ascii="宋体" w:hAnsi="宋体"/>
                <w:b/>
                <w:color w:val="auto"/>
                <w:highlight w:val="none"/>
              </w:rPr>
              <w:t>合同条款的偏离情况</w:t>
            </w:r>
            <w:r>
              <w:rPr>
                <w:rFonts w:hint="eastAsia" w:ascii="宋体" w:hAnsi="宋体"/>
                <w:b/>
                <w:color w:val="auto"/>
                <w:highlight w:val="none"/>
              </w:rPr>
              <w:t>和调整建议</w:t>
            </w:r>
            <w:r>
              <w:rPr>
                <w:rFonts w:ascii="宋体" w:hAnsi="宋体"/>
                <w:b/>
                <w:color w:val="auto"/>
                <w:highlight w:val="none"/>
              </w:rPr>
              <w:t>（请进行勾选）：</w:t>
            </w:r>
          </w:p>
          <w:p>
            <w:pPr>
              <w:adjustRightInd w:val="0"/>
              <w:snapToGrid w:val="0"/>
              <w:spacing w:after="120" w:afterLines="50"/>
              <w:jc w:val="left"/>
              <w:rPr>
                <w:rFonts w:ascii="宋体" w:hAnsi="宋体"/>
                <w:b/>
                <w:color w:val="auto"/>
                <w:highlight w:val="none"/>
              </w:rPr>
            </w:pPr>
            <w:r>
              <w:rPr>
                <w:rFonts w:ascii="宋体" w:hAnsi="宋体"/>
                <w:b/>
                <w:color w:val="auto"/>
                <w:highlight w:val="none"/>
              </w:rPr>
              <w:t>□无偏离</w:t>
            </w:r>
            <w:r>
              <w:rPr>
                <w:rFonts w:hint="eastAsia" w:ascii="宋体" w:hAnsi="宋体"/>
                <w:b/>
                <w:color w:val="auto"/>
                <w:highlight w:val="none"/>
              </w:rPr>
              <w:t>和调整建议</w:t>
            </w:r>
            <w:r>
              <w:rPr>
                <w:rFonts w:ascii="宋体" w:hAnsi="宋体"/>
                <w:color w:val="auto"/>
                <w:highlight w:val="none"/>
              </w:rPr>
              <w:t>（如无偏离</w:t>
            </w:r>
            <w:r>
              <w:rPr>
                <w:rFonts w:hint="eastAsia" w:ascii="宋体" w:hAnsi="宋体"/>
                <w:color w:val="auto"/>
                <w:highlight w:val="none"/>
              </w:rPr>
              <w:t>和调整建议</w:t>
            </w:r>
            <w:r>
              <w:rPr>
                <w:rFonts w:ascii="宋体" w:hAnsi="宋体"/>
                <w:color w:val="auto"/>
                <w:highlight w:val="none"/>
              </w:rPr>
              <w:t>，勾选</w:t>
            </w:r>
            <w:r>
              <w:rPr>
                <w:rFonts w:hint="eastAsia" w:ascii="宋体" w:hAnsi="宋体"/>
                <w:color w:val="auto"/>
                <w:highlight w:val="none"/>
              </w:rPr>
              <w:t>本条</w:t>
            </w:r>
            <w:r>
              <w:rPr>
                <w:rFonts w:ascii="宋体" w:hAnsi="宋体"/>
                <w:color w:val="auto"/>
                <w:highlight w:val="none"/>
              </w:rPr>
              <w:t>即可）</w:t>
            </w:r>
          </w:p>
          <w:p>
            <w:pPr>
              <w:adjustRightInd w:val="0"/>
              <w:snapToGrid w:val="0"/>
              <w:spacing w:after="120" w:afterLines="50"/>
              <w:jc w:val="left"/>
              <w:rPr>
                <w:rFonts w:ascii="宋体" w:hAnsi="宋体"/>
                <w:color w:val="auto"/>
                <w:highlight w:val="none"/>
              </w:rPr>
            </w:pPr>
            <w:r>
              <w:rPr>
                <w:rFonts w:ascii="宋体" w:hAnsi="宋体"/>
                <w:b/>
                <w:color w:val="auto"/>
                <w:highlight w:val="none"/>
              </w:rPr>
              <w:t>□有偏离</w:t>
            </w:r>
            <w:r>
              <w:rPr>
                <w:rFonts w:hint="eastAsia" w:ascii="宋体" w:hAnsi="宋体"/>
                <w:b/>
                <w:color w:val="auto"/>
                <w:highlight w:val="none"/>
              </w:rPr>
              <w:t>和调整建议</w:t>
            </w:r>
            <w:r>
              <w:rPr>
                <w:rFonts w:ascii="宋体" w:hAnsi="宋体"/>
                <w:color w:val="auto"/>
                <w:highlight w:val="none"/>
              </w:rPr>
              <w:t>（如有偏离</w:t>
            </w:r>
            <w:r>
              <w:rPr>
                <w:rFonts w:hint="eastAsia" w:ascii="宋体" w:hAnsi="宋体"/>
                <w:color w:val="auto"/>
                <w:highlight w:val="none"/>
              </w:rPr>
              <w:t>或建议调整的条款</w:t>
            </w:r>
            <w:r>
              <w:rPr>
                <w:rFonts w:ascii="宋体" w:hAnsi="宋体"/>
                <w:color w:val="auto"/>
                <w:highlight w:val="none"/>
              </w:rPr>
              <w:t>，勾选</w:t>
            </w:r>
            <w:r>
              <w:rPr>
                <w:rFonts w:hint="eastAsia" w:ascii="宋体" w:hAnsi="宋体"/>
                <w:color w:val="auto"/>
                <w:highlight w:val="none"/>
              </w:rPr>
              <w:t>本条并</w:t>
            </w:r>
            <w:r>
              <w:rPr>
                <w:rFonts w:ascii="宋体" w:hAnsi="宋体"/>
                <w:color w:val="auto"/>
                <w:highlight w:val="none"/>
              </w:rPr>
              <w:t>在本表中逐一列明）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pPr>
              <w:adjustRightInd w:val="0"/>
              <w:snapToGrid w:val="0"/>
              <w:jc w:val="center"/>
              <w:rPr>
                <w:rFonts w:ascii="宋体" w:hAnsi="宋体"/>
                <w:color w:val="auto"/>
                <w:highlight w:val="none"/>
              </w:rPr>
            </w:pPr>
            <w:r>
              <w:rPr>
                <w:rFonts w:ascii="宋体" w:hAnsi="宋体"/>
                <w:color w:val="auto"/>
                <w:highlight w:val="none"/>
              </w:rPr>
              <w:t>序号</w:t>
            </w:r>
          </w:p>
        </w:tc>
        <w:tc>
          <w:tcPr>
            <w:tcW w:w="2826" w:type="dxa"/>
            <w:vAlign w:val="center"/>
          </w:tcPr>
          <w:p>
            <w:pPr>
              <w:adjustRightInd w:val="0"/>
              <w:snapToGrid w:val="0"/>
              <w:jc w:val="center"/>
              <w:rPr>
                <w:rFonts w:ascii="宋体" w:hAnsi="宋体"/>
                <w:color w:val="auto"/>
                <w:highlight w:val="none"/>
              </w:rPr>
            </w:pPr>
            <w:r>
              <w:rPr>
                <w:rFonts w:hint="eastAsia" w:ascii="宋体" w:hAnsi="宋体"/>
                <w:color w:val="auto"/>
                <w:highlight w:val="none"/>
              </w:rPr>
              <w:t>原合同条款内容</w:t>
            </w:r>
          </w:p>
        </w:tc>
        <w:tc>
          <w:tcPr>
            <w:tcW w:w="3693" w:type="dxa"/>
            <w:vAlign w:val="center"/>
          </w:tcPr>
          <w:p>
            <w:pPr>
              <w:adjustRightInd w:val="0"/>
              <w:snapToGrid w:val="0"/>
              <w:jc w:val="center"/>
              <w:rPr>
                <w:rFonts w:ascii="宋体" w:hAnsi="宋体"/>
                <w:color w:val="auto"/>
                <w:highlight w:val="none"/>
              </w:rPr>
            </w:pPr>
            <w:r>
              <w:rPr>
                <w:rFonts w:ascii="宋体" w:hAnsi="宋体"/>
                <w:color w:val="auto"/>
                <w:highlight w:val="none"/>
              </w:rPr>
              <w:t>偏离情况</w:t>
            </w:r>
            <w:r>
              <w:rPr>
                <w:rFonts w:hint="eastAsia" w:ascii="宋体" w:hAnsi="宋体"/>
                <w:color w:val="auto"/>
                <w:highlight w:val="none"/>
              </w:rPr>
              <w:t>或调整建议</w:t>
            </w:r>
            <w:r>
              <w:rPr>
                <w:rFonts w:ascii="宋体" w:hAnsi="宋体"/>
                <w:color w:val="auto"/>
                <w:highlight w:val="none"/>
              </w:rPr>
              <w:t>（据实填写）</w:t>
            </w:r>
          </w:p>
        </w:tc>
        <w:tc>
          <w:tcPr>
            <w:tcW w:w="1134" w:type="dxa"/>
            <w:vAlign w:val="center"/>
          </w:tcPr>
          <w:p>
            <w:pPr>
              <w:adjustRightInd w:val="0"/>
              <w:snapToGrid w:val="0"/>
              <w:jc w:val="center"/>
              <w:rPr>
                <w:rFonts w:ascii="宋体" w:hAnsi="宋体"/>
                <w:color w:val="auto"/>
                <w:highlight w:val="none"/>
              </w:rPr>
            </w:pPr>
            <w:r>
              <w:rPr>
                <w:rFonts w:ascii="宋体" w:hAnsi="宋体"/>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pPr>
              <w:adjustRightInd w:val="0"/>
              <w:snapToGrid w:val="0"/>
              <w:jc w:val="center"/>
              <w:rPr>
                <w:rFonts w:ascii="宋体" w:hAnsi="宋体"/>
                <w:color w:val="auto"/>
                <w:highlight w:val="none"/>
              </w:rPr>
            </w:pPr>
            <w:r>
              <w:rPr>
                <w:rFonts w:hint="eastAsia" w:ascii="宋体" w:hAnsi="宋体"/>
                <w:color w:val="auto"/>
                <w:highlight w:val="none"/>
              </w:rPr>
              <w:t>1</w:t>
            </w:r>
          </w:p>
        </w:tc>
        <w:tc>
          <w:tcPr>
            <w:tcW w:w="2826" w:type="dxa"/>
            <w:vAlign w:val="center"/>
          </w:tcPr>
          <w:p>
            <w:pPr>
              <w:adjustRightInd w:val="0"/>
              <w:snapToGrid w:val="0"/>
              <w:jc w:val="center"/>
              <w:rPr>
                <w:rFonts w:ascii="宋体" w:hAnsi="宋体"/>
                <w:color w:val="auto"/>
                <w:highlight w:val="none"/>
              </w:rPr>
            </w:pPr>
          </w:p>
        </w:tc>
        <w:tc>
          <w:tcPr>
            <w:tcW w:w="3693" w:type="dxa"/>
            <w:vAlign w:val="center"/>
          </w:tcPr>
          <w:p>
            <w:pPr>
              <w:adjustRightInd w:val="0"/>
              <w:snapToGrid w:val="0"/>
              <w:jc w:val="center"/>
              <w:rPr>
                <w:rFonts w:ascii="宋体" w:hAnsi="宋体"/>
                <w:color w:val="auto"/>
                <w:highlight w:val="none"/>
              </w:rPr>
            </w:pPr>
          </w:p>
        </w:tc>
        <w:tc>
          <w:tcPr>
            <w:tcW w:w="1134" w:type="dxa"/>
            <w:vAlign w:val="center"/>
          </w:tcPr>
          <w:p>
            <w:pPr>
              <w:adjustRightInd w:val="0"/>
              <w:snapToGrid w:val="0"/>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pPr>
              <w:adjustRightInd w:val="0"/>
              <w:snapToGrid w:val="0"/>
              <w:jc w:val="center"/>
              <w:rPr>
                <w:rFonts w:ascii="宋体" w:hAnsi="宋体"/>
                <w:color w:val="auto"/>
                <w:highlight w:val="none"/>
              </w:rPr>
            </w:pPr>
            <w:r>
              <w:rPr>
                <w:rFonts w:hint="eastAsia" w:ascii="宋体" w:hAnsi="宋体"/>
                <w:color w:val="auto"/>
                <w:highlight w:val="none"/>
              </w:rPr>
              <w:t>2</w:t>
            </w:r>
          </w:p>
        </w:tc>
        <w:tc>
          <w:tcPr>
            <w:tcW w:w="2826" w:type="dxa"/>
            <w:vAlign w:val="center"/>
          </w:tcPr>
          <w:p>
            <w:pPr>
              <w:adjustRightInd w:val="0"/>
              <w:snapToGrid w:val="0"/>
              <w:jc w:val="center"/>
              <w:rPr>
                <w:rFonts w:ascii="宋体" w:hAnsi="宋体"/>
                <w:color w:val="auto"/>
                <w:highlight w:val="none"/>
              </w:rPr>
            </w:pPr>
          </w:p>
        </w:tc>
        <w:tc>
          <w:tcPr>
            <w:tcW w:w="3693" w:type="dxa"/>
            <w:vAlign w:val="center"/>
          </w:tcPr>
          <w:p>
            <w:pPr>
              <w:adjustRightInd w:val="0"/>
              <w:snapToGrid w:val="0"/>
              <w:jc w:val="center"/>
              <w:rPr>
                <w:rFonts w:ascii="宋体" w:hAnsi="宋体"/>
                <w:color w:val="auto"/>
                <w:highlight w:val="none"/>
              </w:rPr>
            </w:pPr>
          </w:p>
        </w:tc>
        <w:tc>
          <w:tcPr>
            <w:tcW w:w="1134" w:type="dxa"/>
            <w:vAlign w:val="center"/>
          </w:tcPr>
          <w:p>
            <w:pPr>
              <w:adjustRightInd w:val="0"/>
              <w:snapToGrid w:val="0"/>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pPr>
              <w:adjustRightInd w:val="0"/>
              <w:snapToGrid w:val="0"/>
              <w:jc w:val="center"/>
              <w:rPr>
                <w:rFonts w:ascii="宋体" w:hAnsi="宋体"/>
                <w:color w:val="auto"/>
                <w:highlight w:val="none"/>
              </w:rPr>
            </w:pPr>
            <w:r>
              <w:rPr>
                <w:rFonts w:hint="eastAsia" w:ascii="宋体" w:hAnsi="宋体"/>
                <w:color w:val="auto"/>
                <w:highlight w:val="none"/>
              </w:rPr>
              <w:t>3</w:t>
            </w:r>
          </w:p>
        </w:tc>
        <w:tc>
          <w:tcPr>
            <w:tcW w:w="2826" w:type="dxa"/>
            <w:vAlign w:val="center"/>
          </w:tcPr>
          <w:p>
            <w:pPr>
              <w:adjustRightInd w:val="0"/>
              <w:snapToGrid w:val="0"/>
              <w:jc w:val="center"/>
              <w:rPr>
                <w:rFonts w:ascii="宋体" w:hAnsi="宋体"/>
                <w:color w:val="auto"/>
                <w:highlight w:val="none"/>
              </w:rPr>
            </w:pPr>
          </w:p>
        </w:tc>
        <w:tc>
          <w:tcPr>
            <w:tcW w:w="3693" w:type="dxa"/>
            <w:vAlign w:val="center"/>
          </w:tcPr>
          <w:p>
            <w:pPr>
              <w:adjustRightInd w:val="0"/>
              <w:snapToGrid w:val="0"/>
              <w:jc w:val="center"/>
              <w:rPr>
                <w:rFonts w:ascii="宋体" w:hAnsi="宋体"/>
                <w:color w:val="auto"/>
                <w:highlight w:val="none"/>
              </w:rPr>
            </w:pPr>
          </w:p>
        </w:tc>
        <w:tc>
          <w:tcPr>
            <w:tcW w:w="1134" w:type="dxa"/>
            <w:vAlign w:val="center"/>
          </w:tcPr>
          <w:p>
            <w:pPr>
              <w:adjustRightInd w:val="0"/>
              <w:snapToGrid w:val="0"/>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pPr>
              <w:adjustRightInd w:val="0"/>
              <w:snapToGrid w:val="0"/>
              <w:jc w:val="center"/>
              <w:rPr>
                <w:rFonts w:ascii="宋体" w:hAnsi="宋体"/>
                <w:color w:val="auto"/>
                <w:highlight w:val="none"/>
              </w:rPr>
            </w:pPr>
            <w:r>
              <w:rPr>
                <w:rFonts w:ascii="宋体" w:hAnsi="宋体"/>
                <w:color w:val="auto"/>
                <w:highlight w:val="none"/>
              </w:rPr>
              <w:t>…</w:t>
            </w:r>
          </w:p>
        </w:tc>
        <w:tc>
          <w:tcPr>
            <w:tcW w:w="2826" w:type="dxa"/>
            <w:vAlign w:val="center"/>
          </w:tcPr>
          <w:p>
            <w:pPr>
              <w:adjustRightInd w:val="0"/>
              <w:snapToGrid w:val="0"/>
              <w:jc w:val="center"/>
              <w:rPr>
                <w:rFonts w:ascii="宋体" w:hAnsi="宋体"/>
                <w:color w:val="auto"/>
                <w:highlight w:val="none"/>
              </w:rPr>
            </w:pPr>
          </w:p>
        </w:tc>
        <w:tc>
          <w:tcPr>
            <w:tcW w:w="3693" w:type="dxa"/>
            <w:vAlign w:val="center"/>
          </w:tcPr>
          <w:p>
            <w:pPr>
              <w:adjustRightInd w:val="0"/>
              <w:snapToGrid w:val="0"/>
              <w:jc w:val="center"/>
              <w:rPr>
                <w:rFonts w:ascii="宋体" w:hAnsi="宋体"/>
                <w:color w:val="auto"/>
                <w:highlight w:val="none"/>
              </w:rPr>
            </w:pPr>
          </w:p>
        </w:tc>
        <w:tc>
          <w:tcPr>
            <w:tcW w:w="1134" w:type="dxa"/>
            <w:vAlign w:val="center"/>
          </w:tcPr>
          <w:p>
            <w:pPr>
              <w:adjustRightInd w:val="0"/>
              <w:snapToGrid w:val="0"/>
              <w:jc w:val="center"/>
              <w:rPr>
                <w:rFonts w:ascii="宋体" w:hAnsi="宋体"/>
                <w:color w:val="auto"/>
                <w:highlight w:val="none"/>
              </w:rPr>
            </w:pPr>
          </w:p>
        </w:tc>
      </w:tr>
    </w:tbl>
    <w:p>
      <w:pPr>
        <w:snapToGrid w:val="0"/>
        <w:spacing w:line="360" w:lineRule="auto"/>
        <w:ind w:left="-23" w:leftChars="-11" w:right="-57" w:rightChars="-27" w:firstLine="21" w:firstLineChars="10"/>
        <w:rPr>
          <w:rFonts w:ascii="宋体" w:hAnsi="宋体"/>
          <w:color w:val="auto"/>
          <w:szCs w:val="22"/>
          <w:highlight w:val="none"/>
        </w:rPr>
      </w:pPr>
      <w:r>
        <w:rPr>
          <w:rFonts w:hint="eastAsia" w:ascii="宋体" w:hAnsi="宋体"/>
          <w:color w:val="auto"/>
          <w:szCs w:val="22"/>
          <w:highlight w:val="none"/>
        </w:rPr>
        <w:t>注：</w:t>
      </w:r>
    </w:p>
    <w:p>
      <w:pPr>
        <w:snapToGrid w:val="0"/>
        <w:spacing w:line="360" w:lineRule="auto"/>
        <w:ind w:left="-23" w:leftChars="-11" w:right="-57" w:rightChars="-27" w:firstLine="21" w:firstLineChars="10"/>
        <w:rPr>
          <w:rFonts w:ascii="宋体" w:hAnsi="宋体"/>
          <w:color w:val="auto"/>
          <w:szCs w:val="22"/>
          <w:highlight w:val="none"/>
        </w:rPr>
      </w:pPr>
      <w:r>
        <w:rPr>
          <w:rFonts w:hint="eastAsia" w:ascii="宋体" w:hAnsi="宋体"/>
          <w:color w:val="auto"/>
          <w:szCs w:val="22"/>
          <w:highlight w:val="none"/>
        </w:rPr>
        <w:t>1.供应商保证：除本表列出的偏离外，响应磋商文件《第五章  合同草案条款》列明的所有条款。供应商应当与采购文件《第五章  合同草案条款》的所有条款逐项比较，如有偏离</w:t>
      </w:r>
      <w:r>
        <w:rPr>
          <w:rFonts w:hint="eastAsia" w:ascii="宋体" w:hAnsi="宋体"/>
          <w:color w:val="auto"/>
          <w:highlight w:val="none"/>
        </w:rPr>
        <w:t>（不满足或优于）</w:t>
      </w:r>
      <w:r>
        <w:rPr>
          <w:rFonts w:hint="eastAsia" w:ascii="宋体" w:hAnsi="宋体"/>
          <w:color w:val="auto"/>
          <w:szCs w:val="22"/>
          <w:highlight w:val="none"/>
        </w:rPr>
        <w:t>的，须在本表中列明，并填写偏离情况。如供应商未在本表中列出偏离项并填写偏离情况，即使其在响应文件的其他部分说明与磋商文件要求有所不同或回避不答，亦视为响应磋商文件《第五章  合同草案条款》所提出的条款要求并签署合同。若成交供应商以上述事项为借口而不履行合同签订手续及履行合同，则按照政府采购法律法规的规定处理。响应情况由磋商小组认定。</w:t>
      </w:r>
    </w:p>
    <w:p>
      <w:pPr>
        <w:snapToGrid w:val="0"/>
        <w:spacing w:line="360" w:lineRule="auto"/>
        <w:ind w:left="-23" w:leftChars="-11" w:right="-57" w:rightChars="-27" w:firstLine="21" w:firstLineChars="10"/>
        <w:rPr>
          <w:rFonts w:ascii="宋体" w:hAnsi="宋体"/>
          <w:color w:val="auto"/>
          <w:szCs w:val="22"/>
          <w:highlight w:val="none"/>
        </w:rPr>
      </w:pPr>
      <w:r>
        <w:rPr>
          <w:rFonts w:hint="eastAsia" w:ascii="宋体" w:hAnsi="宋体"/>
          <w:color w:val="auto"/>
          <w:szCs w:val="22"/>
          <w:highlight w:val="none"/>
        </w:rPr>
        <w:t>2</w:t>
      </w:r>
      <w:r>
        <w:rPr>
          <w:rFonts w:ascii="宋体" w:hAnsi="宋体"/>
          <w:color w:val="auto"/>
          <w:szCs w:val="22"/>
          <w:highlight w:val="none"/>
        </w:rPr>
        <w:t>.</w:t>
      </w:r>
      <w:r>
        <w:rPr>
          <w:rFonts w:hint="eastAsia" w:ascii="宋体" w:hAnsi="宋体"/>
          <w:color w:val="auto"/>
          <w:szCs w:val="22"/>
          <w:highlight w:val="none"/>
        </w:rPr>
        <w:t>供应商针对《第五章  合同草案条款》，建议采购人修改或增加的有利于本项目采购目标达成的内容，请列入本表。</w:t>
      </w:r>
      <w:r>
        <w:rPr>
          <w:rFonts w:hint="eastAsia" w:ascii="宋体" w:hAnsi="宋体" w:cs="宋体"/>
          <w:bCs/>
          <w:color w:val="auto"/>
          <w:highlight w:val="none"/>
        </w:rPr>
        <w:t>增加的条款可以不在“</w:t>
      </w:r>
      <w:r>
        <w:rPr>
          <w:rFonts w:hint="eastAsia" w:ascii="宋体" w:hAnsi="宋体"/>
          <w:color w:val="auto"/>
          <w:highlight w:val="none"/>
        </w:rPr>
        <w:t>原合同条款内容</w:t>
      </w:r>
      <w:r>
        <w:rPr>
          <w:rFonts w:hint="eastAsia" w:ascii="宋体" w:hAnsi="宋体" w:cs="宋体"/>
          <w:bCs/>
          <w:color w:val="auto"/>
          <w:highlight w:val="none"/>
        </w:rPr>
        <w:t>”栏填写内容。</w:t>
      </w:r>
    </w:p>
    <w:p>
      <w:pPr>
        <w:snapToGrid w:val="0"/>
        <w:spacing w:line="360" w:lineRule="auto"/>
        <w:ind w:left="-23" w:leftChars="-11" w:right="-57" w:rightChars="-27" w:firstLine="21" w:firstLineChars="10"/>
        <w:rPr>
          <w:rFonts w:ascii="宋体" w:hAnsi="宋体"/>
          <w:color w:val="auto"/>
          <w:szCs w:val="22"/>
          <w:highlight w:val="none"/>
        </w:rPr>
      </w:pPr>
      <w:r>
        <w:rPr>
          <w:rFonts w:hint="eastAsia" w:ascii="宋体" w:hAnsi="宋体"/>
          <w:color w:val="auto"/>
          <w:szCs w:val="22"/>
          <w:highlight w:val="none"/>
        </w:rPr>
        <w:t>3.供应商无论对《第五章  合同草案条款》有无偏离（</w:t>
      </w:r>
      <w:r>
        <w:rPr>
          <w:rFonts w:hint="eastAsia" w:ascii="宋体" w:hAnsi="宋体"/>
          <w:color w:val="auto"/>
          <w:highlight w:val="none"/>
        </w:rPr>
        <w:t>不满足或优于</w:t>
      </w:r>
      <w:r>
        <w:rPr>
          <w:rFonts w:hint="eastAsia" w:ascii="宋体" w:hAnsi="宋体"/>
          <w:color w:val="auto"/>
          <w:szCs w:val="22"/>
          <w:highlight w:val="none"/>
        </w:rPr>
        <w:t>）和调整建议都应当将本表盖章后作为响应文件的一部分提交，未提供本表的按照无效响应处理。</w:t>
      </w:r>
    </w:p>
    <w:p>
      <w:pPr>
        <w:tabs>
          <w:tab w:val="left" w:pos="1800"/>
          <w:tab w:val="left" w:pos="5580"/>
        </w:tabs>
        <w:ind w:firstLine="332"/>
        <w:jc w:val="left"/>
        <w:rPr>
          <w:rFonts w:ascii="宋体" w:hAnsi="宋体"/>
          <w:color w:val="auto"/>
          <w:sz w:val="24"/>
          <w:highlight w:val="none"/>
        </w:rPr>
      </w:pPr>
    </w:p>
    <w:p>
      <w:pPr>
        <w:tabs>
          <w:tab w:val="left" w:pos="1800"/>
          <w:tab w:val="left" w:pos="5580"/>
        </w:tabs>
        <w:jc w:val="left"/>
        <w:rPr>
          <w:rFonts w:ascii="宋体" w:hAnsi="宋体"/>
          <w:color w:val="auto"/>
          <w:highlight w:val="none"/>
        </w:rPr>
      </w:pPr>
    </w:p>
    <w:p>
      <w:pPr>
        <w:snapToGrid w:val="0"/>
        <w:spacing w:line="360" w:lineRule="auto"/>
        <w:ind w:firstLine="4536" w:firstLineChars="2160"/>
        <w:rPr>
          <w:rFonts w:ascii="宋体" w:hAnsi="宋体"/>
          <w:color w:val="auto"/>
          <w:highlight w:val="none"/>
        </w:rPr>
      </w:pPr>
      <w:r>
        <w:rPr>
          <w:rFonts w:hint="eastAsia" w:ascii="宋体" w:hAnsi="宋体"/>
          <w:color w:val="auto"/>
          <w:highlight w:val="none"/>
        </w:rPr>
        <w:t>供应商：</w:t>
      </w:r>
      <w:r>
        <w:rPr>
          <w:rFonts w:hint="eastAsia" w:ascii="宋体" w:hAnsi="宋体"/>
          <w:color w:val="auto"/>
          <w:highlight w:val="none"/>
          <w:u w:val="single"/>
        </w:rPr>
        <w:t xml:space="preserve">    填写全称并加盖公章    </w:t>
      </w:r>
    </w:p>
    <w:p>
      <w:pPr>
        <w:snapToGrid w:val="0"/>
        <w:spacing w:line="360" w:lineRule="auto"/>
        <w:ind w:firstLine="4536" w:firstLineChars="2160"/>
        <w:rPr>
          <w:rFonts w:ascii="宋体" w:hAnsi="宋体"/>
          <w:color w:val="auto"/>
          <w:highlight w:val="none"/>
        </w:rPr>
      </w:pPr>
      <w:r>
        <w:rPr>
          <w:rFonts w:hint="eastAsia" w:ascii="宋体" w:hAnsi="宋体"/>
          <w:color w:val="auto"/>
          <w:highlight w:val="none"/>
        </w:rPr>
        <w:t>日  期：</w:t>
      </w:r>
    </w:p>
    <w:p>
      <w:pPr>
        <w:pStyle w:val="39"/>
        <w:ind w:firstLine="400"/>
        <w:rPr>
          <w:color w:val="auto"/>
          <w:highlight w:val="none"/>
        </w:rPr>
      </w:pPr>
    </w:p>
    <w:p>
      <w:pPr>
        <w:pStyle w:val="39"/>
        <w:ind w:firstLine="400"/>
        <w:rPr>
          <w:color w:val="auto"/>
          <w:highlight w:val="none"/>
        </w:rPr>
      </w:pPr>
    </w:p>
    <w:p>
      <w:pPr>
        <w:pStyle w:val="39"/>
        <w:ind w:firstLine="400"/>
        <w:rPr>
          <w:color w:val="auto"/>
          <w:highlight w:val="none"/>
        </w:rPr>
      </w:pPr>
    </w:p>
    <w:p>
      <w:pPr>
        <w:pStyle w:val="39"/>
        <w:ind w:firstLine="400"/>
        <w:rPr>
          <w:color w:val="auto"/>
          <w:highlight w:val="none"/>
        </w:rPr>
      </w:pPr>
    </w:p>
    <w:p>
      <w:pPr>
        <w:pStyle w:val="39"/>
        <w:ind w:firstLine="400"/>
        <w:rPr>
          <w:color w:val="auto"/>
          <w:highlight w:val="none"/>
        </w:rPr>
      </w:pPr>
    </w:p>
    <w:p>
      <w:pPr>
        <w:snapToGrid w:val="0"/>
        <w:spacing w:line="360" w:lineRule="auto"/>
        <w:rPr>
          <w:rFonts w:ascii="宋体" w:hAnsi="宋体"/>
          <w:b/>
          <w:color w:val="auto"/>
          <w:highlight w:val="none"/>
        </w:rPr>
      </w:pPr>
      <w:r>
        <w:rPr>
          <w:rFonts w:hint="eastAsia" w:ascii="宋体" w:hAnsi="宋体"/>
          <w:b/>
          <w:color w:val="auto"/>
          <w:highlight w:val="none"/>
        </w:rPr>
        <w:t>注：联合体磋商的，关于供应商全称双方单位名称均应填写，名称之间以顿号或斜杆区分。</w:t>
      </w:r>
    </w:p>
    <w:p>
      <w:pPr>
        <w:pStyle w:val="39"/>
        <w:ind w:firstLine="400"/>
        <w:rPr>
          <w:rFonts w:hint="eastAsia"/>
          <w:color w:val="auto"/>
          <w:highlight w:val="none"/>
        </w:rPr>
      </w:pPr>
    </w:p>
    <w:p>
      <w:pPr>
        <w:widowControl/>
        <w:jc w:val="left"/>
        <w:rPr>
          <w:color w:val="auto"/>
          <w:szCs w:val="20"/>
          <w:highlight w:val="none"/>
        </w:rPr>
      </w:pPr>
      <w:r>
        <w:rPr>
          <w:color w:val="auto"/>
          <w:highlight w:val="none"/>
        </w:rPr>
        <w:br w:type="page"/>
      </w:r>
    </w:p>
    <w:p>
      <w:pPr>
        <w:pStyle w:val="8"/>
        <w:spacing w:after="240" w:line="360" w:lineRule="auto"/>
        <w:ind w:left="0" w:leftChars="0" w:firstLine="296"/>
        <w:jc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（6）项目实施人员情况表</w:t>
      </w: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1275"/>
        <w:gridCol w:w="1843"/>
        <w:gridCol w:w="709"/>
        <w:gridCol w:w="70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序号</w:t>
            </w:r>
          </w:p>
        </w:tc>
        <w:tc>
          <w:tcPr>
            <w:tcW w:w="993" w:type="dxa"/>
            <w:vAlign w:val="center"/>
          </w:tcPr>
          <w:p>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姓名</w:t>
            </w:r>
          </w:p>
        </w:tc>
        <w:tc>
          <w:tcPr>
            <w:tcW w:w="1275" w:type="dxa"/>
            <w:vAlign w:val="center"/>
          </w:tcPr>
          <w:p>
            <w:pPr>
              <w:jc w:val="center"/>
              <w:rPr>
                <w:rFonts w:ascii="宋体" w:hAnsi="宋体"/>
                <w:bCs/>
                <w:color w:val="auto"/>
                <w:szCs w:val="21"/>
                <w:highlight w:val="none"/>
              </w:rPr>
            </w:pPr>
            <w:r>
              <w:rPr>
                <w:rFonts w:hint="eastAsia" w:ascii="宋体" w:hAnsi="宋体"/>
                <w:bCs/>
                <w:color w:val="auto"/>
                <w:szCs w:val="21"/>
                <w:highlight w:val="none"/>
              </w:rPr>
              <w:t>本项目中的岗位</w:t>
            </w:r>
          </w:p>
        </w:tc>
        <w:tc>
          <w:tcPr>
            <w:tcW w:w="1843" w:type="dxa"/>
            <w:vAlign w:val="center"/>
          </w:tcPr>
          <w:p>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本项目主要工作内容</w:t>
            </w:r>
          </w:p>
        </w:tc>
        <w:tc>
          <w:tcPr>
            <w:tcW w:w="709" w:type="dxa"/>
            <w:vAlign w:val="center"/>
          </w:tcPr>
          <w:p>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年龄</w:t>
            </w:r>
          </w:p>
        </w:tc>
        <w:tc>
          <w:tcPr>
            <w:tcW w:w="709" w:type="dxa"/>
            <w:vAlign w:val="center"/>
          </w:tcPr>
          <w:p>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性别</w:t>
            </w:r>
          </w:p>
        </w:tc>
        <w:tc>
          <w:tcPr>
            <w:tcW w:w="2268" w:type="dxa"/>
            <w:vAlign w:val="center"/>
          </w:tcPr>
          <w:p>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学历、职称、执业资格等个人能力情况说明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993" w:type="dxa"/>
            <w:vAlign w:val="center"/>
          </w:tcPr>
          <w:p>
            <w:pPr>
              <w:rPr>
                <w:rFonts w:asciiTheme="minorEastAsia" w:hAnsiTheme="minorEastAsia" w:eastAsiaTheme="minorEastAsia"/>
                <w:color w:val="auto"/>
                <w:szCs w:val="21"/>
                <w:highlight w:val="none"/>
              </w:rPr>
            </w:pPr>
          </w:p>
        </w:tc>
        <w:tc>
          <w:tcPr>
            <w:tcW w:w="1275" w:type="dxa"/>
            <w:vAlign w:val="center"/>
          </w:tcPr>
          <w:p>
            <w:pPr>
              <w:rPr>
                <w:rFonts w:ascii="宋体" w:hAnsi="宋体"/>
                <w:color w:val="auto"/>
                <w:szCs w:val="21"/>
                <w:highlight w:val="none"/>
              </w:rPr>
            </w:pPr>
            <w:r>
              <w:rPr>
                <w:rFonts w:hint="eastAsia" w:ascii="宋体" w:hAnsi="宋体"/>
                <w:color w:val="auto"/>
                <w:szCs w:val="21"/>
                <w:highlight w:val="none"/>
              </w:rPr>
              <w:t>项目负责人</w:t>
            </w:r>
          </w:p>
        </w:tc>
        <w:tc>
          <w:tcPr>
            <w:tcW w:w="1843" w:type="dxa"/>
            <w:vAlign w:val="center"/>
          </w:tcPr>
          <w:p>
            <w:pPr>
              <w:rPr>
                <w:rFonts w:asciiTheme="minorEastAsia" w:hAnsiTheme="minorEastAsia" w:eastAsiaTheme="minorEastAsia"/>
                <w:color w:val="auto"/>
                <w:szCs w:val="21"/>
                <w:highlight w:val="none"/>
              </w:rPr>
            </w:pPr>
          </w:p>
        </w:tc>
        <w:tc>
          <w:tcPr>
            <w:tcW w:w="709" w:type="dxa"/>
            <w:vAlign w:val="center"/>
          </w:tcPr>
          <w:p>
            <w:pPr>
              <w:rPr>
                <w:rFonts w:asciiTheme="minorEastAsia" w:hAnsiTheme="minorEastAsia" w:eastAsiaTheme="minorEastAsia"/>
                <w:color w:val="auto"/>
                <w:szCs w:val="21"/>
                <w:highlight w:val="none"/>
              </w:rPr>
            </w:pPr>
          </w:p>
        </w:tc>
        <w:tc>
          <w:tcPr>
            <w:tcW w:w="709" w:type="dxa"/>
            <w:vAlign w:val="center"/>
          </w:tcPr>
          <w:p>
            <w:pPr>
              <w:rPr>
                <w:rFonts w:asciiTheme="minorEastAsia" w:hAnsiTheme="minorEastAsia" w:eastAsiaTheme="minorEastAsia"/>
                <w:color w:val="auto"/>
                <w:szCs w:val="21"/>
                <w:highlight w:val="none"/>
              </w:rPr>
            </w:pPr>
          </w:p>
        </w:tc>
        <w:tc>
          <w:tcPr>
            <w:tcW w:w="2268" w:type="dxa"/>
            <w:vAlign w:val="center"/>
          </w:tcPr>
          <w:p>
            <w:pP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993" w:type="dxa"/>
            <w:vAlign w:val="center"/>
          </w:tcPr>
          <w:p>
            <w:pPr>
              <w:rPr>
                <w:rFonts w:asciiTheme="minorEastAsia" w:hAnsiTheme="minorEastAsia" w:eastAsiaTheme="minorEastAsia"/>
                <w:color w:val="auto"/>
                <w:szCs w:val="21"/>
                <w:highlight w:val="none"/>
              </w:rPr>
            </w:pPr>
          </w:p>
        </w:tc>
        <w:tc>
          <w:tcPr>
            <w:tcW w:w="1275" w:type="dxa"/>
            <w:vAlign w:val="center"/>
          </w:tcPr>
          <w:p>
            <w:pPr>
              <w:rPr>
                <w:rFonts w:ascii="宋体" w:hAnsi="宋体"/>
                <w:color w:val="auto"/>
                <w:szCs w:val="21"/>
                <w:highlight w:val="none"/>
              </w:rPr>
            </w:pPr>
            <w:r>
              <w:rPr>
                <w:rFonts w:hint="eastAsia" w:ascii="宋体" w:hAnsi="宋体"/>
                <w:color w:val="auto"/>
                <w:szCs w:val="21"/>
                <w:highlight w:val="none"/>
              </w:rPr>
              <w:t>技术负责人</w:t>
            </w:r>
          </w:p>
        </w:tc>
        <w:tc>
          <w:tcPr>
            <w:tcW w:w="1843" w:type="dxa"/>
            <w:vAlign w:val="center"/>
          </w:tcPr>
          <w:p>
            <w:pPr>
              <w:rPr>
                <w:rFonts w:asciiTheme="minorEastAsia" w:hAnsiTheme="minorEastAsia" w:eastAsiaTheme="minorEastAsia"/>
                <w:color w:val="auto"/>
                <w:szCs w:val="21"/>
                <w:highlight w:val="none"/>
              </w:rPr>
            </w:pPr>
          </w:p>
        </w:tc>
        <w:tc>
          <w:tcPr>
            <w:tcW w:w="709" w:type="dxa"/>
            <w:vAlign w:val="center"/>
          </w:tcPr>
          <w:p>
            <w:pPr>
              <w:rPr>
                <w:rFonts w:asciiTheme="minorEastAsia" w:hAnsiTheme="minorEastAsia" w:eastAsiaTheme="minorEastAsia"/>
                <w:color w:val="auto"/>
                <w:szCs w:val="21"/>
                <w:highlight w:val="none"/>
              </w:rPr>
            </w:pPr>
          </w:p>
        </w:tc>
        <w:tc>
          <w:tcPr>
            <w:tcW w:w="709" w:type="dxa"/>
            <w:vAlign w:val="center"/>
          </w:tcPr>
          <w:p>
            <w:pPr>
              <w:rPr>
                <w:rFonts w:asciiTheme="minorEastAsia" w:hAnsiTheme="minorEastAsia" w:eastAsiaTheme="minorEastAsia"/>
                <w:color w:val="auto"/>
                <w:szCs w:val="21"/>
                <w:highlight w:val="none"/>
              </w:rPr>
            </w:pPr>
          </w:p>
        </w:tc>
        <w:tc>
          <w:tcPr>
            <w:tcW w:w="2268" w:type="dxa"/>
            <w:vAlign w:val="center"/>
          </w:tcPr>
          <w:p>
            <w:pP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993" w:type="dxa"/>
            <w:vAlign w:val="center"/>
          </w:tcPr>
          <w:p>
            <w:pPr>
              <w:rPr>
                <w:rFonts w:asciiTheme="minorEastAsia" w:hAnsiTheme="minorEastAsia" w:eastAsiaTheme="minorEastAsia"/>
                <w:color w:val="auto"/>
                <w:szCs w:val="21"/>
                <w:highlight w:val="none"/>
              </w:rPr>
            </w:pPr>
          </w:p>
        </w:tc>
        <w:tc>
          <w:tcPr>
            <w:tcW w:w="1275" w:type="dxa"/>
            <w:vAlign w:val="center"/>
          </w:tcPr>
          <w:p>
            <w:pPr>
              <w:rPr>
                <w:rFonts w:ascii="宋体" w:hAnsi="宋体"/>
                <w:color w:val="auto"/>
                <w:szCs w:val="21"/>
                <w:highlight w:val="none"/>
              </w:rPr>
            </w:pPr>
            <w:r>
              <w:rPr>
                <w:rFonts w:hint="eastAsia" w:ascii="宋体" w:hAnsi="宋体"/>
                <w:color w:val="auto"/>
                <w:szCs w:val="21"/>
                <w:highlight w:val="none"/>
              </w:rPr>
              <w:t>质量负责人</w:t>
            </w:r>
          </w:p>
        </w:tc>
        <w:tc>
          <w:tcPr>
            <w:tcW w:w="1843" w:type="dxa"/>
            <w:vAlign w:val="center"/>
          </w:tcPr>
          <w:p>
            <w:pPr>
              <w:rPr>
                <w:rFonts w:asciiTheme="minorEastAsia" w:hAnsiTheme="minorEastAsia" w:eastAsiaTheme="minorEastAsia"/>
                <w:color w:val="auto"/>
                <w:szCs w:val="21"/>
                <w:highlight w:val="none"/>
              </w:rPr>
            </w:pPr>
          </w:p>
        </w:tc>
        <w:tc>
          <w:tcPr>
            <w:tcW w:w="709" w:type="dxa"/>
            <w:vAlign w:val="center"/>
          </w:tcPr>
          <w:p>
            <w:pPr>
              <w:rPr>
                <w:rFonts w:asciiTheme="minorEastAsia" w:hAnsiTheme="minorEastAsia" w:eastAsiaTheme="minorEastAsia"/>
                <w:color w:val="auto"/>
                <w:szCs w:val="21"/>
                <w:highlight w:val="none"/>
              </w:rPr>
            </w:pPr>
          </w:p>
        </w:tc>
        <w:tc>
          <w:tcPr>
            <w:tcW w:w="709" w:type="dxa"/>
            <w:vAlign w:val="center"/>
          </w:tcPr>
          <w:p>
            <w:pPr>
              <w:rPr>
                <w:rFonts w:asciiTheme="minorEastAsia" w:hAnsiTheme="minorEastAsia" w:eastAsiaTheme="minorEastAsia"/>
                <w:color w:val="auto"/>
                <w:szCs w:val="21"/>
                <w:highlight w:val="none"/>
              </w:rPr>
            </w:pPr>
          </w:p>
        </w:tc>
        <w:tc>
          <w:tcPr>
            <w:tcW w:w="2268" w:type="dxa"/>
            <w:vAlign w:val="center"/>
          </w:tcPr>
          <w:p>
            <w:pP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993" w:type="dxa"/>
            <w:vAlign w:val="center"/>
          </w:tcPr>
          <w:p>
            <w:pPr>
              <w:rPr>
                <w:rFonts w:asciiTheme="minorEastAsia" w:hAnsiTheme="minorEastAsia" w:eastAsiaTheme="minorEastAsia"/>
                <w:color w:val="auto"/>
                <w:szCs w:val="21"/>
                <w:highlight w:val="none"/>
              </w:rPr>
            </w:pPr>
          </w:p>
        </w:tc>
        <w:tc>
          <w:tcPr>
            <w:tcW w:w="1275" w:type="dxa"/>
          </w:tcPr>
          <w:p>
            <w:pPr>
              <w:rPr>
                <w:rFonts w:asciiTheme="minorEastAsia" w:hAnsiTheme="minorEastAsia" w:eastAsiaTheme="minorEastAsia"/>
                <w:color w:val="auto"/>
                <w:szCs w:val="21"/>
                <w:highlight w:val="none"/>
              </w:rPr>
            </w:pPr>
          </w:p>
        </w:tc>
        <w:tc>
          <w:tcPr>
            <w:tcW w:w="1843" w:type="dxa"/>
            <w:vAlign w:val="center"/>
          </w:tcPr>
          <w:p>
            <w:pPr>
              <w:rPr>
                <w:rFonts w:asciiTheme="minorEastAsia" w:hAnsiTheme="minorEastAsia" w:eastAsiaTheme="minorEastAsia"/>
                <w:color w:val="auto"/>
                <w:szCs w:val="21"/>
                <w:highlight w:val="none"/>
              </w:rPr>
            </w:pPr>
          </w:p>
        </w:tc>
        <w:tc>
          <w:tcPr>
            <w:tcW w:w="709" w:type="dxa"/>
            <w:vAlign w:val="center"/>
          </w:tcPr>
          <w:p>
            <w:pPr>
              <w:rPr>
                <w:rFonts w:asciiTheme="minorEastAsia" w:hAnsiTheme="minorEastAsia" w:eastAsiaTheme="minorEastAsia"/>
                <w:color w:val="auto"/>
                <w:szCs w:val="21"/>
                <w:highlight w:val="none"/>
              </w:rPr>
            </w:pPr>
          </w:p>
        </w:tc>
        <w:tc>
          <w:tcPr>
            <w:tcW w:w="709" w:type="dxa"/>
            <w:vAlign w:val="center"/>
          </w:tcPr>
          <w:p>
            <w:pPr>
              <w:rPr>
                <w:rFonts w:asciiTheme="minorEastAsia" w:hAnsiTheme="minorEastAsia" w:eastAsiaTheme="minorEastAsia"/>
                <w:color w:val="auto"/>
                <w:szCs w:val="21"/>
                <w:highlight w:val="none"/>
              </w:rPr>
            </w:pPr>
          </w:p>
        </w:tc>
        <w:tc>
          <w:tcPr>
            <w:tcW w:w="2268" w:type="dxa"/>
            <w:vAlign w:val="center"/>
          </w:tcPr>
          <w:p>
            <w:pP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993" w:type="dxa"/>
            <w:vAlign w:val="center"/>
          </w:tcPr>
          <w:p>
            <w:pPr>
              <w:rPr>
                <w:rFonts w:asciiTheme="minorEastAsia" w:hAnsiTheme="minorEastAsia" w:eastAsiaTheme="minorEastAsia"/>
                <w:color w:val="auto"/>
                <w:szCs w:val="21"/>
                <w:highlight w:val="none"/>
              </w:rPr>
            </w:pPr>
          </w:p>
        </w:tc>
        <w:tc>
          <w:tcPr>
            <w:tcW w:w="1275" w:type="dxa"/>
          </w:tcPr>
          <w:p>
            <w:pPr>
              <w:rPr>
                <w:rFonts w:asciiTheme="minorEastAsia" w:hAnsiTheme="minorEastAsia" w:eastAsiaTheme="minorEastAsia"/>
                <w:color w:val="auto"/>
                <w:szCs w:val="21"/>
                <w:highlight w:val="none"/>
              </w:rPr>
            </w:pPr>
          </w:p>
        </w:tc>
        <w:tc>
          <w:tcPr>
            <w:tcW w:w="1843" w:type="dxa"/>
            <w:vAlign w:val="center"/>
          </w:tcPr>
          <w:p>
            <w:pPr>
              <w:rPr>
                <w:rFonts w:asciiTheme="minorEastAsia" w:hAnsiTheme="minorEastAsia" w:eastAsiaTheme="minorEastAsia"/>
                <w:color w:val="auto"/>
                <w:szCs w:val="21"/>
                <w:highlight w:val="none"/>
              </w:rPr>
            </w:pPr>
          </w:p>
        </w:tc>
        <w:tc>
          <w:tcPr>
            <w:tcW w:w="709" w:type="dxa"/>
            <w:vAlign w:val="center"/>
          </w:tcPr>
          <w:p>
            <w:pPr>
              <w:rPr>
                <w:rFonts w:asciiTheme="minorEastAsia" w:hAnsiTheme="minorEastAsia" w:eastAsiaTheme="minorEastAsia"/>
                <w:color w:val="auto"/>
                <w:szCs w:val="21"/>
                <w:highlight w:val="none"/>
              </w:rPr>
            </w:pPr>
          </w:p>
        </w:tc>
        <w:tc>
          <w:tcPr>
            <w:tcW w:w="709" w:type="dxa"/>
            <w:vAlign w:val="center"/>
          </w:tcPr>
          <w:p>
            <w:pPr>
              <w:rPr>
                <w:rFonts w:asciiTheme="minorEastAsia" w:hAnsiTheme="minorEastAsia" w:eastAsiaTheme="minorEastAsia"/>
                <w:color w:val="auto"/>
                <w:szCs w:val="21"/>
                <w:highlight w:val="none"/>
              </w:rPr>
            </w:pPr>
          </w:p>
        </w:tc>
        <w:tc>
          <w:tcPr>
            <w:tcW w:w="2268" w:type="dxa"/>
            <w:vAlign w:val="center"/>
          </w:tcPr>
          <w:p>
            <w:pP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993" w:type="dxa"/>
            <w:vAlign w:val="center"/>
          </w:tcPr>
          <w:p>
            <w:pPr>
              <w:rPr>
                <w:rFonts w:asciiTheme="minorEastAsia" w:hAnsiTheme="minorEastAsia" w:eastAsiaTheme="minorEastAsia"/>
                <w:color w:val="auto"/>
                <w:szCs w:val="21"/>
                <w:highlight w:val="none"/>
              </w:rPr>
            </w:pPr>
          </w:p>
        </w:tc>
        <w:tc>
          <w:tcPr>
            <w:tcW w:w="1275" w:type="dxa"/>
          </w:tcPr>
          <w:p>
            <w:pPr>
              <w:rPr>
                <w:rFonts w:asciiTheme="minorEastAsia" w:hAnsiTheme="minorEastAsia" w:eastAsiaTheme="minorEastAsia"/>
                <w:color w:val="auto"/>
                <w:szCs w:val="21"/>
                <w:highlight w:val="none"/>
              </w:rPr>
            </w:pPr>
          </w:p>
        </w:tc>
        <w:tc>
          <w:tcPr>
            <w:tcW w:w="1843" w:type="dxa"/>
            <w:vAlign w:val="center"/>
          </w:tcPr>
          <w:p>
            <w:pPr>
              <w:rPr>
                <w:rFonts w:asciiTheme="minorEastAsia" w:hAnsiTheme="minorEastAsia" w:eastAsiaTheme="minorEastAsia"/>
                <w:color w:val="auto"/>
                <w:szCs w:val="21"/>
                <w:highlight w:val="none"/>
              </w:rPr>
            </w:pPr>
          </w:p>
        </w:tc>
        <w:tc>
          <w:tcPr>
            <w:tcW w:w="709" w:type="dxa"/>
            <w:vAlign w:val="center"/>
          </w:tcPr>
          <w:p>
            <w:pPr>
              <w:rPr>
                <w:rFonts w:asciiTheme="minorEastAsia" w:hAnsiTheme="minorEastAsia" w:eastAsiaTheme="minorEastAsia"/>
                <w:color w:val="auto"/>
                <w:szCs w:val="21"/>
                <w:highlight w:val="none"/>
              </w:rPr>
            </w:pPr>
          </w:p>
        </w:tc>
        <w:tc>
          <w:tcPr>
            <w:tcW w:w="709" w:type="dxa"/>
            <w:vAlign w:val="center"/>
          </w:tcPr>
          <w:p>
            <w:pPr>
              <w:rPr>
                <w:rFonts w:asciiTheme="minorEastAsia" w:hAnsiTheme="minorEastAsia" w:eastAsiaTheme="minorEastAsia"/>
                <w:color w:val="auto"/>
                <w:szCs w:val="21"/>
                <w:highlight w:val="none"/>
              </w:rPr>
            </w:pPr>
          </w:p>
        </w:tc>
        <w:tc>
          <w:tcPr>
            <w:tcW w:w="2268" w:type="dxa"/>
            <w:vAlign w:val="center"/>
          </w:tcPr>
          <w:p>
            <w:pPr>
              <w:rPr>
                <w:rFonts w:asciiTheme="minorEastAsia" w:hAnsiTheme="minorEastAsia" w:eastAsiaTheme="minorEastAsia"/>
                <w:color w:val="auto"/>
                <w:szCs w:val="21"/>
                <w:highlight w:val="none"/>
              </w:rPr>
            </w:pPr>
          </w:p>
        </w:tc>
      </w:tr>
    </w:tbl>
    <w:p>
      <w:pPr>
        <w:snapToGrid w:val="0"/>
        <w:spacing w:line="360" w:lineRule="auto"/>
        <w:ind w:left="-23" w:leftChars="-11" w:right="-57" w:rightChars="-27" w:firstLine="21" w:firstLineChars="1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注：</w:t>
      </w:r>
    </w:p>
    <w:p>
      <w:pPr>
        <w:snapToGrid w:val="0"/>
        <w:spacing w:line="360" w:lineRule="auto"/>
        <w:ind w:left="-23" w:leftChars="-11" w:right="-57" w:rightChars="-27" w:firstLine="21" w:firstLineChars="10"/>
        <w:rPr>
          <w:rFonts w:ascii="宋体" w:hAnsi="宋体"/>
          <w:color w:val="auto"/>
          <w:highlight w:val="none"/>
        </w:rPr>
      </w:pPr>
      <w:r>
        <w:rPr>
          <w:rFonts w:hint="eastAsia" w:cs="宋体" w:asciiTheme="minorEastAsia" w:hAnsiTheme="minorEastAsia" w:eastAsiaTheme="minorEastAsia"/>
          <w:color w:val="auto"/>
          <w:highlight w:val="none"/>
        </w:rPr>
        <w:t>1.项目负责人等与评审因素相关的人员必须列入本表并明确，否则在评审中不予认可。</w:t>
      </w:r>
      <w:r>
        <w:rPr>
          <w:rFonts w:ascii="宋体" w:hAnsi="宋体"/>
          <w:color w:val="auto"/>
          <w:highlight w:val="none"/>
        </w:rPr>
        <w:t>项目负责人</w:t>
      </w:r>
      <w:r>
        <w:rPr>
          <w:rFonts w:hint="eastAsia" w:ascii="宋体" w:hAnsi="宋体"/>
          <w:color w:val="auto"/>
          <w:highlight w:val="none"/>
        </w:rPr>
        <w:t>、</w:t>
      </w:r>
      <w:r>
        <w:rPr>
          <w:rFonts w:hint="eastAsia" w:ascii="宋体" w:hAnsi="宋体"/>
          <w:color w:val="auto"/>
          <w:szCs w:val="21"/>
          <w:highlight w:val="none"/>
        </w:rPr>
        <w:t>技术负责人、质量负责人均</w:t>
      </w:r>
      <w:r>
        <w:rPr>
          <w:rFonts w:ascii="宋体" w:hAnsi="宋体"/>
          <w:color w:val="auto"/>
          <w:highlight w:val="none"/>
        </w:rPr>
        <w:t>仅限一名</w:t>
      </w:r>
      <w:r>
        <w:rPr>
          <w:rFonts w:hint="eastAsia" w:ascii="宋体" w:hAnsi="宋体"/>
          <w:color w:val="auto"/>
          <w:highlight w:val="none"/>
        </w:rPr>
        <w:t>且不得兼任</w:t>
      </w:r>
      <w:r>
        <w:rPr>
          <w:rFonts w:ascii="宋体" w:hAnsi="宋体"/>
          <w:color w:val="auto"/>
          <w:highlight w:val="none"/>
        </w:rPr>
        <w:t>。</w:t>
      </w:r>
    </w:p>
    <w:p>
      <w:pPr>
        <w:snapToGrid w:val="0"/>
        <w:spacing w:line="360" w:lineRule="auto"/>
        <w:ind w:left="-23" w:leftChars="-11" w:right="-57" w:rightChars="-27" w:firstLine="21" w:firstLineChars="1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2.列入本表</w:t>
      </w:r>
      <w:r>
        <w:rPr>
          <w:rFonts w:hint="eastAsia" w:asciiTheme="minorEastAsia" w:hAnsiTheme="minorEastAsia" w:eastAsiaTheme="minorEastAsia"/>
          <w:color w:val="auto"/>
          <w:highlight w:val="none"/>
        </w:rPr>
        <w:t>的人员</w:t>
      </w:r>
      <w:r>
        <w:rPr>
          <w:rFonts w:hint="eastAsia" w:cs="宋体" w:asciiTheme="minorEastAsia" w:hAnsiTheme="minorEastAsia" w:eastAsiaTheme="minorEastAsia"/>
          <w:color w:val="auto"/>
          <w:highlight w:val="none"/>
        </w:rPr>
        <w:t>如要更换，需经采购人同意，擅自更换或不到位属于违约行为。</w:t>
      </w:r>
    </w:p>
    <w:p>
      <w:pPr>
        <w:spacing w:line="360" w:lineRule="auto"/>
        <w:ind w:left="924" w:hanging="924" w:hangingChars="44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3.学历、职称、执业资格等个人能力证明材料的复印件后附</w:t>
      </w:r>
      <w:r>
        <w:rPr>
          <w:rFonts w:hint="eastAsia" w:ascii="宋体" w:hAnsi="宋体" w:cs="宋体"/>
          <w:color w:val="auto"/>
          <w:highlight w:val="none"/>
        </w:rPr>
        <w:t>（如有）</w:t>
      </w:r>
      <w:r>
        <w:rPr>
          <w:rFonts w:hint="eastAsia" w:cs="宋体" w:asciiTheme="minorEastAsia" w:hAnsiTheme="minorEastAsia" w:eastAsiaTheme="minorEastAsia"/>
          <w:color w:val="auto"/>
          <w:highlight w:val="none"/>
        </w:rPr>
        <w:t>。</w:t>
      </w:r>
    </w:p>
    <w:p>
      <w:pPr>
        <w:snapToGrid w:val="0"/>
        <w:spacing w:before="50" w:after="50" w:line="360" w:lineRule="auto"/>
        <w:ind w:left="-23" w:leftChars="-11" w:right="-57" w:rightChars="-27" w:firstLine="21" w:firstLineChars="10"/>
        <w:rPr>
          <w:rFonts w:ascii="宋体" w:hAnsi="宋体" w:cs="宋体"/>
          <w:color w:val="auto"/>
          <w:highlight w:val="none"/>
        </w:rPr>
      </w:pPr>
      <w:r>
        <w:rPr>
          <w:rFonts w:ascii="宋体" w:hAnsi="宋体"/>
          <w:color w:val="auto"/>
          <w:highlight w:val="none"/>
        </w:rPr>
        <w:t>4.</w:t>
      </w:r>
      <w:r>
        <w:rPr>
          <w:rFonts w:hint="eastAsia" w:ascii="宋体" w:hAnsi="宋体"/>
          <w:color w:val="auto"/>
          <w:highlight w:val="none"/>
        </w:rPr>
        <w:t>上述人员要求在响应文件中提供供应商为其在响应截止时间当月或前3个月内任意一个月的社保</w:t>
      </w:r>
      <w:r>
        <w:rPr>
          <w:rFonts w:ascii="宋体" w:hAnsi="宋体" w:cs="宋体"/>
          <w:color w:val="auto"/>
          <w:highlight w:val="none"/>
        </w:rPr>
        <w:t>缴纳证明</w:t>
      </w:r>
      <w:r>
        <w:rPr>
          <w:rFonts w:hint="eastAsia" w:ascii="宋体" w:hAnsi="宋体" w:cs="宋体"/>
          <w:color w:val="auto"/>
          <w:highlight w:val="none"/>
        </w:rPr>
        <w:t>（如果有人员因入职时间少于一月未开始缴纳社保的，可提供与其签订的劳动合同复印件或扫描件），社保证明必须是社保机构出具，可以是政务系统下载的复制件，不符合要求的人员不予计算。分属联合体各成员的，由所属单位提供证明材料。</w:t>
      </w:r>
    </w:p>
    <w:p>
      <w:pPr>
        <w:snapToGrid w:val="0"/>
        <w:spacing w:line="360" w:lineRule="auto"/>
        <w:ind w:left="-23" w:leftChars="-11" w:right="-57" w:rightChars="-27" w:firstLine="21" w:firstLineChars="1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5.响应文件内提供评分标准要求的证明材料，未提供佐证能力等证书证件复印件的将不被认定。</w:t>
      </w:r>
    </w:p>
    <w:p>
      <w:pPr>
        <w:pStyle w:val="39"/>
        <w:ind w:firstLine="400"/>
        <w:rPr>
          <w:color w:val="auto"/>
          <w:highlight w:val="none"/>
        </w:rPr>
      </w:pPr>
    </w:p>
    <w:p>
      <w:pPr>
        <w:pStyle w:val="8"/>
        <w:spacing w:after="240" w:line="360" w:lineRule="auto"/>
        <w:ind w:left="0" w:leftChars="0" w:firstLine="284"/>
        <w:jc w:val="center"/>
        <w:rPr>
          <w:rFonts w:cs="宋体"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br w:type="page"/>
      </w:r>
    </w:p>
    <w:p>
      <w:pPr>
        <w:pStyle w:val="8"/>
        <w:spacing w:after="240" w:line="360" w:lineRule="auto"/>
        <w:ind w:left="0" w:leftChars="0" w:firstLine="296"/>
        <w:jc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（7）类似项目业绩一览表</w:t>
      </w:r>
    </w:p>
    <w:tbl>
      <w:tblPr>
        <w:tblStyle w:val="19"/>
        <w:tblW w:w="8544"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7"/>
        <w:gridCol w:w="1985"/>
        <w:gridCol w:w="2693"/>
        <w:gridCol w:w="1418"/>
        <w:gridCol w:w="17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序号</w:t>
            </w:r>
          </w:p>
        </w:tc>
        <w:tc>
          <w:tcPr>
            <w:tcW w:w="1985" w:type="dxa"/>
            <w:vAlign w:val="center"/>
          </w:tcPr>
          <w:p>
            <w:pPr>
              <w:spacing w:line="300" w:lineRule="exact"/>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项目名称</w:t>
            </w:r>
          </w:p>
        </w:tc>
        <w:tc>
          <w:tcPr>
            <w:tcW w:w="2693" w:type="dxa"/>
            <w:tcBorders>
              <w:right w:val="single" w:color="auto" w:sz="4" w:space="0"/>
            </w:tcBorders>
            <w:vAlign w:val="center"/>
          </w:tcPr>
          <w:p>
            <w:pPr>
              <w:spacing w:line="300" w:lineRule="exact"/>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合同内容（主要标的）</w:t>
            </w:r>
          </w:p>
        </w:tc>
        <w:tc>
          <w:tcPr>
            <w:tcW w:w="1418" w:type="dxa"/>
            <w:tcBorders>
              <w:left w:val="single" w:color="auto" w:sz="4" w:space="0"/>
            </w:tcBorders>
            <w:vAlign w:val="center"/>
          </w:tcPr>
          <w:p>
            <w:pPr>
              <w:spacing w:line="300" w:lineRule="exact"/>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合同金额（元）</w:t>
            </w:r>
          </w:p>
        </w:tc>
        <w:tc>
          <w:tcPr>
            <w:tcW w:w="1701" w:type="dxa"/>
            <w:tcBorders>
              <w:right w:val="single" w:color="auto" w:sz="4" w:space="0"/>
            </w:tcBorders>
            <w:vAlign w:val="center"/>
          </w:tcPr>
          <w:p>
            <w:pPr>
              <w:spacing w:line="300" w:lineRule="exact"/>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用户联系人及其联系电话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w:t>
            </w:r>
          </w:p>
        </w:tc>
        <w:tc>
          <w:tcPr>
            <w:tcW w:w="1985" w:type="dxa"/>
            <w:vAlign w:val="center"/>
          </w:tcPr>
          <w:p>
            <w:pPr>
              <w:jc w:val="center"/>
              <w:rPr>
                <w:rFonts w:asciiTheme="minorEastAsia" w:hAnsiTheme="minorEastAsia" w:eastAsiaTheme="minorEastAsia"/>
                <w:color w:val="auto"/>
                <w:szCs w:val="21"/>
                <w:highlight w:val="none"/>
              </w:rPr>
            </w:pPr>
          </w:p>
        </w:tc>
        <w:tc>
          <w:tcPr>
            <w:tcW w:w="2693" w:type="dxa"/>
            <w:tcBorders>
              <w:right w:val="single" w:color="auto" w:sz="4" w:space="0"/>
            </w:tcBorders>
            <w:vAlign w:val="center"/>
          </w:tcPr>
          <w:p>
            <w:pPr>
              <w:jc w:val="center"/>
              <w:rPr>
                <w:rFonts w:asciiTheme="minorEastAsia" w:hAnsiTheme="minorEastAsia" w:eastAsiaTheme="minorEastAsia"/>
                <w:color w:val="auto"/>
                <w:szCs w:val="21"/>
                <w:highlight w:val="none"/>
              </w:rPr>
            </w:pPr>
          </w:p>
        </w:tc>
        <w:tc>
          <w:tcPr>
            <w:tcW w:w="1418" w:type="dxa"/>
            <w:tcBorders>
              <w:left w:val="single" w:color="auto" w:sz="4" w:space="0"/>
            </w:tcBorders>
            <w:vAlign w:val="center"/>
          </w:tcPr>
          <w:p>
            <w:pPr>
              <w:jc w:val="center"/>
              <w:rPr>
                <w:rFonts w:asciiTheme="minorEastAsia" w:hAnsiTheme="minorEastAsia" w:eastAsiaTheme="minorEastAsia"/>
                <w:color w:val="auto"/>
                <w:szCs w:val="21"/>
                <w:highlight w:val="none"/>
              </w:rPr>
            </w:pPr>
          </w:p>
        </w:tc>
        <w:tc>
          <w:tcPr>
            <w:tcW w:w="1701" w:type="dxa"/>
            <w:tcBorders>
              <w:right w:val="single" w:color="auto" w:sz="4" w:space="0"/>
            </w:tcBorders>
            <w:vAlign w:val="center"/>
          </w:tcPr>
          <w:p>
            <w:pPr>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2</w:t>
            </w:r>
          </w:p>
        </w:tc>
        <w:tc>
          <w:tcPr>
            <w:tcW w:w="1985" w:type="dxa"/>
            <w:vAlign w:val="center"/>
          </w:tcPr>
          <w:p>
            <w:pPr>
              <w:jc w:val="center"/>
              <w:rPr>
                <w:rFonts w:asciiTheme="minorEastAsia" w:hAnsiTheme="minorEastAsia" w:eastAsiaTheme="minorEastAsia"/>
                <w:color w:val="auto"/>
                <w:szCs w:val="21"/>
                <w:highlight w:val="none"/>
              </w:rPr>
            </w:pPr>
          </w:p>
        </w:tc>
        <w:tc>
          <w:tcPr>
            <w:tcW w:w="2693" w:type="dxa"/>
            <w:tcBorders>
              <w:right w:val="single" w:color="auto" w:sz="4" w:space="0"/>
            </w:tcBorders>
            <w:vAlign w:val="center"/>
          </w:tcPr>
          <w:p>
            <w:pPr>
              <w:jc w:val="center"/>
              <w:rPr>
                <w:rFonts w:asciiTheme="minorEastAsia" w:hAnsiTheme="minorEastAsia" w:eastAsiaTheme="minorEastAsia"/>
                <w:color w:val="auto"/>
                <w:szCs w:val="21"/>
                <w:highlight w:val="none"/>
              </w:rPr>
            </w:pPr>
          </w:p>
        </w:tc>
        <w:tc>
          <w:tcPr>
            <w:tcW w:w="1418" w:type="dxa"/>
            <w:tcBorders>
              <w:left w:val="single" w:color="auto" w:sz="4" w:space="0"/>
            </w:tcBorders>
            <w:vAlign w:val="center"/>
          </w:tcPr>
          <w:p>
            <w:pPr>
              <w:jc w:val="center"/>
              <w:rPr>
                <w:rFonts w:asciiTheme="minorEastAsia" w:hAnsiTheme="minorEastAsia" w:eastAsiaTheme="minorEastAsia"/>
                <w:color w:val="auto"/>
                <w:szCs w:val="21"/>
                <w:highlight w:val="none"/>
              </w:rPr>
            </w:pPr>
          </w:p>
        </w:tc>
        <w:tc>
          <w:tcPr>
            <w:tcW w:w="1701" w:type="dxa"/>
            <w:tcBorders>
              <w:right w:val="single" w:color="auto" w:sz="4" w:space="0"/>
            </w:tcBorders>
            <w:vAlign w:val="center"/>
          </w:tcPr>
          <w:p>
            <w:pPr>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w:t>
            </w:r>
          </w:p>
        </w:tc>
        <w:tc>
          <w:tcPr>
            <w:tcW w:w="1985" w:type="dxa"/>
            <w:vAlign w:val="center"/>
          </w:tcPr>
          <w:p>
            <w:pPr>
              <w:jc w:val="center"/>
              <w:rPr>
                <w:rFonts w:asciiTheme="minorEastAsia" w:hAnsiTheme="minorEastAsia" w:eastAsiaTheme="minorEastAsia"/>
                <w:color w:val="auto"/>
                <w:szCs w:val="21"/>
                <w:highlight w:val="none"/>
              </w:rPr>
            </w:pPr>
          </w:p>
        </w:tc>
        <w:tc>
          <w:tcPr>
            <w:tcW w:w="2693" w:type="dxa"/>
            <w:tcBorders>
              <w:right w:val="single" w:color="auto" w:sz="4" w:space="0"/>
            </w:tcBorders>
            <w:vAlign w:val="center"/>
          </w:tcPr>
          <w:p>
            <w:pPr>
              <w:jc w:val="center"/>
              <w:rPr>
                <w:rFonts w:asciiTheme="minorEastAsia" w:hAnsiTheme="minorEastAsia" w:eastAsiaTheme="minorEastAsia"/>
                <w:color w:val="auto"/>
                <w:szCs w:val="21"/>
                <w:highlight w:val="none"/>
              </w:rPr>
            </w:pPr>
          </w:p>
        </w:tc>
        <w:tc>
          <w:tcPr>
            <w:tcW w:w="1418" w:type="dxa"/>
            <w:tcBorders>
              <w:left w:val="single" w:color="auto" w:sz="4" w:space="0"/>
            </w:tcBorders>
            <w:vAlign w:val="center"/>
          </w:tcPr>
          <w:p>
            <w:pPr>
              <w:jc w:val="center"/>
              <w:rPr>
                <w:rFonts w:asciiTheme="minorEastAsia" w:hAnsiTheme="minorEastAsia" w:eastAsiaTheme="minorEastAsia"/>
                <w:color w:val="auto"/>
                <w:szCs w:val="21"/>
                <w:highlight w:val="none"/>
              </w:rPr>
            </w:pPr>
          </w:p>
        </w:tc>
        <w:tc>
          <w:tcPr>
            <w:tcW w:w="1701" w:type="dxa"/>
            <w:tcBorders>
              <w:right w:val="single" w:color="auto" w:sz="4" w:space="0"/>
            </w:tcBorders>
            <w:vAlign w:val="center"/>
          </w:tcPr>
          <w:p>
            <w:pPr>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4</w:t>
            </w:r>
          </w:p>
        </w:tc>
        <w:tc>
          <w:tcPr>
            <w:tcW w:w="1985" w:type="dxa"/>
            <w:vAlign w:val="center"/>
          </w:tcPr>
          <w:p>
            <w:pPr>
              <w:jc w:val="center"/>
              <w:rPr>
                <w:rFonts w:asciiTheme="minorEastAsia" w:hAnsiTheme="minorEastAsia" w:eastAsiaTheme="minorEastAsia"/>
                <w:color w:val="auto"/>
                <w:szCs w:val="21"/>
                <w:highlight w:val="none"/>
              </w:rPr>
            </w:pPr>
          </w:p>
        </w:tc>
        <w:tc>
          <w:tcPr>
            <w:tcW w:w="2693" w:type="dxa"/>
            <w:tcBorders>
              <w:right w:val="single" w:color="auto" w:sz="4" w:space="0"/>
            </w:tcBorders>
            <w:vAlign w:val="center"/>
          </w:tcPr>
          <w:p>
            <w:pPr>
              <w:jc w:val="center"/>
              <w:rPr>
                <w:rFonts w:asciiTheme="minorEastAsia" w:hAnsiTheme="minorEastAsia" w:eastAsiaTheme="minorEastAsia"/>
                <w:color w:val="auto"/>
                <w:szCs w:val="21"/>
                <w:highlight w:val="none"/>
              </w:rPr>
            </w:pPr>
          </w:p>
        </w:tc>
        <w:tc>
          <w:tcPr>
            <w:tcW w:w="1418" w:type="dxa"/>
            <w:tcBorders>
              <w:left w:val="single" w:color="auto" w:sz="4" w:space="0"/>
            </w:tcBorders>
            <w:vAlign w:val="center"/>
          </w:tcPr>
          <w:p>
            <w:pPr>
              <w:jc w:val="center"/>
              <w:rPr>
                <w:rFonts w:asciiTheme="minorEastAsia" w:hAnsiTheme="minorEastAsia" w:eastAsiaTheme="minorEastAsia"/>
                <w:color w:val="auto"/>
                <w:szCs w:val="21"/>
                <w:highlight w:val="none"/>
              </w:rPr>
            </w:pPr>
          </w:p>
        </w:tc>
        <w:tc>
          <w:tcPr>
            <w:tcW w:w="1701" w:type="dxa"/>
            <w:tcBorders>
              <w:right w:val="single" w:color="auto" w:sz="4" w:space="0"/>
            </w:tcBorders>
            <w:vAlign w:val="center"/>
          </w:tcPr>
          <w:p>
            <w:pPr>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5</w:t>
            </w:r>
          </w:p>
        </w:tc>
        <w:tc>
          <w:tcPr>
            <w:tcW w:w="1985" w:type="dxa"/>
            <w:vAlign w:val="center"/>
          </w:tcPr>
          <w:p>
            <w:pPr>
              <w:jc w:val="center"/>
              <w:rPr>
                <w:rFonts w:asciiTheme="minorEastAsia" w:hAnsiTheme="minorEastAsia" w:eastAsiaTheme="minorEastAsia"/>
                <w:color w:val="auto"/>
                <w:szCs w:val="21"/>
                <w:highlight w:val="none"/>
              </w:rPr>
            </w:pPr>
          </w:p>
        </w:tc>
        <w:tc>
          <w:tcPr>
            <w:tcW w:w="2693" w:type="dxa"/>
            <w:tcBorders>
              <w:right w:val="single" w:color="auto" w:sz="4" w:space="0"/>
            </w:tcBorders>
            <w:vAlign w:val="center"/>
          </w:tcPr>
          <w:p>
            <w:pPr>
              <w:jc w:val="center"/>
              <w:rPr>
                <w:rFonts w:asciiTheme="minorEastAsia" w:hAnsiTheme="minorEastAsia" w:eastAsiaTheme="minorEastAsia"/>
                <w:color w:val="auto"/>
                <w:szCs w:val="21"/>
                <w:highlight w:val="none"/>
              </w:rPr>
            </w:pPr>
          </w:p>
        </w:tc>
        <w:tc>
          <w:tcPr>
            <w:tcW w:w="1418" w:type="dxa"/>
            <w:tcBorders>
              <w:left w:val="single" w:color="auto" w:sz="4" w:space="0"/>
            </w:tcBorders>
            <w:vAlign w:val="center"/>
          </w:tcPr>
          <w:p>
            <w:pPr>
              <w:jc w:val="center"/>
              <w:rPr>
                <w:rFonts w:asciiTheme="minorEastAsia" w:hAnsiTheme="minorEastAsia" w:eastAsiaTheme="minorEastAsia"/>
                <w:color w:val="auto"/>
                <w:szCs w:val="21"/>
                <w:highlight w:val="none"/>
              </w:rPr>
            </w:pPr>
          </w:p>
        </w:tc>
        <w:tc>
          <w:tcPr>
            <w:tcW w:w="1701" w:type="dxa"/>
            <w:tcBorders>
              <w:right w:val="single" w:color="auto" w:sz="4" w:space="0"/>
            </w:tcBorders>
            <w:vAlign w:val="center"/>
          </w:tcPr>
          <w:p>
            <w:pPr>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w:t>
            </w:r>
          </w:p>
        </w:tc>
        <w:tc>
          <w:tcPr>
            <w:tcW w:w="1985" w:type="dxa"/>
            <w:vAlign w:val="center"/>
          </w:tcPr>
          <w:p>
            <w:pPr>
              <w:jc w:val="center"/>
              <w:rPr>
                <w:rFonts w:asciiTheme="minorEastAsia" w:hAnsiTheme="minorEastAsia" w:eastAsiaTheme="minorEastAsia"/>
                <w:color w:val="auto"/>
                <w:szCs w:val="21"/>
                <w:highlight w:val="none"/>
              </w:rPr>
            </w:pPr>
          </w:p>
        </w:tc>
        <w:tc>
          <w:tcPr>
            <w:tcW w:w="2693" w:type="dxa"/>
            <w:tcBorders>
              <w:right w:val="single" w:color="auto" w:sz="4" w:space="0"/>
            </w:tcBorders>
            <w:vAlign w:val="center"/>
          </w:tcPr>
          <w:p>
            <w:pPr>
              <w:jc w:val="center"/>
              <w:rPr>
                <w:rFonts w:asciiTheme="minorEastAsia" w:hAnsiTheme="minorEastAsia" w:eastAsiaTheme="minorEastAsia"/>
                <w:color w:val="auto"/>
                <w:szCs w:val="21"/>
                <w:highlight w:val="none"/>
              </w:rPr>
            </w:pPr>
          </w:p>
        </w:tc>
        <w:tc>
          <w:tcPr>
            <w:tcW w:w="1418" w:type="dxa"/>
            <w:tcBorders>
              <w:left w:val="single" w:color="auto" w:sz="4" w:space="0"/>
            </w:tcBorders>
            <w:vAlign w:val="center"/>
          </w:tcPr>
          <w:p>
            <w:pPr>
              <w:jc w:val="center"/>
              <w:rPr>
                <w:rFonts w:asciiTheme="minorEastAsia" w:hAnsiTheme="minorEastAsia" w:eastAsiaTheme="minorEastAsia"/>
                <w:color w:val="auto"/>
                <w:szCs w:val="21"/>
                <w:highlight w:val="none"/>
              </w:rPr>
            </w:pPr>
          </w:p>
        </w:tc>
        <w:tc>
          <w:tcPr>
            <w:tcW w:w="1701" w:type="dxa"/>
            <w:tcBorders>
              <w:right w:val="single" w:color="auto" w:sz="4" w:space="0"/>
            </w:tcBorders>
            <w:vAlign w:val="center"/>
          </w:tcPr>
          <w:p>
            <w:pPr>
              <w:jc w:val="center"/>
              <w:rPr>
                <w:rFonts w:asciiTheme="minorEastAsia" w:hAnsiTheme="minorEastAsia" w:eastAsiaTheme="minorEastAsia"/>
                <w:color w:val="auto"/>
                <w:szCs w:val="21"/>
                <w:highlight w:val="none"/>
              </w:rPr>
            </w:pPr>
          </w:p>
        </w:tc>
      </w:tr>
    </w:tbl>
    <w:p>
      <w:pPr>
        <w:spacing w:line="360" w:lineRule="auto"/>
        <w:ind w:left="924" w:hanging="924" w:hangingChars="440"/>
        <w:rPr>
          <w:rFonts w:asciiTheme="minorEastAsia" w:hAnsiTheme="minorEastAsia" w:eastAsiaTheme="minorEastAsia"/>
          <w:color w:val="auto"/>
          <w:szCs w:val="21"/>
          <w:highlight w:val="none"/>
        </w:rPr>
      </w:pPr>
      <w:r>
        <w:rPr>
          <w:rFonts w:hint="eastAsia" w:cs="宋体" w:asciiTheme="minorEastAsia" w:hAnsiTheme="minorEastAsia" w:eastAsiaTheme="minorEastAsia"/>
          <w:bCs/>
          <w:color w:val="auto"/>
          <w:szCs w:val="21"/>
          <w:highlight w:val="none"/>
        </w:rPr>
        <w:t>注：根据评委打分表的要求提供证明材料</w:t>
      </w:r>
      <w:r>
        <w:rPr>
          <w:rFonts w:hint="eastAsia" w:asciiTheme="minorEastAsia" w:hAnsiTheme="minorEastAsia" w:eastAsiaTheme="minorEastAsia"/>
          <w:color w:val="auto"/>
          <w:szCs w:val="21"/>
          <w:highlight w:val="none"/>
        </w:rPr>
        <w:t>。</w:t>
      </w:r>
    </w:p>
    <w:p>
      <w:pPr>
        <w:pStyle w:val="39"/>
        <w:ind w:firstLine="400"/>
        <w:rPr>
          <w:color w:val="auto"/>
          <w:highlight w:val="none"/>
        </w:rPr>
      </w:pPr>
    </w:p>
    <w:p>
      <w:pPr>
        <w:widowControl/>
        <w:jc w:val="left"/>
        <w:rPr>
          <w:rFonts w:ascii="宋体" w:hAnsi="宋体"/>
          <w:color w:val="auto"/>
          <w:szCs w:val="21"/>
          <w:highlight w:val="none"/>
        </w:rPr>
      </w:pPr>
      <w:r>
        <w:rPr>
          <w:rFonts w:ascii="宋体" w:hAnsi="宋体"/>
          <w:color w:val="auto"/>
          <w:szCs w:val="21"/>
          <w:highlight w:val="none"/>
        </w:rPr>
        <w:br w:type="page"/>
      </w:r>
    </w:p>
    <w:p>
      <w:pPr>
        <w:pStyle w:val="8"/>
        <w:spacing w:line="360" w:lineRule="auto"/>
        <w:ind w:left="0" w:leftChars="0"/>
        <w:jc w:val="center"/>
        <w:rPr>
          <w:rFonts w:ascii="宋体" w:hAnsi="宋体" w:cs="宋体"/>
          <w:b/>
          <w:color w:val="auto"/>
          <w:sz w:val="21"/>
          <w:szCs w:val="21"/>
          <w:highlight w:val="none"/>
        </w:rPr>
      </w:pPr>
      <w:r>
        <w:rPr>
          <w:rFonts w:hint="eastAsia" w:ascii="宋体" w:hAnsi="宋体" w:cs="宋体"/>
          <w:b/>
          <w:color w:val="auto"/>
          <w:sz w:val="21"/>
          <w:szCs w:val="21"/>
          <w:highlight w:val="none"/>
        </w:rPr>
        <w:t>（</w:t>
      </w:r>
      <w:r>
        <w:rPr>
          <w:rFonts w:ascii="宋体" w:hAnsi="宋体" w:cs="宋体"/>
          <w:b/>
          <w:color w:val="auto"/>
          <w:sz w:val="21"/>
          <w:szCs w:val="21"/>
          <w:highlight w:val="none"/>
        </w:rPr>
        <w:t>8</w:t>
      </w:r>
      <w:r>
        <w:rPr>
          <w:rFonts w:hint="eastAsia" w:ascii="宋体" w:hAnsi="宋体" w:cs="宋体"/>
          <w:b/>
          <w:color w:val="auto"/>
          <w:sz w:val="21"/>
          <w:szCs w:val="21"/>
          <w:highlight w:val="none"/>
        </w:rPr>
        <w:t>）到岗履职承诺函</w:t>
      </w:r>
    </w:p>
    <w:p>
      <w:pPr>
        <w:adjustRightInd w:val="0"/>
        <w:spacing w:line="500" w:lineRule="exact"/>
        <w:ind w:firstLine="420" w:firstLineChars="200"/>
        <w:jc w:val="left"/>
        <w:textAlignment w:val="baseline"/>
        <w:rPr>
          <w:rFonts w:ascii="宋体" w:hAnsi="宋体" w:cs="宋体"/>
          <w:snapToGrid w:val="0"/>
          <w:color w:val="auto"/>
          <w:kern w:val="10"/>
          <w:szCs w:val="21"/>
          <w:highlight w:val="none"/>
        </w:rPr>
      </w:pPr>
      <w:r>
        <w:rPr>
          <w:rFonts w:ascii="宋体" w:hAnsi="宋体" w:cs="宋体"/>
          <w:color w:val="auto"/>
          <w:szCs w:val="21"/>
          <w:highlight w:val="none"/>
        </w:rPr>
        <w:fldChar w:fldCharType="begin"/>
      </w:r>
      <w:r>
        <w:rPr>
          <w:rFonts w:hint="eastAsia" w:ascii="宋体" w:hAnsi="宋体" w:cs="宋体"/>
          <w:color w:val="auto"/>
          <w:szCs w:val="21"/>
          <w:highlight w:val="none"/>
        </w:rPr>
        <w:instrText xml:space="preserve">= 1 \* GB3</w:instrText>
      </w:r>
      <w:r>
        <w:rPr>
          <w:rFonts w:ascii="宋体" w:hAnsi="宋体" w:cs="宋体"/>
          <w:color w:val="auto"/>
          <w:szCs w:val="21"/>
          <w:highlight w:val="none"/>
        </w:rPr>
        <w:fldChar w:fldCharType="separate"/>
      </w:r>
      <w:r>
        <w:rPr>
          <w:rFonts w:hint="eastAsia" w:ascii="宋体" w:hAnsi="宋体" w:cs="宋体"/>
          <w:color w:val="auto"/>
          <w:szCs w:val="21"/>
          <w:highlight w:val="none"/>
        </w:rPr>
        <w:t>①</w:t>
      </w:r>
      <w:r>
        <w:rPr>
          <w:rFonts w:ascii="宋体" w:hAnsi="宋体" w:cs="宋体"/>
          <w:color w:val="auto"/>
          <w:szCs w:val="21"/>
          <w:highlight w:val="none"/>
        </w:rPr>
        <w:fldChar w:fldCharType="end"/>
      </w:r>
      <w:r>
        <w:rPr>
          <w:rFonts w:hint="eastAsia" w:ascii="宋体" w:hAnsi="宋体" w:cs="宋体"/>
          <w:snapToGrid w:val="0"/>
          <w:color w:val="auto"/>
          <w:kern w:val="10"/>
          <w:szCs w:val="21"/>
          <w:highlight w:val="none"/>
        </w:rPr>
        <w:t>乙方违反驻场人员承诺，甲方有权从未支付的合同款项中进行扣款，项目实施期间乙方承诺派驻的项目负责人、技术负责人、质量负责人每少一人按照</w:t>
      </w:r>
      <w:r>
        <w:rPr>
          <w:rFonts w:hint="eastAsia" w:ascii="宋体" w:hAnsi="宋体"/>
          <w:color w:val="auto"/>
          <w:szCs w:val="21"/>
          <w:highlight w:val="none"/>
        </w:rPr>
        <w:t>2万</w:t>
      </w:r>
      <w:r>
        <w:rPr>
          <w:rFonts w:hint="eastAsia" w:ascii="宋体" w:hAnsi="宋体" w:cs="宋体"/>
          <w:snapToGrid w:val="0"/>
          <w:color w:val="auto"/>
          <w:kern w:val="10"/>
          <w:szCs w:val="21"/>
          <w:highlight w:val="none"/>
        </w:rPr>
        <w:t>元/天扣款，其余人员每少一人按照1000元/天扣款；</w:t>
      </w:r>
    </w:p>
    <w:p>
      <w:pPr>
        <w:adjustRightInd w:val="0"/>
        <w:spacing w:line="500" w:lineRule="exact"/>
        <w:ind w:firstLine="420" w:firstLineChars="200"/>
        <w:jc w:val="left"/>
        <w:textAlignment w:val="baseline"/>
        <w:rPr>
          <w:rFonts w:ascii="宋体" w:hAnsi="宋体"/>
          <w:color w:val="auto"/>
          <w:szCs w:val="21"/>
          <w:highlight w:val="none"/>
        </w:rPr>
      </w:pPr>
      <w:r>
        <w:rPr>
          <w:rFonts w:ascii="宋体" w:hAnsi="宋体"/>
          <w:color w:val="auto"/>
          <w:szCs w:val="21"/>
          <w:highlight w:val="none"/>
        </w:rPr>
        <w:fldChar w:fldCharType="begin"/>
      </w:r>
      <w:r>
        <w:rPr>
          <w:rFonts w:hint="eastAsia" w:ascii="宋体" w:hAnsi="宋体"/>
          <w:color w:val="auto"/>
          <w:szCs w:val="21"/>
          <w:highlight w:val="none"/>
        </w:rPr>
        <w:instrText xml:space="preserve">= 2 \* GB3</w:instrText>
      </w:r>
      <w:r>
        <w:rPr>
          <w:rFonts w:ascii="宋体" w:hAnsi="宋体"/>
          <w:color w:val="auto"/>
          <w:szCs w:val="21"/>
          <w:highlight w:val="none"/>
        </w:rPr>
        <w:fldChar w:fldCharType="separate"/>
      </w:r>
      <w:r>
        <w:rPr>
          <w:rFonts w:hint="eastAsia" w:ascii="宋体" w:hAnsi="宋体"/>
          <w:color w:val="auto"/>
          <w:szCs w:val="21"/>
          <w:highlight w:val="none"/>
        </w:rPr>
        <w:t>②</w:t>
      </w:r>
      <w:r>
        <w:rPr>
          <w:rFonts w:ascii="宋体" w:hAnsi="宋体"/>
          <w:color w:val="auto"/>
          <w:szCs w:val="21"/>
          <w:highlight w:val="none"/>
        </w:rPr>
        <w:fldChar w:fldCharType="end"/>
      </w:r>
      <w:r>
        <w:rPr>
          <w:rFonts w:hint="eastAsia" w:ascii="宋体" w:hAnsi="宋体" w:cs="宋体"/>
          <w:color w:val="auto"/>
          <w:szCs w:val="21"/>
          <w:highlight w:val="none"/>
        </w:rPr>
        <w:t>承诺</w:t>
      </w:r>
      <w:r>
        <w:rPr>
          <w:rFonts w:hint="eastAsia" w:ascii="宋体" w:hAnsi="宋体"/>
          <w:color w:val="auto"/>
          <w:szCs w:val="21"/>
          <w:highlight w:val="none"/>
        </w:rPr>
        <w:t>在合同履行过程中参与人员需更换的，必须经过采购人书面同意后方可更换；且项目负责人</w:t>
      </w:r>
      <w:r>
        <w:rPr>
          <w:rFonts w:hint="eastAsia" w:ascii="宋体" w:hAnsi="宋体" w:cs="宋体"/>
          <w:snapToGrid w:val="0"/>
          <w:color w:val="auto"/>
          <w:kern w:val="10"/>
          <w:szCs w:val="21"/>
          <w:highlight w:val="none"/>
        </w:rPr>
        <w:t>、技术负责人、质量负责人</w:t>
      </w:r>
      <w:r>
        <w:rPr>
          <w:rFonts w:hint="eastAsia" w:ascii="宋体" w:hAnsi="宋体"/>
          <w:color w:val="auto"/>
          <w:szCs w:val="21"/>
          <w:highlight w:val="none"/>
        </w:rPr>
        <w:t>更换的，从服务费用中扣除2万元/人/次的违约金；其他人员更换的，从服务费用中扣除1万元/人/次的违约金；</w:t>
      </w:r>
    </w:p>
    <w:p>
      <w:pPr>
        <w:adjustRightInd w:val="0"/>
        <w:spacing w:line="500" w:lineRule="exact"/>
        <w:ind w:firstLine="420" w:firstLineChars="200"/>
        <w:jc w:val="left"/>
        <w:textAlignment w:val="baseline"/>
        <w:rPr>
          <w:rFonts w:ascii="宋体" w:hAnsi="宋体"/>
          <w:color w:val="auto"/>
          <w:szCs w:val="21"/>
          <w:highlight w:val="none"/>
        </w:rPr>
      </w:pPr>
      <w:r>
        <w:rPr>
          <w:rFonts w:ascii="宋体" w:hAnsi="宋体"/>
          <w:color w:val="auto"/>
          <w:szCs w:val="21"/>
          <w:highlight w:val="none"/>
        </w:rPr>
        <w:fldChar w:fldCharType="begin"/>
      </w:r>
      <w:r>
        <w:rPr>
          <w:rFonts w:hint="eastAsia" w:ascii="宋体" w:hAnsi="宋体"/>
          <w:color w:val="auto"/>
          <w:szCs w:val="21"/>
          <w:highlight w:val="none"/>
        </w:rPr>
        <w:instrText xml:space="preserve">= 3 \* GB3</w:instrText>
      </w:r>
      <w:r>
        <w:rPr>
          <w:rFonts w:ascii="宋体" w:hAnsi="宋体"/>
          <w:color w:val="auto"/>
          <w:szCs w:val="21"/>
          <w:highlight w:val="none"/>
        </w:rPr>
        <w:fldChar w:fldCharType="separate"/>
      </w:r>
      <w:r>
        <w:rPr>
          <w:rFonts w:hint="eastAsia" w:ascii="宋体" w:hAnsi="宋体"/>
          <w:color w:val="auto"/>
          <w:szCs w:val="21"/>
          <w:highlight w:val="none"/>
        </w:rPr>
        <w:t>③</w:t>
      </w:r>
      <w:r>
        <w:rPr>
          <w:rFonts w:ascii="宋体" w:hAnsi="宋体"/>
          <w:color w:val="auto"/>
          <w:szCs w:val="21"/>
          <w:highlight w:val="none"/>
        </w:rPr>
        <w:fldChar w:fldCharType="end"/>
      </w:r>
      <w:r>
        <w:rPr>
          <w:rFonts w:hint="eastAsia" w:ascii="宋体" w:hAnsi="宋体"/>
          <w:color w:val="auto"/>
          <w:szCs w:val="21"/>
          <w:highlight w:val="none"/>
        </w:rPr>
        <w:t>承诺因供应商提供的服务人员工作不称职或不能胜任导致采购人要求更换人员的相应的违约金按照前款处理；</w:t>
      </w:r>
    </w:p>
    <w:p>
      <w:pPr>
        <w:adjustRightInd w:val="0"/>
        <w:spacing w:line="500" w:lineRule="exact"/>
        <w:ind w:firstLine="420" w:firstLineChars="200"/>
        <w:jc w:val="left"/>
        <w:textAlignment w:val="baseline"/>
        <w:rPr>
          <w:rFonts w:ascii="宋体" w:hAnsi="宋体"/>
          <w:color w:val="auto"/>
          <w:szCs w:val="21"/>
          <w:highlight w:val="none"/>
        </w:rPr>
      </w:pPr>
      <w:r>
        <w:rPr>
          <w:rFonts w:ascii="宋体" w:hAnsi="宋体"/>
          <w:color w:val="auto"/>
          <w:szCs w:val="21"/>
          <w:highlight w:val="none"/>
        </w:rPr>
        <w:fldChar w:fldCharType="begin"/>
      </w:r>
      <w:r>
        <w:rPr>
          <w:rFonts w:hint="eastAsia" w:ascii="宋体" w:hAnsi="宋体"/>
          <w:color w:val="auto"/>
          <w:szCs w:val="21"/>
          <w:highlight w:val="none"/>
        </w:rPr>
        <w:instrText xml:space="preserve">= 4 \* GB3</w:instrText>
      </w:r>
      <w:r>
        <w:rPr>
          <w:rFonts w:ascii="宋体" w:hAnsi="宋体"/>
          <w:color w:val="auto"/>
          <w:szCs w:val="21"/>
          <w:highlight w:val="none"/>
        </w:rPr>
        <w:fldChar w:fldCharType="separate"/>
      </w:r>
      <w:r>
        <w:rPr>
          <w:rFonts w:hint="eastAsia" w:ascii="宋体" w:hAnsi="宋体"/>
          <w:color w:val="auto"/>
          <w:szCs w:val="21"/>
          <w:highlight w:val="none"/>
        </w:rPr>
        <w:t>④</w:t>
      </w:r>
      <w:r>
        <w:rPr>
          <w:rFonts w:ascii="宋体" w:hAnsi="宋体"/>
          <w:color w:val="auto"/>
          <w:szCs w:val="21"/>
          <w:highlight w:val="none"/>
        </w:rPr>
        <w:fldChar w:fldCharType="end"/>
      </w:r>
      <w:r>
        <w:rPr>
          <w:rFonts w:hint="eastAsia" w:ascii="宋体" w:hAnsi="宋体"/>
          <w:color w:val="auto"/>
          <w:szCs w:val="21"/>
          <w:highlight w:val="none"/>
        </w:rPr>
        <w:t>承诺未经批准随意更换服务人员的，采购人有权终止合同，且由于合同终止所导致的一切责任及损失由成交供应商承担。</w:t>
      </w:r>
    </w:p>
    <w:p>
      <w:pPr>
        <w:widowControl/>
        <w:spacing w:line="360" w:lineRule="auto"/>
        <w:jc w:val="left"/>
        <w:rPr>
          <w:color w:val="auto"/>
          <w:szCs w:val="21"/>
          <w:highlight w:val="none"/>
        </w:rPr>
      </w:pPr>
    </w:p>
    <w:p>
      <w:pPr>
        <w:widowControl/>
        <w:spacing w:line="360" w:lineRule="auto"/>
        <w:jc w:val="left"/>
        <w:rPr>
          <w:color w:val="auto"/>
          <w:szCs w:val="21"/>
          <w:highlight w:val="none"/>
        </w:rPr>
      </w:pPr>
    </w:p>
    <w:p>
      <w:pPr>
        <w:widowControl/>
        <w:spacing w:line="360" w:lineRule="auto"/>
        <w:jc w:val="left"/>
        <w:rPr>
          <w:color w:val="auto"/>
          <w:szCs w:val="21"/>
          <w:highlight w:val="none"/>
        </w:rPr>
      </w:pPr>
    </w:p>
    <w:p>
      <w:pPr>
        <w:snapToGrid w:val="0"/>
        <w:spacing w:line="360" w:lineRule="auto"/>
        <w:ind w:firstLine="3402" w:firstLineChars="1620"/>
        <w:rPr>
          <w:rFonts w:ascii="宋体" w:hAnsi="宋体"/>
          <w:color w:val="auto"/>
          <w:szCs w:val="21"/>
          <w:highlight w:val="none"/>
        </w:rPr>
      </w:pPr>
      <w:r>
        <w:rPr>
          <w:rFonts w:hint="eastAsia" w:ascii="宋体" w:hAnsi="宋体"/>
          <w:color w:val="auto"/>
          <w:szCs w:val="21"/>
          <w:highlight w:val="none"/>
        </w:rPr>
        <w:t>供应商：</w:t>
      </w:r>
      <w:r>
        <w:rPr>
          <w:rFonts w:hint="eastAsia" w:ascii="宋体" w:hAnsi="宋体"/>
          <w:color w:val="auto"/>
          <w:szCs w:val="21"/>
          <w:highlight w:val="none"/>
          <w:u w:val="single"/>
        </w:rPr>
        <w:t xml:space="preserve">      填写全称并加盖公章     </w:t>
      </w:r>
    </w:p>
    <w:p>
      <w:pPr>
        <w:snapToGrid w:val="0"/>
        <w:spacing w:line="360" w:lineRule="auto"/>
        <w:ind w:firstLine="3402" w:firstLineChars="1620"/>
        <w:rPr>
          <w:rFonts w:ascii="宋体" w:hAnsi="宋体"/>
          <w:color w:val="auto"/>
          <w:szCs w:val="21"/>
          <w:highlight w:val="none"/>
        </w:rPr>
      </w:pPr>
      <w:r>
        <w:rPr>
          <w:rFonts w:hint="eastAsia" w:ascii="宋体" w:hAnsi="宋体"/>
          <w:color w:val="auto"/>
          <w:szCs w:val="21"/>
          <w:highlight w:val="none"/>
        </w:rPr>
        <w:t>日  期：</w:t>
      </w:r>
    </w:p>
    <w:p>
      <w:pPr>
        <w:snapToGrid w:val="0"/>
        <w:spacing w:line="360" w:lineRule="auto"/>
        <w:ind w:left="357"/>
        <w:jc w:val="center"/>
        <w:rPr>
          <w:rFonts w:ascii="宋体" w:hAnsi="宋体"/>
          <w:color w:val="auto"/>
          <w:szCs w:val="21"/>
          <w:highlight w:val="none"/>
        </w:rPr>
      </w:pPr>
    </w:p>
    <w:p>
      <w:pPr>
        <w:pStyle w:val="2"/>
        <w:rPr>
          <w:color w:val="auto"/>
          <w:highlight w:val="none"/>
        </w:rPr>
      </w:pPr>
    </w:p>
    <w:p>
      <w:pPr>
        <w:pStyle w:val="3"/>
        <w:ind w:firstLine="280"/>
        <w:rPr>
          <w:color w:val="auto"/>
          <w:highlight w:val="none"/>
        </w:rPr>
      </w:pPr>
    </w:p>
    <w:p>
      <w:pPr>
        <w:rPr>
          <w:color w:val="auto"/>
          <w:highlight w:val="none"/>
        </w:rPr>
      </w:pPr>
    </w:p>
    <w:p>
      <w:pPr>
        <w:pStyle w:val="2"/>
        <w:rPr>
          <w:color w:val="auto"/>
          <w:highlight w:val="none"/>
        </w:rPr>
      </w:pPr>
    </w:p>
    <w:p>
      <w:pPr>
        <w:pStyle w:val="3"/>
        <w:ind w:firstLine="280"/>
        <w:rPr>
          <w:color w:val="auto"/>
          <w:highlight w:val="none"/>
        </w:rPr>
      </w:pPr>
    </w:p>
    <w:p>
      <w:pPr>
        <w:snapToGrid w:val="0"/>
        <w:spacing w:line="360" w:lineRule="auto"/>
        <w:rPr>
          <w:rFonts w:ascii="宋体" w:hAnsi="宋体"/>
          <w:b/>
          <w:color w:val="auto"/>
          <w:highlight w:val="none"/>
        </w:rPr>
      </w:pPr>
      <w:r>
        <w:rPr>
          <w:rFonts w:hint="eastAsia" w:ascii="宋体" w:hAnsi="宋体"/>
          <w:b/>
          <w:color w:val="auto"/>
          <w:highlight w:val="none"/>
        </w:rPr>
        <w:t>注：联合体磋商的，关于供应商全称双方单位名称均应填写，名称之间以顿号或斜杆区分。</w:t>
      </w:r>
    </w:p>
    <w:p>
      <w:pPr>
        <w:rPr>
          <w:rFonts w:hint="eastAsia"/>
          <w:color w:val="auto"/>
          <w:highlight w:val="none"/>
        </w:rPr>
      </w:pPr>
    </w:p>
    <w:p>
      <w:pPr>
        <w:snapToGrid w:val="0"/>
        <w:spacing w:line="360" w:lineRule="auto"/>
        <w:ind w:left="-23" w:leftChars="-11" w:right="-214" w:rightChars="-102" w:firstLine="21" w:firstLineChars="10"/>
        <w:jc w:val="left"/>
        <w:rPr>
          <w:rFonts w:asciiTheme="minorEastAsia" w:hAnsiTheme="minorEastAsia" w:eastAsiaTheme="minorEastAsia"/>
          <w:b/>
          <w:color w:val="auto"/>
          <w:highlight w:val="none"/>
        </w:rPr>
      </w:pPr>
      <w:r>
        <w:rPr>
          <w:rFonts w:asciiTheme="minorEastAsia" w:hAnsiTheme="minorEastAsia" w:eastAsiaTheme="minorEastAsia"/>
          <w:b/>
          <w:color w:val="auto"/>
          <w:szCs w:val="21"/>
          <w:highlight w:val="none"/>
        </w:rPr>
        <w:br w:type="page"/>
      </w:r>
      <w:r>
        <w:rPr>
          <w:rFonts w:hint="eastAsia" w:asciiTheme="minorEastAsia" w:hAnsiTheme="minorEastAsia" w:eastAsiaTheme="minorEastAsia"/>
          <w:b/>
          <w:color w:val="auto"/>
          <w:highlight w:val="none"/>
        </w:rPr>
        <w:t>3.报价要求响应文件的有关格式</w:t>
      </w:r>
    </w:p>
    <w:p>
      <w:pPr>
        <w:pStyle w:val="8"/>
        <w:spacing w:after="240" w:line="360" w:lineRule="auto"/>
        <w:ind w:left="0" w:leftChars="0" w:firstLine="296"/>
        <w:jc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（1）初次报价表</w:t>
      </w: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093" w:type="dxa"/>
            <w:tcBorders>
              <w:top w:val="single" w:color="auto" w:sz="4" w:space="0"/>
              <w:left w:val="single" w:color="auto" w:sz="4" w:space="0"/>
              <w:bottom w:val="single" w:color="auto" w:sz="4" w:space="0"/>
              <w:right w:val="single" w:color="auto" w:sz="4" w:space="0"/>
            </w:tcBorders>
            <w:vAlign w:val="center"/>
          </w:tcPr>
          <w:p>
            <w:pPr>
              <w:pStyle w:val="8"/>
              <w:spacing w:after="0"/>
              <w:ind w:left="457" w:leftChars="0" w:hanging="457" w:hangingChars="218"/>
              <w:jc w:val="center"/>
              <w:rPr>
                <w:rFonts w:asciiTheme="minorEastAsia" w:hAnsiTheme="minorEastAsia" w:eastAsiaTheme="minorEastAsia"/>
                <w:color w:val="auto"/>
                <w:kern w:val="2"/>
                <w:sz w:val="21"/>
                <w:szCs w:val="21"/>
                <w:highlight w:val="none"/>
              </w:rPr>
            </w:pPr>
            <w:r>
              <w:rPr>
                <w:rFonts w:asciiTheme="minorEastAsia" w:hAnsiTheme="minorEastAsia" w:eastAsiaTheme="minorEastAsia"/>
                <w:color w:val="auto"/>
                <w:kern w:val="2"/>
                <w:sz w:val="21"/>
                <w:szCs w:val="21"/>
                <w:highlight w:val="none"/>
              </w:rPr>
              <w:t>项目名称</w:t>
            </w:r>
          </w:p>
        </w:tc>
        <w:tc>
          <w:tcPr>
            <w:tcW w:w="6379" w:type="dxa"/>
            <w:tcBorders>
              <w:top w:val="single" w:color="auto" w:sz="4" w:space="0"/>
              <w:left w:val="single" w:color="auto" w:sz="4" w:space="0"/>
              <w:bottom w:val="single" w:color="auto" w:sz="4" w:space="0"/>
              <w:right w:val="single" w:color="auto" w:sz="4" w:space="0"/>
            </w:tcBorders>
            <w:vAlign w:val="center"/>
          </w:tcPr>
          <w:p>
            <w:pPr>
              <w:pStyle w:val="8"/>
              <w:spacing w:after="0"/>
              <w:ind w:left="457" w:leftChars="0" w:hanging="457" w:hangingChars="218"/>
              <w:jc w:val="center"/>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江北区实景三维建设项目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093" w:type="dxa"/>
            <w:tcBorders>
              <w:top w:val="single" w:color="auto" w:sz="4" w:space="0"/>
              <w:left w:val="single" w:color="auto" w:sz="4" w:space="0"/>
              <w:right w:val="single" w:color="auto" w:sz="4" w:space="0"/>
            </w:tcBorders>
            <w:vAlign w:val="center"/>
          </w:tcPr>
          <w:p>
            <w:pPr>
              <w:pStyle w:val="8"/>
              <w:spacing w:after="0"/>
              <w:ind w:left="457" w:leftChars="0" w:hanging="457" w:hangingChars="218"/>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kern w:val="2"/>
                <w:sz w:val="21"/>
                <w:szCs w:val="21"/>
                <w:highlight w:val="none"/>
              </w:rPr>
              <w:t>项目编号</w:t>
            </w:r>
          </w:p>
        </w:tc>
        <w:tc>
          <w:tcPr>
            <w:tcW w:w="6379" w:type="dxa"/>
            <w:tcBorders>
              <w:top w:val="single" w:color="auto" w:sz="4" w:space="0"/>
              <w:left w:val="single" w:color="auto" w:sz="4" w:space="0"/>
              <w:right w:val="single" w:color="auto" w:sz="4" w:space="0"/>
            </w:tcBorders>
            <w:vAlign w:val="center"/>
          </w:tcPr>
          <w:p>
            <w:pPr>
              <w:pStyle w:val="8"/>
              <w:spacing w:after="0"/>
              <w:ind w:left="457" w:leftChars="0" w:hanging="457" w:hangingChars="218"/>
              <w:jc w:val="center"/>
              <w:rPr>
                <w:rFonts w:asciiTheme="minorEastAsia" w:hAnsiTheme="minorEastAsia" w:eastAsiaTheme="minorEastAsia"/>
                <w:color w:val="auto"/>
                <w:kern w:val="2"/>
                <w:sz w:val="21"/>
                <w:szCs w:val="21"/>
                <w:highlight w:val="none"/>
              </w:rPr>
            </w:pPr>
            <w:r>
              <w:rPr>
                <w:rFonts w:asciiTheme="minorEastAsia" w:hAnsiTheme="minorEastAsia" w:eastAsiaTheme="minorEastAsia"/>
                <w:color w:val="auto"/>
                <w:kern w:val="2"/>
                <w:sz w:val="21"/>
                <w:szCs w:val="21"/>
                <w:highlight w:val="none"/>
              </w:rPr>
              <w:t>NBMC-20242173G磋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093" w:type="dxa"/>
            <w:tcBorders>
              <w:top w:val="single" w:color="auto" w:sz="4" w:space="0"/>
              <w:left w:val="single" w:color="auto" w:sz="4" w:space="0"/>
              <w:right w:val="single" w:color="auto" w:sz="4" w:space="0"/>
            </w:tcBorders>
            <w:vAlign w:val="center"/>
          </w:tcPr>
          <w:p>
            <w:pPr>
              <w:pStyle w:val="8"/>
              <w:spacing w:after="0"/>
              <w:ind w:left="457" w:leftChars="0" w:hanging="457" w:hangingChars="218"/>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kern w:val="2"/>
                <w:sz w:val="21"/>
                <w:szCs w:val="21"/>
                <w:highlight w:val="none"/>
              </w:rPr>
              <w:t>磋商报价（元）</w:t>
            </w:r>
          </w:p>
        </w:tc>
        <w:tc>
          <w:tcPr>
            <w:tcW w:w="6379" w:type="dxa"/>
            <w:tcBorders>
              <w:top w:val="single" w:color="auto" w:sz="4" w:space="0"/>
              <w:left w:val="single" w:color="auto" w:sz="4" w:space="0"/>
              <w:right w:val="single" w:color="auto" w:sz="4" w:space="0"/>
            </w:tcBorders>
            <w:vAlign w:val="center"/>
          </w:tcPr>
          <w:p>
            <w:pPr>
              <w:pStyle w:val="8"/>
              <w:spacing w:after="0" w:line="360" w:lineRule="auto"/>
              <w:ind w:left="457" w:leftChars="0" w:hanging="457" w:hangingChars="218"/>
              <w:jc w:val="left"/>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小写：</w:t>
            </w:r>
            <w:r>
              <w:rPr>
                <w:rFonts w:hint="eastAsia" w:asciiTheme="minorEastAsia" w:hAnsiTheme="minorEastAsia" w:eastAsiaTheme="minorEastAsia"/>
                <w:color w:val="auto"/>
                <w:kern w:val="2"/>
                <w:sz w:val="21"/>
                <w:szCs w:val="21"/>
                <w:highlight w:val="none"/>
                <w:u w:val="single"/>
              </w:rPr>
              <w:t xml:space="preserve">                 </w:t>
            </w:r>
          </w:p>
          <w:p>
            <w:pPr>
              <w:pStyle w:val="8"/>
              <w:spacing w:after="0" w:line="360" w:lineRule="auto"/>
              <w:ind w:left="457" w:leftChars="0" w:hanging="457" w:hangingChars="218"/>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kern w:val="2"/>
                <w:sz w:val="21"/>
                <w:szCs w:val="21"/>
                <w:highlight w:val="none"/>
              </w:rPr>
              <w:t>大写：</w:t>
            </w:r>
            <w:r>
              <w:rPr>
                <w:rFonts w:hint="eastAsia" w:asciiTheme="minorEastAsia" w:hAnsiTheme="minorEastAsia" w:eastAsiaTheme="minorEastAsia"/>
                <w:color w:val="auto"/>
                <w:kern w:val="2"/>
                <w:sz w:val="21"/>
                <w:szCs w:val="21"/>
                <w:highlight w:val="none"/>
                <w:u w:val="single"/>
              </w:rPr>
              <w:t xml:space="preserve">                 </w:t>
            </w:r>
          </w:p>
        </w:tc>
      </w:tr>
    </w:tbl>
    <w:p>
      <w:pPr>
        <w:snapToGrid w:val="0"/>
        <w:spacing w:line="360" w:lineRule="auto"/>
        <w:ind w:left="-23" w:leftChars="-11" w:right="27" w:rightChars="13" w:firstLine="21" w:firstLineChars="10"/>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注</w:t>
      </w:r>
      <w:r>
        <w:rPr>
          <w:rFonts w:cs="宋体" w:asciiTheme="minorEastAsia" w:hAnsiTheme="minorEastAsia" w:eastAsiaTheme="minorEastAsia"/>
          <w:bCs/>
          <w:color w:val="auto"/>
          <w:szCs w:val="21"/>
          <w:highlight w:val="none"/>
        </w:rPr>
        <w:t>：</w:t>
      </w:r>
    </w:p>
    <w:p>
      <w:pPr>
        <w:snapToGrid w:val="0"/>
        <w:spacing w:line="360" w:lineRule="auto"/>
        <w:ind w:left="-23" w:leftChars="-11" w:right="27" w:rightChars="13" w:firstLine="21" w:firstLineChars="10"/>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1</w:t>
      </w:r>
      <w:r>
        <w:rPr>
          <w:rFonts w:cs="宋体" w:asciiTheme="minorEastAsia" w:hAnsiTheme="minorEastAsia" w:eastAsiaTheme="minorEastAsia"/>
          <w:bCs/>
          <w:color w:val="auto"/>
          <w:szCs w:val="21"/>
          <w:highlight w:val="none"/>
        </w:rPr>
        <w:t>.</w:t>
      </w:r>
      <w:r>
        <w:rPr>
          <w:rFonts w:hint="eastAsia" w:cs="宋体" w:asciiTheme="minorEastAsia" w:hAnsiTheme="minorEastAsia" w:eastAsiaTheme="minorEastAsia"/>
          <w:bCs/>
          <w:color w:val="auto"/>
          <w:szCs w:val="21"/>
          <w:highlight w:val="none"/>
        </w:rPr>
        <w:t>报价一经涂改，应在涂改处加盖单位公章或由法定代表人或其授权代表签字，否则磋商小组将不接受该修改内容。</w:t>
      </w:r>
    </w:p>
    <w:p>
      <w:pPr>
        <w:snapToGrid w:val="0"/>
        <w:spacing w:line="360" w:lineRule="auto"/>
        <w:ind w:left="-23" w:leftChars="-11" w:right="27" w:rightChars="13" w:firstLine="21" w:firstLineChars="10"/>
        <w:rPr>
          <w:rFonts w:ascii="宋体" w:hAnsi="宋体"/>
          <w:color w:val="auto"/>
          <w:highlight w:val="none"/>
        </w:rPr>
      </w:pPr>
      <w:r>
        <w:rPr>
          <w:rFonts w:hint="eastAsia" w:ascii="宋体" w:hAnsi="宋体"/>
          <w:color w:val="auto"/>
          <w:highlight w:val="none"/>
        </w:rPr>
        <w:t>2</w:t>
      </w:r>
      <w:r>
        <w:rPr>
          <w:rFonts w:ascii="宋体" w:hAnsi="宋体"/>
          <w:color w:val="auto"/>
          <w:highlight w:val="none"/>
        </w:rPr>
        <w:t>.</w:t>
      </w:r>
      <w:r>
        <w:rPr>
          <w:rFonts w:hint="eastAsia" w:ascii="宋体" w:hAnsi="宋体"/>
          <w:color w:val="auto"/>
          <w:highlight w:val="none"/>
        </w:rPr>
        <w:t>磋商小组认为供应商的报价明显低于其他通过符合性审查供应商的报价，有可能影响项目质量或者不能诚信履约的，磋商小组有权要求其在评审现场合理的时间内提供书面说明，必要时提交</w:t>
      </w:r>
      <w:r>
        <w:rPr>
          <w:rFonts w:hint="eastAsia" w:cs="宋体" w:asciiTheme="minorEastAsia" w:hAnsiTheme="minorEastAsia" w:eastAsiaTheme="minorEastAsia"/>
          <w:bCs/>
          <w:color w:val="auto"/>
          <w:szCs w:val="21"/>
          <w:highlight w:val="none"/>
        </w:rPr>
        <w:t>相关</w:t>
      </w:r>
      <w:r>
        <w:rPr>
          <w:rFonts w:hint="eastAsia" w:ascii="宋体" w:hAnsi="宋体"/>
          <w:color w:val="auto"/>
          <w:highlight w:val="none"/>
        </w:rPr>
        <w:t>证明材料。供应商不能证明报价合理性的，磋商小组有权将其作为无效响应处理。为此，</w:t>
      </w:r>
      <w:r>
        <w:rPr>
          <w:rFonts w:hint="eastAsia" w:cs="宋体" w:asciiTheme="minorEastAsia" w:hAnsiTheme="minorEastAsia" w:eastAsiaTheme="minorEastAsia"/>
          <w:bCs/>
          <w:color w:val="auto"/>
          <w:szCs w:val="21"/>
          <w:highlight w:val="none"/>
        </w:rPr>
        <w:t>请供应商在磋商前提前充分测算完成本项目所需的费用成本情况</w:t>
      </w:r>
      <w:r>
        <w:rPr>
          <w:rFonts w:hint="eastAsia" w:ascii="宋体" w:hAnsi="宋体"/>
          <w:color w:val="auto"/>
          <w:highlight w:val="none"/>
        </w:rPr>
        <w:t>，评审现场给予提供说明及证明材料的时间不超过</w:t>
      </w:r>
      <w:r>
        <w:rPr>
          <w:rFonts w:ascii="宋体" w:hAnsi="宋体"/>
          <w:color w:val="auto"/>
          <w:highlight w:val="none"/>
        </w:rPr>
        <w:t>35</w:t>
      </w:r>
      <w:r>
        <w:rPr>
          <w:rFonts w:hint="eastAsia" w:ascii="宋体" w:hAnsi="宋体"/>
          <w:color w:val="auto"/>
          <w:highlight w:val="none"/>
        </w:rPr>
        <w:t>分钟，如供应商在评审现场以时间不足等各种理由推脱或在规定的时间内提供的说明及材料不能充分证明其报价合理性或拒绝提交说明及材料而被认定为无效响应的后果均由供应商自行承担。</w:t>
      </w:r>
    </w:p>
    <w:p>
      <w:pPr>
        <w:pStyle w:val="8"/>
        <w:spacing w:after="240" w:line="360" w:lineRule="auto"/>
        <w:ind w:left="0" w:leftChars="0" w:firstLine="295"/>
        <w:jc w:val="center"/>
        <w:rPr>
          <w:rFonts w:cs="宋体" w:asciiTheme="minorEastAsia" w:hAnsiTheme="minorEastAsia" w:eastAsiaTheme="minorEastAsia"/>
          <w:b/>
          <w:color w:val="auto"/>
          <w:sz w:val="21"/>
          <w:szCs w:val="21"/>
          <w:highlight w:val="none"/>
        </w:rPr>
      </w:pPr>
    </w:p>
    <w:p>
      <w:pPr>
        <w:snapToGrid w:val="0"/>
        <w:spacing w:line="360" w:lineRule="auto"/>
        <w:rPr>
          <w:rFonts w:asciiTheme="minorEastAsia" w:hAnsiTheme="minorEastAsia" w:eastAsiaTheme="minorEastAsia"/>
          <w:color w:val="auto"/>
          <w:szCs w:val="21"/>
          <w:highlight w:val="none"/>
        </w:rPr>
      </w:pPr>
    </w:p>
    <w:p>
      <w:pPr>
        <w:widowControl/>
        <w:jc w:val="left"/>
        <w:rPr>
          <w:color w:val="auto"/>
          <w:szCs w:val="20"/>
          <w:highlight w:val="none"/>
        </w:rPr>
      </w:pPr>
      <w:r>
        <w:rPr>
          <w:color w:val="auto"/>
          <w:highlight w:val="none"/>
        </w:rPr>
        <w:br w:type="page"/>
      </w:r>
    </w:p>
    <w:p>
      <w:pPr>
        <w:pStyle w:val="8"/>
        <w:spacing w:after="240" w:line="360" w:lineRule="auto"/>
        <w:ind w:left="0" w:leftChars="0" w:firstLine="296"/>
        <w:jc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（2）初次报价组成明细表</w:t>
      </w:r>
    </w:p>
    <w:tbl>
      <w:tblPr>
        <w:tblStyle w:val="20"/>
        <w:tblW w:w="825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305"/>
        <w:gridCol w:w="2331"/>
        <w:gridCol w:w="1354"/>
        <w:gridCol w:w="1418"/>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709" w:type="dxa"/>
            <w:vAlign w:val="center"/>
          </w:tcPr>
          <w:p>
            <w:pPr>
              <w:widowControl/>
              <w:jc w:val="center"/>
              <w:textAlignment w:val="center"/>
              <w:rPr>
                <w:rFonts w:ascii="宋体" w:hAnsi="宋体" w:cs="宋体"/>
                <w:color w:val="auto"/>
                <w:kern w:val="0"/>
                <w:sz w:val="20"/>
                <w:szCs w:val="21"/>
                <w:highlight w:val="none"/>
              </w:rPr>
            </w:pPr>
            <w:r>
              <w:rPr>
                <w:rFonts w:ascii="宋体" w:hAnsi="宋体" w:cs="宋体"/>
                <w:color w:val="auto"/>
                <w:kern w:val="0"/>
                <w:sz w:val="20"/>
                <w:szCs w:val="21"/>
                <w:highlight w:val="none"/>
              </w:rPr>
              <w:t>序号</w:t>
            </w:r>
          </w:p>
        </w:tc>
        <w:tc>
          <w:tcPr>
            <w:tcW w:w="1305" w:type="dxa"/>
            <w:vAlign w:val="center"/>
          </w:tcPr>
          <w:p>
            <w:pPr>
              <w:widowControl/>
              <w:jc w:val="center"/>
              <w:textAlignment w:val="center"/>
              <w:rPr>
                <w:rFonts w:ascii="宋体" w:hAnsi="宋体" w:cs="宋体"/>
                <w:color w:val="auto"/>
                <w:kern w:val="0"/>
                <w:sz w:val="20"/>
                <w:szCs w:val="21"/>
                <w:highlight w:val="none"/>
              </w:rPr>
            </w:pPr>
            <w:r>
              <w:rPr>
                <w:rFonts w:hint="eastAsia" w:ascii="宋体" w:hAnsi="宋体" w:cs="宋体"/>
                <w:color w:val="auto"/>
                <w:kern w:val="0"/>
                <w:sz w:val="20"/>
                <w:szCs w:val="21"/>
                <w:highlight w:val="none"/>
              </w:rPr>
              <w:t>工作分项</w:t>
            </w:r>
          </w:p>
        </w:tc>
        <w:tc>
          <w:tcPr>
            <w:tcW w:w="2331" w:type="dxa"/>
            <w:vAlign w:val="center"/>
          </w:tcPr>
          <w:p>
            <w:pPr>
              <w:widowControl/>
              <w:jc w:val="center"/>
              <w:textAlignment w:val="center"/>
              <w:rPr>
                <w:rFonts w:ascii="宋体" w:hAnsi="宋体" w:cs="宋体"/>
                <w:color w:val="auto"/>
                <w:kern w:val="0"/>
                <w:sz w:val="20"/>
                <w:szCs w:val="21"/>
                <w:highlight w:val="none"/>
              </w:rPr>
            </w:pPr>
            <w:r>
              <w:rPr>
                <w:rFonts w:ascii="宋体" w:hAnsi="宋体" w:cs="宋体"/>
                <w:color w:val="auto"/>
                <w:kern w:val="0"/>
                <w:sz w:val="20"/>
                <w:szCs w:val="21"/>
                <w:highlight w:val="none"/>
              </w:rPr>
              <w:t>工作内容</w:t>
            </w:r>
          </w:p>
        </w:tc>
        <w:tc>
          <w:tcPr>
            <w:tcW w:w="1354" w:type="dxa"/>
            <w:vAlign w:val="center"/>
          </w:tcPr>
          <w:p>
            <w:pPr>
              <w:widowControl/>
              <w:jc w:val="center"/>
              <w:textAlignment w:val="center"/>
              <w:rPr>
                <w:rFonts w:ascii="宋体" w:hAnsi="宋体"/>
                <w:color w:val="auto"/>
                <w:kern w:val="0"/>
                <w:sz w:val="20"/>
                <w:highlight w:val="none"/>
              </w:rPr>
            </w:pPr>
            <w:r>
              <w:rPr>
                <w:rFonts w:ascii="宋体" w:hAnsi="宋体"/>
                <w:color w:val="auto"/>
                <w:kern w:val="0"/>
                <w:sz w:val="20"/>
                <w:highlight w:val="none"/>
              </w:rPr>
              <w:t>单价</w:t>
            </w:r>
            <w:r>
              <w:rPr>
                <w:rFonts w:hint="eastAsia" w:ascii="宋体" w:hAnsi="宋体"/>
                <w:color w:val="auto"/>
                <w:kern w:val="0"/>
                <w:sz w:val="20"/>
                <w:highlight w:val="none"/>
              </w:rPr>
              <w:t>（</w:t>
            </w:r>
            <w:r>
              <w:rPr>
                <w:rFonts w:ascii="宋体" w:hAnsi="宋体"/>
                <w:color w:val="auto"/>
                <w:kern w:val="0"/>
                <w:sz w:val="20"/>
                <w:highlight w:val="none"/>
              </w:rPr>
              <w:t>元</w:t>
            </w:r>
            <w:r>
              <w:rPr>
                <w:rFonts w:hint="eastAsia" w:ascii="宋体" w:hAnsi="宋体"/>
                <w:color w:val="auto"/>
                <w:kern w:val="0"/>
                <w:sz w:val="20"/>
                <w:highlight w:val="none"/>
              </w:rPr>
              <w:t>/平方千米）</w:t>
            </w:r>
          </w:p>
        </w:tc>
        <w:tc>
          <w:tcPr>
            <w:tcW w:w="1418" w:type="dxa"/>
            <w:vAlign w:val="center"/>
          </w:tcPr>
          <w:p>
            <w:pPr>
              <w:widowControl/>
              <w:jc w:val="center"/>
              <w:textAlignment w:val="center"/>
              <w:rPr>
                <w:rFonts w:ascii="宋体" w:hAnsi="宋体" w:cs="宋体"/>
                <w:color w:val="auto"/>
                <w:kern w:val="0"/>
                <w:sz w:val="20"/>
                <w:szCs w:val="21"/>
                <w:highlight w:val="none"/>
              </w:rPr>
            </w:pPr>
            <w:r>
              <w:rPr>
                <w:rFonts w:hint="eastAsia" w:ascii="宋体" w:hAnsi="宋体"/>
                <w:color w:val="auto"/>
                <w:kern w:val="0"/>
                <w:sz w:val="20"/>
                <w:highlight w:val="none"/>
              </w:rPr>
              <w:t>数量</w:t>
            </w:r>
          </w:p>
        </w:tc>
        <w:tc>
          <w:tcPr>
            <w:tcW w:w="1134" w:type="dxa"/>
            <w:vAlign w:val="center"/>
          </w:tcPr>
          <w:p>
            <w:pPr>
              <w:widowControl/>
              <w:jc w:val="center"/>
              <w:textAlignment w:val="center"/>
              <w:rPr>
                <w:rFonts w:ascii="宋体" w:hAnsi="宋体" w:cs="宋体"/>
                <w:color w:val="auto"/>
                <w:kern w:val="0"/>
                <w:sz w:val="20"/>
                <w:szCs w:val="21"/>
                <w:highlight w:val="none"/>
              </w:rPr>
            </w:pPr>
            <w:r>
              <w:rPr>
                <w:rFonts w:ascii="宋体" w:hAnsi="宋体"/>
                <w:color w:val="auto"/>
                <w:kern w:val="0"/>
                <w:sz w:val="20"/>
                <w:highlight w:val="none"/>
              </w:rPr>
              <w:t>小计(元)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9" w:type="dxa"/>
            <w:vMerge w:val="restart"/>
            <w:vAlign w:val="center"/>
          </w:tcPr>
          <w:p>
            <w:pPr>
              <w:widowControl/>
              <w:jc w:val="center"/>
              <w:textAlignment w:val="center"/>
              <w:rPr>
                <w:rFonts w:ascii="宋体" w:hAnsi="宋体" w:cs="宋体"/>
                <w:color w:val="auto"/>
                <w:kern w:val="0"/>
                <w:sz w:val="20"/>
                <w:szCs w:val="21"/>
                <w:highlight w:val="none"/>
              </w:rPr>
            </w:pPr>
            <w:r>
              <w:rPr>
                <w:rFonts w:hint="eastAsia" w:ascii="宋体" w:hAnsi="宋体" w:cs="宋体"/>
                <w:color w:val="auto"/>
                <w:kern w:val="0"/>
                <w:sz w:val="20"/>
                <w:szCs w:val="21"/>
                <w:highlight w:val="none"/>
              </w:rPr>
              <w:t>1</w:t>
            </w:r>
          </w:p>
        </w:tc>
        <w:tc>
          <w:tcPr>
            <w:tcW w:w="1305" w:type="dxa"/>
            <w:vMerge w:val="restart"/>
            <w:vAlign w:val="center"/>
          </w:tcPr>
          <w:p>
            <w:pPr>
              <w:widowControl/>
              <w:jc w:val="center"/>
              <w:textAlignment w:val="center"/>
              <w:rPr>
                <w:rFonts w:ascii="宋体" w:hAnsi="宋体" w:cs="宋体"/>
                <w:color w:val="auto"/>
                <w:kern w:val="0"/>
                <w:sz w:val="20"/>
                <w:szCs w:val="21"/>
                <w:highlight w:val="none"/>
              </w:rPr>
            </w:pPr>
            <w:r>
              <w:rPr>
                <w:rFonts w:ascii="宋体" w:hAnsi="宋体" w:cs="宋体"/>
                <w:color w:val="auto"/>
                <w:kern w:val="0"/>
                <w:sz w:val="20"/>
                <w:szCs w:val="21"/>
                <w:highlight w:val="none"/>
              </w:rPr>
              <w:t>Mesh实景三维模型建设</w:t>
            </w:r>
          </w:p>
        </w:tc>
        <w:tc>
          <w:tcPr>
            <w:tcW w:w="2331" w:type="dxa"/>
            <w:vAlign w:val="center"/>
          </w:tcPr>
          <w:p>
            <w:pPr>
              <w:widowControl/>
              <w:jc w:val="left"/>
              <w:textAlignment w:val="center"/>
              <w:rPr>
                <w:rFonts w:ascii="宋体" w:hAnsi="宋体" w:cs="宋体"/>
                <w:color w:val="auto"/>
                <w:kern w:val="0"/>
                <w:sz w:val="20"/>
                <w:szCs w:val="21"/>
                <w:highlight w:val="none"/>
              </w:rPr>
            </w:pPr>
            <w:r>
              <w:rPr>
                <w:rFonts w:ascii="宋体" w:hAnsi="宋体" w:cs="宋体"/>
                <w:color w:val="auto"/>
                <w:kern w:val="0"/>
                <w:sz w:val="20"/>
                <w:szCs w:val="21"/>
                <w:highlight w:val="none"/>
              </w:rPr>
              <w:t>1、</w:t>
            </w:r>
            <w:r>
              <w:rPr>
                <w:rFonts w:hint="eastAsia" w:ascii="宋体" w:hAnsi="宋体" w:cs="宋体"/>
                <w:color w:val="auto"/>
                <w:kern w:val="0"/>
                <w:sz w:val="20"/>
                <w:szCs w:val="21"/>
                <w:highlight w:val="none"/>
              </w:rPr>
              <w:t>城市II级建模区域（地面分辨率优于3cm）建设面积约</w:t>
            </w:r>
            <w:r>
              <w:rPr>
                <w:rFonts w:ascii="宋体" w:hAnsi="宋体" w:cs="宋体"/>
                <w:color w:val="auto"/>
                <w:kern w:val="0"/>
                <w:sz w:val="20"/>
                <w:szCs w:val="21"/>
                <w:highlight w:val="none"/>
              </w:rPr>
              <w:t>3</w:t>
            </w:r>
            <w:r>
              <w:rPr>
                <w:rFonts w:hint="eastAsia" w:ascii="宋体" w:hAnsi="宋体" w:cs="宋体"/>
                <w:color w:val="auto"/>
                <w:kern w:val="0"/>
                <w:sz w:val="20"/>
                <w:szCs w:val="21"/>
                <w:highlight w:val="none"/>
              </w:rPr>
              <w:t>平方千米，建设范围为慈城镇（城镇开发边界内）。</w:t>
            </w:r>
          </w:p>
        </w:tc>
        <w:tc>
          <w:tcPr>
            <w:tcW w:w="1354" w:type="dxa"/>
            <w:vAlign w:val="center"/>
          </w:tcPr>
          <w:p>
            <w:pPr>
              <w:widowControl/>
              <w:jc w:val="center"/>
              <w:textAlignment w:val="center"/>
              <w:rPr>
                <w:rFonts w:ascii="宋体" w:hAnsi="宋体" w:cs="宋体"/>
                <w:color w:val="auto"/>
                <w:kern w:val="0"/>
                <w:sz w:val="20"/>
                <w:szCs w:val="21"/>
                <w:highlight w:val="none"/>
              </w:rPr>
            </w:pPr>
          </w:p>
        </w:tc>
        <w:tc>
          <w:tcPr>
            <w:tcW w:w="1418" w:type="dxa"/>
            <w:vAlign w:val="center"/>
          </w:tcPr>
          <w:p>
            <w:pPr>
              <w:widowControl/>
              <w:jc w:val="center"/>
              <w:textAlignment w:val="center"/>
              <w:rPr>
                <w:rFonts w:ascii="宋体" w:hAnsi="宋体" w:cs="宋体"/>
                <w:color w:val="auto"/>
                <w:kern w:val="0"/>
                <w:sz w:val="20"/>
                <w:szCs w:val="21"/>
                <w:highlight w:val="none"/>
              </w:rPr>
            </w:pPr>
            <w:r>
              <w:rPr>
                <w:rFonts w:ascii="宋体" w:hAnsi="宋体" w:cs="宋体"/>
                <w:color w:val="auto"/>
                <w:kern w:val="0"/>
                <w:sz w:val="20"/>
                <w:szCs w:val="21"/>
                <w:highlight w:val="none"/>
              </w:rPr>
              <w:t>3</w:t>
            </w:r>
            <w:r>
              <w:rPr>
                <w:rFonts w:hint="eastAsia" w:ascii="宋体" w:hAnsi="宋体" w:cs="宋体"/>
                <w:color w:val="auto"/>
                <w:kern w:val="0"/>
                <w:sz w:val="20"/>
                <w:szCs w:val="21"/>
                <w:highlight w:val="none"/>
              </w:rPr>
              <w:t>平方千米</w:t>
            </w:r>
          </w:p>
        </w:tc>
        <w:tc>
          <w:tcPr>
            <w:tcW w:w="1134" w:type="dxa"/>
            <w:vAlign w:val="center"/>
          </w:tcPr>
          <w:p>
            <w:pPr>
              <w:widowControl/>
              <w:jc w:val="center"/>
              <w:textAlignment w:val="center"/>
              <w:rPr>
                <w:rFonts w:ascii="宋体" w:hAnsi="宋体" w:cs="宋体"/>
                <w:color w:val="auto"/>
                <w:kern w:val="0"/>
                <w:sz w:val="2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9" w:type="dxa"/>
            <w:vMerge w:val="continue"/>
            <w:vAlign w:val="center"/>
          </w:tcPr>
          <w:p>
            <w:pPr>
              <w:widowControl/>
              <w:jc w:val="center"/>
              <w:textAlignment w:val="center"/>
              <w:rPr>
                <w:rFonts w:ascii="宋体" w:hAnsi="宋体" w:cs="宋体"/>
                <w:color w:val="auto"/>
                <w:kern w:val="0"/>
                <w:sz w:val="20"/>
                <w:szCs w:val="21"/>
                <w:highlight w:val="none"/>
              </w:rPr>
            </w:pPr>
          </w:p>
        </w:tc>
        <w:tc>
          <w:tcPr>
            <w:tcW w:w="1305" w:type="dxa"/>
            <w:vMerge w:val="continue"/>
            <w:vAlign w:val="center"/>
          </w:tcPr>
          <w:p>
            <w:pPr>
              <w:widowControl/>
              <w:jc w:val="center"/>
              <w:textAlignment w:val="center"/>
              <w:rPr>
                <w:rFonts w:ascii="宋体" w:hAnsi="宋体" w:cs="宋体"/>
                <w:color w:val="auto"/>
                <w:kern w:val="0"/>
                <w:sz w:val="20"/>
                <w:szCs w:val="21"/>
                <w:highlight w:val="none"/>
              </w:rPr>
            </w:pPr>
          </w:p>
        </w:tc>
        <w:tc>
          <w:tcPr>
            <w:tcW w:w="2331" w:type="dxa"/>
            <w:vAlign w:val="center"/>
          </w:tcPr>
          <w:p>
            <w:pPr>
              <w:widowControl/>
              <w:jc w:val="left"/>
              <w:textAlignment w:val="center"/>
              <w:rPr>
                <w:rFonts w:ascii="宋体" w:hAnsi="宋体" w:cs="宋体"/>
                <w:color w:val="auto"/>
                <w:kern w:val="0"/>
                <w:sz w:val="20"/>
                <w:szCs w:val="21"/>
                <w:highlight w:val="none"/>
              </w:rPr>
            </w:pPr>
            <w:r>
              <w:rPr>
                <w:rFonts w:ascii="宋体" w:hAnsi="宋体" w:cs="宋体"/>
                <w:color w:val="auto"/>
                <w:kern w:val="0"/>
                <w:sz w:val="20"/>
                <w:szCs w:val="21"/>
                <w:highlight w:val="none"/>
              </w:rPr>
              <w:t>2、</w:t>
            </w:r>
            <w:r>
              <w:rPr>
                <w:rFonts w:hint="eastAsia" w:ascii="宋体" w:hAnsi="宋体" w:cs="宋体"/>
                <w:color w:val="auto"/>
                <w:kern w:val="0"/>
                <w:sz w:val="20"/>
                <w:szCs w:val="21"/>
                <w:highlight w:val="none"/>
              </w:rPr>
              <w:t>城市III级建模区域（地面分辨率优于</w:t>
            </w:r>
            <w:r>
              <w:rPr>
                <w:rFonts w:ascii="宋体" w:hAnsi="宋体" w:cs="宋体"/>
                <w:color w:val="auto"/>
                <w:kern w:val="0"/>
                <w:sz w:val="20"/>
                <w:szCs w:val="21"/>
                <w:highlight w:val="none"/>
              </w:rPr>
              <w:t>5</w:t>
            </w:r>
            <w:r>
              <w:rPr>
                <w:rFonts w:hint="eastAsia" w:ascii="宋体" w:hAnsi="宋体" w:cs="宋体"/>
                <w:color w:val="auto"/>
                <w:kern w:val="0"/>
                <w:sz w:val="20"/>
                <w:szCs w:val="21"/>
                <w:highlight w:val="none"/>
              </w:rPr>
              <w:t>cm）建设面积约26平方千米，建设范围涉及慈城镇等。</w:t>
            </w:r>
          </w:p>
        </w:tc>
        <w:tc>
          <w:tcPr>
            <w:tcW w:w="1354" w:type="dxa"/>
            <w:vAlign w:val="center"/>
          </w:tcPr>
          <w:p>
            <w:pPr>
              <w:widowControl/>
              <w:jc w:val="center"/>
              <w:textAlignment w:val="center"/>
              <w:rPr>
                <w:rFonts w:ascii="宋体" w:hAnsi="宋体" w:cs="宋体"/>
                <w:color w:val="auto"/>
                <w:kern w:val="0"/>
                <w:sz w:val="20"/>
                <w:szCs w:val="21"/>
                <w:highlight w:val="none"/>
              </w:rPr>
            </w:pPr>
          </w:p>
        </w:tc>
        <w:tc>
          <w:tcPr>
            <w:tcW w:w="1418" w:type="dxa"/>
            <w:vAlign w:val="center"/>
          </w:tcPr>
          <w:p>
            <w:pPr>
              <w:widowControl/>
              <w:jc w:val="center"/>
              <w:textAlignment w:val="center"/>
              <w:rPr>
                <w:rFonts w:ascii="宋体" w:hAnsi="宋体" w:cs="宋体"/>
                <w:color w:val="auto"/>
                <w:kern w:val="0"/>
                <w:sz w:val="20"/>
                <w:szCs w:val="21"/>
                <w:highlight w:val="none"/>
              </w:rPr>
            </w:pPr>
            <w:r>
              <w:rPr>
                <w:rFonts w:hint="eastAsia" w:ascii="宋体" w:hAnsi="宋体" w:cs="宋体"/>
                <w:color w:val="auto"/>
                <w:kern w:val="0"/>
                <w:sz w:val="20"/>
                <w:szCs w:val="21"/>
                <w:highlight w:val="none"/>
              </w:rPr>
              <w:t>26平方千米</w:t>
            </w:r>
          </w:p>
        </w:tc>
        <w:tc>
          <w:tcPr>
            <w:tcW w:w="1134" w:type="dxa"/>
            <w:vAlign w:val="center"/>
          </w:tcPr>
          <w:p>
            <w:pPr>
              <w:widowControl/>
              <w:jc w:val="center"/>
              <w:textAlignment w:val="center"/>
              <w:rPr>
                <w:rFonts w:ascii="宋体" w:hAnsi="宋体" w:cs="宋体"/>
                <w:color w:val="auto"/>
                <w:kern w:val="0"/>
                <w:sz w:val="2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pPr>
              <w:widowControl/>
              <w:jc w:val="center"/>
              <w:textAlignment w:val="center"/>
              <w:rPr>
                <w:rFonts w:ascii="宋体" w:hAnsi="宋体" w:cs="宋体"/>
                <w:color w:val="auto"/>
                <w:kern w:val="0"/>
                <w:sz w:val="20"/>
                <w:szCs w:val="21"/>
                <w:highlight w:val="none"/>
              </w:rPr>
            </w:pPr>
            <w:r>
              <w:rPr>
                <w:rFonts w:ascii="宋体" w:hAnsi="宋体" w:cs="宋体"/>
                <w:color w:val="auto"/>
                <w:kern w:val="0"/>
                <w:sz w:val="20"/>
                <w:szCs w:val="21"/>
                <w:highlight w:val="none"/>
              </w:rPr>
              <w:t>2</w:t>
            </w:r>
          </w:p>
        </w:tc>
        <w:tc>
          <w:tcPr>
            <w:tcW w:w="1305" w:type="dxa"/>
            <w:vAlign w:val="center"/>
          </w:tcPr>
          <w:p>
            <w:pPr>
              <w:widowControl/>
              <w:jc w:val="center"/>
              <w:textAlignment w:val="center"/>
              <w:rPr>
                <w:rFonts w:ascii="宋体" w:hAnsi="宋体" w:cs="宋体"/>
                <w:color w:val="auto"/>
                <w:kern w:val="0"/>
                <w:sz w:val="20"/>
                <w:szCs w:val="21"/>
                <w:highlight w:val="none"/>
              </w:rPr>
            </w:pPr>
            <w:r>
              <w:rPr>
                <w:rFonts w:ascii="宋体" w:hAnsi="宋体" w:cs="宋体"/>
                <w:color w:val="auto"/>
                <w:kern w:val="0"/>
                <w:sz w:val="20"/>
                <w:szCs w:val="21"/>
                <w:highlight w:val="none"/>
              </w:rPr>
              <w:t>城市三维模型（LOD1.3级）建设</w:t>
            </w:r>
          </w:p>
        </w:tc>
        <w:tc>
          <w:tcPr>
            <w:tcW w:w="2331" w:type="dxa"/>
            <w:vAlign w:val="center"/>
          </w:tcPr>
          <w:p>
            <w:pPr>
              <w:widowControl/>
              <w:jc w:val="left"/>
              <w:textAlignment w:val="center"/>
              <w:rPr>
                <w:rFonts w:ascii="宋体" w:hAnsi="宋体" w:cs="宋体"/>
                <w:color w:val="auto"/>
                <w:kern w:val="0"/>
                <w:sz w:val="20"/>
                <w:szCs w:val="21"/>
                <w:highlight w:val="none"/>
              </w:rPr>
            </w:pPr>
            <w:r>
              <w:rPr>
                <w:rFonts w:hint="eastAsia" w:ascii="宋体" w:hAnsi="宋体" w:cs="宋体"/>
                <w:color w:val="auto"/>
                <w:kern w:val="0"/>
                <w:sz w:val="20"/>
                <w:szCs w:val="21"/>
                <w:highlight w:val="none"/>
              </w:rPr>
              <w:t>城镇开发边界全覆盖，共87平方千米。</w:t>
            </w:r>
          </w:p>
        </w:tc>
        <w:tc>
          <w:tcPr>
            <w:tcW w:w="1354" w:type="dxa"/>
            <w:vAlign w:val="center"/>
          </w:tcPr>
          <w:p>
            <w:pPr>
              <w:widowControl/>
              <w:jc w:val="center"/>
              <w:textAlignment w:val="center"/>
              <w:rPr>
                <w:rFonts w:ascii="宋体" w:hAnsi="宋体" w:cs="宋体"/>
                <w:color w:val="auto"/>
                <w:kern w:val="0"/>
                <w:sz w:val="20"/>
                <w:szCs w:val="21"/>
                <w:highlight w:val="none"/>
              </w:rPr>
            </w:pPr>
          </w:p>
        </w:tc>
        <w:tc>
          <w:tcPr>
            <w:tcW w:w="1418" w:type="dxa"/>
            <w:vAlign w:val="center"/>
          </w:tcPr>
          <w:p>
            <w:pPr>
              <w:widowControl/>
              <w:jc w:val="center"/>
              <w:textAlignment w:val="center"/>
              <w:rPr>
                <w:rFonts w:ascii="宋体" w:hAnsi="宋体" w:cs="宋体"/>
                <w:color w:val="auto"/>
                <w:kern w:val="0"/>
                <w:sz w:val="20"/>
                <w:szCs w:val="21"/>
                <w:highlight w:val="none"/>
              </w:rPr>
            </w:pPr>
            <w:r>
              <w:rPr>
                <w:rFonts w:hint="eastAsia" w:ascii="宋体" w:hAnsi="宋体" w:cs="宋体"/>
                <w:color w:val="auto"/>
                <w:kern w:val="0"/>
                <w:sz w:val="20"/>
                <w:szCs w:val="21"/>
                <w:highlight w:val="none"/>
              </w:rPr>
              <w:t>8</w:t>
            </w:r>
            <w:r>
              <w:rPr>
                <w:rFonts w:ascii="宋体" w:hAnsi="宋体" w:cs="宋体"/>
                <w:color w:val="auto"/>
                <w:kern w:val="0"/>
                <w:sz w:val="20"/>
                <w:szCs w:val="21"/>
                <w:highlight w:val="none"/>
              </w:rPr>
              <w:t>7</w:t>
            </w:r>
            <w:r>
              <w:rPr>
                <w:rFonts w:hint="eastAsia" w:ascii="宋体" w:hAnsi="宋体" w:cs="宋体"/>
                <w:color w:val="auto"/>
                <w:kern w:val="0"/>
                <w:sz w:val="20"/>
                <w:szCs w:val="21"/>
                <w:highlight w:val="none"/>
              </w:rPr>
              <w:t>平方千米</w:t>
            </w:r>
          </w:p>
        </w:tc>
        <w:tc>
          <w:tcPr>
            <w:tcW w:w="1134" w:type="dxa"/>
            <w:vAlign w:val="center"/>
          </w:tcPr>
          <w:p>
            <w:pPr>
              <w:widowControl/>
              <w:jc w:val="center"/>
              <w:textAlignment w:val="center"/>
              <w:rPr>
                <w:rFonts w:ascii="宋体" w:hAnsi="宋体" w:cs="宋体"/>
                <w:color w:val="auto"/>
                <w:kern w:val="0"/>
                <w:sz w:val="2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restart"/>
            <w:vAlign w:val="center"/>
          </w:tcPr>
          <w:p>
            <w:pPr>
              <w:widowControl/>
              <w:jc w:val="center"/>
              <w:textAlignment w:val="center"/>
              <w:rPr>
                <w:rFonts w:ascii="宋体" w:hAnsi="宋体" w:cs="宋体"/>
                <w:color w:val="auto"/>
                <w:kern w:val="0"/>
                <w:sz w:val="20"/>
                <w:szCs w:val="21"/>
                <w:highlight w:val="none"/>
              </w:rPr>
            </w:pPr>
            <w:r>
              <w:rPr>
                <w:rFonts w:ascii="宋体" w:hAnsi="宋体" w:cs="宋体"/>
                <w:color w:val="auto"/>
                <w:kern w:val="0"/>
                <w:sz w:val="20"/>
                <w:szCs w:val="21"/>
                <w:highlight w:val="none"/>
              </w:rPr>
              <w:t>3</w:t>
            </w:r>
          </w:p>
        </w:tc>
        <w:tc>
          <w:tcPr>
            <w:tcW w:w="1305" w:type="dxa"/>
            <w:vMerge w:val="restart"/>
            <w:vAlign w:val="center"/>
          </w:tcPr>
          <w:p>
            <w:pPr>
              <w:widowControl/>
              <w:jc w:val="center"/>
              <w:textAlignment w:val="center"/>
              <w:rPr>
                <w:rFonts w:ascii="宋体" w:hAnsi="宋体" w:cs="宋体"/>
                <w:color w:val="auto"/>
                <w:kern w:val="0"/>
                <w:sz w:val="20"/>
                <w:szCs w:val="21"/>
                <w:highlight w:val="none"/>
              </w:rPr>
            </w:pPr>
            <w:r>
              <w:rPr>
                <w:rFonts w:ascii="宋体" w:hAnsi="宋体" w:cs="宋体"/>
                <w:color w:val="auto"/>
                <w:kern w:val="0"/>
                <w:sz w:val="20"/>
                <w:szCs w:val="21"/>
                <w:highlight w:val="none"/>
              </w:rPr>
              <w:t>城市级基础地理实体建设</w:t>
            </w:r>
          </w:p>
        </w:tc>
        <w:tc>
          <w:tcPr>
            <w:tcW w:w="2331" w:type="dxa"/>
            <w:vAlign w:val="center"/>
          </w:tcPr>
          <w:p>
            <w:pPr>
              <w:jc w:val="left"/>
              <w:textAlignment w:val="center"/>
              <w:rPr>
                <w:rFonts w:ascii="宋体" w:hAnsi="宋体" w:cs="宋体"/>
                <w:color w:val="auto"/>
                <w:kern w:val="0"/>
                <w:sz w:val="20"/>
                <w:szCs w:val="21"/>
                <w:highlight w:val="none"/>
              </w:rPr>
            </w:pPr>
            <w:r>
              <w:rPr>
                <w:rFonts w:hint="eastAsia" w:ascii="宋体" w:hAnsi="宋体" w:cs="宋体"/>
                <w:color w:val="auto"/>
                <w:kern w:val="0"/>
                <w:sz w:val="20"/>
                <w:szCs w:val="21"/>
                <w:highlight w:val="none"/>
              </w:rPr>
              <w:t>城镇开发边界全覆盖，共</w:t>
            </w:r>
            <w:r>
              <w:rPr>
                <w:rFonts w:ascii="宋体" w:hAnsi="宋体" w:cs="宋体"/>
                <w:color w:val="auto"/>
                <w:kern w:val="0"/>
                <w:sz w:val="20"/>
                <w:szCs w:val="21"/>
                <w:highlight w:val="none"/>
              </w:rPr>
              <w:t>92</w:t>
            </w:r>
            <w:r>
              <w:rPr>
                <w:rFonts w:hint="eastAsia" w:ascii="宋体" w:hAnsi="宋体" w:cs="宋体"/>
                <w:color w:val="auto"/>
                <w:kern w:val="0"/>
                <w:sz w:val="20"/>
                <w:szCs w:val="21"/>
                <w:highlight w:val="none"/>
              </w:rPr>
              <w:t>平方千米。</w:t>
            </w:r>
          </w:p>
        </w:tc>
        <w:tc>
          <w:tcPr>
            <w:tcW w:w="1354" w:type="dxa"/>
            <w:vAlign w:val="center"/>
          </w:tcPr>
          <w:p>
            <w:pPr>
              <w:jc w:val="center"/>
              <w:textAlignment w:val="center"/>
              <w:rPr>
                <w:rFonts w:ascii="宋体" w:hAnsi="宋体" w:cs="宋体"/>
                <w:color w:val="auto"/>
                <w:kern w:val="0"/>
                <w:sz w:val="20"/>
                <w:szCs w:val="21"/>
                <w:highlight w:val="none"/>
              </w:rPr>
            </w:pPr>
          </w:p>
        </w:tc>
        <w:tc>
          <w:tcPr>
            <w:tcW w:w="1418" w:type="dxa"/>
            <w:vAlign w:val="center"/>
          </w:tcPr>
          <w:p>
            <w:pPr>
              <w:jc w:val="center"/>
              <w:textAlignment w:val="center"/>
              <w:rPr>
                <w:rFonts w:ascii="宋体" w:hAnsi="宋体" w:cs="宋体"/>
                <w:color w:val="auto"/>
                <w:kern w:val="0"/>
                <w:sz w:val="20"/>
                <w:szCs w:val="21"/>
                <w:highlight w:val="none"/>
              </w:rPr>
            </w:pPr>
            <w:r>
              <w:rPr>
                <w:rFonts w:ascii="宋体" w:hAnsi="宋体" w:cs="宋体"/>
                <w:color w:val="auto"/>
                <w:kern w:val="0"/>
                <w:sz w:val="20"/>
                <w:szCs w:val="21"/>
                <w:highlight w:val="none"/>
              </w:rPr>
              <w:t>92</w:t>
            </w:r>
            <w:r>
              <w:rPr>
                <w:rFonts w:hint="eastAsia" w:ascii="宋体" w:hAnsi="宋体" w:cs="宋体"/>
                <w:color w:val="auto"/>
                <w:kern w:val="0"/>
                <w:sz w:val="20"/>
                <w:szCs w:val="21"/>
                <w:highlight w:val="none"/>
              </w:rPr>
              <w:t>平方千米</w:t>
            </w:r>
          </w:p>
        </w:tc>
        <w:tc>
          <w:tcPr>
            <w:tcW w:w="1134" w:type="dxa"/>
            <w:vAlign w:val="center"/>
          </w:tcPr>
          <w:p>
            <w:pPr>
              <w:jc w:val="center"/>
              <w:textAlignment w:val="center"/>
              <w:rPr>
                <w:rFonts w:ascii="宋体" w:hAnsi="宋体" w:cs="宋体"/>
                <w:color w:val="auto"/>
                <w:kern w:val="0"/>
                <w:sz w:val="2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vAlign w:val="center"/>
          </w:tcPr>
          <w:p>
            <w:pPr>
              <w:widowControl/>
              <w:jc w:val="center"/>
              <w:textAlignment w:val="center"/>
              <w:rPr>
                <w:rFonts w:ascii="宋体" w:hAnsi="宋体" w:cs="宋体"/>
                <w:color w:val="auto"/>
                <w:kern w:val="0"/>
                <w:sz w:val="20"/>
                <w:szCs w:val="21"/>
                <w:highlight w:val="none"/>
              </w:rPr>
            </w:pPr>
          </w:p>
        </w:tc>
        <w:tc>
          <w:tcPr>
            <w:tcW w:w="1305" w:type="dxa"/>
            <w:vMerge w:val="continue"/>
            <w:vAlign w:val="center"/>
          </w:tcPr>
          <w:p>
            <w:pPr>
              <w:widowControl/>
              <w:jc w:val="center"/>
              <w:textAlignment w:val="center"/>
              <w:rPr>
                <w:rFonts w:ascii="宋体" w:hAnsi="宋体" w:cs="宋体"/>
                <w:color w:val="auto"/>
                <w:kern w:val="0"/>
                <w:sz w:val="20"/>
                <w:szCs w:val="21"/>
                <w:highlight w:val="none"/>
              </w:rPr>
            </w:pPr>
          </w:p>
        </w:tc>
        <w:tc>
          <w:tcPr>
            <w:tcW w:w="2331" w:type="dxa"/>
            <w:vAlign w:val="center"/>
          </w:tcPr>
          <w:p>
            <w:pPr>
              <w:jc w:val="left"/>
              <w:textAlignment w:val="center"/>
              <w:rPr>
                <w:rFonts w:ascii="宋体" w:hAnsi="宋体" w:cs="宋体"/>
                <w:color w:val="auto"/>
                <w:kern w:val="0"/>
                <w:sz w:val="20"/>
                <w:szCs w:val="21"/>
                <w:highlight w:val="none"/>
              </w:rPr>
            </w:pPr>
            <w:r>
              <w:rPr>
                <w:rFonts w:hint="eastAsia" w:ascii="宋体" w:hAnsi="宋体" w:cs="宋体"/>
                <w:color w:val="auto"/>
                <w:kern w:val="0"/>
                <w:sz w:val="20"/>
                <w:szCs w:val="21"/>
                <w:highlight w:val="none"/>
              </w:rPr>
              <w:t>江北区全域重要地理实体建设（城镇开发边界之外），共计</w:t>
            </w:r>
            <w:r>
              <w:rPr>
                <w:rFonts w:ascii="宋体" w:hAnsi="宋体" w:cs="宋体"/>
                <w:color w:val="auto"/>
                <w:kern w:val="0"/>
                <w:sz w:val="20"/>
                <w:szCs w:val="21"/>
                <w:highlight w:val="none"/>
              </w:rPr>
              <w:t>116平方千米</w:t>
            </w:r>
            <w:r>
              <w:rPr>
                <w:rFonts w:hint="eastAsia" w:ascii="宋体" w:hAnsi="宋体" w:cs="宋体"/>
                <w:color w:val="auto"/>
                <w:kern w:val="0"/>
                <w:sz w:val="20"/>
                <w:szCs w:val="21"/>
                <w:highlight w:val="none"/>
              </w:rPr>
              <w:t>。</w:t>
            </w:r>
          </w:p>
        </w:tc>
        <w:tc>
          <w:tcPr>
            <w:tcW w:w="1354" w:type="dxa"/>
            <w:vAlign w:val="center"/>
          </w:tcPr>
          <w:p>
            <w:pPr>
              <w:jc w:val="center"/>
              <w:textAlignment w:val="center"/>
              <w:rPr>
                <w:rFonts w:ascii="宋体" w:hAnsi="宋体" w:cs="宋体"/>
                <w:color w:val="auto"/>
                <w:kern w:val="0"/>
                <w:sz w:val="20"/>
                <w:szCs w:val="21"/>
                <w:highlight w:val="none"/>
              </w:rPr>
            </w:pPr>
          </w:p>
        </w:tc>
        <w:tc>
          <w:tcPr>
            <w:tcW w:w="1418" w:type="dxa"/>
            <w:vAlign w:val="center"/>
          </w:tcPr>
          <w:p>
            <w:pPr>
              <w:jc w:val="center"/>
              <w:textAlignment w:val="center"/>
              <w:rPr>
                <w:rFonts w:ascii="宋体" w:hAnsi="宋体" w:cs="宋体"/>
                <w:color w:val="auto"/>
                <w:kern w:val="0"/>
                <w:sz w:val="20"/>
                <w:szCs w:val="21"/>
                <w:highlight w:val="none"/>
              </w:rPr>
            </w:pPr>
            <w:r>
              <w:rPr>
                <w:rFonts w:ascii="宋体" w:hAnsi="宋体" w:cs="宋体"/>
                <w:color w:val="auto"/>
                <w:kern w:val="0"/>
                <w:sz w:val="20"/>
                <w:szCs w:val="21"/>
                <w:highlight w:val="none"/>
              </w:rPr>
              <w:t>116平方千米</w:t>
            </w:r>
          </w:p>
        </w:tc>
        <w:tc>
          <w:tcPr>
            <w:tcW w:w="1134" w:type="dxa"/>
            <w:vAlign w:val="center"/>
          </w:tcPr>
          <w:p>
            <w:pPr>
              <w:jc w:val="center"/>
              <w:textAlignment w:val="center"/>
              <w:rPr>
                <w:rFonts w:ascii="宋体" w:hAnsi="宋体" w:cs="宋体"/>
                <w:color w:val="auto"/>
                <w:kern w:val="0"/>
                <w:sz w:val="2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8251" w:type="dxa"/>
            <w:gridSpan w:val="6"/>
            <w:vAlign w:val="center"/>
          </w:tcPr>
          <w:p>
            <w:pPr>
              <w:jc w:val="left"/>
              <w:textAlignment w:val="center"/>
              <w:rPr>
                <w:rFonts w:ascii="宋体" w:hAnsi="宋体" w:cs="宋体"/>
                <w:color w:val="auto"/>
                <w:kern w:val="0"/>
                <w:sz w:val="20"/>
                <w:szCs w:val="21"/>
                <w:highlight w:val="none"/>
              </w:rPr>
            </w:pPr>
            <w:r>
              <w:rPr>
                <w:b/>
                <w:color w:val="auto"/>
                <w:kern w:val="0"/>
                <w:sz w:val="20"/>
                <w:highlight w:val="none"/>
              </w:rPr>
              <w:t>合计</w:t>
            </w:r>
            <w:r>
              <w:rPr>
                <w:rFonts w:hint="eastAsia" w:ascii="宋体" w:hAnsi="宋体"/>
                <w:b/>
                <w:color w:val="auto"/>
                <w:kern w:val="0"/>
                <w:sz w:val="20"/>
                <w:highlight w:val="none"/>
              </w:rPr>
              <w:t>金额</w:t>
            </w:r>
            <w:r>
              <w:rPr>
                <w:b/>
                <w:color w:val="auto"/>
                <w:kern w:val="0"/>
                <w:sz w:val="20"/>
                <w:highlight w:val="none"/>
              </w:rPr>
              <w:t>（元，小写）：</w:t>
            </w:r>
          </w:p>
        </w:tc>
      </w:tr>
    </w:tbl>
    <w:p>
      <w:pPr>
        <w:adjustRightInd w:val="0"/>
        <w:snapToGrid w:val="0"/>
        <w:spacing w:before="120" w:beforeLines="50" w:line="360" w:lineRule="auto"/>
        <w:rPr>
          <w:rFonts w:asciiTheme="minorEastAsia" w:hAnsiTheme="minorEastAsia" w:eastAsiaTheme="minorEastAsia"/>
          <w:color w:val="auto"/>
          <w:highlight w:val="none"/>
        </w:rPr>
      </w:pPr>
      <w:r>
        <w:rPr>
          <w:rFonts w:hint="eastAsia" w:asciiTheme="minorEastAsia" w:hAnsiTheme="minorEastAsia" w:eastAsiaTheme="minorEastAsia"/>
          <w:b/>
          <w:bCs/>
          <w:color w:val="auto"/>
          <w:szCs w:val="28"/>
          <w:highlight w:val="none"/>
        </w:rPr>
        <w:t>注：</w:t>
      </w:r>
      <w:r>
        <w:rPr>
          <w:rFonts w:hint="eastAsia" w:asciiTheme="minorEastAsia" w:hAnsiTheme="minorEastAsia" w:eastAsiaTheme="minorEastAsia"/>
          <w:color w:val="auto"/>
          <w:highlight w:val="none"/>
        </w:rPr>
        <w:t>所列费用为对应本项目需求的全部内容，如有漏项或缺项，供应商承担全部责任。</w:t>
      </w:r>
      <w:r>
        <w:rPr>
          <w:rFonts w:hint="eastAsia" w:ascii="宋体" w:hAnsi="宋体"/>
          <w:color w:val="auto"/>
          <w:highlight w:val="none"/>
        </w:rPr>
        <w:t>具体细化分项报价供应商可自行编写或另附说明。</w:t>
      </w:r>
      <w:r>
        <w:rPr>
          <w:rFonts w:hint="eastAsia" w:asciiTheme="minorEastAsia" w:hAnsiTheme="minorEastAsia" w:eastAsiaTheme="minorEastAsia"/>
          <w:color w:val="auto"/>
          <w:highlight w:val="none"/>
        </w:rPr>
        <w:t>供应商可以在本表的基本格式下扩展表格。</w:t>
      </w:r>
    </w:p>
    <w:p>
      <w:pPr>
        <w:spacing w:line="360" w:lineRule="auto"/>
        <w:rPr>
          <w:rFonts w:cs="宋体" w:asciiTheme="minorEastAsia" w:hAnsiTheme="minorEastAsia" w:eastAsiaTheme="minorEastAsia"/>
          <w:color w:val="auto"/>
          <w:szCs w:val="21"/>
          <w:highlight w:val="none"/>
        </w:rPr>
      </w:pPr>
    </w:p>
    <w:p>
      <w:pPr>
        <w:spacing w:line="360" w:lineRule="auto"/>
        <w:rPr>
          <w:rFonts w:cs="宋体" w:asciiTheme="minorEastAsia" w:hAnsiTheme="minorEastAsia" w:eastAsiaTheme="minorEastAsia"/>
          <w:color w:val="auto"/>
          <w:szCs w:val="21"/>
          <w:highlight w:val="none"/>
        </w:rPr>
      </w:pPr>
    </w:p>
    <w:p>
      <w:pPr>
        <w:widowControl/>
        <w:jc w:val="left"/>
        <w:rPr>
          <w:rFonts w:ascii="Calibri" w:hAnsi="Calibri"/>
          <w:color w:val="auto"/>
          <w:kern w:val="0"/>
          <w:sz w:val="20"/>
          <w:szCs w:val="20"/>
          <w:highlight w:val="none"/>
        </w:rPr>
      </w:pPr>
      <w:r>
        <w:rPr>
          <w:color w:val="auto"/>
          <w:highlight w:val="none"/>
        </w:rPr>
        <w:br w:type="page"/>
      </w:r>
    </w:p>
    <w:p>
      <w:pPr>
        <w:pStyle w:val="8"/>
        <w:spacing w:after="240" w:line="360" w:lineRule="auto"/>
        <w:ind w:left="0" w:leftChars="0" w:firstLine="296"/>
        <w:jc w:val="center"/>
        <w:rPr>
          <w:rFonts w:ascii="宋体" w:hAnsi="宋体" w:cs="宋体"/>
          <w:b/>
          <w:color w:val="auto"/>
          <w:sz w:val="21"/>
          <w:szCs w:val="21"/>
          <w:highlight w:val="none"/>
        </w:rPr>
      </w:pPr>
      <w:r>
        <w:rPr>
          <w:rFonts w:ascii="宋体" w:hAnsi="宋体" w:cs="宋体"/>
          <w:b/>
          <w:color w:val="auto"/>
          <w:sz w:val="21"/>
          <w:szCs w:val="21"/>
          <w:highlight w:val="none"/>
        </w:rPr>
        <w:t>（3）中小企业声明函</w:t>
      </w:r>
    </w:p>
    <w:p>
      <w:pPr>
        <w:snapToGrid w:val="0"/>
        <w:spacing w:line="360" w:lineRule="auto"/>
        <w:ind w:left="-23" w:leftChars="-11" w:right="-214" w:rightChars="-102" w:firstLine="447" w:firstLineChars="213"/>
        <w:jc w:val="left"/>
        <w:rPr>
          <w:rFonts w:ascii="宋体" w:hAnsi="宋体"/>
          <w:color w:val="auto"/>
          <w:highlight w:val="none"/>
        </w:rPr>
      </w:pPr>
      <w:r>
        <w:rPr>
          <w:rFonts w:ascii="宋体" w:hAnsi="宋体"/>
          <w:color w:val="auto"/>
          <w:highlight w:val="none"/>
        </w:rPr>
        <w:t>本公司（联合体）郑重声明，根据《政府采购促进中小企业发展管理办法》（财库﹝2020﹞46号）的规定，本公司（联合体）参加</w:t>
      </w:r>
      <w:r>
        <w:rPr>
          <w:rFonts w:ascii="宋体" w:hAnsi="宋体"/>
          <w:color w:val="auto"/>
          <w:highlight w:val="none"/>
          <w:u w:val="single"/>
        </w:rPr>
        <w:t xml:space="preserve">  </w:t>
      </w:r>
      <w:r>
        <w:rPr>
          <w:rFonts w:ascii="宋体" w:hAnsi="宋体"/>
          <w:b/>
          <w:color w:val="auto"/>
          <w:highlight w:val="none"/>
          <w:u w:val="single"/>
        </w:rPr>
        <w:t xml:space="preserve">宁波市自然资源和规划局江北分局 </w:t>
      </w:r>
      <w:r>
        <w:rPr>
          <w:rFonts w:ascii="宋体" w:hAnsi="宋体"/>
          <w:color w:val="auto"/>
          <w:highlight w:val="none"/>
          <w:u w:val="single"/>
        </w:rPr>
        <w:t xml:space="preserve"> </w:t>
      </w:r>
      <w:r>
        <w:rPr>
          <w:rFonts w:ascii="宋体" w:hAnsi="宋体"/>
          <w:color w:val="auto"/>
          <w:highlight w:val="none"/>
        </w:rPr>
        <w:t>的</w:t>
      </w:r>
      <w:r>
        <w:rPr>
          <w:rFonts w:ascii="宋体" w:hAnsi="宋体"/>
          <w:color w:val="auto"/>
          <w:highlight w:val="none"/>
          <w:u w:val="single"/>
        </w:rPr>
        <w:t xml:space="preserve"> </w:t>
      </w:r>
      <w:r>
        <w:rPr>
          <w:rFonts w:ascii="宋体" w:hAnsi="宋体"/>
          <w:b/>
          <w:color w:val="auto"/>
          <w:szCs w:val="21"/>
          <w:highlight w:val="none"/>
          <w:u w:val="single"/>
        </w:rPr>
        <w:t>江北区实景三维建设项目</w:t>
      </w:r>
      <w:r>
        <w:rPr>
          <w:rFonts w:ascii="宋体" w:hAnsi="宋体"/>
          <w:color w:val="auto"/>
          <w:highlight w:val="none"/>
          <w:u w:val="single"/>
        </w:rPr>
        <w:t xml:space="preserve"> </w:t>
      </w:r>
      <w:r>
        <w:rPr>
          <w:rFonts w:ascii="宋体" w:hAnsi="宋体"/>
          <w:color w:val="auto"/>
          <w:highlight w:val="none"/>
        </w:rPr>
        <w:t>采购活动，服务全部由符合政策要求的中小企业承接。相关企业（含联合体中的中小企业、签订分包意向协议的中小企业）的具体情况如下：</w:t>
      </w:r>
    </w:p>
    <w:p>
      <w:pPr>
        <w:snapToGrid w:val="0"/>
        <w:spacing w:line="360" w:lineRule="auto"/>
        <w:ind w:left="-23" w:leftChars="-11" w:right="-214" w:rightChars="-102" w:firstLine="447" w:firstLineChars="213"/>
        <w:jc w:val="left"/>
        <w:rPr>
          <w:rFonts w:ascii="宋体" w:hAnsi="宋体"/>
          <w:color w:val="auto"/>
          <w:highlight w:val="none"/>
        </w:rPr>
      </w:pPr>
      <w:r>
        <w:rPr>
          <w:rFonts w:ascii="宋体" w:hAnsi="宋体"/>
          <w:color w:val="auto"/>
          <w:highlight w:val="none"/>
        </w:rPr>
        <w:t>1.</w:t>
      </w:r>
      <w:r>
        <w:rPr>
          <w:rFonts w:ascii="宋体" w:hAnsi="宋体"/>
          <w:color w:val="auto"/>
          <w:highlight w:val="none"/>
          <w:u w:val="single"/>
        </w:rPr>
        <w:t xml:space="preserve"> </w:t>
      </w:r>
      <w:r>
        <w:rPr>
          <w:rFonts w:ascii="宋体" w:hAnsi="宋体"/>
          <w:b/>
          <w:color w:val="auto"/>
          <w:highlight w:val="none"/>
          <w:u w:val="single"/>
        </w:rPr>
        <w:t>江北区实景三维建设</w:t>
      </w:r>
      <w:r>
        <w:rPr>
          <w:rFonts w:ascii="宋体" w:hAnsi="宋体"/>
          <w:color w:val="auto"/>
          <w:highlight w:val="none"/>
          <w:u w:val="single"/>
        </w:rPr>
        <w:t xml:space="preserve">  </w:t>
      </w:r>
      <w:r>
        <w:rPr>
          <w:rFonts w:ascii="宋体" w:hAnsi="宋体"/>
          <w:color w:val="auto"/>
          <w:highlight w:val="none"/>
        </w:rPr>
        <w:t>，属于</w:t>
      </w:r>
      <w:r>
        <w:rPr>
          <w:rFonts w:ascii="宋体" w:hAnsi="宋体"/>
          <w:color w:val="auto"/>
          <w:highlight w:val="none"/>
          <w:u w:val="single"/>
        </w:rPr>
        <w:t xml:space="preserve">  </w:t>
      </w:r>
      <w:r>
        <w:rPr>
          <w:rFonts w:ascii="宋体" w:hAnsi="宋体"/>
          <w:b/>
          <w:color w:val="auto"/>
          <w:highlight w:val="none"/>
          <w:u w:val="single"/>
        </w:rPr>
        <w:t>其他未列明行业</w:t>
      </w:r>
      <w:r>
        <w:rPr>
          <w:rFonts w:ascii="宋体" w:hAnsi="宋体"/>
          <w:color w:val="auto"/>
          <w:highlight w:val="none"/>
          <w:u w:val="single"/>
        </w:rPr>
        <w:t xml:space="preserve">  </w:t>
      </w:r>
      <w:r>
        <w:rPr>
          <w:rFonts w:ascii="宋体" w:hAnsi="宋体"/>
          <w:color w:val="auto"/>
          <w:highlight w:val="none"/>
        </w:rPr>
        <w:t>；承接企业为</w:t>
      </w:r>
      <w:r>
        <w:rPr>
          <w:rFonts w:ascii="宋体" w:hAnsi="宋体"/>
          <w:color w:val="auto"/>
          <w:highlight w:val="none"/>
          <w:u w:val="single"/>
        </w:rPr>
        <w:t xml:space="preserve">  （企业名称）   </w:t>
      </w:r>
      <w:r>
        <w:rPr>
          <w:rFonts w:ascii="宋体" w:hAnsi="宋体"/>
          <w:color w:val="auto"/>
          <w:highlight w:val="none"/>
        </w:rPr>
        <w:t>，从业人员</w:t>
      </w:r>
      <w:r>
        <w:rPr>
          <w:rFonts w:ascii="宋体" w:hAnsi="宋体"/>
          <w:color w:val="auto"/>
          <w:highlight w:val="none"/>
          <w:u w:val="single"/>
        </w:rPr>
        <w:t xml:space="preserve">    </w:t>
      </w:r>
      <w:r>
        <w:rPr>
          <w:rFonts w:ascii="宋体" w:hAnsi="宋体"/>
          <w:color w:val="auto"/>
          <w:highlight w:val="none"/>
        </w:rPr>
        <w:t>人，营业收入为</w:t>
      </w:r>
      <w:r>
        <w:rPr>
          <w:rFonts w:ascii="宋体" w:hAnsi="宋体"/>
          <w:color w:val="auto"/>
          <w:highlight w:val="none"/>
          <w:u w:val="single"/>
        </w:rPr>
        <w:t xml:space="preserve">    </w:t>
      </w:r>
      <w:r>
        <w:rPr>
          <w:rFonts w:ascii="宋体" w:hAnsi="宋体"/>
          <w:color w:val="auto"/>
          <w:highlight w:val="none"/>
        </w:rPr>
        <w:t>万元，资产总额为</w:t>
      </w:r>
      <w:r>
        <w:rPr>
          <w:rFonts w:ascii="宋体" w:hAnsi="宋体"/>
          <w:color w:val="auto"/>
          <w:highlight w:val="none"/>
          <w:u w:val="single"/>
        </w:rPr>
        <w:t xml:space="preserve">    </w:t>
      </w:r>
      <w:r>
        <w:rPr>
          <w:rFonts w:ascii="宋体" w:hAnsi="宋体"/>
          <w:color w:val="auto"/>
          <w:highlight w:val="none"/>
        </w:rPr>
        <w:t>万元，属于</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（中型企业、小型企业、微型企业）    </w:t>
      </w:r>
      <w:r>
        <w:rPr>
          <w:rFonts w:ascii="宋体" w:hAnsi="宋体"/>
          <w:color w:val="auto"/>
          <w:highlight w:val="none"/>
        </w:rPr>
        <w:t>；</w:t>
      </w:r>
    </w:p>
    <w:p>
      <w:pPr>
        <w:snapToGrid w:val="0"/>
        <w:spacing w:line="360" w:lineRule="auto"/>
        <w:ind w:left="-23" w:leftChars="-11" w:right="-214" w:rightChars="-102" w:firstLine="447" w:firstLineChars="213"/>
        <w:jc w:val="left"/>
        <w:rPr>
          <w:rFonts w:ascii="宋体" w:hAnsi="宋体"/>
          <w:color w:val="auto"/>
          <w:highlight w:val="none"/>
        </w:rPr>
      </w:pPr>
      <w:r>
        <w:rPr>
          <w:rFonts w:ascii="宋体" w:hAnsi="宋体"/>
          <w:color w:val="auto"/>
          <w:highlight w:val="none"/>
        </w:rPr>
        <w:t>2.</w:t>
      </w:r>
      <w:r>
        <w:rPr>
          <w:rFonts w:ascii="宋体" w:hAnsi="宋体"/>
          <w:color w:val="auto"/>
          <w:highlight w:val="none"/>
          <w:u w:val="single"/>
        </w:rPr>
        <w:t xml:space="preserve"> </w:t>
      </w:r>
      <w:r>
        <w:rPr>
          <w:rFonts w:ascii="宋体" w:hAnsi="宋体"/>
          <w:b/>
          <w:color w:val="auto"/>
          <w:highlight w:val="none"/>
          <w:u w:val="single"/>
        </w:rPr>
        <w:t>江北区实景三维建设</w:t>
      </w:r>
      <w:r>
        <w:rPr>
          <w:rFonts w:hint="eastAsia" w:ascii="宋体" w:hAnsi="宋体"/>
          <w:color w:val="auto"/>
          <w:highlight w:val="none"/>
          <w:u w:val="single"/>
        </w:rPr>
        <w:t xml:space="preserve">  </w:t>
      </w:r>
      <w:r>
        <w:rPr>
          <w:rFonts w:ascii="宋体" w:hAnsi="宋体"/>
          <w:color w:val="auto"/>
          <w:highlight w:val="none"/>
        </w:rPr>
        <w:t>，属于</w:t>
      </w:r>
      <w:r>
        <w:rPr>
          <w:rFonts w:ascii="宋体" w:hAnsi="宋体"/>
          <w:color w:val="auto"/>
          <w:highlight w:val="none"/>
          <w:u w:val="single"/>
        </w:rPr>
        <w:t xml:space="preserve">  </w:t>
      </w:r>
      <w:r>
        <w:rPr>
          <w:rFonts w:ascii="宋体" w:hAnsi="宋体"/>
          <w:b/>
          <w:color w:val="auto"/>
          <w:highlight w:val="none"/>
          <w:u w:val="single"/>
        </w:rPr>
        <w:t>其他未列明行业</w:t>
      </w:r>
      <w:r>
        <w:rPr>
          <w:rFonts w:ascii="宋体" w:hAnsi="宋体"/>
          <w:color w:val="auto"/>
          <w:highlight w:val="none"/>
          <w:u w:val="single"/>
        </w:rPr>
        <w:t xml:space="preserve">  </w:t>
      </w:r>
      <w:r>
        <w:rPr>
          <w:rFonts w:ascii="宋体" w:hAnsi="宋体"/>
          <w:color w:val="auto"/>
          <w:highlight w:val="none"/>
        </w:rPr>
        <w:t>；承接企业为</w:t>
      </w:r>
      <w:r>
        <w:rPr>
          <w:rFonts w:ascii="宋体" w:hAnsi="宋体"/>
          <w:color w:val="auto"/>
          <w:highlight w:val="none"/>
          <w:u w:val="single"/>
        </w:rPr>
        <w:t xml:space="preserve">  （企业名称）   </w:t>
      </w:r>
      <w:r>
        <w:rPr>
          <w:rFonts w:ascii="宋体" w:hAnsi="宋体"/>
          <w:color w:val="auto"/>
          <w:highlight w:val="none"/>
        </w:rPr>
        <w:t>，从业人员</w:t>
      </w:r>
      <w:r>
        <w:rPr>
          <w:rFonts w:ascii="宋体" w:hAnsi="宋体"/>
          <w:color w:val="auto"/>
          <w:highlight w:val="none"/>
          <w:u w:val="single"/>
        </w:rPr>
        <w:t xml:space="preserve">    </w:t>
      </w:r>
      <w:r>
        <w:rPr>
          <w:rFonts w:ascii="宋体" w:hAnsi="宋体"/>
          <w:color w:val="auto"/>
          <w:highlight w:val="none"/>
        </w:rPr>
        <w:t>人，营业收入为</w:t>
      </w:r>
      <w:r>
        <w:rPr>
          <w:rFonts w:ascii="宋体" w:hAnsi="宋体"/>
          <w:color w:val="auto"/>
          <w:highlight w:val="none"/>
          <w:u w:val="single"/>
        </w:rPr>
        <w:t xml:space="preserve">    </w:t>
      </w:r>
      <w:r>
        <w:rPr>
          <w:rFonts w:ascii="宋体" w:hAnsi="宋体"/>
          <w:color w:val="auto"/>
          <w:highlight w:val="none"/>
        </w:rPr>
        <w:t>万元，资产总额为</w:t>
      </w:r>
      <w:r>
        <w:rPr>
          <w:rFonts w:ascii="宋体" w:hAnsi="宋体"/>
          <w:color w:val="auto"/>
          <w:highlight w:val="none"/>
          <w:u w:val="single"/>
        </w:rPr>
        <w:t xml:space="preserve">    </w:t>
      </w:r>
      <w:r>
        <w:rPr>
          <w:rFonts w:ascii="宋体" w:hAnsi="宋体"/>
          <w:color w:val="auto"/>
          <w:highlight w:val="none"/>
        </w:rPr>
        <w:t>万元，属于</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（中型企业、小型企业、微型企业）    </w:t>
      </w:r>
      <w:r>
        <w:rPr>
          <w:rFonts w:ascii="宋体" w:hAnsi="宋体"/>
          <w:color w:val="auto"/>
          <w:highlight w:val="none"/>
        </w:rPr>
        <w:t>；</w:t>
      </w:r>
    </w:p>
    <w:p>
      <w:pPr>
        <w:snapToGrid w:val="0"/>
        <w:spacing w:line="360" w:lineRule="auto"/>
        <w:ind w:left="-23" w:leftChars="-11" w:right="-214" w:rightChars="-102" w:firstLine="447" w:firstLineChars="213"/>
        <w:jc w:val="left"/>
        <w:rPr>
          <w:rFonts w:ascii="宋体" w:hAnsi="宋体"/>
          <w:color w:val="auto"/>
          <w:highlight w:val="none"/>
        </w:rPr>
      </w:pPr>
    </w:p>
    <w:p>
      <w:pPr>
        <w:snapToGrid w:val="0"/>
        <w:spacing w:line="360" w:lineRule="auto"/>
        <w:ind w:left="-23" w:leftChars="-11" w:right="-214" w:rightChars="-102" w:firstLine="447" w:firstLineChars="213"/>
        <w:jc w:val="left"/>
        <w:rPr>
          <w:rFonts w:ascii="宋体" w:hAnsi="宋体"/>
          <w:color w:val="auto"/>
          <w:highlight w:val="none"/>
        </w:rPr>
      </w:pPr>
      <w:r>
        <w:rPr>
          <w:rFonts w:ascii="宋体" w:hAnsi="宋体"/>
          <w:color w:val="auto"/>
          <w:highlight w:val="none"/>
        </w:rP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4676" w:firstLineChars="2227"/>
        <w:jc w:val="left"/>
        <w:rPr>
          <w:rFonts w:ascii="宋体" w:hAnsi="宋体"/>
          <w:color w:val="auto"/>
          <w:highlight w:val="none"/>
        </w:rPr>
      </w:pPr>
    </w:p>
    <w:p>
      <w:pPr>
        <w:spacing w:line="360" w:lineRule="auto"/>
        <w:ind w:firstLine="4676" w:firstLineChars="2227"/>
        <w:jc w:val="left"/>
        <w:rPr>
          <w:rFonts w:ascii="宋体" w:hAnsi="宋体"/>
          <w:color w:val="auto"/>
          <w:highlight w:val="none"/>
        </w:rPr>
      </w:pPr>
    </w:p>
    <w:p>
      <w:pPr>
        <w:spacing w:line="360" w:lineRule="auto"/>
        <w:ind w:firstLine="4676" w:firstLineChars="2227"/>
        <w:jc w:val="left"/>
        <w:rPr>
          <w:rFonts w:ascii="宋体" w:hAnsi="宋体"/>
          <w:color w:val="auto"/>
          <w:highlight w:val="none"/>
        </w:rPr>
      </w:pPr>
      <w:r>
        <w:rPr>
          <w:rFonts w:ascii="宋体" w:hAnsi="宋体"/>
          <w:color w:val="auto"/>
          <w:highlight w:val="none"/>
        </w:rPr>
        <w:t>企业名称（盖章）：</w:t>
      </w:r>
    </w:p>
    <w:p>
      <w:pPr>
        <w:spacing w:line="360" w:lineRule="auto"/>
        <w:ind w:firstLine="4676" w:firstLineChars="2227"/>
        <w:jc w:val="left"/>
        <w:rPr>
          <w:rFonts w:ascii="宋体" w:hAnsi="宋体"/>
          <w:color w:val="auto"/>
          <w:highlight w:val="none"/>
        </w:rPr>
      </w:pPr>
      <w:r>
        <w:rPr>
          <w:rFonts w:ascii="宋体" w:hAnsi="宋体"/>
          <w:color w:val="auto"/>
          <w:highlight w:val="none"/>
        </w:rPr>
        <w:t>日 期</w:t>
      </w:r>
    </w:p>
    <w:p>
      <w:pPr>
        <w:snapToGrid w:val="0"/>
        <w:spacing w:line="360" w:lineRule="auto"/>
        <w:ind w:left="-23" w:leftChars="-11" w:right="-214" w:rightChars="-102" w:firstLine="447" w:firstLineChars="213"/>
        <w:jc w:val="left"/>
        <w:rPr>
          <w:rFonts w:ascii="宋体" w:hAnsi="宋体"/>
          <w:color w:val="auto"/>
          <w:highlight w:val="none"/>
        </w:rPr>
      </w:pPr>
    </w:p>
    <w:p>
      <w:pPr>
        <w:snapToGrid w:val="0"/>
        <w:spacing w:line="360" w:lineRule="auto"/>
        <w:ind w:left="-23" w:leftChars="-11" w:right="-214" w:rightChars="-102" w:firstLine="24" w:firstLineChars="10"/>
        <w:jc w:val="left"/>
        <w:rPr>
          <w:rFonts w:ascii="宋体" w:hAnsi="宋体"/>
          <w:b/>
          <w:color w:val="auto"/>
          <w:sz w:val="24"/>
          <w:highlight w:val="none"/>
        </w:rPr>
      </w:pPr>
    </w:p>
    <w:p>
      <w:pPr>
        <w:snapToGrid w:val="0"/>
        <w:spacing w:line="360" w:lineRule="auto"/>
        <w:ind w:left="-23" w:leftChars="-11" w:right="-214" w:rightChars="-102" w:firstLine="24" w:firstLineChars="10"/>
        <w:jc w:val="left"/>
        <w:rPr>
          <w:rFonts w:ascii="宋体" w:hAnsi="宋体"/>
          <w:b/>
          <w:color w:val="auto"/>
          <w:sz w:val="24"/>
          <w:highlight w:val="none"/>
        </w:rPr>
      </w:pPr>
    </w:p>
    <w:p>
      <w:pPr>
        <w:snapToGrid w:val="0"/>
        <w:spacing w:line="360" w:lineRule="auto"/>
        <w:ind w:left="-23" w:leftChars="-11" w:right="-214" w:rightChars="-102" w:firstLine="24" w:firstLineChars="10"/>
        <w:jc w:val="left"/>
        <w:rPr>
          <w:rFonts w:ascii="宋体" w:hAnsi="宋体"/>
          <w:b/>
          <w:color w:val="auto"/>
          <w:sz w:val="24"/>
          <w:highlight w:val="none"/>
        </w:rPr>
      </w:pPr>
      <w:r>
        <w:rPr>
          <w:rFonts w:ascii="宋体" w:hAnsi="宋体"/>
          <w:b/>
          <w:color w:val="auto"/>
          <w:sz w:val="24"/>
          <w:highlight w:val="none"/>
        </w:rPr>
        <w:t>请</w:t>
      </w:r>
      <w:r>
        <w:rPr>
          <w:rFonts w:hint="eastAsia" w:ascii="宋体" w:hAnsi="宋体"/>
          <w:b/>
          <w:color w:val="auto"/>
          <w:sz w:val="24"/>
          <w:highlight w:val="none"/>
        </w:rPr>
        <w:t>供应商</w:t>
      </w:r>
      <w:r>
        <w:rPr>
          <w:rFonts w:ascii="宋体" w:hAnsi="宋体"/>
          <w:b/>
          <w:color w:val="auto"/>
          <w:sz w:val="24"/>
          <w:highlight w:val="none"/>
        </w:rPr>
        <w:t>仔细阅读填写说明：</w:t>
      </w:r>
    </w:p>
    <w:p>
      <w:pPr>
        <w:snapToGrid w:val="0"/>
        <w:spacing w:line="360" w:lineRule="auto"/>
        <w:ind w:right="-214" w:rightChars="-102"/>
        <w:jc w:val="left"/>
        <w:rPr>
          <w:rFonts w:ascii="宋体" w:hAnsi="宋体"/>
          <w:b/>
          <w:color w:val="auto"/>
          <w:highlight w:val="none"/>
        </w:rPr>
      </w:pPr>
      <w:r>
        <w:rPr>
          <w:rFonts w:ascii="宋体" w:hAnsi="宋体"/>
          <w:b/>
          <w:color w:val="auto"/>
          <w:highlight w:val="none"/>
        </w:rPr>
        <w:t>1.</w:t>
      </w:r>
      <w:r>
        <w:rPr>
          <w:rFonts w:hint="eastAsia" w:ascii="宋体" w:hAnsi="宋体"/>
          <w:b/>
          <w:color w:val="auto"/>
          <w:highlight w:val="none"/>
        </w:rPr>
        <w:t>本项目为服务采购项目，服务由中小企业承接，即提供服务的人员为中小企业依照《中华人民共和国劳动合同法》订立劳动合同的从业人员。</w:t>
      </w:r>
    </w:p>
    <w:p>
      <w:pPr>
        <w:snapToGrid w:val="0"/>
        <w:spacing w:line="360" w:lineRule="auto"/>
        <w:ind w:right="-214" w:rightChars="-102"/>
        <w:jc w:val="left"/>
        <w:rPr>
          <w:rFonts w:ascii="宋体" w:hAnsi="宋体"/>
          <w:b/>
          <w:color w:val="auto"/>
          <w:highlight w:val="none"/>
        </w:rPr>
      </w:pPr>
      <w:r>
        <w:rPr>
          <w:rFonts w:ascii="宋体" w:hAnsi="宋体"/>
          <w:b/>
          <w:color w:val="auto"/>
          <w:highlight w:val="none"/>
        </w:rPr>
        <w:t>2</w:t>
      </w:r>
      <w:r>
        <w:rPr>
          <w:rFonts w:hint="eastAsia" w:ascii="宋体" w:hAnsi="宋体"/>
          <w:b/>
          <w:color w:val="auto"/>
          <w:highlight w:val="none"/>
        </w:rPr>
        <w:t>.从业人员、营业收入、资产总额填报上一年度数据，无上一年度数据的新成立企业可不填报。</w:t>
      </w:r>
    </w:p>
    <w:p>
      <w:pPr>
        <w:snapToGrid w:val="0"/>
        <w:spacing w:line="360" w:lineRule="auto"/>
        <w:ind w:right="-214" w:rightChars="-102"/>
        <w:jc w:val="left"/>
        <w:rPr>
          <w:rFonts w:ascii="宋体" w:hAnsi="宋体"/>
          <w:b/>
          <w:color w:val="auto"/>
          <w:highlight w:val="none"/>
        </w:rPr>
      </w:pPr>
      <w:r>
        <w:rPr>
          <w:rFonts w:ascii="宋体" w:hAnsi="宋体"/>
          <w:b/>
          <w:color w:val="auto"/>
          <w:highlight w:val="none"/>
        </w:rPr>
        <w:t>3</w:t>
      </w:r>
      <w:r>
        <w:rPr>
          <w:rFonts w:hint="eastAsia" w:ascii="宋体" w:hAnsi="宋体"/>
          <w:b/>
          <w:color w:val="auto"/>
          <w:highlight w:val="none"/>
        </w:rPr>
        <w:t>.供应商应当对其出具的《中小企业声明函》真实性负责，出具的《中小企业声明函》内容不实的，属于提供虚假材料。</w:t>
      </w:r>
    </w:p>
    <w:p>
      <w:pPr>
        <w:snapToGrid w:val="0"/>
        <w:spacing w:line="360" w:lineRule="auto"/>
        <w:ind w:right="-214" w:rightChars="-102"/>
        <w:jc w:val="left"/>
        <w:rPr>
          <w:rFonts w:ascii="宋体" w:hAnsi="宋体"/>
          <w:b/>
          <w:color w:val="auto"/>
          <w:highlight w:val="none"/>
        </w:rPr>
      </w:pPr>
      <w:r>
        <w:rPr>
          <w:rFonts w:ascii="宋体" w:hAnsi="宋体"/>
          <w:b/>
          <w:color w:val="auto"/>
          <w:highlight w:val="none"/>
        </w:rPr>
        <w:t>4</w:t>
      </w:r>
      <w:r>
        <w:rPr>
          <w:rFonts w:hint="eastAsia" w:ascii="宋体" w:hAnsi="宋体"/>
          <w:b/>
          <w:color w:val="auto"/>
          <w:highlight w:val="none"/>
        </w:rPr>
        <w:t>.事业单位不属于企业不应提交本声明函，其他组织形式的供应商参与本项目并提交本声明函前请仔细阅读相关政策文件。</w:t>
      </w:r>
    </w:p>
    <w:p>
      <w:pPr>
        <w:snapToGrid w:val="0"/>
        <w:spacing w:line="360" w:lineRule="auto"/>
        <w:ind w:right="-214" w:rightChars="-102"/>
        <w:jc w:val="left"/>
        <w:rPr>
          <w:rFonts w:ascii="宋体" w:hAnsi="宋体"/>
          <w:b/>
          <w:color w:val="auto"/>
          <w:highlight w:val="none"/>
        </w:rPr>
      </w:pPr>
      <w:r>
        <w:rPr>
          <w:rFonts w:ascii="宋体" w:hAnsi="宋体"/>
          <w:b/>
          <w:color w:val="auto"/>
          <w:highlight w:val="none"/>
        </w:rPr>
        <w:t>5</w:t>
      </w:r>
      <w:r>
        <w:rPr>
          <w:rFonts w:hint="eastAsia" w:ascii="宋体" w:hAnsi="宋体"/>
          <w:b/>
          <w:color w:val="auto"/>
          <w:highlight w:val="none"/>
        </w:rPr>
        <w:t>.联合体的有关单位信息均填在同一张声明函中，并由联合体牵头人盖章。</w:t>
      </w:r>
    </w:p>
    <w:p>
      <w:pPr>
        <w:snapToGrid w:val="0"/>
        <w:spacing w:line="360" w:lineRule="auto"/>
        <w:ind w:right="-214" w:rightChars="-102"/>
        <w:jc w:val="left"/>
        <w:rPr>
          <w:rFonts w:ascii="宋体" w:hAnsi="宋体"/>
          <w:b/>
          <w:color w:val="auto"/>
          <w:highlight w:val="none"/>
        </w:rPr>
      </w:pPr>
      <w:r>
        <w:rPr>
          <w:rFonts w:ascii="宋体" w:hAnsi="宋体"/>
          <w:b/>
          <w:color w:val="auto"/>
          <w:highlight w:val="none"/>
        </w:rPr>
        <w:t>6</w:t>
      </w:r>
      <w:r>
        <w:rPr>
          <w:rFonts w:hint="eastAsia" w:ascii="宋体" w:hAnsi="宋体"/>
          <w:b/>
          <w:color w:val="auto"/>
          <w:highlight w:val="none"/>
        </w:rPr>
        <w:t>.供应商应当谨慎填写并提供本表。</w:t>
      </w:r>
    </w:p>
    <w:p>
      <w:pPr>
        <w:pStyle w:val="8"/>
        <w:spacing w:after="240" w:line="360" w:lineRule="auto"/>
        <w:ind w:left="0" w:leftChars="0" w:firstLine="284"/>
        <w:jc w:val="center"/>
        <w:rPr>
          <w:rFonts w:ascii="宋体" w:hAnsi="宋体"/>
          <w:b/>
          <w:color w:val="auto"/>
          <w:spacing w:val="6"/>
          <w:szCs w:val="21"/>
          <w:highlight w:val="none"/>
        </w:rPr>
      </w:pPr>
      <w:r>
        <w:rPr>
          <w:rFonts w:ascii="宋体" w:hAnsi="宋体"/>
          <w:color w:val="auto"/>
          <w:szCs w:val="21"/>
          <w:highlight w:val="none"/>
        </w:rPr>
        <w:br w:type="page"/>
      </w:r>
      <w:r>
        <w:rPr>
          <w:rFonts w:ascii="宋体" w:hAnsi="宋体" w:cs="宋体"/>
          <w:b/>
          <w:color w:val="auto"/>
          <w:sz w:val="21"/>
          <w:szCs w:val="21"/>
          <w:highlight w:val="none"/>
        </w:rPr>
        <w:t>（4）残疾人福利性单位声明函</w:t>
      </w:r>
    </w:p>
    <w:p>
      <w:pPr>
        <w:spacing w:line="360" w:lineRule="auto"/>
        <w:ind w:firstLine="444" w:firstLineChars="200"/>
        <w:rPr>
          <w:rFonts w:ascii="宋体" w:hAnsi="宋体"/>
          <w:color w:val="auto"/>
          <w:spacing w:val="6"/>
          <w:highlight w:val="none"/>
        </w:rPr>
      </w:pPr>
      <w:r>
        <w:rPr>
          <w:rFonts w:ascii="宋体" w:hAnsi="宋体"/>
          <w:color w:val="auto"/>
          <w:spacing w:val="6"/>
          <w:highlight w:val="none"/>
        </w:rPr>
        <w:t>本单位郑重声明，根据《财政部 民政部 中国残疾人联合会关于促进残疾人就业政府采购政策的通知》（财库</w:t>
      </w:r>
      <w:r>
        <w:rPr>
          <w:rFonts w:ascii="宋体" w:hAnsi="宋体"/>
          <w:color w:val="auto"/>
          <w:highlight w:val="none"/>
        </w:rPr>
        <w:t>〔2017〕 141</w:t>
      </w:r>
      <w:r>
        <w:rPr>
          <w:rFonts w:ascii="宋体" w:hAnsi="宋体"/>
          <w:color w:val="auto"/>
          <w:spacing w:val="6"/>
          <w:highlight w:val="none"/>
        </w:rPr>
        <w:t>号）的规定，本单位为符合条件的残疾人福利性单位，且本单位参加</w:t>
      </w:r>
      <w:r>
        <w:rPr>
          <w:rFonts w:ascii="宋体" w:hAnsi="宋体"/>
          <w:color w:val="auto"/>
          <w:spacing w:val="6"/>
          <w:highlight w:val="none"/>
          <w:u w:val="single"/>
        </w:rPr>
        <w:t xml:space="preserve">     （填采购人名称）    </w:t>
      </w:r>
      <w:r>
        <w:rPr>
          <w:rFonts w:ascii="宋体" w:hAnsi="宋体"/>
          <w:color w:val="auto"/>
          <w:spacing w:val="6"/>
          <w:highlight w:val="none"/>
        </w:rPr>
        <w:t>单位的</w:t>
      </w:r>
      <w:r>
        <w:rPr>
          <w:rFonts w:ascii="宋体" w:hAnsi="宋体"/>
          <w:color w:val="auto"/>
          <w:spacing w:val="6"/>
          <w:highlight w:val="none"/>
          <w:u w:val="single"/>
        </w:rPr>
        <w:t xml:space="preserve">    （填项目名称）    </w:t>
      </w:r>
      <w:r>
        <w:rPr>
          <w:rFonts w:ascii="宋体" w:hAnsi="宋体"/>
          <w:color w:val="auto"/>
          <w:spacing w:val="6"/>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宋体" w:hAnsi="宋体"/>
          <w:color w:val="auto"/>
          <w:spacing w:val="6"/>
          <w:highlight w:val="none"/>
        </w:rPr>
      </w:pPr>
      <w:r>
        <w:rPr>
          <w:rFonts w:ascii="宋体" w:hAnsi="宋体"/>
          <w:color w:val="auto"/>
          <w:spacing w:val="6"/>
          <w:highlight w:val="none"/>
        </w:rPr>
        <w:t>本单位对上述声明的真实性负责。如有虚假，将依法承担相应责任。</w:t>
      </w:r>
    </w:p>
    <w:p>
      <w:pPr>
        <w:spacing w:line="360" w:lineRule="auto"/>
        <w:ind w:firstLine="444" w:firstLineChars="200"/>
        <w:rPr>
          <w:rFonts w:ascii="宋体" w:hAnsi="宋体"/>
          <w:color w:val="auto"/>
          <w:spacing w:val="6"/>
          <w:highlight w:val="none"/>
        </w:rPr>
      </w:pPr>
    </w:p>
    <w:p>
      <w:pPr>
        <w:spacing w:line="360" w:lineRule="auto"/>
        <w:ind w:firstLine="444" w:firstLineChars="200"/>
        <w:rPr>
          <w:rFonts w:ascii="宋体" w:hAnsi="宋体"/>
          <w:color w:val="auto"/>
          <w:spacing w:val="6"/>
          <w:highlight w:val="none"/>
        </w:rPr>
      </w:pPr>
    </w:p>
    <w:p>
      <w:pPr>
        <w:tabs>
          <w:tab w:val="left" w:pos="4860"/>
        </w:tabs>
        <w:spacing w:line="360" w:lineRule="auto"/>
        <w:ind w:right="1560" w:firstLine="444" w:firstLineChars="200"/>
        <w:jc w:val="center"/>
        <w:rPr>
          <w:rFonts w:ascii="宋体" w:hAnsi="宋体"/>
          <w:color w:val="auto"/>
          <w:spacing w:val="6"/>
          <w:highlight w:val="none"/>
        </w:rPr>
      </w:pPr>
      <w:r>
        <w:rPr>
          <w:rFonts w:ascii="宋体" w:hAnsi="宋体"/>
          <w:color w:val="auto"/>
          <w:spacing w:val="6"/>
          <w:highlight w:val="none"/>
        </w:rPr>
        <w:t>单位名称（盖章）：</w:t>
      </w:r>
    </w:p>
    <w:p>
      <w:pPr>
        <w:tabs>
          <w:tab w:val="left" w:pos="4860"/>
        </w:tabs>
        <w:spacing w:line="360" w:lineRule="auto"/>
        <w:ind w:right="1560" w:firstLine="444" w:firstLineChars="200"/>
        <w:jc w:val="center"/>
        <w:rPr>
          <w:rFonts w:ascii="宋体" w:hAnsi="宋体"/>
          <w:color w:val="auto"/>
          <w:spacing w:val="6"/>
          <w:highlight w:val="none"/>
        </w:rPr>
      </w:pPr>
      <w:r>
        <w:rPr>
          <w:rFonts w:ascii="宋体" w:hAnsi="宋体"/>
          <w:color w:val="auto"/>
          <w:spacing w:val="6"/>
          <w:highlight w:val="none"/>
        </w:rPr>
        <w:t>日  期：</w:t>
      </w:r>
    </w:p>
    <w:p>
      <w:pPr>
        <w:pStyle w:val="8"/>
        <w:snapToGrid w:val="0"/>
        <w:spacing w:after="240" w:line="360" w:lineRule="auto"/>
        <w:ind w:firstLine="437" w:firstLineChars="196"/>
        <w:rPr>
          <w:rFonts w:ascii="宋体" w:hAnsi="宋体"/>
          <w:b/>
          <w:color w:val="auto"/>
          <w:spacing w:val="6"/>
          <w:sz w:val="21"/>
          <w:szCs w:val="21"/>
          <w:highlight w:val="none"/>
        </w:rPr>
      </w:pPr>
    </w:p>
    <w:p>
      <w:pPr>
        <w:pStyle w:val="8"/>
        <w:snapToGrid w:val="0"/>
        <w:spacing w:after="240" w:line="360" w:lineRule="auto"/>
        <w:ind w:firstLine="437" w:firstLineChars="196"/>
        <w:rPr>
          <w:rFonts w:ascii="宋体" w:hAnsi="宋体"/>
          <w:b/>
          <w:color w:val="auto"/>
          <w:spacing w:val="6"/>
          <w:sz w:val="21"/>
          <w:szCs w:val="21"/>
          <w:highlight w:val="none"/>
        </w:rPr>
      </w:pPr>
    </w:p>
    <w:p>
      <w:pPr>
        <w:pStyle w:val="8"/>
        <w:snapToGrid w:val="0"/>
        <w:spacing w:after="240" w:line="360" w:lineRule="auto"/>
        <w:ind w:firstLine="437" w:firstLineChars="196"/>
        <w:rPr>
          <w:rFonts w:ascii="宋体" w:hAnsi="宋体"/>
          <w:b/>
          <w:color w:val="auto"/>
          <w:spacing w:val="6"/>
          <w:sz w:val="21"/>
          <w:szCs w:val="21"/>
          <w:highlight w:val="none"/>
        </w:rPr>
      </w:pPr>
    </w:p>
    <w:p>
      <w:pPr>
        <w:pStyle w:val="8"/>
        <w:snapToGrid w:val="0"/>
        <w:spacing w:after="240" w:line="360" w:lineRule="auto"/>
        <w:ind w:firstLine="437" w:firstLineChars="196"/>
        <w:rPr>
          <w:rFonts w:ascii="宋体" w:hAnsi="宋体"/>
          <w:b/>
          <w:color w:val="auto"/>
          <w:spacing w:val="6"/>
          <w:sz w:val="21"/>
          <w:szCs w:val="21"/>
          <w:highlight w:val="none"/>
        </w:rPr>
      </w:pPr>
    </w:p>
    <w:p>
      <w:pPr>
        <w:spacing w:line="360" w:lineRule="auto"/>
        <w:ind w:firstLine="425"/>
        <w:rPr>
          <w:rFonts w:ascii="宋体" w:hAnsi="宋体"/>
          <w:b/>
          <w:color w:val="auto"/>
          <w:szCs w:val="21"/>
          <w:highlight w:val="none"/>
        </w:rPr>
      </w:pPr>
    </w:p>
    <w:p>
      <w:pPr>
        <w:snapToGrid w:val="0"/>
        <w:spacing w:before="240" w:after="240" w:line="360" w:lineRule="auto"/>
        <w:ind w:left="-23" w:leftChars="-11" w:right="-214" w:rightChars="-102" w:firstLine="21" w:firstLineChars="10"/>
        <w:jc w:val="left"/>
        <w:rPr>
          <w:rFonts w:ascii="宋体" w:hAnsi="宋体"/>
          <w:b/>
          <w:color w:val="auto"/>
          <w:highlight w:val="none"/>
        </w:rPr>
      </w:pPr>
      <w:r>
        <w:rPr>
          <w:rFonts w:ascii="宋体" w:hAnsi="宋体"/>
          <w:b/>
          <w:color w:val="auto"/>
          <w:highlight w:val="none"/>
        </w:rPr>
        <w:t>填写说明：</w:t>
      </w:r>
      <w:r>
        <w:rPr>
          <w:rFonts w:hint="eastAsia" w:ascii="宋体" w:hAnsi="宋体"/>
          <w:b/>
          <w:color w:val="auto"/>
          <w:highlight w:val="none"/>
        </w:rPr>
        <w:t>供应商</w:t>
      </w:r>
      <w:r>
        <w:rPr>
          <w:rFonts w:ascii="宋体" w:hAnsi="宋体"/>
          <w:b/>
          <w:color w:val="auto"/>
          <w:szCs w:val="21"/>
          <w:highlight w:val="none"/>
        </w:rPr>
        <w:t>不属于残疾人福利性单位无需且不应当提供本声明函，否则自行承担相应的责任。</w:t>
      </w:r>
    </w:p>
    <w:p>
      <w:pPr>
        <w:pStyle w:val="39"/>
        <w:ind w:firstLine="400"/>
        <w:rPr>
          <w:color w:val="auto"/>
          <w:highlight w:val="none"/>
        </w:rPr>
      </w:pPr>
    </w:p>
    <w:p>
      <w:pPr>
        <w:pStyle w:val="39"/>
        <w:ind w:firstLine="400"/>
        <w:rPr>
          <w:color w:val="auto"/>
          <w:highlight w:val="none"/>
        </w:rPr>
      </w:pPr>
    </w:p>
    <w:p>
      <w:pPr>
        <w:widowControl/>
        <w:jc w:val="left"/>
        <w:rPr>
          <w:color w:val="auto"/>
          <w:highlight w:val="none"/>
        </w:rPr>
      </w:pPr>
      <w:r>
        <w:rPr>
          <w:color w:val="auto"/>
          <w:highlight w:val="none"/>
        </w:rPr>
        <w:br w:type="page"/>
      </w:r>
    </w:p>
    <w:p>
      <w:pPr>
        <w:pStyle w:val="4"/>
        <w:spacing w:before="240" w:after="240"/>
        <w:ind w:firstLine="330"/>
        <w:rPr>
          <w:rFonts w:asciiTheme="minorEastAsia" w:hAnsiTheme="minorEastAsia" w:eastAsiaTheme="minorEastAsia"/>
          <w:color w:val="auto"/>
          <w:sz w:val="44"/>
          <w:highlight w:val="none"/>
        </w:rPr>
      </w:pPr>
      <w:bookmarkStart w:id="82" w:name="_Toc60582631"/>
      <w:bookmarkStart w:id="83" w:name="_Toc86053877"/>
      <w:r>
        <w:rPr>
          <w:rFonts w:hint="eastAsia" w:asciiTheme="minorEastAsia" w:hAnsiTheme="minorEastAsia" w:eastAsiaTheme="minorEastAsia"/>
          <w:color w:val="auto"/>
          <w:highlight w:val="none"/>
        </w:rPr>
        <w:t>第七章  政府采购供应商质疑函及投诉书</w:t>
      </w:r>
      <w:bookmarkEnd w:id="82"/>
      <w:r>
        <w:rPr>
          <w:rFonts w:hint="eastAsia" w:asciiTheme="minorEastAsia" w:hAnsiTheme="minorEastAsia" w:eastAsiaTheme="minorEastAsia"/>
          <w:color w:val="auto"/>
          <w:highlight w:val="none"/>
        </w:rPr>
        <w:t>范本</w:t>
      </w:r>
      <w:bookmarkEnd w:id="83"/>
    </w:p>
    <w:p>
      <w:pPr>
        <w:pStyle w:val="8"/>
        <w:spacing w:after="240" w:line="360" w:lineRule="auto"/>
        <w:ind w:left="0" w:leftChars="0" w:firstLine="296"/>
        <w:jc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质疑函</w:t>
      </w:r>
    </w:p>
    <w:p>
      <w:pPr>
        <w:adjustRightInd w:val="0"/>
        <w:snapToGrid w:val="0"/>
        <w:spacing w:line="360" w:lineRule="auto"/>
        <w:ind w:firstLine="308"/>
        <w:rPr>
          <w:rFonts w:cs="仿宋" w:asciiTheme="minorEastAsia" w:hAnsiTheme="minorEastAsia" w:eastAsiaTheme="minorEastAsia"/>
          <w:bCs/>
          <w:color w:val="auto"/>
          <w:sz w:val="22"/>
          <w:highlight w:val="none"/>
        </w:rPr>
      </w:pPr>
      <w:r>
        <w:rPr>
          <w:rFonts w:hint="eastAsia" w:cs="仿宋" w:asciiTheme="minorEastAsia" w:hAnsiTheme="minorEastAsia" w:eastAsiaTheme="minorEastAsia"/>
          <w:bCs/>
          <w:color w:val="auto"/>
          <w:sz w:val="22"/>
          <w:highlight w:val="none"/>
        </w:rPr>
        <w:t>一、质疑供应商基本信息</w:t>
      </w:r>
    </w:p>
    <w:p>
      <w:pPr>
        <w:adjustRightInd w:val="0"/>
        <w:snapToGrid w:val="0"/>
        <w:spacing w:line="360" w:lineRule="auto"/>
        <w:ind w:firstLine="308"/>
        <w:rPr>
          <w:rFonts w:cs="仿宋" w:asciiTheme="minorEastAsia" w:hAnsiTheme="minorEastAsia" w:eastAsiaTheme="minorEastAsia"/>
          <w:color w:val="auto"/>
          <w:sz w:val="22"/>
          <w:highlight w:val="none"/>
          <w:u w:val="dotted"/>
        </w:rPr>
      </w:pPr>
      <w:r>
        <w:rPr>
          <w:rFonts w:hint="eastAsia" w:cs="仿宋" w:asciiTheme="minorEastAsia" w:hAnsiTheme="minorEastAsia" w:eastAsiaTheme="minorEastAsia"/>
          <w:color w:val="auto"/>
          <w:sz w:val="22"/>
          <w:highlight w:val="none"/>
        </w:rPr>
        <w:t>质疑供应商：</w:t>
      </w:r>
      <w:r>
        <w:rPr>
          <w:rFonts w:hint="eastAsia" w:cs="仿宋" w:asciiTheme="minorEastAsia" w:hAnsiTheme="minorEastAsia" w:eastAsiaTheme="minorEastAsia"/>
          <w:color w:val="auto"/>
          <w:sz w:val="22"/>
          <w:highlight w:val="none"/>
          <w:u w:val="dotted"/>
        </w:rPr>
        <w:t xml:space="preserve">                                        </w:t>
      </w:r>
    </w:p>
    <w:p>
      <w:pPr>
        <w:adjustRightInd w:val="0"/>
        <w:snapToGrid w:val="0"/>
        <w:spacing w:line="360" w:lineRule="auto"/>
        <w:ind w:firstLine="308"/>
        <w:rPr>
          <w:rFonts w:cs="仿宋" w:asciiTheme="minorEastAsia" w:hAnsiTheme="minorEastAsia" w:eastAsiaTheme="minorEastAsia"/>
          <w:color w:val="auto"/>
          <w:sz w:val="22"/>
          <w:highlight w:val="none"/>
        </w:rPr>
      </w:pPr>
      <w:r>
        <w:rPr>
          <w:rFonts w:hint="eastAsia" w:cs="仿宋" w:asciiTheme="minorEastAsia" w:hAnsiTheme="minorEastAsia" w:eastAsiaTheme="minorEastAsia"/>
          <w:color w:val="auto"/>
          <w:sz w:val="22"/>
          <w:highlight w:val="none"/>
        </w:rPr>
        <w:t>地址：</w:t>
      </w:r>
      <w:r>
        <w:rPr>
          <w:rFonts w:hint="eastAsia" w:cs="仿宋" w:asciiTheme="minorEastAsia" w:hAnsiTheme="minorEastAsia" w:eastAsiaTheme="minorEastAsia"/>
          <w:color w:val="auto"/>
          <w:sz w:val="22"/>
          <w:highlight w:val="none"/>
          <w:u w:val="dotted"/>
        </w:rPr>
        <w:t xml:space="preserve">                          </w:t>
      </w:r>
      <w:r>
        <w:rPr>
          <w:rFonts w:hint="eastAsia" w:cs="仿宋" w:asciiTheme="minorEastAsia" w:hAnsiTheme="minorEastAsia" w:eastAsiaTheme="minorEastAsia"/>
          <w:color w:val="auto"/>
          <w:sz w:val="22"/>
          <w:highlight w:val="none"/>
        </w:rPr>
        <w:t>邮编：</w:t>
      </w:r>
      <w:r>
        <w:rPr>
          <w:rFonts w:hint="eastAsia" w:cs="仿宋" w:asciiTheme="minorEastAsia" w:hAnsiTheme="minorEastAsia" w:eastAsiaTheme="minorEastAsia"/>
          <w:color w:val="auto"/>
          <w:sz w:val="22"/>
          <w:highlight w:val="none"/>
          <w:u w:val="dotted"/>
        </w:rPr>
        <w:t xml:space="preserve">                          </w:t>
      </w:r>
    </w:p>
    <w:p>
      <w:pPr>
        <w:adjustRightInd w:val="0"/>
        <w:snapToGrid w:val="0"/>
        <w:spacing w:line="360" w:lineRule="auto"/>
        <w:ind w:firstLine="308"/>
        <w:rPr>
          <w:rFonts w:cs="仿宋" w:asciiTheme="minorEastAsia" w:hAnsiTheme="minorEastAsia" w:eastAsiaTheme="minorEastAsia"/>
          <w:color w:val="auto"/>
          <w:sz w:val="22"/>
          <w:highlight w:val="none"/>
        </w:rPr>
      </w:pPr>
      <w:r>
        <w:rPr>
          <w:rFonts w:hint="eastAsia" w:cs="仿宋" w:asciiTheme="minorEastAsia" w:hAnsiTheme="minorEastAsia" w:eastAsiaTheme="minorEastAsia"/>
          <w:color w:val="auto"/>
          <w:sz w:val="22"/>
          <w:highlight w:val="none"/>
        </w:rPr>
        <w:t>联系人：</w:t>
      </w:r>
      <w:r>
        <w:rPr>
          <w:rFonts w:hint="eastAsia" w:cs="仿宋" w:asciiTheme="minorEastAsia" w:hAnsiTheme="minorEastAsia" w:eastAsiaTheme="minorEastAsia"/>
          <w:color w:val="auto"/>
          <w:sz w:val="22"/>
          <w:highlight w:val="none"/>
          <w:u w:val="dotted"/>
        </w:rPr>
        <w:t xml:space="preserve">                      </w:t>
      </w:r>
      <w:r>
        <w:rPr>
          <w:rFonts w:hint="eastAsia" w:cs="仿宋" w:asciiTheme="minorEastAsia" w:hAnsiTheme="minorEastAsia" w:eastAsiaTheme="minorEastAsia"/>
          <w:color w:val="auto"/>
          <w:sz w:val="22"/>
          <w:highlight w:val="none"/>
        </w:rPr>
        <w:t>联系电话：</w:t>
      </w:r>
      <w:r>
        <w:rPr>
          <w:rFonts w:hint="eastAsia" w:cs="仿宋" w:asciiTheme="minorEastAsia" w:hAnsiTheme="minorEastAsia" w:eastAsiaTheme="minorEastAsia"/>
          <w:color w:val="auto"/>
          <w:sz w:val="22"/>
          <w:highlight w:val="none"/>
          <w:u w:val="dotted"/>
        </w:rPr>
        <w:t xml:space="preserve">                        </w:t>
      </w:r>
    </w:p>
    <w:p>
      <w:pPr>
        <w:adjustRightInd w:val="0"/>
        <w:snapToGrid w:val="0"/>
        <w:spacing w:line="360" w:lineRule="auto"/>
        <w:ind w:firstLine="308"/>
        <w:rPr>
          <w:rFonts w:cs="仿宋" w:asciiTheme="minorEastAsia" w:hAnsiTheme="minorEastAsia" w:eastAsiaTheme="minorEastAsia"/>
          <w:color w:val="auto"/>
          <w:sz w:val="22"/>
          <w:highlight w:val="none"/>
          <w:u w:val="dotted"/>
        </w:rPr>
      </w:pPr>
      <w:r>
        <w:rPr>
          <w:rFonts w:hint="eastAsia" w:cs="仿宋" w:asciiTheme="minorEastAsia" w:hAnsiTheme="minorEastAsia" w:eastAsiaTheme="minorEastAsia"/>
          <w:color w:val="auto"/>
          <w:sz w:val="22"/>
          <w:highlight w:val="none"/>
        </w:rPr>
        <w:t>授权代表：</w:t>
      </w:r>
      <w:r>
        <w:rPr>
          <w:rFonts w:hint="eastAsia" w:cs="仿宋" w:asciiTheme="minorEastAsia" w:hAnsiTheme="minorEastAsia" w:eastAsiaTheme="minorEastAsia"/>
          <w:color w:val="auto"/>
          <w:sz w:val="22"/>
          <w:highlight w:val="none"/>
          <w:u w:val="dotted"/>
        </w:rPr>
        <w:t xml:space="preserve">                                          </w:t>
      </w:r>
    </w:p>
    <w:p>
      <w:pPr>
        <w:adjustRightInd w:val="0"/>
        <w:snapToGrid w:val="0"/>
        <w:spacing w:line="360" w:lineRule="auto"/>
        <w:ind w:firstLine="308"/>
        <w:rPr>
          <w:rFonts w:cs="仿宋" w:asciiTheme="minorEastAsia" w:hAnsiTheme="minorEastAsia" w:eastAsiaTheme="minorEastAsia"/>
          <w:color w:val="auto"/>
          <w:sz w:val="22"/>
          <w:highlight w:val="none"/>
        </w:rPr>
      </w:pPr>
      <w:r>
        <w:rPr>
          <w:rFonts w:hint="eastAsia" w:cs="仿宋" w:asciiTheme="minorEastAsia" w:hAnsiTheme="minorEastAsia" w:eastAsiaTheme="minorEastAsia"/>
          <w:color w:val="auto"/>
          <w:sz w:val="22"/>
          <w:highlight w:val="none"/>
        </w:rPr>
        <w:t>联系电话：</w:t>
      </w:r>
      <w:r>
        <w:rPr>
          <w:rFonts w:hint="eastAsia" w:cs="仿宋" w:asciiTheme="minorEastAsia" w:hAnsiTheme="minorEastAsia" w:eastAsiaTheme="minorEastAsia"/>
          <w:color w:val="auto"/>
          <w:sz w:val="22"/>
          <w:highlight w:val="none"/>
          <w:u w:val="dotted"/>
        </w:rPr>
        <w:t xml:space="preserve">                                           </w:t>
      </w:r>
      <w:r>
        <w:rPr>
          <w:rFonts w:cs="仿宋" w:asciiTheme="minorEastAsia" w:hAnsiTheme="minorEastAsia" w:eastAsiaTheme="minorEastAsia"/>
          <w:color w:val="auto"/>
          <w:sz w:val="22"/>
          <w:highlight w:val="none"/>
        </w:rPr>
        <w:t xml:space="preserve"> </w:t>
      </w:r>
    </w:p>
    <w:p>
      <w:pPr>
        <w:adjustRightInd w:val="0"/>
        <w:snapToGrid w:val="0"/>
        <w:spacing w:line="360" w:lineRule="auto"/>
        <w:ind w:firstLine="308"/>
        <w:rPr>
          <w:rFonts w:cs="仿宋" w:asciiTheme="minorEastAsia" w:hAnsiTheme="minorEastAsia" w:eastAsiaTheme="minorEastAsia"/>
          <w:color w:val="auto"/>
          <w:sz w:val="22"/>
          <w:highlight w:val="none"/>
          <w:u w:val="dotted"/>
        </w:rPr>
      </w:pPr>
      <w:r>
        <w:rPr>
          <w:rFonts w:hint="eastAsia" w:cs="仿宋" w:asciiTheme="minorEastAsia" w:hAnsiTheme="minorEastAsia" w:eastAsiaTheme="minorEastAsia"/>
          <w:color w:val="auto"/>
          <w:sz w:val="22"/>
          <w:highlight w:val="none"/>
        </w:rPr>
        <w:t>地址：</w:t>
      </w:r>
      <w:r>
        <w:rPr>
          <w:rFonts w:cs="仿宋" w:asciiTheme="minorEastAsia" w:hAnsiTheme="minorEastAsia" w:eastAsiaTheme="minorEastAsia"/>
          <w:color w:val="auto"/>
          <w:sz w:val="22"/>
          <w:highlight w:val="none"/>
        </w:rPr>
        <w:t xml:space="preserve"> </w:t>
      </w:r>
      <w:r>
        <w:rPr>
          <w:rFonts w:hint="eastAsia" w:cs="仿宋" w:asciiTheme="minorEastAsia" w:hAnsiTheme="minorEastAsia" w:eastAsiaTheme="minorEastAsia"/>
          <w:color w:val="auto"/>
          <w:sz w:val="22"/>
          <w:highlight w:val="none"/>
          <w:u w:val="dotted"/>
        </w:rPr>
        <w:t xml:space="preserve">                        </w:t>
      </w:r>
      <w:r>
        <w:rPr>
          <w:rFonts w:hint="eastAsia" w:cs="仿宋" w:asciiTheme="minorEastAsia" w:hAnsiTheme="minorEastAsia" w:eastAsiaTheme="minorEastAsia"/>
          <w:color w:val="auto"/>
          <w:sz w:val="22"/>
          <w:highlight w:val="none"/>
        </w:rPr>
        <w:t>邮编：</w:t>
      </w:r>
      <w:r>
        <w:rPr>
          <w:rFonts w:hint="eastAsia" w:cs="仿宋" w:asciiTheme="minorEastAsia" w:hAnsiTheme="minorEastAsia" w:eastAsiaTheme="minorEastAsia"/>
          <w:color w:val="auto"/>
          <w:sz w:val="22"/>
          <w:highlight w:val="none"/>
          <w:u w:val="dotted"/>
        </w:rPr>
        <w:t xml:space="preserve">                           </w:t>
      </w:r>
    </w:p>
    <w:p>
      <w:pPr>
        <w:adjustRightInd w:val="0"/>
        <w:snapToGrid w:val="0"/>
        <w:spacing w:line="360" w:lineRule="auto"/>
        <w:ind w:firstLine="308"/>
        <w:rPr>
          <w:rFonts w:cs="仿宋" w:asciiTheme="minorEastAsia" w:hAnsiTheme="minorEastAsia" w:eastAsiaTheme="minorEastAsia"/>
          <w:b/>
          <w:color w:val="auto"/>
          <w:sz w:val="22"/>
          <w:highlight w:val="none"/>
        </w:rPr>
      </w:pPr>
      <w:r>
        <w:rPr>
          <w:rFonts w:hint="eastAsia" w:cs="仿宋" w:asciiTheme="minorEastAsia" w:hAnsiTheme="minorEastAsia" w:eastAsiaTheme="minorEastAsia"/>
          <w:b/>
          <w:color w:val="auto"/>
          <w:sz w:val="22"/>
          <w:highlight w:val="none"/>
        </w:rPr>
        <w:t>质疑函补正文书、质疑回复送达方式确认，按质疑供应商确认的送达方式进行文书送达视同送达。</w:t>
      </w:r>
    </w:p>
    <w:p>
      <w:pPr>
        <w:adjustRightInd w:val="0"/>
        <w:snapToGrid w:val="0"/>
        <w:spacing w:line="360" w:lineRule="auto"/>
        <w:ind w:firstLine="308"/>
        <w:rPr>
          <w:rFonts w:cs="仿宋" w:asciiTheme="minorEastAsia" w:hAnsiTheme="minorEastAsia" w:eastAsiaTheme="minorEastAsia"/>
          <w:color w:val="auto"/>
          <w:sz w:val="22"/>
          <w:highlight w:val="none"/>
        </w:rPr>
      </w:pPr>
      <w:r>
        <w:rPr>
          <w:rFonts w:hint="eastAsia" w:cs="仿宋" w:asciiTheme="minorEastAsia" w:hAnsiTheme="minorEastAsia" w:eastAsiaTheme="minorEastAsia"/>
          <w:color w:val="auto"/>
          <w:sz w:val="22"/>
          <w:highlight w:val="none"/>
        </w:rPr>
        <w:t>确认电子邮件送达：</w:t>
      </w:r>
      <w:r>
        <w:rPr>
          <w:rFonts w:cs="仿宋" w:asciiTheme="minorEastAsia" w:hAnsiTheme="minorEastAsia" w:eastAsiaTheme="minorEastAsia"/>
          <w:color w:val="auto"/>
          <w:sz w:val="22"/>
          <w:highlight w:val="none"/>
        </w:rPr>
        <w:t xml:space="preserve"> </w:t>
      </w:r>
      <w:r>
        <w:rPr>
          <w:rFonts w:hint="eastAsia" w:cs="仿宋" w:asciiTheme="minorEastAsia" w:hAnsiTheme="minorEastAsia" w:eastAsiaTheme="minorEastAsia"/>
          <w:color w:val="auto"/>
          <w:sz w:val="22"/>
          <w:highlight w:val="none"/>
          <w:u w:val="dotted"/>
        </w:rPr>
        <w:t xml:space="preserve">                        </w:t>
      </w:r>
      <w:r>
        <w:rPr>
          <w:rFonts w:hint="eastAsia" w:cs="仿宋" w:asciiTheme="minorEastAsia" w:hAnsiTheme="minorEastAsia" w:eastAsiaTheme="minorEastAsia"/>
          <w:color w:val="auto"/>
          <w:sz w:val="22"/>
          <w:highlight w:val="none"/>
        </w:rPr>
        <w:t>或</w:t>
      </w:r>
    </w:p>
    <w:p>
      <w:pPr>
        <w:adjustRightInd w:val="0"/>
        <w:snapToGrid w:val="0"/>
        <w:spacing w:line="360" w:lineRule="auto"/>
        <w:ind w:firstLine="308"/>
        <w:rPr>
          <w:rFonts w:cs="仿宋" w:asciiTheme="minorEastAsia" w:hAnsiTheme="minorEastAsia" w:eastAsiaTheme="minorEastAsia"/>
          <w:color w:val="auto"/>
          <w:sz w:val="22"/>
          <w:highlight w:val="none"/>
          <w:u w:val="dotted"/>
        </w:rPr>
      </w:pPr>
      <w:r>
        <w:rPr>
          <w:rFonts w:hint="eastAsia" w:cs="仿宋" w:asciiTheme="minorEastAsia" w:hAnsiTheme="minorEastAsia" w:eastAsiaTheme="minorEastAsia"/>
          <w:color w:val="auto"/>
          <w:sz w:val="22"/>
          <w:highlight w:val="none"/>
        </w:rPr>
        <w:t>确认传真送达：</w:t>
      </w:r>
      <w:r>
        <w:rPr>
          <w:rFonts w:cs="仿宋" w:asciiTheme="minorEastAsia" w:hAnsiTheme="minorEastAsia" w:eastAsiaTheme="minorEastAsia"/>
          <w:color w:val="auto"/>
          <w:sz w:val="22"/>
          <w:highlight w:val="none"/>
        </w:rPr>
        <w:t xml:space="preserve"> </w:t>
      </w:r>
      <w:r>
        <w:rPr>
          <w:rFonts w:hint="eastAsia" w:cs="仿宋" w:asciiTheme="minorEastAsia" w:hAnsiTheme="minorEastAsia" w:eastAsiaTheme="minorEastAsia"/>
          <w:color w:val="auto"/>
          <w:sz w:val="22"/>
          <w:highlight w:val="none"/>
          <w:u w:val="dotted"/>
        </w:rPr>
        <w:t xml:space="preserve">                            </w:t>
      </w:r>
      <w:r>
        <w:rPr>
          <w:rFonts w:hint="eastAsia" w:cs="仿宋" w:asciiTheme="minorEastAsia" w:hAnsiTheme="minorEastAsia" w:eastAsiaTheme="minorEastAsia"/>
          <w:color w:val="auto"/>
          <w:sz w:val="22"/>
          <w:highlight w:val="none"/>
        </w:rPr>
        <w:t>或</w:t>
      </w:r>
    </w:p>
    <w:p>
      <w:pPr>
        <w:adjustRightInd w:val="0"/>
        <w:snapToGrid w:val="0"/>
        <w:spacing w:line="360" w:lineRule="auto"/>
        <w:ind w:firstLine="308"/>
        <w:rPr>
          <w:rFonts w:cs="仿宋" w:asciiTheme="minorEastAsia" w:hAnsiTheme="minorEastAsia" w:eastAsiaTheme="minorEastAsia"/>
          <w:color w:val="auto"/>
          <w:sz w:val="22"/>
          <w:highlight w:val="none"/>
        </w:rPr>
      </w:pPr>
      <w:r>
        <w:rPr>
          <w:rFonts w:hint="eastAsia" w:cs="仿宋" w:asciiTheme="minorEastAsia" w:hAnsiTheme="minorEastAsia" w:eastAsiaTheme="minorEastAsia"/>
          <w:color w:val="auto"/>
          <w:sz w:val="22"/>
          <w:highlight w:val="none"/>
        </w:rPr>
        <w:t>其他方式：</w:t>
      </w:r>
      <w:r>
        <w:rPr>
          <w:rFonts w:hint="eastAsia" w:cs="仿宋" w:asciiTheme="minorEastAsia" w:hAnsiTheme="minorEastAsia" w:eastAsiaTheme="minorEastAsia"/>
          <w:color w:val="auto"/>
          <w:sz w:val="22"/>
          <w:highlight w:val="none"/>
          <w:u w:val="dotted"/>
        </w:rPr>
        <w:t xml:space="preserve">                            </w:t>
      </w:r>
    </w:p>
    <w:p>
      <w:pPr>
        <w:adjustRightInd w:val="0"/>
        <w:snapToGrid w:val="0"/>
        <w:spacing w:line="360" w:lineRule="auto"/>
        <w:ind w:firstLine="308"/>
        <w:rPr>
          <w:rFonts w:cs="仿宋" w:asciiTheme="minorEastAsia" w:hAnsiTheme="minorEastAsia" w:eastAsiaTheme="minorEastAsia"/>
          <w:bCs/>
          <w:color w:val="auto"/>
          <w:sz w:val="22"/>
          <w:highlight w:val="none"/>
        </w:rPr>
      </w:pPr>
      <w:r>
        <w:rPr>
          <w:rFonts w:hint="eastAsia" w:cs="仿宋" w:asciiTheme="minorEastAsia" w:hAnsiTheme="minorEastAsia" w:eastAsiaTheme="minorEastAsia"/>
          <w:bCs/>
          <w:color w:val="auto"/>
          <w:sz w:val="22"/>
          <w:highlight w:val="none"/>
        </w:rPr>
        <w:t>二、质疑项目基本情况</w:t>
      </w:r>
    </w:p>
    <w:p>
      <w:pPr>
        <w:adjustRightInd w:val="0"/>
        <w:snapToGrid w:val="0"/>
        <w:spacing w:line="360" w:lineRule="auto"/>
        <w:ind w:firstLine="308"/>
        <w:rPr>
          <w:rFonts w:cs="仿宋" w:asciiTheme="minorEastAsia" w:hAnsiTheme="minorEastAsia" w:eastAsiaTheme="minorEastAsia"/>
          <w:color w:val="auto"/>
          <w:sz w:val="22"/>
          <w:highlight w:val="none"/>
        </w:rPr>
      </w:pPr>
      <w:r>
        <w:rPr>
          <w:rFonts w:hint="eastAsia" w:cs="仿宋" w:asciiTheme="minorEastAsia" w:hAnsiTheme="minorEastAsia" w:eastAsiaTheme="minorEastAsia"/>
          <w:color w:val="auto"/>
          <w:sz w:val="22"/>
          <w:highlight w:val="none"/>
        </w:rPr>
        <w:t>质疑项目的名称：</w:t>
      </w:r>
      <w:r>
        <w:rPr>
          <w:rFonts w:hint="eastAsia" w:cs="仿宋" w:asciiTheme="minorEastAsia" w:hAnsiTheme="minorEastAsia" w:eastAsiaTheme="minorEastAsia"/>
          <w:color w:val="auto"/>
          <w:sz w:val="22"/>
          <w:highlight w:val="none"/>
          <w:u w:val="dotted"/>
        </w:rPr>
        <w:t xml:space="preserve">                                      </w:t>
      </w:r>
    </w:p>
    <w:p>
      <w:pPr>
        <w:adjustRightInd w:val="0"/>
        <w:snapToGrid w:val="0"/>
        <w:spacing w:line="360" w:lineRule="auto"/>
        <w:ind w:firstLine="308"/>
        <w:rPr>
          <w:rFonts w:cs="仿宋" w:asciiTheme="minorEastAsia" w:hAnsiTheme="minorEastAsia" w:eastAsiaTheme="minorEastAsia"/>
          <w:color w:val="auto"/>
          <w:sz w:val="22"/>
          <w:highlight w:val="none"/>
        </w:rPr>
      </w:pPr>
      <w:r>
        <w:rPr>
          <w:rFonts w:hint="eastAsia" w:cs="仿宋" w:asciiTheme="minorEastAsia" w:hAnsiTheme="minorEastAsia" w:eastAsiaTheme="minorEastAsia"/>
          <w:color w:val="auto"/>
          <w:sz w:val="22"/>
          <w:highlight w:val="none"/>
        </w:rPr>
        <w:t>质疑项目的编号：</w:t>
      </w:r>
      <w:r>
        <w:rPr>
          <w:rFonts w:hint="eastAsia" w:cs="仿宋" w:asciiTheme="minorEastAsia" w:hAnsiTheme="minorEastAsia" w:eastAsiaTheme="minorEastAsia"/>
          <w:color w:val="auto"/>
          <w:sz w:val="22"/>
          <w:highlight w:val="none"/>
          <w:u w:val="dotted"/>
        </w:rPr>
        <w:t xml:space="preserve">               </w:t>
      </w:r>
      <w:r>
        <w:rPr>
          <w:rFonts w:hint="eastAsia" w:cs="仿宋" w:asciiTheme="minorEastAsia" w:hAnsiTheme="minorEastAsia" w:eastAsiaTheme="minorEastAsia"/>
          <w:color w:val="auto"/>
          <w:sz w:val="22"/>
          <w:highlight w:val="none"/>
        </w:rPr>
        <w:t>包号：</w:t>
      </w:r>
      <w:r>
        <w:rPr>
          <w:rFonts w:hint="eastAsia" w:cs="仿宋" w:asciiTheme="minorEastAsia" w:hAnsiTheme="minorEastAsia" w:eastAsiaTheme="minorEastAsia"/>
          <w:color w:val="auto"/>
          <w:sz w:val="22"/>
          <w:highlight w:val="none"/>
          <w:u w:val="dotted"/>
        </w:rPr>
        <w:t xml:space="preserve">                 </w:t>
      </w:r>
    </w:p>
    <w:p>
      <w:pPr>
        <w:adjustRightInd w:val="0"/>
        <w:snapToGrid w:val="0"/>
        <w:spacing w:line="360" w:lineRule="auto"/>
        <w:ind w:firstLine="308"/>
        <w:rPr>
          <w:rFonts w:cs="仿宋" w:asciiTheme="minorEastAsia" w:hAnsiTheme="minorEastAsia" w:eastAsiaTheme="minorEastAsia"/>
          <w:color w:val="auto"/>
          <w:sz w:val="22"/>
          <w:highlight w:val="none"/>
          <w:u w:val="dotted"/>
        </w:rPr>
      </w:pPr>
      <w:r>
        <w:rPr>
          <w:rFonts w:hint="eastAsia" w:cs="仿宋" w:asciiTheme="minorEastAsia" w:hAnsiTheme="minorEastAsia" w:eastAsiaTheme="minorEastAsia"/>
          <w:color w:val="auto"/>
          <w:sz w:val="22"/>
          <w:highlight w:val="none"/>
        </w:rPr>
        <w:t>采购人名称：</w:t>
      </w:r>
      <w:r>
        <w:rPr>
          <w:rFonts w:hint="eastAsia" w:cs="仿宋" w:asciiTheme="minorEastAsia" w:hAnsiTheme="minorEastAsia" w:eastAsiaTheme="minorEastAsia"/>
          <w:color w:val="auto"/>
          <w:sz w:val="22"/>
          <w:highlight w:val="none"/>
          <w:u w:val="dotted"/>
        </w:rPr>
        <w:t xml:space="preserve">                                         </w:t>
      </w:r>
    </w:p>
    <w:p>
      <w:pPr>
        <w:adjustRightInd w:val="0"/>
        <w:snapToGrid w:val="0"/>
        <w:spacing w:line="360" w:lineRule="auto"/>
        <w:ind w:firstLine="308"/>
        <w:rPr>
          <w:rFonts w:cs="仿宋" w:asciiTheme="minorEastAsia" w:hAnsiTheme="minorEastAsia" w:eastAsiaTheme="minorEastAsia"/>
          <w:color w:val="auto"/>
          <w:sz w:val="22"/>
          <w:highlight w:val="none"/>
        </w:rPr>
      </w:pPr>
      <w:r>
        <w:rPr>
          <w:rFonts w:hint="eastAsia" w:cs="仿宋" w:asciiTheme="minorEastAsia" w:hAnsiTheme="minorEastAsia" w:eastAsiaTheme="minorEastAsia"/>
          <w:color w:val="auto"/>
          <w:sz w:val="22"/>
          <w:highlight w:val="none"/>
        </w:rPr>
        <w:t>采购文件获取日期：</w:t>
      </w:r>
      <w:r>
        <w:rPr>
          <w:rFonts w:hint="eastAsia" w:cs="仿宋" w:asciiTheme="minorEastAsia" w:hAnsiTheme="minorEastAsia" w:eastAsiaTheme="minorEastAsia"/>
          <w:color w:val="auto"/>
          <w:sz w:val="22"/>
          <w:highlight w:val="none"/>
          <w:u w:val="dotted"/>
        </w:rPr>
        <w:t xml:space="preserve">                                           </w:t>
      </w:r>
    </w:p>
    <w:p>
      <w:pPr>
        <w:adjustRightInd w:val="0"/>
        <w:snapToGrid w:val="0"/>
        <w:spacing w:line="360" w:lineRule="auto"/>
        <w:ind w:firstLine="308"/>
        <w:rPr>
          <w:rFonts w:cs="仿宋" w:asciiTheme="minorEastAsia" w:hAnsiTheme="minorEastAsia" w:eastAsiaTheme="minorEastAsia"/>
          <w:bCs/>
          <w:color w:val="auto"/>
          <w:sz w:val="22"/>
          <w:highlight w:val="none"/>
        </w:rPr>
      </w:pPr>
      <w:r>
        <w:rPr>
          <w:rFonts w:hint="eastAsia" w:cs="仿宋" w:asciiTheme="minorEastAsia" w:hAnsiTheme="minorEastAsia" w:eastAsiaTheme="minorEastAsia"/>
          <w:bCs/>
          <w:color w:val="auto"/>
          <w:sz w:val="22"/>
          <w:highlight w:val="none"/>
        </w:rPr>
        <w:t>三、质疑事项具体内容</w:t>
      </w:r>
    </w:p>
    <w:p>
      <w:pPr>
        <w:adjustRightInd w:val="0"/>
        <w:snapToGrid w:val="0"/>
        <w:spacing w:line="360" w:lineRule="auto"/>
        <w:ind w:firstLine="308"/>
        <w:rPr>
          <w:rFonts w:cs="仿宋" w:asciiTheme="minorEastAsia" w:hAnsiTheme="minorEastAsia" w:eastAsiaTheme="minorEastAsia"/>
          <w:color w:val="auto"/>
          <w:sz w:val="22"/>
          <w:highlight w:val="none"/>
          <w:u w:val="dotted"/>
        </w:rPr>
      </w:pPr>
      <w:r>
        <w:rPr>
          <w:rFonts w:hint="eastAsia" w:cs="仿宋" w:asciiTheme="minorEastAsia" w:hAnsiTheme="minorEastAsia" w:eastAsiaTheme="minorEastAsia"/>
          <w:color w:val="auto"/>
          <w:sz w:val="22"/>
          <w:highlight w:val="none"/>
        </w:rPr>
        <w:t>质疑事项1：</w:t>
      </w:r>
      <w:r>
        <w:rPr>
          <w:rFonts w:hint="eastAsia" w:cs="仿宋" w:asciiTheme="minorEastAsia" w:hAnsiTheme="minorEastAsia" w:eastAsiaTheme="minorEastAsia"/>
          <w:color w:val="auto"/>
          <w:sz w:val="22"/>
          <w:highlight w:val="none"/>
          <w:u w:val="dotted"/>
        </w:rPr>
        <w:t xml:space="preserve">                                         </w:t>
      </w:r>
    </w:p>
    <w:p>
      <w:pPr>
        <w:adjustRightInd w:val="0"/>
        <w:snapToGrid w:val="0"/>
        <w:spacing w:line="360" w:lineRule="auto"/>
        <w:ind w:firstLine="308"/>
        <w:rPr>
          <w:rFonts w:cs="仿宋" w:asciiTheme="minorEastAsia" w:hAnsiTheme="minorEastAsia" w:eastAsiaTheme="minorEastAsia"/>
          <w:color w:val="auto"/>
          <w:sz w:val="22"/>
          <w:highlight w:val="none"/>
          <w:u w:val="dotted"/>
        </w:rPr>
      </w:pPr>
      <w:r>
        <w:rPr>
          <w:rFonts w:hint="eastAsia" w:cs="仿宋" w:asciiTheme="minorEastAsia" w:hAnsiTheme="minorEastAsia" w:eastAsiaTheme="minorEastAsia"/>
          <w:color w:val="auto"/>
          <w:sz w:val="22"/>
          <w:highlight w:val="none"/>
        </w:rPr>
        <w:t>事实依据：</w:t>
      </w:r>
      <w:r>
        <w:rPr>
          <w:rFonts w:hint="eastAsia" w:cs="仿宋" w:asciiTheme="minorEastAsia" w:hAnsiTheme="minorEastAsia" w:eastAsiaTheme="minorEastAsia"/>
          <w:color w:val="auto"/>
          <w:sz w:val="22"/>
          <w:highlight w:val="none"/>
          <w:u w:val="dotted"/>
        </w:rPr>
        <w:t xml:space="preserve">                                          </w:t>
      </w:r>
    </w:p>
    <w:p>
      <w:pPr>
        <w:adjustRightInd w:val="0"/>
        <w:snapToGrid w:val="0"/>
        <w:spacing w:line="360" w:lineRule="auto"/>
        <w:ind w:firstLine="308"/>
        <w:rPr>
          <w:rFonts w:cs="仿宋" w:asciiTheme="minorEastAsia" w:hAnsiTheme="minorEastAsia" w:eastAsiaTheme="minorEastAsia"/>
          <w:color w:val="auto"/>
          <w:sz w:val="22"/>
          <w:highlight w:val="none"/>
        </w:rPr>
      </w:pPr>
      <w:r>
        <w:rPr>
          <w:rFonts w:hint="eastAsia" w:cs="仿宋" w:asciiTheme="minorEastAsia" w:hAnsiTheme="minorEastAsia" w:eastAsiaTheme="minorEastAsia"/>
          <w:color w:val="auto"/>
          <w:sz w:val="22"/>
          <w:highlight w:val="none"/>
          <w:u w:val="dotted"/>
        </w:rPr>
        <w:t xml:space="preserve">                                                       </w:t>
      </w:r>
    </w:p>
    <w:p>
      <w:pPr>
        <w:adjustRightInd w:val="0"/>
        <w:snapToGrid w:val="0"/>
        <w:spacing w:line="360" w:lineRule="auto"/>
        <w:ind w:firstLine="308"/>
        <w:rPr>
          <w:rFonts w:cs="仿宋" w:asciiTheme="minorEastAsia" w:hAnsiTheme="minorEastAsia" w:eastAsiaTheme="minorEastAsia"/>
          <w:color w:val="auto"/>
          <w:sz w:val="22"/>
          <w:highlight w:val="none"/>
          <w:u w:val="dotted"/>
        </w:rPr>
      </w:pPr>
      <w:r>
        <w:rPr>
          <w:rFonts w:hint="eastAsia" w:cs="仿宋" w:asciiTheme="minorEastAsia" w:hAnsiTheme="minorEastAsia" w:eastAsiaTheme="minorEastAsia"/>
          <w:color w:val="auto"/>
          <w:sz w:val="22"/>
          <w:highlight w:val="none"/>
        </w:rPr>
        <w:t>法律依据：</w:t>
      </w:r>
      <w:r>
        <w:rPr>
          <w:rFonts w:hint="eastAsia" w:cs="仿宋" w:asciiTheme="minorEastAsia" w:hAnsiTheme="minorEastAsia" w:eastAsiaTheme="minorEastAsia"/>
          <w:color w:val="auto"/>
          <w:sz w:val="22"/>
          <w:highlight w:val="none"/>
          <w:u w:val="dotted"/>
        </w:rPr>
        <w:t xml:space="preserve">                                          </w:t>
      </w:r>
    </w:p>
    <w:p>
      <w:pPr>
        <w:adjustRightInd w:val="0"/>
        <w:snapToGrid w:val="0"/>
        <w:spacing w:line="360" w:lineRule="auto"/>
        <w:ind w:firstLine="308"/>
        <w:rPr>
          <w:rFonts w:cs="仿宋" w:asciiTheme="minorEastAsia" w:hAnsiTheme="minorEastAsia" w:eastAsiaTheme="minorEastAsia"/>
          <w:color w:val="auto"/>
          <w:sz w:val="22"/>
          <w:highlight w:val="none"/>
          <w:u w:val="dotted"/>
        </w:rPr>
      </w:pPr>
      <w:r>
        <w:rPr>
          <w:rFonts w:hint="eastAsia" w:cs="仿宋" w:asciiTheme="minorEastAsia" w:hAnsiTheme="minorEastAsia" w:eastAsiaTheme="minorEastAsia"/>
          <w:color w:val="auto"/>
          <w:sz w:val="22"/>
          <w:highlight w:val="none"/>
          <w:u w:val="dotted"/>
        </w:rPr>
        <w:t xml:space="preserve">                                                     </w:t>
      </w:r>
    </w:p>
    <w:p>
      <w:pPr>
        <w:adjustRightInd w:val="0"/>
        <w:snapToGrid w:val="0"/>
        <w:spacing w:line="360" w:lineRule="auto"/>
        <w:ind w:firstLine="308"/>
        <w:rPr>
          <w:rFonts w:cs="仿宋" w:asciiTheme="minorEastAsia" w:hAnsiTheme="minorEastAsia" w:eastAsiaTheme="minorEastAsia"/>
          <w:color w:val="auto"/>
          <w:sz w:val="22"/>
          <w:highlight w:val="none"/>
          <w:u w:val="dotted"/>
        </w:rPr>
      </w:pPr>
      <w:r>
        <w:rPr>
          <w:rFonts w:hint="eastAsia" w:cs="仿宋" w:asciiTheme="minorEastAsia" w:hAnsiTheme="minorEastAsia" w:eastAsiaTheme="minorEastAsia"/>
          <w:color w:val="auto"/>
          <w:sz w:val="22"/>
          <w:highlight w:val="none"/>
        </w:rPr>
        <w:t>质疑事项2</w:t>
      </w:r>
    </w:p>
    <w:p>
      <w:pPr>
        <w:adjustRightInd w:val="0"/>
        <w:snapToGrid w:val="0"/>
        <w:spacing w:line="360" w:lineRule="auto"/>
        <w:ind w:firstLine="308"/>
        <w:rPr>
          <w:rFonts w:cs="仿宋" w:asciiTheme="minorEastAsia" w:hAnsiTheme="minorEastAsia" w:eastAsiaTheme="minorEastAsia"/>
          <w:color w:val="auto"/>
          <w:sz w:val="22"/>
          <w:highlight w:val="none"/>
        </w:rPr>
      </w:pPr>
      <w:r>
        <w:rPr>
          <w:rFonts w:hint="eastAsia" w:cs="仿宋" w:asciiTheme="minorEastAsia" w:hAnsiTheme="minorEastAsia" w:eastAsiaTheme="minorEastAsia"/>
          <w:color w:val="auto"/>
          <w:sz w:val="22"/>
          <w:highlight w:val="none"/>
        </w:rPr>
        <w:t>……</w:t>
      </w:r>
    </w:p>
    <w:p>
      <w:pPr>
        <w:adjustRightInd w:val="0"/>
        <w:snapToGrid w:val="0"/>
        <w:spacing w:line="360" w:lineRule="auto"/>
        <w:ind w:firstLine="308"/>
        <w:rPr>
          <w:rFonts w:cs="仿宋" w:asciiTheme="minorEastAsia" w:hAnsiTheme="minorEastAsia" w:eastAsiaTheme="minorEastAsia"/>
          <w:bCs/>
          <w:color w:val="auto"/>
          <w:sz w:val="22"/>
          <w:highlight w:val="none"/>
        </w:rPr>
      </w:pPr>
    </w:p>
    <w:p>
      <w:pPr>
        <w:adjustRightInd w:val="0"/>
        <w:snapToGrid w:val="0"/>
        <w:spacing w:line="360" w:lineRule="auto"/>
        <w:ind w:firstLine="308"/>
        <w:rPr>
          <w:rFonts w:cs="仿宋" w:asciiTheme="minorEastAsia" w:hAnsiTheme="minorEastAsia" w:eastAsiaTheme="minorEastAsia"/>
          <w:bCs/>
          <w:color w:val="auto"/>
          <w:sz w:val="22"/>
          <w:highlight w:val="none"/>
        </w:rPr>
      </w:pPr>
      <w:r>
        <w:rPr>
          <w:rFonts w:hint="eastAsia" w:cs="仿宋" w:asciiTheme="minorEastAsia" w:hAnsiTheme="minorEastAsia" w:eastAsiaTheme="minorEastAsia"/>
          <w:bCs/>
          <w:color w:val="auto"/>
          <w:sz w:val="22"/>
          <w:highlight w:val="none"/>
        </w:rPr>
        <w:t>四、与质疑事项相关的质疑请求</w:t>
      </w:r>
    </w:p>
    <w:p>
      <w:pPr>
        <w:adjustRightInd w:val="0"/>
        <w:snapToGrid w:val="0"/>
        <w:spacing w:line="360" w:lineRule="auto"/>
        <w:ind w:firstLine="308"/>
        <w:rPr>
          <w:rFonts w:cs="仿宋" w:asciiTheme="minorEastAsia" w:hAnsiTheme="minorEastAsia" w:eastAsiaTheme="minorEastAsia"/>
          <w:color w:val="auto"/>
          <w:sz w:val="22"/>
          <w:highlight w:val="none"/>
          <w:u w:val="dotted"/>
        </w:rPr>
      </w:pPr>
      <w:r>
        <w:rPr>
          <w:rFonts w:hint="eastAsia" w:cs="仿宋" w:asciiTheme="minorEastAsia" w:hAnsiTheme="minorEastAsia" w:eastAsiaTheme="minorEastAsia"/>
          <w:color w:val="auto"/>
          <w:sz w:val="22"/>
          <w:highlight w:val="none"/>
        </w:rPr>
        <w:t>请求：</w:t>
      </w:r>
      <w:r>
        <w:rPr>
          <w:rFonts w:hint="eastAsia" w:cs="仿宋" w:asciiTheme="minorEastAsia" w:hAnsiTheme="minorEastAsia" w:eastAsiaTheme="minorEastAsia"/>
          <w:color w:val="auto"/>
          <w:sz w:val="22"/>
          <w:highlight w:val="none"/>
          <w:u w:val="dotted"/>
        </w:rPr>
        <w:t xml:space="preserve">                                               </w:t>
      </w:r>
    </w:p>
    <w:p>
      <w:pPr>
        <w:spacing w:line="360" w:lineRule="auto"/>
        <w:ind w:firstLine="308"/>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 xml:space="preserve">签字(签章)：                   公章：                      </w:t>
      </w:r>
    </w:p>
    <w:p>
      <w:pPr>
        <w:spacing w:line="360" w:lineRule="auto"/>
        <w:ind w:firstLine="308"/>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 xml:space="preserve">日期：    </w:t>
      </w:r>
    </w:p>
    <w:p>
      <w:pPr>
        <w:adjustRightInd w:val="0"/>
        <w:snapToGrid w:val="0"/>
        <w:spacing w:line="360" w:lineRule="auto"/>
        <w:ind w:firstLine="332"/>
        <w:rPr>
          <w:rFonts w:cs="仿宋" w:asciiTheme="minorEastAsia" w:hAnsiTheme="minorEastAsia" w:eastAsiaTheme="minorEastAsia"/>
          <w:color w:val="auto"/>
          <w:sz w:val="24"/>
          <w:highlight w:val="none"/>
        </w:rPr>
      </w:pPr>
    </w:p>
    <w:p>
      <w:pPr>
        <w:spacing w:line="360" w:lineRule="auto"/>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质疑函制作说明：</w:t>
      </w:r>
    </w:p>
    <w:p>
      <w:pPr>
        <w:widowControl/>
        <w:spacing w:line="360" w:lineRule="auto"/>
        <w:ind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1.供应商提出质疑时，应提交质疑函及质疑函电子文档和必要的证明材料。</w:t>
      </w:r>
    </w:p>
    <w:p>
      <w:pPr>
        <w:widowControl/>
        <w:spacing w:line="360" w:lineRule="auto"/>
        <w:ind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2.质疑供应商若委托代理人进行质疑的，质疑函应按要求列明“授权代表”的有关内容，并在附件中提交由质疑</w:t>
      </w:r>
      <w:r>
        <w:rPr>
          <w:rFonts w:hint="eastAsia" w:cs="宋体" w:asciiTheme="minorEastAsia" w:hAnsiTheme="minorEastAsia" w:eastAsiaTheme="minorEastAsia"/>
          <w:color w:val="auto"/>
          <w:kern w:val="0"/>
          <w:highlight w:val="none"/>
        </w:rPr>
        <w:t>供应商签署的授权委托书。授权委托书应载明代理人的姓名或者名称、代理事项、具体权限、期限和相关事项。</w:t>
      </w:r>
    </w:p>
    <w:p>
      <w:pPr>
        <w:widowControl/>
        <w:spacing w:line="360" w:lineRule="auto"/>
        <w:ind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3.质疑供应商若对项目的某一分包进行质疑，质疑函中应列明具体分包号。</w:t>
      </w:r>
    </w:p>
    <w:p>
      <w:pPr>
        <w:widowControl/>
        <w:spacing w:line="360" w:lineRule="auto"/>
        <w:ind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4.质疑函的质疑事项应具体、明确，并有必要的事实依据和法律依据。</w:t>
      </w:r>
    </w:p>
    <w:p>
      <w:pPr>
        <w:widowControl/>
        <w:spacing w:line="360" w:lineRule="auto"/>
        <w:ind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5.质疑函的质疑请求应与质疑事项相关。</w:t>
      </w:r>
    </w:p>
    <w:p>
      <w:pPr>
        <w:widowControl/>
        <w:spacing w:line="360" w:lineRule="auto"/>
        <w:ind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6.质疑供应商为自然人的，质疑函应由本人签字；质疑供应商为法人或者其他组织的，质疑函应由法定代表人、主要负责人，或者其授权代表签字或者盖章，并加盖公章。</w:t>
      </w:r>
    </w:p>
    <w:p>
      <w:pPr>
        <w:spacing w:line="360" w:lineRule="auto"/>
        <w:ind w:firstLine="425"/>
        <w:rPr>
          <w:rFonts w:asciiTheme="minorEastAsia" w:hAnsiTheme="minorEastAsia" w:eastAsiaTheme="minorEastAsia"/>
          <w:b/>
          <w:color w:val="auto"/>
          <w:szCs w:val="21"/>
          <w:highlight w:val="none"/>
        </w:rPr>
      </w:pPr>
    </w:p>
    <w:p>
      <w:pPr>
        <w:spacing w:line="360" w:lineRule="auto"/>
        <w:ind w:firstLine="425"/>
        <w:rPr>
          <w:rFonts w:asciiTheme="minorEastAsia" w:hAnsiTheme="minorEastAsia" w:eastAsiaTheme="minorEastAsia"/>
          <w:b/>
          <w:color w:val="auto"/>
          <w:szCs w:val="21"/>
          <w:highlight w:val="none"/>
        </w:rPr>
      </w:pPr>
    </w:p>
    <w:p>
      <w:pPr>
        <w:widowControl/>
        <w:jc w:val="center"/>
        <w:rPr>
          <w:rFonts w:cs="宋体" w:asciiTheme="minorEastAsia" w:hAnsiTheme="minorEastAsia" w:eastAsiaTheme="minorEastAsia"/>
          <w:b/>
          <w:bCs/>
          <w:color w:val="auto"/>
          <w:sz w:val="28"/>
          <w:szCs w:val="44"/>
          <w:highlight w:val="none"/>
        </w:rPr>
      </w:pPr>
      <w:r>
        <w:rPr>
          <w:rFonts w:asciiTheme="minorEastAsia" w:hAnsiTheme="minorEastAsia" w:eastAsiaTheme="minorEastAsia"/>
          <w:b/>
          <w:color w:val="auto"/>
          <w:szCs w:val="21"/>
          <w:highlight w:val="none"/>
        </w:rPr>
        <w:br w:type="page"/>
      </w:r>
      <w:r>
        <w:rPr>
          <w:rFonts w:hint="eastAsia" w:cs="宋体" w:asciiTheme="minorEastAsia" w:hAnsiTheme="minorEastAsia" w:eastAsiaTheme="minorEastAsia"/>
          <w:b/>
          <w:bCs/>
          <w:color w:val="auto"/>
          <w:sz w:val="28"/>
          <w:szCs w:val="44"/>
          <w:highlight w:val="none"/>
        </w:rPr>
        <w:t>投诉书</w:t>
      </w:r>
    </w:p>
    <w:p>
      <w:pPr>
        <w:ind w:firstLine="308"/>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一、投诉相关主体基本情况</w:t>
      </w:r>
    </w:p>
    <w:p>
      <w:pPr>
        <w:ind w:firstLine="308"/>
        <w:rPr>
          <w:rFonts w:asciiTheme="minorEastAsia" w:hAnsiTheme="minorEastAsia" w:eastAsiaTheme="minorEastAsia"/>
          <w:color w:val="auto"/>
          <w:sz w:val="22"/>
          <w:highlight w:val="none"/>
          <w:u w:val="dotted"/>
        </w:rPr>
      </w:pPr>
      <w:r>
        <w:rPr>
          <w:rFonts w:hint="eastAsia" w:asciiTheme="minorEastAsia" w:hAnsiTheme="minorEastAsia" w:eastAsiaTheme="minorEastAsia"/>
          <w:color w:val="auto"/>
          <w:sz w:val="22"/>
          <w:highlight w:val="none"/>
        </w:rPr>
        <w:t>投诉人：</w:t>
      </w:r>
      <w:r>
        <w:rPr>
          <w:rFonts w:hint="eastAsia" w:asciiTheme="minorEastAsia" w:hAnsiTheme="minorEastAsia" w:eastAsiaTheme="minorEastAsia"/>
          <w:color w:val="auto"/>
          <w:sz w:val="22"/>
          <w:highlight w:val="none"/>
          <w:u w:val="dotted"/>
        </w:rPr>
        <w:t xml:space="preserve">                                              </w:t>
      </w:r>
    </w:p>
    <w:p>
      <w:pPr>
        <w:ind w:firstLine="308"/>
        <w:rPr>
          <w:rFonts w:asciiTheme="minorEastAsia" w:hAnsiTheme="minorEastAsia" w:eastAsiaTheme="minorEastAsia"/>
          <w:color w:val="auto"/>
          <w:sz w:val="22"/>
          <w:highlight w:val="none"/>
          <w:u w:val="single"/>
        </w:rPr>
      </w:pPr>
      <w:r>
        <w:rPr>
          <w:rFonts w:hint="eastAsia" w:asciiTheme="minorEastAsia" w:hAnsiTheme="minorEastAsia" w:eastAsiaTheme="minorEastAsia"/>
          <w:color w:val="auto"/>
          <w:sz w:val="22"/>
          <w:highlight w:val="none"/>
        </w:rPr>
        <w:t>地     址：</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邮编：</w:t>
      </w:r>
      <w:r>
        <w:rPr>
          <w:rFonts w:hint="eastAsia" w:asciiTheme="minorEastAsia" w:hAnsiTheme="minorEastAsia" w:eastAsiaTheme="minorEastAsia"/>
          <w:color w:val="auto"/>
          <w:sz w:val="22"/>
          <w:highlight w:val="none"/>
          <w:u w:val="dotted"/>
        </w:rPr>
        <w:t xml:space="preserve">        </w:t>
      </w:r>
    </w:p>
    <w:p>
      <w:pPr>
        <w:tabs>
          <w:tab w:val="left" w:pos="6510"/>
        </w:tabs>
        <w:ind w:firstLine="308"/>
        <w:jc w:val="lef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法定代表人/主要负责人：</w:t>
      </w:r>
      <w:r>
        <w:rPr>
          <w:rFonts w:hint="eastAsia" w:asciiTheme="minorEastAsia" w:hAnsiTheme="minorEastAsia" w:eastAsiaTheme="minorEastAsia"/>
          <w:color w:val="auto"/>
          <w:sz w:val="22"/>
          <w:highlight w:val="none"/>
          <w:u w:val="dotted"/>
        </w:rPr>
        <w:t xml:space="preserve">                               </w:t>
      </w:r>
    </w:p>
    <w:p>
      <w:pPr>
        <w:tabs>
          <w:tab w:val="left" w:pos="6510"/>
        </w:tabs>
        <w:ind w:firstLine="308"/>
        <w:rPr>
          <w:rFonts w:asciiTheme="minorEastAsia" w:hAnsiTheme="minorEastAsia" w:eastAsiaTheme="minorEastAsia"/>
          <w:color w:val="auto"/>
          <w:sz w:val="22"/>
          <w:highlight w:val="none"/>
          <w:u w:val="dotted"/>
        </w:rPr>
      </w:pPr>
      <w:r>
        <w:rPr>
          <w:rFonts w:hint="eastAsia" w:asciiTheme="minorEastAsia" w:hAnsiTheme="minorEastAsia" w:eastAsiaTheme="minorEastAsia"/>
          <w:color w:val="auto"/>
          <w:sz w:val="22"/>
          <w:highlight w:val="none"/>
        </w:rPr>
        <w:t>联系电话：</w:t>
      </w:r>
      <w:r>
        <w:rPr>
          <w:rFonts w:hint="eastAsia" w:asciiTheme="minorEastAsia" w:hAnsiTheme="minorEastAsia" w:eastAsiaTheme="minorEastAsia"/>
          <w:color w:val="auto"/>
          <w:sz w:val="22"/>
          <w:highlight w:val="none"/>
          <w:u w:val="dotted"/>
        </w:rPr>
        <w:t xml:space="preserve">                                            </w:t>
      </w:r>
    </w:p>
    <w:p>
      <w:pPr>
        <w:ind w:firstLine="308"/>
        <w:rPr>
          <w:rFonts w:asciiTheme="minorEastAsia" w:hAnsiTheme="minorEastAsia" w:eastAsiaTheme="minorEastAsia"/>
          <w:color w:val="auto"/>
          <w:sz w:val="22"/>
          <w:highlight w:val="none"/>
          <w:u w:val="dotted"/>
        </w:rPr>
      </w:pPr>
      <w:r>
        <w:rPr>
          <w:rFonts w:hint="eastAsia" w:asciiTheme="minorEastAsia" w:hAnsiTheme="minorEastAsia" w:eastAsiaTheme="minorEastAsia"/>
          <w:color w:val="auto"/>
          <w:sz w:val="22"/>
          <w:highlight w:val="none"/>
        </w:rPr>
        <w:t>授权代表：</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联系电话</w:t>
      </w:r>
      <w:r>
        <w:rPr>
          <w:rFonts w:hint="eastAsia" w:asciiTheme="minorEastAsia" w:hAnsiTheme="minorEastAsia" w:eastAsiaTheme="minorEastAsia"/>
          <w:color w:val="auto"/>
          <w:sz w:val="22"/>
          <w:highlight w:val="none"/>
          <w:u w:val="dotted"/>
        </w:rPr>
        <w:t xml:space="preserve">：                  </w:t>
      </w:r>
    </w:p>
    <w:p>
      <w:pPr>
        <w:ind w:firstLine="308"/>
        <w:rPr>
          <w:rFonts w:asciiTheme="minorEastAsia" w:hAnsiTheme="minorEastAsia" w:eastAsiaTheme="minorEastAsia"/>
          <w:color w:val="auto"/>
          <w:sz w:val="22"/>
          <w:highlight w:val="none"/>
          <w:u w:val="dotted"/>
        </w:rPr>
      </w:pPr>
      <w:r>
        <w:rPr>
          <w:rFonts w:hint="eastAsia" w:asciiTheme="minorEastAsia" w:hAnsiTheme="minorEastAsia" w:eastAsiaTheme="minorEastAsia"/>
          <w:color w:val="auto"/>
          <w:sz w:val="22"/>
          <w:highlight w:val="none"/>
        </w:rPr>
        <w:t>地     址：</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邮编：</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u w:val="single"/>
        </w:rPr>
        <w:t xml:space="preserve"> </w:t>
      </w:r>
      <w:r>
        <w:rPr>
          <w:rFonts w:hint="eastAsia" w:asciiTheme="minorEastAsia" w:hAnsiTheme="minorEastAsia" w:eastAsiaTheme="minorEastAsia"/>
          <w:color w:val="auto"/>
          <w:sz w:val="22"/>
          <w:highlight w:val="none"/>
          <w:u w:val="dotted"/>
        </w:rPr>
        <w:t xml:space="preserve">      </w:t>
      </w:r>
    </w:p>
    <w:p>
      <w:pPr>
        <w:ind w:firstLine="308"/>
        <w:rPr>
          <w:rFonts w:cs="仿宋" w:asciiTheme="minorEastAsia" w:hAnsiTheme="minorEastAsia" w:eastAsiaTheme="minorEastAsia"/>
          <w:b/>
          <w:color w:val="auto"/>
          <w:sz w:val="22"/>
          <w:highlight w:val="none"/>
        </w:rPr>
      </w:pPr>
      <w:r>
        <w:rPr>
          <w:rFonts w:hint="eastAsia" w:asciiTheme="minorEastAsia" w:hAnsiTheme="minorEastAsia" w:eastAsiaTheme="minorEastAsia"/>
          <w:b/>
          <w:color w:val="auto"/>
          <w:sz w:val="22"/>
          <w:highlight w:val="none"/>
        </w:rPr>
        <w:t>投诉补正通知书、投诉受理通知书、投诉不予受理通知书、投诉调查函的送达方式确认，</w:t>
      </w:r>
      <w:r>
        <w:rPr>
          <w:rFonts w:hint="eastAsia" w:cs="仿宋" w:asciiTheme="minorEastAsia" w:hAnsiTheme="minorEastAsia" w:eastAsiaTheme="minorEastAsia"/>
          <w:b/>
          <w:color w:val="auto"/>
          <w:sz w:val="22"/>
          <w:highlight w:val="none"/>
        </w:rPr>
        <w:t>按投诉供应商确认的送达方式进行上述文书送达视同送达。</w:t>
      </w:r>
    </w:p>
    <w:p>
      <w:pPr>
        <w:adjustRightInd w:val="0"/>
        <w:snapToGrid w:val="0"/>
        <w:spacing w:line="360" w:lineRule="auto"/>
        <w:ind w:firstLine="308"/>
        <w:rPr>
          <w:rFonts w:cs="仿宋" w:asciiTheme="minorEastAsia" w:hAnsiTheme="minorEastAsia" w:eastAsiaTheme="minorEastAsia"/>
          <w:color w:val="auto"/>
          <w:sz w:val="22"/>
          <w:highlight w:val="none"/>
        </w:rPr>
      </w:pPr>
      <w:r>
        <w:rPr>
          <w:rFonts w:hint="eastAsia" w:cs="仿宋" w:asciiTheme="minorEastAsia" w:hAnsiTheme="minorEastAsia" w:eastAsiaTheme="minorEastAsia"/>
          <w:color w:val="auto"/>
          <w:sz w:val="22"/>
          <w:highlight w:val="none"/>
        </w:rPr>
        <w:t>确认电子邮件送达：</w:t>
      </w:r>
      <w:r>
        <w:rPr>
          <w:rFonts w:cs="仿宋" w:asciiTheme="minorEastAsia" w:hAnsiTheme="minorEastAsia" w:eastAsiaTheme="minorEastAsia"/>
          <w:color w:val="auto"/>
          <w:sz w:val="22"/>
          <w:highlight w:val="none"/>
        </w:rPr>
        <w:t xml:space="preserve"> </w:t>
      </w:r>
      <w:r>
        <w:rPr>
          <w:rFonts w:hint="eastAsia" w:cs="仿宋" w:asciiTheme="minorEastAsia" w:hAnsiTheme="minorEastAsia" w:eastAsiaTheme="minorEastAsia"/>
          <w:color w:val="auto"/>
          <w:sz w:val="22"/>
          <w:highlight w:val="none"/>
          <w:u w:val="dotted"/>
        </w:rPr>
        <w:t xml:space="preserve">                        </w:t>
      </w:r>
      <w:r>
        <w:rPr>
          <w:rFonts w:hint="eastAsia" w:cs="仿宋" w:asciiTheme="minorEastAsia" w:hAnsiTheme="minorEastAsia" w:eastAsiaTheme="minorEastAsia"/>
          <w:color w:val="auto"/>
          <w:sz w:val="22"/>
          <w:highlight w:val="none"/>
        </w:rPr>
        <w:t>或</w:t>
      </w:r>
    </w:p>
    <w:p>
      <w:pPr>
        <w:adjustRightInd w:val="0"/>
        <w:snapToGrid w:val="0"/>
        <w:spacing w:line="360" w:lineRule="auto"/>
        <w:ind w:firstLine="308"/>
        <w:rPr>
          <w:rFonts w:cs="仿宋" w:asciiTheme="minorEastAsia" w:hAnsiTheme="minorEastAsia" w:eastAsiaTheme="minorEastAsia"/>
          <w:color w:val="auto"/>
          <w:sz w:val="22"/>
          <w:highlight w:val="none"/>
          <w:u w:val="dotted"/>
        </w:rPr>
      </w:pPr>
      <w:r>
        <w:rPr>
          <w:rFonts w:hint="eastAsia" w:cs="仿宋" w:asciiTheme="minorEastAsia" w:hAnsiTheme="minorEastAsia" w:eastAsiaTheme="minorEastAsia"/>
          <w:color w:val="auto"/>
          <w:sz w:val="22"/>
          <w:highlight w:val="none"/>
        </w:rPr>
        <w:t>确认传真送达：</w:t>
      </w:r>
      <w:r>
        <w:rPr>
          <w:rFonts w:cs="仿宋" w:asciiTheme="minorEastAsia" w:hAnsiTheme="minorEastAsia" w:eastAsiaTheme="minorEastAsia"/>
          <w:color w:val="auto"/>
          <w:sz w:val="22"/>
          <w:highlight w:val="none"/>
        </w:rPr>
        <w:t xml:space="preserve"> </w:t>
      </w:r>
      <w:r>
        <w:rPr>
          <w:rFonts w:hint="eastAsia" w:cs="仿宋" w:asciiTheme="minorEastAsia" w:hAnsiTheme="minorEastAsia" w:eastAsiaTheme="minorEastAsia"/>
          <w:color w:val="auto"/>
          <w:sz w:val="22"/>
          <w:highlight w:val="none"/>
          <w:u w:val="dotted"/>
        </w:rPr>
        <w:t xml:space="preserve">                            </w:t>
      </w:r>
      <w:r>
        <w:rPr>
          <w:rFonts w:hint="eastAsia" w:cs="仿宋" w:asciiTheme="minorEastAsia" w:hAnsiTheme="minorEastAsia" w:eastAsiaTheme="minorEastAsia"/>
          <w:color w:val="auto"/>
          <w:sz w:val="22"/>
          <w:highlight w:val="none"/>
        </w:rPr>
        <w:t>或</w:t>
      </w:r>
    </w:p>
    <w:p>
      <w:pPr>
        <w:adjustRightInd w:val="0"/>
        <w:snapToGrid w:val="0"/>
        <w:spacing w:line="360" w:lineRule="auto"/>
        <w:ind w:firstLine="308"/>
        <w:rPr>
          <w:rFonts w:cs="仿宋" w:asciiTheme="minorEastAsia" w:hAnsiTheme="minorEastAsia" w:eastAsiaTheme="minorEastAsia"/>
          <w:color w:val="auto"/>
          <w:sz w:val="22"/>
          <w:highlight w:val="none"/>
        </w:rPr>
      </w:pPr>
      <w:r>
        <w:rPr>
          <w:rFonts w:hint="eastAsia" w:cs="仿宋" w:asciiTheme="minorEastAsia" w:hAnsiTheme="minorEastAsia" w:eastAsiaTheme="minorEastAsia"/>
          <w:color w:val="auto"/>
          <w:sz w:val="22"/>
          <w:highlight w:val="none"/>
        </w:rPr>
        <w:t>其他方式：</w:t>
      </w:r>
      <w:r>
        <w:rPr>
          <w:rFonts w:hint="eastAsia" w:cs="仿宋" w:asciiTheme="minorEastAsia" w:hAnsiTheme="minorEastAsia" w:eastAsiaTheme="minorEastAsia"/>
          <w:color w:val="auto"/>
          <w:sz w:val="22"/>
          <w:highlight w:val="none"/>
          <w:u w:val="dotted"/>
        </w:rPr>
        <w:t xml:space="preserve">                            </w:t>
      </w:r>
    </w:p>
    <w:p>
      <w:pPr>
        <w:ind w:firstLine="308"/>
        <w:rPr>
          <w:rFonts w:asciiTheme="minorEastAsia" w:hAnsiTheme="minorEastAsia" w:eastAsiaTheme="minorEastAsia"/>
          <w:color w:val="auto"/>
          <w:sz w:val="22"/>
          <w:highlight w:val="none"/>
        </w:rPr>
      </w:pPr>
    </w:p>
    <w:p>
      <w:pPr>
        <w:ind w:firstLine="308"/>
        <w:rPr>
          <w:rFonts w:asciiTheme="minorEastAsia" w:hAnsiTheme="minorEastAsia" w:eastAsiaTheme="minorEastAsia"/>
          <w:color w:val="auto"/>
          <w:sz w:val="22"/>
          <w:highlight w:val="none"/>
          <w:u w:val="single"/>
        </w:rPr>
      </w:pPr>
      <w:r>
        <w:rPr>
          <w:rFonts w:hint="eastAsia" w:asciiTheme="minorEastAsia" w:hAnsiTheme="minorEastAsia" w:eastAsiaTheme="minorEastAsia"/>
          <w:color w:val="auto"/>
          <w:sz w:val="22"/>
          <w:highlight w:val="none"/>
        </w:rPr>
        <w:t>被投诉人1：</w:t>
      </w:r>
      <w:r>
        <w:rPr>
          <w:rFonts w:hint="eastAsia" w:asciiTheme="minorEastAsia" w:hAnsiTheme="minorEastAsia" w:eastAsiaTheme="minorEastAsia"/>
          <w:color w:val="auto"/>
          <w:sz w:val="22"/>
          <w:highlight w:val="none"/>
          <w:u w:val="dotted"/>
        </w:rPr>
        <w:t xml:space="preserve">                                          </w:t>
      </w:r>
    </w:p>
    <w:p>
      <w:pPr>
        <w:ind w:firstLine="308"/>
        <w:rPr>
          <w:rFonts w:asciiTheme="minorEastAsia" w:hAnsiTheme="minorEastAsia" w:eastAsiaTheme="minorEastAsia"/>
          <w:color w:val="auto"/>
          <w:sz w:val="22"/>
          <w:highlight w:val="none"/>
          <w:u w:val="single"/>
        </w:rPr>
      </w:pPr>
      <w:r>
        <w:rPr>
          <w:rFonts w:hint="eastAsia" w:asciiTheme="minorEastAsia" w:hAnsiTheme="minorEastAsia" w:eastAsiaTheme="minorEastAsia"/>
          <w:color w:val="auto"/>
          <w:sz w:val="22"/>
          <w:highlight w:val="none"/>
        </w:rPr>
        <w:t>地     址：</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邮编：</w:t>
      </w:r>
      <w:r>
        <w:rPr>
          <w:rFonts w:hint="eastAsia" w:asciiTheme="minorEastAsia" w:hAnsiTheme="minorEastAsia" w:eastAsiaTheme="minorEastAsia"/>
          <w:color w:val="auto"/>
          <w:sz w:val="22"/>
          <w:highlight w:val="none"/>
          <w:u w:val="dotted"/>
        </w:rPr>
        <w:t xml:space="preserve">        </w:t>
      </w:r>
    </w:p>
    <w:p>
      <w:pPr>
        <w:ind w:firstLine="308"/>
        <w:rPr>
          <w:rFonts w:asciiTheme="minorEastAsia" w:hAnsiTheme="minorEastAsia" w:eastAsiaTheme="minorEastAsia"/>
          <w:color w:val="auto"/>
          <w:sz w:val="22"/>
          <w:highlight w:val="none"/>
          <w:u w:val="single"/>
        </w:rPr>
      </w:pPr>
      <w:r>
        <w:rPr>
          <w:rFonts w:hint="eastAsia" w:asciiTheme="minorEastAsia" w:hAnsiTheme="minorEastAsia" w:eastAsiaTheme="minorEastAsia"/>
          <w:color w:val="auto"/>
          <w:sz w:val="22"/>
          <w:highlight w:val="none"/>
        </w:rPr>
        <w:t>联系人：</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联系电话：</w:t>
      </w:r>
      <w:r>
        <w:rPr>
          <w:rFonts w:hint="eastAsia" w:asciiTheme="minorEastAsia" w:hAnsiTheme="minorEastAsia" w:eastAsiaTheme="minorEastAsia"/>
          <w:color w:val="auto"/>
          <w:sz w:val="22"/>
          <w:highlight w:val="none"/>
          <w:u w:val="dotted"/>
        </w:rPr>
        <w:t xml:space="preserve">                     </w:t>
      </w:r>
    </w:p>
    <w:p>
      <w:pPr>
        <w:ind w:firstLine="308"/>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被投诉人2</w:t>
      </w:r>
    </w:p>
    <w:p>
      <w:pPr>
        <w:ind w:firstLine="308"/>
        <w:rPr>
          <w:rFonts w:asciiTheme="minorEastAsia" w:hAnsiTheme="minorEastAsia" w:eastAsiaTheme="minorEastAsia"/>
          <w:color w:val="auto"/>
          <w:sz w:val="22"/>
          <w:highlight w:val="none"/>
          <w:u w:val="dotted"/>
        </w:rPr>
      </w:pPr>
      <w:r>
        <w:rPr>
          <w:rFonts w:hint="eastAsia" w:asciiTheme="minorEastAsia" w:hAnsiTheme="minorEastAsia" w:eastAsiaTheme="minorEastAsia"/>
          <w:color w:val="auto"/>
          <w:sz w:val="22"/>
          <w:highlight w:val="none"/>
        </w:rPr>
        <w:t>……</w:t>
      </w:r>
    </w:p>
    <w:p>
      <w:pPr>
        <w:ind w:firstLine="308"/>
        <w:rPr>
          <w:rFonts w:asciiTheme="minorEastAsia" w:hAnsiTheme="minorEastAsia" w:eastAsiaTheme="minorEastAsia"/>
          <w:color w:val="auto"/>
          <w:sz w:val="22"/>
          <w:highlight w:val="none"/>
          <w:u w:val="single"/>
        </w:rPr>
      </w:pPr>
      <w:r>
        <w:rPr>
          <w:rFonts w:hint="eastAsia" w:asciiTheme="minorEastAsia" w:hAnsiTheme="minorEastAsia" w:eastAsiaTheme="minorEastAsia"/>
          <w:color w:val="auto"/>
          <w:sz w:val="22"/>
          <w:highlight w:val="none"/>
        </w:rPr>
        <w:t>相关供应商（或其他第三人）：</w:t>
      </w:r>
      <w:r>
        <w:rPr>
          <w:rFonts w:hint="eastAsia" w:asciiTheme="minorEastAsia" w:hAnsiTheme="minorEastAsia" w:eastAsiaTheme="minorEastAsia"/>
          <w:color w:val="auto"/>
          <w:sz w:val="22"/>
          <w:highlight w:val="none"/>
          <w:u w:val="dotted"/>
        </w:rPr>
        <w:t xml:space="preserve">                             </w:t>
      </w:r>
    </w:p>
    <w:p>
      <w:pPr>
        <w:ind w:firstLine="308"/>
        <w:rPr>
          <w:rFonts w:asciiTheme="minorEastAsia" w:hAnsiTheme="minorEastAsia" w:eastAsiaTheme="minorEastAsia"/>
          <w:color w:val="auto"/>
          <w:sz w:val="22"/>
          <w:highlight w:val="none"/>
          <w:u w:val="single"/>
        </w:rPr>
      </w:pPr>
      <w:r>
        <w:rPr>
          <w:rFonts w:hint="eastAsia" w:asciiTheme="minorEastAsia" w:hAnsiTheme="minorEastAsia" w:eastAsiaTheme="minorEastAsia"/>
          <w:color w:val="auto"/>
          <w:sz w:val="22"/>
          <w:highlight w:val="none"/>
        </w:rPr>
        <w:t>地     址：</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邮编：</w:t>
      </w:r>
      <w:r>
        <w:rPr>
          <w:rFonts w:hint="eastAsia" w:asciiTheme="minorEastAsia" w:hAnsiTheme="minorEastAsia" w:eastAsiaTheme="minorEastAsia"/>
          <w:color w:val="auto"/>
          <w:sz w:val="22"/>
          <w:highlight w:val="none"/>
          <w:u w:val="dotted"/>
        </w:rPr>
        <w:t xml:space="preserve">          </w:t>
      </w:r>
    </w:p>
    <w:p>
      <w:pPr>
        <w:ind w:firstLine="308"/>
        <w:rPr>
          <w:rFonts w:asciiTheme="minorEastAsia" w:hAnsiTheme="minorEastAsia" w:eastAsiaTheme="minorEastAsia"/>
          <w:color w:val="auto"/>
          <w:sz w:val="22"/>
          <w:highlight w:val="none"/>
          <w:u w:val="single"/>
        </w:rPr>
      </w:pPr>
      <w:r>
        <w:rPr>
          <w:rFonts w:hint="eastAsia" w:asciiTheme="minorEastAsia" w:hAnsiTheme="minorEastAsia" w:eastAsiaTheme="minorEastAsia"/>
          <w:color w:val="auto"/>
          <w:sz w:val="22"/>
          <w:highlight w:val="none"/>
        </w:rPr>
        <w:t>联系人：</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联系电话：</w:t>
      </w:r>
      <w:r>
        <w:rPr>
          <w:rFonts w:hint="eastAsia" w:asciiTheme="minorEastAsia" w:hAnsiTheme="minorEastAsia" w:eastAsiaTheme="minorEastAsia"/>
          <w:color w:val="auto"/>
          <w:sz w:val="22"/>
          <w:highlight w:val="none"/>
          <w:u w:val="dotted"/>
        </w:rPr>
        <w:t xml:space="preserve">                     </w:t>
      </w:r>
    </w:p>
    <w:p>
      <w:pPr>
        <w:ind w:firstLine="308"/>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二、投诉项目基本情况</w:t>
      </w:r>
    </w:p>
    <w:p>
      <w:pPr>
        <w:ind w:firstLine="308"/>
        <w:rPr>
          <w:rFonts w:asciiTheme="minorEastAsia" w:hAnsiTheme="minorEastAsia" w:eastAsiaTheme="minorEastAsia"/>
          <w:color w:val="auto"/>
          <w:sz w:val="22"/>
          <w:highlight w:val="none"/>
          <w:u w:val="dotted"/>
        </w:rPr>
      </w:pPr>
      <w:r>
        <w:rPr>
          <w:rFonts w:hint="eastAsia" w:asciiTheme="minorEastAsia" w:hAnsiTheme="minorEastAsia" w:eastAsiaTheme="minorEastAsia"/>
          <w:color w:val="auto"/>
          <w:sz w:val="22"/>
          <w:highlight w:val="none"/>
        </w:rPr>
        <w:t>采购项目名称：</w:t>
      </w:r>
      <w:r>
        <w:rPr>
          <w:rFonts w:hint="eastAsia" w:asciiTheme="minorEastAsia" w:hAnsiTheme="minorEastAsia" w:eastAsiaTheme="minorEastAsia"/>
          <w:color w:val="auto"/>
          <w:sz w:val="22"/>
          <w:highlight w:val="none"/>
          <w:u w:val="dotted"/>
        </w:rPr>
        <w:t xml:space="preserve">                                        </w:t>
      </w:r>
    </w:p>
    <w:p>
      <w:pPr>
        <w:ind w:firstLine="308"/>
        <w:rPr>
          <w:rFonts w:asciiTheme="minorEastAsia" w:hAnsiTheme="minorEastAsia" w:eastAsiaTheme="minorEastAsia"/>
          <w:color w:val="auto"/>
          <w:sz w:val="22"/>
          <w:highlight w:val="none"/>
          <w:u w:val="single"/>
        </w:rPr>
      </w:pPr>
      <w:r>
        <w:rPr>
          <w:rFonts w:hint="eastAsia" w:asciiTheme="minorEastAsia" w:hAnsiTheme="minorEastAsia" w:eastAsiaTheme="minorEastAsia"/>
          <w:color w:val="auto"/>
          <w:sz w:val="22"/>
          <w:highlight w:val="none"/>
        </w:rPr>
        <w:t>采购项目编号：</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包号：</w:t>
      </w:r>
      <w:r>
        <w:rPr>
          <w:rFonts w:hint="eastAsia" w:asciiTheme="minorEastAsia" w:hAnsiTheme="minorEastAsia" w:eastAsiaTheme="minorEastAsia"/>
          <w:color w:val="auto"/>
          <w:sz w:val="22"/>
          <w:highlight w:val="none"/>
          <w:u w:val="dotted"/>
        </w:rPr>
        <w:t xml:space="preserve">              </w:t>
      </w:r>
    </w:p>
    <w:p>
      <w:pPr>
        <w:ind w:firstLine="308"/>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采购人名称：</w:t>
      </w:r>
      <w:r>
        <w:rPr>
          <w:rFonts w:hint="eastAsia" w:asciiTheme="minorEastAsia" w:hAnsiTheme="minorEastAsia" w:eastAsiaTheme="minorEastAsia"/>
          <w:color w:val="auto"/>
          <w:sz w:val="22"/>
          <w:highlight w:val="none"/>
          <w:u w:val="dotted"/>
        </w:rPr>
        <w:t xml:space="preserve">                                         </w:t>
      </w:r>
    </w:p>
    <w:p>
      <w:pPr>
        <w:ind w:firstLine="308"/>
        <w:rPr>
          <w:rFonts w:asciiTheme="minorEastAsia" w:hAnsiTheme="minorEastAsia" w:eastAsiaTheme="minorEastAsia"/>
          <w:color w:val="auto"/>
          <w:sz w:val="22"/>
          <w:highlight w:val="none"/>
          <w:u w:val="single"/>
        </w:rPr>
      </w:pPr>
      <w:r>
        <w:rPr>
          <w:rFonts w:hint="eastAsia" w:asciiTheme="minorEastAsia" w:hAnsiTheme="minorEastAsia" w:eastAsiaTheme="minorEastAsia"/>
          <w:color w:val="auto"/>
          <w:sz w:val="22"/>
          <w:highlight w:val="none"/>
        </w:rPr>
        <w:t>代理机构名称：</w:t>
      </w:r>
      <w:r>
        <w:rPr>
          <w:rFonts w:hint="eastAsia" w:asciiTheme="minorEastAsia" w:hAnsiTheme="minorEastAsia" w:eastAsiaTheme="minorEastAsia"/>
          <w:color w:val="auto"/>
          <w:sz w:val="22"/>
          <w:highlight w:val="none"/>
          <w:u w:val="dotted"/>
        </w:rPr>
        <w:t xml:space="preserve">                                       </w:t>
      </w:r>
    </w:p>
    <w:p>
      <w:pPr>
        <w:ind w:firstLine="308"/>
        <w:rPr>
          <w:rFonts w:asciiTheme="minorEastAsia" w:hAnsiTheme="minorEastAsia" w:eastAsiaTheme="minorEastAsia"/>
          <w:color w:val="auto"/>
          <w:sz w:val="22"/>
          <w:highlight w:val="none"/>
          <w:u w:val="dotted"/>
        </w:rPr>
      </w:pPr>
      <w:r>
        <w:rPr>
          <w:rFonts w:hint="eastAsia" w:asciiTheme="minorEastAsia" w:hAnsiTheme="minorEastAsia" w:eastAsiaTheme="minorEastAsia"/>
          <w:color w:val="auto"/>
          <w:sz w:val="22"/>
          <w:highlight w:val="none"/>
        </w:rPr>
        <w:t>采购文件公告:</w:t>
      </w:r>
      <w:r>
        <w:rPr>
          <w:rFonts w:hint="eastAsia" w:asciiTheme="minorEastAsia" w:hAnsiTheme="minorEastAsia" w:eastAsiaTheme="minorEastAsia"/>
          <w:color w:val="auto"/>
          <w:sz w:val="22"/>
          <w:highlight w:val="none"/>
          <w:u w:val="dotted"/>
        </w:rPr>
        <w:t xml:space="preserve">是/否 </w:t>
      </w:r>
      <w:r>
        <w:rPr>
          <w:rFonts w:hint="eastAsia" w:asciiTheme="minorEastAsia" w:hAnsiTheme="minorEastAsia" w:eastAsiaTheme="minorEastAsia"/>
          <w:color w:val="auto"/>
          <w:sz w:val="22"/>
          <w:highlight w:val="none"/>
        </w:rPr>
        <w:t>公告期限：</w:t>
      </w:r>
      <w:r>
        <w:rPr>
          <w:rFonts w:hint="eastAsia" w:asciiTheme="minorEastAsia" w:hAnsiTheme="minorEastAsia" w:eastAsiaTheme="minorEastAsia"/>
          <w:color w:val="auto"/>
          <w:sz w:val="22"/>
          <w:highlight w:val="none"/>
          <w:u w:val="dotted"/>
        </w:rPr>
        <w:t xml:space="preserve">                        </w:t>
      </w:r>
    </w:p>
    <w:p>
      <w:pPr>
        <w:ind w:firstLine="308"/>
        <w:rPr>
          <w:rFonts w:asciiTheme="minorEastAsia" w:hAnsiTheme="minorEastAsia" w:eastAsiaTheme="minorEastAsia"/>
          <w:color w:val="auto"/>
          <w:sz w:val="22"/>
          <w:highlight w:val="none"/>
          <w:u w:val="single"/>
        </w:rPr>
      </w:pPr>
      <w:r>
        <w:rPr>
          <w:rFonts w:hint="eastAsia" w:asciiTheme="minorEastAsia" w:hAnsiTheme="minorEastAsia" w:eastAsiaTheme="minorEastAsia"/>
          <w:color w:val="auto"/>
          <w:sz w:val="22"/>
          <w:highlight w:val="none"/>
        </w:rPr>
        <w:t>采购结果公告:</w:t>
      </w:r>
      <w:r>
        <w:rPr>
          <w:rFonts w:hint="eastAsia" w:asciiTheme="minorEastAsia" w:hAnsiTheme="minorEastAsia" w:eastAsiaTheme="minorEastAsia"/>
          <w:color w:val="auto"/>
          <w:sz w:val="22"/>
          <w:highlight w:val="none"/>
          <w:u w:val="dotted"/>
        </w:rPr>
        <w:t xml:space="preserve">是/否 </w:t>
      </w:r>
      <w:r>
        <w:rPr>
          <w:rFonts w:hint="eastAsia" w:asciiTheme="minorEastAsia" w:hAnsiTheme="minorEastAsia" w:eastAsiaTheme="minorEastAsia"/>
          <w:color w:val="auto"/>
          <w:sz w:val="22"/>
          <w:highlight w:val="none"/>
        </w:rPr>
        <w:t>公告期限：</w:t>
      </w:r>
      <w:r>
        <w:rPr>
          <w:rFonts w:hint="eastAsia" w:asciiTheme="minorEastAsia" w:hAnsiTheme="minorEastAsia" w:eastAsiaTheme="minorEastAsia"/>
          <w:color w:val="auto"/>
          <w:sz w:val="22"/>
          <w:highlight w:val="none"/>
          <w:u w:val="dotted"/>
        </w:rPr>
        <w:t xml:space="preserve">                        </w:t>
      </w:r>
    </w:p>
    <w:p>
      <w:pPr>
        <w:ind w:firstLine="308"/>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三、质疑基本情况</w:t>
      </w:r>
    </w:p>
    <w:p>
      <w:pPr>
        <w:ind w:firstLine="440" w:firstLineChars="200"/>
        <w:rPr>
          <w:rFonts w:asciiTheme="minorEastAsia" w:hAnsiTheme="minorEastAsia" w:eastAsiaTheme="minorEastAsia"/>
          <w:color w:val="auto"/>
          <w:sz w:val="22"/>
          <w:highlight w:val="none"/>
          <w:u w:val="dotted"/>
        </w:rPr>
      </w:pPr>
      <w:r>
        <w:rPr>
          <w:rFonts w:hint="eastAsia" w:asciiTheme="minorEastAsia" w:hAnsiTheme="minorEastAsia" w:eastAsiaTheme="minorEastAsia"/>
          <w:color w:val="auto"/>
          <w:sz w:val="22"/>
          <w:highlight w:val="none"/>
        </w:rPr>
        <w:t>投诉人于</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年</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月</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日,向</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提出质疑，质疑事项为：</w:t>
      </w:r>
      <w:r>
        <w:rPr>
          <w:rFonts w:hint="eastAsia" w:asciiTheme="minorEastAsia" w:hAnsiTheme="minorEastAsia" w:eastAsiaTheme="minorEastAsia"/>
          <w:color w:val="auto"/>
          <w:sz w:val="22"/>
          <w:highlight w:val="none"/>
          <w:u w:val="dotted"/>
        </w:rPr>
        <w:t xml:space="preserve">      </w:t>
      </w:r>
    </w:p>
    <w:p>
      <w:pPr>
        <w:ind w:firstLine="308"/>
        <w:rPr>
          <w:rFonts w:asciiTheme="minorEastAsia" w:hAnsiTheme="minorEastAsia" w:eastAsiaTheme="minorEastAsia"/>
          <w:color w:val="auto"/>
          <w:sz w:val="22"/>
          <w:highlight w:val="none"/>
          <w:u w:val="dotted"/>
        </w:rPr>
      </w:pP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 xml:space="preserve">  </w:t>
      </w:r>
    </w:p>
    <w:p>
      <w:pPr>
        <w:ind w:firstLine="330" w:firstLineChars="150"/>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u w:val="dotted"/>
        </w:rPr>
        <w:t>采购人/代理机构</w:t>
      </w:r>
      <w:r>
        <w:rPr>
          <w:rFonts w:hint="eastAsia" w:asciiTheme="minorEastAsia" w:hAnsiTheme="minorEastAsia" w:eastAsiaTheme="minorEastAsia"/>
          <w:color w:val="auto"/>
          <w:sz w:val="22"/>
          <w:highlight w:val="none"/>
        </w:rPr>
        <w:t>于</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年</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月</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日,就质疑事项作出了答复/没有在法定期限内作出答复。</w:t>
      </w:r>
    </w:p>
    <w:p>
      <w:pPr>
        <w:ind w:firstLine="308"/>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四、投诉事项具体内容</w:t>
      </w:r>
    </w:p>
    <w:p>
      <w:pPr>
        <w:ind w:firstLine="308"/>
        <w:rPr>
          <w:rFonts w:asciiTheme="minorEastAsia" w:hAnsiTheme="minorEastAsia" w:eastAsiaTheme="minorEastAsia"/>
          <w:color w:val="auto"/>
          <w:sz w:val="22"/>
          <w:highlight w:val="none"/>
          <w:u w:val="single"/>
        </w:rPr>
      </w:pPr>
      <w:r>
        <w:rPr>
          <w:rFonts w:hint="eastAsia" w:asciiTheme="minorEastAsia" w:hAnsiTheme="minorEastAsia" w:eastAsiaTheme="minorEastAsia"/>
          <w:color w:val="auto"/>
          <w:sz w:val="22"/>
          <w:highlight w:val="none"/>
        </w:rPr>
        <w:t>投诉事项 1：</w:t>
      </w:r>
      <w:r>
        <w:rPr>
          <w:rFonts w:hint="eastAsia" w:asciiTheme="minorEastAsia" w:hAnsiTheme="minorEastAsia" w:eastAsiaTheme="minorEastAsia"/>
          <w:color w:val="auto"/>
          <w:sz w:val="22"/>
          <w:highlight w:val="none"/>
          <w:u w:val="dotted"/>
        </w:rPr>
        <w:t xml:space="preserve">                                       </w:t>
      </w:r>
    </w:p>
    <w:p>
      <w:pPr>
        <w:ind w:firstLine="308"/>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事实依据：</w:t>
      </w:r>
      <w:r>
        <w:rPr>
          <w:rFonts w:hint="eastAsia" w:asciiTheme="minorEastAsia" w:hAnsiTheme="minorEastAsia" w:eastAsiaTheme="minorEastAsia"/>
          <w:color w:val="auto"/>
          <w:sz w:val="22"/>
          <w:highlight w:val="none"/>
          <w:u w:val="dotted"/>
        </w:rPr>
        <w:t xml:space="preserve">                                         </w:t>
      </w:r>
    </w:p>
    <w:p>
      <w:pPr>
        <w:ind w:firstLine="308"/>
        <w:rPr>
          <w:rFonts w:asciiTheme="minorEastAsia" w:hAnsiTheme="minorEastAsia" w:eastAsiaTheme="minorEastAsia"/>
          <w:color w:val="auto"/>
          <w:sz w:val="22"/>
          <w:highlight w:val="none"/>
          <w:u w:val="dotted"/>
        </w:rPr>
      </w:pPr>
      <w:r>
        <w:rPr>
          <w:rFonts w:hint="eastAsia" w:asciiTheme="minorEastAsia" w:hAnsiTheme="minorEastAsia" w:eastAsiaTheme="minorEastAsia"/>
          <w:color w:val="auto"/>
          <w:sz w:val="22"/>
          <w:highlight w:val="none"/>
          <w:u w:val="dotted"/>
        </w:rPr>
        <w:t xml:space="preserve">                                                      </w:t>
      </w:r>
    </w:p>
    <w:p>
      <w:pPr>
        <w:ind w:firstLine="308"/>
        <w:rPr>
          <w:rFonts w:asciiTheme="minorEastAsia" w:hAnsiTheme="minorEastAsia" w:eastAsiaTheme="minorEastAsia"/>
          <w:color w:val="auto"/>
          <w:sz w:val="22"/>
          <w:highlight w:val="none"/>
          <w:u w:val="single"/>
        </w:rPr>
      </w:pPr>
      <w:r>
        <w:rPr>
          <w:rFonts w:hint="eastAsia" w:asciiTheme="minorEastAsia" w:hAnsiTheme="minorEastAsia" w:eastAsiaTheme="minorEastAsia"/>
          <w:color w:val="auto"/>
          <w:sz w:val="22"/>
          <w:highlight w:val="none"/>
        </w:rPr>
        <w:t>法律依据：</w:t>
      </w:r>
      <w:r>
        <w:rPr>
          <w:rFonts w:hint="eastAsia" w:asciiTheme="minorEastAsia" w:hAnsiTheme="minorEastAsia" w:eastAsiaTheme="minorEastAsia"/>
          <w:color w:val="auto"/>
          <w:sz w:val="22"/>
          <w:highlight w:val="none"/>
          <w:u w:val="dotted"/>
        </w:rPr>
        <w:t xml:space="preserve">                                          </w:t>
      </w:r>
    </w:p>
    <w:p>
      <w:pPr>
        <w:ind w:firstLine="308"/>
        <w:rPr>
          <w:rFonts w:asciiTheme="minorEastAsia" w:hAnsiTheme="minorEastAsia" w:eastAsiaTheme="minorEastAsia"/>
          <w:color w:val="auto"/>
          <w:sz w:val="22"/>
          <w:highlight w:val="none"/>
          <w:u w:val="dotted"/>
        </w:rPr>
      </w:pPr>
      <w:r>
        <w:rPr>
          <w:rFonts w:hint="eastAsia" w:asciiTheme="minorEastAsia" w:hAnsiTheme="minorEastAsia" w:eastAsiaTheme="minorEastAsia"/>
          <w:color w:val="auto"/>
          <w:sz w:val="22"/>
          <w:highlight w:val="none"/>
          <w:u w:val="dotted"/>
        </w:rPr>
        <w:t xml:space="preserve">                                                      </w:t>
      </w:r>
    </w:p>
    <w:p>
      <w:pPr>
        <w:ind w:firstLine="308"/>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投诉事项2</w:t>
      </w:r>
    </w:p>
    <w:p>
      <w:pPr>
        <w:ind w:firstLine="308"/>
        <w:rPr>
          <w:rFonts w:asciiTheme="minorEastAsia" w:hAnsiTheme="minorEastAsia" w:eastAsiaTheme="minorEastAsia"/>
          <w:color w:val="auto"/>
          <w:sz w:val="22"/>
          <w:highlight w:val="none"/>
          <w:u w:val="dotted"/>
        </w:rPr>
      </w:pPr>
      <w:r>
        <w:rPr>
          <w:rFonts w:hint="eastAsia" w:asciiTheme="minorEastAsia" w:hAnsiTheme="minorEastAsia" w:eastAsiaTheme="minorEastAsia"/>
          <w:color w:val="auto"/>
          <w:sz w:val="22"/>
          <w:highlight w:val="none"/>
        </w:rPr>
        <w:t>……</w:t>
      </w:r>
    </w:p>
    <w:p>
      <w:pPr>
        <w:ind w:firstLine="308"/>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五、与投诉事项相关的投诉请求</w:t>
      </w:r>
    </w:p>
    <w:p>
      <w:pPr>
        <w:ind w:firstLine="308"/>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请求：</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 xml:space="preserve"> </w:t>
      </w:r>
    </w:p>
    <w:p>
      <w:pPr>
        <w:ind w:firstLine="308"/>
        <w:rPr>
          <w:rFonts w:asciiTheme="minorEastAsia" w:hAnsiTheme="minorEastAsia" w:eastAsiaTheme="minorEastAsia"/>
          <w:color w:val="auto"/>
          <w:sz w:val="22"/>
          <w:highlight w:val="none"/>
          <w:u w:val="single"/>
        </w:rPr>
      </w:pPr>
      <w:r>
        <w:rPr>
          <w:rFonts w:hint="eastAsia" w:asciiTheme="minorEastAsia" w:hAnsiTheme="minorEastAsia" w:eastAsiaTheme="minorEastAsia"/>
          <w:color w:val="auto"/>
          <w:sz w:val="22"/>
          <w:highlight w:val="none"/>
        </w:rPr>
        <w:t xml:space="preserve">                                                   </w:t>
      </w:r>
    </w:p>
    <w:p>
      <w:pPr>
        <w:ind w:firstLine="308"/>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签字(签章)：                   公章：</w:t>
      </w:r>
    </w:p>
    <w:p>
      <w:pPr>
        <w:ind w:firstLine="308"/>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日期：</w:t>
      </w:r>
    </w:p>
    <w:p>
      <w:pPr>
        <w:ind w:firstLine="330"/>
        <w:rPr>
          <w:rFonts w:asciiTheme="minorEastAsia" w:hAnsiTheme="minorEastAsia" w:eastAsiaTheme="minorEastAsia"/>
          <w:b/>
          <w:color w:val="auto"/>
          <w:sz w:val="24"/>
          <w:highlight w:val="none"/>
        </w:rPr>
      </w:pPr>
    </w:p>
    <w:p>
      <w:pPr>
        <w:spacing w:line="360" w:lineRule="auto"/>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投诉书制作说明：</w:t>
      </w:r>
    </w:p>
    <w:p>
      <w:pPr>
        <w:widowControl/>
        <w:spacing w:line="360" w:lineRule="auto"/>
        <w:ind w:firstLine="420" w:firstLineChars="200"/>
        <w:rPr>
          <w:rFonts w:cs="宋体" w:asciiTheme="minorEastAsia" w:hAnsiTheme="minorEastAsia" w:eastAsiaTheme="minorEastAsia"/>
          <w:color w:val="auto"/>
          <w:kern w:val="0"/>
          <w:highlight w:val="none"/>
        </w:rPr>
      </w:pPr>
      <w:r>
        <w:rPr>
          <w:rFonts w:hint="eastAsia" w:asciiTheme="minorEastAsia" w:hAnsiTheme="minorEastAsia" w:eastAsiaTheme="minorEastAsia"/>
          <w:color w:val="auto"/>
          <w:highlight w:val="none"/>
        </w:rPr>
        <w:t>1.投诉人提起投诉时，应当提交投诉书及投诉书电子文档和必要的证明材料，并按照被投诉人和与投诉事项有关的供应商数量提供投诉书副本。</w:t>
      </w:r>
    </w:p>
    <w:p>
      <w:pPr>
        <w:widowControl/>
        <w:spacing w:line="360" w:lineRule="auto"/>
        <w:ind w:firstLine="420" w:firstLineChars="200"/>
        <w:jc w:val="left"/>
        <w:rPr>
          <w:rFonts w:cs="宋体" w:asciiTheme="minorEastAsia" w:hAnsiTheme="minorEastAsia" w:eastAsiaTheme="minorEastAsia"/>
          <w:color w:val="auto"/>
          <w:kern w:val="0"/>
          <w:highlight w:val="none"/>
        </w:rPr>
      </w:pPr>
      <w:r>
        <w:rPr>
          <w:rFonts w:hint="eastAsia" w:asciiTheme="minorEastAsia" w:hAnsiTheme="minorEastAsia" w:eastAsiaTheme="minorEastAsia"/>
          <w:color w:val="auto"/>
          <w:highlight w:val="none"/>
        </w:rPr>
        <w:t>2.投诉人若委托代理人进行投诉的，投诉书应按照要求列明“授权代表”的有关内容，并在附件中提交由</w:t>
      </w:r>
      <w:r>
        <w:rPr>
          <w:rFonts w:hint="eastAsia" w:cs="宋体" w:asciiTheme="minorEastAsia" w:hAnsiTheme="minorEastAsia" w:eastAsiaTheme="minorEastAsia"/>
          <w:color w:val="auto"/>
          <w:kern w:val="0"/>
          <w:highlight w:val="none"/>
        </w:rPr>
        <w:t>投诉人签署的授权委托书。授权委托书应当载明代理人的姓名或者名称、代理事项、具体权限、期限和相关事项。</w:t>
      </w:r>
    </w:p>
    <w:p>
      <w:pPr>
        <w:widowControl/>
        <w:spacing w:line="360" w:lineRule="auto"/>
        <w:ind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3.投诉人若对项目的某一分包进行投诉，投诉书应列明具体分包号。</w:t>
      </w:r>
    </w:p>
    <w:p>
      <w:pPr>
        <w:widowControl/>
        <w:spacing w:line="360" w:lineRule="auto"/>
        <w:ind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4.投诉书应简要列明质疑事项，质疑函、质疑答复等作为附件材料提供。</w:t>
      </w:r>
    </w:p>
    <w:p>
      <w:pPr>
        <w:widowControl/>
        <w:spacing w:line="360" w:lineRule="auto"/>
        <w:ind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5.投诉书的投诉事项应具体、明确，并有必要的事实依据和法律依据。</w:t>
      </w:r>
    </w:p>
    <w:p>
      <w:pPr>
        <w:widowControl/>
        <w:spacing w:line="360" w:lineRule="auto"/>
        <w:ind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6.投诉书的投诉请求应与投诉事项相关。</w:t>
      </w:r>
    </w:p>
    <w:p>
      <w:pPr>
        <w:widowControl/>
        <w:spacing w:line="360" w:lineRule="auto"/>
        <w:ind w:firstLine="420" w:firstLineChars="200"/>
        <w:jc w:val="left"/>
        <w:rPr>
          <w:rFonts w:cs="宋体" w:asciiTheme="minorEastAsia" w:hAnsiTheme="minorEastAsia" w:eastAsiaTheme="minorEastAsia"/>
          <w:color w:val="auto"/>
          <w:kern w:val="0"/>
          <w:highlight w:val="none"/>
        </w:rPr>
      </w:pPr>
      <w:r>
        <w:rPr>
          <w:rFonts w:hint="eastAsia" w:asciiTheme="minorEastAsia" w:hAnsiTheme="minorEastAsia" w:eastAsiaTheme="minorEastAsia"/>
          <w:color w:val="auto"/>
          <w:highlight w:val="none"/>
        </w:rPr>
        <w:t>7.投诉人为自然人的，投诉书应当由本人签字；投诉人为法人或者其他组织的，投诉书应当由法定代表人、主要负责人，或者其授权代表签字或者盖章，并加盖公章。</w:t>
      </w:r>
    </w:p>
    <w:p>
      <w:pPr>
        <w:ind w:firstLine="425"/>
        <w:jc w:val="center"/>
        <w:rPr>
          <w:rFonts w:asciiTheme="minorEastAsia" w:hAnsiTheme="minorEastAsia" w:eastAsiaTheme="minorEastAsia"/>
          <w:b/>
          <w:color w:val="auto"/>
          <w:szCs w:val="21"/>
          <w:highlight w:val="none"/>
        </w:rPr>
      </w:pPr>
    </w:p>
    <w:p>
      <w:pPr>
        <w:ind w:firstLine="425"/>
        <w:jc w:val="center"/>
        <w:rPr>
          <w:rFonts w:asciiTheme="minorEastAsia" w:hAnsiTheme="minorEastAsia" w:eastAsiaTheme="minorEastAsia"/>
          <w:b/>
          <w:color w:val="auto"/>
          <w:szCs w:val="21"/>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sectPr>
      <w:headerReference r:id="rId6" w:type="default"/>
      <w:footerReference r:id="rId7" w:type="default"/>
      <w:footerReference r:id="rId8" w:type="even"/>
      <w:pgSz w:w="11906" w:h="16838"/>
      <w:pgMar w:top="1276" w:right="1983" w:bottom="1276" w:left="1610" w:header="851" w:footer="851"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Helvetica">
    <w:altName w:val="Arial"/>
    <w:panose1 w:val="020B0504020202020204"/>
    <w:charset w:val="00"/>
    <w:family w:val="swiss"/>
    <w:pitch w:val="default"/>
    <w:sig w:usb0="00000000" w:usb1="00000000" w:usb2="00000009" w:usb3="00000000" w:csb0="000001F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XpaxT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rZI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ZelrFMMBAACPAwAADgAAAAAAAAABACAAAAAfAQAAZHJzL2Uyb0RvYy54bWxQ&#10;SwUGAAAAAAYABgBZAQAAVA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5254050"/>
    </w:sdtPr>
    <w:sdtContent>
      <w:p>
        <w:pPr>
          <w:pStyle w:val="11"/>
          <w:ind w:firstLine="213"/>
          <w:jc w:val="center"/>
        </w:pPr>
        <w:r>
          <w:fldChar w:fldCharType="begin"/>
        </w:r>
        <w:r>
          <w:instrText xml:space="preserve">PAGE   \* MERGEFORMAT</w:instrText>
        </w:r>
        <w:r>
          <w:fldChar w:fldCharType="separate"/>
        </w:r>
        <w:r>
          <w:rPr>
            <w:lang w:val="zh-CN"/>
          </w:rPr>
          <w:t>45</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ind w:firstLine="213"/>
      <w:rPr>
        <w:rStyle w:val="22"/>
      </w:rPr>
    </w:pPr>
    <w:r>
      <w:fldChar w:fldCharType="begin"/>
    </w:r>
    <w:r>
      <w:rPr>
        <w:rStyle w:val="22"/>
      </w:rPr>
      <w:instrText xml:space="preserve">PAGE  </w:instrText>
    </w:r>
    <w:r>
      <w:fldChar w:fldCharType="end"/>
    </w:r>
  </w:p>
  <w:p>
    <w:pPr>
      <w:pStyle w:val="11"/>
      <w:ind w:right="360" w:firstLine="260"/>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260"/>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6"/>
      <w:lvlText w:val="%1."/>
      <w:lvlJc w:val="left"/>
      <w:pPr>
        <w:tabs>
          <w:tab w:val="left" w:pos="360"/>
        </w:tabs>
        <w:ind w:left="360" w:hanging="360" w:hangingChars="2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wYmQzMzE0NGM4NDg4MzZmNWMxMzI3OGJmMjdkODEifQ=="/>
  </w:docVars>
  <w:rsids>
    <w:rsidRoot w:val="003C6D29"/>
    <w:rsid w:val="000362AE"/>
    <w:rsid w:val="00244D7D"/>
    <w:rsid w:val="0029360E"/>
    <w:rsid w:val="002C3FFE"/>
    <w:rsid w:val="003407BD"/>
    <w:rsid w:val="003567B8"/>
    <w:rsid w:val="003C6D29"/>
    <w:rsid w:val="003C749B"/>
    <w:rsid w:val="00435149"/>
    <w:rsid w:val="004F0887"/>
    <w:rsid w:val="0057015E"/>
    <w:rsid w:val="00666EB7"/>
    <w:rsid w:val="006F0B73"/>
    <w:rsid w:val="0076216F"/>
    <w:rsid w:val="008606C0"/>
    <w:rsid w:val="0087207A"/>
    <w:rsid w:val="008738A8"/>
    <w:rsid w:val="0095152C"/>
    <w:rsid w:val="00C86E76"/>
    <w:rsid w:val="00CB459B"/>
    <w:rsid w:val="00DF0489"/>
    <w:rsid w:val="00DF4183"/>
    <w:rsid w:val="00E662C1"/>
    <w:rsid w:val="00E672D7"/>
    <w:rsid w:val="00EA2BE0"/>
    <w:rsid w:val="00F4319E"/>
    <w:rsid w:val="037202A8"/>
    <w:rsid w:val="05341DD6"/>
    <w:rsid w:val="06231E4A"/>
    <w:rsid w:val="06A905A2"/>
    <w:rsid w:val="0AF12517"/>
    <w:rsid w:val="0BE333E9"/>
    <w:rsid w:val="0E8D2557"/>
    <w:rsid w:val="10481603"/>
    <w:rsid w:val="17546308"/>
    <w:rsid w:val="1C744D56"/>
    <w:rsid w:val="1DE657E0"/>
    <w:rsid w:val="256E4A38"/>
    <w:rsid w:val="261750D0"/>
    <w:rsid w:val="278249CE"/>
    <w:rsid w:val="27CC3C98"/>
    <w:rsid w:val="2AF07C9E"/>
    <w:rsid w:val="2F1F6DA3"/>
    <w:rsid w:val="330F7364"/>
    <w:rsid w:val="3E4C7737"/>
    <w:rsid w:val="3EAD1CD6"/>
    <w:rsid w:val="42F205FF"/>
    <w:rsid w:val="47176886"/>
    <w:rsid w:val="47C6205A"/>
    <w:rsid w:val="48912668"/>
    <w:rsid w:val="4B644064"/>
    <w:rsid w:val="513242BC"/>
    <w:rsid w:val="56F97D56"/>
    <w:rsid w:val="59FE5684"/>
    <w:rsid w:val="62426A55"/>
    <w:rsid w:val="628C7CD0"/>
    <w:rsid w:val="62B45479"/>
    <w:rsid w:val="65B85280"/>
    <w:rsid w:val="69AC6EAA"/>
    <w:rsid w:val="7104137A"/>
    <w:rsid w:val="73C658BC"/>
    <w:rsid w:val="73E13BF4"/>
    <w:rsid w:val="7592164A"/>
    <w:rsid w:val="781C344D"/>
    <w:rsid w:val="7ECB34D7"/>
    <w:rsid w:val="7EE36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5"/>
    <w:qFormat/>
    <w:uiPriority w:val="0"/>
    <w:pPr>
      <w:keepNext/>
      <w:keepLines/>
      <w:spacing w:before="20" w:after="20" w:line="360" w:lineRule="auto"/>
      <w:jc w:val="center"/>
      <w:outlineLvl w:val="0"/>
    </w:pPr>
    <w:rPr>
      <w:b/>
      <w:bCs/>
      <w:color w:val="000000" w:themeColor="text1"/>
      <w:kern w:val="44"/>
      <w:sz w:val="24"/>
      <w:szCs w:val="44"/>
      <w14:textFill>
        <w14:solidFill>
          <w14:schemeClr w14:val="tx1"/>
        </w14:solidFill>
      </w14:textFill>
    </w:rPr>
  </w:style>
  <w:style w:type="paragraph" w:styleId="5">
    <w:name w:val="heading 2"/>
    <w:basedOn w:val="1"/>
    <w:next w:val="1"/>
    <w:link w:val="26"/>
    <w:qFormat/>
    <w:uiPriority w:val="0"/>
    <w:pPr>
      <w:keepNext/>
      <w:keepLines/>
      <w:spacing w:before="260" w:after="260" w:line="415" w:lineRule="auto"/>
      <w:outlineLvl w:val="1"/>
    </w:pPr>
    <w:rPr>
      <w:rFonts w:ascii="Arial" w:hAnsi="Arial" w:eastAsia="黑体" w:cstheme="majorBidi"/>
      <w:b/>
      <w:bCs/>
      <w:kern w:val="0"/>
      <w:sz w:val="32"/>
      <w:szCs w:val="32"/>
    </w:rPr>
  </w:style>
  <w:style w:type="character" w:default="1" w:styleId="21">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27"/>
    <w:qFormat/>
    <w:uiPriority w:val="0"/>
    <w:pPr>
      <w:spacing w:after="120"/>
    </w:pPr>
    <w:rPr>
      <w:rFonts w:ascii="Calibri" w:hAnsi="Calibri"/>
      <w:kern w:val="0"/>
      <w:sz w:val="28"/>
    </w:rPr>
  </w:style>
  <w:style w:type="paragraph" w:styleId="3">
    <w:name w:val="Body Text First Indent"/>
    <w:basedOn w:val="2"/>
    <w:next w:val="1"/>
    <w:link w:val="28"/>
    <w:unhideWhenUsed/>
    <w:qFormat/>
    <w:uiPriority w:val="99"/>
    <w:pPr>
      <w:ind w:firstLine="420" w:firstLineChars="100"/>
    </w:pPr>
  </w:style>
  <w:style w:type="paragraph" w:styleId="6">
    <w:name w:val="List Number"/>
    <w:basedOn w:val="1"/>
    <w:qFormat/>
    <w:uiPriority w:val="0"/>
    <w:pPr>
      <w:numPr>
        <w:ilvl w:val="0"/>
        <w:numId w:val="1"/>
      </w:numPr>
      <w:ind w:firstLine="0" w:firstLineChars="0"/>
    </w:pPr>
  </w:style>
  <w:style w:type="paragraph" w:styleId="7">
    <w:name w:val="annotation text"/>
    <w:basedOn w:val="1"/>
    <w:link w:val="29"/>
    <w:qFormat/>
    <w:uiPriority w:val="99"/>
    <w:pPr>
      <w:jc w:val="left"/>
    </w:pPr>
  </w:style>
  <w:style w:type="paragraph" w:styleId="8">
    <w:name w:val="Body Text Indent"/>
    <w:basedOn w:val="1"/>
    <w:link w:val="30"/>
    <w:unhideWhenUsed/>
    <w:qFormat/>
    <w:uiPriority w:val="0"/>
    <w:pPr>
      <w:spacing w:after="120"/>
      <w:ind w:left="420" w:leftChars="200"/>
    </w:pPr>
    <w:rPr>
      <w:kern w:val="0"/>
      <w:sz w:val="20"/>
    </w:rPr>
  </w:style>
  <w:style w:type="paragraph" w:styleId="9">
    <w:name w:val="Plain Text"/>
    <w:basedOn w:val="1"/>
    <w:link w:val="31"/>
    <w:qFormat/>
    <w:uiPriority w:val="0"/>
    <w:pPr>
      <w:spacing w:beforeLines="50" w:afterLines="50" w:line="400" w:lineRule="exact"/>
    </w:pPr>
    <w:rPr>
      <w:rFonts w:ascii="宋体" w:hAnsi="Courier New" w:cs="Courier New"/>
      <w:kern w:val="0"/>
      <w:sz w:val="24"/>
    </w:rPr>
  </w:style>
  <w:style w:type="paragraph" w:styleId="10">
    <w:name w:val="Balloon Text"/>
    <w:basedOn w:val="1"/>
    <w:link w:val="32"/>
    <w:qFormat/>
    <w:uiPriority w:val="0"/>
    <w:rPr>
      <w:sz w:val="18"/>
      <w:szCs w:val="18"/>
    </w:rPr>
  </w:style>
  <w:style w:type="paragraph" w:styleId="11">
    <w:name w:val="footer"/>
    <w:basedOn w:val="1"/>
    <w:link w:val="33"/>
    <w:unhideWhenUsed/>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34"/>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qFormat/>
    <w:uiPriority w:val="39"/>
  </w:style>
  <w:style w:type="paragraph" w:styleId="14">
    <w:name w:val="Normal (Web)"/>
    <w:basedOn w:val="1"/>
    <w:unhideWhenUsed/>
    <w:qFormat/>
    <w:uiPriority w:val="99"/>
    <w:rPr>
      <w:rFonts w:ascii="Calibri" w:hAnsi="Calibri"/>
      <w:sz w:val="24"/>
    </w:rPr>
  </w:style>
  <w:style w:type="paragraph" w:styleId="15">
    <w:name w:val="index 1"/>
    <w:basedOn w:val="1"/>
    <w:next w:val="1"/>
    <w:qFormat/>
    <w:uiPriority w:val="0"/>
    <w:pPr>
      <w:jc w:val="center"/>
    </w:pPr>
    <w:rPr>
      <w:rFonts w:ascii="Arial" w:hAnsi="Arial" w:eastAsia="Arial" w:cs="Arial"/>
      <w:b/>
      <w:bCs/>
      <w:sz w:val="28"/>
      <w:szCs w:val="20"/>
    </w:rPr>
  </w:style>
  <w:style w:type="paragraph" w:styleId="16">
    <w:name w:val="Title"/>
    <w:basedOn w:val="1"/>
    <w:link w:val="35"/>
    <w:qFormat/>
    <w:uiPriority w:val="0"/>
    <w:pPr>
      <w:spacing w:before="240" w:after="60"/>
      <w:jc w:val="center"/>
      <w:outlineLvl w:val="0"/>
    </w:pPr>
    <w:rPr>
      <w:rFonts w:ascii="Arial" w:hAnsi="Arial" w:eastAsia="仿宋_GB2312"/>
      <w:b/>
      <w:bCs/>
      <w:kern w:val="0"/>
      <w:sz w:val="36"/>
      <w:szCs w:val="32"/>
    </w:rPr>
  </w:style>
  <w:style w:type="paragraph" w:styleId="17">
    <w:name w:val="annotation subject"/>
    <w:basedOn w:val="7"/>
    <w:next w:val="7"/>
    <w:link w:val="36"/>
    <w:qFormat/>
    <w:uiPriority w:val="0"/>
    <w:rPr>
      <w:b/>
      <w:bCs/>
    </w:rPr>
  </w:style>
  <w:style w:type="paragraph" w:styleId="18">
    <w:name w:val="Body Text First Indent 2"/>
    <w:basedOn w:val="8"/>
    <w:link w:val="37"/>
    <w:qFormat/>
    <w:uiPriority w:val="0"/>
    <w:pPr>
      <w:ind w:firstLine="420" w:firstLineChars="200"/>
    </w:pPr>
    <w:rPr>
      <w:kern w:val="2"/>
      <w:sz w:val="21"/>
    </w:rPr>
  </w:style>
  <w:style w:type="table" w:styleId="20">
    <w:name w:val="Table Grid"/>
    <w:basedOn w:val="19"/>
    <w:qFormat/>
    <w:uiPriority w:val="59"/>
    <w:rPr>
      <w:rFonts w:cs="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page number"/>
    <w:basedOn w:val="21"/>
    <w:qFormat/>
    <w:uiPriority w:val="99"/>
  </w:style>
  <w:style w:type="character" w:styleId="23">
    <w:name w:val="Hyperlink"/>
    <w:qFormat/>
    <w:uiPriority w:val="99"/>
    <w:rPr>
      <w:color w:val="0000FF"/>
      <w:u w:val="single"/>
    </w:rPr>
  </w:style>
  <w:style w:type="character" w:styleId="24">
    <w:name w:val="annotation reference"/>
    <w:basedOn w:val="21"/>
    <w:qFormat/>
    <w:uiPriority w:val="99"/>
    <w:rPr>
      <w:sz w:val="21"/>
      <w:szCs w:val="21"/>
    </w:rPr>
  </w:style>
  <w:style w:type="character" w:customStyle="1" w:styleId="25">
    <w:name w:val="标题 1 字符"/>
    <w:basedOn w:val="21"/>
    <w:link w:val="4"/>
    <w:qFormat/>
    <w:uiPriority w:val="0"/>
    <w:rPr>
      <w:rFonts w:ascii="Times New Roman" w:hAnsi="Times New Roman" w:eastAsia="宋体" w:cs="Times New Roman"/>
      <w:b/>
      <w:bCs/>
      <w:color w:val="000000" w:themeColor="text1"/>
      <w:kern w:val="44"/>
      <w:sz w:val="24"/>
      <w:szCs w:val="44"/>
      <w14:textFill>
        <w14:solidFill>
          <w14:schemeClr w14:val="tx1"/>
        </w14:solidFill>
      </w14:textFill>
    </w:rPr>
  </w:style>
  <w:style w:type="character" w:customStyle="1" w:styleId="26">
    <w:name w:val="标题 2 字符"/>
    <w:basedOn w:val="21"/>
    <w:link w:val="5"/>
    <w:qFormat/>
    <w:uiPriority w:val="0"/>
    <w:rPr>
      <w:rFonts w:ascii="Arial" w:hAnsi="Arial" w:eastAsia="黑体" w:cstheme="majorBidi"/>
      <w:b/>
      <w:bCs/>
      <w:kern w:val="0"/>
      <w:sz w:val="32"/>
      <w:szCs w:val="32"/>
    </w:rPr>
  </w:style>
  <w:style w:type="character" w:customStyle="1" w:styleId="27">
    <w:name w:val="正文文本 字符"/>
    <w:basedOn w:val="21"/>
    <w:link w:val="2"/>
    <w:qFormat/>
    <w:uiPriority w:val="0"/>
    <w:rPr>
      <w:rFonts w:ascii="Calibri" w:hAnsi="Calibri" w:eastAsia="宋体" w:cs="Times New Roman"/>
      <w:kern w:val="0"/>
      <w:sz w:val="28"/>
      <w:szCs w:val="24"/>
    </w:rPr>
  </w:style>
  <w:style w:type="character" w:customStyle="1" w:styleId="28">
    <w:name w:val="正文首行缩进 字符"/>
    <w:basedOn w:val="27"/>
    <w:link w:val="3"/>
    <w:qFormat/>
    <w:uiPriority w:val="99"/>
    <w:rPr>
      <w:rFonts w:ascii="Calibri" w:hAnsi="Calibri" w:eastAsia="宋体" w:cs="Times New Roman"/>
      <w:kern w:val="0"/>
      <w:sz w:val="28"/>
      <w:szCs w:val="24"/>
    </w:rPr>
  </w:style>
  <w:style w:type="character" w:customStyle="1" w:styleId="29">
    <w:name w:val="批注文字 字符"/>
    <w:basedOn w:val="21"/>
    <w:link w:val="7"/>
    <w:qFormat/>
    <w:uiPriority w:val="99"/>
    <w:rPr>
      <w:rFonts w:ascii="Times New Roman" w:hAnsi="Times New Roman" w:eastAsia="宋体" w:cs="Times New Roman"/>
      <w:szCs w:val="24"/>
    </w:rPr>
  </w:style>
  <w:style w:type="character" w:customStyle="1" w:styleId="30">
    <w:name w:val="正文文本缩进 字符"/>
    <w:basedOn w:val="21"/>
    <w:link w:val="8"/>
    <w:qFormat/>
    <w:uiPriority w:val="0"/>
    <w:rPr>
      <w:rFonts w:ascii="Times New Roman" w:hAnsi="Times New Roman" w:eastAsia="宋体" w:cs="Times New Roman"/>
      <w:kern w:val="0"/>
      <w:sz w:val="20"/>
      <w:szCs w:val="24"/>
    </w:rPr>
  </w:style>
  <w:style w:type="character" w:customStyle="1" w:styleId="31">
    <w:name w:val="纯文本 字符"/>
    <w:basedOn w:val="21"/>
    <w:link w:val="9"/>
    <w:qFormat/>
    <w:uiPriority w:val="0"/>
    <w:rPr>
      <w:rFonts w:ascii="宋体" w:hAnsi="Courier New" w:eastAsia="宋体" w:cs="Courier New"/>
      <w:kern w:val="0"/>
      <w:sz w:val="24"/>
      <w:szCs w:val="24"/>
    </w:rPr>
  </w:style>
  <w:style w:type="character" w:customStyle="1" w:styleId="32">
    <w:name w:val="批注框文本 字符"/>
    <w:basedOn w:val="21"/>
    <w:link w:val="10"/>
    <w:qFormat/>
    <w:uiPriority w:val="0"/>
    <w:rPr>
      <w:rFonts w:ascii="Times New Roman" w:hAnsi="Times New Roman" w:eastAsia="宋体" w:cs="Times New Roman"/>
      <w:sz w:val="18"/>
      <w:szCs w:val="18"/>
    </w:rPr>
  </w:style>
  <w:style w:type="character" w:customStyle="1" w:styleId="33">
    <w:name w:val="页脚 字符"/>
    <w:basedOn w:val="21"/>
    <w:link w:val="11"/>
    <w:qFormat/>
    <w:uiPriority w:val="99"/>
    <w:rPr>
      <w:rFonts w:ascii="Calibri" w:hAnsi="Calibri" w:eastAsia="宋体" w:cs="Times New Roman"/>
      <w:kern w:val="0"/>
      <w:sz w:val="18"/>
      <w:szCs w:val="18"/>
    </w:rPr>
  </w:style>
  <w:style w:type="character" w:customStyle="1" w:styleId="34">
    <w:name w:val="页眉 字符"/>
    <w:basedOn w:val="21"/>
    <w:link w:val="12"/>
    <w:qFormat/>
    <w:uiPriority w:val="99"/>
    <w:rPr>
      <w:rFonts w:ascii="Calibri" w:hAnsi="Calibri" w:eastAsia="宋体" w:cs="Times New Roman"/>
      <w:kern w:val="0"/>
      <w:sz w:val="18"/>
      <w:szCs w:val="18"/>
    </w:rPr>
  </w:style>
  <w:style w:type="character" w:customStyle="1" w:styleId="35">
    <w:name w:val="标题 字符"/>
    <w:basedOn w:val="21"/>
    <w:link w:val="16"/>
    <w:qFormat/>
    <w:uiPriority w:val="0"/>
    <w:rPr>
      <w:rFonts w:ascii="Arial" w:hAnsi="Arial" w:eastAsia="仿宋_GB2312" w:cs="Times New Roman"/>
      <w:b/>
      <w:bCs/>
      <w:kern w:val="0"/>
      <w:sz w:val="36"/>
      <w:szCs w:val="32"/>
    </w:rPr>
  </w:style>
  <w:style w:type="character" w:customStyle="1" w:styleId="36">
    <w:name w:val="批注主题 字符"/>
    <w:basedOn w:val="29"/>
    <w:link w:val="17"/>
    <w:qFormat/>
    <w:uiPriority w:val="0"/>
    <w:rPr>
      <w:rFonts w:ascii="Times New Roman" w:hAnsi="Times New Roman" w:eastAsia="宋体" w:cs="Times New Roman"/>
      <w:b/>
      <w:bCs/>
      <w:szCs w:val="24"/>
    </w:rPr>
  </w:style>
  <w:style w:type="character" w:customStyle="1" w:styleId="37">
    <w:name w:val="正文首行缩进 2 字符"/>
    <w:basedOn w:val="30"/>
    <w:link w:val="18"/>
    <w:qFormat/>
    <w:uiPriority w:val="0"/>
    <w:rPr>
      <w:rFonts w:ascii="Times New Roman" w:hAnsi="Times New Roman" w:eastAsia="宋体" w:cs="Times New Roman"/>
      <w:kern w:val="0"/>
      <w:sz w:val="20"/>
      <w:szCs w:val="24"/>
    </w:rPr>
  </w:style>
  <w:style w:type="paragraph" w:customStyle="1" w:styleId="38">
    <w:name w:val="TOC 标题1"/>
    <w:basedOn w:val="4"/>
    <w:next w:val="1"/>
    <w:qFormat/>
    <w:uiPriority w:val="0"/>
    <w:pPr>
      <w:outlineLvl w:val="9"/>
    </w:pPr>
  </w:style>
  <w:style w:type="paragraph" w:styleId="39">
    <w:name w:val="List Paragraph"/>
    <w:basedOn w:val="1"/>
    <w:qFormat/>
    <w:uiPriority w:val="99"/>
    <w:pPr>
      <w:ind w:left="420" w:firstLine="420" w:firstLineChars="200"/>
    </w:pPr>
    <w:rPr>
      <w:rFonts w:ascii="Calibri" w:hAnsi="Calibri"/>
      <w:kern w:val="0"/>
      <w:sz w:val="20"/>
      <w:szCs w:val="20"/>
    </w:rPr>
  </w:style>
  <w:style w:type="character" w:customStyle="1" w:styleId="40">
    <w:name w:val="fontstyle01"/>
    <w:qFormat/>
    <w:uiPriority w:val="0"/>
    <w:rPr>
      <w:rFonts w:hint="eastAsia" w:ascii="宋体" w:hAnsi="宋体" w:eastAsia="宋体"/>
      <w:color w:val="000000"/>
      <w:sz w:val="22"/>
      <w:szCs w:val="22"/>
    </w:rPr>
  </w:style>
  <w:style w:type="paragraph" w:customStyle="1" w:styleId="41">
    <w:name w:val="xl31"/>
    <w:basedOn w:val="1"/>
    <w:qFormat/>
    <w:uiPriority w:val="0"/>
    <w:pPr>
      <w:widowControl/>
      <w:spacing w:before="100" w:beforeAutospacing="1" w:afterAutospacing="1"/>
      <w:jc w:val="center"/>
    </w:pPr>
    <w:rPr>
      <w:rFonts w:ascii="宋体" w:hAnsi="宋体"/>
      <w:kern w:val="0"/>
      <w:sz w:val="28"/>
      <w:szCs w:val="28"/>
    </w:rPr>
  </w:style>
  <w:style w:type="paragraph" w:customStyle="1" w:styleId="42">
    <w:name w:val="正文段"/>
    <w:basedOn w:val="1"/>
    <w:qFormat/>
    <w:uiPriority w:val="0"/>
    <w:pPr>
      <w:widowControl/>
      <w:snapToGrid w:val="0"/>
      <w:spacing w:afterLines="50"/>
      <w:ind w:firstLine="200" w:firstLineChars="200"/>
    </w:pPr>
    <w:rPr>
      <w:kern w:val="0"/>
      <w:sz w:val="24"/>
      <w:szCs w:val="20"/>
    </w:rPr>
  </w:style>
  <w:style w:type="paragraph" w:customStyle="1" w:styleId="43">
    <w:name w:val="D&amp;L"/>
    <w:basedOn w:val="12"/>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 w:type="paragraph" w:customStyle="1" w:styleId="4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45">
    <w:name w:val="首行缩进"/>
    <w:basedOn w:val="1"/>
    <w:qFormat/>
    <w:uiPriority w:val="0"/>
    <w:pPr>
      <w:spacing w:line="360" w:lineRule="auto"/>
      <w:ind w:firstLine="480" w:firstLineChars="200"/>
    </w:pPr>
    <w:rPr>
      <w:rFonts w:hAnsi="宋体" w:cs="宋体"/>
      <w:sz w:val="24"/>
    </w:rPr>
  </w:style>
  <w:style w:type="paragraph" w:customStyle="1" w:styleId="46">
    <w:name w:val="Body Text First Indent 21"/>
    <w:basedOn w:val="1"/>
    <w:qFormat/>
    <w:uiPriority w:val="0"/>
    <w:pPr>
      <w:ind w:left="420" w:leftChars="200" w:firstLine="420"/>
    </w:pPr>
    <w:rPr>
      <w:szCs w:val="21"/>
    </w:rPr>
  </w:style>
  <w:style w:type="character" w:customStyle="1" w:styleId="47">
    <w:name w:val="font21"/>
    <w:basedOn w:val="21"/>
    <w:qFormat/>
    <w:uiPriority w:val="0"/>
    <w:rPr>
      <w:rFonts w:hint="eastAsia" w:ascii="宋体" w:hAnsi="宋体" w:eastAsia="宋体" w:cs="宋体"/>
      <w:color w:val="000000"/>
      <w:sz w:val="22"/>
      <w:szCs w:val="22"/>
      <w:u w:val="none"/>
    </w:rPr>
  </w:style>
  <w:style w:type="paragraph" w:customStyle="1" w:styleId="48">
    <w:name w:val="msolistparagraph"/>
    <w:basedOn w:val="1"/>
    <w:qFormat/>
    <w:uiPriority w:val="0"/>
    <w:pPr>
      <w:ind w:firstLine="420" w:firstLineChars="200"/>
    </w:pPr>
    <w:rPr>
      <w:kern w:val="0"/>
      <w:sz w:val="20"/>
      <w:szCs w:val="20"/>
    </w:rPr>
  </w:style>
  <w:style w:type="paragraph" w:customStyle="1" w:styleId="49">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宋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32588</Words>
  <Characters>34403</Characters>
  <Lines>283</Lines>
  <Paragraphs>79</Paragraphs>
  <TotalTime>26</TotalTime>
  <ScaleCrop>false</ScaleCrop>
  <LinksUpToDate>false</LinksUpToDate>
  <CharactersWithSpaces>37725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2024-08-01T01:37:00Z</dcterms:created>
  <dc:creator>Administrator</dc:creator>
  <cp:lastModifiedBy>Limerence</cp:lastModifiedBy>
  <dcterms:modified xsi:type="dcterms:W3CDTF">2024-08-01T08:29:26Z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8A1D5C58FD8D400CAF08E66F601D7BEB_12</vt:lpwstr>
  </property>
</Properties>
</file>