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color w:val="auto"/>
          <w:sz w:val="48"/>
          <w:szCs w:val="48"/>
        </w:rPr>
      </w:pPr>
    </w:p>
    <w:p>
      <w:pPr>
        <w:spacing w:after="240"/>
        <w:jc w:val="center"/>
        <w:rPr>
          <w:rFonts w:ascii="宋体" w:hAnsi="宋体" w:cs="宋体"/>
          <w:b/>
          <w:bCs/>
          <w:color w:val="auto"/>
          <w:sz w:val="72"/>
          <w:szCs w:val="72"/>
        </w:rPr>
      </w:pPr>
      <w:r>
        <w:rPr>
          <w:rFonts w:hint="eastAsia" w:ascii="宋体" w:hAnsi="宋体" w:cs="宋体"/>
          <w:b/>
          <w:bCs/>
          <w:color w:val="auto"/>
          <w:sz w:val="72"/>
          <w:szCs w:val="72"/>
        </w:rPr>
        <w:t>竞争性磋商文件</w:t>
      </w:r>
    </w:p>
    <w:p>
      <w:pPr>
        <w:spacing w:after="240"/>
        <w:jc w:val="center"/>
        <w:rPr>
          <w:rFonts w:ascii="宋体" w:hAnsi="宋体"/>
          <w:color w:val="auto"/>
          <w:sz w:val="32"/>
          <w:szCs w:val="32"/>
        </w:rPr>
      </w:pPr>
      <w:r>
        <w:rPr>
          <w:rFonts w:hint="eastAsia" w:ascii="宋体" w:hAnsi="宋体"/>
          <w:color w:val="auto"/>
          <w:sz w:val="32"/>
          <w:szCs w:val="32"/>
        </w:rPr>
        <w:t>（政府采购电子交易项目）</w:t>
      </w:r>
    </w:p>
    <w:p>
      <w:pPr>
        <w:spacing w:after="120" w:afterLines="50" w:line="480" w:lineRule="exact"/>
        <w:jc w:val="center"/>
        <w:outlineLvl w:val="0"/>
        <w:rPr>
          <w:rFonts w:ascii="宋体" w:hAnsi="宋体"/>
          <w:b/>
          <w:bCs/>
          <w:color w:val="auto"/>
          <w:sz w:val="44"/>
          <w:szCs w:val="44"/>
        </w:rPr>
      </w:pPr>
    </w:p>
    <w:p>
      <w:pPr>
        <w:spacing w:after="120" w:afterLines="50" w:line="480" w:lineRule="exact"/>
        <w:jc w:val="center"/>
        <w:outlineLvl w:val="0"/>
        <w:rPr>
          <w:rFonts w:ascii="宋体" w:hAnsi="宋体"/>
          <w:b/>
          <w:bCs/>
          <w:color w:val="auto"/>
          <w:sz w:val="44"/>
          <w:szCs w:val="44"/>
        </w:rPr>
      </w:pPr>
    </w:p>
    <w:p>
      <w:pPr>
        <w:spacing w:after="120" w:afterLines="50" w:line="480" w:lineRule="exact"/>
        <w:jc w:val="center"/>
        <w:outlineLvl w:val="0"/>
        <w:rPr>
          <w:rFonts w:ascii="宋体" w:hAnsi="宋体"/>
          <w:b/>
          <w:bCs/>
          <w:color w:val="auto"/>
          <w:sz w:val="44"/>
          <w:szCs w:val="44"/>
        </w:rPr>
      </w:pPr>
    </w:p>
    <w:p>
      <w:pPr>
        <w:spacing w:after="120" w:afterLines="50" w:line="480" w:lineRule="exact"/>
        <w:jc w:val="center"/>
        <w:outlineLvl w:val="0"/>
        <w:rPr>
          <w:rFonts w:ascii="宋体" w:hAnsi="宋体"/>
          <w:b/>
          <w:bCs/>
          <w:color w:val="auto"/>
          <w:sz w:val="44"/>
          <w:szCs w:val="44"/>
        </w:rPr>
      </w:pPr>
    </w:p>
    <w:p>
      <w:pPr>
        <w:spacing w:after="120" w:afterLines="50" w:line="480" w:lineRule="exact"/>
        <w:jc w:val="center"/>
        <w:outlineLvl w:val="0"/>
        <w:rPr>
          <w:rFonts w:ascii="宋体" w:hAnsi="宋体"/>
          <w:b/>
          <w:bCs/>
          <w:color w:val="auto"/>
          <w:sz w:val="44"/>
          <w:szCs w:val="44"/>
        </w:rPr>
      </w:pPr>
    </w:p>
    <w:p>
      <w:pPr>
        <w:spacing w:line="360" w:lineRule="auto"/>
        <w:outlineLvl w:val="0"/>
        <w:rPr>
          <w:rFonts w:ascii="宋体" w:hAnsi="宋体"/>
          <w:b/>
          <w:bCs/>
          <w:color w:val="auto"/>
          <w:sz w:val="44"/>
          <w:szCs w:val="44"/>
        </w:rPr>
      </w:pPr>
    </w:p>
    <w:p>
      <w:pPr>
        <w:tabs>
          <w:tab w:val="left" w:pos="2410"/>
        </w:tabs>
        <w:autoSpaceDE w:val="0"/>
        <w:autoSpaceDN w:val="0"/>
        <w:adjustRightInd w:val="0"/>
        <w:snapToGrid w:val="0"/>
        <w:spacing w:line="480" w:lineRule="auto"/>
        <w:ind w:firstLine="420" w:firstLineChars="200"/>
        <w:rPr>
          <w:rFonts w:ascii="宋体" w:hAnsi="宋体"/>
          <w:color w:val="auto"/>
        </w:rPr>
      </w:pPr>
    </w:p>
    <w:p>
      <w:pPr>
        <w:tabs>
          <w:tab w:val="left" w:pos="2410"/>
        </w:tabs>
        <w:autoSpaceDE w:val="0"/>
        <w:autoSpaceDN w:val="0"/>
        <w:adjustRightInd w:val="0"/>
        <w:snapToGrid w:val="0"/>
        <w:spacing w:line="480" w:lineRule="auto"/>
        <w:ind w:firstLine="723" w:firstLineChars="200"/>
        <w:rPr>
          <w:rFonts w:ascii="宋体" w:hAnsi="宋体"/>
          <w:b/>
          <w:color w:val="auto"/>
          <w:spacing w:val="20"/>
          <w:kern w:val="0"/>
          <w:sz w:val="32"/>
          <w:szCs w:val="32"/>
        </w:rPr>
      </w:pPr>
    </w:p>
    <w:p>
      <w:pPr>
        <w:tabs>
          <w:tab w:val="left" w:pos="2410"/>
        </w:tabs>
        <w:autoSpaceDE w:val="0"/>
        <w:autoSpaceDN w:val="0"/>
        <w:adjustRightInd w:val="0"/>
        <w:snapToGrid w:val="0"/>
        <w:spacing w:after="120" w:afterLines="50" w:line="480" w:lineRule="auto"/>
        <w:ind w:firstLine="426" w:firstLineChars="118"/>
        <w:rPr>
          <w:rFonts w:ascii="宋体" w:hAnsi="宋体"/>
          <w:b/>
          <w:color w:val="auto"/>
          <w:kern w:val="0"/>
          <w:sz w:val="32"/>
          <w:szCs w:val="32"/>
          <w:u w:val="single"/>
        </w:rPr>
      </w:pPr>
      <w:r>
        <w:rPr>
          <w:rFonts w:hint="eastAsia" w:ascii="宋体" w:hAnsi="宋体"/>
          <w:b/>
          <w:color w:val="auto"/>
          <w:spacing w:val="20"/>
          <w:kern w:val="0"/>
          <w:sz w:val="32"/>
          <w:szCs w:val="32"/>
        </w:rPr>
        <w:t>项目名称：</w:t>
      </w:r>
      <w:r>
        <w:rPr>
          <w:rFonts w:hint="eastAsia" w:ascii="宋体" w:hAnsi="宋体"/>
          <w:b/>
          <w:color w:val="auto"/>
          <w:spacing w:val="-20"/>
          <w:kern w:val="0"/>
          <w:sz w:val="32"/>
          <w:szCs w:val="32"/>
          <w:u w:val="single"/>
        </w:rPr>
        <w:t>《镇海区庄市街道永旺、勤勇两村村庄规划》编制项目</w:t>
      </w:r>
    </w:p>
    <w:p>
      <w:pPr>
        <w:tabs>
          <w:tab w:val="left" w:pos="2410"/>
        </w:tabs>
        <w:autoSpaceDE w:val="0"/>
        <w:autoSpaceDN w:val="0"/>
        <w:adjustRightInd w:val="0"/>
        <w:snapToGrid w:val="0"/>
        <w:spacing w:after="120" w:afterLines="50" w:line="480" w:lineRule="auto"/>
        <w:ind w:firstLine="426" w:firstLineChars="118"/>
        <w:rPr>
          <w:rFonts w:ascii="宋体" w:hAnsi="宋体"/>
          <w:b/>
          <w:color w:val="auto"/>
          <w:spacing w:val="20"/>
          <w:kern w:val="0"/>
          <w:sz w:val="32"/>
          <w:szCs w:val="32"/>
        </w:rPr>
      </w:pPr>
      <w:r>
        <w:rPr>
          <w:rFonts w:hint="eastAsia" w:ascii="宋体" w:hAnsi="宋体"/>
          <w:b/>
          <w:color w:val="auto"/>
          <w:spacing w:val="20"/>
          <w:kern w:val="0"/>
          <w:sz w:val="32"/>
          <w:szCs w:val="32"/>
        </w:rPr>
        <w:t>项目编号：</w:t>
      </w:r>
      <w:r>
        <w:rPr>
          <w:rFonts w:hint="eastAsia" w:ascii="宋体" w:hAnsi="宋体"/>
          <w:b/>
          <w:color w:val="auto"/>
          <w:spacing w:val="20"/>
          <w:kern w:val="0"/>
          <w:sz w:val="32"/>
          <w:szCs w:val="32"/>
          <w:u w:val="single"/>
        </w:rPr>
        <w:t>NBMC-20242039G磋</w:t>
      </w:r>
    </w:p>
    <w:p>
      <w:pPr>
        <w:tabs>
          <w:tab w:val="left" w:pos="2410"/>
        </w:tabs>
        <w:autoSpaceDE w:val="0"/>
        <w:autoSpaceDN w:val="0"/>
        <w:adjustRightInd w:val="0"/>
        <w:snapToGrid w:val="0"/>
        <w:ind w:firstLine="426" w:firstLineChars="118"/>
        <w:rPr>
          <w:rFonts w:ascii="宋体" w:hAnsi="宋体"/>
          <w:b/>
          <w:color w:val="auto"/>
          <w:kern w:val="0"/>
          <w:sz w:val="32"/>
          <w:szCs w:val="32"/>
          <w:u w:val="single"/>
        </w:rPr>
      </w:pPr>
      <w:r>
        <w:rPr>
          <w:rFonts w:hint="eastAsia" w:ascii="宋体" w:hAnsi="宋体"/>
          <w:b/>
          <w:color w:val="auto"/>
          <w:spacing w:val="20"/>
          <w:kern w:val="0"/>
          <w:sz w:val="32"/>
          <w:szCs w:val="32"/>
        </w:rPr>
        <w:t>采 购 人：</w:t>
      </w:r>
      <w:r>
        <w:rPr>
          <w:rFonts w:hint="eastAsia" w:ascii="宋体" w:hAnsi="宋体"/>
          <w:b/>
          <w:color w:val="auto"/>
          <w:kern w:val="0"/>
          <w:sz w:val="32"/>
          <w:szCs w:val="32"/>
          <w:u w:val="single"/>
        </w:rPr>
        <w:t>宁波市镇海区人民政府庄市街道办事处</w:t>
      </w:r>
    </w:p>
    <w:p>
      <w:pPr>
        <w:tabs>
          <w:tab w:val="left" w:pos="2410"/>
        </w:tabs>
        <w:autoSpaceDE w:val="0"/>
        <w:autoSpaceDN w:val="0"/>
        <w:adjustRightInd w:val="0"/>
        <w:snapToGrid w:val="0"/>
        <w:spacing w:before="360" w:beforeLines="150" w:after="120" w:afterLines="50" w:line="480" w:lineRule="auto"/>
        <w:ind w:firstLine="426" w:firstLineChars="118"/>
        <w:rPr>
          <w:rFonts w:ascii="宋体" w:hAnsi="宋体"/>
          <w:b/>
          <w:color w:val="auto"/>
          <w:spacing w:val="20"/>
          <w:kern w:val="0"/>
          <w:sz w:val="32"/>
          <w:szCs w:val="32"/>
        </w:rPr>
      </w:pPr>
      <w:r>
        <w:rPr>
          <w:rFonts w:hint="eastAsia" w:ascii="宋体" w:hAnsi="宋体"/>
          <w:b/>
          <w:color w:val="auto"/>
          <w:spacing w:val="20"/>
          <w:kern w:val="0"/>
          <w:sz w:val="32"/>
          <w:szCs w:val="32"/>
        </w:rPr>
        <w:t>采购代理机构：</w:t>
      </w:r>
      <w:r>
        <w:rPr>
          <w:rFonts w:hint="eastAsia" w:ascii="宋体" w:hAnsi="宋体"/>
          <w:b/>
          <w:color w:val="auto"/>
          <w:spacing w:val="20"/>
          <w:kern w:val="0"/>
          <w:sz w:val="32"/>
          <w:szCs w:val="32"/>
          <w:u w:val="single"/>
        </w:rPr>
        <w:t>宁波名诚招标代理有限公司</w:t>
      </w:r>
    </w:p>
    <w:p>
      <w:pPr>
        <w:pStyle w:val="24"/>
        <w:spacing w:beforeLines="0" w:afterLines="0" w:line="360" w:lineRule="auto"/>
        <w:rPr>
          <w:rFonts w:hAnsi="宋体"/>
          <w:color w:val="auto"/>
        </w:rPr>
      </w:pPr>
    </w:p>
    <w:p>
      <w:pPr>
        <w:pStyle w:val="24"/>
        <w:spacing w:beforeLines="0" w:afterLines="0" w:line="360" w:lineRule="auto"/>
        <w:jc w:val="center"/>
        <w:rPr>
          <w:rFonts w:hAnsi="宋体"/>
          <w:color w:val="auto"/>
          <w:sz w:val="28"/>
          <w:szCs w:val="28"/>
        </w:rPr>
        <w:sectPr>
          <w:headerReference r:id="rId3" w:type="default"/>
          <w:pgSz w:w="11906" w:h="16838"/>
          <w:pgMar w:top="1440" w:right="1440" w:bottom="1440" w:left="1610" w:header="851" w:footer="851" w:gutter="0"/>
          <w:cols w:space="720" w:num="1"/>
          <w:titlePg/>
          <w:docGrid w:linePitch="312" w:charSpace="0"/>
        </w:sectPr>
      </w:pPr>
    </w:p>
    <w:p>
      <w:pPr>
        <w:pStyle w:val="200"/>
        <w:rPr>
          <w:rFonts w:ascii="宋体" w:hAnsi="宋体"/>
          <w:color w:val="auto"/>
        </w:rPr>
      </w:pPr>
      <w:r>
        <w:rPr>
          <w:rFonts w:ascii="宋体" w:hAnsi="宋体"/>
          <w:color w:val="auto"/>
          <w:lang w:val="zh-CN"/>
        </w:rPr>
        <w:t>目录</w:t>
      </w:r>
    </w:p>
    <w:p>
      <w:pPr>
        <w:pStyle w:val="30"/>
        <w:tabs>
          <w:tab w:val="right" w:leader="dot" w:pos="8846"/>
        </w:tabs>
        <w:spacing w:line="360" w:lineRule="auto"/>
        <w:rPr>
          <w:rFonts w:ascii="宋体" w:hAnsi="宋体" w:cs="黑体"/>
          <w:color w:val="auto"/>
          <w:szCs w:val="21"/>
        </w:rPr>
      </w:pPr>
      <w:r>
        <w:rPr>
          <w:rFonts w:ascii="宋体" w:hAnsi="宋体"/>
          <w:color w:val="auto"/>
          <w:sz w:val="24"/>
        </w:rPr>
        <w:fldChar w:fldCharType="begin"/>
      </w:r>
      <w:r>
        <w:rPr>
          <w:rFonts w:ascii="宋体" w:hAnsi="宋体"/>
          <w:color w:val="auto"/>
          <w:sz w:val="24"/>
        </w:rPr>
        <w:instrText xml:space="preserve"> TOC \o "1-3" \h \z \u </w:instrText>
      </w:r>
      <w:r>
        <w:rPr>
          <w:rFonts w:ascii="宋体" w:hAnsi="宋体"/>
          <w:color w:val="auto"/>
          <w:sz w:val="24"/>
        </w:rPr>
        <w:fldChar w:fldCharType="separate"/>
      </w:r>
      <w:r>
        <w:rPr>
          <w:color w:val="auto"/>
        </w:rPr>
        <w:fldChar w:fldCharType="begin"/>
      </w:r>
      <w:r>
        <w:rPr>
          <w:color w:val="auto"/>
        </w:rPr>
        <w:instrText xml:space="preserve"> HYPERLINK \l "_Toc86053871" </w:instrText>
      </w:r>
      <w:r>
        <w:rPr>
          <w:color w:val="auto"/>
        </w:rPr>
        <w:fldChar w:fldCharType="separate"/>
      </w:r>
      <w:r>
        <w:rPr>
          <w:rStyle w:val="51"/>
          <w:rFonts w:ascii="宋体" w:hAnsi="宋体"/>
          <w:color w:val="auto"/>
          <w:szCs w:val="21"/>
        </w:rPr>
        <w:t>第一章  采购邀请</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_Toc86053871 \h </w:instrText>
      </w:r>
      <w:r>
        <w:rPr>
          <w:rFonts w:ascii="宋体" w:hAnsi="宋体"/>
          <w:color w:val="auto"/>
          <w:szCs w:val="21"/>
        </w:rPr>
        <w:fldChar w:fldCharType="separate"/>
      </w:r>
      <w:r>
        <w:rPr>
          <w:rFonts w:ascii="宋体" w:hAnsi="宋体"/>
          <w:color w:val="auto"/>
          <w:szCs w:val="21"/>
        </w:rPr>
        <w:t>2</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"_Toc86053872" </w:instrText>
      </w:r>
      <w:r>
        <w:rPr>
          <w:color w:val="auto"/>
        </w:rPr>
        <w:fldChar w:fldCharType="separate"/>
      </w:r>
      <w:r>
        <w:rPr>
          <w:rStyle w:val="51"/>
          <w:rFonts w:ascii="宋体" w:hAnsi="宋体"/>
          <w:color w:val="auto"/>
          <w:szCs w:val="21"/>
        </w:rPr>
        <w:t>第二章  采购需求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_Toc86053872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"_Toc86053873" </w:instrText>
      </w:r>
      <w:r>
        <w:rPr>
          <w:color w:val="auto"/>
        </w:rPr>
        <w:fldChar w:fldCharType="separate"/>
      </w:r>
      <w:r>
        <w:rPr>
          <w:rStyle w:val="51"/>
          <w:rFonts w:ascii="宋体" w:hAnsi="宋体"/>
          <w:color w:val="auto"/>
          <w:szCs w:val="21"/>
        </w:rPr>
        <w:t>第三章  供应商须知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_Toc86053873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"_Toc86053874" </w:instrText>
      </w:r>
      <w:r>
        <w:rPr>
          <w:color w:val="auto"/>
        </w:rPr>
        <w:fldChar w:fldCharType="separate"/>
      </w:r>
      <w:r>
        <w:rPr>
          <w:rStyle w:val="51"/>
          <w:rFonts w:ascii="宋体" w:hAnsi="宋体"/>
          <w:color w:val="auto"/>
          <w:szCs w:val="21"/>
        </w:rPr>
        <w:t>第四章  评审方法和评审标准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_Toc86053874 \h </w:instrText>
      </w:r>
      <w:r>
        <w:rPr>
          <w:rFonts w:ascii="宋体" w:hAnsi="宋体"/>
          <w:color w:val="auto"/>
          <w:szCs w:val="21"/>
        </w:rPr>
        <w:fldChar w:fldCharType="separate"/>
      </w:r>
      <w:r>
        <w:rPr>
          <w:rFonts w:ascii="宋体" w:hAnsi="宋体"/>
          <w:color w:val="auto"/>
          <w:szCs w:val="21"/>
        </w:rPr>
        <w:t>22</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"_Toc86053875" </w:instrText>
      </w:r>
      <w:r>
        <w:rPr>
          <w:color w:val="auto"/>
        </w:rPr>
        <w:fldChar w:fldCharType="separate"/>
      </w:r>
      <w:r>
        <w:rPr>
          <w:rStyle w:val="51"/>
          <w:rFonts w:ascii="宋体" w:hAnsi="宋体"/>
          <w:color w:val="auto"/>
          <w:szCs w:val="21"/>
        </w:rPr>
        <w:t>第五章  合同草案条款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_Toc86053875 \h </w:instrText>
      </w:r>
      <w:r>
        <w:rPr>
          <w:rFonts w:ascii="宋体" w:hAnsi="宋体"/>
          <w:color w:val="auto"/>
          <w:szCs w:val="21"/>
        </w:rPr>
        <w:fldChar w:fldCharType="separate"/>
      </w:r>
      <w:r>
        <w:rPr>
          <w:rFonts w:ascii="宋体" w:hAnsi="宋体"/>
          <w:color w:val="auto"/>
          <w:szCs w:val="21"/>
        </w:rPr>
        <w:t>23</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"_Toc86053876" </w:instrText>
      </w:r>
      <w:r>
        <w:rPr>
          <w:color w:val="auto"/>
        </w:rPr>
        <w:fldChar w:fldCharType="separate"/>
      </w:r>
      <w:r>
        <w:rPr>
          <w:rStyle w:val="51"/>
          <w:rFonts w:ascii="宋体" w:hAnsi="宋体"/>
          <w:color w:val="auto"/>
          <w:szCs w:val="21"/>
        </w:rPr>
        <w:t>第六章  响应文件格式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_Toc86053876 \h </w:instrText>
      </w:r>
      <w:r>
        <w:rPr>
          <w:rFonts w:ascii="宋体" w:hAnsi="宋体"/>
          <w:color w:val="auto"/>
          <w:szCs w:val="21"/>
        </w:rPr>
        <w:fldChar w:fldCharType="separate"/>
      </w:r>
      <w:r>
        <w:rPr>
          <w:rFonts w:ascii="宋体" w:hAnsi="宋体"/>
          <w:color w:val="auto"/>
          <w:szCs w:val="21"/>
        </w:rPr>
        <w:t>33</w:t>
      </w:r>
      <w:r>
        <w:rPr>
          <w:rFonts w:ascii="宋体" w:hAnsi="宋体"/>
          <w:color w:val="auto"/>
          <w:szCs w:val="21"/>
        </w:rPr>
        <w:fldChar w:fldCharType="end"/>
      </w:r>
      <w:r>
        <w:rPr>
          <w:rFonts w:ascii="宋体" w:hAnsi="宋体"/>
          <w:color w:val="auto"/>
          <w:szCs w:val="21"/>
        </w:rPr>
        <w:fldChar w:fldCharType="end"/>
      </w:r>
    </w:p>
    <w:p>
      <w:pPr>
        <w:pStyle w:val="30"/>
        <w:tabs>
          <w:tab w:val="right" w:leader="dot" w:pos="8846"/>
        </w:tabs>
        <w:spacing w:line="360" w:lineRule="auto"/>
        <w:rPr>
          <w:rFonts w:ascii="宋体" w:hAnsi="宋体" w:cs="黑体"/>
          <w:color w:val="auto"/>
          <w:szCs w:val="21"/>
        </w:rPr>
      </w:pPr>
      <w:r>
        <w:rPr>
          <w:color w:val="auto"/>
        </w:rPr>
        <w:fldChar w:fldCharType="begin"/>
      </w:r>
      <w:r>
        <w:rPr>
          <w:color w:val="auto"/>
        </w:rPr>
        <w:instrText xml:space="preserve"> HYPERLINK \l "_Toc86053877" </w:instrText>
      </w:r>
      <w:r>
        <w:rPr>
          <w:color w:val="auto"/>
        </w:rPr>
        <w:fldChar w:fldCharType="separate"/>
      </w:r>
      <w:r>
        <w:rPr>
          <w:rStyle w:val="51"/>
          <w:rFonts w:ascii="宋体" w:hAnsi="宋体"/>
          <w:color w:val="auto"/>
          <w:szCs w:val="21"/>
        </w:rPr>
        <w:t>第七章  政府采购供应商质疑函及投诉书范本</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_Toc86053877 \h </w:instrText>
      </w:r>
      <w:r>
        <w:rPr>
          <w:rFonts w:ascii="宋体" w:hAnsi="宋体"/>
          <w:color w:val="auto"/>
          <w:szCs w:val="21"/>
        </w:rPr>
        <w:fldChar w:fldCharType="separate"/>
      </w:r>
      <w:r>
        <w:rPr>
          <w:rFonts w:ascii="宋体" w:hAnsi="宋体"/>
          <w:color w:val="auto"/>
          <w:szCs w:val="21"/>
        </w:rPr>
        <w:t>45</w:t>
      </w:r>
      <w:r>
        <w:rPr>
          <w:rFonts w:ascii="宋体" w:hAnsi="宋体"/>
          <w:color w:val="auto"/>
          <w:szCs w:val="21"/>
        </w:rPr>
        <w:fldChar w:fldCharType="end"/>
      </w:r>
      <w:r>
        <w:rPr>
          <w:rFonts w:ascii="宋体" w:hAnsi="宋体"/>
          <w:color w:val="auto"/>
          <w:szCs w:val="21"/>
        </w:rPr>
        <w:fldChar w:fldCharType="end"/>
      </w:r>
    </w:p>
    <w:p>
      <w:pPr>
        <w:spacing w:line="360" w:lineRule="auto"/>
        <w:rPr>
          <w:rFonts w:ascii="宋体" w:hAnsi="宋体"/>
          <w:color w:val="auto"/>
        </w:rPr>
      </w:pPr>
      <w:r>
        <w:rPr>
          <w:rFonts w:ascii="宋体" w:hAnsi="宋体"/>
          <w:b/>
          <w:bCs/>
          <w:color w:val="auto"/>
          <w:sz w:val="24"/>
          <w:lang w:val="zh-CN"/>
        </w:rPr>
        <w:fldChar w:fldCharType="end"/>
      </w:r>
    </w:p>
    <w:p>
      <w:pPr>
        <w:spacing w:line="360" w:lineRule="auto"/>
        <w:rPr>
          <w:rFonts w:ascii="宋体" w:hAnsi="宋体"/>
          <w:color w:val="auto"/>
          <w:kern w:val="0"/>
          <w:sz w:val="28"/>
          <w:szCs w:val="28"/>
        </w:rPr>
      </w:pPr>
    </w:p>
    <w:p>
      <w:pPr>
        <w:pStyle w:val="24"/>
        <w:snapToGrid w:val="0"/>
        <w:spacing w:beforeLines="0" w:afterLines="0" w:line="360" w:lineRule="auto"/>
        <w:jc w:val="center"/>
        <w:outlineLvl w:val="0"/>
        <w:rPr>
          <w:rFonts w:hAnsi="宋体"/>
          <w:color w:val="auto"/>
          <w:sz w:val="28"/>
          <w:szCs w:val="28"/>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2"/>
        <w:rPr>
          <w:rFonts w:ascii="宋体" w:hAnsi="宋体" w:cs="宋体"/>
          <w:color w:val="auto"/>
          <w:szCs w:val="30"/>
        </w:rPr>
      </w:pPr>
      <w:bookmarkStart w:id="0" w:name="_Toc86053871"/>
      <w:bookmarkStart w:id="1" w:name="_Toc34844741"/>
      <w:r>
        <w:rPr>
          <w:rFonts w:hint="eastAsia" w:ascii="宋体" w:hAnsi="宋体"/>
          <w:color w:val="auto"/>
        </w:rPr>
        <w:t>第一章</w:t>
      </w:r>
      <w:bookmarkEnd w:id="0"/>
      <w:bookmarkEnd w:id="1"/>
      <w:r>
        <w:rPr>
          <w:rFonts w:hint="eastAsia" w:ascii="宋体" w:hAnsi="宋体"/>
          <w:color w:val="auto"/>
        </w:rPr>
        <w:t xml:space="preserve">  </w:t>
      </w:r>
      <w:r>
        <w:rPr>
          <w:rFonts w:hint="eastAsia" w:ascii="宋体" w:hAnsi="宋体" w:cs="宋体"/>
          <w:color w:val="auto"/>
          <w:szCs w:val="30"/>
        </w:rPr>
        <w:t>采购邀请</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rPr>
      </w:pPr>
      <w:r>
        <w:rPr>
          <w:rFonts w:hint="eastAsia" w:ascii="宋体" w:hAnsi="宋体"/>
          <w:color w:val="auto"/>
        </w:rPr>
        <w:t>项目概况</w:t>
      </w:r>
    </w:p>
    <w:p>
      <w:pPr>
        <w:pBdr>
          <w:top w:val="single" w:color="auto" w:sz="4" w:space="1"/>
          <w:left w:val="single" w:color="auto" w:sz="4" w:space="4"/>
          <w:bottom w:val="single" w:color="auto" w:sz="4" w:space="0"/>
          <w:right w:val="single" w:color="auto" w:sz="4" w:space="4"/>
        </w:pBdr>
        <w:wordWrap w:val="0"/>
        <w:spacing w:line="360" w:lineRule="auto"/>
        <w:ind w:firstLine="420" w:firstLineChars="200"/>
        <w:jc w:val="left"/>
        <w:rPr>
          <w:rFonts w:ascii="宋体" w:hAnsi="宋体"/>
          <w:color w:val="auto"/>
        </w:rPr>
      </w:pPr>
      <w:r>
        <w:rPr>
          <w:rFonts w:hint="eastAsia" w:ascii="宋体" w:hAnsi="宋体"/>
          <w:color w:val="auto"/>
          <w:szCs w:val="21"/>
          <w:u w:val="single"/>
        </w:rPr>
        <w:t>《镇海区庄市街道永旺、勤勇两村村庄规划》编制项目</w:t>
      </w:r>
      <w:r>
        <w:rPr>
          <w:rFonts w:hint="eastAsia" w:ascii="宋体" w:hAnsi="宋体"/>
          <w:color w:val="auto"/>
        </w:rPr>
        <w:t>的潜在供应商应在政采云平台（</w:t>
      </w:r>
      <w:r>
        <w:rPr>
          <w:color w:val="auto"/>
        </w:rPr>
        <w:fldChar w:fldCharType="begin"/>
      </w:r>
      <w:r>
        <w:rPr>
          <w:color w:val="auto"/>
        </w:rPr>
        <w:instrText xml:space="preserve"> HYPERLINK </w:instrText>
      </w:r>
      <w:r>
        <w:rPr>
          <w:color w:val="auto"/>
        </w:rPr>
        <w:fldChar w:fldCharType="separate"/>
      </w:r>
      <w:r>
        <w:rPr>
          <w:rStyle w:val="51"/>
          <w:rFonts w:hint="eastAsia" w:ascii="宋体" w:hAnsi="宋体"/>
          <w:bCs/>
          <w:color w:val="auto"/>
        </w:rPr>
        <w:t>https://www.zcygov.cn）获取（下载）采购文件，并于2024年</w:t>
      </w:r>
      <w:r>
        <w:rPr>
          <w:rStyle w:val="51"/>
          <w:rFonts w:hint="eastAsia" w:ascii="宋体" w:hAnsi="宋体"/>
          <w:bCs/>
          <w:color w:val="auto"/>
          <w:lang w:val="en-US" w:eastAsia="zh-CN"/>
        </w:rPr>
        <w:t>7</w:t>
      </w:r>
      <w:r>
        <w:rPr>
          <w:rStyle w:val="51"/>
          <w:rFonts w:hint="eastAsia" w:ascii="宋体" w:hAnsi="宋体"/>
          <w:bCs/>
          <w:color w:val="auto"/>
        </w:rPr>
        <w:t>月</w:t>
      </w:r>
      <w:r>
        <w:rPr>
          <w:rStyle w:val="51"/>
          <w:rFonts w:hint="eastAsia" w:ascii="宋体" w:hAnsi="宋体"/>
          <w:bCs/>
          <w:color w:val="auto"/>
        </w:rPr>
        <w:fldChar w:fldCharType="end"/>
      </w:r>
      <w:r>
        <w:rPr>
          <w:rStyle w:val="51"/>
          <w:rFonts w:hint="eastAsia" w:ascii="宋体" w:hAnsi="宋体" w:eastAsiaTheme="minorEastAsia" w:cstheme="minorBidi"/>
          <w:bCs/>
          <w:color w:val="auto"/>
          <w:lang w:val="en-US" w:eastAsia="zh-CN"/>
        </w:rPr>
        <w:t>9</w:t>
      </w:r>
      <w:r>
        <w:rPr>
          <w:rFonts w:hint="eastAsia" w:ascii="宋体" w:hAnsi="宋体"/>
          <w:bCs/>
          <w:color w:val="auto"/>
          <w:u w:val="single"/>
        </w:rPr>
        <w:t>日</w:t>
      </w:r>
      <w:r>
        <w:rPr>
          <w:rFonts w:hint="eastAsia" w:ascii="宋体" w:hAnsi="宋体"/>
          <w:bCs/>
          <w:color w:val="auto"/>
          <w:u w:val="single"/>
          <w:lang w:val="en-US" w:eastAsia="zh-CN"/>
        </w:rPr>
        <w:t>14</w:t>
      </w:r>
      <w:r>
        <w:rPr>
          <w:rFonts w:hint="eastAsia" w:ascii="宋体" w:hAnsi="宋体"/>
          <w:bCs/>
          <w:color w:val="auto"/>
          <w:u w:val="single"/>
        </w:rPr>
        <w:t>:</w:t>
      </w:r>
      <w:r>
        <w:rPr>
          <w:rFonts w:hint="eastAsia" w:ascii="宋体" w:hAnsi="宋体"/>
          <w:bCs/>
          <w:color w:val="auto"/>
          <w:u w:val="single"/>
          <w:lang w:val="en-US" w:eastAsia="zh-CN"/>
        </w:rPr>
        <w:t>00</w:t>
      </w:r>
      <w:r>
        <w:rPr>
          <w:rFonts w:hint="eastAsia" w:ascii="宋体" w:hAnsi="宋体"/>
          <w:bCs/>
          <w:color w:val="auto"/>
        </w:rPr>
        <w:t>（北京时间）前提交（上传）响应</w:t>
      </w:r>
      <w:r>
        <w:rPr>
          <w:rFonts w:ascii="宋体" w:hAnsi="宋体"/>
          <w:bCs/>
          <w:color w:val="auto"/>
        </w:rPr>
        <w:t>文件</w:t>
      </w:r>
      <w:r>
        <w:rPr>
          <w:rFonts w:hint="eastAsia" w:ascii="宋体" w:hAnsi="宋体"/>
          <w:color w:val="auto"/>
        </w:rPr>
        <w:t>。</w:t>
      </w:r>
    </w:p>
    <w:p>
      <w:pPr>
        <w:pStyle w:val="3"/>
        <w:spacing w:before="0" w:after="0" w:line="360" w:lineRule="auto"/>
        <w:rPr>
          <w:rFonts w:ascii="宋体" w:hAnsi="宋体" w:eastAsia="宋体"/>
          <w:color w:val="auto"/>
          <w:sz w:val="21"/>
          <w:szCs w:val="21"/>
        </w:rPr>
      </w:pPr>
      <w:bookmarkStart w:id="2" w:name="_Toc35393798"/>
      <w:bookmarkStart w:id="3" w:name="_Toc28359089"/>
      <w:bookmarkStart w:id="4" w:name="_Toc28359012"/>
      <w:bookmarkStart w:id="5" w:name="_Toc35393629"/>
      <w:r>
        <w:rPr>
          <w:rFonts w:hint="eastAsia" w:ascii="宋体" w:hAnsi="宋体" w:eastAsia="宋体"/>
          <w:color w:val="auto"/>
          <w:sz w:val="21"/>
          <w:szCs w:val="21"/>
        </w:rPr>
        <w:t>一、项目基本情况</w:t>
      </w:r>
      <w:bookmarkEnd w:id="2"/>
      <w:bookmarkEnd w:id="3"/>
      <w:bookmarkEnd w:id="4"/>
      <w:bookmarkEnd w:id="5"/>
    </w:p>
    <w:p>
      <w:pPr>
        <w:spacing w:line="360" w:lineRule="auto"/>
        <w:ind w:firstLine="420" w:firstLineChars="200"/>
        <w:rPr>
          <w:rFonts w:ascii="宋体" w:hAnsi="宋体"/>
          <w:color w:val="auto"/>
          <w:szCs w:val="21"/>
        </w:rPr>
      </w:pPr>
      <w:r>
        <w:rPr>
          <w:rFonts w:hint="eastAsia" w:ascii="宋体" w:hAnsi="宋体"/>
          <w:color w:val="auto"/>
          <w:szCs w:val="21"/>
        </w:rPr>
        <w:t>项目编号：NBMC-20242039G磋</w:t>
      </w:r>
    </w:p>
    <w:p>
      <w:pPr>
        <w:spacing w:line="360" w:lineRule="auto"/>
        <w:ind w:firstLine="420" w:firstLineChars="200"/>
        <w:rPr>
          <w:rFonts w:ascii="宋体" w:hAnsi="宋体"/>
          <w:color w:val="auto"/>
          <w:szCs w:val="21"/>
          <w:u w:val="single"/>
        </w:rPr>
      </w:pPr>
      <w:r>
        <w:rPr>
          <w:rFonts w:hint="eastAsia" w:ascii="宋体" w:hAnsi="宋体"/>
          <w:color w:val="auto"/>
          <w:szCs w:val="21"/>
        </w:rPr>
        <w:t>项目名称：《镇海区庄市街道永旺、勤勇两村村庄规划》编制项目</w:t>
      </w:r>
    </w:p>
    <w:p>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pPr>
        <w:spacing w:line="360" w:lineRule="auto"/>
        <w:ind w:firstLine="420" w:firstLineChars="200"/>
        <w:rPr>
          <w:rFonts w:ascii="宋体" w:hAnsi="宋体"/>
          <w:color w:val="auto"/>
          <w:szCs w:val="21"/>
        </w:rPr>
      </w:pPr>
      <w:r>
        <w:rPr>
          <w:rFonts w:hint="eastAsia" w:ascii="宋体" w:hAnsi="宋体"/>
          <w:color w:val="auto"/>
          <w:szCs w:val="21"/>
        </w:rPr>
        <w:t>预算金额</w:t>
      </w:r>
      <w:r>
        <w:rPr>
          <w:rFonts w:ascii="宋体" w:hAnsi="宋体"/>
          <w:color w:val="auto"/>
          <w:szCs w:val="21"/>
        </w:rPr>
        <w:t>（元）</w:t>
      </w:r>
      <w:r>
        <w:rPr>
          <w:rFonts w:hint="eastAsia" w:ascii="宋体" w:hAnsi="宋体"/>
          <w:color w:val="auto"/>
          <w:szCs w:val="21"/>
        </w:rPr>
        <w:t>：600000</w:t>
      </w:r>
    </w:p>
    <w:p>
      <w:pPr>
        <w:spacing w:line="360" w:lineRule="auto"/>
        <w:ind w:firstLine="420" w:firstLineChars="200"/>
        <w:rPr>
          <w:rFonts w:ascii="宋体" w:hAnsi="宋体"/>
          <w:color w:val="auto"/>
          <w:szCs w:val="21"/>
        </w:rPr>
      </w:pPr>
      <w:r>
        <w:rPr>
          <w:rFonts w:hint="eastAsia" w:ascii="宋体" w:hAnsi="宋体"/>
          <w:color w:val="auto"/>
          <w:szCs w:val="21"/>
        </w:rPr>
        <w:t>最高限价</w:t>
      </w:r>
      <w:r>
        <w:rPr>
          <w:rFonts w:ascii="宋体" w:hAnsi="宋体"/>
          <w:color w:val="auto"/>
          <w:szCs w:val="21"/>
        </w:rPr>
        <w:t>（元）</w:t>
      </w:r>
      <w:r>
        <w:rPr>
          <w:rFonts w:hint="eastAsia" w:ascii="宋体" w:hAnsi="宋体"/>
          <w:color w:val="auto"/>
          <w:szCs w:val="21"/>
        </w:rPr>
        <w:t>：600000</w:t>
      </w:r>
    </w:p>
    <w:p>
      <w:pPr>
        <w:spacing w:line="360" w:lineRule="auto"/>
        <w:ind w:firstLine="420" w:firstLineChars="200"/>
        <w:rPr>
          <w:rFonts w:ascii="宋体" w:hAnsi="宋体"/>
          <w:color w:val="auto"/>
          <w:szCs w:val="21"/>
        </w:rPr>
      </w:pPr>
      <w:r>
        <w:rPr>
          <w:rFonts w:hint="eastAsia" w:ascii="宋体" w:hAnsi="宋体"/>
          <w:color w:val="auto"/>
          <w:szCs w:val="21"/>
        </w:rPr>
        <w:t>采购需求：</w:t>
      </w:r>
    </w:p>
    <w:p>
      <w:pPr>
        <w:spacing w:line="360" w:lineRule="auto"/>
        <w:ind w:firstLine="420" w:firstLineChars="200"/>
        <w:rPr>
          <w:rFonts w:ascii="宋体" w:hAnsi="宋体"/>
          <w:color w:val="auto"/>
          <w:szCs w:val="21"/>
        </w:rPr>
      </w:pPr>
      <w:r>
        <w:rPr>
          <w:rFonts w:hint="eastAsia" w:ascii="宋体" w:hAnsi="宋体"/>
          <w:color w:val="auto"/>
          <w:szCs w:val="21"/>
        </w:rPr>
        <w:t>标项名称：《镇海区庄市街道永旺、勤勇两村村庄规划》编制项目</w:t>
      </w:r>
    </w:p>
    <w:p>
      <w:pPr>
        <w:spacing w:line="360" w:lineRule="auto"/>
        <w:ind w:firstLine="420" w:firstLineChars="200"/>
        <w:rPr>
          <w:rFonts w:ascii="宋体" w:hAnsi="宋体"/>
          <w:color w:val="auto"/>
          <w:szCs w:val="21"/>
        </w:rPr>
      </w:pPr>
      <w:r>
        <w:rPr>
          <w:rFonts w:hint="eastAsia" w:ascii="宋体" w:hAnsi="宋体"/>
          <w:color w:val="auto"/>
          <w:szCs w:val="21"/>
        </w:rPr>
        <w:t>数量：1项</w:t>
      </w:r>
    </w:p>
    <w:p>
      <w:pPr>
        <w:spacing w:line="360" w:lineRule="auto"/>
        <w:ind w:firstLine="420" w:firstLineChars="200"/>
        <w:rPr>
          <w:rFonts w:ascii="宋体" w:hAnsi="宋体"/>
          <w:color w:val="auto"/>
          <w:szCs w:val="21"/>
        </w:rPr>
      </w:pPr>
      <w:r>
        <w:rPr>
          <w:rFonts w:hint="eastAsia" w:ascii="宋体" w:hAnsi="宋体"/>
          <w:color w:val="auto"/>
          <w:szCs w:val="21"/>
        </w:rPr>
        <w:t>预算金额（元）：</w:t>
      </w:r>
      <w:r>
        <w:rPr>
          <w:rFonts w:ascii="宋体" w:hAnsi="宋体"/>
          <w:color w:val="auto"/>
          <w:szCs w:val="21"/>
        </w:rPr>
        <w:t>600000</w:t>
      </w:r>
    </w:p>
    <w:p>
      <w:pPr>
        <w:spacing w:line="400" w:lineRule="exact"/>
        <w:ind w:firstLine="420" w:firstLineChars="200"/>
        <w:rPr>
          <w:rFonts w:ascii="宋体" w:hAnsi="宋体"/>
          <w:color w:val="auto"/>
          <w:szCs w:val="21"/>
        </w:rPr>
      </w:pPr>
      <w:r>
        <w:rPr>
          <w:rFonts w:hint="eastAsia" w:ascii="宋体" w:hAnsi="宋体"/>
          <w:color w:val="auto"/>
          <w:szCs w:val="21"/>
        </w:rPr>
        <w:t>简要规格描述或项目基本概况介绍、用途：根据要求完成《镇海区庄市街道永旺、勤勇两村村庄规划》编制并交付合格成果。</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合同履约期限：标项1，合同签订生效之日起至项目完成止。</w:t>
      </w:r>
    </w:p>
    <w:p>
      <w:pPr>
        <w:spacing w:line="360" w:lineRule="auto"/>
        <w:ind w:firstLine="420" w:firstLineChars="200"/>
        <w:rPr>
          <w:rFonts w:ascii="宋体" w:hAnsi="宋体"/>
          <w:color w:val="auto"/>
          <w:szCs w:val="21"/>
        </w:rPr>
      </w:pPr>
      <w:r>
        <w:rPr>
          <w:rFonts w:hint="eastAsia" w:ascii="宋体" w:hAnsi="宋体"/>
          <w:color w:val="auto"/>
          <w:szCs w:val="21"/>
        </w:rPr>
        <w:t>本项目（不）接受联合体磋商。</w:t>
      </w:r>
    </w:p>
    <w:p>
      <w:pPr>
        <w:pStyle w:val="3"/>
        <w:spacing w:before="0" w:after="0" w:line="360" w:lineRule="auto"/>
        <w:rPr>
          <w:rFonts w:ascii="宋体" w:hAnsi="宋体" w:eastAsia="宋体"/>
          <w:color w:val="auto"/>
          <w:sz w:val="21"/>
          <w:szCs w:val="21"/>
        </w:rPr>
      </w:pPr>
      <w:bookmarkStart w:id="6" w:name="_Toc35393630"/>
      <w:bookmarkStart w:id="7" w:name="_Toc28359013"/>
      <w:bookmarkStart w:id="8" w:name="_Toc28359090"/>
      <w:bookmarkStart w:id="9" w:name="_Toc35393799"/>
      <w:r>
        <w:rPr>
          <w:rFonts w:hint="eastAsia" w:ascii="宋体" w:hAnsi="宋体" w:eastAsia="宋体"/>
          <w:color w:val="auto"/>
          <w:sz w:val="21"/>
          <w:szCs w:val="21"/>
        </w:rPr>
        <w:t>二、申请人的资格要求：</w:t>
      </w:r>
      <w:bookmarkEnd w:id="6"/>
      <w:bookmarkEnd w:id="7"/>
      <w:bookmarkEnd w:id="8"/>
      <w:bookmarkEnd w:id="9"/>
    </w:p>
    <w:p>
      <w:pPr>
        <w:spacing w:line="360" w:lineRule="auto"/>
        <w:ind w:firstLine="420" w:firstLineChars="200"/>
        <w:jc w:val="left"/>
        <w:rPr>
          <w:rFonts w:ascii="宋体" w:hAnsi="宋体"/>
          <w:color w:val="auto"/>
          <w:szCs w:val="21"/>
        </w:rPr>
      </w:pPr>
      <w:r>
        <w:rPr>
          <w:rFonts w:hint="eastAsia" w:ascii="宋体" w:hAnsi="宋体"/>
          <w:color w:val="auto"/>
          <w:szCs w:val="21"/>
        </w:rPr>
        <w:t>1.满足《中华人民共和国政府采购法》第二十二条第一款规定；未被“信用中国”（www.creditchina.gov.cn)、中国政府采购网（www.ccgp.gov.cn）列入失信被执行人、重大税收违法失信主体、政府采购严重违法失信行为记录名单。</w:t>
      </w:r>
    </w:p>
    <w:p>
      <w:pPr>
        <w:spacing w:line="360" w:lineRule="auto"/>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.单位负责人为同一人或者存在直接控股、管理关系的不同供应商，不得同时参加本项目的政府采购活动。</w:t>
      </w:r>
    </w:p>
    <w:p>
      <w:pPr>
        <w:spacing w:line="360" w:lineRule="auto"/>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为本项目提供整体设计、规范编制或者项目管理、监理、检测等服务的供应商，不得再参加本项目的磋商。</w:t>
      </w:r>
    </w:p>
    <w:p>
      <w:pPr>
        <w:spacing w:line="360" w:lineRule="auto"/>
        <w:ind w:firstLine="420" w:firstLineChars="200"/>
        <w:jc w:val="left"/>
        <w:rPr>
          <w:rFonts w:ascii="宋体" w:hAnsi="宋体"/>
          <w:color w:val="auto"/>
          <w:szCs w:val="21"/>
        </w:rPr>
      </w:pPr>
      <w:bookmarkStart w:id="10" w:name="_Toc28359091"/>
      <w:bookmarkStart w:id="11" w:name="_Toc28359014"/>
      <w:r>
        <w:rPr>
          <w:rFonts w:hint="eastAsia" w:ascii="宋体" w:hAnsi="宋体"/>
          <w:color w:val="auto"/>
          <w:szCs w:val="21"/>
        </w:rPr>
        <w:t>4.落实政府采购政策需满足的资格要求：</w:t>
      </w:r>
      <w:r>
        <w:rPr>
          <w:rFonts w:hint="eastAsia" w:ascii="宋体" w:hAnsi="宋体"/>
          <w:color w:val="auto"/>
          <w:szCs w:val="21"/>
          <w:u w:val="single"/>
        </w:rPr>
        <w:t>无</w:t>
      </w:r>
      <w:r>
        <w:rPr>
          <w:rFonts w:hint="eastAsia" w:ascii="宋体" w:hAnsi="宋体"/>
          <w:color w:val="auto"/>
          <w:szCs w:val="21"/>
        </w:rPr>
        <w:t>。</w:t>
      </w:r>
      <w:bookmarkStart w:id="62" w:name="_GoBack"/>
      <w:bookmarkEnd w:id="62"/>
    </w:p>
    <w:p>
      <w:pPr>
        <w:spacing w:line="360" w:lineRule="auto"/>
        <w:ind w:firstLine="420" w:firstLineChars="200"/>
        <w:jc w:val="left"/>
        <w:rPr>
          <w:rFonts w:ascii="宋体" w:hAnsi="宋体"/>
          <w:color w:val="auto"/>
          <w:szCs w:val="21"/>
        </w:rPr>
      </w:pPr>
      <w:r>
        <w:rPr>
          <w:rFonts w:hint="eastAsia" w:ascii="宋体" w:hAnsi="宋体"/>
          <w:color w:val="auto"/>
          <w:szCs w:val="21"/>
        </w:rPr>
        <w:t>5.本项目的特定资格要求：</w:t>
      </w:r>
      <w:r>
        <w:rPr>
          <w:rFonts w:hint="eastAsia" w:ascii="宋体" w:hAnsi="宋体"/>
          <w:iCs/>
          <w:color w:val="auto"/>
          <w:szCs w:val="21"/>
          <w:u w:val="single"/>
        </w:rPr>
        <w:t>具备城乡规划编制乙级及以上资质</w:t>
      </w:r>
      <w:r>
        <w:rPr>
          <w:rFonts w:hint="eastAsia" w:ascii="宋体" w:hAnsi="宋体"/>
          <w:iCs/>
          <w:color w:val="auto"/>
          <w:szCs w:val="21"/>
        </w:rPr>
        <w:t>。</w:t>
      </w:r>
    </w:p>
    <w:p>
      <w:pPr>
        <w:pStyle w:val="3"/>
        <w:spacing w:before="0" w:after="0" w:line="360" w:lineRule="auto"/>
        <w:rPr>
          <w:rFonts w:ascii="宋体" w:hAnsi="宋体" w:eastAsia="宋体"/>
          <w:color w:val="auto"/>
          <w:sz w:val="21"/>
          <w:szCs w:val="21"/>
        </w:rPr>
      </w:pPr>
      <w:bookmarkStart w:id="12" w:name="_Toc35393631"/>
      <w:bookmarkStart w:id="13" w:name="_Toc35393800"/>
      <w:r>
        <w:rPr>
          <w:rFonts w:hint="eastAsia" w:ascii="宋体" w:hAnsi="宋体" w:eastAsia="宋体"/>
          <w:color w:val="auto"/>
          <w:sz w:val="21"/>
          <w:szCs w:val="21"/>
        </w:rPr>
        <w:t>三、获取</w:t>
      </w:r>
      <w:bookmarkEnd w:id="10"/>
      <w:bookmarkEnd w:id="11"/>
      <w:bookmarkEnd w:id="12"/>
      <w:bookmarkEnd w:id="13"/>
      <w:r>
        <w:rPr>
          <w:rFonts w:hint="eastAsia" w:ascii="宋体" w:hAnsi="宋体" w:eastAsia="宋体"/>
          <w:color w:val="auto"/>
          <w:sz w:val="21"/>
          <w:szCs w:val="21"/>
        </w:rPr>
        <w:t>（下载）采购文件</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时间：2024年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日至2024年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日，每天上午00:00至12:00，下午12:00至23:59（北京时间，线上获取法定节假日均可，线下获取文件法定节假日除外）</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地点（网址）：政采云平台（https://www.zcygov.cn）</w:t>
      </w:r>
    </w:p>
    <w:p>
      <w:pPr>
        <w:spacing w:line="360" w:lineRule="auto"/>
        <w:ind w:firstLine="420" w:firstLineChars="200"/>
        <w:rPr>
          <w:rFonts w:ascii="宋体" w:hAnsi="宋体" w:cs="Arial"/>
          <w:color w:val="auto"/>
          <w:szCs w:val="21"/>
        </w:rPr>
      </w:pPr>
      <w:r>
        <w:rPr>
          <w:rFonts w:hint="eastAsia" w:ascii="宋体" w:hAnsi="宋体" w:cs="宋体"/>
          <w:color w:val="auto"/>
          <w:szCs w:val="21"/>
        </w:rPr>
        <w:t>方式：</w:t>
      </w:r>
      <w:r>
        <w:rPr>
          <w:rFonts w:hint="eastAsia" w:ascii="宋体" w:hAnsi="宋体" w:cs="Arial"/>
          <w:color w:val="auto"/>
          <w:szCs w:val="21"/>
        </w:rPr>
        <w:t>供应商登录政采云平台https://www.zcygov.cn/在线申请获取采购文件（进入“项目采购”应用，在获取采购文件菜单中选择项目，申请获取采购文件）</w:t>
      </w:r>
    </w:p>
    <w:p>
      <w:pPr>
        <w:spacing w:line="360" w:lineRule="auto"/>
        <w:ind w:firstLine="420" w:firstLineChars="200"/>
        <w:rPr>
          <w:rFonts w:ascii="宋体" w:hAnsi="宋体" w:cs="宋体"/>
          <w:color w:val="auto"/>
          <w:szCs w:val="21"/>
        </w:rPr>
      </w:pPr>
      <w:bookmarkStart w:id="14" w:name="_Toc28359015"/>
      <w:bookmarkStart w:id="15" w:name="_Toc35393801"/>
      <w:bookmarkStart w:id="16" w:name="_Toc35393632"/>
      <w:bookmarkStart w:id="17" w:name="_Toc28359092"/>
      <w:r>
        <w:rPr>
          <w:rFonts w:hint="eastAsia" w:ascii="宋体" w:hAnsi="宋体" w:cs="宋体"/>
          <w:color w:val="auto"/>
          <w:szCs w:val="21"/>
        </w:rPr>
        <w:t>售价（元）：0</w:t>
      </w:r>
    </w:p>
    <w:p>
      <w:pPr>
        <w:pStyle w:val="3"/>
        <w:spacing w:before="0" w:after="0" w:line="360" w:lineRule="auto"/>
        <w:rPr>
          <w:rFonts w:ascii="宋体" w:hAnsi="宋体" w:eastAsia="宋体"/>
          <w:color w:val="auto"/>
          <w:sz w:val="21"/>
          <w:szCs w:val="21"/>
        </w:rPr>
      </w:pPr>
      <w:r>
        <w:rPr>
          <w:rFonts w:hint="eastAsia" w:ascii="宋体" w:hAnsi="宋体" w:eastAsia="宋体" w:cs="宋体"/>
          <w:bCs w:val="0"/>
          <w:color w:val="auto"/>
          <w:kern w:val="2"/>
          <w:sz w:val="21"/>
          <w:szCs w:val="21"/>
        </w:rPr>
        <w:t>四</w:t>
      </w:r>
      <w:r>
        <w:rPr>
          <w:rFonts w:hint="eastAsia" w:ascii="宋体" w:hAnsi="宋体" w:eastAsia="宋体"/>
          <w:color w:val="auto"/>
          <w:sz w:val="21"/>
          <w:szCs w:val="21"/>
        </w:rPr>
        <w:t>、响应文件提交</w:t>
      </w:r>
      <w:bookmarkEnd w:id="14"/>
      <w:bookmarkEnd w:id="15"/>
      <w:bookmarkEnd w:id="16"/>
      <w:bookmarkEnd w:id="17"/>
      <w:r>
        <w:rPr>
          <w:rFonts w:hint="eastAsia" w:ascii="宋体" w:hAnsi="宋体" w:eastAsia="宋体"/>
          <w:color w:val="auto"/>
          <w:sz w:val="21"/>
          <w:szCs w:val="21"/>
        </w:rPr>
        <w:t>（上传）</w:t>
      </w:r>
    </w:p>
    <w:p>
      <w:pPr>
        <w:spacing w:line="360" w:lineRule="auto"/>
        <w:ind w:firstLine="420" w:firstLineChars="200"/>
        <w:rPr>
          <w:rFonts w:ascii="宋体" w:hAnsi="宋体"/>
          <w:bCs/>
          <w:color w:val="auto"/>
          <w:szCs w:val="21"/>
        </w:rPr>
      </w:pPr>
      <w:r>
        <w:rPr>
          <w:rFonts w:hint="eastAsia" w:ascii="宋体" w:hAnsi="宋体"/>
          <w:color w:val="auto"/>
          <w:szCs w:val="21"/>
        </w:rPr>
        <w:t>截止时间：2024年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00</w:t>
      </w:r>
      <w:r>
        <w:rPr>
          <w:rFonts w:hint="eastAsia" w:ascii="宋体" w:hAnsi="宋体"/>
          <w:color w:val="auto"/>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地点（网址）：镇海区公共资源交易中心（镇海骆驼街道金华南路55号三楼开标厅</w:t>
      </w:r>
      <w:r>
        <w:rPr>
          <w:rFonts w:hint="eastAsia" w:ascii="宋体" w:hAnsi="宋体"/>
          <w:color w:val="auto"/>
          <w:szCs w:val="21"/>
          <w:u w:val="single"/>
          <w:lang w:val="en-US" w:eastAsia="zh-CN"/>
        </w:rPr>
        <w:t>四</w:t>
      </w:r>
      <w:r>
        <w:rPr>
          <w:rFonts w:hint="eastAsia" w:ascii="宋体" w:hAnsi="宋体"/>
          <w:color w:val="auto"/>
          <w:szCs w:val="21"/>
        </w:rPr>
        <w:t>），</w:t>
      </w:r>
      <w:r>
        <w:rPr>
          <w:rFonts w:hint="eastAsia" w:ascii="宋体" w:hAnsi="宋体" w:cs="Arial"/>
          <w:color w:val="auto"/>
          <w:szCs w:val="21"/>
        </w:rPr>
        <w:t>电子加密响应文件通过</w:t>
      </w:r>
      <w:r>
        <w:rPr>
          <w:rFonts w:hint="eastAsia" w:ascii="宋体" w:hAnsi="宋体"/>
          <w:color w:val="auto"/>
          <w:szCs w:val="21"/>
        </w:rPr>
        <w:t>政采云平台（https://www.zcygov.cn）</w:t>
      </w:r>
      <w:r>
        <w:rPr>
          <w:rFonts w:hint="eastAsia" w:ascii="宋体" w:hAnsi="宋体" w:cs="Arial"/>
          <w:color w:val="auto"/>
          <w:szCs w:val="21"/>
        </w:rPr>
        <w:t>在线提交（上传）</w:t>
      </w:r>
      <w:r>
        <w:rPr>
          <w:rFonts w:hint="eastAsia" w:ascii="宋体" w:hAnsi="宋体" w:cs="宋体"/>
          <w:color w:val="auto"/>
          <w:szCs w:val="21"/>
        </w:rPr>
        <w:t>。</w:t>
      </w:r>
    </w:p>
    <w:p>
      <w:pPr>
        <w:pStyle w:val="3"/>
        <w:spacing w:before="0" w:after="0" w:line="360" w:lineRule="auto"/>
        <w:rPr>
          <w:rFonts w:ascii="宋体" w:hAnsi="宋体" w:eastAsia="宋体"/>
          <w:color w:val="auto"/>
          <w:sz w:val="21"/>
          <w:szCs w:val="21"/>
        </w:rPr>
      </w:pPr>
      <w:bookmarkStart w:id="18" w:name="_Toc35393802"/>
      <w:bookmarkStart w:id="19" w:name="_Toc35393633"/>
      <w:bookmarkStart w:id="20" w:name="_Toc28359093"/>
      <w:bookmarkStart w:id="21" w:name="_Toc28359016"/>
      <w:r>
        <w:rPr>
          <w:rFonts w:hint="eastAsia" w:ascii="宋体" w:hAnsi="宋体" w:eastAsia="宋体"/>
          <w:color w:val="auto"/>
          <w:sz w:val="21"/>
          <w:szCs w:val="21"/>
        </w:rPr>
        <w:t>五、响应文件开启</w:t>
      </w:r>
      <w:bookmarkEnd w:id="18"/>
      <w:bookmarkEnd w:id="19"/>
      <w:bookmarkEnd w:id="20"/>
      <w:bookmarkEnd w:id="21"/>
    </w:p>
    <w:p>
      <w:pPr>
        <w:spacing w:line="360" w:lineRule="auto"/>
        <w:ind w:firstLine="420" w:firstLineChars="200"/>
        <w:rPr>
          <w:rFonts w:ascii="宋体" w:hAnsi="宋体"/>
          <w:color w:val="auto"/>
          <w:szCs w:val="21"/>
        </w:rPr>
      </w:pPr>
      <w:bookmarkStart w:id="22" w:name="_Toc35393803"/>
      <w:bookmarkStart w:id="23" w:name="_Toc28359017"/>
      <w:bookmarkStart w:id="24" w:name="_Toc28359094"/>
      <w:bookmarkStart w:id="25" w:name="_Toc35393634"/>
      <w:r>
        <w:rPr>
          <w:rFonts w:hint="eastAsia" w:ascii="宋体" w:hAnsi="宋体"/>
          <w:color w:val="auto"/>
          <w:szCs w:val="21"/>
        </w:rPr>
        <w:t>开启时间：2024年</w:t>
      </w:r>
      <w:r>
        <w:rPr>
          <w:rFonts w:ascii="宋体" w:hAnsi="宋体"/>
          <w:color w:val="auto"/>
          <w:szCs w:val="21"/>
        </w:rPr>
        <w:t>7</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ascii="宋体" w:hAnsi="宋体"/>
          <w:color w:val="auto"/>
          <w:szCs w:val="21"/>
        </w:rPr>
        <w:t>14</w:t>
      </w:r>
      <w:r>
        <w:rPr>
          <w:rFonts w:hint="eastAsia" w:ascii="宋体" w:hAnsi="宋体"/>
          <w:color w:val="auto"/>
          <w:szCs w:val="21"/>
        </w:rPr>
        <w:t>:</w:t>
      </w:r>
      <w:r>
        <w:rPr>
          <w:rFonts w:ascii="宋体" w:hAnsi="宋体"/>
          <w:color w:val="auto"/>
          <w:szCs w:val="21"/>
        </w:rPr>
        <w:t>00</w:t>
      </w:r>
      <w:r>
        <w:rPr>
          <w:rFonts w:hint="eastAsia" w:ascii="宋体" w:hAnsi="宋体"/>
          <w:color w:val="auto"/>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地点（网址）：镇海区公共资源交易中心（镇海骆驼街道金华南路55号三楼开标厅</w:t>
      </w:r>
      <w:r>
        <w:rPr>
          <w:rFonts w:hint="eastAsia" w:ascii="宋体" w:hAnsi="宋体"/>
          <w:color w:val="auto"/>
          <w:szCs w:val="21"/>
          <w:u w:val="single"/>
          <w:lang w:val="en-US" w:eastAsia="zh-CN"/>
        </w:rPr>
        <w:t>四</w:t>
      </w:r>
      <w:r>
        <w:rPr>
          <w:rFonts w:hint="eastAsia" w:ascii="宋体" w:hAnsi="宋体"/>
          <w:color w:val="auto"/>
          <w:szCs w:val="21"/>
        </w:rPr>
        <w:t>），通过政采云平台（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color w:val="auto"/>
        </w:rPr>
        <w:t>https://www.zcygov.cn</w:t>
      </w:r>
      <w:r>
        <w:rPr>
          <w:rFonts w:hint="eastAsia" w:ascii="宋体" w:hAnsi="宋体"/>
          <w:color w:val="auto"/>
        </w:rPr>
        <w:fldChar w:fldCharType="end"/>
      </w:r>
      <w:r>
        <w:rPr>
          <w:rFonts w:hint="eastAsia" w:ascii="宋体" w:hAnsi="宋体"/>
          <w:color w:val="auto"/>
          <w:szCs w:val="21"/>
        </w:rPr>
        <w:t>）</w:t>
      </w:r>
      <w:r>
        <w:rPr>
          <w:rFonts w:ascii="宋体" w:hAnsi="宋体"/>
          <w:color w:val="auto"/>
          <w:szCs w:val="21"/>
        </w:rPr>
        <w:t>在线</w:t>
      </w:r>
      <w:r>
        <w:rPr>
          <w:rFonts w:hint="eastAsia" w:ascii="宋体" w:hAnsi="宋体"/>
          <w:color w:val="auto"/>
          <w:szCs w:val="21"/>
        </w:rPr>
        <w:t>开启响应文件。</w:t>
      </w:r>
    </w:p>
    <w:p>
      <w:pPr>
        <w:pStyle w:val="3"/>
        <w:spacing w:before="0" w:after="0" w:line="360" w:lineRule="auto"/>
        <w:rPr>
          <w:rFonts w:ascii="宋体" w:hAnsi="宋体" w:eastAsia="宋体"/>
          <w:color w:val="auto"/>
          <w:sz w:val="21"/>
          <w:szCs w:val="21"/>
        </w:rPr>
      </w:pPr>
      <w:r>
        <w:rPr>
          <w:rFonts w:hint="eastAsia" w:ascii="宋体" w:hAnsi="宋体" w:eastAsia="宋体"/>
          <w:bCs w:val="0"/>
          <w:color w:val="auto"/>
          <w:kern w:val="2"/>
          <w:sz w:val="21"/>
          <w:szCs w:val="21"/>
        </w:rPr>
        <w:t>六、</w:t>
      </w:r>
      <w:r>
        <w:rPr>
          <w:rFonts w:hint="eastAsia" w:ascii="宋体" w:hAnsi="宋体" w:eastAsia="宋体"/>
          <w:color w:val="auto"/>
          <w:sz w:val="21"/>
          <w:szCs w:val="21"/>
        </w:rPr>
        <w:t>公告期限</w:t>
      </w:r>
      <w:bookmarkEnd w:id="22"/>
      <w:bookmarkEnd w:id="23"/>
      <w:bookmarkEnd w:id="24"/>
      <w:bookmarkEnd w:id="25"/>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pStyle w:val="3"/>
        <w:spacing w:before="0" w:after="0" w:line="360" w:lineRule="auto"/>
        <w:rPr>
          <w:rFonts w:ascii="宋体" w:hAnsi="宋体" w:eastAsia="宋体"/>
          <w:color w:val="auto"/>
          <w:sz w:val="21"/>
          <w:szCs w:val="21"/>
        </w:rPr>
      </w:pPr>
      <w:bookmarkStart w:id="26" w:name="_Toc35393804"/>
      <w:bookmarkStart w:id="27" w:name="_Toc35393635"/>
      <w:r>
        <w:rPr>
          <w:rFonts w:hint="eastAsia" w:ascii="宋体" w:hAnsi="宋体" w:eastAsia="宋体"/>
          <w:color w:val="auto"/>
          <w:sz w:val="21"/>
          <w:szCs w:val="21"/>
        </w:rPr>
        <w:t>七、其他补充事宜</w:t>
      </w:r>
      <w:bookmarkEnd w:id="26"/>
      <w:bookmarkEnd w:id="27"/>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2.其他事项：</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（1）为依法获取本项目磋商文件及响应，潜在供应商应当按照《浙江省政府采购供应商注册及诚信管理暂行办法》的规定在“浙江政府采购网(</w:t>
      </w:r>
      <w:r>
        <w:rPr>
          <w:rFonts w:ascii="宋体" w:hAnsi="宋体" w:cs="Arial"/>
          <w:color w:val="auto"/>
          <w:szCs w:val="21"/>
        </w:rPr>
        <w:t>http://zfcg.czt.zj.gov.cn/</w:t>
      </w:r>
      <w:r>
        <w:rPr>
          <w:rFonts w:hint="eastAsia" w:ascii="宋体" w:hAnsi="宋体" w:cs="Arial"/>
          <w:color w:val="auto"/>
          <w:szCs w:val="21"/>
        </w:rPr>
        <w:t>)”政采云平台注册登记,成交供应商必须在采购人支付合同款前成为注册供应商。</w:t>
      </w: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pPr>
        <w:snapToGrid w:val="0"/>
        <w:spacing w:line="360" w:lineRule="auto"/>
        <w:ind w:firstLine="411" w:firstLineChars="196"/>
        <w:rPr>
          <w:rFonts w:cs="宋体" w:asciiTheme="minorEastAsia" w:hAnsiTheme="minorEastAsia" w:eastAsiaTheme="minorEastAsia"/>
          <w:color w:val="auto"/>
          <w:szCs w:val="21"/>
        </w:rPr>
      </w:pPr>
      <w:bookmarkStart w:id="28" w:name="_Toc35393636"/>
      <w:bookmarkStart w:id="29" w:name="_Toc28359095"/>
      <w:bookmarkStart w:id="30" w:name="_Toc28359018"/>
      <w:bookmarkStart w:id="31" w:name="_Toc35393805"/>
      <w:r>
        <w:rPr>
          <w:rFonts w:hint="eastAsia" w:cs="Arial" w:asciiTheme="minorEastAsia" w:hAnsiTheme="minorEastAsia" w:eastAsiaTheme="minorEastAsia"/>
          <w:color w:val="auto"/>
          <w:szCs w:val="21"/>
        </w:rPr>
        <w:t>（</w:t>
      </w:r>
      <w:r>
        <w:rPr>
          <w:rFonts w:cs="Arial" w:asciiTheme="minorEastAsia" w:hAnsiTheme="minorEastAsia" w:eastAsiaTheme="minorEastAsia"/>
          <w:color w:val="auto"/>
          <w:szCs w:val="21"/>
        </w:rPr>
        <w:t>3</w:t>
      </w:r>
      <w:r>
        <w:rPr>
          <w:rFonts w:hint="eastAsia" w:cs="Arial" w:asciiTheme="minorEastAsia" w:hAnsiTheme="minorEastAsia" w:eastAsiaTheme="minorEastAsia"/>
          <w:color w:val="auto"/>
          <w:szCs w:val="21"/>
        </w:rPr>
        <w:t>）供应商</w:t>
      </w:r>
      <w:r>
        <w:rPr>
          <w:rFonts w:cs="宋体" w:asciiTheme="minorEastAsia" w:hAnsiTheme="minorEastAsia" w:eastAsiaTheme="minorEastAsia"/>
          <w:color w:val="auto"/>
          <w:szCs w:val="21"/>
        </w:rPr>
        <w:t>如提供</w:t>
      </w:r>
      <w:r>
        <w:rPr>
          <w:rFonts w:hint="eastAsia" w:cs="宋体" w:asciiTheme="minorEastAsia" w:hAnsiTheme="minorEastAsia" w:eastAsiaTheme="minorEastAsia"/>
          <w:color w:val="auto"/>
          <w:szCs w:val="21"/>
        </w:rPr>
        <w:t>电子</w:t>
      </w:r>
      <w:r>
        <w:rPr>
          <w:rFonts w:cs="宋体" w:asciiTheme="minorEastAsia" w:hAnsiTheme="minorEastAsia" w:eastAsiaTheme="minorEastAsia"/>
          <w:color w:val="auto"/>
          <w:szCs w:val="21"/>
        </w:rPr>
        <w:t>备份</w:t>
      </w:r>
      <w:r>
        <w:rPr>
          <w:rFonts w:hint="eastAsia" w:cs="宋体" w:asciiTheme="minorEastAsia" w:hAnsiTheme="minorEastAsia" w:eastAsiaTheme="minorEastAsia"/>
          <w:color w:val="auto"/>
          <w:szCs w:val="21"/>
        </w:rPr>
        <w:t>响应</w:t>
      </w:r>
      <w:r>
        <w:rPr>
          <w:rFonts w:cs="宋体" w:asciiTheme="minorEastAsia" w:hAnsiTheme="minorEastAsia" w:eastAsiaTheme="minorEastAsia"/>
          <w:color w:val="auto"/>
          <w:szCs w:val="21"/>
        </w:rPr>
        <w:t>文件的，应于提交</w:t>
      </w:r>
      <w:r>
        <w:rPr>
          <w:rFonts w:hint="eastAsia" w:cs="宋体" w:asciiTheme="minorEastAsia" w:hAnsiTheme="minorEastAsia" w:eastAsiaTheme="minorEastAsia"/>
          <w:color w:val="auto"/>
          <w:szCs w:val="21"/>
        </w:rPr>
        <w:t>响应</w:t>
      </w:r>
      <w:r>
        <w:rPr>
          <w:rFonts w:cs="宋体" w:asciiTheme="minorEastAsia" w:hAnsiTheme="minorEastAsia" w:eastAsiaTheme="minorEastAsia"/>
          <w:color w:val="auto"/>
          <w:szCs w:val="21"/>
        </w:rPr>
        <w:t>文件截止时间前，将以U盘存储的电子备份</w:t>
      </w:r>
      <w:r>
        <w:rPr>
          <w:rFonts w:hint="eastAsia" w:cs="宋体" w:asciiTheme="minorEastAsia" w:hAnsiTheme="minorEastAsia" w:eastAsiaTheme="minorEastAsia"/>
          <w:color w:val="auto"/>
          <w:szCs w:val="21"/>
        </w:rPr>
        <w:t>响应</w:t>
      </w:r>
      <w:r>
        <w:rPr>
          <w:rFonts w:cs="宋体" w:asciiTheme="minorEastAsia" w:hAnsiTheme="minorEastAsia" w:eastAsiaTheme="minorEastAsia"/>
          <w:color w:val="auto"/>
          <w:szCs w:val="21"/>
        </w:rPr>
        <w:t>文件</w:t>
      </w:r>
      <w:r>
        <w:rPr>
          <w:rFonts w:hint="eastAsia" w:cs="宋体" w:asciiTheme="minorEastAsia" w:hAnsiTheme="minorEastAsia" w:eastAsiaTheme="minorEastAsia"/>
          <w:color w:val="auto"/>
          <w:szCs w:val="21"/>
        </w:rPr>
        <w:t>按照磋商文件的规定密封、标注并盖章后</w:t>
      </w:r>
      <w:r>
        <w:rPr>
          <w:rFonts w:cs="宋体" w:asciiTheme="minorEastAsia" w:hAnsiTheme="minorEastAsia" w:eastAsiaTheme="minorEastAsia"/>
          <w:color w:val="auto"/>
          <w:szCs w:val="21"/>
        </w:rPr>
        <w:t>，递交至</w:t>
      </w:r>
      <w:r>
        <w:rPr>
          <w:rFonts w:hint="eastAsia" w:cs="Arial" w:asciiTheme="minorEastAsia" w:hAnsiTheme="minorEastAsia" w:eastAsiaTheme="minorEastAsia"/>
          <w:b/>
          <w:color w:val="auto"/>
          <w:szCs w:val="21"/>
        </w:rPr>
        <w:t>宁波市镇海区公共资源交易中心开标厅</w:t>
      </w:r>
      <w:r>
        <w:rPr>
          <w:rFonts w:hint="eastAsia" w:cs="Arial" w:asciiTheme="minorEastAsia" w:hAnsiTheme="minorEastAsia" w:eastAsiaTheme="minorEastAsia"/>
          <w:b/>
          <w:color w:val="auto"/>
          <w:szCs w:val="21"/>
          <w:u w:val="single"/>
          <w:lang w:val="en-US" w:eastAsia="zh-CN"/>
        </w:rPr>
        <w:t>四</w:t>
      </w:r>
      <w:r>
        <w:rPr>
          <w:rFonts w:hint="eastAsia" w:cs="Arial" w:asciiTheme="minorEastAsia" w:hAnsiTheme="minorEastAsia" w:eastAsiaTheme="minorEastAsia"/>
          <w:b/>
          <w:color w:val="auto"/>
          <w:szCs w:val="21"/>
        </w:rPr>
        <w:t>（镇海区骆驼街道金华南路55号）</w:t>
      </w:r>
      <w:r>
        <w:rPr>
          <w:rFonts w:cs="宋体" w:asciiTheme="minorEastAsia" w:hAnsiTheme="minorEastAsia" w:eastAsiaTheme="minorEastAsia"/>
          <w:color w:val="auto"/>
          <w:szCs w:val="21"/>
        </w:rPr>
        <w:t>，逾期送达或未</w:t>
      </w:r>
      <w:r>
        <w:rPr>
          <w:rFonts w:hint="eastAsia" w:cs="宋体" w:asciiTheme="minorEastAsia" w:hAnsiTheme="minorEastAsia" w:eastAsiaTheme="minorEastAsia"/>
          <w:color w:val="auto"/>
          <w:szCs w:val="21"/>
        </w:rPr>
        <w:t>按照规定</w:t>
      </w:r>
      <w:r>
        <w:rPr>
          <w:rFonts w:cs="宋体" w:asciiTheme="minorEastAsia" w:hAnsiTheme="minorEastAsia" w:eastAsiaTheme="minorEastAsia"/>
          <w:color w:val="auto"/>
          <w:szCs w:val="21"/>
        </w:rPr>
        <w:t>密封</w:t>
      </w:r>
      <w:r>
        <w:rPr>
          <w:rFonts w:hint="eastAsia" w:cs="宋体" w:asciiTheme="minorEastAsia" w:hAnsiTheme="minorEastAsia" w:eastAsiaTheme="minorEastAsia"/>
          <w:color w:val="auto"/>
          <w:szCs w:val="21"/>
        </w:rPr>
        <w:t>包装的招标代理机构有权拒绝接收（电子</w:t>
      </w:r>
      <w:r>
        <w:rPr>
          <w:rFonts w:cs="宋体" w:asciiTheme="minorEastAsia" w:hAnsiTheme="minorEastAsia" w:eastAsiaTheme="minorEastAsia"/>
          <w:color w:val="auto"/>
          <w:szCs w:val="21"/>
        </w:rPr>
        <w:t>备份</w:t>
      </w:r>
      <w:r>
        <w:rPr>
          <w:rFonts w:hint="eastAsia" w:cs="宋体" w:asciiTheme="minorEastAsia" w:hAnsiTheme="minorEastAsia" w:eastAsiaTheme="minorEastAsia"/>
          <w:color w:val="auto"/>
          <w:szCs w:val="21"/>
        </w:rPr>
        <w:t>响应</w:t>
      </w:r>
      <w:r>
        <w:rPr>
          <w:rFonts w:cs="宋体" w:asciiTheme="minorEastAsia" w:hAnsiTheme="minorEastAsia" w:eastAsiaTheme="minorEastAsia"/>
          <w:color w:val="auto"/>
          <w:szCs w:val="21"/>
        </w:rPr>
        <w:t>文件</w:t>
      </w:r>
      <w:r>
        <w:rPr>
          <w:rFonts w:hint="eastAsia" w:cs="宋体" w:asciiTheme="minorEastAsia" w:hAnsiTheme="minorEastAsia" w:eastAsiaTheme="minorEastAsia"/>
          <w:color w:val="auto"/>
          <w:szCs w:val="21"/>
        </w:rPr>
        <w:t>和演示视频允许分别密封包装后提交）</w:t>
      </w:r>
      <w:r>
        <w:rPr>
          <w:rFonts w:cs="宋体" w:asciiTheme="minorEastAsia" w:hAnsiTheme="minorEastAsia" w:eastAsiaTheme="minorEastAsia"/>
          <w:color w:val="auto"/>
          <w:szCs w:val="21"/>
        </w:rPr>
        <w:t>。</w:t>
      </w:r>
    </w:p>
    <w:p>
      <w:pPr>
        <w:snapToGrid w:val="0"/>
        <w:spacing w:line="360" w:lineRule="auto"/>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w:t>
      </w:r>
      <w:r>
        <w:rPr>
          <w:rFonts w:cs="Arial" w:asciiTheme="minorEastAsia" w:hAnsiTheme="minorEastAsia" w:eastAsiaTheme="minorEastAsia"/>
          <w:color w:val="auto"/>
          <w:szCs w:val="21"/>
        </w:rPr>
        <w:t>4</w:t>
      </w:r>
      <w:r>
        <w:rPr>
          <w:rFonts w:hint="eastAsia" w:cs="Arial" w:asciiTheme="minorEastAsia" w:hAnsiTheme="minorEastAsia" w:eastAsiaTheme="minorEastAsia"/>
          <w:color w:val="auto"/>
          <w:szCs w:val="21"/>
        </w:rPr>
        <w:t>）落实政府采购政策：本项目非专门面向中小企业采购，对符合财政扶持政策的中小企业、监狱企业、残疾人福利性单位给予价格优惠。</w:t>
      </w:r>
    </w:p>
    <w:p>
      <w:pPr>
        <w:snapToGrid w:val="0"/>
        <w:spacing w:line="360" w:lineRule="auto"/>
        <w:ind w:firstLine="411" w:firstLineChars="196"/>
        <w:rPr>
          <w:color w:val="auto"/>
        </w:rPr>
      </w:pPr>
    </w:p>
    <w:p>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5</w:t>
      </w:r>
      <w:r>
        <w:rPr>
          <w:rFonts w:hint="eastAsia" w:ascii="宋体" w:hAnsi="宋体" w:cs="Arial"/>
          <w:color w:val="auto"/>
          <w:szCs w:val="21"/>
        </w:rPr>
        <w:t>）本项目采购过程中的磋商文件更正等通知事项将以网上公告的方式通知，潜在供应商有义务在响应截止时间前每日不定时浏览本项目公告发布网站以便获取相关通知信息。</w:t>
      </w:r>
    </w:p>
    <w:p>
      <w:pPr>
        <w:pStyle w:val="3"/>
        <w:spacing w:before="0" w:after="0" w:line="360" w:lineRule="auto"/>
        <w:rPr>
          <w:rFonts w:ascii="宋体" w:hAnsi="宋体" w:eastAsia="宋体"/>
          <w:color w:val="auto"/>
          <w:sz w:val="21"/>
          <w:szCs w:val="21"/>
        </w:rPr>
      </w:pPr>
      <w:r>
        <w:rPr>
          <w:rFonts w:hint="eastAsia" w:ascii="宋体" w:hAnsi="宋体" w:eastAsia="宋体"/>
          <w:color w:val="auto"/>
          <w:sz w:val="21"/>
          <w:szCs w:val="21"/>
        </w:rPr>
        <w:t>八、凡对本次采购提出询问、质疑、投诉，请按</w:t>
      </w:r>
      <w:r>
        <w:rPr>
          <w:rFonts w:ascii="宋体" w:hAnsi="宋体" w:eastAsia="宋体"/>
          <w:color w:val="auto"/>
          <w:sz w:val="21"/>
          <w:szCs w:val="21"/>
        </w:rPr>
        <w:t>以下方式</w:t>
      </w:r>
      <w:r>
        <w:rPr>
          <w:rFonts w:hint="eastAsia" w:ascii="宋体" w:hAnsi="宋体" w:eastAsia="宋体"/>
          <w:color w:val="auto"/>
          <w:sz w:val="21"/>
          <w:szCs w:val="21"/>
        </w:rPr>
        <w:t>联系</w:t>
      </w:r>
      <w:bookmarkEnd w:id="28"/>
      <w:bookmarkEnd w:id="29"/>
      <w:bookmarkEnd w:id="30"/>
      <w:bookmarkEnd w:id="31"/>
    </w:p>
    <w:p>
      <w:pPr>
        <w:snapToGrid w:val="0"/>
        <w:spacing w:line="360" w:lineRule="auto"/>
        <w:ind w:firstLine="411" w:firstLineChars="196"/>
        <w:rPr>
          <w:rFonts w:ascii="宋体" w:hAnsi="宋体" w:cs="宋体"/>
          <w:color w:val="auto"/>
          <w:szCs w:val="21"/>
        </w:rPr>
      </w:pPr>
      <w:bookmarkStart w:id="32" w:name="_Toc35393806"/>
      <w:bookmarkStart w:id="33" w:name="_Toc35393637"/>
      <w:bookmarkStart w:id="34" w:name="_Toc28359019"/>
      <w:bookmarkStart w:id="35" w:name="_Toc28359096"/>
      <w:r>
        <w:rPr>
          <w:rFonts w:hint="eastAsia" w:ascii="宋体" w:hAnsi="宋体" w:cs="宋体"/>
          <w:color w:val="auto"/>
          <w:szCs w:val="21"/>
        </w:rPr>
        <w:t>1.采购人信息</w:t>
      </w:r>
      <w:bookmarkEnd w:id="32"/>
      <w:bookmarkEnd w:id="33"/>
      <w:bookmarkEnd w:id="34"/>
      <w:bookmarkEnd w:id="35"/>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名称：宁波市镇海区人民政府庄市街道办事处</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地址：</w:t>
      </w:r>
      <w:bookmarkStart w:id="36" w:name="_Toc35393638"/>
      <w:bookmarkStart w:id="37" w:name="_Toc28359020"/>
      <w:bookmarkStart w:id="38" w:name="_Toc28359097"/>
      <w:bookmarkStart w:id="39" w:name="_Toc35393807"/>
      <w:r>
        <w:rPr>
          <w:rFonts w:hint="eastAsia" w:ascii="宋体" w:hAnsi="宋体" w:cs="宋体"/>
          <w:color w:val="auto"/>
          <w:szCs w:val="21"/>
        </w:rPr>
        <w:t>宁波市镇海区庄市街道西陆路萌恒大厦北楼10楼</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传真：/</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项目联系人（询问）：陈工</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项目联系方式（询问）：</w:t>
      </w:r>
      <w:r>
        <w:rPr>
          <w:rFonts w:hint="eastAsia" w:ascii="宋体" w:hAnsi="宋体" w:cs="宋体"/>
          <w:color w:val="auto"/>
        </w:rPr>
        <w:t>0574-</w:t>
      </w:r>
      <w:r>
        <w:rPr>
          <w:rFonts w:ascii="宋体" w:hAnsi="宋体" w:cs="宋体"/>
          <w:color w:val="auto"/>
        </w:rPr>
        <w:t>55886269</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质疑联系人：高工</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质疑联系方式：</w:t>
      </w:r>
      <w:r>
        <w:rPr>
          <w:rFonts w:hint="eastAsia" w:ascii="宋体" w:hAnsi="宋体"/>
          <w:color w:val="auto"/>
          <w:szCs w:val="21"/>
        </w:rPr>
        <w:t>0574-</w:t>
      </w:r>
      <w:r>
        <w:rPr>
          <w:rFonts w:ascii="宋体" w:hAnsi="宋体" w:cs="宋体"/>
          <w:color w:val="auto"/>
          <w:szCs w:val="21"/>
        </w:rPr>
        <w:t>55886272</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2.采购代理机构信息</w:t>
      </w:r>
      <w:bookmarkEnd w:id="36"/>
      <w:bookmarkEnd w:id="37"/>
      <w:bookmarkEnd w:id="38"/>
      <w:bookmarkEnd w:id="39"/>
    </w:p>
    <w:p>
      <w:pPr>
        <w:snapToGrid w:val="0"/>
        <w:spacing w:line="360" w:lineRule="auto"/>
        <w:ind w:firstLine="411" w:firstLineChars="196"/>
        <w:rPr>
          <w:rFonts w:ascii="宋体" w:hAnsi="宋体" w:cs="宋体"/>
          <w:color w:val="auto"/>
          <w:szCs w:val="21"/>
        </w:rPr>
      </w:pPr>
      <w:bookmarkStart w:id="40" w:name="_Toc35393808"/>
      <w:bookmarkStart w:id="41" w:name="_Toc28359021"/>
      <w:bookmarkStart w:id="42" w:name="_Toc28359098"/>
      <w:bookmarkStart w:id="43" w:name="_Toc35393639"/>
      <w:r>
        <w:rPr>
          <w:rFonts w:hint="eastAsia" w:ascii="宋体" w:hAnsi="宋体" w:cs="宋体"/>
          <w:color w:val="auto"/>
          <w:szCs w:val="21"/>
        </w:rPr>
        <w:t>名称：宁波名诚招标代理有限公司</w:t>
      </w:r>
    </w:p>
    <w:p>
      <w:pPr>
        <w:snapToGrid w:val="0"/>
        <w:spacing w:line="360" w:lineRule="auto"/>
        <w:ind w:firstLine="411" w:firstLineChars="196"/>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szCs w:val="21"/>
          <w:lang w:eastAsia="zh-CN"/>
        </w:rPr>
        <w:t>宁波市海曙区江汇城496号姚江时代14幢3楼</w:t>
      </w:r>
    </w:p>
    <w:p>
      <w:pPr>
        <w:snapToGrid w:val="0"/>
        <w:spacing w:line="360" w:lineRule="auto"/>
        <w:ind w:firstLine="411" w:firstLineChars="196"/>
        <w:rPr>
          <w:rFonts w:hint="eastAsia" w:ascii="宋体" w:hAnsi="宋体" w:eastAsia="宋体" w:cs="宋体"/>
          <w:color w:val="auto"/>
          <w:szCs w:val="21"/>
          <w:lang w:eastAsia="zh-CN"/>
        </w:rPr>
      </w:pPr>
      <w:r>
        <w:rPr>
          <w:rFonts w:hint="eastAsia" w:ascii="宋体" w:hAnsi="宋体" w:cs="宋体"/>
          <w:color w:val="auto"/>
          <w:szCs w:val="21"/>
        </w:rPr>
        <w:t>传真：</w:t>
      </w:r>
      <w:r>
        <w:rPr>
          <w:rFonts w:hint="eastAsia" w:ascii="宋体" w:hAnsi="宋体" w:cs="宋体"/>
          <w:color w:val="auto"/>
          <w:szCs w:val="21"/>
          <w:lang w:val="en-US" w:eastAsia="zh-CN"/>
        </w:rPr>
        <w:t>/</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项目联系人（询问）：王立挺、何晟昊、江森杰、金生华、</w:t>
      </w:r>
      <w:r>
        <w:rPr>
          <w:rFonts w:ascii="宋体" w:hAnsi="宋体" w:cs="宋体"/>
          <w:color w:val="auto"/>
          <w:szCs w:val="21"/>
        </w:rPr>
        <w:t>王柯达</w:t>
      </w:r>
      <w:r>
        <w:rPr>
          <w:rFonts w:hint="eastAsia" w:ascii="宋体" w:hAnsi="宋体" w:cs="宋体"/>
          <w:color w:val="auto"/>
          <w:szCs w:val="21"/>
        </w:rPr>
        <w:t>、王裕挺</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项目联系方式（询问）：0574-8710</w:t>
      </w:r>
      <w:r>
        <w:rPr>
          <w:rFonts w:ascii="宋体" w:hAnsi="宋体" w:cs="宋体"/>
          <w:color w:val="auto"/>
          <w:szCs w:val="21"/>
        </w:rPr>
        <w:t>1259</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质疑联系人：方芳</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质疑联系方式：0574-87101271</w:t>
      </w:r>
    </w:p>
    <w:bookmarkEnd w:id="40"/>
    <w:bookmarkEnd w:id="41"/>
    <w:bookmarkEnd w:id="42"/>
    <w:bookmarkEnd w:id="43"/>
    <w:p>
      <w:pPr>
        <w:snapToGrid w:val="0"/>
        <w:spacing w:line="360" w:lineRule="auto"/>
        <w:ind w:firstLine="411" w:firstLineChars="196"/>
        <w:rPr>
          <w:rFonts w:ascii="宋体" w:hAnsi="宋体" w:cs="宋体"/>
          <w:color w:val="auto"/>
          <w:szCs w:val="21"/>
        </w:rPr>
      </w:pPr>
      <w:r>
        <w:rPr>
          <w:rFonts w:ascii="宋体" w:hAnsi="宋体" w:cs="宋体"/>
          <w:color w:val="auto"/>
          <w:szCs w:val="21"/>
        </w:rPr>
        <w:t>3.同级政府采购监督管理部门</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名称：宁波市镇海区采购管理办公室</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地址：/</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传真：/</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联系人：金老师</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监督投诉电话：0574-89389666</w:t>
      </w:r>
    </w:p>
    <w:p>
      <w:pPr>
        <w:snapToGrid w:val="0"/>
        <w:spacing w:line="360" w:lineRule="auto"/>
        <w:ind w:firstLine="411" w:firstLineChars="196"/>
        <w:rPr>
          <w:rFonts w:ascii="宋体" w:hAnsi="宋体" w:cs="宋体"/>
          <w:color w:val="auto"/>
          <w:szCs w:val="21"/>
        </w:rPr>
      </w:pPr>
    </w:p>
    <w:p>
      <w:pPr>
        <w:snapToGrid w:val="0"/>
        <w:spacing w:line="360" w:lineRule="auto"/>
        <w:ind w:firstLine="411" w:firstLineChars="196"/>
        <w:rPr>
          <w:rFonts w:ascii="宋体" w:hAnsi="宋体" w:cs="宋体"/>
          <w:color w:val="auto"/>
          <w:szCs w:val="21"/>
        </w:rPr>
      </w:pPr>
      <w:r>
        <w:rPr>
          <w:rFonts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11" w:firstLineChars="196"/>
        <w:rPr>
          <w:rFonts w:ascii="宋体" w:hAnsi="宋体" w:cs="宋体"/>
          <w:color w:val="auto"/>
          <w:szCs w:val="21"/>
        </w:rPr>
      </w:pPr>
      <w:r>
        <w:rPr>
          <w:rFonts w:ascii="宋体" w:hAnsi="宋体" w:cs="宋体"/>
          <w:color w:val="auto"/>
          <w:szCs w:val="21"/>
        </w:rPr>
        <w:t>CA问题联系电话（人工）：汇信CA 400-888-4636；天谷CA 400-087-8198。</w:t>
      </w:r>
    </w:p>
    <w:p>
      <w:pPr>
        <w:rPr>
          <w:rFonts w:ascii="宋体" w:hAnsi="宋体"/>
          <w:color w:val="auto"/>
        </w:rPr>
      </w:pPr>
    </w:p>
    <w:p>
      <w:pPr>
        <w:widowControl/>
        <w:jc w:val="left"/>
        <w:rPr>
          <w:rFonts w:ascii="宋体" w:hAnsi="宋体"/>
          <w:color w:val="auto"/>
          <w:szCs w:val="21"/>
        </w:rPr>
      </w:pPr>
      <w:r>
        <w:rPr>
          <w:rFonts w:ascii="宋体" w:hAnsi="宋体"/>
          <w:color w:val="auto"/>
          <w:szCs w:val="21"/>
        </w:rPr>
        <w:br w:type="page"/>
      </w:r>
    </w:p>
    <w:p>
      <w:pPr>
        <w:pStyle w:val="2"/>
        <w:rPr>
          <w:rFonts w:ascii="宋体" w:hAnsi="宋体"/>
          <w:color w:val="auto"/>
          <w:sz w:val="32"/>
        </w:rPr>
      </w:pPr>
      <w:bookmarkStart w:id="44" w:name="_Toc86053872"/>
      <w:bookmarkStart w:id="45" w:name="_Toc34844742"/>
      <w:r>
        <w:rPr>
          <w:rFonts w:hint="eastAsia" w:ascii="宋体" w:hAnsi="宋体"/>
          <w:color w:val="auto"/>
        </w:rPr>
        <w:t>第二章  采购需求</w:t>
      </w:r>
      <w:bookmarkEnd w:id="44"/>
      <w:bookmarkEnd w:id="45"/>
    </w:p>
    <w:p>
      <w:pPr>
        <w:spacing w:line="360" w:lineRule="auto"/>
        <w:ind w:firstLine="422" w:firstLineChars="200"/>
        <w:rPr>
          <w:rFonts w:ascii="宋体" w:hAnsi="宋体"/>
          <w:b/>
          <w:color w:val="auto"/>
          <w:szCs w:val="21"/>
        </w:rPr>
      </w:pPr>
      <w:r>
        <w:rPr>
          <w:rFonts w:hint="eastAsia" w:ascii="宋体" w:hAnsi="宋体"/>
          <w:b/>
          <w:color w:val="auto"/>
          <w:szCs w:val="21"/>
        </w:rPr>
        <w:t>一、项目背景</w:t>
      </w:r>
    </w:p>
    <w:p>
      <w:pPr>
        <w:spacing w:line="360" w:lineRule="auto"/>
        <w:ind w:firstLine="420" w:firstLineChars="200"/>
        <w:rPr>
          <w:rFonts w:ascii="宋体" w:hAnsi="宋体"/>
          <w:color w:val="auto"/>
          <w:szCs w:val="21"/>
        </w:rPr>
      </w:pPr>
      <w:r>
        <w:rPr>
          <w:rFonts w:hint="eastAsia" w:ascii="宋体" w:hAnsi="宋体"/>
          <w:color w:val="auto"/>
          <w:szCs w:val="21"/>
        </w:rPr>
        <w:t>永旺、</w:t>
      </w:r>
      <w:r>
        <w:rPr>
          <w:rFonts w:ascii="宋体" w:hAnsi="宋体"/>
          <w:color w:val="auto"/>
          <w:szCs w:val="21"/>
        </w:rPr>
        <w:t>勤勇</w:t>
      </w:r>
      <w:r>
        <w:rPr>
          <w:rFonts w:hint="eastAsia" w:ascii="宋体" w:hAnsi="宋体"/>
          <w:color w:val="auto"/>
          <w:szCs w:val="21"/>
        </w:rPr>
        <w:t>两村位于镇海区庄市街道</w:t>
      </w:r>
      <w:r>
        <w:rPr>
          <w:rFonts w:ascii="宋体" w:hAnsi="宋体"/>
          <w:color w:val="auto"/>
          <w:szCs w:val="21"/>
        </w:rPr>
        <w:t>东部，</w:t>
      </w:r>
      <w:r>
        <w:rPr>
          <w:rFonts w:hint="eastAsia" w:ascii="宋体" w:hAnsi="宋体"/>
          <w:color w:val="auto"/>
          <w:szCs w:val="21"/>
        </w:rPr>
        <w:t>西邻快速路东环北路、东邻宁波绕城高速，位于甬江科创区范围内，周边宁波大学、中科院材料所、甬江实验室等高校院所、</w:t>
      </w:r>
      <w:r>
        <w:rPr>
          <w:rFonts w:ascii="宋体" w:hAnsi="宋体"/>
          <w:color w:val="auto"/>
          <w:szCs w:val="21"/>
        </w:rPr>
        <w:t>科研平台</w:t>
      </w:r>
      <w:r>
        <w:rPr>
          <w:rFonts w:hint="eastAsia" w:ascii="宋体" w:hAnsi="宋体"/>
          <w:color w:val="auto"/>
          <w:szCs w:val="21"/>
        </w:rPr>
        <w:t>等优质创新要素集聚，属于毗邻城市核心区的近郊型村落。</w:t>
      </w:r>
    </w:p>
    <w:p>
      <w:pPr>
        <w:spacing w:line="360" w:lineRule="auto"/>
        <w:ind w:firstLine="420" w:firstLineChars="200"/>
        <w:rPr>
          <w:rFonts w:ascii="宋体" w:hAnsi="宋体"/>
          <w:color w:val="auto"/>
          <w:szCs w:val="21"/>
        </w:rPr>
      </w:pPr>
      <w:r>
        <w:rPr>
          <w:rFonts w:hint="eastAsia" w:ascii="宋体" w:hAnsi="宋体"/>
          <w:color w:val="auto"/>
          <w:szCs w:val="21"/>
        </w:rPr>
        <w:t>《镇海区永旺村民集居点建设规划》、《镇海区勤勇村民集居点建设规划》均于201</w:t>
      </w:r>
      <w:r>
        <w:rPr>
          <w:rFonts w:ascii="宋体" w:hAnsi="宋体"/>
          <w:color w:val="auto"/>
          <w:szCs w:val="21"/>
        </w:rPr>
        <w:t>1</w:t>
      </w:r>
      <w:r>
        <w:rPr>
          <w:rFonts w:hint="eastAsia" w:ascii="宋体" w:hAnsi="宋体"/>
          <w:color w:val="auto"/>
          <w:szCs w:val="21"/>
        </w:rPr>
        <w:t>年获宁波市人民政府批准，规划期限为201</w:t>
      </w:r>
      <w:r>
        <w:rPr>
          <w:rFonts w:ascii="宋体" w:hAnsi="宋体"/>
          <w:color w:val="auto"/>
          <w:szCs w:val="21"/>
        </w:rPr>
        <w:t>0</w:t>
      </w:r>
      <w:r>
        <w:rPr>
          <w:rFonts w:hint="eastAsia" w:ascii="宋体" w:hAnsi="宋体"/>
          <w:color w:val="auto"/>
          <w:szCs w:val="21"/>
        </w:rPr>
        <w:t>-2020年，期间较好的指导了新农村建设工作。随着2018年国务院印发《乡村振兴战略规划（2018-2022）》、2019年发布《关于建立国土空间规划体系并监督实施的若干意见》，形成“五级三类”国土空间规划体系以来，村庄规划的编制内容已不再局限于村庄建设，而是要求将土地利用规划、城乡规划、产业规划等空间规划融合为一体，全面指导乡村振兴发展。</w:t>
      </w:r>
    </w:p>
    <w:p>
      <w:pPr>
        <w:spacing w:line="360" w:lineRule="auto"/>
        <w:ind w:firstLine="420" w:firstLineChars="200"/>
        <w:rPr>
          <w:rFonts w:ascii="宋体" w:hAnsi="宋体"/>
          <w:color w:val="auto"/>
          <w:szCs w:val="21"/>
        </w:rPr>
      </w:pPr>
      <w:r>
        <w:rPr>
          <w:rFonts w:hint="eastAsia" w:ascii="宋体" w:hAnsi="宋体"/>
          <w:color w:val="auto"/>
          <w:szCs w:val="21"/>
        </w:rPr>
        <w:t>目前，《镇海区</w:t>
      </w:r>
      <w:r>
        <w:rPr>
          <w:rFonts w:ascii="宋体" w:hAnsi="宋体"/>
          <w:color w:val="auto"/>
          <w:szCs w:val="21"/>
        </w:rPr>
        <w:t>国土空间规划</w:t>
      </w:r>
      <w:r>
        <w:rPr>
          <w:rFonts w:hint="eastAsia" w:ascii="宋体" w:hAnsi="宋体"/>
          <w:color w:val="auto"/>
          <w:szCs w:val="21"/>
        </w:rPr>
        <w:t>三区三线》划定方案已正式启用，新一轮国土空间总体规划将于今年完成报批，在此背景下，为更好的协同城乡区域发展，统筹村庄空间布局、加快乡村振兴发展，需在新形势下，通过新一轮村庄规划编制</w:t>
      </w:r>
      <w:r>
        <w:rPr>
          <w:rFonts w:ascii="宋体" w:hAnsi="宋体"/>
          <w:color w:val="auto"/>
          <w:szCs w:val="21"/>
        </w:rPr>
        <w:t>，</w:t>
      </w:r>
      <w:r>
        <w:rPr>
          <w:rFonts w:hint="eastAsia" w:ascii="宋体" w:hAnsi="宋体"/>
          <w:color w:val="auto"/>
          <w:szCs w:val="21"/>
        </w:rPr>
        <w:t>统筹考虑改善人居环境、</w:t>
      </w:r>
      <w:r>
        <w:rPr>
          <w:rFonts w:ascii="宋体" w:hAnsi="宋体"/>
          <w:color w:val="auto"/>
          <w:szCs w:val="21"/>
        </w:rPr>
        <w:t>集聚</w:t>
      </w:r>
      <w:r>
        <w:rPr>
          <w:rFonts w:hint="eastAsia" w:ascii="宋体" w:hAnsi="宋体"/>
          <w:color w:val="auto"/>
          <w:szCs w:val="21"/>
        </w:rPr>
        <w:t>空间</w:t>
      </w:r>
      <w:r>
        <w:rPr>
          <w:rFonts w:ascii="宋体" w:hAnsi="宋体"/>
          <w:color w:val="auto"/>
          <w:szCs w:val="21"/>
        </w:rPr>
        <w:t>效益</w:t>
      </w:r>
      <w:r>
        <w:rPr>
          <w:rFonts w:hint="eastAsia" w:ascii="宋体" w:hAnsi="宋体"/>
          <w:color w:val="auto"/>
          <w:szCs w:val="21"/>
        </w:rPr>
        <w:t>、提振经济活力等问题，对该片区未来发展进行系统谋划，为乡村振兴、城乡融合发展、品质提升及产业转型提供支撑。</w:t>
      </w:r>
    </w:p>
    <w:p>
      <w:pPr>
        <w:spacing w:line="360" w:lineRule="auto"/>
        <w:ind w:firstLine="422" w:firstLineChars="200"/>
        <w:rPr>
          <w:rFonts w:ascii="宋体" w:hAnsi="宋体"/>
          <w:b/>
          <w:color w:val="auto"/>
          <w:szCs w:val="21"/>
        </w:rPr>
      </w:pPr>
      <w:r>
        <w:rPr>
          <w:rFonts w:ascii="宋体" w:hAnsi="宋体"/>
          <w:b/>
          <w:color w:val="auto"/>
          <w:szCs w:val="21"/>
        </w:rPr>
        <w:t>二</w:t>
      </w:r>
      <w:r>
        <w:rPr>
          <w:rFonts w:hint="eastAsia" w:ascii="宋体" w:hAnsi="宋体"/>
          <w:b/>
          <w:color w:val="auto"/>
          <w:szCs w:val="21"/>
        </w:rPr>
        <w:t>、规划范围与期限</w:t>
      </w:r>
    </w:p>
    <w:p>
      <w:pPr>
        <w:spacing w:line="360" w:lineRule="auto"/>
        <w:ind w:firstLine="422" w:firstLineChars="200"/>
        <w:rPr>
          <w:rFonts w:ascii="宋体" w:hAnsi="宋体"/>
          <w:color w:val="auto"/>
          <w:szCs w:val="21"/>
        </w:rPr>
      </w:pPr>
      <w:r>
        <w:rPr>
          <w:rFonts w:hint="eastAsia" w:ascii="宋体" w:hAnsi="宋体"/>
          <w:b/>
          <w:color w:val="auto"/>
          <w:szCs w:val="21"/>
        </w:rPr>
        <w:t>1、规划范围</w:t>
      </w:r>
      <w:r>
        <w:rPr>
          <w:rFonts w:hint="eastAsia" w:ascii="宋体" w:hAnsi="宋体"/>
          <w:color w:val="auto"/>
          <w:szCs w:val="21"/>
        </w:rPr>
        <w:t>：永旺、勤勇两村村域范围（不包括城镇开发边界内用地），面积约</w:t>
      </w:r>
      <w:r>
        <w:rPr>
          <w:rFonts w:ascii="宋体" w:hAnsi="宋体"/>
          <w:color w:val="auto"/>
          <w:szCs w:val="21"/>
        </w:rPr>
        <w:t>2.3</w:t>
      </w:r>
      <w:r>
        <w:rPr>
          <w:rFonts w:hint="eastAsia" w:ascii="宋体" w:hAnsi="宋体"/>
          <w:color w:val="auto"/>
          <w:szCs w:val="21"/>
        </w:rPr>
        <w:t>平方</w:t>
      </w:r>
      <w:r>
        <w:rPr>
          <w:rFonts w:ascii="宋体" w:hAnsi="宋体"/>
          <w:color w:val="auto"/>
          <w:szCs w:val="21"/>
        </w:rPr>
        <w:t>公里</w:t>
      </w:r>
      <w:r>
        <w:rPr>
          <w:rFonts w:hint="eastAsia" w:ascii="宋体" w:hAnsi="宋体"/>
          <w:color w:val="auto"/>
          <w:szCs w:val="21"/>
        </w:rPr>
        <w:t>。</w:t>
      </w:r>
    </w:p>
    <w:p>
      <w:pPr>
        <w:spacing w:line="360" w:lineRule="auto"/>
        <w:ind w:firstLine="422" w:firstLineChars="200"/>
        <w:rPr>
          <w:rFonts w:ascii="宋体" w:hAnsi="宋体"/>
          <w:color w:val="auto"/>
          <w:szCs w:val="21"/>
        </w:rPr>
      </w:pPr>
      <w:r>
        <w:rPr>
          <w:rFonts w:hint="eastAsia" w:ascii="宋体" w:hAnsi="宋体"/>
          <w:b/>
          <w:color w:val="auto"/>
          <w:szCs w:val="21"/>
        </w:rPr>
        <w:t>2、规划期限：</w:t>
      </w:r>
      <w:r>
        <w:rPr>
          <w:rFonts w:hint="eastAsia" w:ascii="宋体" w:hAnsi="宋体"/>
          <w:color w:val="auto"/>
          <w:szCs w:val="21"/>
        </w:rPr>
        <w:t>与《宁波市镇海区分区国土空间总体规划（202</w:t>
      </w:r>
      <w:r>
        <w:rPr>
          <w:rFonts w:ascii="宋体" w:hAnsi="宋体"/>
          <w:color w:val="auto"/>
          <w:szCs w:val="21"/>
        </w:rPr>
        <w:t>1</w:t>
      </w:r>
      <w:r>
        <w:rPr>
          <w:rFonts w:hint="eastAsia" w:ascii="宋体" w:hAnsi="宋体"/>
          <w:color w:val="auto"/>
          <w:szCs w:val="21"/>
        </w:rPr>
        <w:t>-2035）》保持一致。</w:t>
      </w:r>
    </w:p>
    <w:p>
      <w:pPr>
        <w:pStyle w:val="397"/>
        <w:spacing w:line="360" w:lineRule="auto"/>
        <w:ind w:firstLine="0" w:firstLineChars="0"/>
        <w:jc w:val="center"/>
        <w:rPr>
          <w:rFonts w:ascii="宋体" w:hAnsi="宋体"/>
          <w:b/>
          <w:color w:val="auto"/>
          <w:szCs w:val="21"/>
        </w:rPr>
      </w:pPr>
      <w:r>
        <w:rPr>
          <w:rFonts w:ascii="宋体" w:hAnsi="宋体"/>
          <w:b/>
          <w:color w:val="auto"/>
          <w:szCs w:val="21"/>
        </w:rPr>
        <w:drawing>
          <wp:inline distT="0" distB="0" distL="0" distR="0">
            <wp:extent cx="2363470" cy="3346450"/>
            <wp:effectExtent l="0" t="0" r="0" b="6350"/>
            <wp:docPr id="3" name="图片 3" descr="H:\05珊珊的布谷鸟\陶蕾(taolei)\2024-01-02\13.45.06\0102规划范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05珊珊的布谷鸟\陶蕾(taolei)\2024-01-02\13.45.06\0102规划范围.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65557" cy="3349999"/>
                    </a:xfrm>
                    <a:prstGeom prst="rect">
                      <a:avLst/>
                    </a:prstGeom>
                    <a:noFill/>
                    <a:ln>
                      <a:noFill/>
                    </a:ln>
                  </pic:spPr>
                </pic:pic>
              </a:graphicData>
            </a:graphic>
          </wp:inline>
        </w:drawing>
      </w:r>
    </w:p>
    <w:p>
      <w:pPr>
        <w:spacing w:line="360" w:lineRule="auto"/>
        <w:ind w:firstLine="420" w:firstLineChars="200"/>
        <w:jc w:val="center"/>
        <w:rPr>
          <w:rFonts w:ascii="宋体" w:hAnsi="宋体"/>
          <w:color w:val="auto"/>
          <w:szCs w:val="21"/>
        </w:rPr>
      </w:pPr>
      <w:r>
        <w:rPr>
          <w:rFonts w:hint="eastAsia" w:ascii="宋体" w:hAnsi="宋体"/>
          <w:color w:val="auto"/>
          <w:szCs w:val="21"/>
        </w:rPr>
        <w:t>规划范围图</w:t>
      </w:r>
    </w:p>
    <w:p>
      <w:pPr>
        <w:spacing w:line="360" w:lineRule="auto"/>
        <w:ind w:firstLine="422" w:firstLineChars="200"/>
        <w:rPr>
          <w:rFonts w:ascii="宋体" w:hAnsi="宋体"/>
          <w:b/>
          <w:color w:val="auto"/>
          <w:szCs w:val="21"/>
        </w:rPr>
      </w:pPr>
      <w:r>
        <w:rPr>
          <w:rFonts w:hint="eastAsia" w:ascii="宋体" w:hAnsi="宋体"/>
          <w:b/>
          <w:color w:val="auto"/>
          <w:szCs w:val="21"/>
        </w:rPr>
        <w:t>三、规划重点</w:t>
      </w:r>
    </w:p>
    <w:p>
      <w:pPr>
        <w:spacing w:line="360" w:lineRule="auto"/>
        <w:ind w:firstLine="422" w:firstLineChars="200"/>
        <w:rPr>
          <w:rFonts w:ascii="宋体" w:hAnsi="宋体"/>
          <w:b/>
          <w:color w:val="auto"/>
          <w:szCs w:val="21"/>
        </w:rPr>
      </w:pPr>
      <w:r>
        <w:rPr>
          <w:rFonts w:hint="eastAsia" w:ascii="宋体" w:hAnsi="宋体"/>
          <w:b/>
          <w:color w:val="auto"/>
          <w:szCs w:val="21"/>
        </w:rPr>
        <w:t>1、</w:t>
      </w:r>
      <w:r>
        <w:rPr>
          <w:rFonts w:ascii="宋体" w:hAnsi="宋体"/>
          <w:b/>
          <w:color w:val="auto"/>
          <w:szCs w:val="21"/>
        </w:rPr>
        <w:t>法定</w:t>
      </w:r>
      <w:r>
        <w:rPr>
          <w:rFonts w:hint="eastAsia" w:ascii="宋体" w:hAnsi="宋体"/>
          <w:b/>
          <w:color w:val="auto"/>
          <w:szCs w:val="21"/>
        </w:rPr>
        <w:t>化</w:t>
      </w:r>
      <w:r>
        <w:rPr>
          <w:rFonts w:ascii="宋体" w:hAnsi="宋体"/>
          <w:b/>
          <w:color w:val="auto"/>
          <w:szCs w:val="21"/>
        </w:rPr>
        <w:t>的</w:t>
      </w:r>
      <w:r>
        <w:rPr>
          <w:rFonts w:hint="eastAsia" w:ascii="宋体" w:hAnsi="宋体"/>
          <w:b/>
          <w:color w:val="auto"/>
          <w:szCs w:val="21"/>
        </w:rPr>
        <w:t>实用</w:t>
      </w:r>
      <w:r>
        <w:rPr>
          <w:rFonts w:ascii="宋体" w:hAnsi="宋体"/>
          <w:b/>
          <w:color w:val="auto"/>
          <w:szCs w:val="21"/>
        </w:rPr>
        <w:t>型村庄规划</w:t>
      </w:r>
    </w:p>
    <w:p>
      <w:pPr>
        <w:spacing w:line="360" w:lineRule="auto"/>
        <w:ind w:firstLine="420" w:firstLineChars="200"/>
        <w:rPr>
          <w:rFonts w:ascii="宋体" w:hAnsi="宋体"/>
          <w:color w:val="auto"/>
          <w:szCs w:val="21"/>
        </w:rPr>
      </w:pPr>
      <w:r>
        <w:rPr>
          <w:rFonts w:hint="eastAsia" w:ascii="宋体" w:hAnsi="宋体"/>
          <w:color w:val="auto"/>
          <w:szCs w:val="21"/>
        </w:rPr>
        <w:t>坚持多规融合，村庄规划应在国土空间规划上位规划指导下与生态环境功能区规划、交通规划等衔接，匹配相关在编研究成果，转化</w:t>
      </w:r>
      <w:r>
        <w:rPr>
          <w:rFonts w:ascii="宋体" w:hAnsi="宋体"/>
          <w:color w:val="auto"/>
          <w:szCs w:val="21"/>
        </w:rPr>
        <w:t>为村庄规划内容</w:t>
      </w:r>
      <w:r>
        <w:rPr>
          <w:rFonts w:hint="eastAsia" w:ascii="宋体" w:hAnsi="宋体"/>
          <w:color w:val="auto"/>
          <w:szCs w:val="21"/>
        </w:rPr>
        <w:t>，</w:t>
      </w:r>
      <w:r>
        <w:rPr>
          <w:rFonts w:ascii="宋体" w:hAnsi="宋体"/>
          <w:color w:val="auto"/>
          <w:szCs w:val="21"/>
        </w:rPr>
        <w:t>作为下步村庄建设</w:t>
      </w:r>
      <w:r>
        <w:rPr>
          <w:rFonts w:hint="eastAsia" w:ascii="宋体" w:hAnsi="宋体"/>
          <w:color w:val="auto"/>
          <w:szCs w:val="21"/>
        </w:rPr>
        <w:t>的</w:t>
      </w:r>
      <w:r>
        <w:rPr>
          <w:rFonts w:ascii="宋体" w:hAnsi="宋体"/>
          <w:color w:val="auto"/>
          <w:szCs w:val="21"/>
        </w:rPr>
        <w:t>法定依据。</w:t>
      </w:r>
    </w:p>
    <w:p>
      <w:pPr>
        <w:spacing w:line="360" w:lineRule="auto"/>
        <w:ind w:firstLine="422" w:firstLineChars="200"/>
        <w:rPr>
          <w:rFonts w:ascii="宋体" w:hAnsi="宋体"/>
          <w:b/>
          <w:color w:val="auto"/>
          <w:szCs w:val="21"/>
        </w:rPr>
      </w:pPr>
      <w:r>
        <w:rPr>
          <w:rFonts w:hint="eastAsia" w:ascii="宋体" w:hAnsi="宋体"/>
          <w:b/>
          <w:color w:val="auto"/>
          <w:szCs w:val="21"/>
        </w:rPr>
        <w:t>2、强化存量</w:t>
      </w:r>
      <w:r>
        <w:rPr>
          <w:rFonts w:ascii="宋体" w:hAnsi="宋体"/>
          <w:b/>
          <w:color w:val="auto"/>
          <w:szCs w:val="21"/>
        </w:rPr>
        <w:t>土地综合整治</w:t>
      </w:r>
      <w:r>
        <w:rPr>
          <w:rFonts w:hint="eastAsia" w:ascii="宋体" w:hAnsi="宋体"/>
          <w:b/>
          <w:color w:val="auto"/>
          <w:szCs w:val="21"/>
        </w:rPr>
        <w:t>导向</w:t>
      </w:r>
    </w:p>
    <w:p>
      <w:pPr>
        <w:spacing w:line="360" w:lineRule="auto"/>
        <w:ind w:firstLine="420" w:firstLineChars="200"/>
        <w:rPr>
          <w:rFonts w:ascii="宋体" w:hAnsi="宋体"/>
          <w:color w:val="auto"/>
          <w:szCs w:val="21"/>
        </w:rPr>
      </w:pPr>
      <w:r>
        <w:rPr>
          <w:rFonts w:hint="eastAsia" w:ascii="宋体" w:hAnsi="宋体"/>
          <w:color w:val="auto"/>
          <w:szCs w:val="21"/>
        </w:rPr>
        <w:t>村庄规划</w:t>
      </w:r>
      <w:r>
        <w:rPr>
          <w:rFonts w:ascii="宋体" w:hAnsi="宋体"/>
          <w:color w:val="auto"/>
          <w:szCs w:val="21"/>
        </w:rPr>
        <w:t>基于存量的视角，</w:t>
      </w:r>
      <w:r>
        <w:rPr>
          <w:rFonts w:hint="eastAsia" w:ascii="宋体" w:hAnsi="宋体"/>
          <w:color w:val="auto"/>
          <w:szCs w:val="21"/>
        </w:rPr>
        <w:t>科学确定整治目标，谋划好村庄整治基本内容以及道路水系林带整治、低小散工业用地整治、一二三产业融合发展等内容。优化</w:t>
      </w:r>
      <w:r>
        <w:rPr>
          <w:rFonts w:ascii="宋体" w:hAnsi="宋体"/>
          <w:color w:val="auto"/>
          <w:szCs w:val="21"/>
        </w:rPr>
        <w:t>村庄空间资源使用，保障集体经营性用地对于产业经济发展的</w:t>
      </w:r>
      <w:r>
        <w:rPr>
          <w:rFonts w:hint="eastAsia" w:ascii="宋体" w:hAnsi="宋体"/>
          <w:color w:val="auto"/>
          <w:szCs w:val="21"/>
        </w:rPr>
        <w:t>支撑</w:t>
      </w:r>
      <w:r>
        <w:rPr>
          <w:rFonts w:ascii="宋体" w:hAnsi="宋体"/>
          <w:color w:val="auto"/>
          <w:szCs w:val="21"/>
        </w:rPr>
        <w:t>。</w:t>
      </w:r>
    </w:p>
    <w:p>
      <w:pPr>
        <w:spacing w:line="360" w:lineRule="auto"/>
        <w:ind w:firstLine="422" w:firstLineChars="200"/>
        <w:rPr>
          <w:rFonts w:ascii="宋体" w:hAnsi="宋体"/>
          <w:b/>
          <w:color w:val="auto"/>
          <w:szCs w:val="21"/>
        </w:rPr>
      </w:pPr>
      <w:r>
        <w:rPr>
          <w:rFonts w:hint="eastAsia" w:ascii="宋体" w:hAnsi="宋体"/>
          <w:b/>
          <w:color w:val="auto"/>
          <w:szCs w:val="21"/>
        </w:rPr>
        <w:t>3、因地制宜</w:t>
      </w:r>
      <w:r>
        <w:rPr>
          <w:rFonts w:ascii="宋体" w:hAnsi="宋体"/>
          <w:b/>
          <w:color w:val="auto"/>
          <w:szCs w:val="21"/>
        </w:rPr>
        <w:t>考虑</w:t>
      </w:r>
      <w:r>
        <w:rPr>
          <w:rFonts w:hint="eastAsia" w:ascii="宋体" w:hAnsi="宋体"/>
          <w:b/>
          <w:color w:val="auto"/>
          <w:szCs w:val="21"/>
        </w:rPr>
        <w:t>村民安居建设</w:t>
      </w:r>
    </w:p>
    <w:p>
      <w:pPr>
        <w:spacing w:line="360" w:lineRule="auto"/>
        <w:ind w:firstLine="420" w:firstLineChars="200"/>
        <w:rPr>
          <w:rFonts w:ascii="宋体" w:hAnsi="宋体"/>
          <w:color w:val="auto"/>
          <w:szCs w:val="21"/>
        </w:rPr>
      </w:pPr>
      <w:r>
        <w:rPr>
          <w:rFonts w:hint="eastAsia" w:ascii="宋体" w:hAnsi="宋体"/>
          <w:color w:val="auto"/>
          <w:szCs w:val="21"/>
        </w:rPr>
        <w:t>坚持以人为本，尊重村民利益，让村民全过程参与规划编制。因地制宜、彰显特色，充分挖掘村庄个性与特色，做到</w:t>
      </w:r>
      <w:r>
        <w:rPr>
          <w:rFonts w:ascii="宋体" w:hAnsi="宋体"/>
          <w:color w:val="auto"/>
          <w:szCs w:val="21"/>
        </w:rPr>
        <w:t>“</w:t>
      </w:r>
      <w:r>
        <w:rPr>
          <w:rFonts w:hint="eastAsia" w:ascii="宋体" w:hAnsi="宋体"/>
          <w:color w:val="auto"/>
          <w:szCs w:val="21"/>
        </w:rPr>
        <w:t>善待乡土、珍惜乡音、记住乡愁</w:t>
      </w:r>
      <w:r>
        <w:rPr>
          <w:rFonts w:ascii="宋体" w:hAnsi="宋体"/>
          <w:color w:val="auto"/>
          <w:szCs w:val="21"/>
        </w:rPr>
        <w:t>”</w:t>
      </w:r>
      <w:r>
        <w:rPr>
          <w:rFonts w:hint="eastAsia" w:ascii="宋体" w:hAnsi="宋体"/>
          <w:color w:val="auto"/>
          <w:szCs w:val="21"/>
        </w:rPr>
        <w:t>，全方位听取村民意见和建议，充分尊重村民意愿，保障村民利益，量身定制</w:t>
      </w:r>
      <w:r>
        <w:rPr>
          <w:rFonts w:ascii="宋体" w:hAnsi="宋体"/>
          <w:color w:val="auto"/>
          <w:szCs w:val="21"/>
        </w:rPr>
        <w:t>村民安居建设方案，</w:t>
      </w:r>
      <w:r>
        <w:rPr>
          <w:rFonts w:hint="eastAsia" w:ascii="宋体" w:hAnsi="宋体"/>
          <w:color w:val="auto"/>
          <w:szCs w:val="21"/>
        </w:rPr>
        <w:t>调动村民建设美丽家园的积极性，实现农村健康持续发展。</w:t>
      </w:r>
    </w:p>
    <w:p>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4、</w:t>
      </w:r>
      <w:r>
        <w:rPr>
          <w:rFonts w:ascii="宋体" w:hAnsi="宋体"/>
          <w:b/>
          <w:color w:val="auto"/>
          <w:szCs w:val="21"/>
        </w:rPr>
        <w:t>强化村域产业发展引导</w:t>
      </w:r>
    </w:p>
    <w:p>
      <w:pPr>
        <w:spacing w:line="360" w:lineRule="auto"/>
        <w:ind w:firstLine="420" w:firstLineChars="200"/>
        <w:rPr>
          <w:rFonts w:ascii="宋体" w:hAnsi="宋体"/>
          <w:color w:val="auto"/>
          <w:szCs w:val="21"/>
        </w:rPr>
      </w:pPr>
      <w:r>
        <w:rPr>
          <w:rFonts w:ascii="宋体" w:hAnsi="宋体"/>
          <w:color w:val="auto"/>
          <w:szCs w:val="21"/>
        </w:rPr>
        <w:t>在</w:t>
      </w:r>
      <w:r>
        <w:rPr>
          <w:rFonts w:hint="eastAsia" w:ascii="宋体" w:hAnsi="宋体"/>
          <w:color w:val="auto"/>
          <w:szCs w:val="21"/>
        </w:rPr>
        <w:t>甬江科创区</w:t>
      </w:r>
      <w:r>
        <w:rPr>
          <w:rFonts w:ascii="宋体" w:hAnsi="宋体"/>
          <w:color w:val="auto"/>
          <w:szCs w:val="21"/>
        </w:rPr>
        <w:t>发展要求指导下，深入开展村庄建设工作，加强对产业的发展引导。包括结合国内外乡村产业发展热点，深入谋划片区产业发展导向；依托现状土地条件，挖潜新的产业发展空间；加强</w:t>
      </w:r>
      <w:r>
        <w:rPr>
          <w:rFonts w:hint="eastAsia" w:ascii="宋体" w:hAnsi="宋体"/>
          <w:color w:val="auto"/>
          <w:szCs w:val="21"/>
        </w:rPr>
        <w:t>科创</w:t>
      </w:r>
      <w:r>
        <w:rPr>
          <w:rFonts w:ascii="宋体" w:hAnsi="宋体"/>
          <w:color w:val="auto"/>
          <w:szCs w:val="21"/>
        </w:rPr>
        <w:t>产业配套研究，做好配套服务引导等。</w:t>
      </w:r>
    </w:p>
    <w:p>
      <w:pPr>
        <w:spacing w:line="360" w:lineRule="auto"/>
        <w:ind w:firstLine="422" w:firstLineChars="200"/>
        <w:rPr>
          <w:rFonts w:ascii="宋体" w:hAnsi="宋体"/>
          <w:b/>
          <w:color w:val="auto"/>
          <w:szCs w:val="21"/>
        </w:rPr>
      </w:pPr>
      <w:r>
        <w:rPr>
          <w:rFonts w:hint="eastAsia" w:ascii="宋体" w:hAnsi="宋体"/>
          <w:b/>
          <w:color w:val="auto"/>
          <w:szCs w:val="21"/>
        </w:rPr>
        <w:t>四</w:t>
      </w:r>
      <w:r>
        <w:rPr>
          <w:rFonts w:ascii="宋体" w:hAnsi="宋体"/>
          <w:b/>
          <w:color w:val="auto"/>
          <w:szCs w:val="21"/>
        </w:rPr>
        <w:t>、</w:t>
      </w:r>
      <w:r>
        <w:rPr>
          <w:rFonts w:hint="eastAsia" w:ascii="宋体" w:hAnsi="宋体"/>
          <w:b/>
          <w:color w:val="auto"/>
          <w:szCs w:val="21"/>
        </w:rPr>
        <w:t>进度要求</w:t>
      </w:r>
    </w:p>
    <w:p>
      <w:pPr>
        <w:spacing w:line="360" w:lineRule="auto"/>
        <w:ind w:firstLine="420" w:firstLineChars="200"/>
        <w:rPr>
          <w:rFonts w:ascii="宋体" w:hAnsi="宋体"/>
          <w:color w:val="auto"/>
          <w:szCs w:val="21"/>
        </w:rPr>
      </w:pPr>
      <w:r>
        <w:rPr>
          <w:rFonts w:hint="eastAsia" w:ascii="宋体" w:hAnsi="宋体"/>
          <w:color w:val="auto"/>
          <w:szCs w:val="21"/>
        </w:rPr>
        <w:t>第一阶段：合同签订生效后1个月内，完成现状建设状况调研、收集相关资料等项目前期准备工作，并完成初方案。</w:t>
      </w:r>
    </w:p>
    <w:p>
      <w:pPr>
        <w:spacing w:line="360" w:lineRule="auto"/>
        <w:ind w:firstLine="420" w:firstLineChars="200"/>
        <w:rPr>
          <w:rFonts w:ascii="宋体" w:hAnsi="宋体"/>
          <w:color w:val="auto"/>
          <w:szCs w:val="21"/>
        </w:rPr>
      </w:pPr>
      <w:r>
        <w:rPr>
          <w:rFonts w:hint="eastAsia" w:ascii="宋体" w:hAnsi="宋体"/>
          <w:color w:val="auto"/>
          <w:szCs w:val="21"/>
        </w:rPr>
        <w:t>第二阶段：初方案通过审查，收到修改意见后1个月内修改</w:t>
      </w:r>
      <w:r>
        <w:rPr>
          <w:rFonts w:ascii="宋体" w:hAnsi="宋体"/>
          <w:color w:val="auto"/>
          <w:szCs w:val="21"/>
        </w:rPr>
        <w:t>完善，</w:t>
      </w:r>
      <w:r>
        <w:rPr>
          <w:rFonts w:hint="eastAsia" w:ascii="宋体" w:hAnsi="宋体"/>
          <w:color w:val="auto"/>
          <w:szCs w:val="21"/>
        </w:rPr>
        <w:t>完成中间成果；</w:t>
      </w:r>
    </w:p>
    <w:p>
      <w:pPr>
        <w:spacing w:line="360" w:lineRule="auto"/>
        <w:ind w:firstLine="420" w:firstLineChars="200"/>
        <w:rPr>
          <w:rFonts w:ascii="宋体" w:hAnsi="宋体"/>
          <w:color w:val="auto"/>
          <w:szCs w:val="21"/>
        </w:rPr>
      </w:pPr>
      <w:r>
        <w:rPr>
          <w:rFonts w:hint="eastAsia" w:ascii="宋体" w:hAnsi="宋体"/>
          <w:color w:val="auto"/>
          <w:szCs w:val="21"/>
        </w:rPr>
        <w:t>第三阶段：中间成果通过审查，收到修改意见后1个月内修改完善，完成评审稿；</w:t>
      </w:r>
    </w:p>
    <w:p>
      <w:pPr>
        <w:spacing w:line="360" w:lineRule="auto"/>
        <w:ind w:firstLine="420" w:firstLineChars="200"/>
        <w:rPr>
          <w:rFonts w:ascii="宋体" w:hAnsi="宋体"/>
          <w:color w:val="auto"/>
          <w:szCs w:val="21"/>
        </w:rPr>
      </w:pPr>
      <w:r>
        <w:rPr>
          <w:rFonts w:hint="eastAsia" w:ascii="宋体" w:hAnsi="宋体"/>
          <w:color w:val="auto"/>
          <w:szCs w:val="21"/>
        </w:rPr>
        <w:t>第四阶段：通过区级评审会议，</w:t>
      </w:r>
      <w:r>
        <w:rPr>
          <w:rFonts w:ascii="宋体" w:hAnsi="宋体"/>
          <w:color w:val="auto"/>
          <w:szCs w:val="21"/>
        </w:rPr>
        <w:t>收到</w:t>
      </w:r>
      <w:r>
        <w:rPr>
          <w:rFonts w:hint="eastAsia" w:ascii="宋体" w:hAnsi="宋体"/>
          <w:color w:val="auto"/>
          <w:szCs w:val="21"/>
        </w:rPr>
        <w:t>修改意见</w:t>
      </w:r>
      <w:r>
        <w:rPr>
          <w:rFonts w:ascii="宋体" w:hAnsi="宋体"/>
          <w:color w:val="auto"/>
          <w:szCs w:val="21"/>
        </w:rPr>
        <w:t>后</w:t>
      </w:r>
      <w:r>
        <w:rPr>
          <w:rFonts w:hint="eastAsia" w:ascii="宋体" w:hAnsi="宋体"/>
          <w:color w:val="auto"/>
          <w:szCs w:val="21"/>
        </w:rPr>
        <w:t>1个月内修改</w:t>
      </w:r>
      <w:r>
        <w:rPr>
          <w:rFonts w:ascii="宋体" w:hAnsi="宋体"/>
          <w:color w:val="auto"/>
          <w:szCs w:val="21"/>
        </w:rPr>
        <w:t>完善，</w:t>
      </w:r>
      <w:r>
        <w:rPr>
          <w:rFonts w:hint="eastAsia" w:ascii="宋体" w:hAnsi="宋体"/>
          <w:color w:val="auto"/>
          <w:szCs w:val="21"/>
        </w:rPr>
        <w:t>完成报批稿。</w:t>
      </w:r>
    </w:p>
    <w:p>
      <w:pPr>
        <w:spacing w:line="360" w:lineRule="auto"/>
        <w:ind w:firstLine="422" w:firstLineChars="200"/>
        <w:rPr>
          <w:rFonts w:ascii="宋体" w:hAnsi="宋体"/>
          <w:b/>
          <w:color w:val="auto"/>
          <w:szCs w:val="21"/>
        </w:rPr>
      </w:pPr>
      <w:r>
        <w:rPr>
          <w:rFonts w:hint="eastAsia" w:ascii="宋体" w:hAnsi="宋体"/>
          <w:b/>
          <w:color w:val="auto"/>
          <w:szCs w:val="21"/>
        </w:rPr>
        <w:t>五</w:t>
      </w:r>
      <w:r>
        <w:rPr>
          <w:rFonts w:ascii="宋体" w:hAnsi="宋体"/>
          <w:b/>
          <w:color w:val="auto"/>
          <w:szCs w:val="21"/>
        </w:rPr>
        <w:t>、</w:t>
      </w:r>
      <w:r>
        <w:rPr>
          <w:rFonts w:hint="eastAsia" w:ascii="宋体" w:hAnsi="宋体"/>
          <w:b/>
          <w:color w:val="auto"/>
          <w:szCs w:val="21"/>
        </w:rPr>
        <w:t>成果</w:t>
      </w:r>
      <w:r>
        <w:rPr>
          <w:rFonts w:ascii="宋体" w:hAnsi="宋体"/>
          <w:b/>
          <w:color w:val="auto"/>
          <w:szCs w:val="21"/>
        </w:rPr>
        <w:t>要求</w:t>
      </w:r>
    </w:p>
    <w:p>
      <w:pPr>
        <w:spacing w:line="360" w:lineRule="auto"/>
        <w:ind w:firstLine="420" w:firstLineChars="200"/>
        <w:rPr>
          <w:rFonts w:ascii="宋体" w:hAnsi="宋体"/>
          <w:color w:val="auto"/>
          <w:szCs w:val="21"/>
        </w:rPr>
      </w:pPr>
      <w:r>
        <w:rPr>
          <w:rFonts w:hint="eastAsia" w:ascii="宋体" w:hAnsi="宋体"/>
          <w:color w:val="auto"/>
          <w:szCs w:val="21"/>
        </w:rPr>
        <w:t>1、包括文字说明、图件以及规划数据库，文字说明和图件要准确、完整、表达清晰，数据库要符合省市数据库建设和成果入库要求。</w:t>
      </w:r>
    </w:p>
    <w:p>
      <w:pPr>
        <w:spacing w:line="360" w:lineRule="auto"/>
        <w:ind w:firstLine="420" w:firstLineChars="200"/>
        <w:rPr>
          <w:rFonts w:ascii="宋体" w:hAnsi="宋体"/>
          <w:color w:val="auto"/>
          <w:szCs w:val="21"/>
        </w:rPr>
      </w:pPr>
      <w:r>
        <w:rPr>
          <w:rFonts w:hint="eastAsia" w:ascii="宋体" w:hAnsi="宋体"/>
          <w:color w:val="auto"/>
          <w:szCs w:val="21"/>
        </w:rPr>
        <w:t>2、成果必须符合国家、地方相关法规及技术文件的有关规定。</w:t>
      </w:r>
    </w:p>
    <w:p>
      <w:pPr>
        <w:spacing w:line="360" w:lineRule="auto"/>
        <w:ind w:firstLine="422" w:firstLineChars="200"/>
        <w:rPr>
          <w:rFonts w:ascii="宋体" w:hAnsi="宋体"/>
          <w:b/>
          <w:color w:val="auto"/>
          <w:szCs w:val="21"/>
        </w:rPr>
      </w:pPr>
      <w:r>
        <w:rPr>
          <w:rFonts w:hint="eastAsia" w:ascii="宋体" w:hAnsi="宋体"/>
          <w:b/>
          <w:color w:val="auto"/>
          <w:szCs w:val="21"/>
        </w:rPr>
        <w:t>六、成果会审及验收</w:t>
      </w:r>
    </w:p>
    <w:p>
      <w:pPr>
        <w:spacing w:line="360" w:lineRule="auto"/>
        <w:ind w:firstLine="420" w:firstLineChars="200"/>
        <w:rPr>
          <w:rFonts w:ascii="宋体" w:hAnsi="宋体"/>
          <w:color w:val="auto"/>
          <w:szCs w:val="21"/>
        </w:rPr>
      </w:pPr>
      <w:r>
        <w:rPr>
          <w:rFonts w:hint="eastAsia" w:ascii="宋体" w:hAnsi="宋体"/>
          <w:color w:val="auto"/>
          <w:szCs w:val="21"/>
        </w:rPr>
        <w:t>最终成果由委托方组织验收，项目组织会审费、成果评(报)审费、验收等费用由成交供应商支付。</w:t>
      </w:r>
    </w:p>
    <w:p>
      <w:pPr>
        <w:spacing w:line="360" w:lineRule="auto"/>
        <w:ind w:firstLine="422" w:firstLineChars="200"/>
        <w:rPr>
          <w:rFonts w:ascii="宋体" w:hAnsi="宋体"/>
          <w:b/>
          <w:color w:val="auto"/>
          <w:szCs w:val="21"/>
        </w:rPr>
      </w:pPr>
      <w:r>
        <w:rPr>
          <w:rFonts w:hint="eastAsia" w:ascii="宋体" w:hAnsi="宋体"/>
          <w:b/>
          <w:color w:val="auto"/>
          <w:szCs w:val="21"/>
        </w:rPr>
        <w:t>七、其他要求</w:t>
      </w:r>
    </w:p>
    <w:p>
      <w:pPr>
        <w:spacing w:line="360" w:lineRule="auto"/>
        <w:ind w:firstLine="420" w:firstLineChars="200"/>
        <w:rPr>
          <w:rFonts w:ascii="宋体" w:hAnsi="宋体"/>
          <w:color w:val="auto"/>
          <w:szCs w:val="21"/>
        </w:rPr>
      </w:pPr>
      <w:r>
        <w:rPr>
          <w:rFonts w:hint="eastAsia" w:ascii="宋体" w:hAnsi="宋体"/>
          <w:color w:val="auto"/>
          <w:szCs w:val="21"/>
        </w:rPr>
        <w:t>1、方案汇报等项目重要关键性工作必须由项目负责人或技术负责人带队负责；</w:t>
      </w:r>
    </w:p>
    <w:p>
      <w:pPr>
        <w:spacing w:line="360" w:lineRule="auto"/>
        <w:ind w:firstLine="420" w:firstLineChars="200"/>
        <w:rPr>
          <w:rFonts w:ascii="宋体" w:hAnsi="宋体"/>
          <w:color w:val="auto"/>
          <w:szCs w:val="21"/>
        </w:rPr>
      </w:pPr>
      <w:r>
        <w:rPr>
          <w:rFonts w:hint="eastAsia" w:ascii="宋体" w:hAnsi="宋体"/>
          <w:color w:val="auto"/>
          <w:szCs w:val="21"/>
        </w:rPr>
        <w:t>2、供应商须安排相关人员配合好委托人（业主单位）对本项目进行中相关联的工作；</w:t>
      </w:r>
    </w:p>
    <w:p>
      <w:pPr>
        <w:spacing w:line="36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、采购人向供应商提供的有关现场的资料和数据，是采购人现有的能提供供应商利用的资料，采购人对供应商由此而做出的推论、理解和结论概不负责。</w:t>
      </w:r>
    </w:p>
    <w:p>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、供应商应保证其在本合同范围内使用成果不受第三方提出的关于专利权、版权、设计、其他知识产权或使用许可的法律纠纷，倘若发生有关的诉讼，完全由供应商应诉并承担法律责任。</w:t>
      </w:r>
    </w:p>
    <w:p>
      <w:pPr>
        <w:spacing w:line="36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、采购人提供的全部资料及供应商生产的全部成果资料（包括中间资料）其版权归采购人所有，供应商不得自留使用或以任何方式转让或提供给第三方使用。</w:t>
      </w:r>
    </w:p>
    <w:p>
      <w:pPr>
        <w:spacing w:line="36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、项目实施期间和完成后的服务要求：要求供应商在接到采购人电话后</w:t>
      </w:r>
      <w:r>
        <w:rPr>
          <w:rFonts w:ascii="宋体" w:hAnsi="宋体"/>
          <w:color w:val="auto"/>
          <w:szCs w:val="21"/>
        </w:rPr>
        <w:t>4</w:t>
      </w:r>
      <w:r>
        <w:rPr>
          <w:rFonts w:hint="eastAsia" w:ascii="宋体" w:hAnsi="宋体"/>
          <w:color w:val="auto"/>
          <w:szCs w:val="21"/>
        </w:rPr>
        <w:t>小时内到达采购人现场并协助解决问题。</w:t>
      </w:r>
    </w:p>
    <w:p>
      <w:pPr>
        <w:spacing w:line="360" w:lineRule="auto"/>
        <w:ind w:firstLine="422" w:firstLineChars="200"/>
        <w:rPr>
          <w:rFonts w:ascii="宋体" w:hAnsi="宋体"/>
          <w:b/>
          <w:color w:val="auto"/>
          <w:szCs w:val="21"/>
        </w:rPr>
      </w:pPr>
      <w:r>
        <w:rPr>
          <w:rFonts w:hint="eastAsia" w:ascii="宋体" w:hAnsi="宋体"/>
          <w:b/>
          <w:color w:val="auto"/>
          <w:szCs w:val="21"/>
        </w:rPr>
        <w:t>八、响应文件</w:t>
      </w:r>
      <w:r>
        <w:rPr>
          <w:rFonts w:ascii="宋体" w:hAnsi="宋体"/>
          <w:b/>
          <w:color w:val="auto"/>
          <w:szCs w:val="21"/>
        </w:rPr>
        <w:t>编制要求</w:t>
      </w:r>
    </w:p>
    <w:p>
      <w:pPr>
        <w:spacing w:line="360" w:lineRule="auto"/>
        <w:ind w:firstLine="420" w:firstLineChars="200"/>
        <w:rPr>
          <w:rFonts w:ascii="宋体" w:hAnsi="宋体"/>
          <w:color w:val="auto"/>
          <w:szCs w:val="21"/>
        </w:rPr>
      </w:pPr>
      <w:r>
        <w:rPr>
          <w:rFonts w:hint="eastAsia" w:ascii="宋体" w:hAnsi="宋体"/>
          <w:color w:val="auto"/>
          <w:szCs w:val="21"/>
        </w:rPr>
        <w:t>1、供应商提供对本项目背景理解和认识程度、现状调研及分析等方面</w:t>
      </w:r>
      <w:r>
        <w:rPr>
          <w:rFonts w:ascii="宋体" w:hAnsi="宋体"/>
          <w:color w:val="auto"/>
          <w:szCs w:val="21"/>
        </w:rPr>
        <w:t>进行详细论述</w:t>
      </w:r>
      <w:r>
        <w:rPr>
          <w:rFonts w:hint="eastAsia" w:ascii="宋体" w:hAnsi="宋体"/>
          <w:color w:val="auto"/>
          <w:szCs w:val="21"/>
        </w:rPr>
        <w:t>并提交工作方案和技术路线。</w:t>
      </w:r>
    </w:p>
    <w:p>
      <w:pPr>
        <w:spacing w:line="360" w:lineRule="auto"/>
        <w:ind w:firstLine="420" w:firstLineChars="200"/>
        <w:rPr>
          <w:rFonts w:ascii="宋体" w:hAnsi="宋体"/>
          <w:color w:val="auto"/>
          <w:szCs w:val="21"/>
        </w:rPr>
      </w:pPr>
      <w:r>
        <w:rPr>
          <w:rFonts w:hint="eastAsia" w:ascii="宋体" w:hAnsi="宋体"/>
          <w:color w:val="auto"/>
          <w:szCs w:val="21"/>
        </w:rPr>
        <w:t>2、本项目要求供应商提供对本项目的重点和难点问题分析及解决措施。</w:t>
      </w:r>
    </w:p>
    <w:p>
      <w:pPr>
        <w:spacing w:line="360" w:lineRule="auto"/>
        <w:ind w:firstLine="420" w:firstLineChars="200"/>
        <w:rPr>
          <w:rFonts w:ascii="宋体" w:hAnsi="宋体"/>
          <w:color w:val="auto"/>
          <w:szCs w:val="21"/>
        </w:rPr>
      </w:pPr>
      <w:r>
        <w:rPr>
          <w:rFonts w:hint="eastAsia" w:ascii="宋体" w:hAnsi="宋体"/>
          <w:color w:val="auto"/>
          <w:szCs w:val="21"/>
        </w:rPr>
        <w:t>3、本</w:t>
      </w:r>
      <w:r>
        <w:rPr>
          <w:rFonts w:ascii="宋体" w:hAnsi="宋体"/>
          <w:color w:val="auto"/>
          <w:szCs w:val="21"/>
        </w:rPr>
        <w:t>项目要求供应商为完成本项目</w:t>
      </w:r>
      <w:r>
        <w:rPr>
          <w:rFonts w:hint="eastAsia" w:ascii="宋体" w:hAnsi="宋体"/>
          <w:color w:val="auto"/>
          <w:szCs w:val="21"/>
        </w:rPr>
        <w:t>自费投入</w:t>
      </w:r>
      <w:r>
        <w:rPr>
          <w:rFonts w:ascii="宋体" w:hAnsi="宋体"/>
          <w:color w:val="auto"/>
          <w:szCs w:val="21"/>
        </w:rPr>
        <w:t>必要的</w:t>
      </w:r>
      <w:r>
        <w:rPr>
          <w:rFonts w:hint="eastAsia" w:ascii="宋体" w:hAnsi="宋体"/>
          <w:color w:val="auto"/>
          <w:szCs w:val="21"/>
        </w:rPr>
        <w:t>人员</w:t>
      </w:r>
      <w:r>
        <w:rPr>
          <w:rFonts w:ascii="宋体" w:hAnsi="宋体"/>
          <w:color w:val="auto"/>
          <w:szCs w:val="21"/>
        </w:rPr>
        <w:t>和设备</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、本项目要求供应商提供质量控制及进度控制措施。</w:t>
      </w:r>
    </w:p>
    <w:p>
      <w:pPr>
        <w:spacing w:line="36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、供应商针对招标需求提出的服务承诺等其他项目实施及评审内容。</w:t>
      </w:r>
    </w:p>
    <w:p>
      <w:pPr>
        <w:spacing w:line="360" w:lineRule="auto"/>
        <w:ind w:firstLine="435"/>
        <w:rPr>
          <w:rFonts w:ascii="宋体" w:hAnsi="宋体"/>
          <w:b/>
          <w:color w:val="auto"/>
          <w:szCs w:val="21"/>
        </w:rPr>
      </w:pPr>
      <w:r>
        <w:rPr>
          <w:rFonts w:ascii="宋体" w:hAnsi="宋体" w:cs="Arial"/>
          <w:color w:val="auto"/>
          <w:szCs w:val="21"/>
        </w:rPr>
        <w:t>▲</w:t>
      </w:r>
      <w:r>
        <w:rPr>
          <w:rFonts w:hint="eastAsia" w:ascii="宋体" w:hAnsi="宋体"/>
          <w:b/>
          <w:color w:val="auto"/>
          <w:szCs w:val="21"/>
        </w:rPr>
        <w:t>九、商务要求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8"/>
              </w:rPr>
            </w:pPr>
            <w:r>
              <w:rPr>
                <w:rFonts w:hint="eastAsia" w:ascii="宋体" w:hAnsi="宋体"/>
                <w:b/>
                <w:color w:val="auto"/>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8"/>
              </w:rPr>
            </w:pPr>
            <w:r>
              <w:rPr>
                <w:rFonts w:ascii="宋体" w:hAnsi="宋体"/>
                <w:b/>
                <w:color w:val="auto"/>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kern w:val="1"/>
                <w:szCs w:val="28"/>
              </w:rPr>
            </w:pPr>
            <w:r>
              <w:rPr>
                <w:rFonts w:ascii="宋体" w:hAnsi="宋体"/>
                <w:b/>
                <w:color w:val="auto"/>
                <w:szCs w:val="28"/>
              </w:rPr>
              <w:t>要求</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kern w:val="1"/>
                <w:szCs w:val="28"/>
              </w:rPr>
              <w:t>服务</w:t>
            </w:r>
            <w:r>
              <w:rPr>
                <w:rFonts w:hint="eastAsia" w:ascii="宋体" w:hAnsi="宋体"/>
                <w:color w:val="auto"/>
                <w:szCs w:val="28"/>
              </w:rPr>
              <w:t>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b/>
                <w:color w:val="auto"/>
                <w:kern w:val="1"/>
                <w:szCs w:val="28"/>
              </w:rPr>
            </w:pPr>
            <w:r>
              <w:rPr>
                <w:rFonts w:hint="eastAsia" w:ascii="宋体" w:hAnsi="宋体"/>
                <w:color w:val="auto"/>
                <w:kern w:val="1"/>
                <w:szCs w:val="28"/>
              </w:rPr>
              <w:t>宁波市镇海区</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hint="eastAsia" w:ascii="宋体" w:hAnsi="宋体"/>
                <w:color w:val="auto"/>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b/>
                <w:color w:val="auto"/>
                <w:kern w:val="1"/>
                <w:szCs w:val="28"/>
              </w:rPr>
            </w:pPr>
            <w:r>
              <w:rPr>
                <w:rFonts w:hint="eastAsia" w:ascii="宋体" w:hAnsi="宋体"/>
                <w:color w:val="auto"/>
                <w:kern w:val="1"/>
                <w:szCs w:val="28"/>
              </w:rPr>
              <w:t>服务质量必须执行国家相关标准、行业标准、地方标准或者其它标准、规范（从严）：具有国家标准及规范的，按最新的标准及规范执行；具有行业标准及规范的，按最新的标准及规范执行；</w:t>
            </w:r>
            <w:r>
              <w:rPr>
                <w:rFonts w:hint="eastAsia" w:ascii="宋体" w:hAnsi="宋体" w:cs="宋体"/>
                <w:color w:val="auto"/>
                <w:kern w:val="1"/>
                <w:szCs w:val="28"/>
              </w:rPr>
              <w:t>具有</w:t>
            </w:r>
            <w:r>
              <w:rPr>
                <w:rFonts w:hint="eastAsia" w:ascii="宋体" w:hAnsi="宋体"/>
                <w:color w:val="auto"/>
                <w:kern w:val="1"/>
                <w:szCs w:val="28"/>
              </w:rPr>
              <w:t>其他标准及规范的，按照最新的标准及规范执行；无相关标准及规范的，按照满足采购需求的规定执行。</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hint="eastAsia" w:ascii="宋体" w:hAnsi="宋体"/>
                <w:color w:val="auto"/>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b/>
                <w:color w:val="auto"/>
                <w:kern w:val="1"/>
                <w:szCs w:val="28"/>
              </w:rPr>
            </w:pPr>
            <w:r>
              <w:rPr>
                <w:rFonts w:hint="eastAsia" w:ascii="宋体" w:hAnsi="宋体"/>
                <w:color w:val="auto"/>
                <w:kern w:val="1"/>
                <w:szCs w:val="28"/>
              </w:rPr>
              <w:t>按照采购文件要求、成交供应商的响应文件（承诺）及签订的合同约定标准进行验收。</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b/>
                <w:color w:val="auto"/>
                <w:kern w:val="1"/>
                <w:szCs w:val="28"/>
              </w:rPr>
            </w:pPr>
            <w:r>
              <w:rPr>
                <w:rFonts w:hint="eastAsia" w:ascii="宋体" w:hAnsi="宋体"/>
                <w:color w:val="auto"/>
                <w:kern w:val="1"/>
                <w:szCs w:val="28"/>
              </w:rPr>
              <w:t>成交通知书发出之日起30日内签订合同，具体签约时间以采购人通知为准。</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rPr>
            </w:pPr>
            <w:r>
              <w:rPr>
                <w:rFonts w:hint="eastAsia" w:ascii="宋体" w:hAnsi="宋体"/>
                <w:color w:val="auto"/>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olor w:val="auto"/>
                <w:kern w:val="1"/>
                <w:szCs w:val="28"/>
              </w:rPr>
            </w:pPr>
            <w:r>
              <w:rPr>
                <w:rFonts w:hint="eastAsia" w:ascii="宋体" w:hAnsi="宋体"/>
                <w:color w:val="auto"/>
                <w:kern w:val="1"/>
                <w:szCs w:val="28"/>
              </w:rPr>
              <w:t>（1）合同签订后7个工作日内支付至合同价款的50%；</w:t>
            </w:r>
          </w:p>
          <w:p>
            <w:pPr>
              <w:spacing w:line="300" w:lineRule="exact"/>
              <w:rPr>
                <w:rFonts w:ascii="宋体" w:hAnsi="宋体"/>
                <w:color w:val="auto"/>
                <w:kern w:val="1"/>
                <w:szCs w:val="28"/>
              </w:rPr>
            </w:pPr>
            <w:r>
              <w:rPr>
                <w:rFonts w:hint="eastAsia" w:ascii="宋体" w:hAnsi="宋体"/>
                <w:color w:val="auto"/>
                <w:kern w:val="1"/>
                <w:szCs w:val="28"/>
              </w:rPr>
              <w:t>（2）初方案</w:t>
            </w:r>
            <w:r>
              <w:rPr>
                <w:rFonts w:ascii="宋体" w:hAnsi="宋体"/>
                <w:color w:val="auto"/>
                <w:kern w:val="1"/>
                <w:szCs w:val="28"/>
              </w:rPr>
              <w:t>通过审查后</w:t>
            </w:r>
            <w:r>
              <w:rPr>
                <w:rFonts w:hint="eastAsia" w:ascii="宋体" w:hAnsi="宋体"/>
                <w:color w:val="auto"/>
                <w:kern w:val="1"/>
                <w:szCs w:val="28"/>
              </w:rPr>
              <w:t>7个工作日内支付至合同价款的70%；</w:t>
            </w:r>
          </w:p>
          <w:p>
            <w:pPr>
              <w:spacing w:line="300" w:lineRule="exact"/>
              <w:rPr>
                <w:rFonts w:ascii="宋体" w:hAnsi="宋体"/>
                <w:color w:val="auto"/>
                <w:kern w:val="1"/>
                <w:szCs w:val="28"/>
              </w:rPr>
            </w:pPr>
            <w:r>
              <w:rPr>
                <w:rFonts w:hint="eastAsia" w:ascii="宋体" w:hAnsi="宋体"/>
                <w:color w:val="auto"/>
                <w:kern w:val="1"/>
                <w:szCs w:val="28"/>
              </w:rPr>
              <w:t>（3）评审稿通过</w:t>
            </w:r>
            <w:r>
              <w:rPr>
                <w:rFonts w:ascii="宋体" w:hAnsi="宋体"/>
                <w:color w:val="auto"/>
                <w:kern w:val="1"/>
                <w:szCs w:val="28"/>
              </w:rPr>
              <w:t>区级部门审查</w:t>
            </w:r>
            <w:r>
              <w:rPr>
                <w:rFonts w:hint="eastAsia" w:ascii="宋体" w:hAnsi="宋体"/>
                <w:color w:val="auto"/>
                <w:kern w:val="1"/>
                <w:szCs w:val="28"/>
              </w:rPr>
              <w:t>后</w:t>
            </w:r>
            <w:r>
              <w:rPr>
                <w:rFonts w:ascii="宋体" w:hAnsi="宋体"/>
                <w:color w:val="auto"/>
                <w:kern w:val="1"/>
                <w:szCs w:val="28"/>
              </w:rPr>
              <w:t>7</w:t>
            </w:r>
            <w:r>
              <w:rPr>
                <w:rFonts w:hint="eastAsia" w:ascii="宋体" w:hAnsi="宋体"/>
                <w:color w:val="auto"/>
                <w:kern w:val="1"/>
                <w:szCs w:val="28"/>
              </w:rPr>
              <w:t>个</w:t>
            </w:r>
            <w:r>
              <w:rPr>
                <w:rFonts w:ascii="宋体" w:hAnsi="宋体"/>
                <w:color w:val="auto"/>
                <w:kern w:val="1"/>
                <w:szCs w:val="28"/>
              </w:rPr>
              <w:t>工作</w:t>
            </w:r>
            <w:r>
              <w:rPr>
                <w:rFonts w:hint="eastAsia" w:ascii="宋体" w:hAnsi="宋体"/>
                <w:color w:val="auto"/>
                <w:kern w:val="1"/>
                <w:szCs w:val="28"/>
              </w:rPr>
              <w:t>日内支付至合同价款的90%；</w:t>
            </w:r>
          </w:p>
          <w:p>
            <w:pPr>
              <w:spacing w:line="300" w:lineRule="exact"/>
              <w:rPr>
                <w:rFonts w:ascii="宋体" w:hAnsi="宋体"/>
                <w:color w:val="auto"/>
                <w:kern w:val="1"/>
                <w:szCs w:val="28"/>
              </w:rPr>
            </w:pPr>
            <w:r>
              <w:rPr>
                <w:rFonts w:hint="eastAsia" w:ascii="宋体" w:hAnsi="宋体"/>
                <w:color w:val="auto"/>
                <w:kern w:val="1"/>
                <w:szCs w:val="28"/>
              </w:rPr>
              <w:t>（4）正式成果提交并通过验收后</w:t>
            </w:r>
            <w:r>
              <w:rPr>
                <w:rFonts w:ascii="宋体" w:hAnsi="宋体"/>
                <w:color w:val="auto"/>
                <w:kern w:val="1"/>
                <w:szCs w:val="28"/>
              </w:rPr>
              <w:t>7</w:t>
            </w:r>
            <w:r>
              <w:rPr>
                <w:rFonts w:hint="eastAsia" w:ascii="宋体" w:hAnsi="宋体"/>
                <w:color w:val="auto"/>
                <w:kern w:val="1"/>
                <w:szCs w:val="28"/>
              </w:rPr>
              <w:t>个</w:t>
            </w:r>
            <w:r>
              <w:rPr>
                <w:rFonts w:ascii="宋体" w:hAnsi="宋体"/>
                <w:color w:val="auto"/>
                <w:kern w:val="1"/>
                <w:szCs w:val="28"/>
              </w:rPr>
              <w:t>工作日</w:t>
            </w:r>
            <w:r>
              <w:rPr>
                <w:rFonts w:hint="eastAsia" w:ascii="宋体" w:hAnsi="宋体"/>
                <w:color w:val="auto"/>
                <w:kern w:val="1"/>
                <w:szCs w:val="28"/>
              </w:rPr>
              <w:t>内付清余款。</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宋体" w:hAnsi="宋体"/>
                <w:color w:val="auto"/>
                <w:szCs w:val="28"/>
              </w:rPr>
            </w:pPr>
            <w:r>
              <w:rPr>
                <w:rFonts w:hint="eastAsia" w:ascii="宋体" w:hAnsi="宋体"/>
                <w:color w:val="auto"/>
                <w:szCs w:val="28"/>
              </w:rPr>
              <w:t>（1）成交供应商应在采购人每次支付费用前，依据相应的金额，先行提供足额且符合税法规定的发票。</w:t>
            </w:r>
          </w:p>
          <w:p>
            <w:pPr>
              <w:ind w:right="34" w:rightChars="16"/>
              <w:rPr>
                <w:rFonts w:ascii="宋体" w:hAnsi="宋体" w:cs="宋体"/>
                <w:color w:val="auto"/>
                <w:szCs w:val="28"/>
              </w:rPr>
            </w:pPr>
            <w:r>
              <w:rPr>
                <w:rFonts w:hint="eastAsia" w:ascii="宋体" w:hAnsi="宋体"/>
                <w:color w:val="auto"/>
                <w:szCs w:val="28"/>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rPr>
            </w:pPr>
            <w:r>
              <w:rPr>
                <w:rFonts w:ascii="宋体" w:hAnsi="宋体"/>
                <w:color w:val="auto"/>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宋体" w:hAnsi="宋体"/>
                <w:color w:val="auto"/>
                <w:szCs w:val="28"/>
              </w:rPr>
            </w:pPr>
            <w:r>
              <w:rPr>
                <w:rFonts w:hint="eastAsia" w:ascii="宋体" w:hAnsi="宋体"/>
                <w:color w:val="auto"/>
                <w:szCs w:val="28"/>
              </w:rPr>
              <w:t>成交供应商必须为本项目范围内的成果提供相应的售后服务。</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r>
              <w:rPr>
                <w:rFonts w:hint="eastAsia" w:ascii="宋体" w:hAnsi="宋体"/>
                <w:color w:val="auto"/>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宋体" w:hAnsi="宋体"/>
                <w:color w:val="auto"/>
                <w:szCs w:val="28"/>
              </w:rPr>
            </w:pPr>
            <w:r>
              <w:rPr>
                <w:rFonts w:hint="eastAsia" w:ascii="宋体" w:hAnsi="宋体"/>
                <w:color w:val="auto"/>
                <w:szCs w:val="28"/>
              </w:rPr>
              <w:t>在合同执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8"/>
              </w:rPr>
            </w:pPr>
            <w:r>
              <w:rPr>
                <w:rFonts w:ascii="宋体" w:hAnsi="宋体"/>
                <w:color w:val="auto"/>
                <w:szCs w:val="28"/>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宋体" w:hAnsi="宋体"/>
                <w:color w:val="auto"/>
                <w:szCs w:val="28"/>
              </w:rPr>
            </w:pPr>
          </w:p>
        </w:tc>
      </w:tr>
    </w:tbl>
    <w:p>
      <w:pPr>
        <w:spacing w:line="360" w:lineRule="auto"/>
        <w:ind w:firstLine="420" w:firstLineChars="200"/>
        <w:rPr>
          <w:color w:val="auto"/>
        </w:rPr>
      </w:pPr>
      <w:r>
        <w:rPr>
          <w:color w:val="auto"/>
        </w:rPr>
        <w:br w:type="page"/>
      </w:r>
    </w:p>
    <w:p>
      <w:pPr>
        <w:pStyle w:val="2"/>
        <w:rPr>
          <w:rFonts w:ascii="宋体" w:hAnsi="宋体"/>
          <w:color w:val="auto"/>
          <w:sz w:val="32"/>
        </w:rPr>
      </w:pPr>
      <w:bookmarkStart w:id="46" w:name="_Toc86053873"/>
      <w:bookmarkStart w:id="47" w:name="_Toc34844743"/>
      <w:r>
        <w:rPr>
          <w:rFonts w:hint="eastAsia" w:ascii="宋体" w:hAnsi="宋体"/>
          <w:color w:val="auto"/>
        </w:rPr>
        <w:t>第三章  供应商须知</w:t>
      </w:r>
      <w:bookmarkEnd w:id="46"/>
      <w:bookmarkEnd w:id="47"/>
    </w:p>
    <w:p>
      <w:pPr>
        <w:spacing w:line="360" w:lineRule="auto"/>
        <w:jc w:val="center"/>
        <w:rPr>
          <w:rFonts w:ascii="宋体" w:hAnsi="宋体"/>
          <w:b/>
          <w:color w:val="auto"/>
          <w:szCs w:val="21"/>
        </w:rPr>
      </w:pPr>
      <w:r>
        <w:rPr>
          <w:rFonts w:hint="eastAsia" w:ascii="宋体" w:hAnsi="宋体"/>
          <w:b/>
          <w:color w:val="auto"/>
          <w:szCs w:val="21"/>
        </w:rPr>
        <w:t>供应商须知前附表</w:t>
      </w:r>
    </w:p>
    <w:p>
      <w:pPr>
        <w:spacing w:line="360" w:lineRule="auto"/>
        <w:ind w:firstLine="424" w:firstLineChars="202"/>
        <w:jc w:val="left"/>
        <w:rPr>
          <w:rStyle w:val="394"/>
          <w:rFonts w:hint="default"/>
          <w:color w:val="auto"/>
          <w:sz w:val="21"/>
          <w:szCs w:val="21"/>
        </w:rPr>
      </w:pPr>
      <w:r>
        <w:rPr>
          <w:rStyle w:val="394"/>
          <w:rFonts w:hint="default"/>
          <w:color w:val="auto"/>
          <w:sz w:val="21"/>
        </w:rPr>
        <w:t>注</w:t>
      </w:r>
      <w:r>
        <w:rPr>
          <w:rStyle w:val="394"/>
          <w:rFonts w:hint="default"/>
          <w:color w:val="auto"/>
          <w:sz w:val="21"/>
          <w:szCs w:val="21"/>
        </w:rPr>
        <w:t>：本表内容是对供应商须知的具体补充，如有不一致，以本表为准。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5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条款号</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条款名称</w:t>
            </w:r>
          </w:p>
        </w:tc>
        <w:tc>
          <w:tcPr>
            <w:tcW w:w="5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采购人</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宁波市镇海区人民政府庄市街道办事处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采购代理机构</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政府采购监督管理部门</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color w:val="auto"/>
                <w:szCs w:val="21"/>
              </w:rPr>
            </w:pPr>
            <w:r>
              <w:rPr>
                <w:rFonts w:hint="eastAsia" w:ascii="宋体" w:hAnsi="宋体"/>
                <w:color w:val="auto"/>
                <w:szCs w:val="21"/>
              </w:rPr>
              <w:t>宁波市镇海区采购管理办公室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3.4</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是否为专门面向中小企业采购</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 xml:space="preserve">□是  </w:t>
            </w:r>
            <w:r>
              <w:rPr>
                <w:rFonts w:hint="eastAsia" w:ascii="宋体" w:hAnsi="宋体"/>
                <w:color w:val="auto"/>
                <w:szCs w:val="21"/>
              </w:rPr>
              <w:sym w:font="Wingdings" w:char="F0FE"/>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10</w:t>
            </w:r>
            <w:r>
              <w:rPr>
                <w:rFonts w:hint="eastAsia" w:ascii="宋体" w:hAnsi="宋体"/>
                <w:color w:val="auto"/>
                <w:szCs w:val="21"/>
              </w:rPr>
              <w:t>.3</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质疑函递交方式、接收部门、联系电话和通讯地址</w:t>
            </w:r>
          </w:p>
        </w:tc>
        <w:tc>
          <w:tcPr>
            <w:tcW w:w="5344"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递交方式：</w:t>
            </w:r>
            <w:r>
              <w:rPr>
                <w:rFonts w:hint="eastAsia"/>
                <w:color w:val="auto"/>
                <w:sz w:val="21"/>
                <w:szCs w:val="21"/>
                <w:u w:val="single"/>
              </w:rPr>
              <w:t>书面形式</w:t>
            </w:r>
          </w:p>
          <w:p>
            <w:pPr>
              <w:pStyle w:val="247"/>
              <w:widowControl w:val="0"/>
              <w:spacing w:before="0" w:beforeAutospacing="0" w:afterAutospacing="0"/>
              <w:jc w:val="both"/>
              <w:rPr>
                <w:b/>
                <w:bCs/>
                <w:color w:val="auto"/>
                <w:sz w:val="21"/>
                <w:szCs w:val="21"/>
                <w:u w:val="single"/>
              </w:rPr>
            </w:pPr>
            <w:r>
              <w:rPr>
                <w:rFonts w:hint="eastAsia"/>
                <w:color w:val="auto"/>
                <w:sz w:val="21"/>
                <w:szCs w:val="21"/>
              </w:rPr>
              <w:t>接收部门：</w:t>
            </w:r>
            <w:r>
              <w:rPr>
                <w:rFonts w:hint="eastAsia"/>
                <w:color w:val="auto"/>
                <w:sz w:val="21"/>
                <w:szCs w:val="21"/>
                <w:u w:val="single"/>
              </w:rPr>
              <w:t>综合办</w:t>
            </w:r>
          </w:p>
          <w:p>
            <w:pPr>
              <w:pStyle w:val="247"/>
              <w:widowControl w:val="0"/>
              <w:spacing w:before="0" w:beforeAutospacing="0" w:afterAutospacing="0"/>
              <w:jc w:val="both"/>
              <w:rPr>
                <w:b/>
                <w:bCs/>
                <w:color w:val="auto"/>
                <w:sz w:val="21"/>
                <w:szCs w:val="21"/>
                <w:u w:val="single"/>
              </w:rPr>
            </w:pPr>
            <w:r>
              <w:rPr>
                <w:color w:val="auto"/>
                <w:sz w:val="21"/>
                <w:szCs w:val="21"/>
              </w:rPr>
              <w:t>联系电话：</w:t>
            </w:r>
            <w:r>
              <w:rPr>
                <w:rFonts w:hint="eastAsia"/>
                <w:bCs/>
                <w:color w:val="auto"/>
                <w:sz w:val="21"/>
                <w:szCs w:val="21"/>
                <w:u w:val="single"/>
              </w:rPr>
              <w:t>0574-87101271</w:t>
            </w:r>
          </w:p>
          <w:p>
            <w:pPr>
              <w:pStyle w:val="247"/>
              <w:widowControl w:val="0"/>
              <w:spacing w:before="0" w:beforeAutospacing="0" w:afterAutospacing="0"/>
              <w:jc w:val="both"/>
              <w:rPr>
                <w:rFonts w:hint="eastAsia" w:eastAsia="宋体"/>
                <w:bCs/>
                <w:color w:val="auto"/>
                <w:szCs w:val="21"/>
                <w:lang w:eastAsia="zh-CN"/>
              </w:rPr>
            </w:pPr>
            <w:r>
              <w:rPr>
                <w:rFonts w:hint="eastAsia"/>
                <w:color w:val="auto"/>
                <w:sz w:val="21"/>
                <w:szCs w:val="21"/>
              </w:rPr>
              <w:t>通讯地址：</w:t>
            </w:r>
            <w:r>
              <w:rPr>
                <w:rFonts w:hint="eastAsia"/>
                <w:bCs/>
                <w:color w:val="auto"/>
                <w:sz w:val="21"/>
                <w:szCs w:val="21"/>
                <w:u w:val="single"/>
                <w:lang w:eastAsia="zh-CN"/>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w:t>
            </w:r>
            <w:r>
              <w:rPr>
                <w:rFonts w:ascii="宋体" w:hAnsi="宋体"/>
                <w:color w:val="auto"/>
                <w:szCs w:val="21"/>
              </w:rPr>
              <w:t>代理</w:t>
            </w:r>
            <w:r>
              <w:rPr>
                <w:rFonts w:hint="eastAsia" w:ascii="宋体" w:hAnsi="宋体"/>
                <w:color w:val="auto"/>
                <w:szCs w:val="21"/>
              </w:rPr>
              <w:t>服务</w:t>
            </w:r>
            <w:r>
              <w:rPr>
                <w:rFonts w:ascii="宋体" w:hAnsi="宋体"/>
                <w:color w:val="auto"/>
                <w:szCs w:val="21"/>
              </w:rPr>
              <w:t>费用的收取标准</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szCs w:val="21"/>
              </w:rPr>
            </w:pPr>
            <w:r>
              <w:rPr>
                <w:rFonts w:hint="eastAsia" w:ascii="宋体" w:hAnsi="宋体"/>
                <w:bCs/>
                <w:color w:val="auto"/>
                <w:szCs w:val="21"/>
              </w:rPr>
              <w:t>1.参照原国家发改委发改办价格[2003]857号通知和原国家计委计价格[2002]1980号文件规定的收费费率为取费标准。</w:t>
            </w:r>
          </w:p>
          <w:p>
            <w:pPr>
              <w:ind w:firstLine="29" w:firstLineChars="14"/>
              <w:jc w:val="left"/>
              <w:rPr>
                <w:rFonts w:ascii="宋体" w:hAnsi="宋体"/>
                <w:bCs/>
                <w:color w:val="auto"/>
                <w:szCs w:val="21"/>
              </w:rPr>
            </w:pPr>
            <w:r>
              <w:rPr>
                <w:rFonts w:hint="eastAsia" w:ascii="宋体" w:hAnsi="宋体"/>
                <w:bCs/>
                <w:color w:val="auto"/>
                <w:szCs w:val="21"/>
              </w:rPr>
              <w:t>2.以成交通知书确定的成交金额为计算基数，结合上述费率标准计算本项目的</w:t>
            </w:r>
            <w:r>
              <w:rPr>
                <w:rFonts w:ascii="宋体" w:hAnsi="宋体"/>
                <w:bCs/>
                <w:color w:val="auto"/>
                <w:szCs w:val="21"/>
              </w:rPr>
              <w:t>代理</w:t>
            </w:r>
            <w:r>
              <w:rPr>
                <w:rFonts w:hint="eastAsia" w:ascii="宋体" w:hAnsi="宋体"/>
                <w:bCs/>
                <w:color w:val="auto"/>
                <w:szCs w:val="21"/>
              </w:rPr>
              <w:t>服务</w:t>
            </w:r>
            <w:r>
              <w:rPr>
                <w:rFonts w:ascii="宋体" w:hAnsi="宋体"/>
                <w:bCs/>
                <w:color w:val="auto"/>
                <w:szCs w:val="21"/>
              </w:rPr>
              <w:t>费用</w:t>
            </w:r>
            <w:r>
              <w:rPr>
                <w:rFonts w:hint="eastAsia" w:ascii="宋体" w:hAnsi="宋体"/>
                <w:bCs/>
                <w:color w:val="auto"/>
                <w:szCs w:val="21"/>
              </w:rPr>
              <w:t>，经计算不足8000元的按照8000元计收。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.2</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采购代理服务费的支付</w:t>
            </w:r>
          </w:p>
        </w:tc>
        <w:tc>
          <w:tcPr>
            <w:tcW w:w="5344"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szCs w:val="21"/>
              </w:rPr>
            </w:pPr>
            <w:r>
              <w:rPr>
                <w:rFonts w:hint="eastAsia" w:ascii="宋体" w:hAnsi="宋体"/>
                <w:bCs/>
                <w:color w:val="auto"/>
              </w:rPr>
              <w:t>本项目代理服务费由成交供应商支付，成交供应商必须在领取成交通知书时一次性全额支付，代理服务费金额为固定金额，不随合同金额的增减而浮动。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left"/>
              <w:rPr>
                <w:b/>
                <w:color w:val="auto"/>
                <w:sz w:val="21"/>
                <w:szCs w:val="21"/>
              </w:rPr>
            </w:pPr>
            <w:r>
              <w:rPr>
                <w:rFonts w:hint="eastAsia"/>
                <w:color w:val="auto"/>
                <w:sz w:val="21"/>
                <w:szCs w:val="21"/>
              </w:rPr>
              <w:t>现场考察</w:t>
            </w:r>
          </w:p>
        </w:tc>
        <w:tc>
          <w:tcPr>
            <w:tcW w:w="5344"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rPr>
            </w:pPr>
            <w:r>
              <w:rPr>
                <w:rFonts w:ascii="宋体" w:hAnsi="宋体"/>
                <w:color w:val="auto"/>
                <w:szCs w:val="21"/>
              </w:rPr>
              <w:sym w:font="Wingdings" w:char="F0FE"/>
            </w:r>
            <w:r>
              <w:rPr>
                <w:rFonts w:hint="eastAsia" w:ascii="宋体" w:hAnsi="宋体"/>
                <w:color w:val="auto"/>
                <w:szCs w:val="21"/>
              </w:rPr>
              <w:t>不</w:t>
            </w:r>
            <w:r>
              <w:rPr>
                <w:rFonts w:hint="eastAsia" w:ascii="宋体" w:hAnsi="宋体"/>
                <w:bCs/>
                <w:color w:val="auto"/>
                <w:szCs w:val="21"/>
              </w:rPr>
              <w:t>统一</w:t>
            </w:r>
            <w:r>
              <w:rPr>
                <w:rFonts w:hint="eastAsia" w:ascii="宋体" w:hAnsi="宋体"/>
                <w:color w:val="auto"/>
                <w:szCs w:val="21"/>
              </w:rPr>
              <w:t>组织，由供应商</w:t>
            </w:r>
            <w:r>
              <w:rPr>
                <w:rFonts w:hint="eastAsia" w:ascii="宋体" w:hAnsi="宋体"/>
                <w:bCs/>
                <w:color w:val="auto"/>
                <w:szCs w:val="21"/>
              </w:rPr>
              <w:t>自行考察，考察前请联系采购人的项目联系人。</w:t>
            </w:r>
          </w:p>
          <w:p>
            <w:pPr>
              <w:rPr>
                <w:rFonts w:ascii="宋体" w:hAnsi="宋体"/>
                <w:bCs/>
                <w:color w:val="auto"/>
                <w:szCs w:val="21"/>
              </w:rPr>
            </w:pPr>
            <w:r>
              <w:rPr>
                <w:rFonts w:hint="eastAsia" w:ascii="宋体" w:hAnsi="宋体"/>
                <w:color w:val="auto"/>
                <w:szCs w:val="21"/>
              </w:rPr>
              <w:t>□</w:t>
            </w:r>
            <w:r>
              <w:rPr>
                <w:rFonts w:hint="eastAsia" w:ascii="宋体" w:hAnsi="宋体"/>
                <w:bCs/>
                <w:color w:val="auto"/>
                <w:szCs w:val="21"/>
              </w:rPr>
              <w:t>统一组织</w:t>
            </w:r>
          </w:p>
          <w:p>
            <w:pPr>
              <w:rPr>
                <w:rFonts w:ascii="宋体" w:hAnsi="宋体"/>
                <w:bCs/>
                <w:color w:val="auto"/>
                <w:szCs w:val="21"/>
                <w:u w:val="single"/>
              </w:rPr>
            </w:pPr>
            <w:r>
              <w:rPr>
                <w:rFonts w:hint="eastAsia" w:ascii="宋体" w:hAnsi="宋体"/>
                <w:bCs/>
                <w:color w:val="auto"/>
                <w:szCs w:val="21"/>
              </w:rPr>
              <w:t>时间：  年  月  日  时  分</w:t>
            </w:r>
          </w:p>
          <w:p>
            <w:pPr>
              <w:rPr>
                <w:rFonts w:ascii="宋体" w:hAnsi="宋体"/>
                <w:bCs/>
                <w:color w:val="auto"/>
                <w:szCs w:val="21"/>
                <w:u w:val="single"/>
              </w:rPr>
            </w:pPr>
            <w:r>
              <w:rPr>
                <w:rFonts w:hint="eastAsia" w:ascii="宋体" w:hAnsi="宋体"/>
                <w:bCs/>
                <w:color w:val="auto"/>
                <w:szCs w:val="21"/>
              </w:rPr>
              <w:t>地点：</w:t>
            </w:r>
          </w:p>
          <w:p>
            <w:pPr>
              <w:rPr>
                <w:rFonts w:ascii="宋体" w:hAnsi="宋体"/>
                <w:bCs/>
                <w:color w:val="auto"/>
                <w:szCs w:val="21"/>
                <w:u w:val="single"/>
              </w:rPr>
            </w:pPr>
            <w:r>
              <w:rPr>
                <w:rFonts w:hint="eastAsia" w:ascii="宋体" w:hAnsi="宋体"/>
                <w:bCs/>
                <w:color w:val="auto"/>
                <w:szCs w:val="21"/>
              </w:rPr>
              <w:t>现场考察联系人及联系电话：</w:t>
            </w:r>
          </w:p>
          <w:p>
            <w:pPr>
              <w:pStyle w:val="247"/>
              <w:widowControl w:val="0"/>
              <w:spacing w:before="0" w:beforeAutospacing="0" w:afterAutospacing="0"/>
              <w:jc w:val="both"/>
              <w:rPr>
                <w:b/>
                <w:color w:val="auto"/>
                <w:sz w:val="21"/>
                <w:szCs w:val="21"/>
              </w:rPr>
            </w:pPr>
            <w:r>
              <w:rPr>
                <w:rFonts w:hint="eastAsia"/>
                <w:color w:val="auto"/>
                <w:sz w:val="21"/>
                <w:szCs w:val="21"/>
              </w:rPr>
              <w:t>注：如供应商未参加采购人统一组织的现场考察，视同放弃现场考察，由此引起的一切后果由供应商自行承担。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9</w:t>
            </w:r>
          </w:p>
        </w:tc>
        <w:tc>
          <w:tcPr>
            <w:tcW w:w="892"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21.1</w:t>
            </w:r>
          </w:p>
        </w:tc>
        <w:tc>
          <w:tcPr>
            <w:tcW w:w="1959"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资格要求响应文件的组成</w:t>
            </w:r>
          </w:p>
        </w:tc>
        <w:tc>
          <w:tcPr>
            <w:tcW w:w="5344"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1.供应商资格声明函；</w:t>
            </w:r>
          </w:p>
          <w:p>
            <w:pPr>
              <w:rPr>
                <w:rFonts w:ascii="宋体" w:hAnsi="宋体"/>
                <w:color w:val="auto"/>
                <w:szCs w:val="21"/>
              </w:rPr>
            </w:pPr>
            <w:r>
              <w:rPr>
                <w:rFonts w:hint="eastAsia" w:ascii="宋体" w:hAnsi="宋体"/>
                <w:color w:val="auto"/>
                <w:szCs w:val="21"/>
              </w:rPr>
              <w:t>2.法人或者其他组织的营业执照等单位登记证明文件复印件；</w:t>
            </w:r>
          </w:p>
          <w:p>
            <w:pPr>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有效的城乡规划编制乙级及以上资质证书的复印件。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959"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商务技术文件的组成</w:t>
            </w:r>
          </w:p>
        </w:tc>
        <w:tc>
          <w:tcPr>
            <w:tcW w:w="5344"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1.响应函；</w:t>
            </w:r>
          </w:p>
          <w:p>
            <w:pPr>
              <w:rPr>
                <w:rFonts w:ascii="宋体" w:hAnsi="宋体"/>
                <w:color w:val="auto"/>
                <w:szCs w:val="21"/>
              </w:rPr>
            </w:pPr>
            <w:r>
              <w:rPr>
                <w:rFonts w:hint="eastAsia" w:ascii="宋体" w:hAnsi="宋体"/>
                <w:color w:val="auto"/>
                <w:szCs w:val="21"/>
              </w:rPr>
              <w:t>2.供应商法定代表人身份证复印件（双面）或法定代表人授权委托书及其附件；</w:t>
            </w:r>
          </w:p>
          <w:p>
            <w:pPr>
              <w:rPr>
                <w:rFonts w:ascii="宋体" w:hAnsi="宋体"/>
                <w:color w:val="auto"/>
                <w:szCs w:val="21"/>
              </w:rPr>
            </w:pPr>
            <w:r>
              <w:rPr>
                <w:rFonts w:hint="eastAsia" w:ascii="宋体" w:hAnsi="宋体"/>
                <w:color w:val="auto"/>
                <w:szCs w:val="21"/>
              </w:rPr>
              <w:t>3.采购需求偏离和建议调整表；</w:t>
            </w:r>
          </w:p>
          <w:p>
            <w:pPr>
              <w:rPr>
                <w:rFonts w:ascii="宋体" w:hAnsi="宋体"/>
                <w:color w:val="auto"/>
                <w:szCs w:val="21"/>
              </w:rPr>
            </w:pPr>
            <w:r>
              <w:rPr>
                <w:rFonts w:hint="eastAsia" w:ascii="宋体" w:hAnsi="宋体"/>
                <w:color w:val="auto"/>
                <w:szCs w:val="21"/>
              </w:rPr>
              <w:t>4.</w:t>
            </w:r>
            <w:r>
              <w:rPr>
                <w:rFonts w:ascii="宋体" w:hAnsi="宋体"/>
                <w:color w:val="auto"/>
                <w:szCs w:val="21"/>
              </w:rPr>
              <w:t>合同条款偏离</w:t>
            </w:r>
            <w:r>
              <w:rPr>
                <w:rFonts w:hint="eastAsia" w:ascii="宋体" w:hAnsi="宋体"/>
                <w:color w:val="auto"/>
                <w:szCs w:val="21"/>
              </w:rPr>
              <w:t>和建议调整</w:t>
            </w:r>
            <w:r>
              <w:rPr>
                <w:rFonts w:ascii="宋体" w:hAnsi="宋体"/>
                <w:color w:val="auto"/>
                <w:szCs w:val="21"/>
              </w:rPr>
              <w:t>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5.项目实施人员情况表；</w:t>
            </w:r>
          </w:p>
          <w:p>
            <w:pPr>
              <w:rPr>
                <w:rFonts w:ascii="宋体" w:hAnsi="宋体"/>
                <w:color w:val="auto"/>
                <w:szCs w:val="21"/>
              </w:rPr>
            </w:pPr>
            <w:r>
              <w:rPr>
                <w:rFonts w:hint="eastAsia" w:ascii="宋体" w:hAnsi="宋体"/>
                <w:color w:val="auto"/>
                <w:szCs w:val="21"/>
              </w:rPr>
              <w:t>6.类似项目业绩一览表；</w:t>
            </w:r>
          </w:p>
          <w:p>
            <w:pPr>
              <w:rPr>
                <w:rFonts w:ascii="宋体" w:hAnsi="宋体"/>
                <w:color w:val="auto"/>
                <w:szCs w:val="21"/>
              </w:rPr>
            </w:pPr>
            <w:r>
              <w:rPr>
                <w:rFonts w:ascii="宋体" w:hAnsi="宋体"/>
                <w:color w:val="auto"/>
                <w:szCs w:val="21"/>
              </w:rPr>
              <w:t>7</w:t>
            </w:r>
            <w:r>
              <w:rPr>
                <w:rFonts w:hint="eastAsia" w:ascii="宋体" w:hAnsi="宋体"/>
                <w:color w:val="auto"/>
                <w:szCs w:val="21"/>
              </w:rPr>
              <w:t>.服务方案等与项目评审及合同履行有关的其他资料。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11</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959"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报价要求响应文件的组成</w:t>
            </w:r>
          </w:p>
        </w:tc>
        <w:tc>
          <w:tcPr>
            <w:tcW w:w="5344"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1.初次报价表；</w:t>
            </w:r>
          </w:p>
          <w:p>
            <w:pPr>
              <w:rPr>
                <w:rFonts w:ascii="宋体" w:hAnsi="宋体"/>
                <w:color w:val="auto"/>
                <w:szCs w:val="21"/>
              </w:rPr>
            </w:pPr>
            <w:r>
              <w:rPr>
                <w:rFonts w:hint="eastAsia" w:ascii="宋体" w:hAnsi="宋体"/>
                <w:color w:val="auto"/>
                <w:szCs w:val="21"/>
              </w:rPr>
              <w:t>2.初次报价组成明细表；</w:t>
            </w:r>
          </w:p>
          <w:p>
            <w:pPr>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中小企业声明函</w:t>
            </w:r>
            <w:r>
              <w:rPr>
                <w:rFonts w:hint="eastAsia" w:asciiTheme="minorEastAsia" w:hAnsiTheme="minorEastAsia" w:eastAsiaTheme="minorEastAsia"/>
                <w:color w:val="auto"/>
                <w:szCs w:val="21"/>
              </w:rPr>
              <w:t>（如不符合或无法获得政策优惠可不提供）；</w:t>
            </w:r>
          </w:p>
          <w:p>
            <w:pPr>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残疾人福利性单位声明函</w:t>
            </w:r>
            <w:r>
              <w:rPr>
                <w:rFonts w:hint="eastAsia" w:asciiTheme="minorEastAsia" w:hAnsiTheme="minorEastAsia" w:eastAsiaTheme="minorEastAsia"/>
                <w:color w:val="auto"/>
                <w:szCs w:val="21"/>
              </w:rPr>
              <w:t xml:space="preserve">（如不符合或无法获得政策优惠可不提供）； </w:t>
            </w:r>
          </w:p>
          <w:p>
            <w:pPr>
              <w:rPr>
                <w:color w:val="auto"/>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监狱企业证明文件</w:t>
            </w:r>
            <w:r>
              <w:rPr>
                <w:rFonts w:hint="eastAsia" w:asciiTheme="minorEastAsia" w:hAnsiTheme="minorEastAsia" w:eastAsiaTheme="minorEastAsia"/>
                <w:color w:val="auto"/>
                <w:szCs w:val="21"/>
              </w:rPr>
              <w:t>（如不符合或无法获得政策优惠可不提供）。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响应文件的</w:t>
            </w:r>
            <w:r>
              <w:rPr>
                <w:rFonts w:ascii="宋体" w:hAnsi="宋体"/>
                <w:color w:val="auto"/>
                <w:szCs w:val="21"/>
              </w:rPr>
              <w:t>有效期</w:t>
            </w:r>
          </w:p>
        </w:tc>
        <w:tc>
          <w:tcPr>
            <w:tcW w:w="53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s="Arial"/>
                <w:color w:val="auto"/>
                <w:szCs w:val="21"/>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响应文件提交的截止时间、开启时间及地点</w:t>
            </w:r>
          </w:p>
        </w:tc>
        <w:tc>
          <w:tcPr>
            <w:tcW w:w="5344"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见</w:t>
            </w:r>
            <w:r>
              <w:rPr>
                <w:rFonts w:hint="eastAsia"/>
                <w:bCs/>
                <w:color w:val="auto"/>
                <w:sz w:val="21"/>
                <w:szCs w:val="21"/>
                <w:u w:val="single"/>
              </w:rPr>
              <w:t>采购公告（采购邀请）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.2</w:t>
            </w:r>
          </w:p>
        </w:tc>
        <w:tc>
          <w:tcPr>
            <w:tcW w:w="1959"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响应文件解密时间</w:t>
            </w:r>
          </w:p>
        </w:tc>
        <w:tc>
          <w:tcPr>
            <w:tcW w:w="5344"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开启响应文件时间到达后3</w:t>
            </w:r>
            <w:r>
              <w:rPr>
                <w:color w:val="auto"/>
                <w:sz w:val="21"/>
                <w:szCs w:val="21"/>
              </w:rPr>
              <w:t>0</w:t>
            </w:r>
            <w:r>
              <w:rPr>
                <w:rFonts w:hint="eastAsia"/>
                <w:color w:val="auto"/>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6</w:t>
            </w:r>
            <w:r>
              <w:rPr>
                <w:rFonts w:hint="eastAsia" w:ascii="宋体" w:hAnsi="宋体"/>
                <w:color w:val="auto"/>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评审方法</w:t>
            </w:r>
          </w:p>
        </w:tc>
        <w:tc>
          <w:tcPr>
            <w:tcW w:w="5344" w:type="dxa"/>
            <w:tcBorders>
              <w:top w:val="single" w:color="auto" w:sz="4" w:space="0"/>
              <w:left w:val="single" w:color="auto" w:sz="4" w:space="0"/>
              <w:bottom w:val="single" w:color="auto" w:sz="4" w:space="0"/>
              <w:right w:val="single" w:color="auto" w:sz="4" w:space="0"/>
            </w:tcBorders>
            <w:vAlign w:val="center"/>
          </w:tcPr>
          <w:p>
            <w:pPr>
              <w:pStyle w:val="247"/>
              <w:widowControl w:val="0"/>
              <w:spacing w:before="0" w:beforeAutospacing="0" w:afterAutospacing="0"/>
              <w:jc w:val="both"/>
              <w:rPr>
                <w:b/>
                <w:color w:val="auto"/>
                <w:sz w:val="21"/>
                <w:szCs w:val="21"/>
              </w:rPr>
            </w:pPr>
            <w:r>
              <w:rPr>
                <w:rFonts w:hint="eastAsia"/>
                <w:color w:val="auto"/>
                <w:sz w:val="21"/>
                <w:szCs w:val="21"/>
              </w:rPr>
              <w:t>综合评分法</w:t>
            </w:r>
          </w:p>
        </w:tc>
      </w:tr>
    </w:tbl>
    <w:p>
      <w:pPr>
        <w:spacing w:line="360" w:lineRule="auto"/>
        <w:rPr>
          <w:rFonts w:ascii="宋体" w:hAnsi="宋体"/>
          <w:b/>
          <w:color w:val="auto"/>
          <w:szCs w:val="21"/>
        </w:rPr>
      </w:pP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ascii="宋体" w:hAnsi="宋体"/>
          <w:b/>
          <w:color w:val="auto"/>
          <w:sz w:val="21"/>
          <w:szCs w:val="21"/>
        </w:rPr>
        <w:br w:type="page"/>
      </w:r>
      <w:r>
        <w:rPr>
          <w:rFonts w:hint="eastAsia" w:ascii="宋体" w:hAnsi="宋体"/>
          <w:b/>
          <w:color w:val="auto"/>
          <w:sz w:val="21"/>
          <w:szCs w:val="21"/>
        </w:rPr>
        <w:t>一、总则</w:t>
      </w:r>
    </w:p>
    <w:p>
      <w:pPr>
        <w:spacing w:line="360" w:lineRule="auto"/>
        <w:ind w:firstLine="422" w:firstLineChars="200"/>
        <w:jc w:val="left"/>
        <w:rPr>
          <w:rFonts w:ascii="宋体" w:hAnsi="宋体"/>
          <w:b/>
          <w:color w:val="auto"/>
          <w:szCs w:val="21"/>
        </w:rPr>
      </w:pPr>
      <w:r>
        <w:rPr>
          <w:rFonts w:hint="eastAsia" w:ascii="宋体" w:hAnsi="宋体"/>
          <w:b/>
          <w:color w:val="auto"/>
          <w:szCs w:val="21"/>
        </w:rPr>
        <w:t>1.</w:t>
      </w:r>
      <w:r>
        <w:rPr>
          <w:rFonts w:ascii="宋体" w:hAnsi="宋体"/>
          <w:b/>
          <w:color w:val="auto"/>
          <w:szCs w:val="21"/>
        </w:rPr>
        <w:t>适用范围</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本磋商文件适用于本次磋商采购所述的服务及伴随的货物的采购。</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2.定义</w:t>
      </w:r>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2.1</w:t>
      </w:r>
      <w:r>
        <w:rPr>
          <w:rFonts w:ascii="宋体" w:hAnsi="宋体" w:cs="Arial"/>
          <w:color w:val="auto"/>
          <w:szCs w:val="21"/>
        </w:rPr>
        <w:t>书面形式</w:t>
      </w:r>
      <w:r>
        <w:rPr>
          <w:rFonts w:hint="eastAsia" w:ascii="宋体" w:hAnsi="宋体" w:cs="Arial"/>
          <w:color w:val="auto"/>
          <w:szCs w:val="21"/>
        </w:rPr>
        <w:t>：</w:t>
      </w:r>
      <w:r>
        <w:rPr>
          <w:rFonts w:ascii="宋体" w:hAnsi="宋体" w:cs="Arial"/>
          <w:color w:val="auto"/>
          <w:szCs w:val="21"/>
        </w:rPr>
        <w:t>包括</w:t>
      </w:r>
      <w:r>
        <w:rPr>
          <w:rFonts w:hint="eastAsia" w:ascii="宋体" w:hAnsi="宋体" w:cs="Arial"/>
          <w:color w:val="auto"/>
          <w:szCs w:val="21"/>
        </w:rPr>
        <w:t>信件、</w:t>
      </w:r>
      <w:r>
        <w:rPr>
          <w:rFonts w:ascii="宋体" w:hAnsi="宋体" w:cs="Arial"/>
          <w:color w:val="auto"/>
          <w:szCs w:val="21"/>
        </w:rPr>
        <w:t>电报、电传、传真</w:t>
      </w:r>
      <w:r>
        <w:rPr>
          <w:rFonts w:hint="eastAsia" w:ascii="宋体" w:hAnsi="宋体" w:cs="Arial"/>
          <w:color w:val="auto"/>
          <w:szCs w:val="21"/>
        </w:rPr>
        <w:t>、网上公告</w:t>
      </w:r>
      <w:r>
        <w:rPr>
          <w:rFonts w:ascii="宋体" w:hAnsi="宋体" w:cs="Arial"/>
          <w:color w:val="auto"/>
          <w:szCs w:val="21"/>
        </w:rPr>
        <w:t>等可以有形地表现所载内容的形式</w:t>
      </w:r>
      <w:r>
        <w:rPr>
          <w:rFonts w:hint="eastAsia" w:ascii="宋体" w:hAnsi="宋体" w:cs="Arial"/>
          <w:color w:val="auto"/>
          <w:szCs w:val="21"/>
        </w:rPr>
        <w:t>。以电子数据交换、电子邮件等方式能够有形地表现所载内容，并可以随时调取查用的数据电文，视为书面形式。</w:t>
      </w:r>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2.2实质性条款：标注</w:t>
      </w:r>
      <w:r>
        <w:rPr>
          <w:rFonts w:ascii="宋体" w:hAnsi="宋体" w:cs="Arial"/>
          <w:color w:val="auto"/>
          <w:szCs w:val="21"/>
        </w:rPr>
        <w:t>“▲”</w:t>
      </w:r>
      <w:r>
        <w:rPr>
          <w:rFonts w:hint="eastAsia" w:ascii="宋体" w:hAnsi="宋体" w:cs="Arial"/>
          <w:color w:val="auto"/>
          <w:szCs w:val="21"/>
        </w:rPr>
        <w:t>的属于磋商文件的</w:t>
      </w:r>
      <w:r>
        <w:rPr>
          <w:rFonts w:ascii="宋体" w:hAnsi="宋体" w:cs="Arial"/>
          <w:color w:val="auto"/>
          <w:szCs w:val="21"/>
        </w:rPr>
        <w:t>实质性要求条款。</w:t>
      </w:r>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2.3公章:</w:t>
      </w:r>
      <w:r>
        <w:rPr>
          <w:rFonts w:ascii="宋体" w:hAnsi="宋体" w:cs="Arial"/>
          <w:color w:val="auto"/>
          <w:szCs w:val="21"/>
        </w:rPr>
        <w:t>供应商在响应文件及通知等事项的书面文件中的单位盖章、公章等处，均仅指与</w:t>
      </w:r>
      <w:r>
        <w:rPr>
          <w:rFonts w:hint="eastAsia" w:ascii="宋体" w:hAnsi="宋体" w:cs="Arial"/>
          <w:color w:val="auto"/>
          <w:szCs w:val="21"/>
        </w:rPr>
        <w:t>磋商响应供应商</w:t>
      </w:r>
      <w:r>
        <w:rPr>
          <w:rFonts w:ascii="宋体" w:hAnsi="宋体" w:cs="Arial"/>
          <w:color w:val="auto"/>
          <w:szCs w:val="21"/>
        </w:rPr>
        <w:t>名称全称相一致的标准公章</w:t>
      </w:r>
      <w:r>
        <w:rPr>
          <w:rFonts w:hint="eastAsia" w:ascii="宋体" w:hAnsi="宋体" w:cs="Arial"/>
          <w:color w:val="auto"/>
          <w:szCs w:val="21"/>
        </w:rPr>
        <w:t>（行政章）</w:t>
      </w:r>
      <w:r>
        <w:rPr>
          <w:rFonts w:ascii="宋体" w:hAnsi="宋体" w:cs="Arial"/>
          <w:color w:val="auto"/>
          <w:szCs w:val="21"/>
        </w:rPr>
        <w:t>，不得使用其它形式，如带有“专用章”</w:t>
      </w:r>
      <w:r>
        <w:rPr>
          <w:rFonts w:hint="eastAsia" w:ascii="宋体" w:hAnsi="宋体" w:cs="Arial"/>
          <w:color w:val="auto"/>
          <w:szCs w:val="21"/>
        </w:rPr>
        <w:t>“业务章”</w:t>
      </w:r>
      <w:r>
        <w:rPr>
          <w:rFonts w:ascii="宋体" w:hAnsi="宋体" w:cs="Arial"/>
          <w:color w:val="auto"/>
          <w:szCs w:val="21"/>
        </w:rPr>
        <w:t>等字样的印章。</w:t>
      </w:r>
    </w:p>
    <w:p>
      <w:pPr>
        <w:wordWrap w:val="0"/>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2.4电子交易平台：指本次政府采购活动所依托的政府采购云平台（https://www.zcygov.cn/）。</w:t>
      </w:r>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2.5依法获取磋商文件：供应商按照</w:t>
      </w:r>
      <w:r>
        <w:rPr>
          <w:rFonts w:hint="eastAsia" w:ascii="宋体" w:hAnsi="宋体"/>
          <w:bCs/>
          <w:color w:val="auto"/>
          <w:szCs w:val="21"/>
          <w:u w:val="single"/>
        </w:rPr>
        <w:t>采购公告（采购邀请）</w:t>
      </w:r>
      <w:r>
        <w:rPr>
          <w:rFonts w:hint="eastAsia" w:ascii="宋体" w:hAnsi="宋体"/>
          <w:bCs/>
          <w:color w:val="auto"/>
          <w:szCs w:val="21"/>
        </w:rPr>
        <w:t>第三条的约定实施</w:t>
      </w:r>
      <w:r>
        <w:rPr>
          <w:rFonts w:hint="eastAsia" w:ascii="宋体" w:hAnsi="宋体"/>
          <w:color w:val="auto"/>
        </w:rPr>
        <w:t>。</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采购人、采购代理机构及供应商</w:t>
      </w:r>
    </w:p>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.1采购人：是指依法开展政府采购活动的国家机关、事业单位、团体组织。</w:t>
      </w:r>
      <w:r>
        <w:rPr>
          <w:rFonts w:hint="eastAsia" w:ascii="宋体" w:hAnsi="宋体"/>
          <w:color w:val="auto"/>
          <w:szCs w:val="21"/>
        </w:rPr>
        <w:t>本项目的采购人见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.2采购代理机构：是指从事采购代理业务的社会中介机构。本项目的采购代理机构见</w:t>
      </w:r>
      <w:r>
        <w:rPr>
          <w:rFonts w:hint="eastAsia" w:ascii="宋体" w:hAnsi="宋体"/>
          <w:color w:val="auto"/>
          <w:szCs w:val="21"/>
          <w:u w:val="single"/>
        </w:rPr>
        <w:t>供应商须知前附表</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3.3政府采购监督管理部门：</w:t>
      </w:r>
      <w:r>
        <w:rPr>
          <w:rFonts w:hint="eastAsia" w:ascii="宋体" w:hAnsi="宋体"/>
          <w:color w:val="auto"/>
          <w:szCs w:val="21"/>
        </w:rPr>
        <w:t>各级人民政府指定的有关部门依法履行与政府采购活动有关的监督管理职责。本项目的政府采购监督管理部门见</w:t>
      </w:r>
      <w:r>
        <w:rPr>
          <w:rFonts w:hint="eastAsia" w:ascii="宋体" w:hAnsi="宋体"/>
          <w:color w:val="auto"/>
          <w:szCs w:val="21"/>
          <w:u w:val="single"/>
        </w:rPr>
        <w:t>供应商须知前附表</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.4供应商：</w:t>
      </w:r>
      <w:r>
        <w:rPr>
          <w:rFonts w:hint="eastAsia" w:ascii="宋体" w:hAnsi="宋体"/>
          <w:color w:val="auto"/>
          <w:szCs w:val="21"/>
        </w:rPr>
        <w:t>是指向采购人提供货物、工程或者服务的法人、其他组织或者自然人</w:t>
      </w:r>
      <w:r>
        <w:rPr>
          <w:rFonts w:ascii="宋体" w:hAnsi="宋体"/>
          <w:color w:val="auto"/>
          <w:szCs w:val="21"/>
        </w:rPr>
        <w:t>。本项目的供应商须满足</w:t>
      </w:r>
      <w:r>
        <w:rPr>
          <w:rFonts w:hint="eastAsia" w:ascii="宋体" w:hAnsi="宋体"/>
          <w:color w:val="auto"/>
          <w:szCs w:val="21"/>
          <w:u w:val="single"/>
        </w:rPr>
        <w:t>采购公告（采购邀请）</w:t>
      </w:r>
      <w:r>
        <w:rPr>
          <w:rFonts w:hint="eastAsia" w:ascii="宋体" w:hAnsi="宋体"/>
          <w:color w:val="auto"/>
          <w:szCs w:val="21"/>
        </w:rPr>
        <w:t>中</w:t>
      </w:r>
      <w:r>
        <w:rPr>
          <w:rFonts w:ascii="宋体" w:hAnsi="宋体"/>
          <w:color w:val="auto"/>
          <w:szCs w:val="21"/>
        </w:rPr>
        <w:t>关于</w:t>
      </w:r>
      <w:r>
        <w:rPr>
          <w:rFonts w:hint="eastAsia" w:ascii="宋体" w:hAnsi="宋体"/>
          <w:color w:val="auto"/>
          <w:szCs w:val="21"/>
        </w:rPr>
        <w:t>申请人的资格要求</w:t>
      </w:r>
      <w:r>
        <w:rPr>
          <w:rFonts w:ascii="宋体" w:hAnsi="宋体"/>
          <w:color w:val="auto"/>
          <w:szCs w:val="21"/>
        </w:rPr>
        <w:t>的规定。</w:t>
      </w:r>
    </w:p>
    <w:p>
      <w:pPr>
        <w:snapToGrid w:val="0"/>
        <w:spacing w:line="360" w:lineRule="auto"/>
        <w:ind w:firstLine="420" w:firstLineChars="200"/>
        <w:rPr>
          <w:rFonts w:ascii="宋体" w:hAnsi="宋体"/>
          <w:color w:val="auto"/>
          <w:szCs w:val="21"/>
        </w:rPr>
      </w:pPr>
      <w:r>
        <w:rPr>
          <w:rFonts w:ascii="宋体" w:hAnsi="宋体"/>
          <w:color w:val="auto"/>
          <w:szCs w:val="21"/>
        </w:rPr>
        <w:t>若</w:t>
      </w:r>
      <w:r>
        <w:rPr>
          <w:rFonts w:hint="eastAsia" w:ascii="宋体" w:hAnsi="宋体"/>
          <w:color w:val="auto"/>
          <w:szCs w:val="21"/>
          <w:u w:val="single"/>
        </w:rPr>
        <w:t>供应商须知前附表</w:t>
      </w:r>
      <w:r>
        <w:rPr>
          <w:rFonts w:ascii="宋体" w:hAnsi="宋体"/>
          <w:color w:val="auto"/>
          <w:szCs w:val="21"/>
        </w:rPr>
        <w:t>中</w:t>
      </w:r>
      <w:r>
        <w:rPr>
          <w:rFonts w:hint="eastAsia" w:ascii="宋体" w:hAnsi="宋体"/>
          <w:color w:val="auto"/>
          <w:szCs w:val="21"/>
        </w:rPr>
        <w:t>明确本项目</w:t>
      </w:r>
      <w:r>
        <w:rPr>
          <w:rFonts w:ascii="宋体" w:hAnsi="宋体"/>
          <w:color w:val="auto"/>
          <w:szCs w:val="21"/>
        </w:rPr>
        <w:t>专门面向中小企业采购，</w:t>
      </w:r>
      <w:r>
        <w:rPr>
          <w:rFonts w:hint="eastAsia" w:ascii="宋体" w:hAnsi="宋体"/>
          <w:color w:val="auto"/>
          <w:szCs w:val="21"/>
        </w:rPr>
        <w:t>如供应商非中小企业的</w:t>
      </w:r>
      <w:r>
        <w:rPr>
          <w:rFonts w:ascii="宋体" w:hAnsi="宋体"/>
          <w:color w:val="auto"/>
          <w:szCs w:val="21"/>
        </w:rPr>
        <w:t>，将被认定为</w:t>
      </w:r>
      <w:r>
        <w:rPr>
          <w:rFonts w:hint="eastAsia" w:ascii="宋体" w:hAnsi="宋体"/>
          <w:b/>
          <w:color w:val="auto"/>
          <w:szCs w:val="21"/>
        </w:rPr>
        <w:t>响应</w:t>
      </w:r>
      <w:r>
        <w:rPr>
          <w:rFonts w:ascii="宋体" w:hAnsi="宋体"/>
          <w:b/>
          <w:color w:val="auto"/>
          <w:szCs w:val="21"/>
        </w:rPr>
        <w:t>无效</w:t>
      </w:r>
      <w:r>
        <w:rPr>
          <w:rFonts w:ascii="宋体" w:hAnsi="宋体"/>
          <w:color w:val="auto"/>
          <w:szCs w:val="21"/>
        </w:rPr>
        <w:t>。</w:t>
      </w:r>
    </w:p>
    <w:p>
      <w:pPr>
        <w:snapToGrid w:val="0"/>
        <w:spacing w:line="360" w:lineRule="auto"/>
        <w:ind w:firstLine="420" w:firstLineChars="200"/>
        <w:rPr>
          <w:rFonts w:ascii="宋体" w:hAnsi="宋体"/>
          <w:bCs/>
          <w:color w:val="auto"/>
          <w:kern w:val="0"/>
          <w:szCs w:val="21"/>
        </w:rPr>
      </w:pPr>
      <w:bookmarkStart w:id="48" w:name="_Hlk60580861"/>
      <w:r>
        <w:rPr>
          <w:rFonts w:hint="eastAsia" w:ascii="宋体" w:hAnsi="宋体"/>
          <w:bCs/>
          <w:color w:val="auto"/>
          <w:kern w:val="0"/>
          <w:szCs w:val="21"/>
        </w:rPr>
        <w:t>3</w:t>
      </w:r>
      <w:r>
        <w:rPr>
          <w:rFonts w:ascii="宋体" w:hAnsi="宋体"/>
          <w:bCs/>
          <w:color w:val="auto"/>
          <w:kern w:val="0"/>
          <w:szCs w:val="21"/>
        </w:rPr>
        <w:t>.5</w:t>
      </w:r>
      <w:r>
        <w:rPr>
          <w:rFonts w:hint="eastAsia" w:ascii="宋体" w:hAnsi="宋体"/>
          <w:bCs/>
          <w:color w:val="auto"/>
          <w:kern w:val="0"/>
          <w:szCs w:val="21"/>
        </w:rPr>
        <w:t>本项目不接受联合体参加磋商。</w:t>
      </w:r>
    </w:p>
    <w:bookmarkEnd w:id="48"/>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.6单位负责人为同一人或者存在直接控股、管理关系的不同供应商，</w:t>
      </w:r>
      <w:r>
        <w:rPr>
          <w:rFonts w:hint="eastAsia" w:ascii="宋体" w:hAnsi="宋体"/>
          <w:color w:val="auto"/>
          <w:szCs w:val="21"/>
        </w:rPr>
        <w:t>不得参加同一合同项下的政府采购活动（同一项目不同标项不在此范围）。否则相关单位均将被认定为</w:t>
      </w:r>
      <w:r>
        <w:rPr>
          <w:rFonts w:hint="eastAsia" w:ascii="宋体" w:hAnsi="宋体"/>
          <w:b/>
          <w:bCs/>
          <w:color w:val="auto"/>
          <w:szCs w:val="21"/>
        </w:rPr>
        <w:t>响应无效</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.7为本项目提供过整体设计、规范编制或者项目管理、监理、检测等服务的供应商，不得再参加本项目的采购活动。</w:t>
      </w:r>
      <w:bookmarkStart w:id="49" w:name="_Hlk13431092"/>
      <w:r>
        <w:rPr>
          <w:rFonts w:ascii="宋体" w:hAnsi="宋体"/>
          <w:color w:val="auto"/>
          <w:szCs w:val="21"/>
        </w:rPr>
        <w:t>否则将被认定为</w:t>
      </w:r>
      <w:r>
        <w:rPr>
          <w:rFonts w:ascii="宋体" w:hAnsi="宋体"/>
          <w:b/>
          <w:color w:val="auto"/>
          <w:szCs w:val="21"/>
        </w:rPr>
        <w:t>响应无效</w:t>
      </w:r>
      <w:r>
        <w:rPr>
          <w:rFonts w:ascii="宋体" w:hAnsi="宋体"/>
          <w:color w:val="auto"/>
          <w:szCs w:val="21"/>
        </w:rPr>
        <w:t>。</w:t>
      </w:r>
      <w:bookmarkEnd w:id="49"/>
    </w:p>
    <w:p>
      <w:pPr>
        <w:snapToGrid w:val="0"/>
        <w:spacing w:line="360" w:lineRule="auto"/>
        <w:ind w:firstLine="422" w:firstLineChars="200"/>
        <w:rPr>
          <w:rFonts w:ascii="宋体" w:hAnsi="宋体"/>
          <w:b/>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资金来源</w:t>
      </w:r>
    </w:p>
    <w:p>
      <w:pPr>
        <w:snapToGrid w:val="0"/>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.1</w:t>
      </w:r>
      <w:r>
        <w:rPr>
          <w:rFonts w:hint="eastAsia" w:ascii="宋体" w:hAnsi="宋体"/>
          <w:color w:val="auto"/>
          <w:szCs w:val="21"/>
        </w:rPr>
        <w:t>本项目的采购人已获得足以支付本次采购后所签订的合同项下的资金。</w:t>
      </w:r>
    </w:p>
    <w:p>
      <w:pPr>
        <w:snapToGrid w:val="0"/>
        <w:spacing w:line="360" w:lineRule="auto"/>
        <w:ind w:firstLine="420" w:firstLineChars="200"/>
        <w:rPr>
          <w:rFonts w:ascii="宋体" w:hAnsi="宋体"/>
          <w:color w:val="auto"/>
          <w:szCs w:val="21"/>
        </w:rPr>
      </w:pPr>
      <w:bookmarkStart w:id="50" w:name="_Hlk11702998"/>
      <w:r>
        <w:rPr>
          <w:rFonts w:hint="eastAsia" w:ascii="宋体" w:hAnsi="宋体"/>
          <w:color w:val="auto"/>
          <w:szCs w:val="21"/>
        </w:rPr>
        <w:t>4.2项目预算金额和最高限价见</w:t>
      </w:r>
      <w:r>
        <w:rPr>
          <w:rFonts w:hint="eastAsia" w:ascii="宋体" w:hAnsi="宋体"/>
          <w:bCs/>
          <w:color w:val="auto"/>
          <w:kern w:val="0"/>
          <w:szCs w:val="21"/>
          <w:u w:val="single"/>
        </w:rPr>
        <w:t>采购公告（采购邀请）</w:t>
      </w:r>
      <w:r>
        <w:rPr>
          <w:rFonts w:hint="eastAsia" w:ascii="宋体" w:hAnsi="宋体"/>
          <w:color w:val="auto"/>
          <w:szCs w:val="21"/>
        </w:rPr>
        <w:t>。</w:t>
      </w:r>
    </w:p>
    <w:bookmarkEnd w:id="50"/>
    <w:p>
      <w:pPr>
        <w:snapToGrid w:val="0"/>
        <w:spacing w:line="360" w:lineRule="auto"/>
        <w:ind w:firstLine="422" w:firstLineChars="200"/>
        <w:rPr>
          <w:rFonts w:ascii="宋体" w:hAnsi="宋体"/>
          <w:b/>
          <w:color w:val="auto"/>
          <w:szCs w:val="21"/>
        </w:rPr>
      </w:pPr>
      <w:r>
        <w:rPr>
          <w:rFonts w:hint="eastAsia" w:ascii="宋体" w:hAnsi="宋体"/>
          <w:b/>
          <w:color w:val="auto"/>
          <w:szCs w:val="21"/>
        </w:rPr>
        <w:t>5.磋商委托</w:t>
      </w:r>
    </w:p>
    <w:p>
      <w:pPr>
        <w:snapToGrid w:val="0"/>
        <w:spacing w:line="360" w:lineRule="auto"/>
        <w:ind w:firstLine="420" w:firstLineChars="200"/>
        <w:rPr>
          <w:rFonts w:ascii="宋体" w:hAnsi="宋体"/>
          <w:color w:val="auto"/>
          <w:szCs w:val="21"/>
        </w:rPr>
      </w:pPr>
      <w:r>
        <w:rPr>
          <w:rFonts w:hint="eastAsia" w:ascii="宋体" w:hAnsi="宋体"/>
          <w:color w:val="auto"/>
          <w:szCs w:val="21"/>
        </w:rPr>
        <w:t>响应文件的签署人应当为供应商的法定代表人，并提供法定代表人身份证正反面复印件。如供应商的法定代表人委托他人签署响应文件办理磋商响应事务的，提供供应商盖章</w:t>
      </w:r>
      <w:r>
        <w:rPr>
          <w:rFonts w:ascii="宋体" w:hAnsi="宋体"/>
          <w:color w:val="auto"/>
          <w:szCs w:val="21"/>
        </w:rPr>
        <w:t>出具的授权委托书</w:t>
      </w:r>
      <w:r>
        <w:rPr>
          <w:rFonts w:hint="eastAsia" w:ascii="宋体" w:hAnsi="宋体"/>
          <w:color w:val="auto"/>
          <w:szCs w:val="21"/>
        </w:rPr>
        <w:t>及授权代表的身份证正反面复印件</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非法人组织参加本项目磋商并由单位负责人签署的相关磋商资料与政府采购法律法规以及磋商文件规定由法定代表人签署的的文件材料具有同等效力。</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6.磋商费用</w:t>
      </w:r>
    </w:p>
    <w:p>
      <w:pPr>
        <w:snapToGrid w:val="0"/>
        <w:spacing w:line="360" w:lineRule="auto"/>
        <w:ind w:firstLine="420" w:firstLineChars="200"/>
        <w:rPr>
          <w:rFonts w:ascii="宋体" w:hAnsi="宋体"/>
          <w:color w:val="auto"/>
          <w:szCs w:val="21"/>
        </w:rPr>
      </w:pPr>
      <w:r>
        <w:rPr>
          <w:rFonts w:hint="eastAsia" w:ascii="宋体" w:hAnsi="宋体"/>
          <w:color w:val="auto"/>
          <w:szCs w:val="21"/>
        </w:rPr>
        <w:t>不论磋商的结果如何，供应商自行承担所有与准备和参加磋商有关的费用。</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7</w:t>
      </w:r>
      <w:r>
        <w:rPr>
          <w:rFonts w:ascii="宋体" w:hAnsi="宋体"/>
          <w:b/>
          <w:color w:val="auto"/>
          <w:szCs w:val="21"/>
        </w:rPr>
        <w:t>.</w:t>
      </w:r>
      <w:r>
        <w:rPr>
          <w:rFonts w:hint="eastAsia" w:ascii="宋体" w:hAnsi="宋体"/>
          <w:b/>
          <w:color w:val="auto"/>
          <w:szCs w:val="21"/>
        </w:rPr>
        <w:t>适用法律</w:t>
      </w:r>
    </w:p>
    <w:p>
      <w:pPr>
        <w:snapToGrid w:val="0"/>
        <w:spacing w:line="360" w:lineRule="auto"/>
        <w:ind w:firstLine="420" w:firstLineChars="200"/>
        <w:rPr>
          <w:rFonts w:ascii="宋体" w:hAnsi="宋体"/>
          <w:color w:val="auto"/>
          <w:szCs w:val="21"/>
        </w:rPr>
      </w:pPr>
      <w:r>
        <w:rPr>
          <w:rFonts w:hint="eastAsia" w:ascii="宋体" w:hAnsi="宋体"/>
          <w:color w:val="auto"/>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8.知识产权</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供应商采用自身所不拥有的知识产权，无论是否在磋商报价中单独列明，采购人均视为报价已包含供应商合法获取该知识产权的相关费用。</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9.转包与分包</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9.1</w:t>
      </w:r>
      <w:r>
        <w:rPr>
          <w:rFonts w:ascii="宋体" w:hAnsi="宋体"/>
          <w:color w:val="auto"/>
          <w:kern w:val="0"/>
          <w:szCs w:val="21"/>
        </w:rPr>
        <w:t>本项目不允许转包</w:t>
      </w:r>
      <w:r>
        <w:rPr>
          <w:rFonts w:hint="eastAsia" w:ascii="宋体" w:hAnsi="宋体"/>
          <w:color w:val="auto"/>
          <w:kern w:val="0"/>
          <w:szCs w:val="21"/>
        </w:rPr>
        <w:t>。</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9.2本项目不允许分包。</w:t>
      </w:r>
    </w:p>
    <w:p>
      <w:pPr>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10.</w:t>
      </w:r>
      <w:r>
        <w:rPr>
          <w:rFonts w:ascii="宋体" w:hAnsi="宋体" w:cs="宋体"/>
          <w:b/>
          <w:color w:val="auto"/>
          <w:kern w:val="0"/>
          <w:szCs w:val="21"/>
        </w:rPr>
        <w:t>质疑和投诉</w:t>
      </w:r>
    </w:p>
    <w:p>
      <w:pPr>
        <w:snapToGrid w:val="0"/>
        <w:spacing w:line="360" w:lineRule="auto"/>
        <w:ind w:firstLine="420" w:firstLineChars="200"/>
        <w:rPr>
          <w:rFonts w:ascii="宋体" w:hAnsi="宋体"/>
          <w:color w:val="auto"/>
          <w:szCs w:val="21"/>
        </w:rPr>
      </w:pPr>
      <w:r>
        <w:rPr>
          <w:rFonts w:hint="eastAsia" w:ascii="宋体" w:hAnsi="宋体"/>
          <w:color w:val="auto"/>
          <w:szCs w:val="21"/>
        </w:rPr>
        <w:t>10.1供应商认为磋商文件、采购过程和成交结果使自己的权益受到损害的，可以根据</w:t>
      </w:r>
      <w:r>
        <w:rPr>
          <w:rFonts w:ascii="宋体" w:hAnsi="宋体"/>
          <w:color w:val="auto"/>
          <w:szCs w:val="21"/>
        </w:rPr>
        <w:t>《</w:t>
      </w:r>
      <w:r>
        <w:rPr>
          <w:rFonts w:hint="eastAsia" w:ascii="宋体" w:hAnsi="宋体"/>
          <w:color w:val="auto"/>
          <w:szCs w:val="21"/>
        </w:rPr>
        <w:t>中华人民共和国政府</w:t>
      </w:r>
      <w:r>
        <w:rPr>
          <w:rFonts w:ascii="宋体" w:hAnsi="宋体"/>
          <w:color w:val="auto"/>
          <w:szCs w:val="21"/>
        </w:rPr>
        <w:t>采购法》《</w:t>
      </w:r>
      <w:r>
        <w:rPr>
          <w:rFonts w:hint="eastAsia" w:ascii="宋体" w:hAnsi="宋体"/>
          <w:color w:val="auto"/>
          <w:szCs w:val="21"/>
        </w:rPr>
        <w:t>中华人民共和国政府</w:t>
      </w:r>
      <w:r>
        <w:rPr>
          <w:rFonts w:ascii="宋体" w:hAnsi="宋体"/>
          <w:color w:val="auto"/>
          <w:szCs w:val="21"/>
        </w:rPr>
        <w:t>采购法实施条例》</w:t>
      </w:r>
      <w:r>
        <w:rPr>
          <w:rFonts w:hint="eastAsia" w:ascii="宋体" w:hAnsi="宋体"/>
          <w:color w:val="auto"/>
          <w:szCs w:val="21"/>
        </w:rPr>
        <w:t>和</w:t>
      </w:r>
      <w:r>
        <w:rPr>
          <w:rFonts w:ascii="宋体" w:hAnsi="宋体"/>
          <w:color w:val="auto"/>
          <w:szCs w:val="21"/>
        </w:rPr>
        <w:t>《</w:t>
      </w:r>
      <w:r>
        <w:rPr>
          <w:rFonts w:hint="eastAsia" w:ascii="宋体" w:hAnsi="宋体"/>
          <w:color w:val="auto"/>
          <w:szCs w:val="21"/>
        </w:rPr>
        <w:t>政府</w:t>
      </w:r>
      <w:r>
        <w:rPr>
          <w:rFonts w:ascii="宋体" w:hAnsi="宋体"/>
          <w:color w:val="auto"/>
          <w:szCs w:val="21"/>
        </w:rPr>
        <w:t>采购质疑和投诉办法》</w:t>
      </w:r>
      <w:r>
        <w:rPr>
          <w:rFonts w:hint="eastAsia" w:ascii="宋体" w:hAnsi="宋体"/>
          <w:color w:val="auto"/>
          <w:szCs w:val="21"/>
        </w:rPr>
        <w:t>的</w:t>
      </w:r>
      <w:r>
        <w:rPr>
          <w:rFonts w:ascii="宋体" w:hAnsi="宋体"/>
          <w:color w:val="auto"/>
          <w:szCs w:val="21"/>
        </w:rPr>
        <w:t>有关规定，</w:t>
      </w:r>
      <w:r>
        <w:rPr>
          <w:rFonts w:hint="eastAsia" w:ascii="宋体" w:hAnsi="宋体"/>
          <w:color w:val="auto"/>
          <w:szCs w:val="21"/>
        </w:rPr>
        <w:t>依法向采购人或采购代理机构提出质疑。</w:t>
      </w:r>
    </w:p>
    <w:p>
      <w:pPr>
        <w:snapToGrid w:val="0"/>
        <w:spacing w:line="360" w:lineRule="auto"/>
        <w:ind w:firstLine="420" w:firstLineChars="200"/>
        <w:rPr>
          <w:rFonts w:ascii="宋体" w:hAnsi="宋体"/>
          <w:color w:val="auto"/>
          <w:szCs w:val="21"/>
        </w:rPr>
      </w:pPr>
      <w:r>
        <w:rPr>
          <w:rFonts w:hint="eastAsia" w:ascii="宋体" w:hAnsi="宋体"/>
          <w:color w:val="auto"/>
          <w:szCs w:val="21"/>
        </w:rPr>
        <w:t>10</w:t>
      </w:r>
      <w:r>
        <w:rPr>
          <w:rFonts w:ascii="宋体" w:hAnsi="宋体"/>
          <w:color w:val="auto"/>
          <w:szCs w:val="21"/>
        </w:rPr>
        <w:t>.2</w:t>
      </w:r>
      <w:r>
        <w:rPr>
          <w:rFonts w:hint="eastAsia" w:ascii="宋体" w:hAnsi="宋体"/>
          <w:color w:val="auto"/>
          <w:szCs w:val="21"/>
        </w:rPr>
        <w:t>供应商</w:t>
      </w:r>
      <w:r>
        <w:rPr>
          <w:rFonts w:ascii="宋体" w:hAnsi="宋体"/>
          <w:color w:val="auto"/>
          <w:szCs w:val="21"/>
        </w:rPr>
        <w:t>应</w:t>
      </w:r>
      <w:r>
        <w:rPr>
          <w:rFonts w:hint="eastAsia" w:ascii="宋体" w:hAnsi="宋体"/>
          <w:color w:val="auto"/>
          <w:szCs w:val="21"/>
        </w:rPr>
        <w:t>按《第七章  政府采购供应商质疑函及投诉书格式》提供的格式和</w:t>
      </w:r>
      <w:r>
        <w:rPr>
          <w:rFonts w:ascii="宋体" w:hAnsi="宋体"/>
          <w:color w:val="auto"/>
          <w:szCs w:val="21"/>
        </w:rPr>
        <w:t>《</w:t>
      </w:r>
      <w:r>
        <w:rPr>
          <w:rFonts w:hint="eastAsia" w:ascii="宋体" w:hAnsi="宋体"/>
          <w:color w:val="auto"/>
          <w:szCs w:val="21"/>
        </w:rPr>
        <w:t>政府</w:t>
      </w:r>
      <w:r>
        <w:rPr>
          <w:rFonts w:ascii="宋体" w:hAnsi="宋体"/>
          <w:color w:val="auto"/>
          <w:szCs w:val="21"/>
        </w:rPr>
        <w:t>采购质疑和投诉办法》的要求</w:t>
      </w:r>
      <w:r>
        <w:rPr>
          <w:rFonts w:hint="eastAsia" w:ascii="宋体" w:hAnsi="宋体"/>
          <w:color w:val="auto"/>
          <w:szCs w:val="21"/>
        </w:rPr>
        <w:t>，</w:t>
      </w:r>
      <w:r>
        <w:rPr>
          <w:rFonts w:ascii="宋体" w:hAnsi="宋体"/>
          <w:color w:val="auto"/>
          <w:szCs w:val="21"/>
        </w:rPr>
        <w:t>在法定质疑期内</w:t>
      </w:r>
      <w:r>
        <w:rPr>
          <w:rFonts w:hint="eastAsia" w:ascii="宋体" w:hAnsi="宋体"/>
          <w:color w:val="auto"/>
          <w:szCs w:val="21"/>
        </w:rPr>
        <w:t>以书面形式</w:t>
      </w:r>
      <w:r>
        <w:rPr>
          <w:rFonts w:ascii="宋体" w:hAnsi="宋体"/>
          <w:color w:val="auto"/>
          <w:szCs w:val="21"/>
        </w:rPr>
        <w:t>提出质疑</w:t>
      </w:r>
      <w:r>
        <w:rPr>
          <w:rFonts w:hint="eastAsia" w:ascii="宋体" w:hAnsi="宋体"/>
          <w:color w:val="auto"/>
          <w:szCs w:val="21"/>
        </w:rPr>
        <w:t>，超出法定质疑期提交的质疑将被拒绝。针对同一采购程序环节的质疑应一次性提出。</w:t>
      </w:r>
    </w:p>
    <w:p>
      <w:pPr>
        <w:snapToGrid w:val="0"/>
        <w:spacing w:line="360" w:lineRule="auto"/>
        <w:ind w:firstLine="420" w:firstLineChars="200"/>
        <w:rPr>
          <w:rFonts w:ascii="宋体" w:hAnsi="宋体"/>
          <w:color w:val="auto"/>
          <w:szCs w:val="21"/>
        </w:rPr>
      </w:pPr>
      <w:r>
        <w:rPr>
          <w:rFonts w:hint="eastAsia" w:ascii="宋体" w:hAnsi="宋体"/>
          <w:color w:val="auto"/>
          <w:szCs w:val="21"/>
        </w:rPr>
        <w:t>10.3采购代理机构质疑函接收部门、联系电话和通讯地址，见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10.4质疑供应商对采购人、采购代理机构的答复不满意，或者采购人、采购代理机构未在规定时间内作出答复的，可以在答复期满后15个工作日内向财政部门提起投诉，财政部门信息详见</w:t>
      </w:r>
      <w:r>
        <w:rPr>
          <w:rFonts w:hint="eastAsia" w:ascii="宋体" w:hAnsi="宋体"/>
          <w:color w:val="auto"/>
          <w:szCs w:val="21"/>
          <w:u w:val="single"/>
        </w:rPr>
        <w:t>《第一章  采购邀请》</w:t>
      </w:r>
      <w:r>
        <w:rPr>
          <w:rFonts w:hint="eastAsia" w:ascii="宋体" w:hAnsi="宋体"/>
          <w:color w:val="auto"/>
          <w:szCs w:val="21"/>
        </w:rPr>
        <w:t>。</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11.供应商信用记录查询及使用</w:t>
      </w:r>
    </w:p>
    <w:p>
      <w:pPr>
        <w:snapToGrid w:val="0"/>
        <w:spacing w:line="360" w:lineRule="auto"/>
        <w:ind w:firstLine="420" w:firstLineChars="200"/>
        <w:rPr>
          <w:rFonts w:ascii="宋体" w:hAnsi="宋体"/>
          <w:color w:val="auto"/>
          <w:szCs w:val="21"/>
        </w:rPr>
      </w:pPr>
      <w:r>
        <w:rPr>
          <w:rFonts w:hint="eastAsia" w:ascii="宋体" w:hAnsi="宋体"/>
          <w:color w:val="auto"/>
          <w:szCs w:val="21"/>
        </w:rPr>
        <w:t>11.1</w:t>
      </w:r>
      <w:r>
        <w:rPr>
          <w:rFonts w:ascii="宋体" w:hAnsi="宋体"/>
          <w:color w:val="auto"/>
          <w:szCs w:val="21"/>
        </w:rPr>
        <w:t>信用信息查询渠道</w:t>
      </w:r>
      <w:r>
        <w:rPr>
          <w:rFonts w:hint="eastAsia" w:ascii="宋体" w:hAnsi="宋体"/>
          <w:color w:val="auto"/>
          <w:szCs w:val="21"/>
        </w:rPr>
        <w:t>：“信用中国”网站（www.creditchina.gov.cn）、中国政府采购网（www.ccgp.gov.cn）。</w:t>
      </w:r>
    </w:p>
    <w:p>
      <w:pPr>
        <w:snapToGrid w:val="0"/>
        <w:spacing w:line="360" w:lineRule="auto"/>
        <w:ind w:firstLine="420" w:firstLineChars="200"/>
        <w:rPr>
          <w:rFonts w:ascii="宋体" w:hAnsi="宋体"/>
          <w:color w:val="auto"/>
          <w:szCs w:val="21"/>
        </w:rPr>
      </w:pPr>
      <w:r>
        <w:rPr>
          <w:rFonts w:hint="eastAsia" w:ascii="宋体" w:hAnsi="宋体"/>
          <w:color w:val="auto"/>
          <w:szCs w:val="21"/>
        </w:rPr>
        <w:t>11.2</w:t>
      </w:r>
      <w:r>
        <w:rPr>
          <w:rFonts w:ascii="宋体" w:hAnsi="宋体"/>
          <w:color w:val="auto"/>
          <w:szCs w:val="21"/>
        </w:rPr>
        <w:t>信用信息查询截止时点</w:t>
      </w:r>
      <w:r>
        <w:rPr>
          <w:rFonts w:hint="eastAsia" w:ascii="宋体" w:hAnsi="宋体"/>
          <w:color w:val="auto"/>
          <w:szCs w:val="21"/>
        </w:rPr>
        <w:t>：响应截止时间后至评审结束前。</w:t>
      </w:r>
    </w:p>
    <w:p>
      <w:pPr>
        <w:snapToGrid w:val="0"/>
        <w:spacing w:line="360" w:lineRule="auto"/>
        <w:ind w:firstLine="420" w:firstLineChars="200"/>
        <w:rPr>
          <w:rFonts w:ascii="宋体" w:hAnsi="宋体"/>
          <w:color w:val="auto"/>
          <w:szCs w:val="21"/>
        </w:rPr>
      </w:pPr>
      <w:r>
        <w:rPr>
          <w:rFonts w:hint="eastAsia" w:ascii="宋体" w:hAnsi="宋体"/>
          <w:color w:val="auto"/>
          <w:szCs w:val="21"/>
        </w:rPr>
        <w:t>11.3</w:t>
      </w:r>
      <w:r>
        <w:rPr>
          <w:rFonts w:ascii="宋体" w:hAnsi="宋体"/>
          <w:color w:val="auto"/>
          <w:szCs w:val="21"/>
        </w:rPr>
        <w:t>信用信息查询记录和证据留存的具体方式</w:t>
      </w:r>
      <w:r>
        <w:rPr>
          <w:rFonts w:hint="eastAsia" w:ascii="宋体" w:hAnsi="宋体"/>
          <w:color w:val="auto"/>
          <w:szCs w:val="21"/>
        </w:rPr>
        <w:t>：由</w:t>
      </w:r>
      <w:r>
        <w:rPr>
          <w:rFonts w:ascii="宋体" w:hAnsi="宋体"/>
          <w:color w:val="auto"/>
          <w:szCs w:val="21"/>
        </w:rPr>
        <w:t>采购代理机构</w:t>
      </w:r>
      <w:r>
        <w:rPr>
          <w:rFonts w:hint="eastAsia" w:ascii="宋体" w:hAnsi="宋体"/>
          <w:color w:val="auto"/>
          <w:szCs w:val="21"/>
        </w:rPr>
        <w:t>工作人员将查询网页打印并与其他采购文件一并存档备查。</w:t>
      </w:r>
    </w:p>
    <w:p>
      <w:pPr>
        <w:snapToGrid w:val="0"/>
        <w:spacing w:line="360" w:lineRule="auto"/>
        <w:ind w:firstLine="420" w:firstLineChars="200"/>
        <w:rPr>
          <w:rFonts w:ascii="宋体" w:hAnsi="宋体"/>
          <w:color w:val="auto"/>
          <w:szCs w:val="21"/>
        </w:rPr>
      </w:pPr>
      <w:r>
        <w:rPr>
          <w:rFonts w:hint="eastAsia" w:ascii="宋体" w:hAnsi="宋体"/>
          <w:color w:val="auto"/>
          <w:szCs w:val="21"/>
        </w:rPr>
        <w:t>供应商不良信用记录以</w:t>
      </w:r>
      <w:r>
        <w:rPr>
          <w:rFonts w:ascii="宋体" w:hAnsi="宋体"/>
          <w:color w:val="auto"/>
          <w:szCs w:val="21"/>
        </w:rPr>
        <w:t>采购代理机构</w:t>
      </w:r>
      <w:r>
        <w:rPr>
          <w:rFonts w:hint="eastAsia" w:ascii="宋体" w:hAnsi="宋体"/>
          <w:color w:val="auto"/>
          <w:szCs w:val="21"/>
        </w:rPr>
        <w:t>查询结果为准。</w:t>
      </w:r>
      <w:bookmarkStart w:id="51" w:name="_Hlk24663338"/>
      <w:r>
        <w:rPr>
          <w:rFonts w:hint="eastAsia" w:ascii="宋体" w:hAnsi="宋体"/>
          <w:color w:val="auto"/>
          <w:szCs w:val="21"/>
        </w:rPr>
        <w:t>在</w:t>
      </w:r>
      <w:r>
        <w:rPr>
          <w:rFonts w:ascii="宋体" w:hAnsi="宋体"/>
          <w:color w:val="auto"/>
          <w:szCs w:val="21"/>
        </w:rPr>
        <w:t>磋商文件规定</w:t>
      </w:r>
      <w:r>
        <w:rPr>
          <w:rFonts w:hint="eastAsia" w:ascii="宋体" w:hAnsi="宋体"/>
          <w:color w:val="auto"/>
          <w:szCs w:val="21"/>
        </w:rPr>
        <w:t>的查询时间之外，网站信息发生的任何变更均不作为资格审查依据。</w:t>
      </w:r>
      <w:bookmarkEnd w:id="51"/>
      <w:r>
        <w:rPr>
          <w:rFonts w:hint="eastAsia" w:ascii="宋体" w:hAnsi="宋体"/>
          <w:color w:val="auto"/>
          <w:szCs w:val="21"/>
        </w:rPr>
        <w:t>供应商自行提供的网站查询结果材料亦不作为资格审查依据。</w:t>
      </w:r>
    </w:p>
    <w:p>
      <w:pPr>
        <w:snapToGrid w:val="0"/>
        <w:spacing w:line="360" w:lineRule="auto"/>
        <w:ind w:firstLine="420" w:firstLineChars="200"/>
        <w:rPr>
          <w:rFonts w:ascii="宋体" w:hAnsi="宋体"/>
          <w:color w:val="auto"/>
          <w:szCs w:val="21"/>
        </w:rPr>
      </w:pPr>
      <w:r>
        <w:rPr>
          <w:rFonts w:hint="eastAsia" w:ascii="宋体" w:hAnsi="宋体"/>
          <w:color w:val="auto"/>
          <w:szCs w:val="21"/>
        </w:rPr>
        <w:t>11.4</w:t>
      </w:r>
      <w:r>
        <w:rPr>
          <w:rFonts w:ascii="宋体" w:hAnsi="宋体"/>
          <w:color w:val="auto"/>
          <w:szCs w:val="21"/>
        </w:rPr>
        <w:t>信用信息的使用规则</w:t>
      </w:r>
      <w:r>
        <w:rPr>
          <w:rFonts w:hint="eastAsia" w:ascii="宋体" w:hAnsi="宋体"/>
          <w:color w:val="auto"/>
          <w:szCs w:val="21"/>
        </w:rPr>
        <w:t>：供应商存在采购文件明确的不良信用记录的，其磋商响应将被认定为</w:t>
      </w:r>
      <w:r>
        <w:rPr>
          <w:rFonts w:hint="eastAsia" w:ascii="宋体" w:hAnsi="宋体"/>
          <w:b/>
          <w:color w:val="auto"/>
          <w:szCs w:val="21"/>
        </w:rPr>
        <w:t>响应无效</w:t>
      </w:r>
      <w:r>
        <w:rPr>
          <w:rFonts w:hint="eastAsia" w:ascii="宋体" w:hAnsi="宋体"/>
          <w:color w:val="auto"/>
          <w:szCs w:val="21"/>
        </w:rPr>
        <w:t>。</w:t>
      </w:r>
    </w:p>
    <w:p>
      <w:pPr>
        <w:snapToGrid w:val="0"/>
        <w:spacing w:line="360" w:lineRule="auto"/>
        <w:ind w:firstLine="422" w:firstLineChars="200"/>
        <w:rPr>
          <w:rFonts w:ascii="宋体" w:hAnsi="宋体"/>
          <w:color w:val="auto"/>
          <w:szCs w:val="21"/>
        </w:rPr>
      </w:pPr>
      <w:r>
        <w:rPr>
          <w:rFonts w:hint="eastAsia" w:ascii="宋体" w:hAnsi="宋体"/>
          <w:b/>
          <w:color w:val="auto"/>
          <w:szCs w:val="21"/>
        </w:rPr>
        <w:t>12.政府采购信息发布媒体</w:t>
      </w:r>
    </w:p>
    <w:p>
      <w:pPr>
        <w:snapToGrid w:val="0"/>
        <w:spacing w:line="360" w:lineRule="auto"/>
        <w:ind w:firstLine="420" w:firstLineChars="200"/>
        <w:rPr>
          <w:rFonts w:ascii="宋体" w:hAnsi="宋体"/>
          <w:color w:val="auto"/>
          <w:szCs w:val="21"/>
        </w:rPr>
      </w:pPr>
      <w:r>
        <w:rPr>
          <w:rFonts w:hint="eastAsia" w:ascii="宋体" w:hAnsi="宋体"/>
          <w:color w:val="auto"/>
          <w:szCs w:val="21"/>
        </w:rPr>
        <w:t>本项目政府采购信息发布在</w:t>
      </w:r>
      <w:r>
        <w:rPr>
          <w:rFonts w:hint="eastAsia" w:ascii="宋体" w:hAnsi="宋体"/>
          <w:bCs/>
          <w:color w:val="auto"/>
          <w:szCs w:val="21"/>
        </w:rPr>
        <w:t>宁波政府采购网（</w:t>
      </w:r>
      <w:r>
        <w:rPr>
          <w:rFonts w:ascii="宋体" w:hAnsi="宋体"/>
          <w:bCs/>
          <w:color w:val="auto"/>
          <w:szCs w:val="21"/>
        </w:rPr>
        <w:t>http://www.nbzfcg.cn/</w:t>
      </w:r>
      <w:r>
        <w:rPr>
          <w:rFonts w:hint="eastAsia" w:ascii="宋体" w:hAnsi="宋体"/>
          <w:bCs/>
          <w:color w:val="auto"/>
          <w:szCs w:val="21"/>
        </w:rPr>
        <w:t>）、浙江政府采购网（</w:t>
      </w:r>
      <w:r>
        <w:rPr>
          <w:rFonts w:ascii="宋体" w:hAnsi="宋体"/>
          <w:bCs/>
          <w:color w:val="auto"/>
          <w:szCs w:val="21"/>
        </w:rPr>
        <w:t>https://zfcg.czt.zj.gov.cn/</w:t>
      </w:r>
      <w:r>
        <w:rPr>
          <w:rFonts w:hint="eastAsia" w:ascii="宋体" w:hAnsi="宋体"/>
          <w:bCs/>
          <w:color w:val="auto"/>
          <w:szCs w:val="21"/>
        </w:rPr>
        <w:t>）。</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13.</w:t>
      </w:r>
      <w:r>
        <w:rPr>
          <w:rFonts w:ascii="宋体" w:hAnsi="宋体"/>
          <w:b/>
          <w:color w:val="auto"/>
          <w:szCs w:val="21"/>
        </w:rPr>
        <w:t>采购代理</w:t>
      </w:r>
      <w:r>
        <w:rPr>
          <w:rFonts w:hint="eastAsia" w:ascii="宋体" w:hAnsi="宋体"/>
          <w:b/>
          <w:color w:val="auto"/>
          <w:szCs w:val="21"/>
        </w:rPr>
        <w:t>服务</w:t>
      </w:r>
      <w:r>
        <w:rPr>
          <w:rFonts w:ascii="宋体" w:hAnsi="宋体"/>
          <w:b/>
          <w:color w:val="auto"/>
          <w:szCs w:val="21"/>
        </w:rPr>
        <w:t>费用的收取标准和方式</w:t>
      </w:r>
    </w:p>
    <w:p>
      <w:pPr>
        <w:snapToGrid w:val="0"/>
        <w:spacing w:line="360" w:lineRule="auto"/>
        <w:ind w:firstLine="420" w:firstLineChars="200"/>
        <w:rPr>
          <w:rFonts w:ascii="宋体" w:hAnsi="宋体"/>
          <w:color w:val="auto"/>
          <w:szCs w:val="21"/>
        </w:rPr>
      </w:pPr>
      <w:r>
        <w:rPr>
          <w:rFonts w:hint="eastAsia" w:ascii="宋体" w:hAnsi="宋体"/>
          <w:color w:val="auto"/>
          <w:szCs w:val="21"/>
        </w:rPr>
        <w:t>13.1</w:t>
      </w:r>
      <w:r>
        <w:rPr>
          <w:rFonts w:ascii="宋体" w:hAnsi="宋体"/>
          <w:color w:val="auto"/>
          <w:szCs w:val="21"/>
        </w:rPr>
        <w:t>采购</w:t>
      </w:r>
      <w:r>
        <w:rPr>
          <w:rFonts w:hint="eastAsia" w:ascii="宋体" w:hAnsi="宋体"/>
          <w:color w:val="auto"/>
          <w:szCs w:val="21"/>
        </w:rPr>
        <w:t>代理服务费用的收取标准：见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13.2</w:t>
      </w:r>
      <w:r>
        <w:rPr>
          <w:rFonts w:ascii="宋体" w:hAnsi="宋体"/>
          <w:color w:val="auto"/>
          <w:szCs w:val="21"/>
        </w:rPr>
        <w:t>采购</w:t>
      </w:r>
      <w:r>
        <w:rPr>
          <w:rFonts w:hint="eastAsia" w:ascii="宋体" w:hAnsi="宋体"/>
          <w:color w:val="auto"/>
          <w:szCs w:val="21"/>
        </w:rPr>
        <w:t>代理服务费的支付：见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13.3成交供应商应当将采购</w:t>
      </w:r>
      <w:r>
        <w:rPr>
          <w:rFonts w:ascii="宋体" w:hAnsi="宋体"/>
          <w:color w:val="auto"/>
          <w:szCs w:val="21"/>
        </w:rPr>
        <w:t>代理</w:t>
      </w:r>
      <w:r>
        <w:rPr>
          <w:rFonts w:hint="eastAsia" w:ascii="宋体" w:hAnsi="宋体"/>
          <w:color w:val="auto"/>
          <w:szCs w:val="21"/>
        </w:rPr>
        <w:t>服务</w:t>
      </w:r>
      <w:r>
        <w:rPr>
          <w:rFonts w:ascii="宋体" w:hAnsi="宋体"/>
          <w:color w:val="auto"/>
          <w:szCs w:val="21"/>
        </w:rPr>
        <w:t>费</w:t>
      </w:r>
      <w:r>
        <w:rPr>
          <w:rFonts w:hint="eastAsia" w:ascii="宋体" w:hAnsi="宋体"/>
          <w:color w:val="auto"/>
          <w:szCs w:val="21"/>
        </w:rPr>
        <w:t>按照规定交至代理机构银行账户，并将开票信息及要求、发票收件信息发送至</w:t>
      </w:r>
      <w:r>
        <w:rPr>
          <w:rFonts w:ascii="宋体" w:hAnsi="宋体"/>
          <w:color w:val="auto"/>
          <w:szCs w:val="21"/>
        </w:rPr>
        <w:t>3302172248@qq.com</w:t>
      </w:r>
      <w:r>
        <w:rPr>
          <w:rFonts w:hint="eastAsia" w:ascii="宋体" w:hAnsi="宋体"/>
          <w:color w:val="auto"/>
          <w:szCs w:val="21"/>
        </w:rPr>
        <w:t>，采购代理机构收款账户信息：</w:t>
      </w:r>
    </w:p>
    <w:p>
      <w:pPr>
        <w:snapToGrid w:val="0"/>
        <w:spacing w:line="360" w:lineRule="auto"/>
        <w:ind w:firstLine="420" w:firstLineChars="200"/>
        <w:rPr>
          <w:rFonts w:ascii="宋体" w:hAnsi="宋体" w:cs="宋体"/>
          <w:bCs/>
          <w:color w:val="auto"/>
        </w:rPr>
      </w:pPr>
      <w:r>
        <w:rPr>
          <w:rFonts w:hint="eastAsia" w:ascii="宋体" w:hAnsi="宋体" w:cs="宋体"/>
          <w:bCs/>
          <w:color w:val="auto"/>
        </w:rPr>
        <w:t>开户银行：宁波银行海曙支行</w:t>
      </w:r>
    </w:p>
    <w:p>
      <w:pPr>
        <w:snapToGrid w:val="0"/>
        <w:spacing w:line="360" w:lineRule="auto"/>
        <w:ind w:firstLine="420" w:firstLineChars="200"/>
        <w:rPr>
          <w:rFonts w:ascii="宋体" w:hAnsi="宋体" w:cs="宋体"/>
          <w:bCs/>
          <w:color w:val="auto"/>
        </w:rPr>
      </w:pPr>
      <w:r>
        <w:rPr>
          <w:rFonts w:hint="eastAsia" w:ascii="宋体" w:hAnsi="宋体" w:cs="宋体"/>
          <w:bCs/>
          <w:color w:val="auto"/>
        </w:rPr>
        <w:t>户名：宁波名诚招标代理有限公司</w:t>
      </w:r>
    </w:p>
    <w:p>
      <w:pPr>
        <w:snapToGrid w:val="0"/>
        <w:spacing w:line="360" w:lineRule="auto"/>
        <w:ind w:firstLine="420" w:firstLineChars="200"/>
        <w:rPr>
          <w:rFonts w:ascii="宋体" w:hAnsi="宋体" w:cs="宋体"/>
          <w:bCs/>
          <w:color w:val="auto"/>
        </w:rPr>
      </w:pPr>
      <w:r>
        <w:rPr>
          <w:rFonts w:hint="eastAsia" w:ascii="宋体" w:hAnsi="宋体" w:cs="宋体"/>
          <w:bCs/>
          <w:color w:val="auto"/>
        </w:rPr>
        <w:t>账号：</w:t>
      </w:r>
      <w:r>
        <w:rPr>
          <w:rFonts w:ascii="宋体" w:hAnsi="宋体" w:cs="宋体"/>
          <w:bCs/>
          <w:color w:val="auto"/>
        </w:rPr>
        <w:t>20010122000443166</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14.其他</w:t>
      </w:r>
    </w:p>
    <w:p>
      <w:pPr>
        <w:snapToGrid w:val="0"/>
        <w:spacing w:line="360" w:lineRule="auto"/>
        <w:ind w:firstLine="420" w:firstLineChars="200"/>
        <w:rPr>
          <w:rFonts w:ascii="宋体" w:hAnsi="宋体"/>
          <w:color w:val="auto"/>
          <w:szCs w:val="21"/>
        </w:rPr>
      </w:pPr>
      <w:r>
        <w:rPr>
          <w:rFonts w:hint="eastAsia" w:ascii="宋体" w:hAnsi="宋体"/>
          <w:color w:val="auto"/>
          <w:szCs w:val="21"/>
        </w:rPr>
        <w:t>14.1磋商文件的标题和序号只是为了查阅方便，不影响对磋商文件的理解。</w:t>
      </w:r>
    </w:p>
    <w:p>
      <w:pPr>
        <w:snapToGrid w:val="0"/>
        <w:spacing w:line="360" w:lineRule="auto"/>
        <w:ind w:firstLine="420" w:firstLineChars="200"/>
        <w:rPr>
          <w:rFonts w:ascii="宋体" w:hAnsi="宋体"/>
          <w:color w:val="auto"/>
          <w:szCs w:val="21"/>
        </w:rPr>
      </w:pPr>
      <w:r>
        <w:rPr>
          <w:rFonts w:hint="eastAsia" w:ascii="宋体" w:hAnsi="宋体"/>
          <w:color w:val="auto"/>
          <w:szCs w:val="21"/>
        </w:rPr>
        <w:t>14.2供应商提交的响应文件针对磋商文件同一条款出现不同表述（响应）的，按照不利于供应商的标准进行认定；在合同签订或履行中发现存在上述情形的，按照有利于采购人的标准执行。</w:t>
      </w:r>
    </w:p>
    <w:p>
      <w:pPr>
        <w:snapToGrid w:val="0"/>
        <w:spacing w:line="360" w:lineRule="auto"/>
        <w:ind w:firstLine="420" w:firstLineChars="200"/>
        <w:rPr>
          <w:rFonts w:ascii="宋体" w:hAnsi="宋体" w:cs="Arial"/>
          <w:color w:val="auto"/>
          <w:szCs w:val="21"/>
        </w:rPr>
      </w:pPr>
      <w:r>
        <w:rPr>
          <w:rFonts w:hint="eastAsia" w:ascii="宋体" w:hAnsi="宋体" w:cs="Arial"/>
          <w:color w:val="auto"/>
          <w:szCs w:val="21"/>
        </w:rPr>
        <w:t>14.3磋商文件要求携带原件备查的资料，如该资料可以通过互联网或者相关信息系统查询的，供应商能够当场提供账号、网址等进行查询、核实资料真伪及有关数据的，视同提供了原件。</w:t>
      </w:r>
    </w:p>
    <w:p>
      <w:pPr>
        <w:snapToGrid w:val="0"/>
        <w:spacing w:line="360" w:lineRule="auto"/>
        <w:ind w:firstLine="422" w:firstLineChars="200"/>
        <w:rPr>
          <w:rFonts w:ascii="宋体" w:hAnsi="宋体" w:cs="Arial"/>
          <w:b/>
          <w:color w:val="auto"/>
          <w:szCs w:val="21"/>
        </w:rPr>
      </w:pPr>
      <w:r>
        <w:rPr>
          <w:rFonts w:hint="eastAsia" w:ascii="宋体" w:hAnsi="宋体" w:cs="Arial"/>
          <w:b/>
          <w:color w:val="auto"/>
          <w:szCs w:val="21"/>
        </w:rPr>
        <w:t>1</w:t>
      </w:r>
      <w:r>
        <w:rPr>
          <w:rFonts w:ascii="宋体" w:hAnsi="宋体" w:cs="Arial"/>
          <w:b/>
          <w:color w:val="auto"/>
          <w:szCs w:val="21"/>
        </w:rPr>
        <w:t>4</w:t>
      </w:r>
      <w:r>
        <w:rPr>
          <w:rFonts w:hint="eastAsia" w:ascii="宋体" w:hAnsi="宋体" w:cs="Arial"/>
          <w:b/>
          <w:color w:val="auto"/>
          <w:szCs w:val="21"/>
        </w:rPr>
        <w:t>.4供应商应当及时维护政府采购云平台（https://www.zcygov.cn/）注册信息，包含但不仅限于单位银行账户信息等。</w:t>
      </w: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ascii="宋体" w:hAnsi="宋体"/>
          <w:b/>
          <w:color w:val="auto"/>
          <w:sz w:val="21"/>
          <w:szCs w:val="21"/>
        </w:rPr>
        <w:t>二</w:t>
      </w:r>
      <w:r>
        <w:rPr>
          <w:rFonts w:hint="eastAsia" w:ascii="宋体" w:hAnsi="宋体"/>
          <w:b/>
          <w:color w:val="auto"/>
          <w:sz w:val="21"/>
          <w:szCs w:val="21"/>
        </w:rPr>
        <w:t>、磋商文件</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15.磋商文件的构成</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磋商文件共七章。由下列文件以及在采购过程中发出的澄清或修改文件组成，内容如下：</w:t>
      </w:r>
    </w:p>
    <w:p>
      <w:pPr>
        <w:snapToGrid w:val="0"/>
        <w:spacing w:line="360" w:lineRule="auto"/>
        <w:ind w:firstLine="420" w:firstLineChars="200"/>
        <w:rPr>
          <w:rFonts w:ascii="宋体" w:hAnsi="宋体"/>
          <w:color w:val="auto"/>
          <w:szCs w:val="21"/>
        </w:rPr>
      </w:pPr>
      <w:r>
        <w:rPr>
          <w:rFonts w:hint="eastAsia" w:ascii="宋体" w:hAnsi="宋体"/>
          <w:color w:val="auto"/>
          <w:szCs w:val="21"/>
        </w:rPr>
        <w:t>第一章  采购邀请</w:t>
      </w:r>
    </w:p>
    <w:p>
      <w:pPr>
        <w:snapToGrid w:val="0"/>
        <w:spacing w:line="360" w:lineRule="auto"/>
        <w:ind w:firstLine="420" w:firstLineChars="200"/>
        <w:rPr>
          <w:rFonts w:ascii="宋体" w:hAnsi="宋体"/>
          <w:color w:val="auto"/>
          <w:szCs w:val="21"/>
        </w:rPr>
      </w:pPr>
      <w:r>
        <w:rPr>
          <w:rFonts w:hint="eastAsia" w:ascii="宋体" w:hAnsi="宋体"/>
          <w:color w:val="auto"/>
          <w:szCs w:val="21"/>
        </w:rPr>
        <w:t xml:space="preserve">第二章  </w:t>
      </w:r>
      <w:r>
        <w:rPr>
          <w:rFonts w:ascii="宋体" w:hAnsi="宋体"/>
          <w:color w:val="auto"/>
          <w:szCs w:val="21"/>
        </w:rPr>
        <w:t>采购需求</w:t>
      </w:r>
    </w:p>
    <w:p>
      <w:pPr>
        <w:pStyle w:val="24"/>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第三章  </w:t>
      </w:r>
      <w:r>
        <w:rPr>
          <w:rFonts w:hAnsi="宋体"/>
          <w:color w:val="auto"/>
          <w:sz w:val="21"/>
          <w:szCs w:val="21"/>
        </w:rPr>
        <w:t>供应商须知</w:t>
      </w:r>
    </w:p>
    <w:p>
      <w:pPr>
        <w:snapToGrid w:val="0"/>
        <w:spacing w:line="360" w:lineRule="auto"/>
        <w:ind w:firstLine="420" w:firstLineChars="200"/>
        <w:rPr>
          <w:rFonts w:ascii="宋体" w:hAnsi="宋体"/>
          <w:color w:val="auto"/>
          <w:szCs w:val="21"/>
        </w:rPr>
      </w:pPr>
      <w:r>
        <w:rPr>
          <w:rFonts w:hint="eastAsia" w:ascii="宋体" w:hAnsi="宋体"/>
          <w:color w:val="auto"/>
          <w:szCs w:val="21"/>
        </w:rPr>
        <w:t xml:space="preserve">第四章  </w:t>
      </w:r>
      <w:r>
        <w:rPr>
          <w:rFonts w:ascii="宋体" w:hAnsi="宋体"/>
          <w:color w:val="auto"/>
          <w:szCs w:val="21"/>
        </w:rPr>
        <w:t>评审方法和评审标准</w:t>
      </w:r>
    </w:p>
    <w:p>
      <w:pPr>
        <w:snapToGrid w:val="0"/>
        <w:spacing w:line="360" w:lineRule="auto"/>
        <w:ind w:firstLine="420" w:firstLineChars="200"/>
        <w:rPr>
          <w:rFonts w:ascii="宋体" w:hAnsi="宋体"/>
          <w:color w:val="auto"/>
          <w:szCs w:val="21"/>
        </w:rPr>
      </w:pPr>
      <w:r>
        <w:rPr>
          <w:rFonts w:hint="eastAsia" w:ascii="宋体" w:hAnsi="宋体"/>
          <w:color w:val="auto"/>
          <w:szCs w:val="21"/>
        </w:rPr>
        <w:t xml:space="preserve">第五章  </w:t>
      </w:r>
      <w:r>
        <w:rPr>
          <w:rFonts w:ascii="宋体" w:hAnsi="宋体"/>
          <w:color w:val="auto"/>
          <w:szCs w:val="21"/>
        </w:rPr>
        <w:t>合同草案条款</w:t>
      </w:r>
    </w:p>
    <w:p>
      <w:pPr>
        <w:pStyle w:val="24"/>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 xml:space="preserve">第六章  </w:t>
      </w:r>
      <w:r>
        <w:rPr>
          <w:rFonts w:hAnsi="宋体"/>
          <w:color w:val="auto"/>
          <w:sz w:val="21"/>
          <w:szCs w:val="21"/>
        </w:rPr>
        <w:t>响应文件格式</w:t>
      </w:r>
    </w:p>
    <w:p>
      <w:pPr>
        <w:pStyle w:val="24"/>
        <w:snapToGrid w:val="0"/>
        <w:spacing w:beforeLines="0" w:afterLines="0" w:line="360" w:lineRule="auto"/>
        <w:ind w:firstLine="420" w:firstLineChars="200"/>
        <w:rPr>
          <w:rFonts w:hAnsi="宋体"/>
          <w:color w:val="auto"/>
          <w:sz w:val="21"/>
          <w:szCs w:val="21"/>
        </w:rPr>
      </w:pPr>
      <w:r>
        <w:rPr>
          <w:rFonts w:hint="eastAsia" w:hAnsi="宋体"/>
          <w:color w:val="auto"/>
          <w:sz w:val="21"/>
          <w:szCs w:val="21"/>
        </w:rPr>
        <w:t>第七章  政府采购供应商质疑函及投诉书范本</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16.磋商文件的询问、澄清和修改</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16.</w:t>
      </w:r>
      <w:r>
        <w:rPr>
          <w:rFonts w:ascii="宋体" w:hAnsi="宋体"/>
          <w:bCs/>
          <w:color w:val="auto"/>
          <w:szCs w:val="21"/>
        </w:rPr>
        <w:t>1</w:t>
      </w:r>
      <w:r>
        <w:rPr>
          <w:rFonts w:hint="eastAsia" w:ascii="宋体" w:hAnsi="宋体"/>
          <w:bCs/>
          <w:color w:val="auto"/>
          <w:szCs w:val="21"/>
        </w:rPr>
        <w:t>询问</w:t>
      </w:r>
    </w:p>
    <w:p>
      <w:pPr>
        <w:snapToGrid w:val="0"/>
        <w:spacing w:line="360" w:lineRule="auto"/>
        <w:ind w:firstLine="420" w:firstLineChars="200"/>
        <w:rPr>
          <w:rFonts w:ascii="宋体" w:hAnsi="宋体"/>
          <w:color w:val="auto"/>
          <w:szCs w:val="21"/>
        </w:rPr>
      </w:pPr>
      <w:r>
        <w:rPr>
          <w:rFonts w:ascii="宋体" w:hAnsi="宋体"/>
          <w:bCs/>
          <w:color w:val="auto"/>
          <w:szCs w:val="21"/>
        </w:rPr>
        <w:t>供应商</w:t>
      </w:r>
      <w:r>
        <w:rPr>
          <w:rFonts w:hint="eastAsia" w:ascii="宋体" w:hAnsi="宋体"/>
          <w:bCs/>
          <w:color w:val="auto"/>
          <w:szCs w:val="21"/>
        </w:rPr>
        <w:t>对磋商文件有疑问，可以向</w:t>
      </w:r>
      <w:r>
        <w:rPr>
          <w:rFonts w:hint="eastAsia" w:ascii="宋体" w:hAnsi="宋体"/>
          <w:color w:val="auto"/>
          <w:szCs w:val="21"/>
        </w:rPr>
        <w:t>采购人或采购代理机构</w:t>
      </w:r>
      <w:r>
        <w:rPr>
          <w:rFonts w:hint="eastAsia" w:ascii="宋体" w:hAnsi="宋体"/>
          <w:bCs/>
          <w:color w:val="auto"/>
          <w:szCs w:val="21"/>
        </w:rPr>
        <w:t>询问，</w:t>
      </w:r>
      <w:r>
        <w:rPr>
          <w:rFonts w:hint="eastAsia" w:ascii="宋体" w:hAnsi="宋体"/>
          <w:color w:val="auto"/>
          <w:szCs w:val="21"/>
        </w:rPr>
        <w:t>采购人或采购代理机构将依法</w:t>
      </w:r>
      <w:r>
        <w:rPr>
          <w:rFonts w:hint="eastAsia" w:ascii="宋体" w:hAnsi="宋体"/>
          <w:bCs/>
          <w:color w:val="auto"/>
          <w:szCs w:val="21"/>
        </w:rPr>
        <w:t>对潜在供应商</w:t>
      </w:r>
      <w:r>
        <w:rPr>
          <w:rFonts w:hint="eastAsia" w:ascii="宋体" w:hAnsi="宋体"/>
          <w:color w:val="auto"/>
          <w:szCs w:val="21"/>
        </w:rPr>
        <w:t>的询问作出答复。</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16.2澄清和修改</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（2）</w:t>
      </w:r>
      <w:r>
        <w:rPr>
          <w:rFonts w:ascii="宋体" w:hAnsi="宋体"/>
          <w:bCs/>
          <w:color w:val="auto"/>
          <w:szCs w:val="21"/>
        </w:rPr>
        <w:t>澄清或者修改</w:t>
      </w:r>
      <w:r>
        <w:rPr>
          <w:rFonts w:hint="eastAsia" w:ascii="宋体" w:hAnsi="宋体"/>
          <w:bCs/>
          <w:color w:val="auto"/>
          <w:szCs w:val="21"/>
        </w:rPr>
        <w:t>的更正信息将以书面形式在宁波政府采购网（</w:t>
      </w:r>
      <w:r>
        <w:rPr>
          <w:rFonts w:ascii="宋体" w:hAnsi="宋体"/>
          <w:bCs/>
          <w:color w:val="auto"/>
          <w:szCs w:val="21"/>
        </w:rPr>
        <w:t>http://www.nbzfcg.cn/</w:t>
      </w:r>
      <w:r>
        <w:rPr>
          <w:rFonts w:hint="eastAsia" w:ascii="宋体" w:hAnsi="宋体"/>
          <w:bCs/>
          <w:color w:val="auto"/>
          <w:szCs w:val="21"/>
        </w:rPr>
        <w:t>）、浙江政府采购网（</w:t>
      </w:r>
      <w:r>
        <w:rPr>
          <w:rFonts w:ascii="宋体" w:hAnsi="宋体"/>
          <w:bCs/>
          <w:color w:val="auto"/>
          <w:szCs w:val="21"/>
        </w:rPr>
        <w:t>https://zfcg.czt.zj.gov.cn/</w:t>
      </w:r>
      <w:r>
        <w:rPr>
          <w:rFonts w:hint="eastAsia" w:ascii="宋体" w:hAnsi="宋体"/>
          <w:bCs/>
          <w:color w:val="auto"/>
          <w:szCs w:val="21"/>
        </w:rPr>
        <w:t>）公开发布。政采云平台将发送短信通知所有获取磋商文件的供应商，供应商应当自行登陆上述网站并浏览更正内容，并按照更正后的采购文件编制响应文件。</w:t>
      </w:r>
    </w:p>
    <w:p>
      <w:pPr>
        <w:pStyle w:val="24"/>
        <w:snapToGrid w:val="0"/>
        <w:spacing w:beforeLines="0" w:afterLines="0" w:line="360" w:lineRule="auto"/>
        <w:ind w:firstLine="420" w:firstLineChars="200"/>
        <w:rPr>
          <w:rFonts w:hAnsi="宋体"/>
          <w:bCs/>
          <w:color w:val="auto"/>
          <w:sz w:val="21"/>
          <w:szCs w:val="21"/>
        </w:rPr>
      </w:pPr>
      <w:r>
        <w:rPr>
          <w:rFonts w:hint="eastAsia" w:hAnsi="宋体"/>
          <w:bCs/>
          <w:color w:val="auto"/>
          <w:sz w:val="21"/>
          <w:szCs w:val="21"/>
        </w:rPr>
        <w:t>（3）</w:t>
      </w:r>
      <w:r>
        <w:rPr>
          <w:rFonts w:hAnsi="宋体"/>
          <w:bCs/>
          <w:color w:val="auto"/>
          <w:sz w:val="21"/>
          <w:szCs w:val="21"/>
        </w:rPr>
        <w:t>供应商在收到书面形式通知后，</w:t>
      </w:r>
      <w:r>
        <w:rPr>
          <w:rFonts w:hint="eastAsia" w:hAnsi="宋体"/>
          <w:bCs/>
          <w:color w:val="auto"/>
          <w:sz w:val="21"/>
          <w:szCs w:val="21"/>
        </w:rPr>
        <w:t>认为</w:t>
      </w:r>
      <w:r>
        <w:rPr>
          <w:rFonts w:hAnsi="宋体"/>
          <w:bCs/>
          <w:color w:val="auto"/>
          <w:sz w:val="21"/>
          <w:szCs w:val="21"/>
        </w:rPr>
        <w:t>澄清或者修改的</w:t>
      </w:r>
      <w:r>
        <w:rPr>
          <w:rFonts w:hint="eastAsia" w:hAnsi="宋体"/>
          <w:bCs/>
          <w:color w:val="auto"/>
          <w:sz w:val="21"/>
          <w:szCs w:val="21"/>
        </w:rPr>
        <w:t>内容</w:t>
      </w:r>
      <w:r>
        <w:rPr>
          <w:rFonts w:hAnsi="宋体"/>
          <w:bCs/>
          <w:color w:val="auto"/>
          <w:sz w:val="21"/>
          <w:szCs w:val="21"/>
        </w:rPr>
        <w:t>影响响应文件编制</w:t>
      </w:r>
      <w:r>
        <w:rPr>
          <w:rFonts w:hint="eastAsia" w:hAnsi="宋体"/>
          <w:bCs/>
          <w:color w:val="auto"/>
          <w:sz w:val="21"/>
          <w:szCs w:val="21"/>
        </w:rPr>
        <w:t>的</w:t>
      </w:r>
      <w:r>
        <w:rPr>
          <w:rFonts w:hAnsi="宋体"/>
          <w:bCs/>
          <w:color w:val="auto"/>
          <w:sz w:val="21"/>
          <w:szCs w:val="21"/>
        </w:rPr>
        <w:t>，</w:t>
      </w:r>
      <w:r>
        <w:rPr>
          <w:rFonts w:hint="eastAsia" w:hAnsi="宋体"/>
          <w:bCs/>
          <w:color w:val="auto"/>
          <w:sz w:val="21"/>
          <w:szCs w:val="21"/>
        </w:rPr>
        <w:t>应当</w:t>
      </w:r>
      <w:r>
        <w:rPr>
          <w:rFonts w:hAnsi="宋体"/>
          <w:bCs/>
          <w:color w:val="auto"/>
          <w:sz w:val="21"/>
          <w:szCs w:val="21"/>
        </w:rPr>
        <w:t>在收到</w:t>
      </w:r>
      <w:r>
        <w:rPr>
          <w:rFonts w:hint="eastAsia" w:hAnsi="宋体"/>
          <w:bCs/>
          <w:color w:val="auto"/>
          <w:sz w:val="21"/>
          <w:szCs w:val="21"/>
        </w:rPr>
        <w:t>书面通知</w:t>
      </w:r>
      <w:r>
        <w:rPr>
          <w:rFonts w:hAnsi="宋体"/>
          <w:bCs/>
          <w:color w:val="auto"/>
          <w:sz w:val="21"/>
          <w:szCs w:val="21"/>
        </w:rPr>
        <w:t>后</w:t>
      </w:r>
      <w:r>
        <w:rPr>
          <w:rFonts w:hint="eastAsia" w:hAnsi="宋体"/>
          <w:bCs/>
          <w:color w:val="auto"/>
          <w:sz w:val="21"/>
          <w:szCs w:val="21"/>
        </w:rPr>
        <w:t>及时</w:t>
      </w:r>
      <w:r>
        <w:rPr>
          <w:rFonts w:hAnsi="宋体"/>
          <w:bCs/>
          <w:color w:val="auto"/>
          <w:sz w:val="21"/>
          <w:szCs w:val="21"/>
        </w:rPr>
        <w:t>将</w:t>
      </w:r>
      <w:r>
        <w:rPr>
          <w:rFonts w:hint="eastAsia" w:hAnsi="宋体"/>
          <w:bCs/>
          <w:color w:val="auto"/>
          <w:sz w:val="21"/>
          <w:szCs w:val="21"/>
        </w:rPr>
        <w:t>有关</w:t>
      </w:r>
      <w:r>
        <w:rPr>
          <w:rFonts w:hAnsi="宋体"/>
          <w:bCs/>
          <w:color w:val="auto"/>
          <w:sz w:val="21"/>
          <w:szCs w:val="21"/>
        </w:rPr>
        <w:t>意见以书面形式向</w:t>
      </w:r>
      <w:r>
        <w:rPr>
          <w:rFonts w:hint="eastAsia" w:hAnsi="宋体"/>
          <w:color w:val="auto"/>
          <w:sz w:val="21"/>
          <w:szCs w:val="21"/>
        </w:rPr>
        <w:t>采购人、采购代理机构</w:t>
      </w:r>
      <w:r>
        <w:rPr>
          <w:rFonts w:hAnsi="宋体"/>
          <w:bCs/>
          <w:color w:val="auto"/>
          <w:sz w:val="21"/>
          <w:szCs w:val="21"/>
        </w:rPr>
        <w:t>提出，否则，</w:t>
      </w:r>
      <w:r>
        <w:rPr>
          <w:rFonts w:hint="eastAsia" w:hAnsi="宋体"/>
          <w:color w:val="auto"/>
          <w:sz w:val="21"/>
          <w:szCs w:val="21"/>
        </w:rPr>
        <w:t>采购人、采购代理机构</w:t>
      </w:r>
      <w:r>
        <w:rPr>
          <w:rFonts w:hAnsi="宋体"/>
          <w:bCs/>
          <w:color w:val="auto"/>
          <w:sz w:val="21"/>
          <w:szCs w:val="21"/>
        </w:rPr>
        <w:t>视</w:t>
      </w:r>
      <w:r>
        <w:rPr>
          <w:rFonts w:hint="eastAsia" w:hAnsi="宋体"/>
          <w:bCs/>
          <w:color w:val="auto"/>
          <w:sz w:val="21"/>
          <w:szCs w:val="21"/>
        </w:rPr>
        <w:t>为</w:t>
      </w:r>
      <w:r>
        <w:rPr>
          <w:rFonts w:hAnsi="宋体"/>
          <w:bCs/>
          <w:color w:val="auto"/>
          <w:sz w:val="21"/>
          <w:szCs w:val="21"/>
        </w:rPr>
        <w:t>供应商完全接受澄清或者修改的</w:t>
      </w:r>
      <w:r>
        <w:rPr>
          <w:rFonts w:hint="eastAsia" w:hAnsi="宋体"/>
          <w:bCs/>
          <w:color w:val="auto"/>
          <w:sz w:val="21"/>
          <w:szCs w:val="21"/>
        </w:rPr>
        <w:t>内容，</w:t>
      </w:r>
      <w:r>
        <w:rPr>
          <w:rFonts w:hAnsi="宋体"/>
          <w:bCs/>
          <w:color w:val="auto"/>
          <w:sz w:val="21"/>
          <w:szCs w:val="21"/>
        </w:rPr>
        <w:t>且</w:t>
      </w:r>
      <w:r>
        <w:rPr>
          <w:rFonts w:hint="eastAsia" w:hAnsi="宋体"/>
          <w:bCs/>
          <w:color w:val="auto"/>
          <w:sz w:val="21"/>
          <w:szCs w:val="21"/>
        </w:rPr>
        <w:t>不</w:t>
      </w:r>
      <w:r>
        <w:rPr>
          <w:rFonts w:hAnsi="宋体"/>
          <w:bCs/>
          <w:color w:val="auto"/>
          <w:sz w:val="21"/>
          <w:szCs w:val="21"/>
        </w:rPr>
        <w:t>影响</w:t>
      </w:r>
      <w:r>
        <w:rPr>
          <w:rFonts w:hint="eastAsia" w:hAnsi="宋体"/>
          <w:bCs/>
          <w:color w:val="auto"/>
          <w:sz w:val="21"/>
          <w:szCs w:val="21"/>
        </w:rPr>
        <w:t>响应文件</w:t>
      </w:r>
      <w:r>
        <w:rPr>
          <w:rFonts w:hAnsi="宋体"/>
          <w:bCs/>
          <w:color w:val="auto"/>
          <w:sz w:val="21"/>
          <w:szCs w:val="21"/>
        </w:rPr>
        <w:t>编制。</w:t>
      </w:r>
    </w:p>
    <w:p>
      <w:pPr>
        <w:snapToGrid w:val="0"/>
        <w:spacing w:line="360" w:lineRule="auto"/>
        <w:ind w:firstLine="420" w:firstLineChars="200"/>
        <w:rPr>
          <w:rFonts w:ascii="宋体" w:hAnsi="宋体"/>
          <w:bCs/>
          <w:color w:val="auto"/>
          <w:szCs w:val="21"/>
        </w:rPr>
      </w:pPr>
      <w:r>
        <w:rPr>
          <w:rFonts w:ascii="宋体" w:hAnsi="宋体"/>
          <w:bCs/>
          <w:color w:val="auto"/>
          <w:szCs w:val="21"/>
        </w:rPr>
        <w:t>供应商要求澄清</w:t>
      </w:r>
      <w:r>
        <w:rPr>
          <w:rFonts w:hint="eastAsia" w:ascii="宋体" w:hAnsi="宋体"/>
          <w:bCs/>
          <w:color w:val="auto"/>
          <w:szCs w:val="21"/>
        </w:rPr>
        <w:t>和回复的书面材料</w:t>
      </w:r>
      <w:r>
        <w:rPr>
          <w:rFonts w:ascii="宋体" w:hAnsi="宋体"/>
          <w:bCs/>
          <w:color w:val="auto"/>
          <w:szCs w:val="21"/>
        </w:rPr>
        <w:t>应</w:t>
      </w:r>
      <w:r>
        <w:rPr>
          <w:rFonts w:hint="eastAsia" w:ascii="宋体" w:hAnsi="宋体"/>
          <w:bCs/>
          <w:color w:val="auto"/>
          <w:szCs w:val="21"/>
        </w:rPr>
        <w:t>当</w:t>
      </w:r>
      <w:r>
        <w:rPr>
          <w:rFonts w:ascii="宋体" w:hAnsi="宋体"/>
          <w:bCs/>
          <w:color w:val="auto"/>
          <w:szCs w:val="21"/>
        </w:rPr>
        <w:t>加盖单位公章</w:t>
      </w:r>
      <w:r>
        <w:rPr>
          <w:rFonts w:hint="eastAsia" w:ascii="宋体" w:hAnsi="宋体"/>
          <w:bCs/>
          <w:color w:val="auto"/>
          <w:szCs w:val="21"/>
        </w:rPr>
        <w:t>并注明</w:t>
      </w:r>
      <w:r>
        <w:rPr>
          <w:rFonts w:ascii="宋体" w:hAnsi="宋体"/>
          <w:bCs/>
          <w:color w:val="auto"/>
          <w:szCs w:val="21"/>
        </w:rPr>
        <w:t>日期。</w:t>
      </w:r>
    </w:p>
    <w:p>
      <w:pPr>
        <w:snapToGrid w:val="0"/>
        <w:spacing w:line="360" w:lineRule="auto"/>
        <w:ind w:firstLine="422" w:firstLineChars="200"/>
        <w:rPr>
          <w:rFonts w:ascii="宋体" w:hAnsi="宋体"/>
          <w:bCs/>
          <w:color w:val="auto"/>
          <w:szCs w:val="21"/>
        </w:rPr>
      </w:pPr>
      <w:r>
        <w:rPr>
          <w:rFonts w:hint="eastAsia" w:ascii="宋体" w:hAnsi="宋体"/>
          <w:b/>
          <w:bCs/>
          <w:color w:val="auto"/>
          <w:szCs w:val="21"/>
        </w:rPr>
        <w:t>（4）供应商应当在获取采购文件时登记准确的项目联系人信息并确保联系方式的畅通，否则，因此导致未收到政采云平台发送的通知短信而未及时浏览网上公告通知事项造成的后果由供应商自行承担。</w:t>
      </w:r>
    </w:p>
    <w:p>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17.现场考察及召开磋商前答疑会</w:t>
      </w:r>
    </w:p>
    <w:p>
      <w:pPr>
        <w:snapToGrid w:val="0"/>
        <w:spacing w:line="360" w:lineRule="auto"/>
        <w:ind w:firstLine="420" w:firstLineChars="200"/>
        <w:rPr>
          <w:rFonts w:ascii="宋体" w:hAnsi="宋体"/>
          <w:color w:val="auto"/>
          <w:szCs w:val="21"/>
        </w:rPr>
      </w:pPr>
      <w:r>
        <w:rPr>
          <w:rFonts w:hint="eastAsia" w:ascii="宋体" w:hAnsi="宋体"/>
          <w:color w:val="auto"/>
          <w:szCs w:val="21"/>
        </w:rPr>
        <w:t>17.1现场考察事项见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17.2如采购人统一组织现场考察的，</w:t>
      </w:r>
      <w:r>
        <w:rPr>
          <w:rFonts w:ascii="宋体" w:hAnsi="宋体"/>
          <w:color w:val="auto"/>
          <w:szCs w:val="21"/>
        </w:rPr>
        <w:t>供应商</w:t>
      </w:r>
      <w:r>
        <w:rPr>
          <w:rFonts w:hint="eastAsia" w:ascii="宋体" w:hAnsi="宋体"/>
          <w:color w:val="auto"/>
          <w:szCs w:val="21"/>
        </w:rPr>
        <w:t>应当在通知的时间准时参加现场考察，否则自行承担未及时参加造成的后果。除采购人的原因外，供应商自行负责现场考察造成的自身或第三人的人身伤害、财产损失或损坏的责任。</w:t>
      </w:r>
    </w:p>
    <w:p>
      <w:pPr>
        <w:snapToGrid w:val="0"/>
        <w:spacing w:line="360" w:lineRule="auto"/>
        <w:ind w:firstLine="420" w:firstLineChars="200"/>
        <w:rPr>
          <w:rFonts w:ascii="宋体" w:hAnsi="宋体"/>
          <w:color w:val="auto"/>
          <w:szCs w:val="21"/>
        </w:rPr>
      </w:pPr>
      <w:r>
        <w:rPr>
          <w:rFonts w:hint="eastAsia" w:ascii="宋体" w:hAnsi="宋体"/>
          <w:color w:val="auto"/>
          <w:szCs w:val="21"/>
        </w:rPr>
        <w:t>17.3本项目不组织召开磋商前答疑会。</w:t>
      </w: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ascii="宋体" w:hAnsi="宋体"/>
          <w:b/>
          <w:color w:val="auto"/>
          <w:sz w:val="21"/>
          <w:szCs w:val="21"/>
        </w:rPr>
        <w:t>三、响应文件的编制</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18.磋商响应范围</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供应商</w:t>
      </w:r>
      <w:r>
        <w:rPr>
          <w:rFonts w:ascii="宋体" w:hAnsi="宋体"/>
          <w:b/>
          <w:color w:val="auto"/>
          <w:szCs w:val="21"/>
        </w:rPr>
        <w:t>应当对所</w:t>
      </w:r>
      <w:r>
        <w:rPr>
          <w:rFonts w:hint="eastAsia" w:ascii="宋体" w:hAnsi="宋体"/>
          <w:b/>
          <w:color w:val="auto"/>
          <w:szCs w:val="21"/>
        </w:rPr>
        <w:t>本项目所有标的</w:t>
      </w:r>
      <w:r>
        <w:rPr>
          <w:rFonts w:ascii="宋体" w:hAnsi="宋体"/>
          <w:b/>
          <w:color w:val="auto"/>
          <w:szCs w:val="21"/>
        </w:rPr>
        <w:t>内容进行</w:t>
      </w:r>
      <w:r>
        <w:rPr>
          <w:rFonts w:hint="eastAsia" w:ascii="宋体" w:hAnsi="宋体"/>
          <w:b/>
          <w:color w:val="auto"/>
          <w:szCs w:val="21"/>
        </w:rPr>
        <w:t>响应</w:t>
      </w:r>
      <w:r>
        <w:rPr>
          <w:rFonts w:ascii="宋体" w:hAnsi="宋体"/>
          <w:b/>
          <w:color w:val="auto"/>
          <w:szCs w:val="21"/>
        </w:rPr>
        <w:t>，如仅</w:t>
      </w:r>
      <w:r>
        <w:rPr>
          <w:rFonts w:hint="eastAsia" w:ascii="宋体" w:hAnsi="宋体"/>
          <w:b/>
          <w:color w:val="auto"/>
          <w:szCs w:val="21"/>
        </w:rPr>
        <w:t>对所</w:t>
      </w:r>
      <w:r>
        <w:rPr>
          <w:rFonts w:ascii="宋体" w:hAnsi="宋体"/>
          <w:b/>
          <w:color w:val="auto"/>
          <w:szCs w:val="21"/>
        </w:rPr>
        <w:t>响应</w:t>
      </w:r>
      <w:r>
        <w:rPr>
          <w:rFonts w:hint="eastAsia" w:ascii="宋体" w:hAnsi="宋体"/>
          <w:b/>
          <w:color w:val="auto"/>
          <w:szCs w:val="21"/>
        </w:rPr>
        <w:t>标项的部分标的</w:t>
      </w:r>
      <w:r>
        <w:rPr>
          <w:rFonts w:ascii="宋体" w:hAnsi="宋体"/>
          <w:b/>
          <w:color w:val="auto"/>
          <w:szCs w:val="21"/>
        </w:rPr>
        <w:t>内容</w:t>
      </w:r>
      <w:r>
        <w:rPr>
          <w:rFonts w:hint="eastAsia" w:ascii="宋体" w:hAnsi="宋体"/>
          <w:b/>
          <w:color w:val="auto"/>
          <w:szCs w:val="21"/>
        </w:rPr>
        <w:t>进行响应</w:t>
      </w:r>
      <w:r>
        <w:rPr>
          <w:rFonts w:ascii="宋体" w:hAnsi="宋体"/>
          <w:b/>
          <w:color w:val="auto"/>
          <w:szCs w:val="21"/>
        </w:rPr>
        <w:t>，将被认定为响应无效。</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19.响应文件中标准和计量单位的使用</w:t>
      </w:r>
    </w:p>
    <w:p>
      <w:pPr>
        <w:snapToGrid w:val="0"/>
        <w:spacing w:line="360" w:lineRule="auto"/>
        <w:ind w:firstLine="420" w:firstLineChars="200"/>
        <w:rPr>
          <w:rFonts w:ascii="宋体" w:hAnsi="宋体"/>
          <w:color w:val="auto"/>
          <w:szCs w:val="21"/>
        </w:rPr>
      </w:pPr>
      <w:bookmarkStart w:id="52" w:name="_Hlk16458980"/>
      <w:r>
        <w:rPr>
          <w:rFonts w:hint="eastAsia" w:ascii="宋体" w:hAnsi="宋体"/>
          <w:color w:val="auto"/>
          <w:szCs w:val="21"/>
        </w:rPr>
        <w:t>19.1</w:t>
      </w:r>
      <w:r>
        <w:rPr>
          <w:rFonts w:ascii="宋体" w:hAnsi="宋体"/>
          <w:color w:val="auto"/>
          <w:szCs w:val="21"/>
        </w:rPr>
        <w:t>无论磋商文件是否要求，</w:t>
      </w:r>
      <w:r>
        <w:rPr>
          <w:rFonts w:hint="eastAsia" w:ascii="宋体" w:hAnsi="宋体"/>
          <w:color w:val="auto"/>
          <w:szCs w:val="21"/>
        </w:rPr>
        <w:t>供应商所提供的服务以及伴随的货物均应符合国家强制性标准。</w:t>
      </w:r>
    </w:p>
    <w:bookmarkEnd w:id="52"/>
    <w:p>
      <w:pPr>
        <w:snapToGrid w:val="0"/>
        <w:spacing w:line="360" w:lineRule="auto"/>
        <w:ind w:firstLine="420" w:firstLineChars="200"/>
        <w:rPr>
          <w:rFonts w:ascii="宋体" w:hAnsi="宋体"/>
          <w:color w:val="auto"/>
          <w:szCs w:val="21"/>
        </w:rPr>
      </w:pPr>
      <w:r>
        <w:rPr>
          <w:rFonts w:hint="eastAsia" w:ascii="宋体" w:hAnsi="宋体"/>
          <w:color w:val="auto"/>
          <w:szCs w:val="21"/>
        </w:rPr>
        <w:t>19.2</w:t>
      </w:r>
      <w:r>
        <w:rPr>
          <w:rFonts w:ascii="宋体" w:hAnsi="宋体"/>
          <w:color w:val="auto"/>
          <w:szCs w:val="21"/>
        </w:rPr>
        <w:t>供应商与</w:t>
      </w:r>
      <w:r>
        <w:rPr>
          <w:rFonts w:hint="eastAsia" w:ascii="宋体" w:hAnsi="宋体"/>
          <w:color w:val="auto"/>
          <w:szCs w:val="21"/>
        </w:rPr>
        <w:t>采购人或</w:t>
      </w:r>
      <w:r>
        <w:rPr>
          <w:rFonts w:ascii="宋体" w:hAnsi="宋体"/>
          <w:color w:val="auto"/>
          <w:szCs w:val="21"/>
        </w:rPr>
        <w:t>采购</w:t>
      </w:r>
      <w:r>
        <w:rPr>
          <w:rFonts w:hint="eastAsia" w:ascii="宋体" w:hAnsi="宋体"/>
          <w:color w:val="auto"/>
          <w:szCs w:val="21"/>
        </w:rPr>
        <w:t>代理</w:t>
      </w:r>
      <w:r>
        <w:rPr>
          <w:rFonts w:ascii="宋体" w:hAnsi="宋体"/>
          <w:color w:val="auto"/>
          <w:szCs w:val="21"/>
        </w:rPr>
        <w:t>机构之间与</w:t>
      </w:r>
      <w:r>
        <w:rPr>
          <w:rFonts w:hint="eastAsia" w:ascii="宋体" w:hAnsi="宋体"/>
          <w:color w:val="auto"/>
          <w:szCs w:val="21"/>
        </w:rPr>
        <w:t>磋商</w:t>
      </w:r>
      <w:r>
        <w:rPr>
          <w:rFonts w:ascii="宋体" w:hAnsi="宋体"/>
          <w:color w:val="auto"/>
          <w:szCs w:val="21"/>
        </w:rPr>
        <w:t>有关的所有往来通知、函件和响应文件均用中文表述。</w:t>
      </w:r>
      <w:r>
        <w:rPr>
          <w:rFonts w:ascii="宋体" w:hAnsi="宋体"/>
          <w:color w:val="auto"/>
          <w:kern w:val="0"/>
          <w:szCs w:val="21"/>
        </w:rPr>
        <w:t>供应商随响应文件提供的证明文件和资料可以为其它语言</w:t>
      </w:r>
      <w:r>
        <w:rPr>
          <w:rFonts w:hint="eastAsia" w:ascii="宋体" w:hAnsi="宋体"/>
          <w:color w:val="auto"/>
          <w:szCs w:val="21"/>
        </w:rPr>
        <w:t>（文字）</w:t>
      </w:r>
      <w:r>
        <w:rPr>
          <w:rFonts w:ascii="宋体" w:hAnsi="宋体"/>
          <w:color w:val="auto"/>
          <w:szCs w:val="21"/>
        </w:rPr>
        <w:t>，但必须附中文译文</w:t>
      </w:r>
      <w:r>
        <w:rPr>
          <w:rFonts w:hint="eastAsia" w:ascii="宋体" w:hAnsi="宋体"/>
          <w:color w:val="auto"/>
          <w:szCs w:val="21"/>
        </w:rPr>
        <w:t>，未提供中文译文的视为未提供。</w:t>
      </w:r>
      <w:r>
        <w:rPr>
          <w:rFonts w:ascii="宋体" w:hAnsi="宋体"/>
          <w:color w:val="auto"/>
          <w:szCs w:val="21"/>
        </w:rPr>
        <w:t>翻译的中文资料与外文资料出现差异时，以中文为准。</w:t>
      </w:r>
    </w:p>
    <w:p>
      <w:pPr>
        <w:snapToGrid w:val="0"/>
        <w:spacing w:line="360" w:lineRule="auto"/>
        <w:ind w:firstLine="420" w:firstLineChars="200"/>
        <w:rPr>
          <w:rFonts w:ascii="宋体" w:hAnsi="宋体"/>
          <w:color w:val="auto"/>
          <w:szCs w:val="21"/>
        </w:rPr>
      </w:pPr>
      <w:r>
        <w:rPr>
          <w:rFonts w:hint="eastAsia" w:ascii="宋体" w:hAnsi="宋体"/>
          <w:color w:val="auto"/>
          <w:szCs w:val="21"/>
        </w:rPr>
        <w:t>19.3</w:t>
      </w:r>
      <w:r>
        <w:rPr>
          <w:rFonts w:ascii="宋体" w:hAnsi="宋体"/>
          <w:color w:val="auto"/>
          <w:szCs w:val="21"/>
        </w:rPr>
        <w:t>除磋商文件有特殊要求外，响应文件中所使用的计量单位，应采用中华人民共和国法定计量单位。</w:t>
      </w:r>
    </w:p>
    <w:p>
      <w:pPr>
        <w:snapToGrid w:val="0"/>
        <w:spacing w:line="360" w:lineRule="auto"/>
        <w:ind w:firstLine="422" w:firstLineChars="200"/>
        <w:rPr>
          <w:rFonts w:ascii="宋体" w:hAnsi="宋体"/>
          <w:color w:val="auto"/>
          <w:szCs w:val="21"/>
        </w:rPr>
      </w:pPr>
      <w:r>
        <w:rPr>
          <w:rFonts w:hint="eastAsia" w:ascii="宋体" w:hAnsi="宋体"/>
          <w:b/>
          <w:color w:val="auto"/>
          <w:szCs w:val="21"/>
        </w:rPr>
        <w:t>20.响应文件的形式</w:t>
      </w:r>
    </w:p>
    <w:p>
      <w:pPr>
        <w:snapToGrid w:val="0"/>
        <w:spacing w:line="360" w:lineRule="auto"/>
        <w:ind w:firstLine="422" w:firstLineChars="200"/>
        <w:rPr>
          <w:rFonts w:ascii="宋体" w:hAnsi="宋体"/>
          <w:color w:val="auto"/>
          <w:szCs w:val="21"/>
        </w:rPr>
      </w:pPr>
      <w:r>
        <w:rPr>
          <w:rFonts w:hint="eastAsia" w:ascii="宋体" w:hAnsi="宋体"/>
          <w:b/>
          <w:color w:val="auto"/>
          <w:szCs w:val="21"/>
        </w:rPr>
        <w:t>本项目采用电子响应文件形式，分为电子加密响应文件和备份响应文件两种。</w:t>
      </w:r>
    </w:p>
    <w:p>
      <w:pPr>
        <w:snapToGrid w:val="0"/>
        <w:spacing w:line="360" w:lineRule="auto"/>
        <w:ind w:firstLine="420" w:firstLineChars="200"/>
        <w:rPr>
          <w:rFonts w:ascii="宋体" w:hAnsi="宋体"/>
          <w:color w:val="auto"/>
          <w:szCs w:val="21"/>
        </w:rPr>
      </w:pPr>
      <w:r>
        <w:rPr>
          <w:rFonts w:hint="eastAsia" w:ascii="宋体" w:hAnsi="宋体"/>
          <w:color w:val="auto"/>
          <w:szCs w:val="21"/>
        </w:rPr>
        <w:t>20.1电子加密响应文件是指通过“政采云电子投标客户端”完成响应文件编制后生成并加密的数据电文形式的加密标书，后缀名为【.jmbs】。</w:t>
      </w:r>
    </w:p>
    <w:p>
      <w:pPr>
        <w:snapToGrid w:val="0"/>
        <w:spacing w:line="360" w:lineRule="auto"/>
        <w:ind w:firstLine="420" w:firstLineChars="200"/>
        <w:rPr>
          <w:rFonts w:ascii="宋体" w:hAnsi="宋体"/>
          <w:color w:val="auto"/>
          <w:szCs w:val="21"/>
        </w:rPr>
      </w:pPr>
      <w:r>
        <w:rPr>
          <w:rFonts w:hint="eastAsia" w:ascii="宋体" w:hAnsi="宋体"/>
          <w:color w:val="auto"/>
          <w:szCs w:val="21"/>
        </w:rPr>
        <w:t>20.2备份响应文件是指与电子加密响应文件同时生成的数据电文形式的备份标书，后缀名为【.bfbs】。</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21.响应文件内容的构成</w:t>
      </w:r>
    </w:p>
    <w:p>
      <w:pPr>
        <w:snapToGrid w:val="0"/>
        <w:spacing w:line="360" w:lineRule="auto"/>
        <w:ind w:firstLine="420" w:firstLineChars="200"/>
        <w:rPr>
          <w:rFonts w:ascii="宋体" w:hAnsi="宋体"/>
          <w:color w:val="auto"/>
          <w:szCs w:val="21"/>
        </w:rPr>
      </w:pPr>
      <w:r>
        <w:rPr>
          <w:rFonts w:hint="eastAsia" w:ascii="宋体" w:hAnsi="宋体"/>
          <w:color w:val="auto"/>
          <w:szCs w:val="21"/>
        </w:rPr>
        <w:t>21.1供应商编写的响应文件应包含资格要求响应文件、商务技术文件和报价要求响应文件。</w:t>
      </w:r>
    </w:p>
    <w:p>
      <w:pPr>
        <w:snapToGrid w:val="0"/>
        <w:spacing w:line="360" w:lineRule="auto"/>
        <w:ind w:firstLine="420" w:firstLineChars="200"/>
        <w:rPr>
          <w:rFonts w:ascii="宋体" w:hAnsi="宋体"/>
          <w:color w:val="auto"/>
          <w:szCs w:val="21"/>
        </w:rPr>
      </w:pPr>
      <w:r>
        <w:rPr>
          <w:rFonts w:hint="eastAsia" w:ascii="宋体" w:hAnsi="宋体"/>
          <w:color w:val="auto"/>
          <w:szCs w:val="21"/>
        </w:rPr>
        <w:t>上述各项文件的组成内容见</w:t>
      </w:r>
      <w:r>
        <w:rPr>
          <w:rFonts w:hint="eastAsia" w:ascii="宋体" w:hAnsi="宋体"/>
          <w:color w:val="auto"/>
          <w:szCs w:val="21"/>
          <w:u w:val="single"/>
        </w:rPr>
        <w:t>供应商须知前附表</w:t>
      </w:r>
      <w:r>
        <w:rPr>
          <w:rFonts w:hint="eastAsia" w:ascii="宋体" w:hAnsi="宋体"/>
          <w:color w:val="auto"/>
          <w:szCs w:val="21"/>
        </w:rPr>
        <w:t>，未列入其中的内容，供应商认为需要的可以自行提供相关材料。</w:t>
      </w:r>
    </w:p>
    <w:p>
      <w:pPr>
        <w:snapToGrid w:val="0"/>
        <w:spacing w:line="360" w:lineRule="auto"/>
        <w:ind w:firstLine="420" w:firstLineChars="200"/>
        <w:rPr>
          <w:rFonts w:ascii="宋体" w:hAnsi="宋体"/>
          <w:color w:val="auto"/>
          <w:szCs w:val="21"/>
        </w:rPr>
      </w:pPr>
      <w:r>
        <w:rPr>
          <w:rFonts w:hint="eastAsia" w:ascii="宋体" w:hAnsi="宋体"/>
          <w:color w:val="auto"/>
          <w:szCs w:val="21"/>
        </w:rPr>
        <w:t>21.2磋商文件明确要求在响应文件中附（提交）证明材料而供应商未在响应文件中提供的，不被认定为对具体要求作出响应。</w:t>
      </w:r>
      <w:r>
        <w:rPr>
          <w:rFonts w:hint="eastAsia" w:ascii="宋体" w:hAnsi="宋体"/>
          <w:b/>
          <w:color w:val="auto"/>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22.响应文件的制作</w:t>
      </w:r>
    </w:p>
    <w:p>
      <w:pPr>
        <w:snapToGrid w:val="0"/>
        <w:spacing w:line="360" w:lineRule="auto"/>
        <w:ind w:firstLine="420" w:firstLineChars="200"/>
        <w:rPr>
          <w:rFonts w:ascii="宋体" w:hAnsi="宋体" w:cs="Arial"/>
          <w:color w:val="auto"/>
          <w:kern w:val="0"/>
          <w:szCs w:val="21"/>
        </w:rPr>
      </w:pPr>
      <w:r>
        <w:rPr>
          <w:rFonts w:hint="eastAsia" w:ascii="宋体" w:hAnsi="宋体" w:cs="Arial"/>
          <w:color w:val="auto"/>
          <w:kern w:val="0"/>
          <w:szCs w:val="21"/>
        </w:rPr>
        <w:t>供应商应当安装“政采云电子投标客户端”，按照磋商文件和政采云平台的要求编制并加密响应文件。</w:t>
      </w:r>
      <w:r>
        <w:rPr>
          <w:rFonts w:ascii="宋体" w:hAnsi="宋体" w:cs="Arial"/>
          <w:color w:val="auto"/>
          <w:kern w:val="0"/>
          <w:szCs w:val="21"/>
        </w:rPr>
        <w:t>响应文件的制作应满足以下规定：</w:t>
      </w:r>
    </w:p>
    <w:p>
      <w:pPr>
        <w:snapToGrid w:val="0"/>
        <w:spacing w:line="360" w:lineRule="auto"/>
        <w:ind w:firstLine="420" w:firstLineChars="200"/>
        <w:rPr>
          <w:rFonts w:ascii="宋体" w:hAnsi="宋体" w:cs="Arial"/>
          <w:color w:val="auto"/>
          <w:kern w:val="0"/>
          <w:szCs w:val="21"/>
        </w:rPr>
      </w:pPr>
      <w:r>
        <w:rPr>
          <w:rFonts w:hint="eastAsia" w:ascii="宋体" w:hAnsi="宋体" w:cs="Arial"/>
          <w:color w:val="auto"/>
          <w:kern w:val="0"/>
          <w:szCs w:val="21"/>
        </w:rPr>
        <w:t>（1）</w:t>
      </w:r>
      <w:r>
        <w:rPr>
          <w:rFonts w:ascii="宋体" w:hAnsi="宋体" w:cs="Arial"/>
          <w:color w:val="auto"/>
          <w:kern w:val="0"/>
          <w:szCs w:val="21"/>
        </w:rPr>
        <w:t>供应商使用</w:t>
      </w:r>
      <w:r>
        <w:rPr>
          <w:rFonts w:hint="eastAsia" w:ascii="宋体" w:hAnsi="宋体" w:cs="Arial"/>
          <w:color w:val="auto"/>
          <w:szCs w:val="21"/>
        </w:rPr>
        <w:t>电子交易平台（</w:t>
      </w:r>
      <w:r>
        <w:rPr>
          <w:rFonts w:ascii="宋体" w:hAnsi="宋体" w:cs="Arial"/>
          <w:color w:val="auto"/>
          <w:kern w:val="0"/>
          <w:szCs w:val="21"/>
        </w:rPr>
        <w:t>电子交易系统</w:t>
      </w:r>
      <w:r>
        <w:rPr>
          <w:rFonts w:hint="eastAsia" w:ascii="宋体" w:hAnsi="宋体" w:cs="Arial"/>
          <w:color w:val="auto"/>
          <w:szCs w:val="21"/>
        </w:rPr>
        <w:t>）</w:t>
      </w:r>
      <w:r>
        <w:rPr>
          <w:rFonts w:ascii="宋体" w:hAnsi="宋体" w:cs="Arial"/>
          <w:color w:val="auto"/>
          <w:kern w:val="0"/>
          <w:szCs w:val="21"/>
        </w:rPr>
        <w:t>提供的响应文件制作工具制作生成</w:t>
      </w:r>
      <w:r>
        <w:rPr>
          <w:rFonts w:hint="eastAsia" w:ascii="宋体" w:hAnsi="宋体" w:cs="Arial"/>
          <w:color w:val="auto"/>
          <w:kern w:val="0"/>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（2）供应商应完整地填写</w:t>
      </w:r>
      <w:r>
        <w:rPr>
          <w:rFonts w:ascii="宋体" w:hAnsi="宋体"/>
          <w:color w:val="auto"/>
          <w:szCs w:val="21"/>
        </w:rPr>
        <w:t>供应商资格声明函</w:t>
      </w:r>
      <w:r>
        <w:rPr>
          <w:rFonts w:hint="eastAsia" w:ascii="宋体" w:hAnsi="宋体"/>
          <w:color w:val="auto"/>
          <w:szCs w:val="21"/>
        </w:rPr>
        <w:t>、响应函、初次报价表等磋商文件提供的格式文件，以及为响应磋商文件的实质性要求及项目评审必须提供的其他材料。</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注：供应商应准确设置评审关联定位，避免未设置或设置错误导致响应文件被误读、漏读或者查找不到相关内容。</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23.响应文件的签署及盖章</w:t>
      </w:r>
    </w:p>
    <w:p>
      <w:pPr>
        <w:snapToGrid w:val="0"/>
        <w:spacing w:line="360" w:lineRule="auto"/>
        <w:ind w:firstLine="420" w:firstLineChars="200"/>
        <w:rPr>
          <w:rFonts w:ascii="宋体" w:hAnsi="宋体"/>
          <w:b/>
          <w:color w:val="auto"/>
          <w:szCs w:val="21"/>
        </w:rPr>
      </w:pPr>
      <w:r>
        <w:rPr>
          <w:rFonts w:hint="eastAsia" w:ascii="宋体" w:hAnsi="宋体"/>
          <w:color w:val="auto"/>
          <w:szCs w:val="21"/>
        </w:rPr>
        <w:t>电子签章操作指南详见《政府采购项目电子交易管理操作指南-供应商》,</w:t>
      </w:r>
      <w:r>
        <w:rPr>
          <w:rFonts w:hint="eastAsia" w:ascii="宋体" w:hAnsi="宋体"/>
          <w:b/>
          <w:color w:val="auto"/>
          <w:szCs w:val="21"/>
        </w:rPr>
        <w:t>系统要求进行电子签章的文件，按系统要求签章。</w:t>
      </w:r>
    </w:p>
    <w:p>
      <w:pPr>
        <w:snapToGrid w:val="0"/>
        <w:spacing w:line="360" w:lineRule="auto"/>
        <w:ind w:firstLine="420" w:firstLineChars="200"/>
        <w:rPr>
          <w:rFonts w:ascii="宋体" w:hAnsi="宋体"/>
          <w:color w:val="auto"/>
          <w:szCs w:val="21"/>
        </w:rPr>
      </w:pPr>
      <w:r>
        <w:rPr>
          <w:rFonts w:hint="eastAsia" w:ascii="宋体" w:hAnsi="宋体"/>
          <w:color w:val="auto"/>
          <w:szCs w:val="21"/>
        </w:rPr>
        <w:t>（1）磋商文件要求签字的应当由供应商的法定代表人或其授权代表签字或盖章，</w:t>
      </w:r>
      <w:r>
        <w:rPr>
          <w:rFonts w:hint="eastAsia" w:ascii="宋体" w:hAnsi="宋体"/>
          <w:b/>
          <w:color w:val="auto"/>
          <w:szCs w:val="21"/>
        </w:rPr>
        <w:t>因未获取电子姓名签章无法直接在系统中进行法定代表人或其授权代表电子签名操作的，可以线下签字或盖章后扫描上传。</w:t>
      </w:r>
    </w:p>
    <w:p>
      <w:pPr>
        <w:snapToGrid w:val="0"/>
        <w:spacing w:line="360" w:lineRule="auto"/>
        <w:ind w:firstLine="420" w:firstLineChars="200"/>
        <w:rPr>
          <w:rFonts w:ascii="宋体" w:hAnsi="宋体"/>
          <w:color w:val="auto"/>
          <w:szCs w:val="21"/>
        </w:rPr>
      </w:pPr>
      <w:r>
        <w:rPr>
          <w:rFonts w:hint="eastAsia" w:ascii="宋体" w:hAnsi="宋体" w:cs="Arial"/>
          <w:color w:val="auto"/>
          <w:kern w:val="0"/>
          <w:szCs w:val="21"/>
        </w:rPr>
        <w:t>（2）《</w:t>
      </w:r>
      <w:r>
        <w:rPr>
          <w:rFonts w:ascii="宋体" w:hAnsi="宋体" w:cs="Arial"/>
          <w:color w:val="auto"/>
          <w:kern w:val="0"/>
          <w:szCs w:val="21"/>
        </w:rPr>
        <w:t>第</w:t>
      </w:r>
      <w:r>
        <w:rPr>
          <w:rFonts w:hint="eastAsia" w:ascii="宋体" w:hAnsi="宋体" w:cs="Arial"/>
          <w:color w:val="auto"/>
          <w:kern w:val="0"/>
          <w:szCs w:val="21"/>
        </w:rPr>
        <w:t>六</w:t>
      </w:r>
      <w:r>
        <w:rPr>
          <w:rFonts w:ascii="宋体" w:hAnsi="宋体" w:cs="Arial"/>
          <w:color w:val="auto"/>
          <w:kern w:val="0"/>
          <w:szCs w:val="21"/>
        </w:rPr>
        <w:t>章</w:t>
      </w:r>
      <w:r>
        <w:rPr>
          <w:rFonts w:hint="eastAsia" w:ascii="宋体" w:hAnsi="宋体" w:cs="Arial"/>
          <w:color w:val="auto"/>
          <w:kern w:val="0"/>
          <w:szCs w:val="21"/>
        </w:rPr>
        <w:t xml:space="preserve"> </w:t>
      </w:r>
      <w:r>
        <w:rPr>
          <w:rFonts w:ascii="宋体" w:hAnsi="宋体" w:cs="Arial"/>
          <w:color w:val="auto"/>
          <w:kern w:val="0"/>
          <w:szCs w:val="21"/>
        </w:rPr>
        <w:t xml:space="preserve"> 响应文件格式</w:t>
      </w:r>
      <w:r>
        <w:rPr>
          <w:rFonts w:hint="eastAsia" w:ascii="宋体" w:hAnsi="宋体" w:cs="Arial"/>
          <w:color w:val="auto"/>
          <w:kern w:val="0"/>
          <w:szCs w:val="21"/>
        </w:rPr>
        <w:t>》提供的相关文件</w:t>
      </w:r>
      <w:r>
        <w:rPr>
          <w:rFonts w:ascii="宋体" w:hAnsi="宋体" w:cs="Arial"/>
          <w:color w:val="auto"/>
          <w:kern w:val="0"/>
          <w:szCs w:val="21"/>
        </w:rPr>
        <w:t>要求</w:t>
      </w:r>
      <w:r>
        <w:rPr>
          <w:rFonts w:hint="eastAsia" w:ascii="宋体" w:hAnsi="宋体" w:cs="Arial"/>
          <w:color w:val="auto"/>
          <w:kern w:val="0"/>
          <w:szCs w:val="21"/>
        </w:rPr>
        <w:t>加盖公</w:t>
      </w:r>
      <w:r>
        <w:rPr>
          <w:rFonts w:ascii="宋体" w:hAnsi="宋体" w:cs="Arial"/>
          <w:color w:val="auto"/>
          <w:kern w:val="0"/>
          <w:szCs w:val="21"/>
        </w:rPr>
        <w:t>章处，供应商均应加盖</w:t>
      </w:r>
      <w:r>
        <w:rPr>
          <w:rFonts w:hint="eastAsia" w:ascii="宋体" w:hAnsi="宋体" w:cs="Arial"/>
          <w:color w:val="auto"/>
          <w:kern w:val="0"/>
          <w:szCs w:val="21"/>
        </w:rPr>
        <w:t>公</w:t>
      </w:r>
      <w:r>
        <w:rPr>
          <w:rFonts w:ascii="宋体" w:hAnsi="宋体" w:cs="Arial"/>
          <w:color w:val="auto"/>
          <w:kern w:val="0"/>
          <w:szCs w:val="21"/>
        </w:rPr>
        <w:t>章</w:t>
      </w:r>
      <w:r>
        <w:rPr>
          <w:rFonts w:hint="eastAsia" w:ascii="宋体" w:hAnsi="宋体" w:cs="Arial"/>
          <w:color w:val="auto"/>
          <w:kern w:val="0"/>
          <w:szCs w:val="21"/>
        </w:rPr>
        <w:t>，</w:t>
      </w:r>
      <w:r>
        <w:rPr>
          <w:rFonts w:hint="eastAsia" w:ascii="宋体" w:hAnsi="宋体"/>
          <w:color w:val="auto"/>
          <w:szCs w:val="21"/>
        </w:rPr>
        <w:t>可使用电子公章在线签章或线下加盖公章后扫描上传。</w:t>
      </w:r>
    </w:p>
    <w:p>
      <w:pPr>
        <w:snapToGrid w:val="0"/>
        <w:spacing w:line="360" w:lineRule="auto"/>
        <w:ind w:firstLine="420" w:firstLineChars="200"/>
        <w:rPr>
          <w:rFonts w:ascii="宋体" w:hAnsi="宋体"/>
          <w:color w:val="auto"/>
          <w:szCs w:val="21"/>
        </w:rPr>
      </w:pPr>
      <w:r>
        <w:rPr>
          <w:rFonts w:hint="eastAsia" w:ascii="宋体" w:hAnsi="宋体"/>
          <w:color w:val="auto"/>
          <w:szCs w:val="21"/>
        </w:rPr>
        <w:t>（3）响应文件</w:t>
      </w:r>
      <w:r>
        <w:rPr>
          <w:rFonts w:ascii="宋体" w:hAnsi="宋体"/>
          <w:color w:val="auto"/>
          <w:szCs w:val="21"/>
        </w:rPr>
        <w:t>若有错</w:t>
      </w:r>
      <w:r>
        <w:rPr>
          <w:rFonts w:hint="eastAsia" w:ascii="宋体" w:hAnsi="宋体"/>
          <w:color w:val="auto"/>
          <w:szCs w:val="21"/>
        </w:rPr>
        <w:t>、</w:t>
      </w:r>
      <w:r>
        <w:rPr>
          <w:rFonts w:ascii="宋体" w:hAnsi="宋体"/>
          <w:color w:val="auto"/>
          <w:szCs w:val="21"/>
        </w:rPr>
        <w:t>漏处</w:t>
      </w:r>
      <w:r>
        <w:rPr>
          <w:rFonts w:hint="eastAsia" w:ascii="宋体" w:hAnsi="宋体"/>
          <w:color w:val="auto"/>
          <w:szCs w:val="21"/>
        </w:rPr>
        <w:t>等必须修改的，修改处应当</w:t>
      </w:r>
      <w:r>
        <w:rPr>
          <w:rFonts w:ascii="宋体" w:hAnsi="宋体"/>
          <w:color w:val="auto"/>
          <w:szCs w:val="21"/>
        </w:rPr>
        <w:t>加盖</w:t>
      </w:r>
      <w:r>
        <w:rPr>
          <w:rFonts w:hint="eastAsia" w:ascii="宋体" w:hAnsi="宋体"/>
          <w:color w:val="auto"/>
          <w:szCs w:val="21"/>
        </w:rPr>
        <w:t>供应商</w:t>
      </w:r>
      <w:r>
        <w:rPr>
          <w:rFonts w:ascii="宋体" w:hAnsi="宋体"/>
          <w:color w:val="auto"/>
          <w:szCs w:val="21"/>
        </w:rPr>
        <w:t>公章或者</w:t>
      </w:r>
      <w:r>
        <w:rPr>
          <w:rFonts w:hint="eastAsia" w:ascii="宋体" w:hAnsi="宋体"/>
          <w:color w:val="auto"/>
          <w:szCs w:val="21"/>
        </w:rPr>
        <w:t>由供应商的</w:t>
      </w:r>
      <w:r>
        <w:rPr>
          <w:rFonts w:ascii="宋体" w:hAnsi="宋体"/>
          <w:color w:val="auto"/>
          <w:szCs w:val="21"/>
        </w:rPr>
        <w:t>法定代表人</w:t>
      </w:r>
      <w:r>
        <w:rPr>
          <w:rFonts w:hint="eastAsia" w:ascii="宋体" w:hAnsi="宋体"/>
          <w:color w:val="auto"/>
          <w:szCs w:val="21"/>
        </w:rPr>
        <w:t>或其</w:t>
      </w:r>
      <w:r>
        <w:rPr>
          <w:rFonts w:ascii="宋体" w:hAnsi="宋体"/>
          <w:color w:val="auto"/>
          <w:szCs w:val="21"/>
        </w:rPr>
        <w:t>授权</w:t>
      </w:r>
      <w:r>
        <w:rPr>
          <w:rFonts w:hint="eastAsia" w:ascii="宋体" w:hAnsi="宋体"/>
          <w:color w:val="auto"/>
          <w:szCs w:val="21"/>
        </w:rPr>
        <w:t>代表</w:t>
      </w:r>
      <w:r>
        <w:rPr>
          <w:rFonts w:ascii="宋体" w:hAnsi="宋体"/>
          <w:color w:val="auto"/>
          <w:szCs w:val="21"/>
        </w:rPr>
        <w:t>签字</w:t>
      </w:r>
      <w:r>
        <w:rPr>
          <w:rFonts w:hint="eastAsia" w:ascii="宋体" w:hAnsi="宋体"/>
          <w:color w:val="auto"/>
          <w:szCs w:val="21"/>
        </w:rPr>
        <w:t>或盖章，否则因此造成该修改内容不被磋商小组认定的后果由供应商承担</w:t>
      </w:r>
      <w:r>
        <w:rPr>
          <w:rFonts w:ascii="宋体" w:hAnsi="宋体"/>
          <w:color w:val="auto"/>
          <w:szCs w:val="21"/>
        </w:rPr>
        <w:t>。</w:t>
      </w:r>
    </w:p>
    <w:p>
      <w:pPr>
        <w:snapToGrid w:val="0"/>
        <w:spacing w:line="360" w:lineRule="auto"/>
        <w:ind w:firstLine="422" w:firstLineChars="200"/>
        <w:rPr>
          <w:rFonts w:ascii="宋体" w:hAnsi="宋体"/>
          <w:b/>
          <w:color w:val="auto"/>
          <w:szCs w:val="21"/>
        </w:rPr>
      </w:pPr>
      <w:r>
        <w:rPr>
          <w:rFonts w:ascii="宋体" w:hAnsi="宋体"/>
          <w:b/>
          <w:color w:val="auto"/>
          <w:szCs w:val="21"/>
        </w:rPr>
        <w:t>2</w:t>
      </w: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价格构成</w:t>
      </w:r>
    </w:p>
    <w:p>
      <w:pPr>
        <w:snapToGrid w:val="0"/>
        <w:spacing w:line="360" w:lineRule="auto"/>
        <w:ind w:firstLine="420" w:firstLineChars="200"/>
        <w:rPr>
          <w:rFonts w:ascii="宋体" w:hAnsi="宋体"/>
          <w:color w:val="auto"/>
          <w:szCs w:val="21"/>
        </w:rPr>
      </w:pPr>
      <w:r>
        <w:rPr>
          <w:rFonts w:hint="eastAsia" w:ascii="宋体" w:hAnsi="宋体"/>
          <w:color w:val="auto"/>
          <w:szCs w:val="21"/>
        </w:rPr>
        <w:t>24.1</w:t>
      </w:r>
      <w:r>
        <w:rPr>
          <w:rFonts w:ascii="宋体" w:hAnsi="宋体"/>
          <w:color w:val="auto"/>
          <w:szCs w:val="21"/>
        </w:rPr>
        <w:t>供应商的报价应当包括满足本次</w:t>
      </w:r>
      <w:r>
        <w:rPr>
          <w:rFonts w:hint="eastAsia" w:ascii="宋体" w:hAnsi="宋体"/>
          <w:color w:val="auto"/>
          <w:szCs w:val="21"/>
        </w:rPr>
        <w:t>采购</w:t>
      </w:r>
      <w:r>
        <w:rPr>
          <w:rFonts w:ascii="宋体" w:hAnsi="宋体"/>
          <w:color w:val="auto"/>
          <w:szCs w:val="21"/>
        </w:rPr>
        <w:t>全部</w:t>
      </w:r>
      <w:r>
        <w:rPr>
          <w:rFonts w:hint="eastAsia" w:ascii="宋体" w:hAnsi="宋体"/>
          <w:color w:val="auto"/>
          <w:szCs w:val="21"/>
        </w:rPr>
        <w:t>标的</w:t>
      </w:r>
      <w:r>
        <w:rPr>
          <w:rFonts w:ascii="宋体" w:hAnsi="宋体"/>
          <w:color w:val="auto"/>
          <w:szCs w:val="21"/>
        </w:rPr>
        <w:t>所</w:t>
      </w:r>
      <w:r>
        <w:rPr>
          <w:rFonts w:hint="eastAsia" w:ascii="宋体" w:hAnsi="宋体"/>
          <w:color w:val="auto"/>
          <w:szCs w:val="21"/>
        </w:rPr>
        <w:t>要求</w:t>
      </w:r>
      <w:r>
        <w:rPr>
          <w:rFonts w:ascii="宋体" w:hAnsi="宋体"/>
          <w:color w:val="auto"/>
          <w:szCs w:val="21"/>
        </w:rPr>
        <w:t>提供的服务</w:t>
      </w:r>
      <w:r>
        <w:rPr>
          <w:rFonts w:hint="eastAsia" w:ascii="宋体" w:hAnsi="宋体"/>
          <w:color w:val="auto"/>
          <w:szCs w:val="21"/>
        </w:rPr>
        <w:t>，</w:t>
      </w:r>
      <w:r>
        <w:rPr>
          <w:rFonts w:ascii="宋体" w:hAnsi="宋体"/>
          <w:color w:val="auto"/>
          <w:szCs w:val="21"/>
        </w:rPr>
        <w:t>以及伴随的货物</w:t>
      </w:r>
      <w:r>
        <w:rPr>
          <w:rFonts w:hint="eastAsia" w:ascii="宋体" w:hAnsi="宋体"/>
          <w:color w:val="auto"/>
          <w:szCs w:val="21"/>
        </w:rPr>
        <w:t>（如有）。</w:t>
      </w:r>
    </w:p>
    <w:p>
      <w:pPr>
        <w:snapToGrid w:val="0"/>
        <w:spacing w:line="360" w:lineRule="auto"/>
        <w:ind w:firstLine="420" w:firstLineChars="200"/>
        <w:rPr>
          <w:rFonts w:ascii="宋体" w:hAnsi="宋体"/>
          <w:color w:val="auto"/>
          <w:szCs w:val="21"/>
        </w:rPr>
      </w:pPr>
      <w:r>
        <w:rPr>
          <w:rFonts w:hint="eastAsia" w:ascii="宋体" w:hAnsi="宋体"/>
          <w:color w:val="auto"/>
          <w:szCs w:val="21"/>
        </w:rPr>
        <w:t>24.2供应商应在分项报价表上标明分项服务的单价和总价，未标明的视同包含在磋商报价中。报价包括为完成采购内容所需的诸如仪器设备的使用费、调查费(含交通及食宿费)、资料收集费、人员费用、技术支持费、专家论证费、会务费、验收费、资料费、培训费等与规划内容相关费用以及保险费、风险费、管理费、税金、利润、采购代理服务费等，供应商应根据上述因素自行考虑并含入报价。</w:t>
      </w:r>
    </w:p>
    <w:p>
      <w:pPr>
        <w:snapToGrid w:val="0"/>
        <w:spacing w:line="360" w:lineRule="auto"/>
        <w:ind w:firstLine="420" w:firstLineChars="200"/>
        <w:rPr>
          <w:rFonts w:ascii="宋体" w:hAnsi="宋体"/>
          <w:color w:val="auto"/>
          <w:szCs w:val="21"/>
        </w:rPr>
      </w:pPr>
      <w:r>
        <w:rPr>
          <w:rFonts w:hint="eastAsia" w:ascii="宋体" w:hAnsi="宋体"/>
          <w:color w:val="auto"/>
          <w:szCs w:val="21"/>
        </w:rPr>
        <w:t>24.3磋商报价及结算货币均为人民币，除非磋商文件另有规定，针对本项目的磋商报价</w:t>
      </w:r>
      <w:r>
        <w:rPr>
          <w:rFonts w:ascii="宋体" w:hAnsi="宋体"/>
          <w:color w:val="auto"/>
          <w:szCs w:val="21"/>
        </w:rPr>
        <w:t>只允许有一个，</w:t>
      </w:r>
      <w:r>
        <w:rPr>
          <w:rFonts w:hint="eastAsia" w:ascii="宋体" w:hAnsi="宋体"/>
          <w:color w:val="auto"/>
          <w:szCs w:val="21"/>
        </w:rPr>
        <w:t>不接受</w:t>
      </w:r>
      <w:r>
        <w:rPr>
          <w:rFonts w:ascii="宋体" w:hAnsi="宋体"/>
          <w:color w:val="auto"/>
          <w:szCs w:val="21"/>
        </w:rPr>
        <w:t>有选择的</w:t>
      </w:r>
      <w:r>
        <w:rPr>
          <w:rFonts w:hint="eastAsia" w:ascii="宋体" w:hAnsi="宋体"/>
          <w:color w:val="auto"/>
          <w:szCs w:val="21"/>
        </w:rPr>
        <w:t>或有附加条件的</w:t>
      </w:r>
      <w:r>
        <w:rPr>
          <w:rFonts w:ascii="宋体" w:hAnsi="宋体"/>
          <w:color w:val="auto"/>
          <w:szCs w:val="21"/>
        </w:rPr>
        <w:t>报价</w:t>
      </w:r>
      <w:r>
        <w:rPr>
          <w:rFonts w:hint="eastAsia" w:ascii="宋体" w:hAnsi="宋体"/>
          <w:color w:val="auto"/>
          <w:szCs w:val="21"/>
        </w:rPr>
        <w:t>（包含分项报价）</w:t>
      </w:r>
      <w:r>
        <w:rPr>
          <w:rFonts w:ascii="宋体" w:hAnsi="宋体"/>
          <w:color w:val="auto"/>
          <w:szCs w:val="21"/>
        </w:rPr>
        <w:t>。</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24.4磋商报价不允许为0元（即赠送），采购人不予接受，其响应文件按照响应无效处理。</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25.磋商保证金</w:t>
      </w:r>
    </w:p>
    <w:p>
      <w:pPr>
        <w:snapToGrid w:val="0"/>
        <w:spacing w:line="360" w:lineRule="auto"/>
        <w:ind w:firstLine="420" w:firstLineChars="200"/>
        <w:rPr>
          <w:rFonts w:ascii="宋体" w:hAnsi="宋体"/>
          <w:color w:val="auto"/>
          <w:szCs w:val="21"/>
        </w:rPr>
      </w:pPr>
      <w:r>
        <w:rPr>
          <w:rFonts w:hint="eastAsia" w:ascii="宋体" w:hAnsi="宋体"/>
          <w:color w:val="auto"/>
          <w:szCs w:val="21"/>
        </w:rPr>
        <w:t>本项目无须供应商缴纳磋商保证金。</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26.响应有效期</w:t>
      </w:r>
    </w:p>
    <w:p>
      <w:pPr>
        <w:snapToGrid w:val="0"/>
        <w:spacing w:line="360" w:lineRule="auto"/>
        <w:ind w:firstLine="420" w:firstLineChars="200"/>
        <w:rPr>
          <w:rFonts w:ascii="宋体" w:hAnsi="宋体"/>
          <w:color w:val="auto"/>
          <w:szCs w:val="21"/>
        </w:rPr>
      </w:pPr>
      <w:r>
        <w:rPr>
          <w:rFonts w:hint="eastAsia" w:ascii="宋体" w:hAnsi="宋体"/>
          <w:color w:val="auto"/>
          <w:szCs w:val="21"/>
        </w:rPr>
        <w:t>26.1响应文件的有效期为从提交响应文件截止之日算起的日历天数，响应文件的有效期见</w:t>
      </w:r>
      <w:r>
        <w:rPr>
          <w:rFonts w:hint="eastAsia" w:ascii="宋体" w:hAnsi="宋体"/>
          <w:color w:val="auto"/>
          <w:szCs w:val="21"/>
          <w:u w:val="single"/>
        </w:rPr>
        <w:t>供应商须知前附表</w:t>
      </w:r>
      <w:r>
        <w:rPr>
          <w:rFonts w:hint="eastAsia" w:ascii="宋体" w:hAnsi="宋体"/>
          <w:color w:val="auto"/>
          <w:szCs w:val="21"/>
        </w:rPr>
        <w:t>。</w:t>
      </w:r>
    </w:p>
    <w:p>
      <w:pPr>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26.2在响应有效期内，供应商的磋商响应保持有效，供应商不得要求撤销或修改其响应文件。</w:t>
      </w:r>
      <w:r>
        <w:rPr>
          <w:rFonts w:hint="eastAsia" w:ascii="宋体" w:hAnsi="宋体"/>
          <w:color w:val="auto"/>
          <w:szCs w:val="21"/>
        </w:rPr>
        <w:t>响应</w:t>
      </w:r>
      <w:r>
        <w:rPr>
          <w:rFonts w:hint="eastAsia" w:ascii="宋体" w:hAnsi="宋体"/>
          <w:color w:val="auto"/>
          <w:kern w:val="0"/>
          <w:szCs w:val="21"/>
        </w:rPr>
        <w:t>有效期不满足要求的，将被认定为</w:t>
      </w:r>
      <w:r>
        <w:rPr>
          <w:rFonts w:hint="eastAsia" w:ascii="宋体" w:hAnsi="宋体"/>
          <w:b/>
          <w:color w:val="auto"/>
          <w:kern w:val="0"/>
          <w:szCs w:val="21"/>
        </w:rPr>
        <w:t>响应无效</w:t>
      </w:r>
      <w:r>
        <w:rPr>
          <w:rFonts w:hint="eastAsia" w:ascii="宋体" w:hAnsi="宋体"/>
          <w:color w:val="auto"/>
          <w:kern w:val="0"/>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hint="eastAsia" w:ascii="宋体" w:hAnsi="宋体"/>
          <w:b/>
          <w:color w:val="auto"/>
          <w:sz w:val="21"/>
          <w:szCs w:val="21"/>
        </w:rPr>
        <w:t>四、响应文件的提交</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27.电子加密响应文件的提交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供应商应当在磋商文件规定的</w:t>
      </w:r>
      <w:r>
        <w:rPr>
          <w:rFonts w:hint="eastAsia" w:ascii="宋体" w:hAnsi="宋体"/>
          <w:color w:val="auto"/>
          <w:szCs w:val="21"/>
        </w:rPr>
        <w:t>提交响应文件</w:t>
      </w:r>
      <w:r>
        <w:rPr>
          <w:rFonts w:hint="eastAsia" w:ascii="宋体" w:hAnsi="宋体" w:cs="宋体"/>
          <w:color w:val="auto"/>
          <w:szCs w:val="21"/>
        </w:rPr>
        <w:t>截止时间前将电子加密响应文件上传至政采云平台，成功上传后，供应商可以自行打印响应文件接收回执。</w:t>
      </w:r>
    </w:p>
    <w:p>
      <w:pPr>
        <w:snapToGrid w:val="0"/>
        <w:spacing w:line="360" w:lineRule="auto"/>
        <w:ind w:firstLine="422" w:firstLineChars="200"/>
        <w:rPr>
          <w:rFonts w:ascii="宋体" w:hAnsi="宋体" w:cs="宋体"/>
          <w:b/>
          <w:color w:val="auto"/>
          <w:szCs w:val="21"/>
        </w:rPr>
      </w:pPr>
      <w:r>
        <w:rPr>
          <w:rFonts w:hint="eastAsia" w:ascii="宋体" w:hAnsi="宋体"/>
          <w:b/>
          <w:color w:val="auto"/>
          <w:szCs w:val="21"/>
        </w:rPr>
        <w:t>28.</w:t>
      </w:r>
      <w:r>
        <w:rPr>
          <w:rFonts w:hint="eastAsia" w:ascii="宋体" w:hAnsi="宋体" w:cs="宋体"/>
          <w:b/>
          <w:color w:val="auto"/>
          <w:szCs w:val="21"/>
        </w:rPr>
        <w:t>备份响应文件的提交</w:t>
      </w:r>
    </w:p>
    <w:p>
      <w:pPr>
        <w:snapToGrid w:val="0"/>
        <w:spacing w:line="360" w:lineRule="auto"/>
        <w:ind w:firstLine="420" w:firstLineChars="200"/>
        <w:rPr>
          <w:rFonts w:ascii="宋体" w:hAnsi="宋体"/>
          <w:color w:val="auto"/>
          <w:szCs w:val="21"/>
        </w:rPr>
      </w:pPr>
      <w:r>
        <w:rPr>
          <w:rFonts w:hint="eastAsia" w:ascii="宋体" w:hAnsi="宋体"/>
          <w:color w:val="auto"/>
          <w:szCs w:val="21"/>
        </w:rPr>
        <w:t>供应商可以在响应截止时间前提交备份响应文件。备份响应文件的载体必须密封包装，密封包装应当清楚的标明项目名称、项目编号、供应商名称。采购人或采购代理机构拒绝接收未按照规定密封、标注的备份响应文件。</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29.响应文件提交的截止时间、开启时间及地点</w:t>
      </w:r>
    </w:p>
    <w:p>
      <w:pPr>
        <w:snapToGrid w:val="0"/>
        <w:spacing w:line="360" w:lineRule="auto"/>
        <w:ind w:firstLine="420" w:firstLineChars="200"/>
        <w:rPr>
          <w:rFonts w:ascii="宋体" w:hAnsi="宋体"/>
          <w:color w:val="auto"/>
          <w:szCs w:val="21"/>
        </w:rPr>
      </w:pPr>
      <w:r>
        <w:rPr>
          <w:rFonts w:hint="eastAsia" w:ascii="宋体" w:hAnsi="宋体"/>
          <w:color w:val="auto"/>
          <w:szCs w:val="21"/>
        </w:rPr>
        <w:t>29.1响应文件提交的截止时间、开启时间及地点见</w:t>
      </w:r>
      <w:r>
        <w:rPr>
          <w:rFonts w:hint="eastAsia" w:ascii="宋体" w:hAnsi="宋体"/>
          <w:color w:val="auto"/>
          <w:szCs w:val="21"/>
          <w:u w:val="single"/>
        </w:rPr>
        <w:t>采购公告（采购邀请）</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29.2采购人或采购代理机构可以根据项目情况</w:t>
      </w:r>
      <w:r>
        <w:rPr>
          <w:rFonts w:ascii="宋体" w:hAnsi="宋体"/>
          <w:color w:val="auto"/>
          <w:szCs w:val="21"/>
        </w:rPr>
        <w:t>，</w:t>
      </w:r>
      <w:r>
        <w:rPr>
          <w:rFonts w:hint="eastAsia" w:ascii="宋体" w:hAnsi="宋体"/>
          <w:color w:val="auto"/>
          <w:szCs w:val="21"/>
        </w:rPr>
        <w:t>推迟响应文件提交的截止时间。在此情况下，采购人、</w:t>
      </w:r>
      <w:r>
        <w:rPr>
          <w:rFonts w:hint="eastAsia" w:ascii="宋体" w:hAnsi="宋体"/>
          <w:color w:val="auto"/>
          <w:kern w:val="0"/>
          <w:szCs w:val="21"/>
        </w:rPr>
        <w:t>采购代理机构和供应商受响应文件提交的截止时间约束的所有权利和义务均应延长至新的截止时间</w:t>
      </w:r>
      <w:r>
        <w:rPr>
          <w:rFonts w:hint="eastAsia" w:ascii="宋体" w:hAnsi="宋体"/>
          <w:color w:val="auto"/>
          <w:szCs w:val="21"/>
        </w:rPr>
        <w:t>。</w:t>
      </w:r>
    </w:p>
    <w:p>
      <w:pPr>
        <w:snapToGrid w:val="0"/>
        <w:spacing w:line="360" w:lineRule="auto"/>
        <w:ind w:firstLine="422" w:firstLineChars="200"/>
        <w:rPr>
          <w:rFonts w:ascii="宋体" w:hAnsi="宋体"/>
          <w:color w:val="auto"/>
          <w:szCs w:val="21"/>
        </w:rPr>
      </w:pPr>
      <w:r>
        <w:rPr>
          <w:rFonts w:hint="eastAsia" w:ascii="宋体" w:hAnsi="宋体"/>
          <w:b/>
          <w:color w:val="auto"/>
          <w:szCs w:val="21"/>
        </w:rPr>
        <w:t>30.响应文件的修改和撤回</w:t>
      </w:r>
    </w:p>
    <w:p>
      <w:pPr>
        <w:snapToGrid w:val="0"/>
        <w:spacing w:line="360" w:lineRule="auto"/>
        <w:ind w:firstLine="420" w:firstLineChars="200"/>
        <w:rPr>
          <w:rFonts w:ascii="宋体" w:hAnsi="宋体"/>
          <w:color w:val="auto"/>
          <w:szCs w:val="21"/>
        </w:rPr>
      </w:pPr>
      <w:r>
        <w:rPr>
          <w:rFonts w:hint="eastAsia" w:ascii="宋体" w:hAnsi="宋体"/>
          <w:color w:val="auto"/>
          <w:szCs w:val="21"/>
        </w:rPr>
        <w:t>30.1供应商在提交响应文件截止时间前</w:t>
      </w:r>
      <w:r>
        <w:rPr>
          <w:rFonts w:ascii="宋体" w:hAnsi="宋体"/>
          <w:color w:val="auto"/>
          <w:szCs w:val="21"/>
        </w:rPr>
        <w:t>，可以对</w:t>
      </w:r>
      <w:r>
        <w:rPr>
          <w:rFonts w:hint="eastAsia" w:ascii="宋体" w:hAnsi="宋体"/>
          <w:color w:val="auto"/>
          <w:szCs w:val="21"/>
        </w:rPr>
        <w:t>已经提交</w:t>
      </w:r>
      <w:r>
        <w:rPr>
          <w:rFonts w:ascii="宋体" w:hAnsi="宋体"/>
          <w:color w:val="auto"/>
          <w:szCs w:val="21"/>
        </w:rPr>
        <w:t>的响应文件进行补充、修改或者撤回。</w:t>
      </w:r>
    </w:p>
    <w:p>
      <w:pPr>
        <w:snapToGrid w:val="0"/>
        <w:spacing w:line="360" w:lineRule="auto"/>
        <w:ind w:firstLine="420" w:firstLineChars="200"/>
        <w:rPr>
          <w:rFonts w:ascii="宋体" w:hAnsi="宋体" w:cs="Helvetica"/>
          <w:color w:val="auto"/>
          <w:kern w:val="0"/>
          <w:szCs w:val="21"/>
        </w:rPr>
      </w:pPr>
      <w:r>
        <w:rPr>
          <w:rFonts w:hint="eastAsia" w:ascii="宋体" w:hAnsi="宋体"/>
          <w:color w:val="auto"/>
          <w:szCs w:val="21"/>
        </w:rPr>
        <w:t>对已经完成传输递交的</w:t>
      </w:r>
      <w:r>
        <w:rPr>
          <w:rFonts w:hint="eastAsia" w:ascii="宋体" w:hAnsi="宋体" w:cs="宋体"/>
          <w:color w:val="auto"/>
          <w:szCs w:val="21"/>
        </w:rPr>
        <w:t>电子加密响应文件进行</w:t>
      </w:r>
      <w:r>
        <w:rPr>
          <w:rFonts w:hint="eastAsia" w:ascii="宋体" w:hAnsi="宋体" w:cs="Helvetica"/>
          <w:color w:val="auto"/>
          <w:kern w:val="0"/>
          <w:szCs w:val="21"/>
        </w:rPr>
        <w:t>补充或者修改的，应当先行撤回原文件，补充、修改后重新传输递交。供应商在</w:t>
      </w:r>
      <w:r>
        <w:rPr>
          <w:rFonts w:hint="eastAsia" w:ascii="宋体" w:hAnsi="宋体"/>
          <w:color w:val="auto"/>
          <w:szCs w:val="21"/>
        </w:rPr>
        <w:t>提交响应文件截止时间前</w:t>
      </w:r>
      <w:r>
        <w:rPr>
          <w:rFonts w:hint="eastAsia" w:ascii="宋体" w:hAnsi="宋体" w:cs="Helvetica"/>
          <w:color w:val="auto"/>
          <w:kern w:val="0"/>
          <w:szCs w:val="21"/>
        </w:rPr>
        <w:t>未重新完成传输递交的，</w:t>
      </w:r>
      <w:r>
        <w:rPr>
          <w:rFonts w:hint="eastAsia" w:ascii="宋体" w:hAnsi="宋体" w:cs="Helvetica"/>
          <w:b/>
          <w:color w:val="auto"/>
          <w:kern w:val="0"/>
          <w:szCs w:val="21"/>
        </w:rPr>
        <w:t>视为撤回响应文件</w:t>
      </w:r>
      <w:r>
        <w:rPr>
          <w:rFonts w:hint="eastAsia" w:ascii="宋体" w:hAnsi="宋体" w:cs="Helvetica"/>
          <w:color w:val="auto"/>
          <w:kern w:val="0"/>
          <w:szCs w:val="21"/>
        </w:rPr>
        <w:t>。</w:t>
      </w:r>
      <w:r>
        <w:rPr>
          <w:rFonts w:hint="eastAsia" w:ascii="宋体" w:hAnsi="宋体"/>
          <w:color w:val="auto"/>
          <w:szCs w:val="21"/>
        </w:rPr>
        <w:t>提交响应文件截止时间</w:t>
      </w:r>
      <w:r>
        <w:rPr>
          <w:rFonts w:hint="eastAsia" w:ascii="宋体" w:hAnsi="宋体" w:cs="Helvetica"/>
          <w:color w:val="auto"/>
          <w:kern w:val="0"/>
          <w:szCs w:val="21"/>
        </w:rPr>
        <w:t>后递交的电子加密响应文件，电子交易平台将拒收。</w:t>
      </w:r>
    </w:p>
    <w:p>
      <w:pPr>
        <w:snapToGrid w:val="0"/>
        <w:spacing w:line="360" w:lineRule="auto"/>
        <w:ind w:firstLine="420" w:firstLineChars="200"/>
        <w:rPr>
          <w:rFonts w:ascii="宋体" w:hAnsi="宋体" w:cs="Helvetica"/>
          <w:color w:val="auto"/>
          <w:kern w:val="0"/>
          <w:szCs w:val="21"/>
        </w:rPr>
      </w:pPr>
      <w:r>
        <w:rPr>
          <w:rFonts w:hint="eastAsia" w:ascii="宋体" w:hAnsi="宋体" w:cs="Arial"/>
          <w:color w:val="auto"/>
          <w:szCs w:val="21"/>
        </w:rPr>
        <w:t>30.2</w:t>
      </w:r>
      <w:r>
        <w:rPr>
          <w:rFonts w:hint="eastAsia" w:ascii="宋体" w:hAnsi="宋体"/>
          <w:color w:val="auto"/>
          <w:kern w:val="0"/>
          <w:szCs w:val="21"/>
        </w:rPr>
        <w:t>供应商在提交响应文件截止时间</w:t>
      </w:r>
      <w:r>
        <w:rPr>
          <w:rFonts w:ascii="宋体" w:hAnsi="宋体"/>
          <w:color w:val="auto"/>
          <w:kern w:val="0"/>
          <w:szCs w:val="21"/>
        </w:rPr>
        <w:t>递交</w:t>
      </w:r>
      <w:r>
        <w:rPr>
          <w:rFonts w:hint="eastAsia" w:ascii="宋体" w:hAnsi="宋体"/>
          <w:color w:val="auto"/>
          <w:kern w:val="0"/>
          <w:szCs w:val="21"/>
        </w:rPr>
        <w:t>了需要补充或修改的电子加密响应文件的</w:t>
      </w:r>
      <w:r>
        <w:rPr>
          <w:rFonts w:ascii="宋体" w:hAnsi="宋体"/>
          <w:color w:val="auto"/>
          <w:kern w:val="0"/>
          <w:szCs w:val="21"/>
        </w:rPr>
        <w:t>备份响应文件</w:t>
      </w:r>
      <w:r>
        <w:rPr>
          <w:rFonts w:hint="eastAsia" w:ascii="宋体" w:hAnsi="宋体"/>
          <w:color w:val="auto"/>
          <w:kern w:val="0"/>
          <w:szCs w:val="21"/>
        </w:rPr>
        <w:t>的</w:t>
      </w:r>
      <w:r>
        <w:rPr>
          <w:rFonts w:hint="eastAsia" w:ascii="宋体" w:hAnsi="宋体" w:cs="Arial"/>
          <w:color w:val="auto"/>
          <w:szCs w:val="21"/>
        </w:rPr>
        <w:t>，可以</w:t>
      </w:r>
      <w:r>
        <w:rPr>
          <w:rFonts w:ascii="宋体" w:hAnsi="宋体" w:cs="Arial"/>
          <w:color w:val="auto"/>
          <w:szCs w:val="21"/>
        </w:rPr>
        <w:t>重新</w:t>
      </w:r>
      <w:r>
        <w:rPr>
          <w:rFonts w:hint="eastAsia" w:ascii="宋体" w:hAnsi="宋体" w:cs="Arial"/>
          <w:color w:val="auto"/>
          <w:szCs w:val="21"/>
        </w:rPr>
        <w:t>提交补充或修改后的</w:t>
      </w:r>
      <w:r>
        <w:rPr>
          <w:rFonts w:ascii="宋体" w:hAnsi="宋体" w:cs="Arial"/>
          <w:color w:val="auto"/>
          <w:szCs w:val="21"/>
        </w:rPr>
        <w:t>备份响应文件</w:t>
      </w:r>
      <w:r>
        <w:rPr>
          <w:rFonts w:hint="eastAsia" w:ascii="宋体" w:hAnsi="宋体" w:cs="Arial"/>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30.3提交响应文件截止时间</w:t>
      </w:r>
      <w:r>
        <w:rPr>
          <w:rFonts w:ascii="宋体" w:hAnsi="宋体"/>
          <w:color w:val="auto"/>
          <w:szCs w:val="21"/>
        </w:rPr>
        <w:t>后</w:t>
      </w:r>
      <w:r>
        <w:rPr>
          <w:rFonts w:hint="eastAsia" w:ascii="宋体" w:hAnsi="宋体"/>
          <w:color w:val="auto"/>
          <w:szCs w:val="21"/>
        </w:rPr>
        <w:t>，供应商不得对其响应文件进行补充、修改</w:t>
      </w:r>
      <w:r>
        <w:rPr>
          <w:rFonts w:ascii="宋体" w:hAnsi="宋体"/>
          <w:color w:val="auto"/>
          <w:szCs w:val="21"/>
        </w:rPr>
        <w:t>。</w:t>
      </w: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hint="eastAsia" w:ascii="宋体" w:hAnsi="宋体"/>
          <w:b/>
          <w:color w:val="auto"/>
          <w:sz w:val="21"/>
          <w:szCs w:val="21"/>
        </w:rPr>
        <w:t>五、响应文件的开启和评审程序</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31.响应文件的开启</w:t>
      </w:r>
    </w:p>
    <w:p>
      <w:pPr>
        <w:snapToGrid w:val="0"/>
        <w:spacing w:line="360" w:lineRule="auto"/>
        <w:ind w:firstLine="420" w:firstLineChars="200"/>
        <w:rPr>
          <w:rFonts w:ascii="宋体" w:hAnsi="宋体"/>
          <w:color w:val="auto"/>
          <w:szCs w:val="21"/>
        </w:rPr>
      </w:pPr>
      <w:r>
        <w:rPr>
          <w:rFonts w:hint="eastAsia" w:ascii="宋体" w:hAnsi="宋体"/>
          <w:color w:val="auto"/>
          <w:szCs w:val="21"/>
        </w:rPr>
        <w:t>31.1采购代理机构按磋商文件规定的时间通过电子交易平台组织磋商会议，所有供应商均应当准时在线参加</w:t>
      </w:r>
      <w:r>
        <w:rPr>
          <w:rFonts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31.2开启响应文件时间到达后，采购代理机构依托电子交易平台发起开始解密指令，</w:t>
      </w:r>
      <w:r>
        <w:rPr>
          <w:rFonts w:ascii="宋体" w:hAnsi="宋体"/>
          <w:color w:val="auto"/>
          <w:szCs w:val="21"/>
        </w:rPr>
        <w:t>供应商应</w:t>
      </w:r>
      <w:r>
        <w:rPr>
          <w:rFonts w:hint="eastAsia" w:ascii="宋体" w:hAnsi="宋体"/>
          <w:color w:val="auto"/>
          <w:szCs w:val="21"/>
        </w:rPr>
        <w:t>在30分钟内</w:t>
      </w:r>
      <w:r>
        <w:rPr>
          <w:rFonts w:ascii="宋体" w:hAnsi="宋体"/>
          <w:color w:val="auto"/>
          <w:szCs w:val="21"/>
        </w:rPr>
        <w:t>（</w:t>
      </w:r>
      <w:r>
        <w:rPr>
          <w:rFonts w:hint="eastAsia" w:ascii="宋体" w:hAnsi="宋体"/>
          <w:color w:val="auto"/>
          <w:szCs w:val="21"/>
        </w:rPr>
        <w:t>以电子交易系统解密倒计时为准</w:t>
      </w:r>
      <w:r>
        <w:rPr>
          <w:rFonts w:ascii="宋体" w:hAnsi="宋体"/>
          <w:color w:val="auto"/>
          <w:szCs w:val="21"/>
        </w:rPr>
        <w:t>）对本单位的响应文件</w:t>
      </w:r>
      <w:r>
        <w:rPr>
          <w:rFonts w:hint="eastAsia" w:ascii="宋体" w:hAnsi="宋体"/>
          <w:color w:val="auto"/>
          <w:szCs w:val="21"/>
        </w:rPr>
        <w:t>进行</w:t>
      </w:r>
      <w:r>
        <w:rPr>
          <w:rFonts w:ascii="宋体" w:hAnsi="宋体"/>
          <w:color w:val="auto"/>
          <w:szCs w:val="21"/>
        </w:rPr>
        <w:t>解密。</w:t>
      </w:r>
    </w:p>
    <w:p>
      <w:pPr>
        <w:snapToGrid w:val="0"/>
        <w:spacing w:line="360" w:lineRule="auto"/>
        <w:ind w:firstLine="420" w:firstLineChars="200"/>
        <w:rPr>
          <w:rFonts w:ascii="宋体" w:hAnsi="宋体"/>
          <w:color w:val="auto"/>
          <w:szCs w:val="21"/>
        </w:rPr>
      </w:pPr>
      <w:r>
        <w:rPr>
          <w:rFonts w:hint="eastAsia" w:ascii="宋体" w:hAnsi="宋体"/>
          <w:color w:val="auto"/>
          <w:szCs w:val="21"/>
        </w:rPr>
        <w:t>31.3供应商如未在线参加响应文件开启的，</w:t>
      </w:r>
      <w:r>
        <w:rPr>
          <w:rFonts w:hint="eastAsia" w:ascii="宋体" w:hAnsi="宋体"/>
          <w:color w:val="auto"/>
        </w:rPr>
        <w:t>视同认可响应文件开启结果</w:t>
      </w:r>
      <w:r>
        <w:rPr>
          <w:rFonts w:hint="eastAsia" w:ascii="宋体" w:hAnsi="宋体"/>
          <w:color w:val="auto"/>
          <w:szCs w:val="21"/>
        </w:rPr>
        <w:t>，事后不得对</w:t>
      </w:r>
      <w:r>
        <w:rPr>
          <w:rFonts w:hint="eastAsia" w:ascii="宋体" w:hAnsi="宋体"/>
          <w:color w:val="auto"/>
        </w:rPr>
        <w:t>开启结果</w:t>
      </w:r>
      <w:r>
        <w:rPr>
          <w:rFonts w:hint="eastAsia" w:ascii="宋体" w:hAnsi="宋体"/>
          <w:color w:val="auto"/>
          <w:szCs w:val="21"/>
        </w:rPr>
        <w:t>提出异议。同时，供应商因未在线参加磋商而导致电子加密响应文件无法按时解密等一切后果由供应商自行承担。</w:t>
      </w:r>
    </w:p>
    <w:p>
      <w:pPr>
        <w:snapToGrid w:val="0"/>
        <w:spacing w:line="360" w:lineRule="auto"/>
        <w:ind w:firstLine="420" w:firstLineChars="200"/>
        <w:rPr>
          <w:rFonts w:ascii="宋体" w:hAnsi="宋体" w:cs="Arial"/>
          <w:color w:val="auto"/>
          <w:kern w:val="0"/>
          <w:szCs w:val="21"/>
        </w:rPr>
      </w:pPr>
      <w:r>
        <w:rPr>
          <w:rFonts w:hint="eastAsia" w:ascii="宋体" w:hAnsi="宋体"/>
          <w:color w:val="auto"/>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ascii="宋体" w:hAnsi="宋体" w:cs="Arial"/>
          <w:color w:val="auto"/>
          <w:kern w:val="0"/>
          <w:szCs w:val="21"/>
        </w:rPr>
        <w:t>未按规定提交备份响应文件的</w:t>
      </w:r>
      <w:r>
        <w:rPr>
          <w:rFonts w:hint="eastAsia" w:ascii="宋体" w:hAnsi="宋体"/>
          <w:color w:val="auto"/>
          <w:szCs w:val="21"/>
        </w:rPr>
        <w:t>，</w:t>
      </w:r>
      <w:r>
        <w:rPr>
          <w:rFonts w:hint="eastAsia" w:ascii="宋体" w:hAnsi="宋体"/>
          <w:b/>
          <w:color w:val="auto"/>
          <w:szCs w:val="21"/>
        </w:rPr>
        <w:t>视为撤回响应文件</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电子加密响应文件已按时解密的，备份响应文件自动失效。</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31.5响应文件开启后不公布供应商的初次报价。</w:t>
      </w:r>
    </w:p>
    <w:p>
      <w:pPr>
        <w:snapToGrid w:val="0"/>
        <w:spacing w:line="360" w:lineRule="auto"/>
        <w:ind w:firstLine="420" w:firstLineChars="200"/>
        <w:rPr>
          <w:rFonts w:ascii="宋体" w:hAnsi="宋体"/>
          <w:color w:val="auto"/>
          <w:szCs w:val="21"/>
        </w:rPr>
      </w:pPr>
      <w:r>
        <w:rPr>
          <w:rFonts w:hint="eastAsia" w:ascii="宋体" w:hAnsi="宋体"/>
          <w:color w:val="auto"/>
          <w:szCs w:val="21"/>
        </w:rPr>
        <w:t>31.6响应文件开启</w:t>
      </w:r>
      <w:r>
        <w:rPr>
          <w:rFonts w:ascii="宋体" w:hAnsi="宋体"/>
          <w:color w:val="auto"/>
          <w:szCs w:val="21"/>
        </w:rPr>
        <w:t>过程由采购代理机构负责记录，由参加</w:t>
      </w:r>
      <w:r>
        <w:rPr>
          <w:rFonts w:hint="eastAsia" w:ascii="宋体" w:hAnsi="宋体"/>
          <w:color w:val="auto"/>
          <w:szCs w:val="21"/>
        </w:rPr>
        <w:t>磋商</w:t>
      </w:r>
      <w:r>
        <w:rPr>
          <w:rFonts w:ascii="宋体" w:hAnsi="宋体"/>
          <w:color w:val="auto"/>
          <w:szCs w:val="21"/>
        </w:rPr>
        <w:t>的供应商代表和相关工作人员签字确认后随采购文件一并存档。</w:t>
      </w:r>
    </w:p>
    <w:p>
      <w:pPr>
        <w:snapToGrid w:val="0"/>
        <w:spacing w:line="360" w:lineRule="auto"/>
        <w:ind w:firstLine="420" w:firstLineChars="200"/>
        <w:rPr>
          <w:rFonts w:ascii="宋体" w:hAnsi="宋体"/>
          <w:color w:val="auto"/>
          <w:szCs w:val="21"/>
        </w:rPr>
      </w:pPr>
      <w:r>
        <w:rPr>
          <w:rFonts w:ascii="宋体" w:hAnsi="宋体"/>
          <w:color w:val="auto"/>
          <w:szCs w:val="21"/>
        </w:rPr>
        <w:t>供应商代表对</w:t>
      </w:r>
      <w:r>
        <w:rPr>
          <w:rFonts w:hint="eastAsia" w:ascii="宋体" w:hAnsi="宋体"/>
          <w:color w:val="auto"/>
          <w:szCs w:val="21"/>
        </w:rPr>
        <w:t>响应文件开启</w:t>
      </w:r>
      <w:r>
        <w:rPr>
          <w:rFonts w:ascii="宋体" w:hAnsi="宋体"/>
          <w:color w:val="auto"/>
          <w:szCs w:val="21"/>
        </w:rPr>
        <w:t>过程有疑义，以及认为</w:t>
      </w:r>
      <w:r>
        <w:rPr>
          <w:rFonts w:hint="eastAsia" w:ascii="宋体" w:hAnsi="宋体"/>
          <w:color w:val="auto"/>
          <w:szCs w:val="21"/>
        </w:rPr>
        <w:t>采购人或采购代理机构</w:t>
      </w:r>
      <w:r>
        <w:rPr>
          <w:rFonts w:ascii="宋体" w:hAnsi="宋体"/>
          <w:color w:val="auto"/>
          <w:szCs w:val="21"/>
        </w:rPr>
        <w:t>相关工作人员有需要回避的情形的，应当场提出询问或者回避申请。</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32.资格审查及组建磋商小组</w:t>
      </w:r>
    </w:p>
    <w:p>
      <w:pPr>
        <w:snapToGrid w:val="0"/>
        <w:spacing w:line="360" w:lineRule="auto"/>
        <w:ind w:firstLine="420" w:firstLineChars="200"/>
        <w:rPr>
          <w:rFonts w:ascii="宋体" w:hAnsi="宋体"/>
          <w:color w:val="auto"/>
          <w:szCs w:val="21"/>
        </w:rPr>
      </w:pPr>
      <w:r>
        <w:rPr>
          <w:rFonts w:hint="eastAsia" w:ascii="宋体" w:hAnsi="宋体"/>
          <w:color w:val="auto"/>
          <w:szCs w:val="21"/>
        </w:rPr>
        <w:t>32.1响应文件开启结束后，采购人或采购代理机构依据法律法规和磋商文件规定的内容对供应商的资格进行审查，未通过资格审查的供应商不进入磋商环节，通过资格审查的供应商不足3家的不进行后续的磋商，但符合</w:t>
      </w:r>
      <w:r>
        <w:rPr>
          <w:rFonts w:hint="eastAsia" w:ascii="宋体" w:hAnsi="宋体"/>
          <w:color w:val="auto"/>
        </w:rPr>
        <w:t>《政府采购竞争性磋商采购方式管理暂行办法》第二十一条第三款和《财政部关于政府采购竞争性磋商采购方式管理暂行办法有关问题的补充通知》规定的情形，采购活动可以继续进行。</w:t>
      </w:r>
    </w:p>
    <w:p>
      <w:pPr>
        <w:snapToGrid w:val="0"/>
        <w:spacing w:line="360" w:lineRule="auto"/>
        <w:ind w:firstLine="420" w:firstLineChars="200"/>
        <w:rPr>
          <w:rFonts w:ascii="宋体" w:hAnsi="宋体"/>
          <w:color w:val="auto"/>
          <w:szCs w:val="21"/>
        </w:rPr>
      </w:pPr>
      <w:r>
        <w:rPr>
          <w:rFonts w:hint="eastAsia" w:ascii="宋体" w:hAnsi="宋体"/>
          <w:color w:val="auto"/>
          <w:szCs w:val="21"/>
        </w:rPr>
        <w:t>32.2磋商小组由3人以上单数组成。</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33.响应文件符合性审查与澄清</w:t>
      </w:r>
    </w:p>
    <w:p>
      <w:pPr>
        <w:snapToGrid w:val="0"/>
        <w:spacing w:line="360" w:lineRule="auto"/>
        <w:ind w:firstLine="420" w:firstLineChars="200"/>
        <w:rPr>
          <w:rFonts w:ascii="宋体" w:hAnsi="宋体"/>
          <w:color w:val="auto"/>
          <w:szCs w:val="21"/>
        </w:rPr>
      </w:pPr>
      <w:r>
        <w:rPr>
          <w:rFonts w:hint="eastAsia" w:ascii="宋体" w:hAnsi="宋体"/>
          <w:color w:val="auto"/>
          <w:szCs w:val="21"/>
        </w:rPr>
        <w:t>33.1磋商小组负责对符合资格要求的供应商的响应文件进行符合性审查，以确定其是否满足磋商文件的实质性要求。</w:t>
      </w:r>
    </w:p>
    <w:p>
      <w:pPr>
        <w:snapToGrid w:val="0"/>
        <w:spacing w:line="360" w:lineRule="auto"/>
        <w:ind w:firstLine="420" w:firstLineChars="200"/>
        <w:rPr>
          <w:rFonts w:ascii="宋体" w:hAnsi="宋体"/>
          <w:color w:val="auto"/>
          <w:szCs w:val="21"/>
        </w:rPr>
      </w:pPr>
      <w:r>
        <w:rPr>
          <w:rFonts w:hint="eastAsia" w:ascii="宋体" w:hAnsi="宋体"/>
          <w:color w:val="auto"/>
          <w:szCs w:val="21"/>
        </w:rPr>
        <w:t>33.2磋商小组在对响应文件的有效性、完整性和响应程度进行审查时，对于响应文件中含义不明确、同类问题表述不一致或者有明显文字和计算错误的内容，</w:t>
      </w:r>
      <w:r>
        <w:rPr>
          <w:rFonts w:ascii="宋体" w:hAnsi="宋体"/>
          <w:color w:val="auto"/>
          <w:szCs w:val="21"/>
        </w:rPr>
        <w:t>以及磋商小组认为供应商的报价明显低于其他通过符合性</w:t>
      </w:r>
      <w:r>
        <w:rPr>
          <w:rFonts w:hint="eastAsia" w:ascii="宋体" w:hAnsi="宋体"/>
          <w:color w:val="auto"/>
          <w:szCs w:val="21"/>
        </w:rPr>
        <w:t>审</w:t>
      </w:r>
      <w:r>
        <w:rPr>
          <w:rFonts w:ascii="宋体" w:hAnsi="宋体"/>
          <w:color w:val="auto"/>
          <w:szCs w:val="21"/>
        </w:rPr>
        <w:t>查供应商的报价，有可能</w:t>
      </w:r>
      <w:r>
        <w:rPr>
          <w:rFonts w:ascii="宋体" w:hAnsi="宋体"/>
          <w:color w:val="auto"/>
          <w:szCs w:val="21"/>
          <w:shd w:val="clear" w:color="auto" w:fill="FFFFFF"/>
        </w:rPr>
        <w:t>影响</w:t>
      </w:r>
      <w:r>
        <w:rPr>
          <w:rFonts w:hint="eastAsia" w:ascii="宋体" w:hAnsi="宋体"/>
          <w:color w:val="auto"/>
          <w:szCs w:val="21"/>
          <w:shd w:val="clear" w:color="auto" w:fill="FFFFFF"/>
        </w:rPr>
        <w:t>服务</w:t>
      </w:r>
      <w:r>
        <w:rPr>
          <w:rFonts w:ascii="宋体" w:hAnsi="宋体"/>
          <w:color w:val="auto"/>
          <w:szCs w:val="21"/>
          <w:shd w:val="clear" w:color="auto" w:fill="FFFFFF"/>
        </w:rPr>
        <w:t>质量或者不能诚信履约的</w:t>
      </w:r>
      <w:r>
        <w:rPr>
          <w:rFonts w:hint="eastAsia" w:ascii="宋体" w:hAnsi="宋体"/>
          <w:color w:val="auto"/>
          <w:szCs w:val="21"/>
        </w:rPr>
        <w:t>，磋商小组将以书面形式要求供应商作出必要的澄清、说明或者更正。</w:t>
      </w:r>
    </w:p>
    <w:p>
      <w:pPr>
        <w:snapToGrid w:val="0"/>
        <w:spacing w:line="360" w:lineRule="auto"/>
        <w:ind w:firstLine="420" w:firstLineChars="200"/>
        <w:rPr>
          <w:rFonts w:ascii="宋体" w:hAnsi="宋体"/>
          <w:color w:val="auto"/>
          <w:szCs w:val="21"/>
        </w:rPr>
      </w:pPr>
      <w:r>
        <w:rPr>
          <w:rFonts w:hint="eastAsia" w:ascii="宋体" w:hAnsi="宋体"/>
          <w:color w:val="auto"/>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pPr>
        <w:snapToGrid w:val="0"/>
        <w:spacing w:line="360" w:lineRule="auto"/>
        <w:ind w:firstLine="420" w:firstLineChars="200"/>
        <w:rPr>
          <w:rFonts w:ascii="宋体" w:hAnsi="宋体"/>
          <w:color w:val="auto"/>
          <w:szCs w:val="21"/>
        </w:rPr>
      </w:pPr>
      <w:r>
        <w:rPr>
          <w:rFonts w:hint="eastAsia" w:ascii="宋体" w:hAnsi="宋体"/>
          <w:color w:val="auto"/>
          <w:szCs w:val="21"/>
        </w:rPr>
        <w:t>33.3供应商的澄清、说明或更正将作为响应文件的一部分。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33.4报价修正</w:t>
      </w:r>
    </w:p>
    <w:p>
      <w:pPr>
        <w:snapToGrid w:val="0"/>
        <w:spacing w:line="360" w:lineRule="auto"/>
        <w:ind w:firstLine="420" w:firstLineChars="200"/>
        <w:rPr>
          <w:rFonts w:ascii="宋体" w:hAnsi="宋体"/>
          <w:color w:val="auto"/>
          <w:szCs w:val="21"/>
        </w:rPr>
      </w:pPr>
      <w:r>
        <w:rPr>
          <w:rFonts w:hint="eastAsia" w:ascii="宋体" w:hAnsi="宋体"/>
          <w:color w:val="auto"/>
          <w:szCs w:val="21"/>
        </w:rPr>
        <w:t>电子交易平台客户端里开标一览表录入的报价与报价要求响应文件中的初次报价表中的报价不一致的，以报价要求响应文件中的报价为准。响应文件报价出现前后不一致的，按照下列规定修正：</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（1）响应文件中报价表内容与响应文件中相应内容不一致的，以报价表为准；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（2）大写金额和小写金额不一致的，以大写金额为准；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（3）单价金额小数点或者百分比有明显错位的，以报价表的总价为准，并修改单价；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（4）总价金额与按单价汇总金额不一致的，以单价金额计算结果为准。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同时出现两种以上不一致的，按照前款规定的顺序修正。修正后的报价由供应商确认，经供应商确认后产生约束力，供应商不确认的，</w:t>
      </w:r>
      <w:r>
        <w:rPr>
          <w:rFonts w:hint="eastAsia" w:ascii="宋体" w:hAnsi="宋体"/>
          <w:b/>
          <w:color w:val="auto"/>
          <w:szCs w:val="21"/>
        </w:rPr>
        <w:t>其响应无效</w:t>
      </w:r>
      <w:r>
        <w:rPr>
          <w:rFonts w:hint="eastAsia" w:ascii="宋体" w:hAnsi="宋体"/>
          <w:color w:val="auto"/>
          <w:szCs w:val="21"/>
        </w:rPr>
        <w:t>。</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34.响应无效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34.1</w:t>
      </w:r>
      <w:r>
        <w:rPr>
          <w:rFonts w:ascii="宋体" w:hAnsi="宋体"/>
          <w:color w:val="auto"/>
          <w:szCs w:val="21"/>
        </w:rPr>
        <w:t>根据本</w:t>
      </w:r>
      <w:r>
        <w:rPr>
          <w:rFonts w:hint="eastAsia" w:ascii="宋体" w:hAnsi="宋体"/>
          <w:color w:val="auto"/>
          <w:szCs w:val="21"/>
        </w:rPr>
        <w:t>磋商文件</w:t>
      </w:r>
      <w:r>
        <w:rPr>
          <w:rFonts w:ascii="宋体" w:hAnsi="宋体"/>
          <w:color w:val="auto"/>
          <w:szCs w:val="21"/>
        </w:rPr>
        <w:t>的规定，磋商小组审查</w:t>
      </w:r>
      <w:r>
        <w:rPr>
          <w:rFonts w:hint="eastAsia" w:ascii="宋体" w:hAnsi="宋体"/>
          <w:color w:val="auto"/>
          <w:szCs w:val="21"/>
        </w:rPr>
        <w:t>供应商的</w:t>
      </w:r>
      <w:r>
        <w:rPr>
          <w:rFonts w:ascii="宋体" w:hAnsi="宋体"/>
          <w:color w:val="auto"/>
          <w:szCs w:val="21"/>
        </w:rPr>
        <w:t>响应文件是否响应了磋商文件的实质</w:t>
      </w:r>
      <w:r>
        <w:rPr>
          <w:rFonts w:hint="eastAsia" w:ascii="宋体" w:hAnsi="宋体"/>
          <w:color w:val="auto"/>
          <w:szCs w:val="21"/>
        </w:rPr>
        <w:t>性</w:t>
      </w:r>
      <w:r>
        <w:rPr>
          <w:rFonts w:ascii="宋体" w:hAnsi="宋体"/>
          <w:color w:val="auto"/>
          <w:szCs w:val="21"/>
        </w:rPr>
        <w:t>要求。供应商不得通过修正或撤销不符合要求的偏离，从而使其</w:t>
      </w:r>
      <w:r>
        <w:rPr>
          <w:rFonts w:hint="eastAsia" w:ascii="宋体" w:hAnsi="宋体"/>
          <w:color w:val="auto"/>
          <w:szCs w:val="21"/>
        </w:rPr>
        <w:t>磋商响应满足磋商文件要求</w:t>
      </w:r>
      <w:r>
        <w:rPr>
          <w:rFonts w:ascii="宋体" w:hAnsi="宋体"/>
          <w:color w:val="auto"/>
          <w:szCs w:val="21"/>
        </w:rPr>
        <w:t>。</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34.2供应商存在下列情况之一的，响应无效:</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（1）响应文件未按磋商文件要求签署、盖章而影响响应文件法律效力的；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（2）不具备磋商文件中规定的申请人的资格要求的（包括未提交有效的资格证明文件）；</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（3）未对磋商文件的实质性条款作出响应（包括未按要求提交证明文件）的；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（4）报价超过磋商文件中规定的预算金额或最高限价（如有）或单项限价（如有）的；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（5）报价明显低于其他通过符合性审查供应商的报价，供应商不能在评审现场合理时间内证明其报价合理性，经磋商小组认定可能影响服务质量或者不能诚信履约的；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（6）响应文件含有采购人不能接受的附加条件的；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（7）响应文件中含有虚假材料的；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（8）供应商违背诚实信用原则的；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（9）供应商仅提交备份响应文件的；</w:t>
      </w:r>
    </w:p>
    <w:p>
      <w:pPr>
        <w:snapToGrid w:val="0"/>
        <w:spacing w:line="360" w:lineRule="auto"/>
        <w:ind w:firstLine="420" w:firstLineChars="200"/>
        <w:rPr>
          <w:rFonts w:ascii="宋体" w:hAnsi="宋体"/>
          <w:color w:val="auto"/>
          <w:szCs w:val="21"/>
        </w:rPr>
      </w:pPr>
      <w:r>
        <w:rPr>
          <w:rFonts w:hint="eastAsia" w:ascii="宋体" w:hAnsi="宋体"/>
          <w:color w:val="auto"/>
          <w:szCs w:val="21"/>
        </w:rPr>
        <w:t>（10）法律、法规和磋商文件规定的其他响应无效情形。</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35.磋商</w:t>
      </w:r>
    </w:p>
    <w:p>
      <w:pPr>
        <w:snapToGrid w:val="0"/>
        <w:spacing w:line="360" w:lineRule="auto"/>
        <w:ind w:firstLine="420" w:firstLineChars="200"/>
        <w:rPr>
          <w:rFonts w:ascii="宋体" w:hAnsi="宋体"/>
          <w:color w:val="auto"/>
          <w:szCs w:val="21"/>
        </w:rPr>
      </w:pPr>
      <w:r>
        <w:rPr>
          <w:rFonts w:hint="eastAsia" w:ascii="宋体" w:hAnsi="宋体"/>
          <w:color w:val="auto"/>
          <w:szCs w:val="21"/>
        </w:rPr>
        <w:t>35.1磋商小组所有成员集中与单一供应商分别进行磋商，并给予所有参加磋商的供应商平等的磋商机会。</w:t>
      </w:r>
    </w:p>
    <w:p>
      <w:pPr>
        <w:snapToGrid w:val="0"/>
        <w:spacing w:line="360" w:lineRule="auto"/>
        <w:ind w:firstLine="420" w:firstLineChars="200"/>
        <w:rPr>
          <w:rFonts w:ascii="宋体" w:hAnsi="宋体"/>
          <w:color w:val="auto"/>
          <w:szCs w:val="21"/>
        </w:rPr>
      </w:pPr>
      <w:r>
        <w:rPr>
          <w:rFonts w:hint="eastAsia" w:ascii="宋体" w:hAnsi="宋体"/>
          <w:color w:val="auto"/>
          <w:szCs w:val="21"/>
        </w:rPr>
        <w:t>35.2在磋商过程中，磋商小组可以根据磋商文件和磋商情况实质性变动采购需求中的技术、服务要求以及合同草案条款。</w:t>
      </w:r>
    </w:p>
    <w:p>
      <w:pPr>
        <w:snapToGrid w:val="0"/>
        <w:spacing w:line="360" w:lineRule="auto"/>
        <w:ind w:firstLine="420" w:firstLineChars="200"/>
        <w:rPr>
          <w:rFonts w:ascii="宋体" w:hAnsi="宋体"/>
          <w:color w:val="auto"/>
          <w:szCs w:val="21"/>
        </w:rPr>
      </w:pPr>
      <w:r>
        <w:rPr>
          <w:rFonts w:hint="eastAsia" w:ascii="宋体" w:hAnsi="宋体"/>
          <w:color w:val="auto"/>
          <w:szCs w:val="21"/>
        </w:rPr>
        <w:t>35.3对磋商文件作出的实质性变动是磋商文件的有效组成部分，磋商小组以书面形式通知所有参加磋商的供应商。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35.4供应商应当按照磋商文件的变动情况和磋商小组的要求重新提交响应文件，并由其法定代表人或授权代表签字或者加盖公章。</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35.5磋商文件能够详细列明采购标的的技术、服务要求的，磋商结束后，磋商小组将要求所有实质性响应的供应商在规定时间内提交最后报价。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最后报价是供应商响应文件的有效组成部分。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35.6已提交响应文件的供应商，在提交最后报价之前，可以根据磋商情况退出磋商。</w:t>
      </w:r>
    </w:p>
    <w:p>
      <w:pPr>
        <w:snapToGrid w:val="0"/>
        <w:spacing w:line="360" w:lineRule="auto"/>
        <w:ind w:firstLine="422" w:firstLineChars="200"/>
        <w:jc w:val="left"/>
        <w:rPr>
          <w:rFonts w:ascii="宋体" w:hAnsi="宋体"/>
          <w:b/>
          <w:color w:val="auto"/>
          <w:szCs w:val="21"/>
        </w:rPr>
      </w:pPr>
      <w:r>
        <w:rPr>
          <w:rFonts w:hint="eastAsia" w:ascii="宋体" w:hAnsi="宋体"/>
          <w:b/>
          <w:color w:val="auto"/>
          <w:szCs w:val="21"/>
        </w:rPr>
        <w:t>36</w:t>
      </w:r>
      <w:r>
        <w:rPr>
          <w:rFonts w:ascii="宋体" w:hAnsi="宋体"/>
          <w:b/>
          <w:color w:val="auto"/>
          <w:szCs w:val="21"/>
        </w:rPr>
        <w:t>.</w:t>
      </w:r>
      <w:r>
        <w:rPr>
          <w:rFonts w:hint="eastAsia" w:ascii="宋体" w:hAnsi="宋体"/>
          <w:b/>
          <w:color w:val="auto"/>
          <w:szCs w:val="21"/>
        </w:rPr>
        <w:t>比较与评价</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36.1经磋商确定最终采购需求和提交最后报价的供应商后，由磋商小组采用综合评分法对提交最后报价的供应商的响应文件和最后报价进行综合评分。</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竞争性磋商采购采用综合评分法，是指响应文件满足磋商文件全部实质性要求且按评审因素的量化指标评审得分最高的供应商为成交候选供应商的评审方法。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36.2评审严格按照磋商文件的要求和条件进行，详细评审标准见磋商文件第四章。</w:t>
      </w:r>
    </w:p>
    <w:p>
      <w:pPr>
        <w:snapToGrid w:val="0"/>
        <w:spacing w:line="360" w:lineRule="auto"/>
        <w:ind w:firstLine="420" w:firstLineChars="200"/>
        <w:jc w:val="left"/>
        <w:rPr>
          <w:rFonts w:asciiTheme="minorEastAsia" w:hAnsiTheme="minorEastAsia" w:eastAsiaTheme="minorEastAsia"/>
          <w:color w:val="auto"/>
          <w:szCs w:val="21"/>
        </w:rPr>
      </w:pPr>
      <w:bookmarkStart w:id="53" w:name="_Hlk60581117"/>
      <w:r>
        <w:rPr>
          <w:rFonts w:hint="eastAsia" w:asciiTheme="minorEastAsia" w:hAnsiTheme="minorEastAsia" w:eastAsiaTheme="minorEastAsia"/>
          <w:color w:val="auto"/>
          <w:szCs w:val="21"/>
        </w:rPr>
        <w:t>36.3根据《政府采购促进中小企业发展管理办法》（财库〔</w:t>
      </w:r>
      <w:r>
        <w:rPr>
          <w:rFonts w:asciiTheme="minorEastAsia" w:hAnsiTheme="minorEastAsia" w:eastAsiaTheme="minorEastAsia"/>
          <w:color w:val="auto"/>
          <w:szCs w:val="21"/>
        </w:rPr>
        <w:t>2020〕46号</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财政部 司法部关于政府采购支持监狱企业发展有关问题的通知</w:t>
      </w:r>
      <w:r>
        <w:rPr>
          <w:rFonts w:hint="eastAsia" w:asciiTheme="minorEastAsia" w:hAnsiTheme="minorEastAsia" w:eastAsiaTheme="minorEastAsia"/>
          <w:color w:val="auto"/>
          <w:szCs w:val="21"/>
        </w:rPr>
        <w:t>》（财库〔2014〕68号）和《三部门联合发布关于促进残疾人就业政府采购政策的通知》（财库〔2017〕141号）及财政部门的规定，对满足价格扣除条件且在响应文件中提交了</w:t>
      </w:r>
      <w:r>
        <w:rPr>
          <w:rFonts w:asciiTheme="minorEastAsia" w:hAnsiTheme="minorEastAsia" w:eastAsiaTheme="minorEastAsia"/>
          <w:color w:val="auto"/>
          <w:szCs w:val="21"/>
        </w:rPr>
        <w:t>《中小企业声明函》《残疾人福利性单位声明函》</w:t>
      </w:r>
      <w:r>
        <w:rPr>
          <w:rFonts w:hint="eastAsia" w:asciiTheme="minorEastAsia" w:hAnsiTheme="minorEastAsia" w:eastAsiaTheme="minorEastAsia"/>
          <w:color w:val="auto"/>
          <w:szCs w:val="21"/>
        </w:rPr>
        <w:t>或省级以上监狱管理局、戒毒管理局（含新疆生产建设兵团）出具的属于监狱企业的证明文件的供应商，其磋商报价按照规定予以扣除后参与评审，具体扣除办法详见磋商文件第四章。对于同时属于小微企业、监狱企业或残疾人福利性单位的，不重复进行报价扣除。</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bCs/>
          <w:color w:val="auto"/>
        </w:rPr>
        <w:t>参与评议的最后报价因落实政府采购政策进行价格调整的，以调整后的价格为依据。</w:t>
      </w:r>
    </w:p>
    <w:bookmarkEnd w:id="53"/>
    <w:p>
      <w:pPr>
        <w:snapToGrid w:val="0"/>
        <w:spacing w:line="360" w:lineRule="auto"/>
        <w:ind w:firstLine="422" w:firstLineChars="200"/>
        <w:rPr>
          <w:rFonts w:ascii="宋体" w:hAnsi="宋体"/>
          <w:b/>
          <w:color w:val="auto"/>
          <w:szCs w:val="21"/>
        </w:rPr>
      </w:pPr>
      <w:r>
        <w:rPr>
          <w:rFonts w:hint="eastAsia" w:ascii="宋体" w:hAnsi="宋体"/>
          <w:b/>
          <w:color w:val="auto"/>
          <w:szCs w:val="21"/>
        </w:rPr>
        <w:t>37.采购终止的情形</w:t>
      </w:r>
    </w:p>
    <w:p>
      <w:pPr>
        <w:snapToGrid w:val="0"/>
        <w:spacing w:line="360" w:lineRule="auto"/>
        <w:ind w:firstLine="420" w:firstLineChars="200"/>
        <w:rPr>
          <w:rFonts w:ascii="宋体" w:hAnsi="宋体"/>
          <w:color w:val="auto"/>
          <w:szCs w:val="21"/>
        </w:rPr>
      </w:pPr>
      <w:r>
        <w:rPr>
          <w:rFonts w:hint="eastAsia" w:ascii="宋体" w:hAnsi="宋体"/>
          <w:color w:val="auto"/>
          <w:szCs w:val="21"/>
        </w:rPr>
        <w:t>在本项目磋商采购中，出现下列情形之一的，应当终止竞争性磋商采购活动，发布项目终止公告并说明原因，重新开展采购活动：</w:t>
      </w:r>
    </w:p>
    <w:p>
      <w:pPr>
        <w:snapToGrid w:val="0"/>
        <w:spacing w:line="360" w:lineRule="auto"/>
        <w:ind w:firstLine="420" w:firstLineChars="200"/>
        <w:rPr>
          <w:rFonts w:ascii="宋体" w:hAnsi="宋体"/>
          <w:color w:val="auto"/>
        </w:rPr>
      </w:pPr>
      <w:r>
        <w:rPr>
          <w:rFonts w:hint="eastAsia" w:ascii="宋体" w:hAnsi="宋体"/>
          <w:color w:val="auto"/>
        </w:rPr>
        <w:t>（1）因情况变化，不再符合规定的竞争性磋商采购方式适用情形的；</w:t>
      </w:r>
    </w:p>
    <w:p>
      <w:pPr>
        <w:snapToGrid w:val="0"/>
        <w:spacing w:line="360" w:lineRule="auto"/>
        <w:ind w:firstLine="420" w:firstLineChars="200"/>
        <w:rPr>
          <w:rFonts w:ascii="宋体" w:hAnsi="宋体"/>
          <w:color w:val="auto"/>
        </w:rPr>
      </w:pPr>
      <w:r>
        <w:rPr>
          <w:rFonts w:hint="eastAsia" w:ascii="宋体" w:hAnsi="宋体"/>
          <w:color w:val="auto"/>
        </w:rPr>
        <w:t>（2）出现影响采购公正的违法、违规行为的；</w:t>
      </w:r>
    </w:p>
    <w:p>
      <w:pPr>
        <w:snapToGrid w:val="0"/>
        <w:spacing w:line="360" w:lineRule="auto"/>
        <w:ind w:firstLine="420" w:firstLineChars="200"/>
        <w:rPr>
          <w:rFonts w:ascii="宋体" w:hAnsi="宋体"/>
          <w:color w:val="auto"/>
          <w:szCs w:val="21"/>
        </w:rPr>
      </w:pPr>
      <w:r>
        <w:rPr>
          <w:rFonts w:hint="eastAsia" w:ascii="宋体" w:hAnsi="宋体"/>
          <w:color w:val="auto"/>
        </w:rPr>
        <w:t>（3）除《政府采购竞争性磋商采购方式管理暂行办法》</w:t>
      </w:r>
      <w:r>
        <w:rPr>
          <w:rFonts w:hint="eastAsia" w:ascii="宋体" w:hAnsi="宋体"/>
          <w:color w:val="auto"/>
          <w:kern w:val="0"/>
          <w:szCs w:val="21"/>
        </w:rPr>
        <w:t>第二十一条第三款和</w:t>
      </w:r>
      <w:r>
        <w:rPr>
          <w:rFonts w:hint="eastAsia" w:ascii="宋体" w:hAnsi="宋体"/>
          <w:color w:val="auto"/>
        </w:rPr>
        <w:t>《财政部关于政府采购竞争性磋商采购方式管理暂行办法有关问题的补充通知》规定的情形外，在采购过程中符合要求的供应商或者报价未超过采购预算的供应商不足3家的。</w:t>
      </w:r>
    </w:p>
    <w:p>
      <w:pPr>
        <w:snapToGrid w:val="0"/>
        <w:spacing w:line="360" w:lineRule="auto"/>
        <w:ind w:firstLine="420" w:firstLineChars="200"/>
        <w:rPr>
          <w:rFonts w:ascii="宋体" w:hAnsi="宋体"/>
          <w:color w:val="auto"/>
          <w:szCs w:val="21"/>
        </w:rPr>
      </w:pPr>
      <w:r>
        <w:rPr>
          <w:rFonts w:hint="eastAsia" w:ascii="宋体" w:hAnsi="宋体"/>
          <w:color w:val="auto"/>
          <w:szCs w:val="21"/>
        </w:rPr>
        <w:t>（4）电子交易平台无法正常运行，无法保证电子交易的公平、公正和安全的情况。</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38.中止电子交易活动的情形</w:t>
      </w:r>
    </w:p>
    <w:p>
      <w:pPr>
        <w:snapToGrid w:val="0"/>
        <w:spacing w:line="360" w:lineRule="auto"/>
        <w:ind w:firstLine="420" w:firstLineChars="200"/>
        <w:rPr>
          <w:rFonts w:ascii="宋体" w:hAnsi="宋体"/>
          <w:color w:val="auto"/>
          <w:szCs w:val="21"/>
        </w:rPr>
      </w:pPr>
      <w:r>
        <w:rPr>
          <w:rFonts w:hint="eastAsia" w:ascii="宋体" w:hAnsi="宋体"/>
          <w:color w:val="auto"/>
          <w:szCs w:val="21"/>
        </w:rPr>
        <w:t>采购过程中出现以下情形，导致电子交易平台无法正常运行，或者无法保证电子交易的公平、公正和安全时，采购组织机构可中止电子交易活动：</w:t>
      </w:r>
    </w:p>
    <w:p>
      <w:pPr>
        <w:snapToGrid w:val="0"/>
        <w:spacing w:line="360" w:lineRule="auto"/>
        <w:ind w:firstLine="420" w:firstLineChars="200"/>
        <w:rPr>
          <w:rFonts w:ascii="宋体" w:hAnsi="宋体"/>
          <w:color w:val="auto"/>
          <w:szCs w:val="21"/>
        </w:rPr>
      </w:pPr>
      <w:r>
        <w:rPr>
          <w:rFonts w:hint="eastAsia" w:ascii="宋体" w:hAnsi="宋体"/>
          <w:color w:val="auto"/>
          <w:szCs w:val="21"/>
        </w:rPr>
        <w:t>（1）电子交易平台发生故障而无法登录访问的；</w:t>
      </w:r>
    </w:p>
    <w:p>
      <w:pPr>
        <w:snapToGrid w:val="0"/>
        <w:spacing w:line="360" w:lineRule="auto"/>
        <w:ind w:firstLine="420" w:firstLineChars="200"/>
        <w:rPr>
          <w:rFonts w:ascii="宋体" w:hAnsi="宋体"/>
          <w:color w:val="auto"/>
          <w:szCs w:val="21"/>
        </w:rPr>
      </w:pPr>
      <w:r>
        <w:rPr>
          <w:rFonts w:hint="eastAsia" w:ascii="宋体" w:hAnsi="宋体"/>
          <w:color w:val="auto"/>
          <w:szCs w:val="21"/>
        </w:rPr>
        <w:t>（2）电子交易平台应用或数据库出现错误，不能进行正常操作的；</w:t>
      </w:r>
    </w:p>
    <w:p>
      <w:pPr>
        <w:snapToGrid w:val="0"/>
        <w:spacing w:line="360" w:lineRule="auto"/>
        <w:ind w:firstLine="420" w:firstLineChars="200"/>
        <w:rPr>
          <w:rFonts w:ascii="宋体" w:hAnsi="宋体"/>
          <w:color w:val="auto"/>
          <w:szCs w:val="21"/>
        </w:rPr>
      </w:pPr>
      <w:r>
        <w:rPr>
          <w:rFonts w:hint="eastAsia" w:ascii="宋体" w:hAnsi="宋体"/>
          <w:color w:val="auto"/>
          <w:szCs w:val="21"/>
        </w:rPr>
        <w:t>（3）电子交易平台发现严重安全漏洞，有潜在泄密危险的；</w:t>
      </w:r>
    </w:p>
    <w:p>
      <w:pPr>
        <w:snapToGrid w:val="0"/>
        <w:spacing w:line="360" w:lineRule="auto"/>
        <w:ind w:firstLine="420" w:firstLineChars="200"/>
        <w:rPr>
          <w:rFonts w:ascii="宋体" w:hAnsi="宋体"/>
          <w:color w:val="auto"/>
          <w:szCs w:val="21"/>
        </w:rPr>
      </w:pPr>
      <w:r>
        <w:rPr>
          <w:rFonts w:hint="eastAsia" w:ascii="宋体" w:hAnsi="宋体"/>
          <w:color w:val="auto"/>
          <w:szCs w:val="21"/>
        </w:rPr>
        <w:t>（4）病毒发作导致不能进行正常操作的；</w:t>
      </w:r>
    </w:p>
    <w:p>
      <w:pPr>
        <w:snapToGrid w:val="0"/>
        <w:spacing w:line="360" w:lineRule="auto"/>
        <w:ind w:firstLine="420" w:firstLineChars="200"/>
        <w:rPr>
          <w:rFonts w:ascii="宋体" w:hAnsi="宋体"/>
          <w:color w:val="auto"/>
          <w:szCs w:val="21"/>
        </w:rPr>
      </w:pPr>
      <w:r>
        <w:rPr>
          <w:rFonts w:hint="eastAsia" w:ascii="宋体" w:hAnsi="宋体"/>
          <w:color w:val="auto"/>
          <w:szCs w:val="21"/>
        </w:rPr>
        <w:t>（5）其他无法保证电子交易的公平、公正和安全的情况。</w:t>
      </w:r>
    </w:p>
    <w:p>
      <w:pPr>
        <w:snapToGrid w:val="0"/>
        <w:spacing w:line="360" w:lineRule="auto"/>
        <w:ind w:firstLine="420" w:firstLineChars="200"/>
        <w:rPr>
          <w:rFonts w:ascii="宋体" w:hAnsi="宋体"/>
          <w:color w:val="auto"/>
          <w:szCs w:val="21"/>
        </w:rPr>
      </w:pPr>
      <w:r>
        <w:rPr>
          <w:rFonts w:hint="eastAsia" w:ascii="宋体" w:hAnsi="宋体"/>
          <w:color w:val="auto"/>
          <w:szCs w:val="21"/>
        </w:rPr>
        <w:t>出现前款规定情形，不影响采购公平、公正性的，</w:t>
      </w:r>
      <w:r>
        <w:rPr>
          <w:rFonts w:hint="eastAsia" w:ascii="宋体" w:hAnsi="宋体"/>
          <w:color w:val="auto"/>
          <w:kern w:val="0"/>
          <w:szCs w:val="21"/>
        </w:rPr>
        <w:t>可以待上述情形消除后继续组织电子交易活动</w:t>
      </w:r>
      <w:r>
        <w:rPr>
          <w:rFonts w:hint="eastAsia" w:ascii="宋体" w:hAnsi="宋体"/>
          <w:color w:val="auto"/>
          <w:szCs w:val="21"/>
        </w:rPr>
        <w:t>；影响或可能影响采购公平、公正性的，将重新采购。</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39</w:t>
      </w:r>
      <w:r>
        <w:rPr>
          <w:rFonts w:ascii="宋体" w:hAnsi="宋体"/>
          <w:b/>
          <w:color w:val="auto"/>
          <w:szCs w:val="21"/>
        </w:rPr>
        <w:t>.</w:t>
      </w:r>
      <w:r>
        <w:rPr>
          <w:rFonts w:hint="eastAsia" w:ascii="宋体" w:hAnsi="宋体"/>
          <w:b/>
          <w:color w:val="auto"/>
          <w:szCs w:val="21"/>
        </w:rPr>
        <w:t>成交候选供应商的确定原则及标准</w:t>
      </w:r>
    </w:p>
    <w:p>
      <w:pPr>
        <w:snapToGrid w:val="0"/>
        <w:spacing w:line="360" w:lineRule="auto"/>
        <w:ind w:firstLine="420" w:firstLineChars="200"/>
        <w:rPr>
          <w:rFonts w:ascii="宋体" w:hAnsi="宋体"/>
          <w:color w:val="auto"/>
          <w:szCs w:val="21"/>
        </w:rPr>
      </w:pPr>
      <w:r>
        <w:rPr>
          <w:rFonts w:hint="eastAsia" w:ascii="宋体" w:hAnsi="宋体"/>
          <w:color w:val="auto"/>
          <w:szCs w:val="21"/>
        </w:rPr>
        <w:t>磋商小组根据综合评分情况，按照评审得分由高到低顺序推荐3名以上成交候选供应商，并编写评审报告。符合《</w:t>
      </w:r>
      <w:r>
        <w:rPr>
          <w:rFonts w:hint="eastAsia" w:ascii="宋体" w:hAnsi="宋体"/>
          <w:color w:val="auto"/>
          <w:kern w:val="0"/>
          <w:szCs w:val="21"/>
        </w:rPr>
        <w:t>政府采购竞争性磋商采购方式管理暂行办法</w:t>
      </w:r>
      <w:r>
        <w:rPr>
          <w:rFonts w:hint="eastAsia" w:ascii="宋体" w:hAnsi="宋体"/>
          <w:color w:val="auto"/>
          <w:szCs w:val="21"/>
        </w:rPr>
        <w:t>》第二十一条第三款</w:t>
      </w:r>
      <w:r>
        <w:rPr>
          <w:rFonts w:hint="eastAsia" w:ascii="宋体" w:hAnsi="宋体"/>
          <w:color w:val="auto"/>
        </w:rPr>
        <w:t>和《财政部关于政府采购竞争性磋商采购方式管理暂行办法有关问题的补充通知》</w:t>
      </w:r>
      <w:r>
        <w:rPr>
          <w:rFonts w:hint="eastAsia" w:ascii="宋体" w:hAnsi="宋体"/>
          <w:color w:val="auto"/>
          <w:szCs w:val="21"/>
        </w:rPr>
        <w:t>情形的，可以推荐2家成交候选供应商。评审得分相同的，按照最后报价由低到高的顺序推荐。评审得分且最后报价相同的，按照技术指标优劣（评分标准中的项目需求响应情况得分）顺序推荐。</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40.编写评审报告</w:t>
      </w:r>
    </w:p>
    <w:p>
      <w:pPr>
        <w:snapToGrid w:val="0"/>
        <w:spacing w:line="360" w:lineRule="auto"/>
        <w:ind w:firstLine="420" w:firstLineChars="200"/>
        <w:rPr>
          <w:rFonts w:ascii="宋体" w:hAnsi="宋体"/>
          <w:color w:val="auto"/>
          <w:szCs w:val="21"/>
        </w:rPr>
      </w:pPr>
      <w:r>
        <w:rPr>
          <w:rFonts w:hint="eastAsia" w:ascii="宋体" w:hAnsi="宋体"/>
          <w:color w:val="auto"/>
          <w:kern w:val="0"/>
          <w:szCs w:val="21"/>
        </w:rPr>
        <w:t>根据全体磋商小组成员签字的原始评审记录和评审结果编写评审报告</w:t>
      </w:r>
      <w:r>
        <w:rPr>
          <w:rFonts w:hint="eastAsia" w:ascii="宋体" w:hAnsi="宋体"/>
          <w:color w:val="auto"/>
          <w:szCs w:val="21"/>
        </w:rPr>
        <w:t>，评审报告由磋商小组全体人员签字认可。磋商小组成员对评审报告有异议的，磋商小组按照少数服从多数的原则推荐成交候选供应商，采购程序继续进行。</w:t>
      </w:r>
      <w:r>
        <w:rPr>
          <w:rFonts w:hint="eastAsia" w:ascii="宋体" w:hAnsi="宋体"/>
          <w:color w:val="auto"/>
          <w:kern w:val="0"/>
          <w:szCs w:val="21"/>
        </w:rPr>
        <w:t>对评审报告有异议的磋商小组成员</w:t>
      </w:r>
      <w:r>
        <w:rPr>
          <w:rFonts w:hint="eastAsia" w:ascii="宋体" w:hAnsi="宋体"/>
          <w:color w:val="auto"/>
          <w:szCs w:val="21"/>
        </w:rPr>
        <w:t>，应当在报告上签署不同意见并说明理由，由磋商小组书面记录相关情况。磋商小组成员拒绝在报告上签字又不书面说明其不同意见和理由的，视为同意评审报告。</w:t>
      </w:r>
    </w:p>
    <w:p>
      <w:pPr>
        <w:pStyle w:val="12"/>
        <w:widowControl w:val="0"/>
        <w:numPr>
          <w:ilvl w:val="0"/>
          <w:numId w:val="0"/>
        </w:numPr>
        <w:tabs>
          <w:tab w:val="clear" w:pos="454"/>
        </w:tabs>
        <w:snapToGrid w:val="0"/>
        <w:spacing w:afterLines="0" w:line="360" w:lineRule="auto"/>
        <w:jc w:val="center"/>
        <w:rPr>
          <w:rFonts w:ascii="宋体" w:hAnsi="宋体"/>
          <w:b/>
          <w:color w:val="auto"/>
          <w:sz w:val="21"/>
          <w:szCs w:val="21"/>
        </w:rPr>
      </w:pPr>
      <w:r>
        <w:rPr>
          <w:rFonts w:hint="eastAsia" w:ascii="宋体" w:hAnsi="宋体"/>
          <w:b/>
          <w:color w:val="auto"/>
          <w:sz w:val="21"/>
          <w:szCs w:val="21"/>
        </w:rPr>
        <w:t>六、授予合同</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41.成交供应商的确定</w:t>
      </w:r>
    </w:p>
    <w:p>
      <w:pPr>
        <w:snapToGrid w:val="0"/>
        <w:spacing w:line="360" w:lineRule="auto"/>
        <w:ind w:firstLine="420" w:firstLineChars="200"/>
        <w:rPr>
          <w:rFonts w:ascii="宋体" w:hAnsi="宋体"/>
          <w:color w:val="auto"/>
          <w:szCs w:val="21"/>
          <w:u w:val="single"/>
        </w:rPr>
      </w:pPr>
      <w:r>
        <w:rPr>
          <w:rFonts w:hint="eastAsia" w:ascii="宋体" w:hAnsi="宋体"/>
          <w:color w:val="auto"/>
          <w:szCs w:val="21"/>
        </w:rPr>
        <w:t>成交供应商确定主体为采购人，</w:t>
      </w:r>
      <w:r>
        <w:rPr>
          <w:rFonts w:hint="eastAsia" w:ascii="宋体" w:hAnsi="宋体"/>
          <w:color w:val="auto"/>
          <w:szCs w:val="21"/>
          <w:u w:val="single"/>
        </w:rPr>
        <w:t>确定评审报告提出的排序第一的成交候选供应商为成交供应商</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42.成交结果公告</w:t>
      </w:r>
    </w:p>
    <w:p>
      <w:pPr>
        <w:snapToGrid w:val="0"/>
        <w:spacing w:line="360" w:lineRule="auto"/>
        <w:ind w:firstLine="420" w:firstLineChars="200"/>
        <w:rPr>
          <w:rFonts w:ascii="宋体" w:hAnsi="宋体"/>
          <w:color w:val="auto"/>
          <w:szCs w:val="21"/>
        </w:rPr>
      </w:pPr>
      <w:r>
        <w:rPr>
          <w:rFonts w:hint="eastAsia" w:ascii="宋体" w:hAnsi="宋体"/>
          <w:color w:val="auto"/>
          <w:szCs w:val="21"/>
        </w:rPr>
        <w:t>自成交供应商确定之日起2个工作日内，采购代理机构在磋商文件确定的采购信息发布媒体上公告成交结果。</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43.成交通知书和采购结果通知书</w:t>
      </w:r>
    </w:p>
    <w:p>
      <w:pPr>
        <w:snapToGrid w:val="0"/>
        <w:spacing w:line="360" w:lineRule="auto"/>
        <w:ind w:firstLine="420" w:firstLineChars="200"/>
        <w:rPr>
          <w:rFonts w:ascii="宋体" w:hAnsi="宋体"/>
          <w:color w:val="auto"/>
          <w:szCs w:val="21"/>
        </w:rPr>
      </w:pPr>
      <w:r>
        <w:rPr>
          <w:rFonts w:hint="eastAsia" w:ascii="宋体" w:hAnsi="宋体"/>
          <w:color w:val="auto"/>
          <w:szCs w:val="21"/>
        </w:rPr>
        <w:t>43.1在公告成交结果的同时，采购代理机构向成交供应商发出成交通知书，向未成交供应商发出采购结果通知书。</w:t>
      </w:r>
    </w:p>
    <w:p>
      <w:pPr>
        <w:snapToGrid w:val="0"/>
        <w:spacing w:line="360" w:lineRule="auto"/>
        <w:ind w:firstLine="420" w:firstLineChars="200"/>
        <w:rPr>
          <w:rFonts w:ascii="宋体" w:hAnsi="宋体"/>
          <w:color w:val="auto"/>
          <w:szCs w:val="21"/>
        </w:rPr>
      </w:pPr>
      <w:r>
        <w:rPr>
          <w:rFonts w:hint="eastAsia" w:ascii="宋体" w:hAnsi="宋体"/>
          <w:color w:val="auto"/>
          <w:szCs w:val="21"/>
        </w:rPr>
        <w:t>43.2因重大变故采购任务取消时，采购人有权拒绝任何供应商获得成交，且对受影响的供应商不承担任何责任。</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44.签订合同</w:t>
      </w:r>
    </w:p>
    <w:p>
      <w:pPr>
        <w:snapToGrid w:val="0"/>
        <w:spacing w:line="360" w:lineRule="auto"/>
        <w:ind w:firstLine="420" w:firstLineChars="200"/>
        <w:rPr>
          <w:rFonts w:ascii="宋体" w:hAnsi="宋体"/>
          <w:color w:val="auto"/>
          <w:szCs w:val="21"/>
        </w:rPr>
      </w:pPr>
      <w:r>
        <w:rPr>
          <w:rFonts w:hint="eastAsia" w:ascii="宋体" w:hAnsi="宋体"/>
          <w:color w:val="auto"/>
          <w:szCs w:val="21"/>
        </w:rPr>
        <w:t>采购人按照法律法规及磋商文件的规定与成交供应商签订书面合同。</w:t>
      </w:r>
    </w:p>
    <w:p>
      <w:pPr>
        <w:pStyle w:val="2"/>
        <w:rPr>
          <w:rFonts w:ascii="宋体" w:hAnsi="宋体"/>
          <w:color w:val="auto"/>
          <w:sz w:val="32"/>
        </w:rPr>
      </w:pPr>
      <w:r>
        <w:rPr>
          <w:rFonts w:ascii="宋体" w:hAnsi="宋体"/>
          <w:b w:val="0"/>
          <w:bCs w:val="0"/>
          <w:color w:val="auto"/>
          <w:kern w:val="2"/>
          <w:sz w:val="21"/>
          <w:szCs w:val="21"/>
        </w:rPr>
        <w:br w:type="page"/>
      </w:r>
      <w:bookmarkStart w:id="54" w:name="_Toc34844744"/>
      <w:bookmarkStart w:id="55" w:name="_Toc86053874"/>
      <w:r>
        <w:rPr>
          <w:rFonts w:hint="eastAsia" w:ascii="宋体" w:hAnsi="宋体"/>
          <w:color w:val="auto"/>
        </w:rPr>
        <w:t xml:space="preserve">第四章  </w:t>
      </w:r>
      <w:r>
        <w:rPr>
          <w:rFonts w:ascii="宋体" w:hAnsi="宋体"/>
          <w:color w:val="auto"/>
        </w:rPr>
        <w:t>评审方法和评审标准</w:t>
      </w:r>
      <w:bookmarkEnd w:id="54"/>
      <w:bookmarkEnd w:id="55"/>
    </w:p>
    <w:p>
      <w:pPr>
        <w:spacing w:line="360" w:lineRule="auto"/>
        <w:jc w:val="center"/>
        <w:rPr>
          <w:rFonts w:ascii="宋体" w:hAnsi="宋体"/>
          <w:b/>
          <w:color w:val="auto"/>
          <w:szCs w:val="21"/>
        </w:rPr>
      </w:pPr>
      <w:r>
        <w:rPr>
          <w:rFonts w:hint="eastAsia" w:ascii="宋体" w:hAnsi="宋体"/>
          <w:b/>
          <w:color w:val="auto"/>
          <w:szCs w:val="21"/>
        </w:rPr>
        <w:t>一、总则</w:t>
      </w:r>
    </w:p>
    <w:p>
      <w:pPr>
        <w:snapToGrid w:val="0"/>
        <w:spacing w:line="360" w:lineRule="auto"/>
        <w:ind w:firstLine="420" w:firstLineChars="200"/>
        <w:rPr>
          <w:rFonts w:ascii="宋体" w:hAnsi="宋体"/>
          <w:color w:val="auto"/>
          <w:szCs w:val="21"/>
        </w:rPr>
      </w:pPr>
      <w:r>
        <w:rPr>
          <w:rFonts w:hint="eastAsia" w:ascii="宋体" w:hAnsi="宋体"/>
          <w:color w:val="auto"/>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20" w:firstLineChars="200"/>
        <w:rPr>
          <w:rFonts w:ascii="宋体" w:hAnsi="宋体"/>
          <w:color w:val="auto"/>
          <w:szCs w:val="21"/>
        </w:rPr>
      </w:pPr>
      <w:r>
        <w:rPr>
          <w:rFonts w:hint="eastAsia" w:ascii="宋体" w:hAnsi="宋体"/>
          <w:color w:val="auto"/>
          <w:szCs w:val="21"/>
        </w:rPr>
        <w:t>评审专家应当遵守评审工作纪律，不得泄露评审情况和评审中获悉的商业秘密。</w:t>
      </w:r>
    </w:p>
    <w:p>
      <w:pPr>
        <w:spacing w:line="360" w:lineRule="auto"/>
        <w:jc w:val="center"/>
        <w:rPr>
          <w:rFonts w:ascii="宋体" w:hAnsi="宋体"/>
          <w:b/>
          <w:color w:val="auto"/>
          <w:szCs w:val="21"/>
        </w:rPr>
      </w:pPr>
      <w:r>
        <w:rPr>
          <w:rFonts w:hint="eastAsia" w:ascii="宋体" w:hAnsi="宋体"/>
          <w:b/>
          <w:color w:val="auto"/>
          <w:szCs w:val="21"/>
        </w:rPr>
        <w:t>二、评审方法</w:t>
      </w:r>
    </w:p>
    <w:p>
      <w:pPr>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本项目采用综合评分法进行评审</w:t>
      </w:r>
    </w:p>
    <w:p>
      <w:pPr>
        <w:snapToGrid w:val="0"/>
        <w:spacing w:line="360" w:lineRule="auto"/>
        <w:ind w:firstLine="420" w:firstLineChars="200"/>
        <w:rPr>
          <w:rFonts w:ascii="宋体" w:hAnsi="宋体"/>
          <w:color w:val="auto"/>
          <w:szCs w:val="21"/>
        </w:rPr>
      </w:pPr>
      <w:r>
        <w:rPr>
          <w:rFonts w:hint="eastAsia" w:ascii="宋体" w:hAnsi="宋体"/>
          <w:color w:val="auto"/>
          <w:szCs w:val="21"/>
        </w:rPr>
        <w:t>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w:t>
      </w:r>
      <w:r>
        <w:rPr>
          <w:rFonts w:ascii="宋体" w:hAnsi="宋体"/>
          <w:color w:val="auto"/>
          <w:szCs w:val="21"/>
        </w:rPr>
        <w:t>的</w:t>
      </w:r>
      <w:r>
        <w:rPr>
          <w:rFonts w:hint="eastAsia" w:ascii="宋体" w:hAnsi="宋体"/>
          <w:color w:val="auto"/>
          <w:szCs w:val="21"/>
        </w:rPr>
        <w:t>最终评审</w:t>
      </w:r>
      <w:r>
        <w:rPr>
          <w:rFonts w:ascii="宋体" w:hAnsi="宋体"/>
          <w:color w:val="auto"/>
          <w:szCs w:val="21"/>
        </w:rPr>
        <w:t>得分为所有评委</w:t>
      </w:r>
      <w:r>
        <w:rPr>
          <w:rFonts w:hint="eastAsia" w:ascii="宋体" w:hAnsi="宋体"/>
          <w:color w:val="auto"/>
          <w:szCs w:val="21"/>
        </w:rPr>
        <w:t>评</w:t>
      </w:r>
      <w:r>
        <w:rPr>
          <w:rFonts w:ascii="宋体" w:hAnsi="宋体"/>
          <w:color w:val="auto"/>
          <w:szCs w:val="21"/>
        </w:rPr>
        <w:t>分的算术平均数</w:t>
      </w:r>
      <w:r>
        <w:rPr>
          <w:rFonts w:hint="eastAsia" w:ascii="宋体" w:hAnsi="宋体"/>
          <w:color w:val="auto"/>
          <w:szCs w:val="21"/>
        </w:rPr>
        <w:t>，小数点后四舍五入保留二位小数。</w:t>
      </w:r>
    </w:p>
    <w:p>
      <w:pPr>
        <w:snapToGrid w:val="0"/>
        <w:spacing w:line="360" w:lineRule="auto"/>
        <w:ind w:firstLine="420" w:firstLineChars="200"/>
        <w:rPr>
          <w:rFonts w:asciiTheme="minorEastAsia" w:hAnsiTheme="minorEastAsia" w:eastAsiaTheme="minorEastAsia"/>
          <w:color w:val="auto"/>
          <w:szCs w:val="21"/>
        </w:rPr>
      </w:pPr>
      <w:r>
        <w:rPr>
          <w:rFonts w:hint="eastAsia" w:ascii="宋体" w:hAnsi="宋体"/>
          <w:color w:val="auto"/>
          <w:szCs w:val="21"/>
        </w:rPr>
        <w:t>2</w:t>
      </w:r>
      <w:r>
        <w:rPr>
          <w:rFonts w:ascii="宋体" w:hAnsi="宋体"/>
          <w:color w:val="auto"/>
          <w:szCs w:val="21"/>
        </w:rPr>
        <w:t>.</w:t>
      </w:r>
      <w:r>
        <w:rPr>
          <w:rFonts w:hint="eastAsia" w:asciiTheme="minorEastAsia" w:hAnsiTheme="minorEastAsia" w:eastAsiaTheme="minorEastAsia"/>
          <w:color w:val="auto"/>
          <w:szCs w:val="21"/>
        </w:rPr>
        <w:t>价格扣除（价格优惠）</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（1）对满足价格扣除条件且在响应文件中提交了</w:t>
      </w:r>
      <w:r>
        <w:rPr>
          <w:rFonts w:asciiTheme="minorEastAsia" w:hAnsiTheme="minorEastAsia" w:eastAsiaTheme="minorEastAsia"/>
          <w:color w:val="auto"/>
          <w:szCs w:val="21"/>
        </w:rPr>
        <w:t>《中小企业声明函》《残疾人福利性单位声明函》</w:t>
      </w:r>
      <w:r>
        <w:rPr>
          <w:rFonts w:hint="eastAsia" w:asciiTheme="minorEastAsia" w:hAnsiTheme="minorEastAsia" w:eastAsiaTheme="minorEastAsia"/>
          <w:color w:val="auto"/>
          <w:szCs w:val="21"/>
        </w:rPr>
        <w:t>或省级以上监狱管理局、戒毒管理局（含新疆生产建设兵团）出具的属于监狱企业的证明文件的供应商，</w:t>
      </w:r>
      <w:r>
        <w:rPr>
          <w:rFonts w:asciiTheme="minorEastAsia" w:hAnsiTheme="minorEastAsia" w:eastAsiaTheme="minorEastAsia"/>
          <w:color w:val="auto"/>
          <w:szCs w:val="21"/>
        </w:rPr>
        <w:t>对</w:t>
      </w:r>
      <w:r>
        <w:rPr>
          <w:rFonts w:hint="eastAsia" w:asciiTheme="minorEastAsia" w:hAnsiTheme="minorEastAsia" w:eastAsiaTheme="minorEastAsia"/>
          <w:color w:val="auto"/>
          <w:szCs w:val="21"/>
        </w:rPr>
        <w:t>其磋商报价给予</w:t>
      </w:r>
      <w:r>
        <w:rPr>
          <w:rFonts w:hint="eastAsia" w:cs="Arial" w:asciiTheme="minorEastAsia" w:hAnsiTheme="minorEastAsia" w:eastAsiaTheme="minorEastAsia"/>
          <w:color w:val="auto"/>
          <w:szCs w:val="21"/>
          <w:u w:val="single"/>
        </w:rPr>
        <w:t xml:space="preserve"> 10 </w:t>
      </w:r>
      <w:r>
        <w:rPr>
          <w:rFonts w:hint="eastAsia" w:cs="Arial" w:asciiTheme="minorEastAsia" w:hAnsiTheme="minorEastAsia" w:eastAsiaTheme="minorEastAsia"/>
          <w:color w:val="auto"/>
          <w:szCs w:val="21"/>
        </w:rPr>
        <w:t>%</w:t>
      </w:r>
      <w:r>
        <w:rPr>
          <w:rFonts w:asciiTheme="minorEastAsia" w:hAnsiTheme="minorEastAsia" w:eastAsiaTheme="minorEastAsia"/>
          <w:color w:val="auto"/>
          <w:szCs w:val="21"/>
        </w:rPr>
        <w:t>的</w:t>
      </w:r>
      <w:r>
        <w:rPr>
          <w:rFonts w:hint="eastAsia" w:asciiTheme="minorEastAsia" w:hAnsiTheme="minorEastAsia" w:eastAsiaTheme="minorEastAsia"/>
          <w:color w:val="auto"/>
          <w:szCs w:val="21"/>
        </w:rPr>
        <w:t>扣除。</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2</w:t>
      </w:r>
      <w:r>
        <w:rPr>
          <w:rFonts w:hint="eastAsia" w:asciiTheme="minorEastAsia" w:hAnsiTheme="minorEastAsia" w:eastAsiaTheme="minorEastAsia"/>
          <w:color w:val="auto"/>
        </w:rPr>
        <w:t>）符合</w:t>
      </w:r>
      <w:r>
        <w:rPr>
          <w:rFonts w:asciiTheme="minorEastAsia" w:hAnsiTheme="minorEastAsia" w:eastAsiaTheme="minorEastAsia"/>
          <w:color w:val="auto"/>
        </w:rPr>
        <w:t>采购标的对应的中小企业划分标准所属行业</w:t>
      </w:r>
      <w:r>
        <w:rPr>
          <w:rFonts w:hint="eastAsia" w:asciiTheme="minorEastAsia" w:hAnsiTheme="minorEastAsia" w:eastAsiaTheme="minorEastAsia"/>
          <w:color w:val="auto"/>
        </w:rPr>
        <w:t>：</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u w:val="single"/>
        </w:rPr>
        <w:t>《镇海区庄市街道永旺、勤勇两村村庄规划》编制</w:t>
      </w:r>
      <w:r>
        <w:rPr>
          <w:rFonts w:asciiTheme="minorEastAsia" w:hAnsiTheme="minorEastAsia" w:eastAsiaTheme="minorEastAsia"/>
          <w:color w:val="auto"/>
        </w:rPr>
        <w:t>，属于</w:t>
      </w:r>
      <w:r>
        <w:rPr>
          <w:rFonts w:hint="eastAsia" w:asciiTheme="minorEastAsia" w:hAnsiTheme="minorEastAsia" w:eastAsiaTheme="minorEastAsia"/>
          <w:color w:val="auto"/>
          <w:u w:val="single"/>
        </w:rPr>
        <w:t xml:space="preserve">  其他未列明行业</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中小企业划分标准以《工业和信息化部、国家统计局、国家发展和改革委员会、财政部关于印发中小企业划型标准规定的通知》（工信部联企业[2011]300号）规定的划分标准为准。</w:t>
      </w:r>
    </w:p>
    <w:p>
      <w:pPr>
        <w:spacing w:line="360" w:lineRule="auto"/>
        <w:jc w:val="center"/>
        <w:rPr>
          <w:rFonts w:ascii="宋体" w:hAnsi="宋体"/>
          <w:b/>
          <w:color w:val="auto"/>
          <w:szCs w:val="21"/>
        </w:rPr>
      </w:pPr>
      <w:r>
        <w:rPr>
          <w:rFonts w:hint="eastAsia" w:ascii="宋体" w:hAnsi="宋体"/>
          <w:b/>
          <w:color w:val="auto"/>
          <w:szCs w:val="21"/>
        </w:rPr>
        <w:t>三、评审程序</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1.资格审查</w:t>
      </w:r>
    </w:p>
    <w:p>
      <w:pPr>
        <w:snapToGrid w:val="0"/>
        <w:spacing w:line="360" w:lineRule="auto"/>
        <w:ind w:firstLine="420" w:firstLineChars="200"/>
        <w:rPr>
          <w:rFonts w:ascii="宋体" w:hAnsi="宋体"/>
          <w:color w:val="auto"/>
          <w:szCs w:val="21"/>
        </w:rPr>
      </w:pPr>
      <w:r>
        <w:rPr>
          <w:rFonts w:ascii="宋体" w:hAnsi="宋体"/>
          <w:color w:val="auto"/>
          <w:szCs w:val="21"/>
        </w:rPr>
        <w:t>由采购人或采购代理机构对</w:t>
      </w:r>
      <w:r>
        <w:rPr>
          <w:rFonts w:hint="eastAsia" w:ascii="宋体" w:hAnsi="宋体"/>
          <w:color w:val="auto"/>
          <w:szCs w:val="21"/>
        </w:rPr>
        <w:t>供应商进行资格审查</w:t>
      </w:r>
      <w:r>
        <w:rPr>
          <w:rFonts w:ascii="宋体" w:hAnsi="宋体"/>
          <w:color w:val="auto"/>
          <w:szCs w:val="21"/>
        </w:rPr>
        <w:t>。资格审查</w:t>
      </w:r>
      <w:r>
        <w:rPr>
          <w:rFonts w:hint="eastAsia" w:ascii="宋体" w:hAnsi="宋体"/>
          <w:color w:val="auto"/>
          <w:szCs w:val="21"/>
        </w:rPr>
        <w:t>内容</w:t>
      </w:r>
      <w:r>
        <w:rPr>
          <w:rFonts w:ascii="宋体" w:hAnsi="宋体"/>
          <w:color w:val="auto"/>
          <w:szCs w:val="21"/>
        </w:rPr>
        <w:t>如下：</w:t>
      </w:r>
    </w:p>
    <w:tbl>
      <w:tblPr>
        <w:tblStyle w:val="44"/>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268"/>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序号</w:t>
            </w:r>
          </w:p>
        </w:tc>
        <w:tc>
          <w:tcPr>
            <w:tcW w:w="1276" w:type="dxa"/>
            <w:tcBorders>
              <w:bottom w:val="single" w:color="auto" w:sz="4" w:space="0"/>
            </w:tcBorders>
            <w:vAlign w:val="center"/>
          </w:tcPr>
          <w:p>
            <w:pPr>
              <w:pStyle w:val="296"/>
              <w:pBdr>
                <w:bottom w:val="none" w:color="auto" w:sz="0" w:space="0"/>
              </w:pBdr>
              <w:tabs>
                <w:tab w:val="clear" w:pos="4153"/>
                <w:tab w:val="clear" w:pos="8306"/>
              </w:tabs>
              <w:snapToGrid w:val="0"/>
              <w:spacing w:line="240" w:lineRule="auto"/>
              <w:ind w:right="-10"/>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2268"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审查要求</w:t>
            </w:r>
          </w:p>
        </w:tc>
        <w:tc>
          <w:tcPr>
            <w:tcW w:w="4423"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1</w:t>
            </w:r>
          </w:p>
        </w:tc>
        <w:tc>
          <w:tcPr>
            <w:tcW w:w="1276" w:type="dxa"/>
            <w:vAlign w:val="center"/>
          </w:tcPr>
          <w:p>
            <w:pPr>
              <w:ind w:right="-10"/>
              <w:jc w:val="left"/>
              <w:rPr>
                <w:rFonts w:ascii="宋体" w:hAnsi="宋体"/>
                <w:color w:val="auto"/>
                <w:szCs w:val="21"/>
              </w:rPr>
            </w:pPr>
            <w:r>
              <w:rPr>
                <w:rFonts w:hint="eastAsia" w:ascii="宋体" w:hAnsi="宋体"/>
                <w:color w:val="auto"/>
                <w:szCs w:val="21"/>
              </w:rPr>
              <w:t>基本资质</w:t>
            </w:r>
          </w:p>
        </w:tc>
        <w:tc>
          <w:tcPr>
            <w:tcW w:w="2268" w:type="dxa"/>
            <w:vAlign w:val="center"/>
          </w:tcPr>
          <w:p>
            <w:pPr>
              <w:jc w:val="left"/>
              <w:rPr>
                <w:rFonts w:ascii="宋体" w:hAnsi="宋体"/>
                <w:color w:val="auto"/>
                <w:szCs w:val="21"/>
              </w:rPr>
            </w:pPr>
            <w:r>
              <w:rPr>
                <w:rFonts w:hint="eastAsia" w:ascii="宋体" w:hAnsi="宋体"/>
                <w:color w:val="auto"/>
                <w:szCs w:val="21"/>
              </w:rPr>
              <w:t>满足《中华人民共和国政府采购法》第二十二条第一款规定</w:t>
            </w:r>
          </w:p>
        </w:tc>
        <w:tc>
          <w:tcPr>
            <w:tcW w:w="4423" w:type="dxa"/>
            <w:vAlign w:val="center"/>
          </w:tcPr>
          <w:p>
            <w:pPr>
              <w:jc w:val="left"/>
              <w:rPr>
                <w:rFonts w:ascii="宋体" w:hAnsi="宋体"/>
                <w:color w:val="auto"/>
                <w:szCs w:val="21"/>
              </w:rPr>
            </w:pPr>
            <w:r>
              <w:rPr>
                <w:rFonts w:hint="eastAsia" w:ascii="宋体" w:hAnsi="宋体"/>
                <w:color w:val="auto"/>
                <w:szCs w:val="21"/>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2</w:t>
            </w:r>
          </w:p>
        </w:tc>
        <w:tc>
          <w:tcPr>
            <w:tcW w:w="1276" w:type="dxa"/>
            <w:vAlign w:val="center"/>
          </w:tcPr>
          <w:p>
            <w:pPr>
              <w:ind w:right="-107"/>
              <w:jc w:val="left"/>
              <w:rPr>
                <w:rFonts w:ascii="宋体" w:hAnsi="宋体"/>
                <w:color w:val="auto"/>
                <w:szCs w:val="21"/>
              </w:rPr>
            </w:pPr>
            <w:r>
              <w:rPr>
                <w:rFonts w:hint="eastAsia" w:ascii="宋体" w:hAnsi="宋体"/>
                <w:color w:val="auto"/>
                <w:szCs w:val="21"/>
              </w:rPr>
              <w:t>营业执照</w:t>
            </w:r>
          </w:p>
        </w:tc>
        <w:tc>
          <w:tcPr>
            <w:tcW w:w="2268" w:type="dxa"/>
            <w:vAlign w:val="center"/>
          </w:tcPr>
          <w:p>
            <w:pPr>
              <w:ind w:right="-107" w:rightChars="-51"/>
              <w:jc w:val="left"/>
              <w:rPr>
                <w:rFonts w:ascii="宋体" w:hAnsi="宋体"/>
                <w:color w:val="auto"/>
                <w:szCs w:val="21"/>
              </w:rPr>
            </w:pPr>
            <w:r>
              <w:rPr>
                <w:rFonts w:hint="eastAsia" w:ascii="宋体" w:hAnsi="宋体" w:cs="宋体"/>
                <w:color w:val="auto"/>
                <w:kern w:val="1"/>
              </w:rPr>
              <w:t>营业执照或事业单位法人证书或社会团体法人登记</w:t>
            </w:r>
            <w:r>
              <w:rPr>
                <w:rFonts w:hint="eastAsia" w:ascii="宋体" w:hAnsi="宋体"/>
                <w:color w:val="auto"/>
                <w:szCs w:val="21"/>
              </w:rPr>
              <w:t>证书</w:t>
            </w:r>
            <w:r>
              <w:rPr>
                <w:rFonts w:hint="eastAsia" w:ascii="宋体" w:hAnsi="宋体" w:cs="宋体"/>
                <w:color w:val="auto"/>
                <w:kern w:val="1"/>
              </w:rPr>
              <w:t>或民办非企业单位登记证书等机构登记证明复印件</w:t>
            </w:r>
          </w:p>
        </w:tc>
        <w:tc>
          <w:tcPr>
            <w:tcW w:w="4423" w:type="dxa"/>
            <w:vAlign w:val="center"/>
          </w:tcPr>
          <w:p>
            <w:pPr>
              <w:jc w:val="left"/>
              <w:rPr>
                <w:rFonts w:ascii="宋体" w:hAnsi="宋体"/>
                <w:color w:val="auto"/>
                <w:szCs w:val="21"/>
              </w:rPr>
            </w:pPr>
            <w:r>
              <w:rPr>
                <w:rFonts w:hint="eastAsia" w:ascii="宋体" w:hAnsi="宋体"/>
                <w:color w:val="auto"/>
                <w:szCs w:val="21"/>
              </w:rPr>
              <w:t>资格要求响应文件内提供有效</w:t>
            </w:r>
            <w:r>
              <w:rPr>
                <w:rFonts w:hint="eastAsia" w:ascii="宋体" w:hAnsi="宋体" w:cs="宋体"/>
                <w:color w:val="auto"/>
                <w:kern w:val="1"/>
              </w:rPr>
              <w:t>的营业执照或事业单位法人证书或社会团体法人登记证书或民办非企业单位登记证书等机构登记证明复印件，复印件</w:t>
            </w:r>
            <w:r>
              <w:rPr>
                <w:rFonts w:hint="eastAsia" w:ascii="宋体" w:hAnsi="宋体"/>
                <w:color w:val="auto"/>
                <w:szCs w:val="21"/>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1276" w:type="dxa"/>
            <w:vAlign w:val="center"/>
          </w:tcPr>
          <w:p>
            <w:pPr>
              <w:ind w:right="-107"/>
              <w:jc w:val="left"/>
              <w:rPr>
                <w:rFonts w:hint="eastAsia" w:ascii="宋体" w:hAnsi="宋体"/>
                <w:color w:val="auto"/>
                <w:szCs w:val="21"/>
              </w:rPr>
            </w:pPr>
            <w:r>
              <w:rPr>
                <w:rFonts w:ascii="宋体" w:hAnsi="宋体"/>
                <w:szCs w:val="21"/>
              </w:rPr>
              <w:t>特定资质</w:t>
            </w:r>
          </w:p>
        </w:tc>
        <w:tc>
          <w:tcPr>
            <w:tcW w:w="2268" w:type="dxa"/>
            <w:vAlign w:val="center"/>
          </w:tcPr>
          <w:p>
            <w:pPr>
              <w:ind w:right="-10" w:rightChars="0"/>
              <w:jc w:val="left"/>
              <w:rPr>
                <w:rFonts w:hint="eastAsia" w:ascii="宋体" w:hAnsi="宋体" w:cs="宋体"/>
                <w:color w:val="auto"/>
                <w:kern w:val="1"/>
              </w:rPr>
            </w:pPr>
            <w:r>
              <w:rPr>
                <w:rFonts w:hint="eastAsia" w:ascii="宋体" w:hAnsi="宋体"/>
                <w:szCs w:val="21"/>
              </w:rPr>
              <w:t>有效的城乡规划编制乙级及以上资质证书</w:t>
            </w:r>
          </w:p>
        </w:tc>
        <w:tc>
          <w:tcPr>
            <w:tcW w:w="4423" w:type="dxa"/>
            <w:vAlign w:val="center"/>
          </w:tcPr>
          <w:p>
            <w:pPr>
              <w:jc w:val="left"/>
              <w:rPr>
                <w:rFonts w:hint="eastAsia" w:ascii="宋体" w:hAnsi="宋体"/>
                <w:color w:val="auto"/>
                <w:szCs w:val="21"/>
              </w:rPr>
            </w:pPr>
            <w:r>
              <w:rPr>
                <w:rFonts w:ascii="宋体" w:hAnsi="宋体"/>
                <w:szCs w:val="21"/>
              </w:rPr>
              <w:t>资格要求响应文件内提供</w:t>
            </w:r>
            <w:r>
              <w:rPr>
                <w:rFonts w:hint="eastAsia" w:ascii="宋体" w:hAnsi="宋体"/>
                <w:szCs w:val="21"/>
              </w:rPr>
              <w:t>城乡规划</w:t>
            </w:r>
            <w:r>
              <w:rPr>
                <w:rFonts w:hint="eastAsia" w:ascii="宋体" w:hAnsi="宋体"/>
                <w:szCs w:val="21"/>
                <w:lang w:val="en-US" w:eastAsia="zh-CN"/>
              </w:rPr>
              <w:t>编制</w:t>
            </w:r>
            <w:r>
              <w:rPr>
                <w:rFonts w:hint="eastAsia" w:ascii="宋体" w:hAnsi="宋体"/>
                <w:szCs w:val="21"/>
              </w:rPr>
              <w:t>乙级及以上资质证书的</w:t>
            </w:r>
            <w:r>
              <w:rPr>
                <w:rFonts w:hint="eastAsia" w:ascii="宋体" w:hAnsi="宋体" w:eastAsia="宋体"/>
                <w:szCs w:val="21"/>
              </w:rPr>
              <w:t>复印件</w:t>
            </w:r>
            <w:r>
              <w:rPr>
                <w:rFonts w:hint="eastAsia" w:ascii="宋体" w:hAnsi="宋体" w:eastAsia="宋体"/>
                <w:szCs w:val="21"/>
                <w:lang w:eastAsia="zh-CN"/>
              </w:rPr>
              <w:t>（</w:t>
            </w:r>
            <w:r>
              <w:rPr>
                <w:rFonts w:hint="eastAsia" w:ascii="宋体" w:hAnsi="宋体" w:eastAsia="宋体"/>
                <w:szCs w:val="21"/>
                <w:lang w:val="en-US" w:eastAsia="zh-CN"/>
              </w:rPr>
              <w:t>扫描件</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1276" w:type="dxa"/>
            <w:vAlign w:val="center"/>
          </w:tcPr>
          <w:p>
            <w:pPr>
              <w:ind w:right="-10"/>
              <w:jc w:val="left"/>
              <w:rPr>
                <w:rFonts w:ascii="宋体" w:hAnsi="宋体"/>
                <w:color w:val="auto"/>
                <w:szCs w:val="21"/>
              </w:rPr>
            </w:pPr>
            <w:r>
              <w:rPr>
                <w:rFonts w:hint="eastAsia" w:ascii="宋体" w:hAnsi="宋体"/>
                <w:color w:val="auto"/>
                <w:szCs w:val="21"/>
              </w:rPr>
              <w:t>信用情况</w:t>
            </w:r>
          </w:p>
        </w:tc>
        <w:tc>
          <w:tcPr>
            <w:tcW w:w="2268" w:type="dxa"/>
            <w:vAlign w:val="center"/>
          </w:tcPr>
          <w:p>
            <w:pPr>
              <w:ind w:right="-107"/>
              <w:jc w:val="left"/>
              <w:rPr>
                <w:rFonts w:asciiTheme="minorEastAsia" w:hAnsiTheme="minorEastAsia" w:eastAsiaTheme="minorEastAsia"/>
                <w:color w:val="auto"/>
                <w:szCs w:val="21"/>
              </w:rPr>
            </w:pPr>
            <w:r>
              <w:rPr>
                <w:rFonts w:hint="eastAsia" w:ascii="宋体" w:hAnsi="宋体"/>
                <w:color w:val="auto"/>
                <w:szCs w:val="21"/>
              </w:rPr>
              <w:t>未被“信用中国”（www.creditchina.gov.cn)、中国政府采购网（www.ccgp.gov.cn）列入失信被执行人、重大税收违法失信主体、政府采购严重违法失信行为记录名单</w:t>
            </w:r>
          </w:p>
        </w:tc>
        <w:tc>
          <w:tcPr>
            <w:tcW w:w="4423" w:type="dxa"/>
            <w:vAlign w:val="center"/>
          </w:tcPr>
          <w:p>
            <w:pPr>
              <w:adjustRightInd w:val="0"/>
              <w:snapToGrid w:val="0"/>
              <w:ind w:right="-10"/>
              <w:jc w:val="left"/>
              <w:rPr>
                <w:rFonts w:asciiTheme="minorEastAsia" w:hAnsiTheme="minorEastAsia" w:eastAsiaTheme="minorEastAsia"/>
                <w:color w:val="auto"/>
                <w:szCs w:val="21"/>
              </w:rPr>
            </w:pPr>
            <w:r>
              <w:rPr>
                <w:rFonts w:hint="eastAsia" w:ascii="宋体" w:hAnsi="宋体"/>
                <w:color w:val="auto"/>
                <w:szCs w:val="21"/>
              </w:rPr>
              <w:t>无需提供材料。</w:t>
            </w:r>
          </w:p>
        </w:tc>
      </w:tr>
    </w:tbl>
    <w:p>
      <w:pPr>
        <w:snapToGrid w:val="0"/>
        <w:spacing w:line="360" w:lineRule="auto"/>
        <w:ind w:firstLine="422" w:firstLineChars="200"/>
        <w:rPr>
          <w:rFonts w:ascii="宋体" w:hAnsi="宋体"/>
          <w:color w:val="auto"/>
          <w:szCs w:val="21"/>
        </w:rPr>
      </w:pPr>
      <w:r>
        <w:rPr>
          <w:rFonts w:hint="eastAsia" w:ascii="宋体" w:hAnsi="宋体"/>
          <w:b/>
          <w:bCs/>
          <w:color w:val="auto"/>
          <w:szCs w:val="21"/>
        </w:rPr>
        <w:t>资格审查指标通过标准：</w:t>
      </w:r>
      <w:r>
        <w:rPr>
          <w:rFonts w:hint="eastAsia" w:ascii="宋体" w:hAnsi="宋体"/>
          <w:color w:val="auto"/>
          <w:szCs w:val="21"/>
        </w:rPr>
        <w:t>供应商必须通过资格审查表中的全部评审指标。</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2.符合性审查</w:t>
      </w:r>
    </w:p>
    <w:p>
      <w:pPr>
        <w:snapToGrid w:val="0"/>
        <w:spacing w:line="360" w:lineRule="auto"/>
        <w:ind w:firstLine="420" w:firstLineChars="200"/>
        <w:rPr>
          <w:rFonts w:ascii="宋体" w:hAnsi="宋体"/>
          <w:color w:val="auto"/>
          <w:szCs w:val="21"/>
        </w:rPr>
      </w:pPr>
      <w:r>
        <w:rPr>
          <w:rFonts w:hint="eastAsia" w:ascii="宋体" w:hAnsi="宋体"/>
          <w:color w:val="auto"/>
          <w:szCs w:val="21"/>
        </w:rPr>
        <w:t>磋商小组对通过资格审查的供应商的响应文件进行符合性审查，以确定其是否满足磋商文件的实质性要求。符合性</w:t>
      </w:r>
      <w:r>
        <w:rPr>
          <w:rFonts w:ascii="宋体" w:hAnsi="宋体"/>
          <w:color w:val="auto"/>
          <w:szCs w:val="21"/>
        </w:rPr>
        <w:t>审查</w:t>
      </w:r>
      <w:r>
        <w:rPr>
          <w:rFonts w:hint="eastAsia" w:ascii="宋体" w:hAnsi="宋体"/>
          <w:color w:val="auto"/>
          <w:szCs w:val="21"/>
        </w:rPr>
        <w:t>内容</w:t>
      </w:r>
      <w:r>
        <w:rPr>
          <w:rFonts w:ascii="宋体" w:hAnsi="宋体"/>
          <w:color w:val="auto"/>
          <w:szCs w:val="21"/>
        </w:rPr>
        <w:t>如下</w:t>
      </w:r>
      <w:r>
        <w:rPr>
          <w:rFonts w:hint="eastAsia" w:ascii="宋体" w:hAnsi="宋体"/>
          <w:color w:val="auto"/>
          <w:szCs w:val="21"/>
        </w:rPr>
        <w:t>：</w:t>
      </w:r>
    </w:p>
    <w:tbl>
      <w:tblPr>
        <w:tblStyle w:val="44"/>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2835"/>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序号</w:t>
            </w:r>
          </w:p>
        </w:tc>
        <w:tc>
          <w:tcPr>
            <w:tcW w:w="1548" w:type="dxa"/>
            <w:tcBorders>
              <w:bottom w:val="single" w:color="auto" w:sz="4" w:space="0"/>
            </w:tcBorders>
            <w:vAlign w:val="center"/>
          </w:tcPr>
          <w:p>
            <w:pPr>
              <w:pStyle w:val="296"/>
              <w:pBdr>
                <w:bottom w:val="none" w:color="auto" w:sz="0" w:space="0"/>
              </w:pBdr>
              <w:tabs>
                <w:tab w:val="clear" w:pos="4153"/>
                <w:tab w:val="clear" w:pos="8306"/>
              </w:tabs>
              <w:snapToGrid w:val="0"/>
              <w:spacing w:line="240" w:lineRule="auto"/>
              <w:ind w:right="-10"/>
              <w:textAlignment w:val="auto"/>
              <w:rPr>
                <w:rFonts w:ascii="宋体" w:hAnsi="宋体" w:eastAsia="宋体"/>
                <w:color w:val="auto"/>
                <w:kern w:val="2"/>
                <w:sz w:val="21"/>
                <w:szCs w:val="21"/>
              </w:rPr>
            </w:pPr>
            <w:r>
              <w:rPr>
                <w:rFonts w:hint="eastAsia" w:ascii="宋体" w:hAnsi="宋体" w:eastAsia="宋体"/>
                <w:color w:val="auto"/>
                <w:kern w:val="2"/>
                <w:sz w:val="21"/>
                <w:szCs w:val="21"/>
              </w:rPr>
              <w:t>评审内容</w:t>
            </w:r>
          </w:p>
        </w:tc>
        <w:tc>
          <w:tcPr>
            <w:tcW w:w="2835"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w:t>
            </w:r>
          </w:p>
        </w:tc>
        <w:tc>
          <w:tcPr>
            <w:tcW w:w="3715" w:type="dxa"/>
            <w:tcBorders>
              <w:bottom w:val="single" w:color="auto" w:sz="4" w:space="0"/>
            </w:tcBorders>
            <w:vAlign w:val="center"/>
          </w:tcPr>
          <w:p>
            <w:pPr>
              <w:adjustRightInd w:val="0"/>
              <w:snapToGrid w:val="0"/>
              <w:ind w:right="-10"/>
              <w:jc w:val="center"/>
              <w:rPr>
                <w:rFonts w:ascii="宋体" w:hAnsi="宋体"/>
                <w:color w:val="auto"/>
                <w:szCs w:val="21"/>
              </w:rPr>
            </w:pPr>
            <w:r>
              <w:rPr>
                <w:rFonts w:hint="eastAsia" w:ascii="宋体" w:hAnsi="宋体"/>
                <w:color w:val="auto"/>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1</w:t>
            </w:r>
          </w:p>
        </w:tc>
        <w:tc>
          <w:tcPr>
            <w:tcW w:w="1548" w:type="dxa"/>
            <w:vAlign w:val="center"/>
          </w:tcPr>
          <w:p>
            <w:pPr>
              <w:ind w:right="-10"/>
              <w:jc w:val="left"/>
              <w:rPr>
                <w:rFonts w:ascii="宋体" w:hAnsi="宋体"/>
                <w:color w:val="auto"/>
                <w:szCs w:val="21"/>
              </w:rPr>
            </w:pPr>
            <w:r>
              <w:rPr>
                <w:rFonts w:hint="eastAsia" w:ascii="宋体" w:hAnsi="宋体"/>
                <w:color w:val="auto"/>
                <w:szCs w:val="21"/>
              </w:rPr>
              <w:t>磋商报价</w:t>
            </w:r>
          </w:p>
        </w:tc>
        <w:tc>
          <w:tcPr>
            <w:tcW w:w="2835" w:type="dxa"/>
            <w:vAlign w:val="center"/>
          </w:tcPr>
          <w:p>
            <w:pPr>
              <w:ind w:right="-10"/>
              <w:jc w:val="left"/>
              <w:rPr>
                <w:rFonts w:ascii="宋体" w:hAnsi="宋体"/>
                <w:color w:val="auto"/>
                <w:szCs w:val="21"/>
              </w:rPr>
            </w:pPr>
            <w:r>
              <w:rPr>
                <w:rFonts w:hint="eastAsia" w:ascii="宋体" w:hAnsi="宋体"/>
                <w:color w:val="auto"/>
                <w:szCs w:val="21"/>
              </w:rPr>
              <w:t>《初次报价表》格式、金额符合磋商文件要求并加盖公章</w:t>
            </w:r>
          </w:p>
        </w:tc>
        <w:tc>
          <w:tcPr>
            <w:tcW w:w="3715"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响应文件内提供《初次报价表》，磋商过程中按照磋商小组要求提供报价资料。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2</w:t>
            </w:r>
          </w:p>
        </w:tc>
        <w:tc>
          <w:tcPr>
            <w:tcW w:w="1548" w:type="dxa"/>
            <w:vAlign w:val="center"/>
          </w:tcPr>
          <w:p>
            <w:pPr>
              <w:ind w:right="-10"/>
              <w:jc w:val="left"/>
              <w:rPr>
                <w:rFonts w:ascii="宋体" w:hAnsi="宋体"/>
                <w:color w:val="auto"/>
                <w:szCs w:val="21"/>
              </w:rPr>
            </w:pPr>
            <w:r>
              <w:rPr>
                <w:rFonts w:hint="eastAsia" w:ascii="宋体" w:hAnsi="宋体"/>
                <w:color w:val="auto"/>
                <w:szCs w:val="21"/>
              </w:rPr>
              <w:t>响应函</w:t>
            </w:r>
          </w:p>
        </w:tc>
        <w:tc>
          <w:tcPr>
            <w:tcW w:w="2835" w:type="dxa"/>
            <w:vAlign w:val="center"/>
          </w:tcPr>
          <w:p>
            <w:pPr>
              <w:ind w:right="-10"/>
              <w:jc w:val="left"/>
              <w:rPr>
                <w:rFonts w:ascii="宋体" w:hAnsi="宋体"/>
                <w:color w:val="auto"/>
                <w:szCs w:val="21"/>
              </w:rPr>
            </w:pPr>
            <w:r>
              <w:rPr>
                <w:rFonts w:hint="eastAsia" w:ascii="宋体" w:hAnsi="宋体"/>
                <w:color w:val="auto"/>
                <w:szCs w:val="21"/>
              </w:rPr>
              <w:t>《响应函》格式、填写符合磋商文件要求并加盖公章</w:t>
            </w:r>
          </w:p>
        </w:tc>
        <w:tc>
          <w:tcPr>
            <w:tcW w:w="3715"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响应文件内提供《响应函》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pPr>
              <w:adjustRightInd w:val="0"/>
              <w:snapToGrid w:val="0"/>
              <w:ind w:right="-10"/>
              <w:jc w:val="center"/>
              <w:rPr>
                <w:rFonts w:ascii="宋体" w:hAnsi="宋体"/>
                <w:color w:val="auto"/>
                <w:szCs w:val="21"/>
              </w:rPr>
            </w:pPr>
            <w:r>
              <w:rPr>
                <w:rFonts w:ascii="宋体" w:hAnsi="宋体"/>
                <w:color w:val="auto"/>
                <w:szCs w:val="21"/>
              </w:rPr>
              <w:t>3</w:t>
            </w:r>
          </w:p>
        </w:tc>
        <w:tc>
          <w:tcPr>
            <w:tcW w:w="1548" w:type="dxa"/>
            <w:vAlign w:val="center"/>
          </w:tcPr>
          <w:p>
            <w:pPr>
              <w:ind w:right="-10"/>
              <w:jc w:val="left"/>
              <w:rPr>
                <w:rFonts w:ascii="宋体" w:hAnsi="宋体"/>
                <w:color w:val="auto"/>
                <w:szCs w:val="21"/>
              </w:rPr>
            </w:pPr>
            <w:r>
              <w:rPr>
                <w:rFonts w:hint="eastAsia" w:ascii="宋体" w:hAnsi="宋体"/>
                <w:color w:val="auto"/>
                <w:szCs w:val="21"/>
              </w:rPr>
              <w:t>响应文件盖章</w:t>
            </w:r>
          </w:p>
        </w:tc>
        <w:tc>
          <w:tcPr>
            <w:tcW w:w="2835" w:type="dxa"/>
            <w:vAlign w:val="center"/>
          </w:tcPr>
          <w:p>
            <w:pPr>
              <w:ind w:right="-10"/>
              <w:jc w:val="left"/>
              <w:rPr>
                <w:rFonts w:ascii="宋体" w:hAnsi="宋体"/>
                <w:color w:val="auto"/>
                <w:szCs w:val="21"/>
              </w:rPr>
            </w:pPr>
            <w:r>
              <w:rPr>
                <w:rFonts w:hint="eastAsia" w:ascii="宋体" w:hAnsi="宋体"/>
                <w:color w:val="auto"/>
                <w:szCs w:val="21"/>
              </w:rPr>
              <w:t>响应文件按照磋商文件要求进行盖章</w:t>
            </w:r>
          </w:p>
        </w:tc>
        <w:tc>
          <w:tcPr>
            <w:tcW w:w="3715"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响应文件相关资料盖章满足磋商文件要求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ascii="宋体" w:hAnsi="宋体"/>
                <w:color w:val="auto"/>
                <w:szCs w:val="21"/>
              </w:rPr>
              <w:t>4</w:t>
            </w:r>
          </w:p>
        </w:tc>
        <w:tc>
          <w:tcPr>
            <w:tcW w:w="1548" w:type="dxa"/>
            <w:vAlign w:val="center"/>
          </w:tcPr>
          <w:p>
            <w:pPr>
              <w:ind w:right="-10"/>
              <w:jc w:val="left"/>
              <w:rPr>
                <w:rFonts w:ascii="宋体" w:hAnsi="宋体"/>
                <w:color w:val="auto"/>
                <w:szCs w:val="21"/>
              </w:rPr>
            </w:pPr>
            <w:r>
              <w:rPr>
                <w:rFonts w:hint="eastAsia" w:ascii="宋体" w:hAnsi="宋体"/>
                <w:color w:val="auto"/>
                <w:szCs w:val="21"/>
              </w:rPr>
              <w:t>采购需求响应</w:t>
            </w:r>
          </w:p>
        </w:tc>
        <w:tc>
          <w:tcPr>
            <w:tcW w:w="2835" w:type="dxa"/>
            <w:vAlign w:val="center"/>
          </w:tcPr>
          <w:p>
            <w:pPr>
              <w:ind w:right="-10"/>
              <w:jc w:val="left"/>
              <w:rPr>
                <w:rFonts w:ascii="宋体" w:hAnsi="宋体"/>
                <w:color w:val="auto"/>
                <w:szCs w:val="21"/>
              </w:rPr>
            </w:pPr>
            <w:r>
              <w:rPr>
                <w:rFonts w:hint="eastAsia" w:ascii="宋体" w:hAnsi="宋体"/>
                <w:color w:val="auto"/>
                <w:szCs w:val="21"/>
              </w:rPr>
              <w:t>符合磋商文件采购需求中明确的实质性要求。</w:t>
            </w:r>
          </w:p>
        </w:tc>
        <w:tc>
          <w:tcPr>
            <w:tcW w:w="3715" w:type="dxa"/>
            <w:vAlign w:val="center"/>
          </w:tcPr>
          <w:p>
            <w:pPr>
              <w:adjustRightInd w:val="0"/>
              <w:snapToGrid w:val="0"/>
              <w:ind w:right="-10"/>
              <w:jc w:val="left"/>
              <w:rPr>
                <w:rFonts w:ascii="宋体" w:hAnsi="宋体"/>
                <w:color w:val="auto"/>
                <w:szCs w:val="21"/>
              </w:rPr>
            </w:pPr>
            <w:r>
              <w:rPr>
                <w:rFonts w:hint="eastAsia" w:ascii="宋体" w:hAnsi="宋体"/>
                <w:color w:val="auto"/>
                <w:szCs w:val="21"/>
              </w:rPr>
              <w:t>响应文件内提供《采购需求偏离和建议调整表》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rPr>
            </w:pPr>
            <w:r>
              <w:rPr>
                <w:rFonts w:ascii="宋体" w:hAnsi="宋体"/>
                <w:color w:val="auto"/>
                <w:szCs w:val="21"/>
              </w:rPr>
              <w:t>5</w:t>
            </w:r>
          </w:p>
        </w:tc>
        <w:tc>
          <w:tcPr>
            <w:tcW w:w="1548" w:type="dxa"/>
            <w:vAlign w:val="center"/>
          </w:tcPr>
          <w:p>
            <w:pPr>
              <w:ind w:right="-10"/>
              <w:jc w:val="left"/>
              <w:rPr>
                <w:rFonts w:ascii="宋体" w:hAnsi="宋体"/>
                <w:color w:val="auto"/>
                <w:szCs w:val="21"/>
              </w:rPr>
            </w:pPr>
            <w:r>
              <w:rPr>
                <w:rFonts w:hint="eastAsia" w:ascii="宋体" w:hAnsi="宋体"/>
                <w:color w:val="auto"/>
                <w:szCs w:val="21"/>
              </w:rPr>
              <w:t>其他要求</w:t>
            </w:r>
          </w:p>
        </w:tc>
        <w:tc>
          <w:tcPr>
            <w:tcW w:w="2835" w:type="dxa"/>
            <w:vAlign w:val="center"/>
          </w:tcPr>
          <w:p>
            <w:pPr>
              <w:ind w:right="-10"/>
              <w:jc w:val="left"/>
              <w:rPr>
                <w:rFonts w:ascii="宋体" w:hAnsi="宋体"/>
                <w:color w:val="auto"/>
                <w:szCs w:val="21"/>
              </w:rPr>
            </w:pPr>
            <w:r>
              <w:rPr>
                <w:rFonts w:hint="eastAsia" w:ascii="宋体" w:hAnsi="宋体"/>
                <w:color w:val="auto"/>
                <w:szCs w:val="21"/>
              </w:rPr>
              <w:t>符合政府采购法律、法规规定的其他要求或不存在磋商文件列明的拒绝参加磋商、不允许存在的其他情形</w:t>
            </w:r>
          </w:p>
        </w:tc>
        <w:tc>
          <w:tcPr>
            <w:tcW w:w="3715" w:type="dxa"/>
            <w:vAlign w:val="center"/>
          </w:tcPr>
          <w:p>
            <w:pPr>
              <w:adjustRightInd w:val="0"/>
              <w:snapToGrid w:val="0"/>
              <w:ind w:right="-10"/>
              <w:jc w:val="center"/>
              <w:rPr>
                <w:rFonts w:ascii="宋体" w:hAnsi="宋体"/>
                <w:color w:val="auto"/>
                <w:szCs w:val="21"/>
              </w:rPr>
            </w:pPr>
            <w:r>
              <w:rPr>
                <w:rFonts w:hint="eastAsia" w:ascii="宋体" w:hAnsi="宋体"/>
                <w:color w:val="auto"/>
                <w:szCs w:val="21"/>
              </w:rPr>
              <w:t>无需额外提供材料</w:t>
            </w:r>
          </w:p>
        </w:tc>
      </w:tr>
    </w:tbl>
    <w:p>
      <w:pPr>
        <w:snapToGrid w:val="0"/>
        <w:spacing w:line="360" w:lineRule="auto"/>
        <w:ind w:firstLine="422" w:firstLineChars="200"/>
        <w:rPr>
          <w:rFonts w:ascii="宋体" w:hAnsi="宋体"/>
          <w:color w:val="auto"/>
          <w:szCs w:val="21"/>
        </w:rPr>
      </w:pPr>
      <w:r>
        <w:rPr>
          <w:rFonts w:hint="eastAsia" w:ascii="宋体" w:hAnsi="宋体"/>
          <w:b/>
          <w:bCs/>
          <w:color w:val="auto"/>
          <w:szCs w:val="21"/>
        </w:rPr>
        <w:t>符合性审查指标通过标准：</w:t>
      </w:r>
      <w:r>
        <w:rPr>
          <w:rFonts w:hint="eastAsia" w:ascii="宋体" w:hAnsi="宋体"/>
          <w:color w:val="auto"/>
          <w:szCs w:val="21"/>
        </w:rPr>
        <w:t>供应商必须通过符合性审查表中的全部评审指标。</w:t>
      </w:r>
    </w:p>
    <w:p>
      <w:pPr>
        <w:snapToGrid w:val="0"/>
        <w:spacing w:line="360" w:lineRule="auto"/>
        <w:ind w:firstLine="422" w:firstLineChars="200"/>
        <w:rPr>
          <w:rFonts w:ascii="宋体" w:hAnsi="宋体"/>
          <w:b/>
          <w:color w:val="auto"/>
        </w:rPr>
      </w:pPr>
      <w:bookmarkStart w:id="56" w:name="_Toc34844745"/>
      <w:bookmarkStart w:id="57" w:name="_Toc86053875"/>
      <w:r>
        <w:rPr>
          <w:rFonts w:ascii="宋体" w:hAnsi="宋体"/>
          <w:b/>
          <w:color w:val="auto"/>
        </w:rPr>
        <w:t>3.</w:t>
      </w:r>
      <w:r>
        <w:rPr>
          <w:rFonts w:hint="eastAsia" w:ascii="宋体" w:hAnsi="宋体"/>
          <w:b/>
          <w:color w:val="auto"/>
        </w:rPr>
        <w:t>详细审查和评分（评审标准兼评委打分表）</w:t>
      </w:r>
    </w:p>
    <w:tbl>
      <w:tblPr>
        <w:tblStyle w:val="44"/>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20"/>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restart"/>
            <w:tcBorders>
              <w:left w:val="single" w:color="auto" w:sz="4" w:space="0"/>
              <w:right w:val="single" w:color="auto" w:sz="2" w:space="0"/>
            </w:tcBorders>
            <w:vAlign w:val="center"/>
          </w:tcPr>
          <w:p>
            <w:pPr>
              <w:jc w:val="left"/>
              <w:rPr>
                <w:rFonts w:ascii="宋体" w:hAnsi="宋体"/>
                <w:snapToGrid w:val="0"/>
                <w:color w:val="auto"/>
                <w:spacing w:val="-4"/>
                <w:szCs w:val="21"/>
              </w:rPr>
            </w:pPr>
            <w:r>
              <w:rPr>
                <w:rFonts w:hint="eastAsia" w:ascii="宋体" w:hAnsi="宋体"/>
                <w:snapToGrid w:val="0"/>
                <w:color w:val="auto"/>
                <w:spacing w:val="-4"/>
                <w:szCs w:val="21"/>
              </w:rPr>
              <w:t>商务技术（</w:t>
            </w:r>
            <w:r>
              <w:rPr>
                <w:rFonts w:ascii="宋体" w:hAnsi="宋体"/>
                <w:snapToGrid w:val="0"/>
                <w:color w:val="auto"/>
                <w:spacing w:val="-4"/>
                <w:szCs w:val="21"/>
              </w:rPr>
              <w:t>90分）</w:t>
            </w:r>
          </w:p>
        </w:tc>
        <w:tc>
          <w:tcPr>
            <w:tcW w:w="1420" w:type="dxa"/>
            <w:tcBorders>
              <w:top w:val="single" w:color="auto" w:sz="4" w:space="0"/>
              <w:left w:val="single" w:color="auto" w:sz="4" w:space="0"/>
              <w:right w:val="single" w:color="auto" w:sz="2" w:space="0"/>
            </w:tcBorders>
            <w:shd w:val="clear" w:color="auto" w:fill="auto"/>
            <w:vAlign w:val="center"/>
          </w:tcPr>
          <w:p>
            <w:pPr>
              <w:rPr>
                <w:rFonts w:ascii="宋体" w:hAnsi="宋体"/>
                <w:snapToGrid w:val="0"/>
                <w:color w:val="auto"/>
                <w:spacing w:val="-4"/>
                <w:szCs w:val="21"/>
              </w:rPr>
            </w:pPr>
            <w:r>
              <w:rPr>
                <w:rFonts w:ascii="宋体" w:hAnsi="宋体"/>
                <w:snapToGrid w:val="0"/>
                <w:color w:val="auto"/>
                <w:spacing w:val="-4"/>
                <w:szCs w:val="21"/>
              </w:rPr>
              <w:t>1</w:t>
            </w:r>
            <w:r>
              <w:rPr>
                <w:rFonts w:hint="eastAsia" w:ascii="宋体" w:hAnsi="宋体"/>
                <w:snapToGrid w:val="0"/>
                <w:color w:val="auto"/>
                <w:spacing w:val="-4"/>
                <w:szCs w:val="21"/>
              </w:rPr>
              <w:t>.</w:t>
            </w:r>
            <w:r>
              <w:rPr>
                <w:rFonts w:ascii="宋体" w:hAnsi="宋体"/>
                <w:snapToGrid w:val="0"/>
                <w:color w:val="auto"/>
                <w:spacing w:val="-4"/>
                <w:szCs w:val="21"/>
              </w:rPr>
              <w:t>类似</w:t>
            </w:r>
            <w:r>
              <w:rPr>
                <w:rFonts w:hint="eastAsia" w:ascii="宋体" w:hAnsi="宋体"/>
                <w:snapToGrid w:val="0"/>
                <w:color w:val="auto"/>
                <w:spacing w:val="-4"/>
                <w:szCs w:val="21"/>
              </w:rPr>
              <w:t>项目与</w:t>
            </w:r>
            <w:r>
              <w:rPr>
                <w:rFonts w:ascii="宋体" w:hAnsi="宋体"/>
                <w:snapToGrid w:val="0"/>
                <w:color w:val="auto"/>
                <w:spacing w:val="-4"/>
                <w:szCs w:val="21"/>
              </w:rPr>
              <w:t>业绩情况</w:t>
            </w:r>
          </w:p>
          <w:p>
            <w:pPr>
              <w:rPr>
                <w:rFonts w:ascii="宋体" w:hAnsi="宋体"/>
                <w:snapToGrid w:val="0"/>
                <w:color w:val="auto"/>
                <w:spacing w:val="-4"/>
                <w:szCs w:val="21"/>
              </w:rPr>
            </w:pPr>
            <w:r>
              <w:rPr>
                <w:rFonts w:ascii="宋体" w:hAnsi="宋体"/>
                <w:snapToGrid w:val="0"/>
                <w:color w:val="auto"/>
                <w:spacing w:val="-4"/>
                <w:szCs w:val="21"/>
              </w:rPr>
              <w:t>（1分）</w:t>
            </w:r>
          </w:p>
        </w:tc>
        <w:tc>
          <w:tcPr>
            <w:tcW w:w="6474" w:type="dxa"/>
            <w:tcBorders>
              <w:top w:val="single" w:color="auto" w:sz="4" w:space="0"/>
              <w:left w:val="single" w:color="auto" w:sz="4" w:space="0"/>
              <w:right w:val="single" w:color="auto" w:sz="2" w:space="0"/>
            </w:tcBorders>
            <w:shd w:val="clear" w:color="auto" w:fill="auto"/>
            <w:vAlign w:val="center"/>
          </w:tcPr>
          <w:p>
            <w:pPr>
              <w:rPr>
                <w:rFonts w:ascii="宋体" w:hAnsi="宋体"/>
                <w:color w:val="auto"/>
                <w:szCs w:val="21"/>
              </w:rPr>
            </w:pPr>
            <w:r>
              <w:rPr>
                <w:rFonts w:hint="eastAsia" w:ascii="宋体" w:hAnsi="宋体"/>
                <w:color w:val="auto"/>
                <w:szCs w:val="21"/>
              </w:rPr>
              <w:t>供应商承接过类似项目(村庄规划/设计)</w:t>
            </w:r>
            <w:r>
              <w:rPr>
                <w:rFonts w:ascii="宋体" w:hAnsi="宋体"/>
                <w:color w:val="auto"/>
                <w:szCs w:val="21"/>
              </w:rPr>
              <w:t>的</w:t>
            </w:r>
            <w:r>
              <w:rPr>
                <w:rFonts w:hint="eastAsia" w:ascii="宋体" w:hAnsi="宋体"/>
                <w:color w:val="auto"/>
                <w:szCs w:val="21"/>
              </w:rPr>
              <w:t>得</w:t>
            </w:r>
            <w:r>
              <w:rPr>
                <w:rFonts w:ascii="宋体" w:hAnsi="宋体"/>
                <w:color w:val="auto"/>
                <w:szCs w:val="21"/>
              </w:rPr>
              <w:t>0.5</w:t>
            </w:r>
            <w:r>
              <w:rPr>
                <w:rFonts w:hint="eastAsia" w:ascii="宋体" w:hAnsi="宋体"/>
                <w:color w:val="auto"/>
                <w:szCs w:val="21"/>
              </w:rPr>
              <w:t>分/个，本项最高得</w:t>
            </w:r>
            <w:r>
              <w:rPr>
                <w:rFonts w:ascii="宋体" w:hAnsi="宋体"/>
                <w:color w:val="auto"/>
                <w:szCs w:val="21"/>
              </w:rPr>
              <w:t>1</w:t>
            </w:r>
            <w:r>
              <w:rPr>
                <w:rFonts w:hint="eastAsia" w:ascii="宋体" w:hAnsi="宋体"/>
                <w:color w:val="auto"/>
                <w:szCs w:val="21"/>
              </w:rPr>
              <w:t>分。</w:t>
            </w:r>
          </w:p>
          <w:p>
            <w:pPr>
              <w:rPr>
                <w:rFonts w:ascii="宋体" w:hAnsi="宋体" w:cs="宋体"/>
                <w:color w:val="auto"/>
                <w:szCs w:val="21"/>
              </w:rPr>
            </w:pPr>
            <w:r>
              <w:rPr>
                <w:rFonts w:hint="eastAsia" w:ascii="宋体" w:hAnsi="宋体"/>
                <w:color w:val="auto"/>
                <w:szCs w:val="21"/>
              </w:rPr>
              <w:t>注：响应文件中提供合同复印件，</w:t>
            </w:r>
            <w:r>
              <w:rPr>
                <w:rFonts w:hint="eastAsia" w:ascii="宋体" w:hAnsi="宋体" w:cs="宋体"/>
                <w:color w:val="auto"/>
                <w:szCs w:val="21"/>
              </w:rPr>
              <w:t>同一个合同仅计取一次。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restart"/>
            <w:tcBorders>
              <w:left w:val="single" w:color="auto" w:sz="4" w:space="0"/>
              <w:right w:val="single" w:color="auto" w:sz="2" w:space="0"/>
            </w:tcBorders>
            <w:vAlign w:val="center"/>
          </w:tcPr>
          <w:p>
            <w:pPr>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.项目团队人员情况</w:t>
            </w:r>
            <w:r>
              <w:rPr>
                <w:rFonts w:ascii="宋体" w:hAnsi="宋体" w:cs="宋体"/>
                <w:color w:val="auto"/>
                <w:kern w:val="0"/>
                <w:szCs w:val="21"/>
              </w:rPr>
              <w:t>（24分）</w:t>
            </w:r>
          </w:p>
        </w:tc>
        <w:tc>
          <w:tcPr>
            <w:tcW w:w="6474" w:type="dxa"/>
            <w:tcBorders>
              <w:top w:val="single" w:color="auto" w:sz="4" w:space="0"/>
              <w:left w:val="single" w:color="auto" w:sz="4" w:space="0"/>
              <w:right w:val="single" w:color="auto" w:sz="2" w:space="0"/>
            </w:tcBorders>
            <w:vAlign w:val="center"/>
          </w:tcPr>
          <w:p>
            <w:pPr>
              <w:rPr>
                <w:rFonts w:ascii="宋体" w:hAnsi="宋体" w:cs="宋体"/>
                <w:color w:val="auto"/>
                <w:kern w:val="0"/>
                <w:szCs w:val="21"/>
              </w:rPr>
            </w:pPr>
            <w:r>
              <w:rPr>
                <w:rFonts w:hint="eastAsia" w:ascii="宋体" w:hAnsi="宋体" w:cs="宋体"/>
                <w:color w:val="auto"/>
                <w:kern w:val="0"/>
                <w:szCs w:val="21"/>
              </w:rPr>
              <w:t>拟派项目负责人具有城乡规划专业高级及以上工程师证书的得</w:t>
            </w:r>
            <w:r>
              <w:rPr>
                <w:rFonts w:ascii="宋体" w:hAnsi="宋体" w:cs="宋体"/>
                <w:color w:val="auto"/>
                <w:kern w:val="0"/>
                <w:szCs w:val="21"/>
              </w:rPr>
              <w:t>4</w:t>
            </w:r>
            <w:r>
              <w:rPr>
                <w:rFonts w:hint="eastAsia" w:ascii="宋体" w:hAnsi="宋体" w:cs="宋体"/>
                <w:color w:val="auto"/>
                <w:kern w:val="0"/>
                <w:szCs w:val="21"/>
              </w:rPr>
              <w:t>分，具有城乡规划专业工程师证书的得2分；拟派项目负责人具有注册城乡规划师证书的得2分。本项最高得</w:t>
            </w:r>
            <w:r>
              <w:rPr>
                <w:rFonts w:ascii="宋体" w:hAnsi="宋体" w:cs="宋体"/>
                <w:color w:val="auto"/>
                <w:kern w:val="0"/>
                <w:szCs w:val="21"/>
              </w:rPr>
              <w:t>6</w:t>
            </w:r>
            <w:r>
              <w:rPr>
                <w:rFonts w:hint="eastAsia" w:ascii="宋体" w:hAnsi="宋体" w:cs="宋体"/>
                <w:color w:val="auto"/>
                <w:kern w:val="0"/>
                <w:szCs w:val="21"/>
              </w:rPr>
              <w:t>分。</w:t>
            </w:r>
          </w:p>
          <w:p>
            <w:pPr>
              <w:rPr>
                <w:rFonts w:ascii="宋体" w:hAnsi="宋体" w:cs="宋体"/>
                <w:color w:val="auto"/>
                <w:kern w:val="0"/>
                <w:szCs w:val="21"/>
              </w:rPr>
            </w:pPr>
            <w:r>
              <w:rPr>
                <w:rFonts w:hint="eastAsia" w:ascii="宋体" w:hAnsi="宋体" w:cs="宋体"/>
                <w:color w:val="auto"/>
                <w:kern w:val="0"/>
                <w:szCs w:val="21"/>
              </w:rPr>
              <w:t>注：响应文件中提供相关证书复印件加盖公章。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s="宋体"/>
                <w:color w:val="auto"/>
                <w:kern w:val="0"/>
                <w:szCs w:val="21"/>
              </w:rPr>
            </w:pPr>
          </w:p>
        </w:tc>
        <w:tc>
          <w:tcPr>
            <w:tcW w:w="6474" w:type="dxa"/>
            <w:tcBorders>
              <w:top w:val="single" w:color="auto" w:sz="4" w:space="0"/>
              <w:left w:val="single" w:color="auto" w:sz="4" w:space="0"/>
              <w:right w:val="single" w:color="auto" w:sz="2" w:space="0"/>
            </w:tcBorders>
            <w:vAlign w:val="center"/>
          </w:tcPr>
          <w:p>
            <w:pPr>
              <w:tabs>
                <w:tab w:val="left" w:pos="851"/>
              </w:tabs>
              <w:jc w:val="left"/>
              <w:rPr>
                <w:rFonts w:ascii="宋体" w:hAnsi="宋体" w:cs="宋体"/>
                <w:color w:val="auto"/>
                <w:kern w:val="0"/>
                <w:szCs w:val="21"/>
              </w:rPr>
            </w:pPr>
            <w:r>
              <w:rPr>
                <w:rFonts w:hint="eastAsia" w:ascii="宋体" w:hAnsi="宋体"/>
                <w:color w:val="auto"/>
                <w:szCs w:val="21"/>
              </w:rPr>
              <w:t>①</w:t>
            </w:r>
            <w:r>
              <w:rPr>
                <w:rFonts w:hint="eastAsia" w:ascii="宋体" w:hAnsi="宋体" w:cs="宋体"/>
                <w:color w:val="auto"/>
                <w:kern w:val="0"/>
                <w:szCs w:val="21"/>
              </w:rPr>
              <w:t>拟派项目组其他人员(除项目负责人外)中具有城乡规划专业高级及以上工程师证书的，每人的2分；具有城乡规划专业工程师证书的，每人得</w:t>
            </w:r>
            <w:r>
              <w:rPr>
                <w:rFonts w:ascii="宋体" w:hAnsi="宋体" w:cs="宋体"/>
                <w:color w:val="auto"/>
                <w:kern w:val="0"/>
                <w:szCs w:val="21"/>
              </w:rPr>
              <w:t>1</w:t>
            </w:r>
            <w:r>
              <w:rPr>
                <w:rFonts w:hint="eastAsia" w:ascii="宋体" w:hAnsi="宋体" w:cs="宋体"/>
                <w:color w:val="auto"/>
                <w:kern w:val="0"/>
                <w:szCs w:val="21"/>
              </w:rPr>
              <w:t>分，本项最高得6分，最高计3人；</w:t>
            </w:r>
          </w:p>
          <w:p>
            <w:pPr>
              <w:tabs>
                <w:tab w:val="left" w:pos="851"/>
              </w:tabs>
              <w:jc w:val="left"/>
              <w:rPr>
                <w:rFonts w:ascii="宋体" w:hAnsi="宋体" w:cs="宋体"/>
                <w:color w:val="auto"/>
                <w:kern w:val="0"/>
                <w:szCs w:val="21"/>
              </w:rPr>
            </w:pPr>
            <w:r>
              <w:rPr>
                <w:rFonts w:hint="eastAsia" w:ascii="宋体" w:hAnsi="宋体"/>
                <w:color w:val="auto"/>
                <w:szCs w:val="21"/>
              </w:rPr>
              <w:t>②</w:t>
            </w:r>
            <w:r>
              <w:rPr>
                <w:rFonts w:hint="eastAsia" w:ascii="宋体" w:hAnsi="宋体" w:cs="宋体"/>
                <w:color w:val="auto"/>
                <w:kern w:val="0"/>
                <w:szCs w:val="21"/>
              </w:rPr>
              <w:t>拟派项目组其他人员(除项目负责人外)中具有注册城乡规划师证书的，每人得</w:t>
            </w:r>
            <w:r>
              <w:rPr>
                <w:rFonts w:ascii="宋体" w:hAnsi="宋体" w:cs="宋体"/>
                <w:color w:val="auto"/>
                <w:kern w:val="0"/>
                <w:szCs w:val="21"/>
              </w:rPr>
              <w:t>2</w:t>
            </w:r>
            <w:r>
              <w:rPr>
                <w:rFonts w:hint="eastAsia" w:ascii="宋体" w:hAnsi="宋体" w:cs="宋体"/>
                <w:color w:val="auto"/>
                <w:kern w:val="0"/>
                <w:szCs w:val="21"/>
              </w:rPr>
              <w:t>分，最高得</w:t>
            </w:r>
            <w:r>
              <w:rPr>
                <w:rFonts w:ascii="宋体" w:hAnsi="宋体" w:cs="宋体"/>
                <w:color w:val="auto"/>
                <w:kern w:val="0"/>
                <w:szCs w:val="21"/>
              </w:rPr>
              <w:t>6</w:t>
            </w:r>
            <w:r>
              <w:rPr>
                <w:rFonts w:hint="eastAsia" w:ascii="宋体" w:hAnsi="宋体" w:cs="宋体"/>
                <w:color w:val="auto"/>
                <w:kern w:val="0"/>
                <w:szCs w:val="21"/>
              </w:rPr>
              <w:t>分，没有不得分。</w:t>
            </w:r>
          </w:p>
          <w:p>
            <w:pPr>
              <w:rPr>
                <w:rFonts w:ascii="宋体" w:hAnsi="宋体" w:cs="宋体"/>
                <w:color w:val="auto"/>
                <w:kern w:val="0"/>
                <w:szCs w:val="21"/>
              </w:rPr>
            </w:pPr>
            <w:r>
              <w:rPr>
                <w:rFonts w:hint="eastAsia" w:ascii="宋体" w:hAnsi="宋体" w:cs="宋体"/>
                <w:color w:val="auto"/>
                <w:kern w:val="0"/>
                <w:szCs w:val="21"/>
              </w:rPr>
              <w:t>注：响应文件中提供相关证书复印件加盖公章。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s="宋体"/>
                <w:color w:val="auto"/>
                <w:kern w:val="0"/>
                <w:szCs w:val="21"/>
              </w:rPr>
            </w:pPr>
          </w:p>
        </w:tc>
        <w:tc>
          <w:tcPr>
            <w:tcW w:w="6474" w:type="dxa"/>
            <w:tcBorders>
              <w:top w:val="single" w:color="auto" w:sz="4" w:space="0"/>
              <w:left w:val="single" w:color="auto" w:sz="4" w:space="0"/>
              <w:right w:val="single" w:color="auto" w:sz="2" w:space="0"/>
            </w:tcBorders>
            <w:vAlign w:val="center"/>
          </w:tcPr>
          <w:p>
            <w:pPr>
              <w:rPr>
                <w:rFonts w:ascii="宋体" w:hAnsi="宋体" w:cs="宋体"/>
                <w:color w:val="auto"/>
                <w:szCs w:val="21"/>
              </w:rPr>
            </w:pPr>
            <w:r>
              <w:rPr>
                <w:rFonts w:hint="eastAsia" w:ascii="宋体" w:hAnsi="宋体" w:cs="宋体"/>
                <w:color w:val="auto"/>
                <w:kern w:val="0"/>
                <w:szCs w:val="21"/>
              </w:rPr>
              <w:t>拟派</w:t>
            </w:r>
            <w:r>
              <w:rPr>
                <w:rFonts w:hint="eastAsia" w:ascii="宋体" w:hAnsi="宋体" w:cs="宋体"/>
                <w:color w:val="auto"/>
                <w:szCs w:val="21"/>
              </w:rPr>
              <w:t>项目组成员专业涵盖给排水、土地资源管理、地理信息专业的，每有一个得</w:t>
            </w:r>
            <w:r>
              <w:rPr>
                <w:rFonts w:ascii="宋体" w:hAnsi="宋体" w:cs="宋体"/>
                <w:color w:val="auto"/>
                <w:szCs w:val="21"/>
              </w:rPr>
              <w:t>2</w:t>
            </w:r>
            <w:r>
              <w:rPr>
                <w:rFonts w:hint="eastAsia" w:ascii="宋体" w:hAnsi="宋体" w:cs="宋体"/>
                <w:color w:val="auto"/>
                <w:szCs w:val="21"/>
              </w:rPr>
              <w:t>分（同一专业只计1次，同一人员只计1次），本项最高得</w:t>
            </w:r>
            <w:r>
              <w:rPr>
                <w:rFonts w:ascii="宋体" w:hAnsi="宋体" w:cs="宋体"/>
                <w:color w:val="auto"/>
                <w:szCs w:val="21"/>
              </w:rPr>
              <w:t>6</w:t>
            </w:r>
            <w:r>
              <w:rPr>
                <w:rFonts w:hint="eastAsia" w:ascii="宋体" w:hAnsi="宋体" w:cs="宋体"/>
                <w:color w:val="auto"/>
                <w:szCs w:val="21"/>
              </w:rPr>
              <w:t>分。</w:t>
            </w:r>
          </w:p>
          <w:p>
            <w:pPr>
              <w:rPr>
                <w:rFonts w:ascii="宋体" w:hAnsi="宋体" w:cs="宋体"/>
                <w:color w:val="auto"/>
                <w:kern w:val="0"/>
                <w:szCs w:val="21"/>
              </w:rPr>
            </w:pPr>
            <w:r>
              <w:rPr>
                <w:rFonts w:hint="eastAsia" w:ascii="宋体" w:hAnsi="宋体" w:cs="宋体"/>
                <w:color w:val="auto"/>
                <w:szCs w:val="21"/>
              </w:rPr>
              <w:t>注</w:t>
            </w:r>
            <w:r>
              <w:rPr>
                <w:rFonts w:ascii="宋体" w:hAnsi="宋体" w:cs="宋体"/>
                <w:color w:val="auto"/>
                <w:szCs w:val="21"/>
              </w:rPr>
              <w:t>：</w:t>
            </w:r>
            <w:r>
              <w:rPr>
                <w:rFonts w:hint="eastAsia" w:ascii="宋体" w:hAnsi="宋体" w:cs="宋体"/>
                <w:color w:val="auto"/>
                <w:szCs w:val="21"/>
              </w:rPr>
              <w:t>响应文件内提供项目组成员的学历或职称证书复印件。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tcBorders>
              <w:left w:val="single" w:color="auto" w:sz="4" w:space="0"/>
              <w:right w:val="single" w:color="auto" w:sz="2" w:space="0"/>
            </w:tcBorders>
            <w:vAlign w:val="center"/>
          </w:tcPr>
          <w:p>
            <w:pPr>
              <w:rPr>
                <w:rFonts w:ascii="宋体" w:hAnsi="宋体"/>
                <w:color w:val="auto"/>
                <w:szCs w:val="21"/>
              </w:rPr>
            </w:pPr>
            <w:r>
              <w:rPr>
                <w:rFonts w:hint="eastAsia" w:ascii="宋体" w:hAnsi="宋体"/>
                <w:color w:val="auto"/>
                <w:szCs w:val="21"/>
              </w:rPr>
              <w:t>3.资信（</w:t>
            </w:r>
            <w:r>
              <w:rPr>
                <w:rFonts w:ascii="宋体" w:hAnsi="宋体"/>
                <w:color w:val="auto"/>
                <w:szCs w:val="21"/>
              </w:rPr>
              <w:t>1</w:t>
            </w:r>
            <w:r>
              <w:rPr>
                <w:rFonts w:hint="eastAsia" w:ascii="宋体" w:hAnsi="宋体"/>
                <w:color w:val="auto"/>
                <w:szCs w:val="21"/>
              </w:rPr>
              <w:t>分）</w:t>
            </w: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仿宋_GB2312"/>
                <w:color w:val="auto"/>
                <w:kern w:val="0"/>
                <w:szCs w:val="21"/>
              </w:rPr>
            </w:pPr>
            <w:r>
              <w:rPr>
                <w:rFonts w:hint="eastAsia" w:ascii="宋体" w:hAnsi="宋体" w:cs="仿宋_GB2312"/>
                <w:color w:val="auto"/>
                <w:kern w:val="0"/>
                <w:szCs w:val="21"/>
              </w:rPr>
              <w:t>供应商具有有效期内的质量管理体系认证证书的得1分。</w:t>
            </w:r>
          </w:p>
          <w:p>
            <w:pPr>
              <w:wordWrap w:val="0"/>
              <w:jc w:val="left"/>
              <w:rPr>
                <w:rFonts w:ascii="宋体" w:hAnsi="宋体" w:cs="仿宋_GB2312"/>
                <w:color w:val="auto"/>
                <w:kern w:val="0"/>
                <w:szCs w:val="21"/>
              </w:rPr>
            </w:pPr>
            <w:r>
              <w:rPr>
                <w:rFonts w:hint="eastAsia" w:ascii="宋体" w:hAnsi="宋体" w:cs="仿宋_GB2312"/>
                <w:color w:val="auto"/>
                <w:kern w:val="0"/>
                <w:szCs w:val="21"/>
              </w:rPr>
              <w:t>注：</w:t>
            </w:r>
            <w:r>
              <w:rPr>
                <w:rFonts w:hint="eastAsia" w:ascii="宋体" w:hAnsi="宋体"/>
                <w:color w:val="auto"/>
                <w:szCs w:val="21"/>
              </w:rPr>
              <w:t>响应文件内提供证书复印件</w:t>
            </w:r>
            <w:r>
              <w:rPr>
                <w:rFonts w:ascii="宋体" w:hAnsi="宋体"/>
                <w:color w:val="auto"/>
                <w:szCs w:val="21"/>
              </w:rPr>
              <w:t>，</w:t>
            </w:r>
            <w:r>
              <w:rPr>
                <w:rFonts w:hint="eastAsia" w:ascii="宋体" w:hAnsi="宋体"/>
                <w:color w:val="auto"/>
                <w:szCs w:val="21"/>
              </w:rPr>
              <w:t>认证证书须能在全国认证认可信息公共服务平台（http：//cx.cnca.cn/CertECloud/index/index/page）查询到，否则不予认可。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restart"/>
            <w:tcBorders>
              <w:top w:val="single" w:color="auto" w:sz="4" w:space="0"/>
              <w:left w:val="single" w:color="auto" w:sz="4" w:space="0"/>
              <w:right w:val="single" w:color="auto" w:sz="2" w:space="0"/>
            </w:tcBorders>
            <w:vAlign w:val="center"/>
          </w:tcPr>
          <w:p>
            <w:pPr>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项目需求理解（</w:t>
            </w:r>
            <w:r>
              <w:rPr>
                <w:rFonts w:ascii="宋体" w:hAnsi="宋体" w:cs="宋体"/>
                <w:color w:val="auto"/>
                <w:szCs w:val="21"/>
              </w:rPr>
              <w:t>6</w:t>
            </w:r>
            <w:r>
              <w:rPr>
                <w:rFonts w:hint="eastAsia" w:ascii="宋体" w:hAnsi="宋体" w:cs="宋体"/>
                <w:color w:val="auto"/>
                <w:szCs w:val="21"/>
              </w:rPr>
              <w:t>分）</w:t>
            </w:r>
          </w:p>
        </w:tc>
        <w:tc>
          <w:tcPr>
            <w:tcW w:w="6474" w:type="dxa"/>
            <w:tcBorders>
              <w:top w:val="single" w:color="auto" w:sz="4" w:space="0"/>
              <w:left w:val="single" w:color="auto" w:sz="4" w:space="0"/>
              <w:right w:val="single" w:color="auto" w:sz="2" w:space="0"/>
            </w:tcBorders>
            <w:vAlign w:val="center"/>
          </w:tcPr>
          <w:p>
            <w:pPr>
              <w:widowControl/>
              <w:jc w:val="left"/>
              <w:rPr>
                <w:rFonts w:ascii="宋体" w:hAnsi="宋体"/>
                <w:color w:val="auto"/>
                <w:szCs w:val="21"/>
              </w:rPr>
            </w:pPr>
            <w:r>
              <w:rPr>
                <w:rFonts w:hint="eastAsia" w:ascii="宋体" w:hAnsi="宋体"/>
                <w:color w:val="auto"/>
                <w:szCs w:val="21"/>
              </w:rPr>
              <w:t>根据投标人针对本项目的编制</w:t>
            </w:r>
            <w:r>
              <w:rPr>
                <w:rFonts w:hint="eastAsia" w:ascii="宋体" w:hAnsi="宋体" w:cs="宋体"/>
                <w:color w:val="auto"/>
                <w:kern w:val="0"/>
                <w:szCs w:val="21"/>
              </w:rPr>
              <w:t>背景、编制目的理解的全面性进行</w:t>
            </w:r>
            <w:r>
              <w:rPr>
                <w:rFonts w:hint="eastAsia" w:ascii="宋体" w:hAnsi="宋体"/>
                <w:color w:val="auto"/>
                <w:szCs w:val="21"/>
              </w:rPr>
              <w:t>综合评议</w:t>
            </w:r>
            <w:r>
              <w:rPr>
                <w:rFonts w:hint="eastAsia" w:ascii="宋体" w:hAnsi="宋体" w:cs="宋体"/>
                <w:color w:val="auto"/>
                <w:kern w:val="0"/>
                <w:szCs w:val="21"/>
              </w:rPr>
              <w:t>。</w:t>
            </w:r>
          </w:p>
          <w:p>
            <w:pPr>
              <w:tabs>
                <w:tab w:val="left" w:pos="851"/>
              </w:tabs>
              <w:jc w:val="left"/>
              <w:rPr>
                <w:rFonts w:ascii="宋体" w:hAnsi="宋体"/>
                <w:color w:val="auto"/>
                <w:szCs w:val="21"/>
              </w:rPr>
            </w:pPr>
            <w:r>
              <w:rPr>
                <w:rFonts w:hint="eastAsia" w:ascii="宋体" w:hAnsi="宋体"/>
                <w:color w:val="auto"/>
                <w:szCs w:val="21"/>
              </w:rPr>
              <w:t>①对</w:t>
            </w:r>
            <w:r>
              <w:rPr>
                <w:rFonts w:hint="eastAsia" w:ascii="宋体" w:hAnsi="宋体" w:cs="宋体"/>
                <w:color w:val="auto"/>
                <w:kern w:val="0"/>
                <w:szCs w:val="21"/>
              </w:rPr>
              <w:t>项目背景、编制目的理解透彻、准确、全面、切合实际，阐述清晰的</w:t>
            </w:r>
            <w:r>
              <w:rPr>
                <w:rFonts w:hint="eastAsia" w:ascii="宋体" w:hAnsi="宋体"/>
                <w:color w:val="auto"/>
                <w:szCs w:val="21"/>
              </w:rPr>
              <w:t>得</w:t>
            </w:r>
            <w:r>
              <w:rPr>
                <w:rFonts w:ascii="宋体" w:hAnsi="宋体"/>
                <w:bCs/>
                <w:color w:val="auto"/>
                <w:szCs w:val="21"/>
              </w:rPr>
              <w:t>3</w:t>
            </w:r>
            <w:r>
              <w:rPr>
                <w:rFonts w:hint="eastAsia" w:ascii="宋体" w:hAnsi="宋体"/>
                <w:color w:val="auto"/>
                <w:szCs w:val="21"/>
              </w:rPr>
              <w:t>分。</w:t>
            </w:r>
          </w:p>
          <w:p>
            <w:pPr>
              <w:tabs>
                <w:tab w:val="left" w:pos="851"/>
              </w:tabs>
              <w:jc w:val="left"/>
              <w:rPr>
                <w:rFonts w:ascii="宋体" w:hAnsi="宋体"/>
                <w:color w:val="auto"/>
                <w:szCs w:val="21"/>
              </w:rPr>
            </w:pPr>
            <w:r>
              <w:rPr>
                <w:rFonts w:hint="eastAsia" w:ascii="宋体" w:hAnsi="宋体"/>
                <w:color w:val="auto"/>
                <w:szCs w:val="21"/>
              </w:rPr>
              <w:t>②对</w:t>
            </w:r>
            <w:r>
              <w:rPr>
                <w:rFonts w:hint="eastAsia" w:ascii="宋体" w:hAnsi="宋体" w:cs="宋体"/>
                <w:color w:val="auto"/>
                <w:kern w:val="0"/>
                <w:szCs w:val="21"/>
              </w:rPr>
              <w:t>项目背景、编制目的理解基本准确、到位的</w:t>
            </w:r>
            <w:r>
              <w:rPr>
                <w:rFonts w:hint="eastAsia" w:ascii="宋体" w:hAnsi="宋体"/>
                <w:color w:val="auto"/>
                <w:szCs w:val="21"/>
              </w:rPr>
              <w:t>得</w:t>
            </w:r>
            <w:r>
              <w:rPr>
                <w:rFonts w:ascii="宋体" w:hAnsi="宋体"/>
                <w:bCs/>
                <w:color w:val="auto"/>
                <w:szCs w:val="21"/>
              </w:rPr>
              <w:t>2</w:t>
            </w:r>
            <w:r>
              <w:rPr>
                <w:rFonts w:hint="eastAsia" w:ascii="宋体" w:hAnsi="宋体"/>
                <w:color w:val="auto"/>
                <w:szCs w:val="21"/>
              </w:rPr>
              <w:t>分。</w:t>
            </w:r>
          </w:p>
          <w:p>
            <w:pPr>
              <w:tabs>
                <w:tab w:val="left" w:pos="851"/>
              </w:tabs>
              <w:jc w:val="left"/>
              <w:rPr>
                <w:rFonts w:ascii="宋体" w:hAnsi="宋体"/>
                <w:color w:val="auto"/>
                <w:szCs w:val="21"/>
              </w:rPr>
            </w:pPr>
            <w:r>
              <w:rPr>
                <w:rFonts w:hint="eastAsia" w:ascii="宋体" w:hAnsi="宋体"/>
                <w:color w:val="auto"/>
                <w:szCs w:val="21"/>
              </w:rPr>
              <w:t>③对项目背景</w:t>
            </w:r>
            <w:r>
              <w:rPr>
                <w:rFonts w:hint="eastAsia" w:ascii="宋体" w:hAnsi="宋体" w:cs="宋体"/>
                <w:color w:val="auto"/>
                <w:kern w:val="0"/>
                <w:szCs w:val="21"/>
              </w:rPr>
              <w:t>、编制目的</w:t>
            </w:r>
            <w:r>
              <w:rPr>
                <w:rFonts w:hint="eastAsia" w:ascii="宋体" w:hAnsi="宋体"/>
                <w:color w:val="auto"/>
                <w:szCs w:val="21"/>
              </w:rPr>
              <w:t>的理解明显缺乏及不到位</w:t>
            </w:r>
            <w:r>
              <w:rPr>
                <w:rFonts w:hint="eastAsia" w:ascii="宋体" w:hAnsi="宋体" w:cs="宋体"/>
                <w:color w:val="auto"/>
                <w:kern w:val="0"/>
                <w:szCs w:val="21"/>
              </w:rPr>
              <w:t>的</w:t>
            </w:r>
            <w:r>
              <w:rPr>
                <w:rFonts w:hint="eastAsia" w:ascii="宋体" w:hAnsi="宋体"/>
                <w:color w:val="auto"/>
                <w:szCs w:val="21"/>
              </w:rPr>
              <w:t>得1分。</w:t>
            </w:r>
          </w:p>
          <w:p>
            <w:pPr>
              <w:spacing w:line="280" w:lineRule="atLeast"/>
              <w:jc w:val="left"/>
              <w:rPr>
                <w:rFonts w:ascii="宋体" w:hAnsi="宋体" w:cs="宋体"/>
                <w:color w:val="auto"/>
                <w:szCs w:val="21"/>
              </w:rPr>
            </w:pPr>
            <w:r>
              <w:rPr>
                <w:rFonts w:hint="eastAsia" w:ascii="宋体" w:hAnsi="宋体"/>
                <w:color w:val="auto"/>
                <w:szCs w:val="21"/>
              </w:rPr>
              <w:t>④未提供</w:t>
            </w:r>
            <w:r>
              <w:rPr>
                <w:rFonts w:ascii="宋体" w:hAnsi="宋体"/>
                <w:color w:val="auto"/>
                <w:szCs w:val="21"/>
              </w:rPr>
              <w:t>的</w:t>
            </w:r>
            <w:r>
              <w:rPr>
                <w:rFonts w:hint="eastAsia" w:ascii="宋体" w:hAnsi="宋体"/>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s="宋体"/>
                <w:color w:val="auto"/>
                <w:szCs w:val="21"/>
              </w:rPr>
            </w:pPr>
          </w:p>
        </w:tc>
        <w:tc>
          <w:tcPr>
            <w:tcW w:w="6474" w:type="dxa"/>
            <w:tcBorders>
              <w:top w:val="single" w:color="auto" w:sz="4" w:space="0"/>
              <w:left w:val="single" w:color="auto" w:sz="4" w:space="0"/>
              <w:right w:val="single" w:color="auto" w:sz="2" w:space="0"/>
            </w:tcBorders>
            <w:vAlign w:val="center"/>
          </w:tcPr>
          <w:p>
            <w:pPr>
              <w:spacing w:line="280" w:lineRule="atLeast"/>
              <w:jc w:val="left"/>
              <w:rPr>
                <w:rFonts w:ascii="宋体" w:hAnsi="宋体" w:cs="宋体"/>
                <w:color w:val="auto"/>
                <w:szCs w:val="21"/>
              </w:rPr>
            </w:pPr>
            <w:r>
              <w:rPr>
                <w:rFonts w:hint="eastAsia" w:ascii="宋体" w:hAnsi="宋体" w:cs="宋体"/>
                <w:color w:val="auto"/>
                <w:szCs w:val="21"/>
              </w:rPr>
              <w:t>根据供应商</w:t>
            </w:r>
            <w:r>
              <w:rPr>
                <w:rFonts w:hint="eastAsia" w:ascii="宋体" w:hAnsi="宋体"/>
                <w:bCs/>
                <w:color w:val="auto"/>
                <w:szCs w:val="21"/>
              </w:rPr>
              <w:t>针</w:t>
            </w:r>
            <w:r>
              <w:rPr>
                <w:rFonts w:hint="eastAsia" w:ascii="宋体" w:hAnsi="宋体" w:cs="宋体"/>
                <w:color w:val="auto"/>
                <w:szCs w:val="21"/>
              </w:rPr>
              <w:t>对“第二章  采购需求”工作内容要求的理解，提出的项目实施过程中的重点难点分析情况（包括但不限于对</w:t>
            </w:r>
            <w:r>
              <w:rPr>
                <w:rFonts w:hint="eastAsia" w:ascii="宋体" w:hAnsi="宋体"/>
                <w:color w:val="auto"/>
                <w:szCs w:val="21"/>
              </w:rPr>
              <w:t>工作实施</w:t>
            </w:r>
            <w:r>
              <w:rPr>
                <w:rFonts w:hint="eastAsia" w:ascii="宋体" w:hAnsi="宋体" w:cs="宋体"/>
                <w:color w:val="auto"/>
                <w:szCs w:val="21"/>
              </w:rPr>
              <w:t>重点难点分析</w:t>
            </w:r>
            <w:r>
              <w:rPr>
                <w:rFonts w:hint="eastAsia" w:ascii="宋体" w:hAnsi="宋体"/>
                <w:color w:val="auto"/>
                <w:szCs w:val="21"/>
              </w:rPr>
              <w:t>是否全面、透彻，阐述是否清晰，</w:t>
            </w:r>
            <w:r>
              <w:rPr>
                <w:rFonts w:hint="eastAsia" w:ascii="宋体" w:hAnsi="宋体" w:cs="宋体"/>
                <w:color w:val="auto"/>
                <w:szCs w:val="21"/>
              </w:rPr>
              <w:t>针对分析结果提出的解决方法是否合理、可行</w:t>
            </w:r>
            <w:r>
              <w:rPr>
                <w:rFonts w:hint="eastAsia" w:ascii="宋体" w:hAnsi="宋体"/>
                <w:color w:val="auto"/>
                <w:szCs w:val="21"/>
              </w:rPr>
              <w:t>）</w:t>
            </w:r>
            <w:r>
              <w:rPr>
                <w:rFonts w:hint="eastAsia" w:ascii="宋体" w:hAnsi="宋体" w:cs="宋体"/>
                <w:color w:val="auto"/>
                <w:szCs w:val="21"/>
              </w:rPr>
              <w:t>进行评议。</w:t>
            </w:r>
          </w:p>
          <w:p>
            <w:pPr>
              <w:spacing w:line="280" w:lineRule="atLeast"/>
              <w:jc w:val="left"/>
              <w:rPr>
                <w:rFonts w:ascii="宋体" w:hAnsi="宋体" w:cs="宋体"/>
                <w:color w:val="auto"/>
                <w:szCs w:val="21"/>
              </w:rPr>
            </w:pPr>
            <w:r>
              <w:rPr>
                <w:rFonts w:hint="eastAsia" w:ascii="宋体" w:hAnsi="宋体" w:cs="宋体"/>
                <w:color w:val="auto"/>
                <w:szCs w:val="21"/>
              </w:rPr>
              <w:t>①对本项目实施过程中的重点以及难点具有充分的了解和认识，分析结论全面、透彻，提出的解决方法可行有效的得</w:t>
            </w:r>
            <w:r>
              <w:rPr>
                <w:rFonts w:ascii="宋体" w:hAnsi="宋体" w:cs="宋体"/>
                <w:color w:val="auto"/>
                <w:szCs w:val="21"/>
              </w:rPr>
              <w:t>3</w:t>
            </w:r>
            <w:r>
              <w:rPr>
                <w:rFonts w:hint="eastAsia" w:ascii="宋体" w:hAnsi="宋体" w:cs="宋体"/>
                <w:color w:val="auto"/>
                <w:szCs w:val="21"/>
              </w:rPr>
              <w:t>分；</w:t>
            </w:r>
          </w:p>
          <w:p>
            <w:pPr>
              <w:spacing w:line="280" w:lineRule="atLeast"/>
              <w:jc w:val="left"/>
              <w:rPr>
                <w:rFonts w:ascii="宋体" w:hAnsi="宋体" w:cs="宋体"/>
                <w:color w:val="auto"/>
                <w:szCs w:val="21"/>
              </w:rPr>
            </w:pPr>
            <w:r>
              <w:rPr>
                <w:rFonts w:hint="eastAsia" w:ascii="宋体" w:hAnsi="宋体" w:cs="宋体"/>
                <w:color w:val="auto"/>
                <w:szCs w:val="21"/>
              </w:rPr>
              <w:t>②对本项目实施过程中的重点以及难点的分析不够全面或深度上略有不足，提出的解决方法基本适当的得</w:t>
            </w:r>
            <w:r>
              <w:rPr>
                <w:rFonts w:ascii="宋体" w:hAnsi="宋体" w:cs="宋体"/>
                <w:color w:val="auto"/>
                <w:szCs w:val="21"/>
              </w:rPr>
              <w:t>2</w:t>
            </w:r>
            <w:r>
              <w:rPr>
                <w:rFonts w:hint="eastAsia" w:ascii="宋体" w:hAnsi="宋体" w:cs="宋体"/>
                <w:color w:val="auto"/>
                <w:szCs w:val="21"/>
              </w:rPr>
              <w:t>分；</w:t>
            </w:r>
          </w:p>
          <w:p>
            <w:pPr>
              <w:spacing w:line="280" w:lineRule="atLeast"/>
              <w:jc w:val="left"/>
              <w:rPr>
                <w:rFonts w:ascii="宋体" w:hAnsi="宋体" w:cs="宋体"/>
                <w:color w:val="auto"/>
                <w:szCs w:val="21"/>
              </w:rPr>
            </w:pPr>
            <w:r>
              <w:rPr>
                <w:rFonts w:hint="eastAsia" w:ascii="宋体" w:hAnsi="宋体" w:cs="宋体"/>
                <w:color w:val="auto"/>
                <w:szCs w:val="21"/>
              </w:rPr>
              <w:t>③对本项目实施过程中的的重点以及难点具有一定的了解和认识，但在认识上不够深入和透彻，提出的解决方法存在不足的得</w:t>
            </w:r>
            <w:r>
              <w:rPr>
                <w:rFonts w:ascii="宋体" w:hAnsi="宋体" w:cs="宋体"/>
                <w:color w:val="auto"/>
                <w:szCs w:val="21"/>
              </w:rPr>
              <w:t>1</w:t>
            </w:r>
            <w:r>
              <w:rPr>
                <w:rFonts w:hint="eastAsia" w:ascii="宋体" w:hAnsi="宋体" w:cs="宋体"/>
                <w:color w:val="auto"/>
                <w:szCs w:val="21"/>
              </w:rPr>
              <w:t>分；</w:t>
            </w:r>
          </w:p>
          <w:p>
            <w:pPr>
              <w:widowControl/>
              <w:jc w:val="left"/>
              <w:rPr>
                <w:rFonts w:ascii="宋体" w:hAnsi="宋体"/>
                <w:color w:val="auto"/>
                <w:szCs w:val="21"/>
              </w:rPr>
            </w:pPr>
            <w:r>
              <w:rPr>
                <w:rFonts w:hint="eastAsia" w:ascii="宋体" w:hAnsi="宋体" w:cs="宋体"/>
                <w:color w:val="auto"/>
                <w:szCs w:val="21"/>
              </w:rPr>
              <w:t>④对本项目实施过程中的重点以及难点缺乏基本的了解及认识，脱离项目实际，解决方法明显不妥的不得分。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tcBorders>
              <w:left w:val="single" w:color="auto" w:sz="4" w:space="0"/>
              <w:right w:val="single" w:color="auto" w:sz="2" w:space="0"/>
            </w:tcBorders>
            <w:vAlign w:val="center"/>
          </w:tcPr>
          <w:p>
            <w:pPr>
              <w:rPr>
                <w:rFonts w:ascii="宋体" w:hAnsi="宋体" w:cs="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工作方案与技术路线（</w:t>
            </w:r>
            <w:r>
              <w:rPr>
                <w:rFonts w:ascii="宋体" w:hAnsi="宋体"/>
                <w:color w:val="auto"/>
                <w:szCs w:val="21"/>
              </w:rPr>
              <w:t>4</w:t>
            </w:r>
            <w:r>
              <w:rPr>
                <w:rFonts w:hint="eastAsia" w:ascii="宋体" w:hAnsi="宋体"/>
                <w:color w:val="auto"/>
                <w:szCs w:val="21"/>
              </w:rPr>
              <w:t>分）</w:t>
            </w:r>
          </w:p>
        </w:tc>
        <w:tc>
          <w:tcPr>
            <w:tcW w:w="6474" w:type="dxa"/>
            <w:tcBorders>
              <w:top w:val="single" w:color="auto" w:sz="4" w:space="0"/>
              <w:left w:val="single" w:color="auto" w:sz="4" w:space="0"/>
              <w:right w:val="single" w:color="auto" w:sz="2" w:space="0"/>
            </w:tcBorders>
            <w:vAlign w:val="center"/>
          </w:tcPr>
          <w:p>
            <w:pPr>
              <w:tabs>
                <w:tab w:val="left" w:pos="851"/>
              </w:tabs>
              <w:jc w:val="left"/>
              <w:rPr>
                <w:rFonts w:ascii="宋体" w:hAnsi="宋体"/>
                <w:color w:val="auto"/>
                <w:szCs w:val="21"/>
              </w:rPr>
            </w:pPr>
            <w:r>
              <w:rPr>
                <w:rFonts w:hint="eastAsia" w:ascii="宋体" w:hAnsi="宋体"/>
                <w:color w:val="auto"/>
                <w:szCs w:val="21"/>
              </w:rPr>
              <w:t>根据供应商针对本项目编制的工作方案、技术路线的安排是否合理、全面、可操作进行综合评议。</w:t>
            </w:r>
          </w:p>
          <w:p>
            <w:pPr>
              <w:rPr>
                <w:rFonts w:ascii="宋体" w:hAnsi="宋体"/>
                <w:color w:val="auto"/>
                <w:szCs w:val="21"/>
                <w:lang w:bidi="ar"/>
              </w:rPr>
            </w:pPr>
            <w:r>
              <w:rPr>
                <w:rFonts w:hint="eastAsia" w:ascii="宋体" w:hAnsi="宋体"/>
                <w:color w:val="auto"/>
                <w:szCs w:val="21"/>
                <w:lang w:bidi="ar"/>
              </w:rPr>
              <w:t>①工作方案和技术路线内容全面、科学、切实可行的得</w:t>
            </w:r>
            <w:r>
              <w:rPr>
                <w:rFonts w:ascii="宋体" w:hAnsi="宋体"/>
                <w:color w:val="auto"/>
                <w:szCs w:val="21"/>
                <w:lang w:bidi="ar"/>
              </w:rPr>
              <w:t>4</w:t>
            </w:r>
            <w:r>
              <w:rPr>
                <w:rFonts w:hint="eastAsia" w:ascii="宋体" w:hAnsi="宋体"/>
                <w:color w:val="auto"/>
                <w:szCs w:val="21"/>
                <w:lang w:bidi="ar"/>
              </w:rPr>
              <w:t>分；</w:t>
            </w:r>
          </w:p>
          <w:p>
            <w:pPr>
              <w:rPr>
                <w:rFonts w:ascii="宋体" w:hAnsi="宋体"/>
                <w:color w:val="auto"/>
                <w:szCs w:val="21"/>
                <w:lang w:bidi="ar"/>
              </w:rPr>
            </w:pPr>
            <w:r>
              <w:rPr>
                <w:rFonts w:hint="eastAsia" w:ascii="宋体" w:hAnsi="宋体"/>
                <w:color w:val="auto"/>
                <w:szCs w:val="21"/>
                <w:lang w:bidi="ar"/>
              </w:rPr>
              <w:t>②工作方案和技术路线基本符合情况的得</w:t>
            </w:r>
            <w:r>
              <w:rPr>
                <w:rFonts w:ascii="宋体" w:hAnsi="宋体"/>
                <w:color w:val="auto"/>
                <w:szCs w:val="21"/>
                <w:lang w:bidi="ar"/>
              </w:rPr>
              <w:t>2.5</w:t>
            </w:r>
            <w:r>
              <w:rPr>
                <w:rFonts w:hint="eastAsia" w:ascii="宋体" w:hAnsi="宋体"/>
                <w:color w:val="auto"/>
                <w:szCs w:val="21"/>
                <w:lang w:bidi="ar"/>
              </w:rPr>
              <w:t>分；</w:t>
            </w:r>
          </w:p>
          <w:p>
            <w:pPr>
              <w:rPr>
                <w:rFonts w:ascii="宋体" w:hAnsi="宋体"/>
                <w:color w:val="auto"/>
                <w:szCs w:val="21"/>
                <w:lang w:bidi="ar"/>
              </w:rPr>
            </w:pPr>
            <w:r>
              <w:rPr>
                <w:rFonts w:hint="eastAsia" w:ascii="宋体" w:hAnsi="宋体"/>
                <w:color w:val="auto"/>
                <w:szCs w:val="21"/>
                <w:lang w:bidi="ar"/>
              </w:rPr>
              <w:t>③工作方案和技术路线</w:t>
            </w:r>
            <w:r>
              <w:rPr>
                <w:rFonts w:hint="eastAsia" w:ascii="宋体" w:hAnsi="宋体"/>
                <w:color w:val="auto"/>
                <w:szCs w:val="21"/>
              </w:rPr>
              <w:t>分析明显缺乏及不到位</w:t>
            </w:r>
            <w:r>
              <w:rPr>
                <w:rFonts w:hint="eastAsia" w:ascii="宋体" w:hAnsi="宋体"/>
                <w:color w:val="auto"/>
                <w:szCs w:val="21"/>
                <w:lang w:bidi="ar"/>
              </w:rPr>
              <w:t>的得</w:t>
            </w:r>
            <w:r>
              <w:rPr>
                <w:rFonts w:ascii="宋体" w:hAnsi="宋体"/>
                <w:color w:val="auto"/>
                <w:szCs w:val="21"/>
                <w:lang w:bidi="ar"/>
              </w:rPr>
              <w:t>1</w:t>
            </w:r>
            <w:r>
              <w:rPr>
                <w:rFonts w:hint="eastAsia" w:ascii="宋体" w:hAnsi="宋体"/>
                <w:color w:val="auto"/>
                <w:szCs w:val="21"/>
                <w:lang w:bidi="ar"/>
              </w:rPr>
              <w:t>分；</w:t>
            </w:r>
          </w:p>
          <w:p>
            <w:pPr>
              <w:rPr>
                <w:rFonts w:ascii="宋体" w:hAnsi="宋体"/>
                <w:color w:val="auto"/>
                <w:szCs w:val="21"/>
              </w:rPr>
            </w:pPr>
            <w:r>
              <w:rPr>
                <w:rFonts w:hint="eastAsia" w:ascii="宋体" w:hAnsi="宋体"/>
                <w:color w:val="auto"/>
                <w:szCs w:val="21"/>
                <w:lang w:bidi="ar"/>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924" w:type="dxa"/>
            <w:vMerge w:val="continue"/>
            <w:tcBorders>
              <w:left w:val="single" w:color="auto" w:sz="4" w:space="0"/>
              <w:bottom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restart"/>
            <w:tcBorders>
              <w:top w:val="single" w:color="auto" w:sz="4" w:space="0"/>
              <w:left w:val="single" w:color="auto" w:sz="4" w:space="0"/>
              <w:bottom w:val="single" w:color="auto" w:sz="4" w:space="0"/>
              <w:right w:val="single" w:color="auto" w:sz="2" w:space="0"/>
            </w:tcBorders>
            <w:vAlign w:val="center"/>
          </w:tcPr>
          <w:p>
            <w:pPr>
              <w:rPr>
                <w:rFonts w:ascii="宋体" w:hAnsi="宋体" w:cs="宋体"/>
                <w:color w:val="auto"/>
                <w:szCs w:val="21"/>
              </w:rPr>
            </w:pPr>
            <w:r>
              <w:rPr>
                <w:rFonts w:ascii="宋体" w:hAnsi="宋体"/>
                <w:color w:val="auto"/>
                <w:szCs w:val="21"/>
              </w:rPr>
              <w:t>6.</w:t>
            </w:r>
            <w:r>
              <w:rPr>
                <w:rFonts w:hint="eastAsia" w:ascii="宋体" w:hAnsi="宋体"/>
                <w:color w:val="auto"/>
                <w:szCs w:val="21"/>
              </w:rPr>
              <w:t>技术方案（</w:t>
            </w:r>
            <w:r>
              <w:rPr>
                <w:rFonts w:ascii="宋体" w:hAnsi="宋体"/>
                <w:color w:val="auto"/>
                <w:szCs w:val="21"/>
              </w:rPr>
              <w:t>42</w:t>
            </w:r>
            <w:r>
              <w:rPr>
                <w:rFonts w:hint="eastAsia" w:ascii="宋体" w:hAnsi="宋体"/>
                <w:color w:val="auto"/>
                <w:szCs w:val="21"/>
              </w:rPr>
              <w:t>分）</w:t>
            </w: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Segoe UI"/>
                <w:color w:val="auto"/>
                <w:szCs w:val="21"/>
                <w:shd w:val="clear" w:color="auto" w:fill="FFFFFF"/>
              </w:rPr>
            </w:pPr>
            <w:r>
              <w:rPr>
                <w:rFonts w:hint="eastAsia" w:ascii="宋体" w:hAnsi="宋体" w:cs="Segoe UI"/>
                <w:color w:val="auto"/>
                <w:szCs w:val="21"/>
                <w:shd w:val="clear" w:color="auto" w:fill="FFFFFF"/>
              </w:rPr>
              <w:t>根据供应商提供的现状概况分析情况进行评议。</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①对规划范围、区位条件、经济社会、现状建设等基本情况进行了系统分析，内容详实、符合项目实际的得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宋体"/>
                <w:color w:val="auto"/>
                <w:szCs w:val="21"/>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olor w:val="auto"/>
                <w:szCs w:val="21"/>
              </w:rPr>
            </w:pPr>
            <w:r>
              <w:rPr>
                <w:rFonts w:hint="eastAsia" w:ascii="宋体" w:hAnsi="宋体" w:cs="Segoe UI"/>
                <w:color w:val="auto"/>
                <w:szCs w:val="21"/>
                <w:shd w:val="clear" w:color="auto" w:fill="FFFFFF"/>
              </w:rPr>
              <w:t>根据投标人对相关规划的衔接分析</w:t>
            </w:r>
            <w:r>
              <w:rPr>
                <w:rFonts w:hint="eastAsia" w:ascii="宋体" w:hAnsi="宋体"/>
                <w:color w:val="auto"/>
                <w:szCs w:val="21"/>
              </w:rPr>
              <w:t>（与国土空间规划、重要片区发展规划、专项规划）</w:t>
            </w:r>
            <w:r>
              <w:rPr>
                <w:rFonts w:hint="eastAsia" w:ascii="宋体" w:hAnsi="宋体" w:cs="Segoe UI"/>
                <w:color w:val="auto"/>
                <w:szCs w:val="21"/>
                <w:shd w:val="clear" w:color="auto" w:fill="FFFFFF"/>
              </w:rPr>
              <w:t>进行综合评议</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①对相关规划的解读合理、</w:t>
            </w:r>
            <w:r>
              <w:rPr>
                <w:rFonts w:hint="eastAsia" w:ascii="宋体" w:hAnsi="宋体" w:cs="Segoe UI"/>
                <w:color w:val="auto"/>
                <w:szCs w:val="21"/>
                <w:shd w:val="clear" w:color="auto" w:fill="FFFFFF"/>
              </w:rPr>
              <w:t>衔接得当</w:t>
            </w:r>
            <w:r>
              <w:rPr>
                <w:rFonts w:hint="eastAsia" w:ascii="宋体" w:hAnsi="宋体"/>
                <w:color w:val="auto"/>
                <w:szCs w:val="21"/>
              </w:rPr>
              <w:t>，</w:t>
            </w:r>
            <w:r>
              <w:rPr>
                <w:rFonts w:hint="eastAsia" w:ascii="宋体" w:hAnsi="宋体" w:cs="Segoe UI"/>
                <w:color w:val="auto"/>
                <w:szCs w:val="21"/>
                <w:shd w:val="clear" w:color="auto" w:fill="FFFFFF"/>
              </w:rPr>
              <w:t>完全满足项目需求的得</w:t>
            </w:r>
            <w:r>
              <w:rPr>
                <w:rFonts w:ascii="宋体" w:hAnsi="宋体"/>
                <w:color w:val="auto"/>
                <w:szCs w:val="21"/>
              </w:rPr>
              <w:t>6</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②对相关规划的解读基本合理，内容基本衔接，无明显疏漏的得</w:t>
            </w:r>
            <w:r>
              <w:rPr>
                <w:rFonts w:ascii="宋体" w:hAnsi="宋体"/>
                <w:color w:val="auto"/>
                <w:szCs w:val="21"/>
              </w:rPr>
              <w:t>4</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③相关规划衔接存在较多缺陷，</w:t>
            </w:r>
            <w:r>
              <w:rPr>
                <w:rFonts w:hint="eastAsia" w:ascii="宋体" w:hAnsi="宋体" w:cs="Segoe UI"/>
                <w:color w:val="auto"/>
                <w:szCs w:val="21"/>
                <w:shd w:val="clear" w:color="auto" w:fill="FFFFFF"/>
              </w:rPr>
              <w:t>与项目需求存在较大偏差的得</w:t>
            </w:r>
            <w:r>
              <w:rPr>
                <w:rFonts w:ascii="宋体" w:hAnsi="宋体"/>
                <w:color w:val="auto"/>
                <w:szCs w:val="21"/>
              </w:rPr>
              <w:t>2</w:t>
            </w:r>
            <w:r>
              <w:rPr>
                <w:rFonts w:hint="eastAsia" w:ascii="宋体" w:hAnsi="宋体"/>
                <w:color w:val="auto"/>
                <w:szCs w:val="21"/>
              </w:rPr>
              <w:t>分。</w:t>
            </w:r>
          </w:p>
          <w:p>
            <w:pPr>
              <w:tabs>
                <w:tab w:val="left" w:pos="851"/>
              </w:tabs>
              <w:jc w:val="left"/>
              <w:rPr>
                <w:rFonts w:ascii="宋体" w:hAnsi="宋体" w:cs="Segoe UI"/>
                <w:color w:val="auto"/>
                <w:szCs w:val="21"/>
                <w:shd w:val="clear" w:color="auto" w:fill="FFFFFF"/>
              </w:rPr>
            </w:pPr>
            <w:r>
              <w:rPr>
                <w:rFonts w:hint="eastAsia" w:ascii="宋体" w:hAnsi="宋体"/>
                <w:color w:val="auto"/>
                <w:szCs w:val="21"/>
              </w:rPr>
              <w:t>④未提供</w:t>
            </w:r>
            <w:r>
              <w:rPr>
                <w:rFonts w:ascii="宋体" w:hAnsi="宋体"/>
                <w:color w:val="auto"/>
                <w:szCs w:val="21"/>
              </w:rPr>
              <w:t>的</w:t>
            </w:r>
            <w:r>
              <w:rPr>
                <w:rFonts w:hint="eastAsia" w:ascii="宋体" w:hAnsi="宋体"/>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Segoe UI"/>
                <w:color w:val="auto"/>
                <w:szCs w:val="21"/>
                <w:shd w:val="clear" w:color="auto" w:fill="FFFFFF"/>
              </w:rPr>
            </w:pPr>
            <w:r>
              <w:rPr>
                <w:rFonts w:hint="eastAsia" w:ascii="宋体" w:hAnsi="宋体" w:cs="Segoe UI"/>
                <w:color w:val="auto"/>
                <w:szCs w:val="21"/>
                <w:shd w:val="clear" w:color="auto" w:fill="FFFFFF"/>
              </w:rPr>
              <w:t>根据供应商提供的总体目标定位进行评议。</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①充分衔接上位及相关规划，明确村庄目标定位、发展策略等内容，内容详实，切实可行的得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Segoe UI"/>
                <w:color w:val="auto"/>
                <w:szCs w:val="21"/>
                <w:shd w:val="clear" w:color="auto" w:fill="FFFFFF"/>
              </w:rPr>
            </w:pPr>
            <w:r>
              <w:rPr>
                <w:rFonts w:hint="eastAsia" w:ascii="宋体" w:hAnsi="宋体" w:cs="Segoe UI"/>
                <w:color w:val="auto"/>
                <w:szCs w:val="21"/>
                <w:shd w:val="clear" w:color="auto" w:fill="FFFFFF"/>
              </w:rPr>
              <w:t>根据供应商提供的空间布局方案进行评议。</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①科学安排国土规划布局，提出用地结构优化思路及方案，合理布局生态用地、农用地、建设用地，并做调整说明，内容详实的得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Segoe UI"/>
                <w:color w:val="auto"/>
                <w:szCs w:val="21"/>
                <w:shd w:val="clear" w:color="auto" w:fill="FFFFFF"/>
              </w:rPr>
            </w:pPr>
            <w:r>
              <w:rPr>
                <w:rFonts w:hint="eastAsia" w:ascii="宋体" w:hAnsi="宋体" w:cs="Segoe UI"/>
                <w:color w:val="auto"/>
                <w:szCs w:val="21"/>
                <w:shd w:val="clear" w:color="auto" w:fill="FFFFFF"/>
              </w:rPr>
              <w:t>根据供应商提供的土地综合整治与修复方案进行评议。</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①土地综合整治与修复方案编制思路清晰，内容详实、切实可行的得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宋体"/>
                <w:bCs/>
                <w:color w:val="auto"/>
                <w:szCs w:val="21"/>
              </w:rPr>
            </w:pPr>
            <w:r>
              <w:rPr>
                <w:rFonts w:hint="eastAsia" w:ascii="宋体" w:hAnsi="宋体" w:cs="宋体"/>
                <w:bCs/>
                <w:color w:val="auto"/>
                <w:szCs w:val="21"/>
              </w:rPr>
              <w:t>根据供应商提供的村庄产业规划方案</w:t>
            </w:r>
            <w:r>
              <w:rPr>
                <w:rFonts w:hint="eastAsia" w:ascii="宋体" w:hAnsi="宋体" w:cs="Segoe UI"/>
                <w:color w:val="auto"/>
                <w:szCs w:val="21"/>
                <w:shd w:val="clear" w:color="auto" w:fill="FFFFFF"/>
              </w:rPr>
              <w:t>进行评议。</w:t>
            </w:r>
          </w:p>
          <w:p>
            <w:pPr>
              <w:rPr>
                <w:rFonts w:ascii="宋体" w:hAnsi="宋体" w:cs="宋体"/>
                <w:bCs/>
                <w:color w:val="auto"/>
                <w:szCs w:val="21"/>
              </w:rPr>
            </w:pPr>
            <w:r>
              <w:rPr>
                <w:rFonts w:hint="eastAsia" w:ascii="宋体" w:hAnsi="宋体" w:cs="宋体"/>
                <w:bCs/>
                <w:color w:val="auto"/>
                <w:szCs w:val="21"/>
              </w:rPr>
              <w:t>①研判村庄产业发展趋势、提出村庄产业发展方向、项目策划思路，内容详实的得</w:t>
            </w:r>
            <w:r>
              <w:rPr>
                <w:rFonts w:ascii="宋体" w:hAnsi="宋体" w:cs="宋体"/>
                <w:bCs/>
                <w:color w:val="auto"/>
                <w:szCs w:val="21"/>
              </w:rPr>
              <w:t>6</w:t>
            </w:r>
            <w:r>
              <w:rPr>
                <w:rFonts w:hint="eastAsia" w:ascii="宋体" w:hAnsi="宋体" w:cs="宋体"/>
                <w:bCs/>
                <w:color w:val="auto"/>
                <w:szCs w:val="21"/>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宋体"/>
                <w:bCs/>
                <w:color w:val="auto"/>
                <w:szCs w:val="21"/>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vMerge w:val="continue"/>
            <w:tcBorders>
              <w:left w:val="single" w:color="auto" w:sz="4" w:space="0"/>
              <w:right w:val="single" w:color="auto" w:sz="2" w:space="0"/>
            </w:tcBorders>
            <w:vAlign w:val="center"/>
          </w:tcPr>
          <w:p>
            <w:pPr>
              <w:rPr>
                <w:rFonts w:ascii="宋体" w:hAnsi="宋体"/>
                <w:color w:val="auto"/>
                <w:szCs w:val="21"/>
              </w:rPr>
            </w:pP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s="宋体"/>
                <w:bCs/>
                <w:color w:val="auto"/>
                <w:szCs w:val="21"/>
              </w:rPr>
            </w:pPr>
            <w:r>
              <w:rPr>
                <w:rFonts w:hint="eastAsia" w:ascii="宋体" w:hAnsi="宋体" w:cs="宋体"/>
                <w:bCs/>
                <w:color w:val="auto"/>
                <w:szCs w:val="21"/>
              </w:rPr>
              <w:t>根据供应商提供的村庄服务设施规划方案</w:t>
            </w:r>
            <w:r>
              <w:rPr>
                <w:rFonts w:hint="eastAsia" w:ascii="宋体" w:hAnsi="宋体" w:cs="Segoe UI"/>
                <w:color w:val="auto"/>
                <w:szCs w:val="21"/>
                <w:shd w:val="clear" w:color="auto" w:fill="FFFFFF"/>
              </w:rPr>
              <w:t>进行评议。</w:t>
            </w:r>
          </w:p>
          <w:p>
            <w:pPr>
              <w:rPr>
                <w:rFonts w:ascii="宋体" w:hAnsi="宋体" w:cs="宋体"/>
                <w:bCs/>
                <w:color w:val="auto"/>
                <w:szCs w:val="21"/>
              </w:rPr>
            </w:pPr>
            <w:r>
              <w:rPr>
                <w:rFonts w:hint="eastAsia" w:ascii="宋体" w:hAnsi="宋体" w:cs="宋体"/>
                <w:bCs/>
                <w:color w:val="auto"/>
                <w:szCs w:val="21"/>
              </w:rPr>
              <w:t>①合理布局村庄公共服务设施，方案合理、内容详实的得</w:t>
            </w:r>
            <w:r>
              <w:rPr>
                <w:rFonts w:ascii="宋体" w:hAnsi="宋体" w:cs="宋体"/>
                <w:bCs/>
                <w:color w:val="auto"/>
                <w:szCs w:val="21"/>
              </w:rPr>
              <w:t>6</w:t>
            </w:r>
            <w:r>
              <w:rPr>
                <w:rFonts w:hint="eastAsia" w:ascii="宋体" w:hAnsi="宋体" w:cs="宋体"/>
                <w:bCs/>
                <w:color w:val="auto"/>
                <w:szCs w:val="21"/>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②提供的方案（资料）基本覆盖了主要内容，但是关键细节描述不够深入或不够全面或缺少必要的数据支撑的得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pPr>
              <w:rPr>
                <w:rFonts w:ascii="宋体" w:hAnsi="宋体" w:cs="Segoe UI"/>
                <w:color w:val="auto"/>
                <w:szCs w:val="21"/>
                <w:shd w:val="clear" w:color="auto" w:fill="FFFFFF"/>
              </w:rPr>
            </w:pPr>
            <w:r>
              <w:rPr>
                <w:rFonts w:hint="eastAsia" w:ascii="宋体" w:hAnsi="宋体" w:cs="Segoe UI"/>
                <w:color w:val="auto"/>
                <w:szCs w:val="21"/>
                <w:shd w:val="clear" w:color="auto" w:fill="FFFFFF"/>
              </w:rPr>
              <w:t>③提供的内容简略，缺乏深入分析或具体方案需要大幅度补充、细化的得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pPr>
              <w:rPr>
                <w:rFonts w:ascii="宋体" w:hAnsi="宋体" w:cs="宋体"/>
                <w:b/>
                <w:color w:val="auto"/>
                <w:szCs w:val="21"/>
              </w:rPr>
            </w:pPr>
            <w:r>
              <w:rPr>
                <w:rFonts w:ascii="宋体" w:hAnsi="宋体" w:cs="Segoe UI"/>
                <w:color w:val="auto"/>
                <w:szCs w:val="21"/>
                <w:shd w:val="clear" w:color="auto" w:fill="FFFFFF"/>
              </w:rPr>
              <w:fldChar w:fldCharType="begin"/>
            </w:r>
            <w:r>
              <w:rPr>
                <w:rFonts w:ascii="宋体" w:hAnsi="宋体" w:cs="Segoe UI"/>
                <w:color w:val="auto"/>
                <w:szCs w:val="21"/>
                <w:shd w:val="clear" w:color="auto" w:fill="FFFFFF"/>
              </w:rPr>
              <w:instrText xml:space="preserve"> </w:instrText>
            </w:r>
            <w:r>
              <w:rPr>
                <w:rFonts w:hint="eastAsia" w:ascii="宋体" w:hAnsi="宋体" w:cs="Segoe UI"/>
                <w:color w:val="auto"/>
                <w:szCs w:val="21"/>
                <w:shd w:val="clear" w:color="auto" w:fill="FFFFFF"/>
              </w:rPr>
              <w:instrText xml:space="preserve">= 4 \* GB3</w:instrText>
            </w:r>
            <w:r>
              <w:rPr>
                <w:rFonts w:ascii="宋体" w:hAnsi="宋体" w:cs="Segoe UI"/>
                <w:color w:val="auto"/>
                <w:szCs w:val="21"/>
                <w:shd w:val="clear" w:color="auto" w:fill="FFFFFF"/>
              </w:rPr>
              <w:instrText xml:space="preserve"> </w:instrText>
            </w:r>
            <w:r>
              <w:rPr>
                <w:rFonts w:ascii="宋体" w:hAnsi="宋体" w:cs="Segoe UI"/>
                <w:color w:val="auto"/>
                <w:szCs w:val="21"/>
                <w:shd w:val="clear" w:color="auto" w:fill="FFFFFF"/>
              </w:rPr>
              <w:fldChar w:fldCharType="separate"/>
            </w:r>
            <w:r>
              <w:rPr>
                <w:rFonts w:hint="eastAsia" w:ascii="宋体" w:hAnsi="宋体" w:cs="Segoe UI"/>
                <w:color w:val="auto"/>
                <w:szCs w:val="21"/>
                <w:shd w:val="clear" w:color="auto" w:fill="FFFFFF"/>
              </w:rPr>
              <w:t>④</w:t>
            </w:r>
            <w:r>
              <w:rPr>
                <w:rFonts w:ascii="宋体" w:hAnsi="宋体" w:cs="Segoe UI"/>
                <w:color w:val="auto"/>
                <w:szCs w:val="21"/>
                <w:shd w:val="clear" w:color="auto" w:fill="FFFFFF"/>
              </w:rPr>
              <w:fldChar w:fldCharType="end"/>
            </w:r>
            <w:r>
              <w:rPr>
                <w:rFonts w:hint="eastAsia" w:ascii="宋体" w:hAnsi="宋体" w:cs="Segoe UI"/>
                <w:color w:val="auto"/>
                <w:szCs w:val="21"/>
                <w:shd w:val="clear" w:color="auto" w:fill="FFFFFF"/>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tcBorders>
              <w:top w:val="single" w:color="auto" w:sz="4" w:space="0"/>
              <w:left w:val="single" w:color="auto" w:sz="4" w:space="0"/>
              <w:right w:val="single" w:color="auto" w:sz="2" w:space="0"/>
            </w:tcBorders>
            <w:vAlign w:val="center"/>
          </w:tcPr>
          <w:p>
            <w:pPr>
              <w:rPr>
                <w:rFonts w:ascii="宋体" w:hAnsi="宋体"/>
                <w:color w:val="auto"/>
                <w:szCs w:val="21"/>
                <w:lang w:bidi="ar"/>
              </w:rPr>
            </w:pPr>
            <w:r>
              <w:rPr>
                <w:rFonts w:ascii="宋体" w:hAnsi="宋体"/>
                <w:bCs/>
                <w:color w:val="auto"/>
                <w:kern w:val="0"/>
                <w:szCs w:val="21"/>
              </w:rPr>
              <w:t>7.</w:t>
            </w:r>
            <w:r>
              <w:rPr>
                <w:rFonts w:hint="eastAsia" w:ascii="宋体" w:hAnsi="宋体"/>
                <w:bCs/>
                <w:color w:val="auto"/>
                <w:kern w:val="0"/>
                <w:szCs w:val="21"/>
              </w:rPr>
              <w:t>项目开展进度安排及控制措施（</w:t>
            </w:r>
            <w:r>
              <w:rPr>
                <w:rFonts w:ascii="宋体" w:hAnsi="宋体"/>
                <w:bCs/>
                <w:color w:val="auto"/>
                <w:kern w:val="0"/>
                <w:szCs w:val="21"/>
              </w:rPr>
              <w:t>6</w:t>
            </w:r>
            <w:r>
              <w:rPr>
                <w:rFonts w:hint="eastAsia" w:ascii="宋体" w:hAnsi="宋体"/>
                <w:bCs/>
                <w:color w:val="auto"/>
                <w:kern w:val="0"/>
                <w:szCs w:val="21"/>
              </w:rPr>
              <w:t>分）</w:t>
            </w:r>
          </w:p>
        </w:tc>
        <w:tc>
          <w:tcPr>
            <w:tcW w:w="6474" w:type="dxa"/>
            <w:tcBorders>
              <w:top w:val="single" w:color="auto" w:sz="4" w:space="0"/>
              <w:left w:val="single" w:color="auto" w:sz="4" w:space="0"/>
              <w:right w:val="single" w:color="auto" w:sz="2" w:space="0"/>
            </w:tcBorders>
            <w:vAlign w:val="center"/>
          </w:tcPr>
          <w:p>
            <w:pPr>
              <w:rPr>
                <w:rFonts w:ascii="宋体" w:hAnsi="宋体"/>
                <w:color w:val="auto"/>
                <w:szCs w:val="21"/>
              </w:rPr>
            </w:pPr>
            <w:r>
              <w:rPr>
                <w:rFonts w:hint="eastAsia" w:ascii="宋体" w:hAnsi="宋体"/>
                <w:color w:val="auto"/>
                <w:szCs w:val="21"/>
              </w:rPr>
              <w:t>根据供应商提供的针对项目实施时间安排、详细工作计划及控制措施进行评议。</w:t>
            </w:r>
          </w:p>
          <w:p>
            <w:pPr>
              <w:rPr>
                <w:rFonts w:ascii="宋体" w:hAnsi="宋体"/>
                <w:color w:val="auto"/>
                <w:szCs w:val="21"/>
              </w:rPr>
            </w:pPr>
            <w:r>
              <w:rPr>
                <w:rFonts w:hint="eastAsia" w:ascii="宋体" w:hAnsi="宋体"/>
                <w:color w:val="auto"/>
                <w:szCs w:val="21"/>
              </w:rPr>
              <w:t>①制定了详细的项目进度计划,各阶段任务和时间节点设置合理，</w:t>
            </w:r>
            <w:r>
              <w:rPr>
                <w:rFonts w:ascii="Helvetica" w:hAnsi="Helvetica"/>
                <w:color w:val="auto"/>
                <w:szCs w:val="21"/>
              </w:rPr>
              <w:t>关键里程碑任务明确,</w:t>
            </w:r>
            <w:r>
              <w:rPr>
                <w:rFonts w:hint="eastAsia" w:ascii="Helvetica" w:hAnsi="Helvetica"/>
                <w:color w:val="auto"/>
                <w:szCs w:val="21"/>
              </w:rPr>
              <w:t>控制措施适当，</w:t>
            </w:r>
            <w:r>
              <w:rPr>
                <w:rFonts w:ascii="Helvetica" w:hAnsi="Helvetica"/>
                <w:color w:val="auto"/>
                <w:szCs w:val="21"/>
              </w:rPr>
              <w:t>有利于进度管控和目标实现</w:t>
            </w:r>
            <w:r>
              <w:rPr>
                <w:rFonts w:hint="eastAsia" w:ascii="Helvetica" w:hAnsi="Helvetica"/>
                <w:color w:val="auto"/>
                <w:szCs w:val="21"/>
              </w:rPr>
              <w:t>的得</w:t>
            </w:r>
            <w:r>
              <w:rPr>
                <w:rFonts w:ascii="宋体" w:hAnsi="宋体"/>
                <w:color w:val="auto"/>
                <w:szCs w:val="21"/>
              </w:rPr>
              <w:t>6</w:t>
            </w:r>
            <w:r>
              <w:rPr>
                <w:rFonts w:hint="eastAsia" w:ascii="Helvetica" w:hAnsi="Helvetica"/>
                <w:color w:val="auto"/>
                <w:szCs w:val="21"/>
              </w:rPr>
              <w:t>分；</w:t>
            </w:r>
          </w:p>
          <w:p>
            <w:pPr>
              <w:rPr>
                <w:rFonts w:ascii="宋体" w:hAnsi="宋体"/>
                <w:color w:val="auto"/>
                <w:szCs w:val="21"/>
              </w:rPr>
            </w:pPr>
            <w:r>
              <w:rPr>
                <w:rFonts w:hint="eastAsia" w:ascii="宋体" w:hAnsi="宋体"/>
                <w:color w:val="auto"/>
                <w:szCs w:val="21"/>
              </w:rPr>
              <w:t>②方案内容比较全面，考虑比较充分，各项工作安排适当，措施合理，总体无影响项目顺利开展的重大缺陷，能够良好满足项目开展需要的得</w:t>
            </w:r>
            <w:r>
              <w:rPr>
                <w:rFonts w:ascii="宋体" w:hAnsi="宋体"/>
                <w:color w:val="auto"/>
                <w:szCs w:val="21"/>
              </w:rPr>
              <w:t>4</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③进度安排方案比较简单笼统，考虑不足，各项工作安排欠妥当，影响项目顺利开展的得</w:t>
            </w:r>
            <w:r>
              <w:rPr>
                <w:rFonts w:ascii="宋体" w:hAnsi="宋体"/>
                <w:color w:val="auto"/>
                <w:szCs w:val="21"/>
              </w:rPr>
              <w:t>2</w:t>
            </w:r>
            <w:r>
              <w:rPr>
                <w:rFonts w:hint="eastAsia" w:ascii="宋体" w:hAnsi="宋体"/>
                <w:color w:val="auto"/>
                <w:szCs w:val="21"/>
              </w:rPr>
              <w:t>分；</w:t>
            </w:r>
          </w:p>
          <w:p>
            <w:pPr>
              <w:rPr>
                <w:rFonts w:ascii="宋体" w:hAnsi="宋体"/>
                <w:color w:val="auto"/>
                <w:szCs w:val="21"/>
                <w:lang w:bidi="ar"/>
              </w:rPr>
            </w:pPr>
            <w:r>
              <w:rPr>
                <w:rFonts w:hint="eastAsia" w:ascii="宋体" w:hAnsi="宋体"/>
                <w:color w:val="auto"/>
                <w:szCs w:val="21"/>
              </w:rPr>
              <w:t>④未提供的不得分。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vMerge w:val="continue"/>
            <w:tcBorders>
              <w:left w:val="single" w:color="auto" w:sz="4" w:space="0"/>
              <w:right w:val="single" w:color="auto" w:sz="2" w:space="0"/>
            </w:tcBorders>
            <w:vAlign w:val="center"/>
          </w:tcPr>
          <w:p>
            <w:pPr>
              <w:rPr>
                <w:rFonts w:ascii="宋体" w:hAnsi="宋体"/>
                <w:b/>
                <w:bCs/>
                <w:snapToGrid w:val="0"/>
                <w:color w:val="auto"/>
                <w:spacing w:val="-4"/>
                <w:szCs w:val="21"/>
              </w:rPr>
            </w:pPr>
          </w:p>
        </w:tc>
        <w:tc>
          <w:tcPr>
            <w:tcW w:w="1420" w:type="dxa"/>
            <w:tcBorders>
              <w:top w:val="single" w:color="auto" w:sz="4" w:space="0"/>
              <w:left w:val="single" w:color="auto" w:sz="4" w:space="0"/>
              <w:bottom w:val="single" w:color="auto" w:sz="4" w:space="0"/>
              <w:right w:val="single" w:color="auto" w:sz="2" w:space="0"/>
            </w:tcBorders>
            <w:vAlign w:val="center"/>
          </w:tcPr>
          <w:p>
            <w:pPr>
              <w:rPr>
                <w:rFonts w:ascii="宋体" w:hAnsi="宋体"/>
                <w:bCs/>
                <w:color w:val="auto"/>
                <w:kern w:val="0"/>
                <w:szCs w:val="21"/>
              </w:rPr>
            </w:pPr>
            <w:r>
              <w:rPr>
                <w:rFonts w:ascii="宋体" w:hAnsi="宋体"/>
                <w:bCs/>
                <w:color w:val="auto"/>
                <w:kern w:val="0"/>
                <w:szCs w:val="21"/>
              </w:rPr>
              <w:t>8.</w:t>
            </w:r>
            <w:r>
              <w:rPr>
                <w:rFonts w:hint="eastAsia" w:ascii="宋体" w:hAnsi="宋体"/>
                <w:bCs/>
                <w:color w:val="auto"/>
                <w:kern w:val="0"/>
                <w:szCs w:val="21"/>
              </w:rPr>
              <w:t>项目质量保证措施（</w:t>
            </w:r>
            <w:r>
              <w:rPr>
                <w:rFonts w:ascii="宋体" w:hAnsi="宋体"/>
                <w:bCs/>
                <w:color w:val="auto"/>
                <w:kern w:val="0"/>
                <w:szCs w:val="21"/>
              </w:rPr>
              <w:t>6</w:t>
            </w:r>
            <w:r>
              <w:rPr>
                <w:rFonts w:hint="eastAsia" w:ascii="宋体" w:hAnsi="宋体"/>
                <w:bCs/>
                <w:color w:val="auto"/>
                <w:kern w:val="0"/>
                <w:szCs w:val="21"/>
              </w:rPr>
              <w:t>分）</w:t>
            </w:r>
          </w:p>
        </w:tc>
        <w:tc>
          <w:tcPr>
            <w:tcW w:w="6474" w:type="dxa"/>
            <w:tcBorders>
              <w:top w:val="single" w:color="auto" w:sz="4" w:space="0"/>
              <w:left w:val="single" w:color="auto" w:sz="4" w:space="0"/>
              <w:bottom w:val="single" w:color="auto" w:sz="4" w:space="0"/>
              <w:right w:val="single" w:color="auto" w:sz="2" w:space="0"/>
            </w:tcBorders>
            <w:vAlign w:val="center"/>
          </w:tcPr>
          <w:p>
            <w:pPr>
              <w:rPr>
                <w:rFonts w:ascii="宋体" w:hAnsi="宋体"/>
                <w:color w:val="auto"/>
                <w:szCs w:val="21"/>
              </w:rPr>
            </w:pPr>
            <w:r>
              <w:rPr>
                <w:rFonts w:hint="eastAsia" w:ascii="宋体" w:hAnsi="宋体"/>
                <w:color w:val="auto"/>
                <w:szCs w:val="21"/>
              </w:rPr>
              <w:t>根据供应商提供的项目质量保证措施的系统性、合理性、可行性进行评议。</w:t>
            </w:r>
          </w:p>
          <w:p>
            <w:pPr>
              <w:spacing w:line="280" w:lineRule="atLeast"/>
              <w:rPr>
                <w:rFonts w:ascii="宋体" w:hAnsi="宋体"/>
                <w:color w:val="auto"/>
                <w:szCs w:val="21"/>
              </w:rPr>
            </w:pPr>
            <w:r>
              <w:rPr>
                <w:rFonts w:hint="eastAsia" w:ascii="宋体" w:hAnsi="宋体"/>
                <w:color w:val="auto"/>
                <w:szCs w:val="21"/>
              </w:rPr>
              <w:t>①</w:t>
            </w:r>
            <w:r>
              <w:rPr>
                <w:rFonts w:hint="eastAsia" w:ascii="宋体" w:hAnsi="宋体"/>
                <w:bCs/>
                <w:color w:val="auto"/>
                <w:kern w:val="0"/>
                <w:szCs w:val="21"/>
              </w:rPr>
              <w:t>质量保证措施方案内容全面</w:t>
            </w:r>
            <w:r>
              <w:rPr>
                <w:rFonts w:hint="eastAsia" w:ascii="宋体" w:hAnsi="宋体"/>
                <w:color w:val="auto"/>
                <w:szCs w:val="21"/>
              </w:rPr>
              <w:t>、措施得力，</w:t>
            </w:r>
            <w:r>
              <w:rPr>
                <w:rFonts w:ascii="Helvetica" w:hAnsi="Helvetica"/>
                <w:color w:val="auto"/>
                <w:szCs w:val="21"/>
              </w:rPr>
              <w:t>有利于</w:t>
            </w:r>
            <w:r>
              <w:rPr>
                <w:rFonts w:hint="eastAsia" w:ascii="Helvetica" w:hAnsi="Helvetica"/>
                <w:color w:val="auto"/>
                <w:szCs w:val="21"/>
              </w:rPr>
              <w:t>项目质量</w:t>
            </w:r>
            <w:r>
              <w:rPr>
                <w:rFonts w:ascii="Helvetica" w:hAnsi="Helvetica"/>
                <w:color w:val="auto"/>
                <w:szCs w:val="21"/>
              </w:rPr>
              <w:t>管控</w:t>
            </w:r>
            <w:r>
              <w:rPr>
                <w:rFonts w:hint="eastAsia" w:ascii="Helvetica" w:hAnsi="Helvetica"/>
                <w:color w:val="auto"/>
                <w:szCs w:val="21"/>
              </w:rPr>
              <w:t>，充分保障项目顺利实施的得</w:t>
            </w:r>
            <w:r>
              <w:rPr>
                <w:rFonts w:ascii="宋体" w:hAnsi="宋体"/>
                <w:color w:val="auto"/>
                <w:szCs w:val="21"/>
              </w:rPr>
              <w:t>6</w:t>
            </w:r>
            <w:r>
              <w:rPr>
                <w:rFonts w:hint="eastAsia" w:ascii="Helvetica" w:hAnsi="Helvetica"/>
                <w:color w:val="auto"/>
                <w:szCs w:val="21"/>
              </w:rPr>
              <w:t>分；</w:t>
            </w:r>
          </w:p>
          <w:p>
            <w:pPr>
              <w:spacing w:line="280" w:lineRule="atLeast"/>
              <w:rPr>
                <w:rFonts w:ascii="宋体" w:hAnsi="宋体"/>
                <w:color w:val="auto"/>
                <w:szCs w:val="21"/>
              </w:rPr>
            </w:pPr>
            <w:r>
              <w:rPr>
                <w:rFonts w:hint="eastAsia" w:ascii="宋体" w:hAnsi="宋体"/>
                <w:color w:val="auto"/>
                <w:szCs w:val="21"/>
              </w:rPr>
              <w:t>②</w:t>
            </w:r>
            <w:r>
              <w:rPr>
                <w:rFonts w:hint="eastAsia" w:ascii="宋体" w:hAnsi="宋体"/>
                <w:bCs/>
                <w:color w:val="auto"/>
                <w:kern w:val="0"/>
                <w:szCs w:val="21"/>
              </w:rPr>
              <w:t>质量保证措施</w:t>
            </w:r>
            <w:r>
              <w:rPr>
                <w:rFonts w:hint="eastAsia" w:ascii="宋体" w:hAnsi="宋体" w:cs="宋体"/>
                <w:color w:val="auto"/>
                <w:kern w:val="0"/>
                <w:szCs w:val="21"/>
              </w:rPr>
              <w:t>总体合理可行</w:t>
            </w:r>
            <w:r>
              <w:rPr>
                <w:rFonts w:hint="eastAsia" w:ascii="宋体" w:hAnsi="宋体"/>
                <w:color w:val="auto"/>
                <w:szCs w:val="21"/>
              </w:rPr>
              <w:t>，个别</w:t>
            </w:r>
            <w:r>
              <w:rPr>
                <w:rFonts w:hint="eastAsia" w:ascii="宋体" w:hAnsi="宋体" w:cs="宋体"/>
                <w:color w:val="auto"/>
                <w:kern w:val="0"/>
                <w:szCs w:val="21"/>
              </w:rPr>
              <w:t>细节有待补充完善的得</w:t>
            </w:r>
            <w:r>
              <w:rPr>
                <w:rFonts w:ascii="宋体" w:hAnsi="宋体" w:cs="宋体"/>
                <w:color w:val="auto"/>
                <w:kern w:val="0"/>
                <w:szCs w:val="21"/>
              </w:rPr>
              <w:t>4</w:t>
            </w:r>
            <w:r>
              <w:rPr>
                <w:rFonts w:hint="eastAsia" w:ascii="宋体" w:hAnsi="宋体" w:cs="宋体"/>
                <w:color w:val="auto"/>
                <w:kern w:val="0"/>
                <w:szCs w:val="21"/>
              </w:rPr>
              <w:t>分；</w:t>
            </w:r>
          </w:p>
          <w:p>
            <w:pPr>
              <w:spacing w:line="280" w:lineRule="atLeast"/>
              <w:rPr>
                <w:rFonts w:ascii="宋体" w:hAnsi="宋体"/>
                <w:bCs/>
                <w:color w:val="auto"/>
                <w:kern w:val="0"/>
                <w:szCs w:val="21"/>
              </w:rPr>
            </w:pPr>
            <w:r>
              <w:rPr>
                <w:rFonts w:hint="eastAsia" w:ascii="宋体" w:hAnsi="宋体"/>
                <w:color w:val="auto"/>
                <w:szCs w:val="21"/>
              </w:rPr>
              <w:t>③提供的项目质量控制措施方案简略且保证措施不足的得</w:t>
            </w:r>
            <w:r>
              <w:rPr>
                <w:rFonts w:ascii="宋体" w:hAnsi="宋体"/>
                <w:color w:val="auto"/>
                <w:szCs w:val="21"/>
              </w:rPr>
              <w:t>2</w:t>
            </w:r>
            <w:r>
              <w:rPr>
                <w:rFonts w:hint="eastAsia" w:ascii="宋体" w:hAnsi="宋体"/>
                <w:color w:val="auto"/>
                <w:szCs w:val="21"/>
              </w:rPr>
              <w:t>分；</w:t>
            </w:r>
          </w:p>
          <w:p>
            <w:pP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④</w:t>
            </w:r>
            <w:r>
              <w:rPr>
                <w:rFonts w:ascii="宋体" w:hAnsi="宋体"/>
                <w:color w:val="auto"/>
                <w:szCs w:val="21"/>
              </w:rPr>
              <w:fldChar w:fldCharType="end"/>
            </w:r>
            <w:r>
              <w:rPr>
                <w:rFonts w:hint="eastAsia" w:ascii="宋体" w:hAnsi="宋体" w:cs="宋体"/>
                <w:color w:val="auto"/>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4" w:type="dxa"/>
            <w:tcBorders>
              <w:left w:val="single" w:color="auto" w:sz="4" w:space="0"/>
              <w:right w:val="single" w:color="auto" w:sz="2" w:space="0"/>
            </w:tcBorders>
            <w:vAlign w:val="center"/>
          </w:tcPr>
          <w:p>
            <w:pPr>
              <w:rPr>
                <w:rFonts w:ascii="宋体" w:hAnsi="宋体"/>
                <w:b/>
                <w:bCs/>
                <w:snapToGrid w:val="0"/>
                <w:color w:val="auto"/>
                <w:spacing w:val="-4"/>
                <w:szCs w:val="21"/>
              </w:rPr>
            </w:pPr>
            <w:r>
              <w:rPr>
                <w:rFonts w:hint="eastAsia" w:ascii="宋体" w:hAnsi="宋体"/>
                <w:snapToGrid w:val="0"/>
                <w:color w:val="auto"/>
                <w:spacing w:val="-4"/>
                <w:szCs w:val="21"/>
              </w:rPr>
              <w:t>报价（</w:t>
            </w:r>
            <w:r>
              <w:rPr>
                <w:rFonts w:ascii="宋体" w:hAnsi="宋体"/>
                <w:snapToGrid w:val="0"/>
                <w:color w:val="auto"/>
                <w:spacing w:val="-4"/>
                <w:szCs w:val="21"/>
              </w:rPr>
              <w:t>10分）</w:t>
            </w:r>
          </w:p>
        </w:tc>
        <w:tc>
          <w:tcPr>
            <w:tcW w:w="7894" w:type="dxa"/>
            <w:gridSpan w:val="2"/>
            <w:tcBorders>
              <w:top w:val="single" w:color="auto" w:sz="4" w:space="0"/>
              <w:left w:val="single" w:color="auto" w:sz="4" w:space="0"/>
              <w:bottom w:val="single" w:color="auto" w:sz="4" w:space="0"/>
              <w:right w:val="single" w:color="auto" w:sz="2" w:space="0"/>
            </w:tcBorders>
            <w:vAlign w:val="center"/>
          </w:tcPr>
          <w:p>
            <w:pPr>
              <w:rPr>
                <w:rFonts w:ascii="宋体" w:hAnsi="宋体"/>
                <w:color w:val="auto"/>
                <w:szCs w:val="21"/>
              </w:rPr>
            </w:pPr>
            <w:r>
              <w:rPr>
                <w:rFonts w:hint="eastAsia" w:ascii="宋体" w:hAnsi="宋体"/>
                <w:color w:val="auto"/>
                <w:szCs w:val="21"/>
              </w:rPr>
              <w:t>满足磋商文件要求且最后报价最低的供应商的价格为磋商基准价，其价格分为满分。其他供应商的价格分统一按照下列公式计算：</w:t>
            </w:r>
          </w:p>
          <w:p>
            <w:pPr>
              <w:rPr>
                <w:rFonts w:ascii="宋体" w:hAnsi="宋体"/>
                <w:color w:val="auto"/>
                <w:szCs w:val="21"/>
              </w:rPr>
            </w:pPr>
            <w:r>
              <w:rPr>
                <w:rFonts w:ascii="宋体" w:hAnsi="宋体"/>
                <w:color w:val="auto"/>
                <w:szCs w:val="21"/>
              </w:rPr>
              <w:t>磋商报价得分=(磋商基准价/最后磋商报价)×10</w:t>
            </w:r>
          </w:p>
        </w:tc>
      </w:tr>
    </w:tbl>
    <w:p>
      <w:pPr>
        <w:spacing w:before="120" w:beforeLines="50" w:line="360" w:lineRule="auto"/>
        <w:rPr>
          <w:rFonts w:ascii="宋体" w:hAnsi="宋体"/>
          <w:color w:val="auto"/>
          <w:spacing w:val="14"/>
          <w:szCs w:val="21"/>
        </w:rPr>
      </w:pPr>
      <w:r>
        <w:rPr>
          <w:rFonts w:hint="eastAsia" w:ascii="宋体" w:hAnsi="宋体"/>
          <w:color w:val="auto"/>
          <w:spacing w:val="14"/>
          <w:szCs w:val="21"/>
        </w:rPr>
        <w:t>评委签名：                                 日  期：</w:t>
      </w:r>
    </w:p>
    <w:p>
      <w:pPr>
        <w:widowControl/>
        <w:jc w:val="left"/>
        <w:rPr>
          <w:rFonts w:ascii="宋体" w:hAnsi="宋体"/>
          <w:color w:val="auto"/>
          <w:spacing w:val="14"/>
          <w:szCs w:val="21"/>
        </w:rPr>
      </w:pPr>
      <w:r>
        <w:rPr>
          <w:rFonts w:ascii="宋体" w:hAnsi="宋体"/>
          <w:color w:val="auto"/>
          <w:spacing w:val="14"/>
          <w:szCs w:val="21"/>
        </w:rPr>
        <w:br w:type="page"/>
      </w:r>
    </w:p>
    <w:bookmarkEnd w:id="56"/>
    <w:bookmarkEnd w:id="57"/>
    <w:p>
      <w:pPr>
        <w:pStyle w:val="2"/>
        <w:rPr>
          <w:rFonts w:ascii="宋体" w:hAnsi="宋体"/>
          <w:color w:val="auto"/>
        </w:rPr>
      </w:pPr>
      <w:r>
        <w:rPr>
          <w:rFonts w:hint="eastAsia" w:ascii="宋体" w:hAnsi="宋体"/>
          <w:color w:val="auto"/>
        </w:rPr>
        <w:t>第五章  合同草案条款</w:t>
      </w:r>
    </w:p>
    <w:p>
      <w:pPr>
        <w:pStyle w:val="40"/>
        <w:spacing w:line="360" w:lineRule="auto"/>
        <w:jc w:val="left"/>
        <w:rPr>
          <w:rFonts w:ascii="宋体" w:hAnsi="宋体" w:eastAsia="宋体"/>
          <w:color w:val="auto"/>
          <w:sz w:val="21"/>
        </w:rPr>
      </w:pPr>
      <w:r>
        <w:rPr>
          <w:rFonts w:hint="eastAsia" w:ascii="宋体" w:hAnsi="宋体" w:eastAsia="宋体"/>
          <w:color w:val="auto"/>
          <w:sz w:val="21"/>
        </w:rPr>
        <w:t>注：本合同文本为成交后签订合同的草案，并根据磋商结果签订，请供应商仔细阅读并理解。</w:t>
      </w:r>
    </w:p>
    <w:p>
      <w:pPr>
        <w:spacing w:line="500" w:lineRule="exact"/>
        <w:jc w:val="center"/>
        <w:rPr>
          <w:rFonts w:ascii="Calibri" w:hAnsi="Calibri"/>
          <w:color w:val="auto"/>
        </w:rPr>
      </w:pPr>
      <w:r>
        <w:rPr>
          <w:rFonts w:hint="eastAsia" w:ascii="Calibri" w:hAnsi="Calibri" w:eastAsia="黑体"/>
          <w:b/>
          <w:color w:val="auto"/>
          <w:sz w:val="48"/>
        </w:rPr>
        <w:t>规 划 设 计 合 同 书</w:t>
      </w:r>
    </w:p>
    <w:p>
      <w:pPr>
        <w:spacing w:line="500" w:lineRule="exact"/>
        <w:rPr>
          <w:rFonts w:ascii="Calibri" w:hAnsi="Calibri" w:eastAsia="黑体"/>
          <w:color w:val="auto"/>
          <w:sz w:val="32"/>
        </w:rPr>
      </w:pPr>
    </w:p>
    <w:p>
      <w:pPr>
        <w:spacing w:line="600" w:lineRule="exact"/>
        <w:ind w:left="1275" w:leftChars="455" w:hanging="320" w:hangingChars="100"/>
        <w:jc w:val="left"/>
        <w:rPr>
          <w:rFonts w:ascii="Calibri" w:hAnsi="Calibri" w:eastAsia="黑体"/>
          <w:color w:val="auto"/>
          <w:spacing w:val="-18"/>
          <w:sz w:val="32"/>
        </w:rPr>
      </w:pPr>
      <w:r>
        <w:rPr>
          <w:rFonts w:hint="eastAsia" w:ascii="Calibri" w:hAnsi="Calibri" w:eastAsia="黑体"/>
          <w:color w:val="auto"/>
          <w:sz w:val="32"/>
        </w:rPr>
        <w:t>项目名称：</w:t>
      </w:r>
      <w:r>
        <w:rPr>
          <w:rFonts w:hint="eastAsia" w:ascii="Calibri" w:hAnsi="Calibri" w:eastAsia="黑体"/>
          <w:color w:val="auto"/>
          <w:spacing w:val="-18"/>
          <w:sz w:val="32"/>
        </w:rPr>
        <w:t>《镇海区庄市街道永旺、勤勇两村村庄规划》编制</w:t>
      </w:r>
    </w:p>
    <w:p>
      <w:pPr>
        <w:spacing w:before="840" w:beforeLines="350" w:line="600" w:lineRule="exact"/>
        <w:ind w:left="850" w:leftChars="405"/>
        <w:rPr>
          <w:rFonts w:ascii="Calibri" w:hAnsi="Calibri" w:eastAsia="黑体"/>
          <w:color w:val="auto"/>
          <w:sz w:val="32"/>
        </w:rPr>
      </w:pPr>
      <w:r>
        <w:rPr>
          <w:rFonts w:hint="eastAsia" w:ascii="Calibri" w:hAnsi="Calibri" w:eastAsia="黑体"/>
          <w:color w:val="auto"/>
          <w:sz w:val="32"/>
        </w:rPr>
        <w:t>项目地点：镇海区庄市街道</w:t>
      </w:r>
    </w:p>
    <w:p>
      <w:pPr>
        <w:spacing w:before="840" w:beforeLines="350" w:line="600" w:lineRule="exact"/>
        <w:ind w:left="850" w:leftChars="405"/>
        <w:rPr>
          <w:rFonts w:ascii="Calibri" w:hAnsi="Calibri" w:eastAsia="黑体"/>
          <w:color w:val="auto"/>
          <w:sz w:val="32"/>
        </w:rPr>
      </w:pPr>
      <w:r>
        <w:rPr>
          <w:rFonts w:hint="eastAsia" w:ascii="Calibri" w:hAnsi="Calibri" w:eastAsia="黑体"/>
          <w:color w:val="auto"/>
          <w:sz w:val="32"/>
        </w:rPr>
        <w:t>委托单位(甲方)：宁波市镇海区人民政府庄市街道办事处</w:t>
      </w:r>
    </w:p>
    <w:p>
      <w:pPr>
        <w:spacing w:before="840" w:beforeLines="350" w:line="600" w:lineRule="exact"/>
        <w:ind w:left="850" w:leftChars="405"/>
        <w:rPr>
          <w:rFonts w:ascii="Calibri" w:hAnsi="Calibri" w:eastAsia="黑体"/>
          <w:color w:val="auto"/>
          <w:sz w:val="32"/>
          <w:u w:val="single"/>
        </w:rPr>
      </w:pPr>
      <w:r>
        <w:rPr>
          <w:rFonts w:hint="eastAsia" w:ascii="Calibri" w:hAnsi="Calibri" w:eastAsia="黑体"/>
          <w:color w:val="auto"/>
          <w:sz w:val="32"/>
        </w:rPr>
        <w:t>设计单位(乙方)：</w:t>
      </w:r>
      <w:r>
        <w:rPr>
          <w:rFonts w:hint="eastAsia" w:ascii="Calibri" w:hAnsi="Calibri" w:eastAsia="黑体"/>
          <w:color w:val="auto"/>
          <w:sz w:val="32"/>
          <w:u w:val="single"/>
        </w:rPr>
        <w:t xml:space="preserve">                           </w:t>
      </w:r>
    </w:p>
    <w:p>
      <w:pPr>
        <w:spacing w:before="840" w:beforeLines="350" w:line="600" w:lineRule="exact"/>
        <w:ind w:left="850" w:leftChars="405"/>
        <w:rPr>
          <w:rFonts w:ascii="Calibri" w:hAnsi="Calibri" w:eastAsia="黑体"/>
          <w:color w:val="auto"/>
          <w:sz w:val="32"/>
        </w:rPr>
      </w:pPr>
    </w:p>
    <w:p>
      <w:pPr>
        <w:spacing w:before="840" w:beforeLines="350" w:line="600" w:lineRule="exact"/>
        <w:ind w:left="850" w:leftChars="405"/>
        <w:rPr>
          <w:rFonts w:ascii="Calibri" w:hAnsi="Calibri" w:eastAsia="黑体"/>
          <w:color w:val="auto"/>
          <w:sz w:val="32"/>
        </w:rPr>
      </w:pPr>
      <w:r>
        <w:rPr>
          <w:rFonts w:hint="eastAsia" w:ascii="Calibri" w:hAnsi="Calibri" w:eastAsia="黑体"/>
          <w:color w:val="auto"/>
          <w:sz w:val="32"/>
        </w:rPr>
        <w:t>签订时间：202</w:t>
      </w:r>
      <w:r>
        <w:rPr>
          <w:rFonts w:ascii="Calibri" w:hAnsi="Calibri" w:eastAsia="黑体"/>
          <w:color w:val="auto"/>
          <w:sz w:val="32"/>
        </w:rPr>
        <w:t>4</w:t>
      </w:r>
      <w:r>
        <w:rPr>
          <w:rFonts w:hint="eastAsia" w:ascii="Calibri" w:hAnsi="Calibri" w:eastAsia="黑体"/>
          <w:color w:val="auto"/>
          <w:sz w:val="32"/>
        </w:rPr>
        <w:t xml:space="preserve">年   月    日 </w:t>
      </w:r>
    </w:p>
    <w:p>
      <w:pPr>
        <w:spacing w:before="840" w:beforeLines="350" w:line="600" w:lineRule="exact"/>
        <w:ind w:left="850" w:leftChars="405"/>
        <w:rPr>
          <w:rFonts w:ascii="Calibri" w:hAnsi="Calibri" w:eastAsia="黑体"/>
          <w:color w:val="auto"/>
          <w:sz w:val="32"/>
        </w:rPr>
      </w:pPr>
      <w:r>
        <w:rPr>
          <w:rFonts w:hint="eastAsia" w:ascii="Calibri" w:hAnsi="Calibri" w:eastAsia="黑体"/>
          <w:color w:val="auto"/>
          <w:sz w:val="32"/>
        </w:rPr>
        <w:t>签订地点：浙江宁波镇海</w:t>
      </w:r>
    </w:p>
    <w:p>
      <w:pPr>
        <w:widowControl/>
        <w:jc w:val="left"/>
        <w:rPr>
          <w:rFonts w:ascii="Calibri" w:hAnsi="Calibri" w:eastAsia="黑体"/>
          <w:color w:val="auto"/>
          <w:sz w:val="32"/>
        </w:rPr>
      </w:pPr>
      <w:r>
        <w:rPr>
          <w:rFonts w:ascii="Calibri" w:hAnsi="Calibri" w:eastAsia="黑体"/>
          <w:color w:val="auto"/>
          <w:sz w:val="32"/>
        </w:rPr>
        <w:br w:type="page"/>
      </w:r>
    </w:p>
    <w:p>
      <w:pPr>
        <w:jc w:val="center"/>
        <w:rPr>
          <w:rFonts w:ascii="宋体" w:hAnsi="宋体"/>
          <w:b/>
          <w:color w:val="auto"/>
          <w:sz w:val="36"/>
          <w:szCs w:val="36"/>
        </w:rPr>
      </w:pPr>
      <w:r>
        <w:rPr>
          <w:rFonts w:hint="eastAsia" w:ascii="宋体" w:hAnsi="宋体"/>
          <w:b/>
          <w:color w:val="auto"/>
          <w:sz w:val="36"/>
          <w:szCs w:val="36"/>
        </w:rPr>
        <w:t>规 划 设 计 合 同 书</w:t>
      </w:r>
    </w:p>
    <w:p>
      <w:pPr>
        <w:adjustRightInd w:val="0"/>
        <w:snapToGrid w:val="0"/>
        <w:spacing w:line="500" w:lineRule="exact"/>
        <w:rPr>
          <w:color w:val="auto"/>
        </w:rPr>
      </w:pPr>
    </w:p>
    <w:p>
      <w:pPr>
        <w:adjustRightInd w:val="0"/>
        <w:snapToGrid w:val="0"/>
        <w:spacing w:line="500" w:lineRule="exact"/>
        <w:rPr>
          <w:rFonts w:ascii="宋体" w:hAnsi="宋体"/>
          <w:color w:val="auto"/>
          <w:szCs w:val="21"/>
        </w:rPr>
      </w:pPr>
      <w:r>
        <w:rPr>
          <w:rFonts w:hint="eastAsia" w:ascii="宋体" w:hAnsi="宋体"/>
          <w:color w:val="auto"/>
          <w:szCs w:val="21"/>
        </w:rPr>
        <w:t>委托单位（以下简称甲方）：宁波市镇海区人民政府庄市街道办事处</w:t>
      </w:r>
    </w:p>
    <w:p>
      <w:pPr>
        <w:adjustRightInd w:val="0"/>
        <w:snapToGrid w:val="0"/>
        <w:spacing w:line="500" w:lineRule="exact"/>
        <w:rPr>
          <w:rFonts w:ascii="宋体" w:hAnsi="宋体"/>
          <w:color w:val="auto"/>
          <w:szCs w:val="21"/>
          <w:u w:val="single"/>
        </w:rPr>
      </w:pPr>
      <w:r>
        <w:rPr>
          <w:rFonts w:hint="eastAsia" w:ascii="宋体" w:hAnsi="宋体"/>
          <w:color w:val="auto"/>
          <w:szCs w:val="21"/>
        </w:rPr>
        <w:t xml:space="preserve">设计单位（以下简称乙方）： </w:t>
      </w:r>
      <w:r>
        <w:rPr>
          <w:rFonts w:hint="eastAsia" w:ascii="宋体" w:hAnsi="宋体"/>
          <w:color w:val="auto"/>
          <w:szCs w:val="21"/>
          <w:u w:val="single"/>
        </w:rPr>
        <w:t xml:space="preserve">                          </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甲方委托乙方开展本合同书约定的规划设计工作，为明确双方的权利、义务，经协商一致，依照《中华人民共和国民法典》和采购文件相关规定，并遵循诚实、信用、公平和自愿的原则订立本合同书。</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签订依据</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《中华人民共和国民法典》、《中华人民共和国城乡规划法》、《城市规划编制办法》等法律、法规及规定。</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项目地点、名称、类别、范围</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2.1  项目地点：镇海区庄市街道</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2.2  项目名称：《镇海区庄市街道永旺、勤勇两村村庄规划》编制。</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2.3  项目类别：□城镇体系规划</w:t>
      </w:r>
    </w:p>
    <w:p>
      <w:pPr>
        <w:tabs>
          <w:tab w:val="left" w:pos="960"/>
        </w:tabs>
        <w:adjustRightInd w:val="0"/>
        <w:snapToGrid w:val="0"/>
        <w:spacing w:line="500" w:lineRule="exact"/>
        <w:ind w:firstLine="1995" w:firstLineChars="950"/>
        <w:rPr>
          <w:rFonts w:ascii="宋体" w:hAnsi="宋体"/>
          <w:color w:val="auto"/>
          <w:szCs w:val="21"/>
        </w:rPr>
      </w:pPr>
      <w:r>
        <w:rPr>
          <w:rFonts w:hint="eastAsia" w:ascii="宋体" w:hAnsi="宋体"/>
          <w:color w:val="auto"/>
          <w:szCs w:val="21"/>
        </w:rPr>
        <w:t xml:space="preserve">□总体规划       </w:t>
      </w:r>
    </w:p>
    <w:p>
      <w:pPr>
        <w:tabs>
          <w:tab w:val="left" w:pos="960"/>
        </w:tabs>
        <w:adjustRightInd w:val="0"/>
        <w:snapToGrid w:val="0"/>
        <w:spacing w:line="500" w:lineRule="exact"/>
        <w:ind w:firstLine="1995" w:firstLineChars="950"/>
        <w:rPr>
          <w:rFonts w:ascii="宋体" w:hAnsi="宋体"/>
          <w:color w:val="auto"/>
          <w:szCs w:val="21"/>
        </w:rPr>
      </w:pPr>
      <w:r>
        <w:rPr>
          <w:rFonts w:hint="eastAsia" w:ascii="宋体" w:hAnsi="宋体"/>
          <w:color w:val="auto"/>
          <w:szCs w:val="21"/>
        </w:rPr>
        <w:t>□详细规划（□控制性  □修建性）</w:t>
      </w:r>
    </w:p>
    <w:p>
      <w:pPr>
        <w:tabs>
          <w:tab w:val="left" w:pos="960"/>
        </w:tabs>
        <w:adjustRightInd w:val="0"/>
        <w:snapToGrid w:val="0"/>
        <w:spacing w:line="500" w:lineRule="exact"/>
        <w:ind w:firstLine="1995" w:firstLineChars="950"/>
        <w:rPr>
          <w:rFonts w:ascii="宋体" w:hAnsi="宋体"/>
          <w:color w:val="auto"/>
          <w:szCs w:val="21"/>
        </w:rPr>
      </w:pPr>
      <w:r>
        <w:rPr>
          <w:rFonts w:hint="eastAsia" w:ascii="宋体" w:hAnsi="宋体"/>
          <w:color w:val="auto"/>
          <w:szCs w:val="21"/>
        </w:rPr>
        <w:t xml:space="preserve">□镇乡规划（□镇规划  □乡规划  </w:t>
      </w:r>
      <w:r>
        <w:rPr>
          <w:rFonts w:hint="eastAsia" w:ascii="宋体" w:hAnsi="宋体"/>
          <w:color w:val="auto"/>
          <w:szCs w:val="21"/>
        </w:rPr>
        <w:sym w:font="Wingdings" w:char="F0FE"/>
      </w:r>
      <w:r>
        <w:rPr>
          <w:rFonts w:hint="eastAsia" w:ascii="宋体" w:hAnsi="宋体"/>
          <w:color w:val="auto"/>
          <w:szCs w:val="21"/>
        </w:rPr>
        <w:t>村庄规划）</w:t>
      </w:r>
    </w:p>
    <w:p>
      <w:pPr>
        <w:tabs>
          <w:tab w:val="left" w:pos="960"/>
        </w:tabs>
        <w:adjustRightInd w:val="0"/>
        <w:snapToGrid w:val="0"/>
        <w:spacing w:line="500" w:lineRule="exact"/>
        <w:ind w:firstLine="1995" w:firstLineChars="950"/>
        <w:rPr>
          <w:rFonts w:ascii="宋体" w:hAnsi="宋体"/>
          <w:color w:val="auto"/>
          <w:szCs w:val="21"/>
        </w:rPr>
      </w:pPr>
      <w:r>
        <w:rPr>
          <w:rFonts w:hint="eastAsia" w:ascii="宋体" w:hAnsi="宋体"/>
          <w:color w:val="auto"/>
          <w:szCs w:val="21"/>
        </w:rPr>
        <w:t>□专项规划</w:t>
      </w:r>
    </w:p>
    <w:p>
      <w:pPr>
        <w:tabs>
          <w:tab w:val="left" w:pos="960"/>
        </w:tabs>
        <w:adjustRightInd w:val="0"/>
        <w:snapToGrid w:val="0"/>
        <w:spacing w:line="500" w:lineRule="exact"/>
        <w:ind w:firstLine="1995" w:firstLineChars="950"/>
        <w:rPr>
          <w:rFonts w:ascii="宋体" w:hAnsi="宋体"/>
          <w:color w:val="auto"/>
          <w:szCs w:val="21"/>
        </w:rPr>
      </w:pPr>
      <w:r>
        <w:rPr>
          <w:rFonts w:hint="eastAsia" w:ascii="宋体" w:hAnsi="宋体"/>
          <w:color w:val="auto"/>
          <w:szCs w:val="21"/>
        </w:rPr>
        <w:t xml:space="preserve">□其它： </w:t>
      </w:r>
      <w:r>
        <w:rPr>
          <w:rFonts w:hint="eastAsia" w:ascii="宋体" w:hAnsi="宋体"/>
          <w:color w:val="auto"/>
          <w:szCs w:val="21"/>
          <w:u w:val="single"/>
        </w:rPr>
        <w:t xml:space="preserve">                      </w:t>
      </w:r>
      <w:r>
        <w:rPr>
          <w:rFonts w:hint="eastAsia" w:ascii="宋体" w:hAnsi="宋体"/>
          <w:color w:val="auto"/>
          <w:szCs w:val="21"/>
        </w:rPr>
        <w:t xml:space="preserve"> </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2.4  项目范围及</w:t>
      </w:r>
      <w:r>
        <w:rPr>
          <w:rFonts w:ascii="宋体" w:hAnsi="宋体"/>
          <w:color w:val="auto"/>
          <w:szCs w:val="21"/>
        </w:rPr>
        <w:t>规模</w:t>
      </w:r>
      <w:r>
        <w:rPr>
          <w:rFonts w:hint="eastAsia" w:ascii="宋体" w:hAnsi="宋体"/>
          <w:color w:val="auto"/>
          <w:szCs w:val="21"/>
        </w:rPr>
        <w:t>：</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《镇海区庄市街道永旺、勤勇两村村庄规划》规划</w:t>
      </w:r>
      <w:r>
        <w:rPr>
          <w:rFonts w:ascii="宋体" w:hAnsi="宋体"/>
          <w:color w:val="auto"/>
          <w:szCs w:val="21"/>
        </w:rPr>
        <w:t>范围为</w:t>
      </w:r>
      <w:r>
        <w:rPr>
          <w:rFonts w:hint="eastAsia" w:ascii="宋体" w:hAnsi="宋体"/>
          <w:color w:val="auto"/>
          <w:szCs w:val="21"/>
        </w:rPr>
        <w:t>永旺、勤勇两村村域范围（不包括城镇开发边界内用地），面积约2.3平方公里。以上</w:t>
      </w:r>
      <w:r>
        <w:rPr>
          <w:rFonts w:ascii="宋体" w:hAnsi="宋体"/>
          <w:color w:val="auto"/>
          <w:szCs w:val="21"/>
        </w:rPr>
        <w:t>范围</w:t>
      </w:r>
      <w:r>
        <w:rPr>
          <w:rFonts w:hint="eastAsia" w:ascii="宋体" w:hAnsi="宋体"/>
          <w:color w:val="auto"/>
          <w:szCs w:val="21"/>
        </w:rPr>
        <w:t>以国土空间规划最终划定的城镇开发边界为准。</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规划设计内容</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□甲方委托书</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 xml:space="preserve">□甲方设计任务书 </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sym w:font="Wingdings" w:char="F0FE"/>
      </w:r>
      <w:r>
        <w:rPr>
          <w:rFonts w:hint="eastAsia" w:ascii="宋体" w:hAnsi="宋体"/>
          <w:color w:val="auto"/>
          <w:szCs w:val="21"/>
        </w:rPr>
        <w:t>其它：</w:t>
      </w:r>
      <w:r>
        <w:rPr>
          <w:rFonts w:ascii="宋体" w:hAnsi="宋体"/>
          <w:color w:val="auto"/>
          <w:szCs w:val="21"/>
          <w:u w:val="single"/>
        </w:rPr>
        <w:t>详见采购内容及要求</w:t>
      </w:r>
      <w:r>
        <w:rPr>
          <w:rFonts w:hint="eastAsia" w:ascii="宋体" w:hAnsi="宋体"/>
          <w:color w:val="auto"/>
          <w:szCs w:val="21"/>
          <w:u w:val="single"/>
        </w:rPr>
        <w:t>。</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规划设计依据</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4.1 《中华人民共和国城乡规划法》《城市规划编制办法》《浙江省城乡规划条例》、《宁波市城乡规划条例》等国家、浙江省及宁波市有关城乡规划编制及设计管理的法律、法规、规章和国家标准、行业标准。</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4.2  已批复的城乡规划成果。</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4.3  甲方提交的政府对本合同书项目的指示、批示及会议纪要。</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4.4  甲方委托书、设计任务书。</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4.5  其它：</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 </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设计时限及成果要求</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5.1  设计时限。</w:t>
      </w:r>
    </w:p>
    <w:p>
      <w:pPr>
        <w:spacing w:line="360" w:lineRule="auto"/>
        <w:ind w:firstLine="420" w:firstLineChars="200"/>
        <w:rPr>
          <w:rFonts w:ascii="宋体" w:hAnsi="宋体"/>
          <w:color w:val="auto"/>
          <w:szCs w:val="21"/>
        </w:rPr>
      </w:pPr>
      <w:r>
        <w:rPr>
          <w:rFonts w:hint="eastAsia" w:ascii="宋体" w:hAnsi="宋体"/>
          <w:color w:val="auto"/>
          <w:szCs w:val="21"/>
        </w:rPr>
        <w:t>第一阶段：合同签订生效后1个月内，完成现状建设状况调研、收集相关资料等项目前期准备工作，并完成初方案。</w:t>
      </w:r>
    </w:p>
    <w:p>
      <w:pPr>
        <w:spacing w:line="360" w:lineRule="auto"/>
        <w:ind w:firstLine="420" w:firstLineChars="200"/>
        <w:rPr>
          <w:rFonts w:ascii="宋体" w:hAnsi="宋体"/>
          <w:color w:val="auto"/>
          <w:szCs w:val="21"/>
        </w:rPr>
      </w:pPr>
      <w:r>
        <w:rPr>
          <w:rFonts w:hint="eastAsia" w:ascii="宋体" w:hAnsi="宋体"/>
          <w:color w:val="auto"/>
          <w:szCs w:val="21"/>
        </w:rPr>
        <w:t>第二阶段：初方案通过审查，收到修改意见后1个月内修改</w:t>
      </w:r>
      <w:r>
        <w:rPr>
          <w:rFonts w:ascii="宋体" w:hAnsi="宋体"/>
          <w:color w:val="auto"/>
          <w:szCs w:val="21"/>
        </w:rPr>
        <w:t>完善，</w:t>
      </w:r>
      <w:r>
        <w:rPr>
          <w:rFonts w:hint="eastAsia" w:ascii="宋体" w:hAnsi="宋体"/>
          <w:color w:val="auto"/>
          <w:szCs w:val="21"/>
        </w:rPr>
        <w:t>完成中间成果；</w:t>
      </w:r>
    </w:p>
    <w:p>
      <w:pPr>
        <w:spacing w:line="360" w:lineRule="auto"/>
        <w:ind w:firstLine="420" w:firstLineChars="200"/>
        <w:rPr>
          <w:rFonts w:ascii="宋体" w:hAnsi="宋体"/>
          <w:color w:val="auto"/>
          <w:szCs w:val="21"/>
        </w:rPr>
      </w:pPr>
      <w:r>
        <w:rPr>
          <w:rFonts w:hint="eastAsia" w:ascii="宋体" w:hAnsi="宋体"/>
          <w:color w:val="auto"/>
          <w:szCs w:val="21"/>
        </w:rPr>
        <w:t>第三阶段：中间成果通过审查，收到修改意见后1个月内修改完善，完成评审稿；</w:t>
      </w:r>
    </w:p>
    <w:p>
      <w:pPr>
        <w:spacing w:line="360" w:lineRule="auto"/>
        <w:ind w:firstLine="420" w:firstLineChars="200"/>
        <w:rPr>
          <w:rFonts w:ascii="宋体" w:hAnsi="宋体"/>
          <w:color w:val="auto"/>
          <w:szCs w:val="21"/>
        </w:rPr>
      </w:pPr>
      <w:r>
        <w:rPr>
          <w:rFonts w:hint="eastAsia" w:ascii="宋体" w:hAnsi="宋体"/>
          <w:color w:val="auto"/>
          <w:szCs w:val="21"/>
        </w:rPr>
        <w:t>第四阶段：通过区级评审会议，</w:t>
      </w:r>
      <w:r>
        <w:rPr>
          <w:rFonts w:ascii="宋体" w:hAnsi="宋体"/>
          <w:color w:val="auto"/>
          <w:szCs w:val="21"/>
        </w:rPr>
        <w:t>收到</w:t>
      </w:r>
      <w:r>
        <w:rPr>
          <w:rFonts w:hint="eastAsia" w:ascii="宋体" w:hAnsi="宋体"/>
          <w:color w:val="auto"/>
          <w:szCs w:val="21"/>
        </w:rPr>
        <w:t>修改意见</w:t>
      </w:r>
      <w:r>
        <w:rPr>
          <w:rFonts w:ascii="宋体" w:hAnsi="宋体"/>
          <w:color w:val="auto"/>
          <w:szCs w:val="21"/>
        </w:rPr>
        <w:t>后</w:t>
      </w:r>
      <w:r>
        <w:rPr>
          <w:rFonts w:hint="eastAsia" w:ascii="宋体" w:hAnsi="宋体"/>
          <w:color w:val="auto"/>
          <w:szCs w:val="21"/>
        </w:rPr>
        <w:t>1个月内修改</w:t>
      </w:r>
      <w:r>
        <w:rPr>
          <w:rFonts w:ascii="宋体" w:hAnsi="宋体"/>
          <w:color w:val="auto"/>
          <w:szCs w:val="21"/>
        </w:rPr>
        <w:t>完善，</w:t>
      </w:r>
      <w:r>
        <w:rPr>
          <w:rFonts w:hint="eastAsia" w:ascii="宋体" w:hAnsi="宋体"/>
          <w:color w:val="auto"/>
          <w:szCs w:val="21"/>
        </w:rPr>
        <w:t>完成报批稿。</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5.2  成果份数：</w:t>
      </w:r>
      <w:r>
        <w:rPr>
          <w:rFonts w:ascii="Segoe UI Symbol" w:hAnsi="Segoe UI Symbol" w:cs="Segoe UI Symbol"/>
          <w:color w:val="auto"/>
          <w:szCs w:val="21"/>
        </w:rPr>
        <w:t>☑</w:t>
      </w:r>
      <w:r>
        <w:rPr>
          <w:rFonts w:hint="eastAsia" w:ascii="宋体" w:hAnsi="宋体"/>
          <w:color w:val="auto"/>
          <w:szCs w:val="21"/>
        </w:rPr>
        <w:t>文本、说明书、基础资料</w:t>
      </w:r>
      <w:r>
        <w:rPr>
          <w:rFonts w:hint="eastAsia" w:ascii="宋体" w:hAnsi="宋体"/>
          <w:color w:val="auto"/>
          <w:szCs w:val="21"/>
          <w:u w:val="single"/>
        </w:rPr>
        <w:t xml:space="preserve">  </w:t>
      </w:r>
      <w:r>
        <w:rPr>
          <w:rFonts w:ascii="宋体" w:hAnsi="宋体"/>
          <w:color w:val="auto"/>
          <w:szCs w:val="21"/>
          <w:u w:val="single"/>
        </w:rPr>
        <w:t>4</w:t>
      </w:r>
      <w:r>
        <w:rPr>
          <w:rFonts w:hint="eastAsia" w:ascii="宋体" w:hAnsi="宋体"/>
          <w:color w:val="auto"/>
          <w:szCs w:val="21"/>
          <w:u w:val="single"/>
        </w:rPr>
        <w:t xml:space="preserve">  </w:t>
      </w:r>
      <w:r>
        <w:rPr>
          <w:rFonts w:hint="eastAsia" w:ascii="宋体" w:hAnsi="宋体"/>
          <w:color w:val="auto"/>
          <w:szCs w:val="21"/>
        </w:rPr>
        <w:t>（套）</w:t>
      </w:r>
    </w:p>
    <w:p>
      <w:pPr>
        <w:tabs>
          <w:tab w:val="left" w:pos="960"/>
        </w:tabs>
        <w:adjustRightInd w:val="0"/>
        <w:snapToGrid w:val="0"/>
        <w:spacing w:line="500" w:lineRule="exact"/>
        <w:ind w:firstLine="1995" w:firstLineChars="950"/>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全部图纸</w:t>
      </w:r>
      <w:r>
        <w:rPr>
          <w:rFonts w:hint="eastAsia" w:ascii="宋体" w:hAnsi="宋体"/>
          <w:color w:val="auto"/>
          <w:szCs w:val="21"/>
          <w:u w:val="single"/>
        </w:rPr>
        <w:t xml:space="preserve">  </w:t>
      </w:r>
      <w:r>
        <w:rPr>
          <w:rFonts w:ascii="宋体" w:hAnsi="宋体"/>
          <w:color w:val="auto"/>
          <w:szCs w:val="21"/>
          <w:u w:val="single"/>
        </w:rPr>
        <w:t>4</w:t>
      </w:r>
      <w:r>
        <w:rPr>
          <w:rFonts w:hint="eastAsia" w:ascii="宋体" w:hAnsi="宋体"/>
          <w:color w:val="auto"/>
          <w:szCs w:val="21"/>
          <w:u w:val="single"/>
        </w:rPr>
        <w:t xml:space="preserve">  </w:t>
      </w:r>
      <w:r>
        <w:rPr>
          <w:rFonts w:hint="eastAsia" w:ascii="宋体" w:hAnsi="宋体"/>
          <w:color w:val="auto"/>
          <w:szCs w:val="21"/>
        </w:rPr>
        <w:t>（套）</w:t>
      </w:r>
    </w:p>
    <w:p>
      <w:pPr>
        <w:tabs>
          <w:tab w:val="left" w:pos="960"/>
        </w:tabs>
        <w:adjustRightInd w:val="0"/>
        <w:snapToGrid w:val="0"/>
        <w:spacing w:line="500" w:lineRule="exact"/>
        <w:ind w:firstLine="1995" w:firstLineChars="950"/>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全部内容的电子文件光盘</w:t>
      </w: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（套）</w:t>
      </w:r>
    </w:p>
    <w:p>
      <w:pPr>
        <w:tabs>
          <w:tab w:val="left" w:pos="960"/>
        </w:tabs>
        <w:adjustRightInd w:val="0"/>
        <w:snapToGrid w:val="0"/>
        <w:spacing w:line="500" w:lineRule="exact"/>
        <w:ind w:firstLine="1995" w:firstLineChars="950"/>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其它：</w:t>
      </w:r>
      <w:r>
        <w:rPr>
          <w:rFonts w:hint="eastAsia" w:ascii="宋体" w:hAnsi="宋体"/>
          <w:color w:val="auto"/>
          <w:szCs w:val="21"/>
          <w:u w:val="single"/>
        </w:rPr>
        <w:t>含中间及过程成果需提供PPT或PDF电子汇报文件，电子文件可</w:t>
      </w:r>
      <w:r>
        <w:rPr>
          <w:rFonts w:ascii="宋体" w:hAnsi="宋体"/>
          <w:color w:val="auto"/>
          <w:szCs w:val="21"/>
          <w:u w:val="single"/>
        </w:rPr>
        <w:t>编辑</w:t>
      </w:r>
      <w:r>
        <w:rPr>
          <w:rFonts w:hint="eastAsia" w:ascii="宋体" w:hAnsi="宋体"/>
          <w:color w:val="auto"/>
          <w:szCs w:val="21"/>
          <w:u w:val="single"/>
        </w:rPr>
        <w:t>，图纸分辨率能满足打印需求</w:t>
      </w:r>
      <w:r>
        <w:rPr>
          <w:rFonts w:hint="eastAsia" w:ascii="宋体" w:hAnsi="宋体"/>
          <w:color w:val="auto"/>
          <w:szCs w:val="21"/>
        </w:rPr>
        <w:t>。</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5.3  成果提交地点：甲方所在地</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5.4成果内容：规划成果包括法定文件、技术管理文件和附件三大部分。</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资料提供</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甲方协助乙方收集以下资料：</w:t>
      </w:r>
    </w:p>
    <w:tbl>
      <w:tblPr>
        <w:tblStyle w:val="4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1440"/>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vAlign w:val="center"/>
          </w:tcPr>
          <w:p>
            <w:pPr>
              <w:jc w:val="center"/>
              <w:rPr>
                <w:rFonts w:ascii="宋体" w:hAnsi="宋体"/>
                <w:b/>
                <w:color w:val="auto"/>
                <w:szCs w:val="21"/>
              </w:rPr>
            </w:pPr>
            <w:r>
              <w:rPr>
                <w:rFonts w:hint="eastAsia" w:ascii="宋体" w:hAnsi="宋体"/>
                <w:b/>
                <w:color w:val="auto"/>
                <w:szCs w:val="21"/>
              </w:rPr>
              <w:t>资料及文件名称</w:t>
            </w:r>
          </w:p>
        </w:tc>
        <w:tc>
          <w:tcPr>
            <w:tcW w:w="1440" w:type="dxa"/>
            <w:vAlign w:val="center"/>
          </w:tcPr>
          <w:p>
            <w:pPr>
              <w:jc w:val="center"/>
              <w:rPr>
                <w:rFonts w:ascii="宋体" w:hAnsi="宋体"/>
                <w:b/>
                <w:color w:val="auto"/>
                <w:szCs w:val="21"/>
              </w:rPr>
            </w:pPr>
            <w:r>
              <w:rPr>
                <w:rFonts w:hint="eastAsia" w:ascii="宋体" w:hAnsi="宋体"/>
                <w:b/>
                <w:color w:val="auto"/>
                <w:szCs w:val="21"/>
              </w:rPr>
              <w:t>形式</w:t>
            </w:r>
          </w:p>
        </w:tc>
        <w:tc>
          <w:tcPr>
            <w:tcW w:w="4246" w:type="dxa"/>
            <w:vAlign w:val="center"/>
          </w:tcPr>
          <w:p>
            <w:pPr>
              <w:jc w:val="center"/>
              <w:rPr>
                <w:rFonts w:ascii="宋体" w:hAnsi="宋体"/>
                <w:b/>
                <w:color w:val="auto"/>
                <w:szCs w:val="21"/>
              </w:rPr>
            </w:pPr>
            <w:r>
              <w:rPr>
                <w:rFonts w:hint="eastAsia" w:ascii="宋体" w:hAnsi="宋体"/>
                <w:b/>
                <w:color w:val="auto"/>
                <w:szCs w:val="21"/>
              </w:rPr>
              <w:t>备</w:t>
            </w:r>
            <w:r>
              <w:rPr>
                <w:rFonts w:ascii="宋体" w:hAnsi="宋体"/>
                <w:b/>
                <w:color w:val="auto"/>
                <w:szCs w:val="21"/>
              </w:rPr>
              <w:t xml:space="preserve"> </w:t>
            </w:r>
            <w:r>
              <w:rPr>
                <w:rFonts w:hint="eastAsia" w:ascii="宋体" w:hAnsi="宋体"/>
                <w:b/>
                <w:color w:val="auto"/>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vAlign w:val="center"/>
          </w:tcPr>
          <w:p>
            <w:pPr>
              <w:jc w:val="center"/>
              <w:rPr>
                <w:rFonts w:ascii="宋体" w:hAnsi="宋体"/>
                <w:color w:val="auto"/>
                <w:szCs w:val="21"/>
              </w:rPr>
            </w:pPr>
            <w:r>
              <w:rPr>
                <w:rFonts w:hint="eastAsia" w:ascii="宋体" w:hAnsi="宋体"/>
                <w:color w:val="auto"/>
                <w:szCs w:val="21"/>
              </w:rPr>
              <w:t>/</w:t>
            </w:r>
          </w:p>
        </w:tc>
        <w:tc>
          <w:tcPr>
            <w:tcW w:w="1440" w:type="dxa"/>
            <w:vAlign w:val="center"/>
          </w:tcPr>
          <w:p>
            <w:pPr>
              <w:jc w:val="center"/>
              <w:rPr>
                <w:rFonts w:ascii="宋体" w:hAnsi="宋体"/>
                <w:color w:val="auto"/>
                <w:szCs w:val="21"/>
              </w:rPr>
            </w:pPr>
            <w:r>
              <w:rPr>
                <w:rFonts w:hint="eastAsia" w:ascii="宋体" w:hAnsi="宋体"/>
                <w:color w:val="auto"/>
                <w:szCs w:val="21"/>
              </w:rPr>
              <w:t>/</w:t>
            </w:r>
          </w:p>
        </w:tc>
        <w:tc>
          <w:tcPr>
            <w:tcW w:w="4246" w:type="dxa"/>
            <w:vAlign w:val="center"/>
          </w:tcPr>
          <w:p>
            <w:pPr>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vAlign w:val="center"/>
          </w:tcPr>
          <w:p>
            <w:pPr>
              <w:jc w:val="center"/>
              <w:rPr>
                <w:rFonts w:ascii="宋体" w:hAnsi="宋体"/>
                <w:color w:val="auto"/>
                <w:szCs w:val="21"/>
              </w:rPr>
            </w:pPr>
            <w:r>
              <w:rPr>
                <w:rFonts w:hint="eastAsia" w:ascii="宋体" w:hAnsi="宋体"/>
                <w:color w:val="auto"/>
                <w:szCs w:val="21"/>
              </w:rPr>
              <w:t>/</w:t>
            </w:r>
          </w:p>
        </w:tc>
        <w:tc>
          <w:tcPr>
            <w:tcW w:w="1440" w:type="dxa"/>
            <w:vAlign w:val="center"/>
          </w:tcPr>
          <w:p>
            <w:pPr>
              <w:jc w:val="center"/>
              <w:rPr>
                <w:rFonts w:ascii="宋体" w:hAnsi="宋体"/>
                <w:color w:val="auto"/>
                <w:szCs w:val="21"/>
              </w:rPr>
            </w:pPr>
            <w:r>
              <w:rPr>
                <w:rFonts w:hint="eastAsia" w:ascii="宋体" w:hAnsi="宋体"/>
                <w:color w:val="auto"/>
                <w:szCs w:val="21"/>
              </w:rPr>
              <w:t>/</w:t>
            </w:r>
          </w:p>
        </w:tc>
        <w:tc>
          <w:tcPr>
            <w:tcW w:w="4246" w:type="dxa"/>
            <w:vAlign w:val="center"/>
          </w:tcPr>
          <w:p>
            <w:pPr>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vAlign w:val="center"/>
          </w:tcPr>
          <w:p>
            <w:pPr>
              <w:jc w:val="center"/>
              <w:rPr>
                <w:rFonts w:ascii="宋体" w:hAnsi="宋体"/>
                <w:color w:val="auto"/>
                <w:szCs w:val="21"/>
              </w:rPr>
            </w:pPr>
            <w:r>
              <w:rPr>
                <w:rFonts w:hint="eastAsia" w:ascii="宋体" w:hAnsi="宋体"/>
                <w:color w:val="auto"/>
                <w:szCs w:val="21"/>
              </w:rPr>
              <w:t>/</w:t>
            </w:r>
          </w:p>
        </w:tc>
        <w:tc>
          <w:tcPr>
            <w:tcW w:w="1440" w:type="dxa"/>
            <w:vAlign w:val="center"/>
          </w:tcPr>
          <w:p>
            <w:pPr>
              <w:jc w:val="center"/>
              <w:rPr>
                <w:rFonts w:ascii="宋体" w:hAnsi="宋体"/>
                <w:color w:val="auto"/>
                <w:szCs w:val="21"/>
              </w:rPr>
            </w:pPr>
            <w:r>
              <w:rPr>
                <w:rFonts w:hint="eastAsia" w:ascii="宋体" w:hAnsi="宋体"/>
                <w:color w:val="auto"/>
                <w:szCs w:val="21"/>
              </w:rPr>
              <w:t>/</w:t>
            </w:r>
          </w:p>
        </w:tc>
        <w:tc>
          <w:tcPr>
            <w:tcW w:w="4246" w:type="dxa"/>
            <w:vAlign w:val="center"/>
          </w:tcPr>
          <w:p>
            <w:pPr>
              <w:jc w:val="center"/>
              <w:rPr>
                <w:rFonts w:ascii="宋体" w:hAnsi="宋体"/>
                <w:color w:val="auto"/>
                <w:szCs w:val="21"/>
              </w:rPr>
            </w:pPr>
            <w:r>
              <w:rPr>
                <w:rFonts w:hint="eastAsia" w:ascii="宋体" w:hAnsi="宋体"/>
                <w:color w:val="auto"/>
                <w:szCs w:val="21"/>
              </w:rPr>
              <w:t>/</w:t>
            </w:r>
          </w:p>
        </w:tc>
      </w:tr>
    </w:tbl>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规划设计费用及支付方式</w:t>
      </w:r>
    </w:p>
    <w:p>
      <w:pPr>
        <w:tabs>
          <w:tab w:val="left" w:pos="960"/>
        </w:tabs>
        <w:adjustRightInd w:val="0"/>
        <w:snapToGrid w:val="0"/>
        <w:spacing w:line="500" w:lineRule="exact"/>
        <w:ind w:firstLine="420" w:firstLineChars="200"/>
        <w:rPr>
          <w:rFonts w:ascii="宋体" w:hAnsi="宋体" w:cs="宋体"/>
          <w:color w:val="auto"/>
          <w:szCs w:val="21"/>
        </w:rPr>
      </w:pPr>
      <w:r>
        <w:rPr>
          <w:rFonts w:hint="eastAsia" w:ascii="宋体" w:hAnsi="宋体"/>
          <w:color w:val="auto"/>
          <w:szCs w:val="21"/>
        </w:rPr>
        <w:t>7.1  经双方商定，规划设计费用含税总价款为人民币</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本合同书所述的规划设计费用已包含乙方工作人员的差旅食宿费用、设计文本打印费用及评审费用等与规划设计相关的全部费用。</w:t>
      </w:r>
    </w:p>
    <w:p>
      <w:pPr>
        <w:tabs>
          <w:tab w:val="left" w:pos="960"/>
        </w:tabs>
        <w:adjustRightInd w:val="0"/>
        <w:snapToGrid w:val="0"/>
        <w:spacing w:line="500" w:lineRule="exact"/>
        <w:ind w:firstLine="420" w:firstLineChars="200"/>
        <w:rPr>
          <w:color w:val="auto"/>
        </w:rPr>
      </w:pPr>
      <w:r>
        <w:rPr>
          <w:rFonts w:hint="eastAsia" w:ascii="宋体" w:hAnsi="宋体"/>
          <w:color w:val="auto"/>
          <w:szCs w:val="21"/>
        </w:rPr>
        <w:t>7.2  支付阶段：合同签订后7</w:t>
      </w:r>
      <w:r>
        <w:rPr>
          <w:rFonts w:hint="eastAsia" w:ascii="宋体" w:hAnsi="宋体"/>
          <w:color w:val="auto"/>
          <w:kern w:val="1"/>
          <w:szCs w:val="28"/>
        </w:rPr>
        <w:t>个工作日</w:t>
      </w:r>
      <w:r>
        <w:rPr>
          <w:rFonts w:hint="eastAsia" w:ascii="宋体" w:hAnsi="宋体"/>
          <w:color w:val="auto"/>
          <w:szCs w:val="21"/>
        </w:rPr>
        <w:t>内甲方支付合同价的</w:t>
      </w:r>
      <w:r>
        <w:rPr>
          <w:rFonts w:ascii="宋体" w:hAnsi="宋体"/>
          <w:color w:val="auto"/>
          <w:szCs w:val="21"/>
        </w:rPr>
        <w:t>5</w:t>
      </w:r>
      <w:r>
        <w:rPr>
          <w:rFonts w:hint="eastAsia" w:ascii="宋体" w:hAnsi="宋体"/>
          <w:color w:val="auto"/>
          <w:szCs w:val="21"/>
        </w:rPr>
        <w:t>0%，计人民币大写</w:t>
      </w:r>
      <w:r>
        <w:rPr>
          <w:rFonts w:hint="eastAsia" w:hAnsi="宋体" w:cs="宋体"/>
          <w:color w:val="auto"/>
          <w:szCs w:val="21"/>
        </w:rPr>
        <w:t>________元（¥___________元）</w:t>
      </w:r>
      <w:r>
        <w:rPr>
          <w:rFonts w:hint="eastAsia" w:ascii="宋体" w:hAnsi="宋体"/>
          <w:color w:val="auto"/>
          <w:szCs w:val="21"/>
        </w:rPr>
        <w:t>；初方案通过审查后7</w:t>
      </w:r>
      <w:r>
        <w:rPr>
          <w:rFonts w:hint="eastAsia" w:ascii="宋体" w:hAnsi="宋体"/>
          <w:color w:val="auto"/>
          <w:kern w:val="1"/>
          <w:szCs w:val="28"/>
        </w:rPr>
        <w:t>个工作日</w:t>
      </w:r>
      <w:r>
        <w:rPr>
          <w:rFonts w:hint="eastAsia" w:ascii="宋体" w:hAnsi="宋体"/>
          <w:color w:val="auto"/>
          <w:szCs w:val="21"/>
        </w:rPr>
        <w:t>内甲方支付合同价的20%，计人民币大写</w:t>
      </w:r>
      <w:r>
        <w:rPr>
          <w:rFonts w:hint="eastAsia" w:hAnsi="宋体" w:cs="宋体"/>
          <w:color w:val="auto"/>
          <w:szCs w:val="21"/>
        </w:rPr>
        <w:t>________元（¥___________元）</w:t>
      </w:r>
      <w:r>
        <w:rPr>
          <w:rFonts w:hint="eastAsia" w:ascii="宋体" w:hAnsi="宋体"/>
          <w:color w:val="auto"/>
          <w:szCs w:val="21"/>
        </w:rPr>
        <w:t>；</w:t>
      </w:r>
      <w:r>
        <w:rPr>
          <w:rFonts w:hint="eastAsia" w:ascii="宋体" w:hAnsi="宋体"/>
          <w:color w:val="auto"/>
          <w:kern w:val="1"/>
          <w:szCs w:val="28"/>
        </w:rPr>
        <w:t>评审稿通过</w:t>
      </w:r>
      <w:r>
        <w:rPr>
          <w:rFonts w:ascii="宋体" w:hAnsi="宋体"/>
          <w:color w:val="auto"/>
          <w:kern w:val="1"/>
          <w:szCs w:val="28"/>
        </w:rPr>
        <w:t>区级部门审查</w:t>
      </w:r>
      <w:r>
        <w:rPr>
          <w:rFonts w:hint="eastAsia" w:ascii="宋体" w:hAnsi="宋体"/>
          <w:color w:val="auto"/>
          <w:szCs w:val="21"/>
        </w:rPr>
        <w:t>后7</w:t>
      </w:r>
      <w:r>
        <w:rPr>
          <w:rFonts w:hint="eastAsia" w:ascii="宋体" w:hAnsi="宋体"/>
          <w:color w:val="auto"/>
          <w:kern w:val="1"/>
          <w:szCs w:val="28"/>
        </w:rPr>
        <w:t>个</w:t>
      </w:r>
      <w:r>
        <w:rPr>
          <w:rFonts w:ascii="宋体" w:hAnsi="宋体"/>
          <w:color w:val="auto"/>
          <w:kern w:val="1"/>
          <w:szCs w:val="28"/>
        </w:rPr>
        <w:t>工作</w:t>
      </w:r>
      <w:r>
        <w:rPr>
          <w:rFonts w:hint="eastAsia" w:ascii="宋体" w:hAnsi="宋体"/>
          <w:color w:val="auto"/>
          <w:kern w:val="1"/>
          <w:szCs w:val="28"/>
        </w:rPr>
        <w:t>日</w:t>
      </w:r>
      <w:r>
        <w:rPr>
          <w:rFonts w:hint="eastAsia" w:ascii="宋体" w:hAnsi="宋体"/>
          <w:color w:val="auto"/>
          <w:szCs w:val="21"/>
        </w:rPr>
        <w:t>内甲方支付合同价的20%，计人民币大写</w:t>
      </w:r>
      <w:r>
        <w:rPr>
          <w:rFonts w:hint="eastAsia" w:hAnsi="宋体" w:cs="宋体"/>
          <w:color w:val="auto"/>
          <w:szCs w:val="21"/>
        </w:rPr>
        <w:t>________元（¥___________元）</w:t>
      </w:r>
      <w:r>
        <w:rPr>
          <w:rFonts w:hint="eastAsia" w:ascii="宋体" w:hAnsi="宋体"/>
          <w:color w:val="auto"/>
          <w:szCs w:val="21"/>
        </w:rPr>
        <w:t>；最终成果提交并通过验收后无息付清余款，计人民币大写</w:t>
      </w:r>
      <w:r>
        <w:rPr>
          <w:rFonts w:hint="eastAsia" w:hAnsi="宋体" w:cs="宋体"/>
          <w:color w:val="auto"/>
          <w:szCs w:val="21"/>
        </w:rPr>
        <w:t>________元（¥___________元）</w:t>
      </w:r>
      <w:r>
        <w:rPr>
          <w:rFonts w:hint="eastAsia" w:ascii="宋体" w:hAnsi="宋体"/>
          <w:color w:val="auto"/>
          <w:szCs w:val="21"/>
        </w:rPr>
        <w:t>。</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7.3  支付方式：双方同意按照下列第</w:t>
      </w:r>
      <w:r>
        <w:rPr>
          <w:rFonts w:hint="eastAsia" w:ascii="宋体" w:hAnsi="宋体"/>
          <w:color w:val="auto"/>
          <w:szCs w:val="21"/>
          <w:u w:val="single"/>
        </w:rPr>
        <w:t xml:space="preserve">  （2）  </w:t>
      </w:r>
      <w:r>
        <w:rPr>
          <w:rFonts w:hint="eastAsia" w:ascii="宋体" w:hAnsi="宋体"/>
          <w:color w:val="auto"/>
          <w:szCs w:val="21"/>
        </w:rPr>
        <w:t>种方式支付规划设计费用。</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（1）乙方根据本合同书第七条第7.2款约定的金额向甲方开具增值税普通发票。甲方根据乙方发票的金额，在履行财务审批手续完毕后，采用政府国库集中支付和银行转账的方式支付。</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（2）乙方根据本合同书第七条第7.2款约定的金额向甲方提出请款申请，同时按甲方要求开具增值税普通发票。经甲方审核后根据乙方发票的金额，在履行甲方财务审批手续完毕后通过银行转账的方式支付。</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7.4  合同履行期限内，乙方承诺的合同价不因市场因素和政策因素变动而调整。</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双方责任</w:t>
      </w:r>
    </w:p>
    <w:p>
      <w:pPr>
        <w:tabs>
          <w:tab w:val="left" w:pos="960"/>
        </w:tabs>
        <w:adjustRightInd w:val="0"/>
        <w:snapToGrid w:val="0"/>
        <w:spacing w:line="500" w:lineRule="exact"/>
        <w:ind w:firstLine="422" w:firstLineChars="200"/>
        <w:rPr>
          <w:rFonts w:ascii="宋体" w:hAnsi="宋体"/>
          <w:b/>
          <w:color w:val="auto"/>
          <w:szCs w:val="21"/>
        </w:rPr>
      </w:pPr>
      <w:r>
        <w:rPr>
          <w:rFonts w:hint="eastAsia" w:ascii="宋体" w:hAnsi="宋体"/>
          <w:b/>
          <w:color w:val="auto"/>
          <w:szCs w:val="21"/>
        </w:rPr>
        <w:t>8.1  甲方责任</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8.1.1  甲方可根据规划设计需要向乙方提交必要的资料及文件。</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8.1.2  甲方应协助乙方收集规划设计所需的基础资料，并指定人员与乙方联系工作。</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8.1.4  甲方应依据本合同书约定及时支付阶段性规划设计费用；如果延期支付或拒付，则乙方有权暂停甚至终止下一阶段的规划设计任务。</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宋体" w:hAnsi="宋体"/>
          <w:b/>
          <w:color w:val="auto"/>
          <w:szCs w:val="21"/>
          <w:u w:val="single"/>
        </w:rPr>
        <w:t xml:space="preserve"> </w:t>
      </w:r>
      <w:r>
        <w:rPr>
          <w:rFonts w:ascii="宋体" w:hAnsi="宋体"/>
          <w:b/>
          <w:color w:val="auto"/>
          <w:szCs w:val="21"/>
          <w:u w:val="single"/>
        </w:rPr>
        <w:t>20</w:t>
      </w:r>
      <w:r>
        <w:rPr>
          <w:rFonts w:hint="eastAsia" w:ascii="宋体" w:hAnsi="宋体"/>
          <w:b/>
          <w:color w:val="auto"/>
          <w:szCs w:val="21"/>
          <w:u w:val="single"/>
        </w:rPr>
        <w:t xml:space="preserve"> </w:t>
      </w:r>
      <w:r>
        <w:rPr>
          <w:rFonts w:hint="eastAsia" w:ascii="宋体" w:hAnsi="宋体"/>
          <w:color w:val="auto"/>
          <w:szCs w:val="21"/>
        </w:rPr>
        <w:t>%的违约金。</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8.1.6 甲方应按本合同书约定的金额和阶段向乙方支付规划设计费用，每逾期支付一天，承担应付未付部分金额</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%的违约金，且乙方向甲方提交设计文件时间相应顺延。</w:t>
      </w:r>
    </w:p>
    <w:p>
      <w:pPr>
        <w:tabs>
          <w:tab w:val="left" w:pos="960"/>
        </w:tabs>
        <w:adjustRightInd w:val="0"/>
        <w:snapToGrid w:val="0"/>
        <w:spacing w:line="500" w:lineRule="exact"/>
        <w:ind w:firstLine="422" w:firstLineChars="200"/>
        <w:rPr>
          <w:rFonts w:ascii="宋体" w:hAnsi="宋体"/>
          <w:b/>
          <w:color w:val="auto"/>
          <w:szCs w:val="21"/>
        </w:rPr>
      </w:pPr>
      <w:r>
        <w:rPr>
          <w:rFonts w:hint="eastAsia" w:ascii="宋体" w:hAnsi="宋体"/>
          <w:b/>
          <w:color w:val="auto"/>
          <w:szCs w:val="21"/>
        </w:rPr>
        <w:t>8.2  乙方责任</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8.2.1  乙方承接规划设计业务时，不得超出其资质证书规定的等级和范围。</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8.2.2  乙方须对甲方提交的资料和文件进行完整性、正确性及时效性等全面审查，并指定专人与甲方联络本合同书项目规划设计的相关工作。</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8.2.4  乙方提供的规划设计成果或文件如需评审，乙方应参加评审并进行汇报。根据评审意见，乙方负责对规划设计成果或文件进行调整、修改和补充。</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8.2.6  本合同书生效后，乙方无正当理由要求终止或解除合同书，乙方须全额退还已收的规划设计费用并承担设计费用总价款</w:t>
      </w:r>
      <w:r>
        <w:rPr>
          <w:rFonts w:hint="eastAsia" w:ascii="宋体" w:hAnsi="宋体"/>
          <w:b/>
          <w:color w:val="auto"/>
          <w:szCs w:val="21"/>
          <w:u w:val="single"/>
        </w:rPr>
        <w:t xml:space="preserve"> </w:t>
      </w:r>
      <w:r>
        <w:rPr>
          <w:rFonts w:ascii="宋体" w:hAnsi="宋体"/>
          <w:b/>
          <w:color w:val="auto"/>
          <w:szCs w:val="21"/>
          <w:u w:val="single"/>
        </w:rPr>
        <w:t>20</w:t>
      </w:r>
      <w:r>
        <w:rPr>
          <w:rFonts w:hint="eastAsia" w:ascii="宋体" w:hAnsi="宋体"/>
          <w:b/>
          <w:color w:val="auto"/>
          <w:szCs w:val="21"/>
          <w:u w:val="single"/>
        </w:rPr>
        <w:t xml:space="preserve"> </w:t>
      </w:r>
      <w:r>
        <w:rPr>
          <w:rFonts w:hint="eastAsia" w:ascii="宋体" w:hAnsi="宋体"/>
          <w:color w:val="auto"/>
          <w:szCs w:val="21"/>
        </w:rPr>
        <w:t>%的违约金。</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8.2.7  由于乙方原因，延误了规划设计文件交付时间，每延误一天，应承担设计费用总价款</w:t>
      </w:r>
      <w:r>
        <w:rPr>
          <w:rFonts w:hint="eastAsia" w:ascii="宋体" w:hAnsi="宋体"/>
          <w:b/>
          <w:color w:val="auto"/>
          <w:szCs w:val="21"/>
          <w:u w:val="single"/>
        </w:rPr>
        <w:t xml:space="preserve"> </w:t>
      </w:r>
      <w:r>
        <w:rPr>
          <w:rFonts w:ascii="宋体" w:hAnsi="宋体"/>
          <w:b/>
          <w:color w:val="auto"/>
          <w:szCs w:val="21"/>
          <w:u w:val="single"/>
        </w:rPr>
        <w:t>0.5</w:t>
      </w:r>
      <w:r>
        <w:rPr>
          <w:rFonts w:hint="eastAsia" w:ascii="宋体" w:hAnsi="宋体"/>
          <w:b/>
          <w:color w:val="auto"/>
          <w:szCs w:val="21"/>
          <w:u w:val="single"/>
        </w:rPr>
        <w:t xml:space="preserve"> </w:t>
      </w:r>
      <w:r>
        <w:rPr>
          <w:rFonts w:hint="eastAsia" w:ascii="宋体" w:hAnsi="宋体"/>
          <w:color w:val="auto"/>
          <w:szCs w:val="21"/>
        </w:rPr>
        <w:t>%的违约金。</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知识产权及保密</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9.1  甲方支付相应的规划设计费用后即取得本合同书项目所有的设计成果和文件的所有权、使用权和知识产权。</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争议解决方式</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 xml:space="preserve">本合同书在履行过程中如发生争议，由双方协商解决。协商不成的，按下列第 </w:t>
      </w:r>
      <w:r>
        <w:rPr>
          <w:rFonts w:hint="eastAsia" w:ascii="宋体" w:hAnsi="宋体"/>
          <w:color w:val="auto"/>
          <w:szCs w:val="21"/>
          <w:u w:val="single"/>
        </w:rPr>
        <w:t xml:space="preserve"> （2） </w:t>
      </w:r>
      <w:r>
        <w:rPr>
          <w:rFonts w:hint="eastAsia" w:ascii="宋体" w:hAnsi="宋体"/>
          <w:color w:val="auto"/>
          <w:szCs w:val="21"/>
        </w:rPr>
        <w:t xml:space="preserve"> 种方式解决。</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（1）提交宁波仲裁委员会仲裁。</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（2）依法向</w:t>
      </w:r>
      <w:r>
        <w:rPr>
          <w:rFonts w:hint="eastAsia" w:ascii="宋体" w:hAnsi="宋体"/>
          <w:color w:val="auto"/>
          <w:szCs w:val="21"/>
          <w:u w:val="single"/>
        </w:rPr>
        <w:t xml:space="preserve">   镇海区   </w:t>
      </w:r>
      <w:r>
        <w:rPr>
          <w:rFonts w:hint="eastAsia" w:ascii="宋体" w:hAnsi="宋体"/>
          <w:color w:val="auto"/>
          <w:szCs w:val="21"/>
        </w:rPr>
        <w:t>人民法院起诉。</w:t>
      </w:r>
    </w:p>
    <w:p>
      <w:pPr>
        <w:numPr>
          <w:ilvl w:val="0"/>
          <w:numId w:val="2"/>
        </w:numPr>
        <w:tabs>
          <w:tab w:val="left" w:pos="709"/>
        </w:tabs>
        <w:adjustRightInd w:val="0"/>
        <w:snapToGrid w:val="0"/>
        <w:spacing w:line="500" w:lineRule="exact"/>
        <w:ind w:left="-1" w:firstLine="0"/>
        <w:jc w:val="left"/>
        <w:rPr>
          <w:rFonts w:ascii="宋体" w:hAnsi="宋体"/>
          <w:b/>
          <w:color w:val="auto"/>
          <w:szCs w:val="21"/>
        </w:rPr>
      </w:pPr>
      <w:r>
        <w:rPr>
          <w:rFonts w:hint="eastAsia" w:ascii="宋体" w:hAnsi="宋体"/>
          <w:b/>
          <w:color w:val="auto"/>
          <w:szCs w:val="21"/>
        </w:rPr>
        <w:t>合同书生效及其他</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11.1  甲方要求乙方派专人进行现场设计或长期配合解决有关问题时，双方另外签订技术咨询服务合同，并由甲方为乙方派驻现场的工作人员提供工作便利条件。</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11.2  甲方委托乙方承担本合同书以外的工作，双方另行签订合同书并支付费用。</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11.3  双方认可的来往传真、电报、会议纪要等均为本合同书的组成部分，与本合同书具有同等法律效力。</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11.4  由于不可抗力因素造成本合同书无法履行时，双方应及时协商解决。</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11.5  本合同书经双方法定代表人或授权代表签字，加盖公章或合同章后生效。</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11.6  双方履行完本合同书约定的权利和义务后，本合同书即行终止。</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11.7  本合同书共</w:t>
      </w:r>
      <w:r>
        <w:rPr>
          <w:rFonts w:hint="eastAsia" w:ascii="宋体" w:hAnsi="宋体"/>
          <w:color w:val="auto"/>
          <w:szCs w:val="21"/>
          <w:u w:val="single"/>
        </w:rPr>
        <w:t xml:space="preserve">    </w:t>
      </w:r>
      <w:r>
        <w:rPr>
          <w:rFonts w:hint="eastAsia" w:ascii="宋体" w:hAnsi="宋体"/>
          <w:color w:val="auto"/>
          <w:szCs w:val="21"/>
        </w:rPr>
        <w:t>页，一式陆份，双方各持</w:t>
      </w:r>
      <w:r>
        <w:rPr>
          <w:rFonts w:hint="eastAsia" w:ascii="宋体" w:hAnsi="宋体"/>
          <w:b/>
          <w:color w:val="auto"/>
          <w:szCs w:val="21"/>
          <w:u w:val="single"/>
        </w:rPr>
        <w:t>叁</w:t>
      </w:r>
      <w:r>
        <w:rPr>
          <w:rFonts w:hint="eastAsia" w:ascii="宋体" w:hAnsi="宋体"/>
          <w:color w:val="auto"/>
          <w:szCs w:val="21"/>
        </w:rPr>
        <w:t>份，具有同等法律效力。</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11.8  本合同书未尽事宜，由双方协商解决，并另行签订补充协议。补充协议与本合同书具有同等的法律效力。</w:t>
      </w:r>
    </w:p>
    <w:p>
      <w:pPr>
        <w:tabs>
          <w:tab w:val="left" w:pos="960"/>
        </w:tabs>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11.9最终成果由甲方组织验收，要求通过评审。</w:t>
      </w:r>
    </w:p>
    <w:p>
      <w:pPr>
        <w:tabs>
          <w:tab w:val="left" w:pos="960"/>
        </w:tabs>
        <w:adjustRightInd w:val="0"/>
        <w:snapToGrid w:val="0"/>
        <w:spacing w:line="500" w:lineRule="exact"/>
        <w:ind w:firstLine="420" w:firstLineChars="200"/>
        <w:rPr>
          <w:rFonts w:ascii="宋体" w:hAnsi="宋体"/>
          <w:color w:val="auto"/>
          <w:szCs w:val="21"/>
        </w:rPr>
      </w:pPr>
      <w:r>
        <w:rPr>
          <w:rFonts w:ascii="宋体" w:hAnsi="宋体"/>
          <w:color w:val="auto"/>
          <w:szCs w:val="21"/>
        </w:rPr>
        <w:t>11.10</w:t>
      </w:r>
      <w:r>
        <w:rPr>
          <w:rFonts w:hint="eastAsia" w:ascii="宋体" w:hAnsi="宋体"/>
          <w:color w:val="auto"/>
          <w:szCs w:val="21"/>
        </w:rPr>
        <w:t>验收与评审：项目组织会审费、成果评(报)审费、验收等费用由乙方支付。</w:t>
      </w:r>
    </w:p>
    <w:p>
      <w:pPr>
        <w:adjustRightInd w:val="0"/>
        <w:snapToGrid w:val="0"/>
        <w:spacing w:line="500" w:lineRule="exact"/>
        <w:ind w:firstLine="420" w:firstLineChars="20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1.12</w:t>
      </w:r>
      <w:r>
        <w:rPr>
          <w:rFonts w:hint="eastAsia" w:ascii="宋体" w:hAnsi="宋体"/>
          <w:color w:val="auto"/>
          <w:kern w:val="0"/>
          <w:szCs w:val="21"/>
        </w:rPr>
        <w:t>合同执行中涉及采购资金和采购内容修改或补充的，须经主管部门审批，方可作为主合同不可分割的一部分。</w:t>
      </w:r>
    </w:p>
    <w:p>
      <w:pPr>
        <w:adjustRightInd w:val="0"/>
        <w:snapToGrid w:val="0"/>
        <w:spacing w:line="500" w:lineRule="exact"/>
        <w:ind w:firstLine="420" w:firstLineChars="20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1.1</w:t>
      </w:r>
      <w:r>
        <w:rPr>
          <w:rFonts w:hint="eastAsia" w:ascii="宋体" w:hAnsi="宋体"/>
          <w:color w:val="auto"/>
          <w:kern w:val="0"/>
          <w:szCs w:val="21"/>
        </w:rPr>
        <w:t>3本项目采购过程中形成的文件资料为合同组成部分。</w:t>
      </w:r>
    </w:p>
    <w:tbl>
      <w:tblPr>
        <w:tblStyle w:val="44"/>
        <w:tblW w:w="867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65" w:type="dxa"/>
          </w:tcPr>
          <w:p>
            <w:pPr>
              <w:spacing w:line="360" w:lineRule="auto"/>
              <w:rPr>
                <w:rFonts w:ascii="宋体" w:hAnsi="宋体"/>
                <w:color w:val="auto"/>
                <w:szCs w:val="21"/>
              </w:rPr>
            </w:pPr>
            <w:r>
              <w:rPr>
                <w:rFonts w:hint="eastAsia" w:ascii="宋体" w:hAnsi="宋体"/>
                <w:color w:val="auto"/>
                <w:szCs w:val="21"/>
              </w:rPr>
              <w:t>甲方名称：</w:t>
            </w:r>
          </w:p>
          <w:p>
            <w:pPr>
              <w:spacing w:line="360" w:lineRule="auto"/>
              <w:rPr>
                <w:rFonts w:ascii="宋体" w:hAnsi="宋体"/>
                <w:color w:val="auto"/>
                <w:szCs w:val="21"/>
              </w:rPr>
            </w:pPr>
            <w:r>
              <w:rPr>
                <w:rFonts w:hint="eastAsia" w:ascii="宋体" w:hAnsi="宋体"/>
                <w:color w:val="auto"/>
                <w:szCs w:val="21"/>
              </w:rPr>
              <w:t xml:space="preserve">            （盖章）</w:t>
            </w:r>
          </w:p>
        </w:tc>
        <w:tc>
          <w:tcPr>
            <w:tcW w:w="4111" w:type="dxa"/>
          </w:tcPr>
          <w:p>
            <w:pPr>
              <w:spacing w:line="360" w:lineRule="auto"/>
              <w:rPr>
                <w:rFonts w:ascii="宋体" w:hAnsi="宋体"/>
                <w:color w:val="auto"/>
                <w:szCs w:val="21"/>
              </w:rPr>
            </w:pPr>
            <w:r>
              <w:rPr>
                <w:rFonts w:hint="eastAsia" w:ascii="宋体" w:hAnsi="宋体"/>
                <w:color w:val="auto"/>
                <w:szCs w:val="21"/>
              </w:rPr>
              <w:t xml:space="preserve"> 乙方名称：</w:t>
            </w:r>
          </w:p>
          <w:p>
            <w:pPr>
              <w:spacing w:line="360" w:lineRule="auto"/>
              <w:rPr>
                <w:rFonts w:ascii="宋体" w:hAnsi="宋体"/>
                <w:color w:val="auto"/>
                <w:szCs w:val="21"/>
              </w:rPr>
            </w:pPr>
            <w:r>
              <w:rPr>
                <w:rFonts w:hint="eastAsia" w:ascii="宋体" w:hAnsi="宋体"/>
                <w:color w:val="auto"/>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5" w:type="dxa"/>
          </w:tcPr>
          <w:p>
            <w:pPr>
              <w:spacing w:line="440" w:lineRule="exact"/>
              <w:ind w:left="2" w:hanging="2" w:hangingChars="1"/>
              <w:rPr>
                <w:rFonts w:ascii="宋体" w:hAnsi="宋体"/>
                <w:color w:val="auto"/>
                <w:szCs w:val="21"/>
              </w:rPr>
            </w:pPr>
            <w:r>
              <w:rPr>
                <w:rFonts w:hint="eastAsia" w:ascii="宋体" w:hAnsi="宋体"/>
                <w:color w:val="auto"/>
                <w:szCs w:val="21"/>
              </w:rPr>
              <w:t xml:space="preserve"> 法定代表人(或单位负责人)：</w:t>
            </w:r>
          </w:p>
          <w:p>
            <w:pPr>
              <w:tabs>
                <w:tab w:val="left" w:pos="1830"/>
              </w:tabs>
              <w:spacing w:line="440" w:lineRule="exact"/>
              <w:ind w:left="2" w:hanging="2" w:hangingChars="1"/>
              <w:rPr>
                <w:rFonts w:ascii="宋体" w:hAnsi="宋体"/>
                <w:color w:val="auto"/>
                <w:szCs w:val="21"/>
              </w:rPr>
            </w:pPr>
            <w:r>
              <w:rPr>
                <w:rFonts w:hint="eastAsia" w:ascii="宋体" w:hAnsi="宋体"/>
                <w:color w:val="auto"/>
                <w:szCs w:val="21"/>
              </w:rPr>
              <w:t xml:space="preserve"> 签约代表：</w:t>
            </w:r>
            <w:r>
              <w:rPr>
                <w:rFonts w:ascii="宋体" w:hAnsi="宋体"/>
                <w:color w:val="auto"/>
                <w:szCs w:val="21"/>
              </w:rPr>
              <w:tab/>
            </w:r>
          </w:p>
          <w:p>
            <w:pPr>
              <w:spacing w:line="440" w:lineRule="exact"/>
              <w:ind w:left="2" w:hanging="2" w:hangingChars="1"/>
              <w:rPr>
                <w:rFonts w:ascii="宋体" w:hAnsi="宋体"/>
                <w:color w:val="auto"/>
                <w:szCs w:val="21"/>
              </w:rPr>
            </w:pPr>
            <w:r>
              <w:rPr>
                <w:rFonts w:hint="eastAsia" w:ascii="宋体" w:hAnsi="宋体"/>
                <w:color w:val="auto"/>
                <w:szCs w:val="21"/>
              </w:rPr>
              <w:t xml:space="preserve"> 邮政编码：</w:t>
            </w:r>
          </w:p>
          <w:p>
            <w:pPr>
              <w:spacing w:line="440" w:lineRule="exact"/>
              <w:ind w:left="2" w:hanging="2" w:hangingChars="1"/>
              <w:rPr>
                <w:rFonts w:ascii="宋体" w:hAnsi="宋体"/>
                <w:color w:val="auto"/>
                <w:szCs w:val="21"/>
              </w:rPr>
            </w:pPr>
            <w:r>
              <w:rPr>
                <w:rFonts w:hint="eastAsia" w:ascii="宋体" w:hAnsi="宋体"/>
                <w:color w:val="auto"/>
                <w:szCs w:val="21"/>
              </w:rPr>
              <w:t xml:space="preserve"> 电    话：</w:t>
            </w:r>
          </w:p>
          <w:p>
            <w:pPr>
              <w:spacing w:line="440" w:lineRule="exact"/>
              <w:ind w:firstLine="105" w:firstLineChars="50"/>
              <w:rPr>
                <w:rFonts w:ascii="宋体" w:hAnsi="宋体"/>
                <w:color w:val="auto"/>
                <w:szCs w:val="21"/>
              </w:rPr>
            </w:pPr>
            <w:r>
              <w:rPr>
                <w:rFonts w:hint="eastAsia" w:ascii="宋体" w:hAnsi="宋体"/>
                <w:color w:val="auto"/>
                <w:szCs w:val="21"/>
              </w:rPr>
              <w:t>传    真：</w:t>
            </w:r>
          </w:p>
          <w:p>
            <w:pPr>
              <w:spacing w:line="440" w:lineRule="exact"/>
              <w:ind w:left="2" w:hanging="2" w:hangingChars="1"/>
              <w:rPr>
                <w:rFonts w:ascii="宋体" w:hAnsi="宋体"/>
                <w:color w:val="auto"/>
                <w:szCs w:val="21"/>
              </w:rPr>
            </w:pPr>
            <w:r>
              <w:rPr>
                <w:rFonts w:hint="eastAsia" w:ascii="宋体" w:hAnsi="宋体"/>
                <w:color w:val="auto"/>
                <w:szCs w:val="21"/>
              </w:rPr>
              <w:t xml:space="preserve"> 开户银行：</w:t>
            </w:r>
          </w:p>
          <w:p>
            <w:pPr>
              <w:spacing w:line="440" w:lineRule="exact"/>
              <w:ind w:left="2" w:hanging="2" w:hangingChars="1"/>
              <w:rPr>
                <w:rFonts w:ascii="宋体" w:hAnsi="宋体"/>
                <w:color w:val="auto"/>
                <w:szCs w:val="21"/>
              </w:rPr>
            </w:pPr>
            <w:r>
              <w:rPr>
                <w:rFonts w:hint="eastAsia" w:ascii="宋体" w:hAnsi="宋体"/>
                <w:color w:val="auto"/>
                <w:szCs w:val="21"/>
              </w:rPr>
              <w:t xml:space="preserve"> 银行帐号：</w:t>
            </w:r>
          </w:p>
          <w:p>
            <w:pPr>
              <w:spacing w:line="440" w:lineRule="exact"/>
              <w:ind w:left="2" w:hanging="2" w:hangingChars="1"/>
              <w:rPr>
                <w:rFonts w:ascii="宋体" w:hAnsi="宋体"/>
                <w:color w:val="auto"/>
                <w:szCs w:val="21"/>
              </w:rPr>
            </w:pPr>
            <w:r>
              <w:rPr>
                <w:rFonts w:hint="eastAsia" w:ascii="宋体" w:hAnsi="宋体"/>
                <w:color w:val="auto"/>
                <w:szCs w:val="21"/>
              </w:rPr>
              <w:t xml:space="preserve"> 单位地址：</w:t>
            </w:r>
          </w:p>
          <w:p>
            <w:pPr>
              <w:spacing w:line="440" w:lineRule="exact"/>
              <w:ind w:left="2" w:hanging="2" w:hangingChars="1"/>
              <w:rPr>
                <w:rFonts w:ascii="宋体" w:hAnsi="宋体"/>
                <w:color w:val="auto"/>
                <w:szCs w:val="21"/>
              </w:rPr>
            </w:pPr>
            <w:r>
              <w:rPr>
                <w:rFonts w:hint="eastAsia" w:ascii="宋体" w:hAnsi="宋体"/>
                <w:color w:val="auto"/>
                <w:szCs w:val="21"/>
              </w:rPr>
              <w:t xml:space="preserve"> 日    期：   年   月   日</w:t>
            </w:r>
          </w:p>
        </w:tc>
        <w:tc>
          <w:tcPr>
            <w:tcW w:w="4111" w:type="dxa"/>
          </w:tcPr>
          <w:p>
            <w:pPr>
              <w:spacing w:line="440" w:lineRule="exact"/>
              <w:ind w:left="2" w:hanging="2" w:hangingChars="1"/>
              <w:rPr>
                <w:rFonts w:ascii="宋体" w:hAnsi="宋体"/>
                <w:color w:val="auto"/>
                <w:szCs w:val="21"/>
              </w:rPr>
            </w:pPr>
            <w:r>
              <w:rPr>
                <w:rFonts w:hint="eastAsia" w:ascii="宋体" w:hAnsi="宋体"/>
                <w:color w:val="auto"/>
                <w:szCs w:val="21"/>
              </w:rPr>
              <w:t xml:space="preserve"> 法定代表人(或单位负责人)：</w:t>
            </w:r>
          </w:p>
          <w:p>
            <w:pPr>
              <w:spacing w:line="440" w:lineRule="exact"/>
              <w:ind w:left="2" w:hanging="2" w:hangingChars="1"/>
              <w:rPr>
                <w:rFonts w:ascii="宋体" w:hAnsi="宋体"/>
                <w:color w:val="auto"/>
                <w:szCs w:val="21"/>
              </w:rPr>
            </w:pPr>
            <w:r>
              <w:rPr>
                <w:rFonts w:hint="eastAsia" w:ascii="宋体" w:hAnsi="宋体"/>
                <w:color w:val="auto"/>
                <w:szCs w:val="21"/>
              </w:rPr>
              <w:t xml:space="preserve"> 签约代表：</w:t>
            </w:r>
          </w:p>
          <w:p>
            <w:pPr>
              <w:spacing w:line="440" w:lineRule="exact"/>
              <w:ind w:left="2" w:hanging="2" w:hangingChars="1"/>
              <w:rPr>
                <w:rFonts w:ascii="宋体" w:hAnsi="宋体"/>
                <w:color w:val="auto"/>
                <w:szCs w:val="21"/>
              </w:rPr>
            </w:pPr>
            <w:r>
              <w:rPr>
                <w:rFonts w:hint="eastAsia" w:ascii="宋体" w:hAnsi="宋体"/>
                <w:color w:val="auto"/>
                <w:szCs w:val="21"/>
              </w:rPr>
              <w:t xml:space="preserve"> 邮政编码： </w:t>
            </w:r>
          </w:p>
          <w:p>
            <w:pPr>
              <w:spacing w:line="440" w:lineRule="exact"/>
              <w:ind w:left="2" w:hanging="2" w:hangingChars="1"/>
              <w:rPr>
                <w:rFonts w:ascii="宋体" w:hAnsi="宋体"/>
                <w:color w:val="auto"/>
                <w:szCs w:val="21"/>
              </w:rPr>
            </w:pPr>
            <w:r>
              <w:rPr>
                <w:rFonts w:hint="eastAsia" w:ascii="宋体" w:hAnsi="宋体"/>
                <w:color w:val="auto"/>
                <w:szCs w:val="21"/>
              </w:rPr>
              <w:t xml:space="preserve"> 电    话： </w:t>
            </w:r>
          </w:p>
          <w:p>
            <w:pPr>
              <w:spacing w:line="440" w:lineRule="exact"/>
              <w:ind w:firstLine="88" w:firstLineChars="42"/>
              <w:rPr>
                <w:rFonts w:ascii="宋体" w:hAnsi="宋体"/>
                <w:color w:val="auto"/>
                <w:szCs w:val="21"/>
              </w:rPr>
            </w:pPr>
            <w:r>
              <w:rPr>
                <w:rFonts w:hint="eastAsia" w:ascii="宋体" w:hAnsi="宋体"/>
                <w:color w:val="auto"/>
                <w:szCs w:val="21"/>
              </w:rPr>
              <w:t xml:space="preserve">传    真：  </w:t>
            </w:r>
          </w:p>
          <w:p>
            <w:pPr>
              <w:spacing w:line="440" w:lineRule="exact"/>
              <w:ind w:left="2" w:hanging="2" w:hangingChars="1"/>
              <w:rPr>
                <w:rFonts w:ascii="宋体" w:hAnsi="宋体"/>
                <w:color w:val="auto"/>
                <w:szCs w:val="21"/>
              </w:rPr>
            </w:pPr>
            <w:r>
              <w:rPr>
                <w:rFonts w:hint="eastAsia" w:ascii="宋体" w:hAnsi="宋体"/>
                <w:color w:val="auto"/>
                <w:szCs w:val="21"/>
              </w:rPr>
              <w:t>开户银行：</w:t>
            </w:r>
          </w:p>
          <w:p>
            <w:pPr>
              <w:spacing w:line="440" w:lineRule="exact"/>
              <w:ind w:left="2" w:hanging="2" w:hangingChars="1"/>
              <w:jc w:val="left"/>
              <w:rPr>
                <w:rFonts w:ascii="宋体" w:hAnsi="宋体"/>
                <w:color w:val="auto"/>
                <w:szCs w:val="21"/>
              </w:rPr>
            </w:pPr>
            <w:r>
              <w:rPr>
                <w:rFonts w:hint="eastAsia" w:ascii="宋体" w:hAnsi="宋体"/>
                <w:color w:val="auto"/>
                <w:szCs w:val="21"/>
              </w:rPr>
              <w:t>银行帐号：</w:t>
            </w:r>
          </w:p>
          <w:p>
            <w:pPr>
              <w:spacing w:line="440" w:lineRule="exact"/>
              <w:ind w:left="2" w:hanging="2" w:hangingChars="1"/>
              <w:rPr>
                <w:rFonts w:ascii="宋体" w:hAnsi="宋体"/>
                <w:color w:val="auto"/>
                <w:szCs w:val="21"/>
              </w:rPr>
            </w:pPr>
            <w:r>
              <w:rPr>
                <w:rFonts w:hint="eastAsia" w:ascii="宋体" w:hAnsi="宋体"/>
                <w:color w:val="auto"/>
                <w:szCs w:val="21"/>
              </w:rPr>
              <w:t xml:space="preserve"> 单位地址： </w:t>
            </w:r>
          </w:p>
          <w:p>
            <w:pPr>
              <w:spacing w:line="440" w:lineRule="exact"/>
              <w:ind w:left="2" w:hanging="2" w:hangingChars="1"/>
              <w:rPr>
                <w:rFonts w:ascii="宋体" w:hAnsi="宋体"/>
                <w:color w:val="auto"/>
                <w:szCs w:val="21"/>
              </w:rPr>
            </w:pPr>
            <w:r>
              <w:rPr>
                <w:rFonts w:hint="eastAsia" w:ascii="宋体" w:hAnsi="宋体"/>
                <w:color w:val="auto"/>
                <w:szCs w:val="21"/>
              </w:rPr>
              <w:t>日    期：   年   月   日</w:t>
            </w:r>
          </w:p>
        </w:tc>
      </w:tr>
    </w:tbl>
    <w:p>
      <w:pPr>
        <w:pStyle w:val="2"/>
        <w:rPr>
          <w:rFonts w:ascii="宋体" w:hAnsi="宋体"/>
          <w:color w:val="auto"/>
        </w:rPr>
      </w:pPr>
      <w:r>
        <w:rPr>
          <w:rFonts w:hint="eastAsia" w:ascii="宋体" w:hAnsi="宋体" w:cs="宋体"/>
          <w:b w:val="0"/>
          <w:bCs w:val="0"/>
          <w:color w:val="auto"/>
          <w:sz w:val="32"/>
          <w:szCs w:val="32"/>
        </w:rPr>
        <w:br w:type="page"/>
      </w:r>
      <w:bookmarkStart w:id="58" w:name="_Toc86053876"/>
      <w:bookmarkStart w:id="59" w:name="_Toc34844746"/>
      <w:r>
        <w:rPr>
          <w:rFonts w:hint="eastAsia" w:ascii="宋体" w:hAnsi="宋体"/>
          <w:color w:val="auto"/>
        </w:rPr>
        <w:t>第六章  响应文件格式</w:t>
      </w:r>
      <w:bookmarkEnd w:id="58"/>
      <w:bookmarkEnd w:id="59"/>
    </w:p>
    <w:p>
      <w:pPr>
        <w:snapToGrid w:val="0"/>
        <w:spacing w:line="360" w:lineRule="auto"/>
        <w:ind w:left="-23" w:leftChars="-11" w:right="-214" w:rightChars="-102" w:firstLine="21" w:firstLineChars="10"/>
        <w:jc w:val="left"/>
        <w:rPr>
          <w:rFonts w:ascii="宋体" w:hAnsi="宋体"/>
          <w:b/>
          <w:color w:val="auto"/>
        </w:rPr>
      </w:pPr>
      <w:r>
        <w:rPr>
          <w:rFonts w:hint="eastAsia" w:ascii="宋体" w:hAnsi="宋体"/>
          <w:b/>
          <w:color w:val="auto"/>
        </w:rPr>
        <w:t>1.资格要求响应文件的有关格式</w:t>
      </w:r>
    </w:p>
    <w:p>
      <w:pPr>
        <w:pStyle w:val="19"/>
        <w:spacing w:line="360" w:lineRule="auto"/>
        <w:ind w:left="0" w:leftChars="0"/>
        <w:jc w:val="center"/>
        <w:rPr>
          <w:rFonts w:ascii="宋体" w:hAnsi="宋体" w:cs="宋体"/>
          <w:b/>
          <w:color w:val="auto"/>
          <w:kern w:val="1"/>
          <w:szCs w:val="21"/>
        </w:rPr>
      </w:pPr>
      <w:r>
        <w:rPr>
          <w:rFonts w:hint="eastAsia" w:ascii="宋体" w:hAnsi="宋体" w:cs="宋体"/>
          <w:b/>
          <w:color w:val="auto"/>
          <w:sz w:val="21"/>
          <w:szCs w:val="21"/>
        </w:rPr>
        <w:t>（1）</w:t>
      </w:r>
      <w:r>
        <w:rPr>
          <w:rFonts w:ascii="宋体" w:hAnsi="宋体" w:cs="宋体"/>
          <w:b/>
          <w:color w:val="auto"/>
          <w:sz w:val="21"/>
          <w:szCs w:val="21"/>
        </w:rPr>
        <w:t>供应商资格声明函</w:t>
      </w:r>
    </w:p>
    <w:p>
      <w:pPr>
        <w:spacing w:line="360" w:lineRule="auto"/>
        <w:rPr>
          <w:rFonts w:ascii="宋体" w:hAnsi="宋体" w:cs="宋体"/>
          <w:b/>
          <w:color w:val="auto"/>
          <w:kern w:val="1"/>
          <w:szCs w:val="21"/>
        </w:rPr>
      </w:pPr>
      <w:r>
        <w:rPr>
          <w:rFonts w:hint="eastAsia" w:ascii="宋体" w:hAnsi="宋体"/>
          <w:bCs/>
          <w:color w:val="auto"/>
          <w:szCs w:val="21"/>
        </w:rPr>
        <w:t>致：</w:t>
      </w:r>
      <w:r>
        <w:rPr>
          <w:rFonts w:ascii="宋体" w:hAnsi="宋体"/>
          <w:color w:val="auto"/>
          <w:szCs w:val="21"/>
          <w:u w:val="single"/>
        </w:rPr>
        <w:t>宁波市镇海区人民政府庄市街道办事处</w:t>
      </w:r>
      <w:r>
        <w:rPr>
          <w:rFonts w:hint="eastAsia" w:ascii="宋体" w:hAnsi="宋体"/>
          <w:color w:val="auto"/>
          <w:szCs w:val="21"/>
          <w:u w:val="single"/>
        </w:rPr>
        <w:t>、宁波名诚招标代理有限公司</w:t>
      </w:r>
    </w:p>
    <w:p>
      <w:pPr>
        <w:spacing w:line="360" w:lineRule="auto"/>
        <w:ind w:firstLine="424"/>
        <w:rPr>
          <w:rFonts w:ascii="宋体" w:hAnsi="宋体" w:cs="Arial"/>
          <w:color w:val="auto"/>
          <w:szCs w:val="21"/>
        </w:rPr>
      </w:pPr>
      <w:r>
        <w:rPr>
          <w:rFonts w:hint="eastAsia" w:ascii="宋体" w:hAnsi="宋体" w:cs="Arial"/>
          <w:color w:val="auto"/>
          <w:szCs w:val="21"/>
        </w:rPr>
        <w:t>我方自愿参与本项目政府采购活动，郑重承诺：</w:t>
      </w:r>
    </w:p>
    <w:p>
      <w:pPr>
        <w:spacing w:line="360" w:lineRule="auto"/>
        <w:ind w:firstLine="424"/>
        <w:rPr>
          <w:rFonts w:ascii="宋体" w:hAnsi="宋体" w:cs="Arial"/>
          <w:color w:val="auto"/>
          <w:szCs w:val="21"/>
        </w:rPr>
      </w:pPr>
      <w:r>
        <w:rPr>
          <w:rFonts w:hint="eastAsia" w:ascii="宋体" w:hAnsi="宋体" w:cs="Arial"/>
          <w:color w:val="auto"/>
          <w:szCs w:val="21"/>
        </w:rPr>
        <w:t>一、具备《中华人民共和国政府采购法》第二十二条第一款规定的条件：</w:t>
      </w:r>
    </w:p>
    <w:p>
      <w:pPr>
        <w:spacing w:line="360" w:lineRule="auto"/>
        <w:ind w:firstLine="424"/>
        <w:rPr>
          <w:rFonts w:ascii="宋体" w:hAnsi="宋体" w:cs="Arial"/>
          <w:color w:val="auto"/>
          <w:szCs w:val="21"/>
        </w:rPr>
      </w:pPr>
      <w:r>
        <w:rPr>
          <w:rFonts w:hint="eastAsia" w:ascii="宋体" w:hAnsi="宋体" w:cs="Arial"/>
          <w:color w:val="auto"/>
          <w:szCs w:val="21"/>
        </w:rPr>
        <w:t>1.具有独立承担民事责任的能力；</w:t>
      </w:r>
    </w:p>
    <w:p>
      <w:pPr>
        <w:spacing w:line="360" w:lineRule="auto"/>
        <w:ind w:firstLine="424"/>
        <w:rPr>
          <w:rFonts w:ascii="宋体" w:hAnsi="宋体" w:cs="Arial"/>
          <w:color w:val="auto"/>
          <w:szCs w:val="21"/>
        </w:rPr>
      </w:pPr>
      <w:r>
        <w:rPr>
          <w:rFonts w:hint="eastAsia" w:ascii="宋体" w:hAnsi="宋体" w:cs="Arial"/>
          <w:color w:val="auto"/>
          <w:szCs w:val="21"/>
        </w:rPr>
        <w:t>2.具有良好的商业信誉和健全的财务会计制度；</w:t>
      </w:r>
    </w:p>
    <w:p>
      <w:pPr>
        <w:spacing w:line="360" w:lineRule="auto"/>
        <w:ind w:firstLine="424"/>
        <w:rPr>
          <w:rFonts w:ascii="宋体" w:hAnsi="宋体" w:cs="Arial"/>
          <w:color w:val="auto"/>
          <w:szCs w:val="21"/>
        </w:rPr>
      </w:pPr>
      <w:r>
        <w:rPr>
          <w:rFonts w:hint="eastAsia" w:ascii="宋体" w:hAnsi="宋体" w:cs="Arial"/>
          <w:color w:val="auto"/>
          <w:szCs w:val="21"/>
        </w:rPr>
        <w:t>3.具有履行本项目合同所必需的设备和专业技术能力；</w:t>
      </w:r>
    </w:p>
    <w:p>
      <w:pPr>
        <w:spacing w:line="360" w:lineRule="auto"/>
        <w:ind w:firstLine="424"/>
        <w:rPr>
          <w:rFonts w:ascii="宋体" w:hAnsi="宋体" w:cs="Arial"/>
          <w:color w:val="auto"/>
          <w:szCs w:val="21"/>
        </w:rPr>
      </w:pPr>
      <w:r>
        <w:rPr>
          <w:rFonts w:hint="eastAsia" w:ascii="宋体" w:hAnsi="宋体" w:cs="Arial"/>
          <w:color w:val="auto"/>
          <w:szCs w:val="21"/>
        </w:rPr>
        <w:t>4.有依法缴纳税收和社会保障资金的良好记录；</w:t>
      </w:r>
    </w:p>
    <w:p>
      <w:pPr>
        <w:spacing w:line="360" w:lineRule="auto"/>
        <w:ind w:firstLine="424"/>
        <w:rPr>
          <w:rFonts w:ascii="宋体" w:hAnsi="宋体" w:cs="Arial"/>
          <w:color w:val="auto"/>
          <w:szCs w:val="21"/>
        </w:rPr>
      </w:pPr>
      <w:r>
        <w:rPr>
          <w:rFonts w:hint="eastAsia" w:ascii="宋体" w:hAnsi="宋体" w:cs="Arial"/>
          <w:color w:val="auto"/>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color w:val="auto"/>
          <w:szCs w:val="21"/>
        </w:rPr>
      </w:pPr>
      <w:r>
        <w:rPr>
          <w:rFonts w:hint="eastAsia" w:ascii="宋体" w:hAnsi="宋体" w:cs="Arial"/>
          <w:color w:val="auto"/>
          <w:szCs w:val="21"/>
        </w:rPr>
        <w:t>6.具有</w:t>
      </w:r>
      <w:r>
        <w:rPr>
          <w:rFonts w:ascii="宋体" w:hAnsi="宋体" w:cs="Arial"/>
          <w:color w:val="auto"/>
          <w:szCs w:val="21"/>
        </w:rPr>
        <w:t>法律、行政法规规定的其他条件</w:t>
      </w:r>
      <w:r>
        <w:rPr>
          <w:rFonts w:hint="eastAsia" w:ascii="宋体" w:hAnsi="宋体" w:cs="Arial"/>
          <w:color w:val="auto"/>
          <w:szCs w:val="21"/>
        </w:rPr>
        <w:t>。</w:t>
      </w:r>
    </w:p>
    <w:p>
      <w:pPr>
        <w:spacing w:line="360" w:lineRule="auto"/>
        <w:ind w:firstLine="424"/>
        <w:rPr>
          <w:rFonts w:ascii="宋体" w:hAnsi="宋体" w:cs="Arial"/>
          <w:color w:val="auto"/>
          <w:szCs w:val="21"/>
        </w:rPr>
      </w:pPr>
      <w:r>
        <w:rPr>
          <w:rFonts w:hint="eastAsia" w:ascii="宋体" w:hAnsi="宋体" w:cs="Arial"/>
          <w:color w:val="auto"/>
          <w:szCs w:val="21"/>
        </w:rPr>
        <w:t>二、未被“信用中国”（www.creditchina.gov.cn)、中国政府采购网（www.ccgp.gov.cn）列入失信被执行人、重大税收违法失信主体、政府采购严重违法失信行为记录名单。</w:t>
      </w:r>
    </w:p>
    <w:p>
      <w:pPr>
        <w:spacing w:line="360" w:lineRule="auto"/>
        <w:ind w:firstLine="424"/>
        <w:rPr>
          <w:rFonts w:ascii="宋体" w:hAnsi="宋体" w:cs="Arial"/>
          <w:color w:val="auto"/>
          <w:szCs w:val="21"/>
        </w:rPr>
      </w:pPr>
      <w:r>
        <w:rPr>
          <w:rFonts w:hint="eastAsia" w:ascii="宋体" w:hAnsi="宋体" w:cs="Arial"/>
          <w:color w:val="auto"/>
          <w:szCs w:val="21"/>
        </w:rPr>
        <w:t>三、不存在以下情况：</w:t>
      </w:r>
    </w:p>
    <w:p>
      <w:pPr>
        <w:spacing w:line="360" w:lineRule="auto"/>
        <w:ind w:firstLine="424"/>
        <w:rPr>
          <w:rFonts w:ascii="宋体" w:hAnsi="宋体" w:cs="Arial"/>
          <w:color w:val="auto"/>
          <w:szCs w:val="21"/>
        </w:rPr>
      </w:pPr>
      <w:r>
        <w:rPr>
          <w:rFonts w:hint="eastAsia" w:ascii="宋体" w:hAnsi="宋体" w:cs="Arial"/>
          <w:color w:val="auto"/>
          <w:szCs w:val="21"/>
        </w:rPr>
        <w:t>1、</w:t>
      </w:r>
      <w:r>
        <w:rPr>
          <w:rFonts w:ascii="宋体" w:hAnsi="宋体" w:cs="Arial"/>
          <w:color w:val="auto"/>
          <w:szCs w:val="21"/>
        </w:rPr>
        <w:t>单位负责人为同一人或者存在直接控股、管理关系的不同供应商参加同一合同项下的政府采购活动的；</w:t>
      </w:r>
    </w:p>
    <w:p>
      <w:pPr>
        <w:spacing w:line="360" w:lineRule="auto"/>
        <w:ind w:firstLine="424"/>
        <w:rPr>
          <w:rFonts w:ascii="宋体" w:hAnsi="宋体" w:cs="Arial"/>
          <w:color w:val="auto"/>
          <w:szCs w:val="21"/>
        </w:rPr>
      </w:pPr>
      <w:r>
        <w:rPr>
          <w:rFonts w:hint="eastAsia" w:ascii="宋体" w:hAnsi="宋体" w:cs="Arial"/>
          <w:color w:val="auto"/>
          <w:szCs w:val="21"/>
        </w:rPr>
        <w:t>2、</w:t>
      </w:r>
      <w:r>
        <w:rPr>
          <w:rFonts w:ascii="宋体" w:hAnsi="宋体" w:cs="Arial"/>
          <w:color w:val="auto"/>
          <w:szCs w:val="21"/>
        </w:rPr>
        <w:t>为采购项目提供整体设计、规范编制或者项目管理、监理、检测等服务后再参加该采购项目的其他采购活动的。</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spacing w:line="360" w:lineRule="auto"/>
        <w:ind w:firstLine="420" w:firstLineChars="200"/>
        <w:rPr>
          <w:rFonts w:ascii="宋体" w:hAnsi="宋体"/>
          <w:color w:val="auto"/>
        </w:rPr>
      </w:pPr>
    </w:p>
    <w:p>
      <w:pPr>
        <w:pStyle w:val="3"/>
        <w:rPr>
          <w:color w:val="auto"/>
        </w:rPr>
      </w:pPr>
      <w:r>
        <w:rPr>
          <w:color w:val="auto"/>
        </w:rPr>
        <w:br w:type="page"/>
      </w:r>
    </w:p>
    <w:p>
      <w:pPr>
        <w:snapToGrid w:val="0"/>
        <w:spacing w:line="360" w:lineRule="auto"/>
        <w:ind w:left="-23" w:leftChars="-11" w:right="-214" w:rightChars="-102" w:firstLine="21" w:firstLineChars="10"/>
        <w:jc w:val="left"/>
        <w:rPr>
          <w:rFonts w:ascii="宋体" w:hAnsi="宋体" w:cs="宋体"/>
          <w:b/>
          <w:color w:val="auto"/>
          <w:szCs w:val="21"/>
        </w:rPr>
      </w:pPr>
      <w:r>
        <w:rPr>
          <w:rFonts w:hint="eastAsia" w:ascii="宋体" w:hAnsi="宋体"/>
          <w:b/>
          <w:color w:val="auto"/>
        </w:rPr>
        <w:t>2.商务技术文件的有关格式</w:t>
      </w:r>
    </w:p>
    <w:p>
      <w:pPr>
        <w:pStyle w:val="19"/>
        <w:spacing w:after="0" w:line="360" w:lineRule="auto"/>
        <w:ind w:left="0" w:leftChars="0"/>
        <w:jc w:val="center"/>
        <w:rPr>
          <w:rFonts w:ascii="宋体" w:hAnsi="宋体" w:cs="宋体"/>
          <w:b/>
          <w:color w:val="auto"/>
          <w:sz w:val="21"/>
          <w:szCs w:val="21"/>
        </w:rPr>
      </w:pPr>
      <w:r>
        <w:rPr>
          <w:rFonts w:hint="eastAsia" w:ascii="宋体" w:hAnsi="宋体" w:cs="宋体"/>
          <w:b/>
          <w:color w:val="auto"/>
          <w:sz w:val="21"/>
          <w:szCs w:val="21"/>
        </w:rPr>
        <w:t>（1）响应函</w:t>
      </w:r>
    </w:p>
    <w:p>
      <w:pPr>
        <w:snapToGrid w:val="0"/>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u w:val="single"/>
        </w:rPr>
        <w:t>宁波市镇海区人民政府庄市街道办事处</w:t>
      </w:r>
      <w:r>
        <w:rPr>
          <w:rFonts w:hint="eastAsia" w:ascii="宋体" w:hAnsi="宋体"/>
          <w:color w:val="auto"/>
          <w:szCs w:val="21"/>
          <w:u w:val="single"/>
        </w:rPr>
        <w:t>、宁波名诚招标代理有限公司</w:t>
      </w:r>
    </w:p>
    <w:p>
      <w:pPr>
        <w:snapToGrid w:val="0"/>
        <w:spacing w:line="360" w:lineRule="auto"/>
        <w:ind w:left="-23" w:leftChars="-11" w:right="-214" w:rightChars="-102" w:firstLine="447" w:firstLineChars="213"/>
        <w:jc w:val="left"/>
        <w:rPr>
          <w:rFonts w:ascii="宋体" w:hAnsi="宋体"/>
          <w:color w:val="auto"/>
          <w:szCs w:val="21"/>
        </w:rPr>
      </w:pPr>
      <w:r>
        <w:rPr>
          <w:rFonts w:hint="eastAsia" w:ascii="宋体" w:hAnsi="宋体"/>
          <w:color w:val="auto"/>
          <w:szCs w:val="21"/>
        </w:rPr>
        <w:t>根据贵方的采购公告和采购邀请，我方兹宣布同意如下：</w:t>
      </w:r>
    </w:p>
    <w:p>
      <w:pPr>
        <w:spacing w:line="360" w:lineRule="auto"/>
        <w:ind w:firstLine="435"/>
        <w:rPr>
          <w:rFonts w:ascii="宋体" w:hAnsi="宋体"/>
          <w:color w:val="auto"/>
        </w:rPr>
      </w:pPr>
      <w:r>
        <w:rPr>
          <w:rFonts w:hint="eastAsia" w:ascii="宋体" w:hAnsi="宋体"/>
          <w:color w:val="auto"/>
        </w:rPr>
        <w:t>1.按磋商文件规定提供的服务的初次报价见《初次报价表》。</w:t>
      </w:r>
    </w:p>
    <w:p>
      <w:pPr>
        <w:spacing w:line="360" w:lineRule="auto"/>
        <w:ind w:firstLine="435"/>
        <w:rPr>
          <w:rFonts w:ascii="宋体" w:hAnsi="宋体"/>
          <w:color w:val="auto"/>
        </w:rPr>
      </w:pPr>
      <w:r>
        <w:rPr>
          <w:rFonts w:hint="eastAsia" w:ascii="宋体" w:hAnsi="宋体"/>
          <w:color w:val="auto"/>
        </w:rPr>
        <w:t>2.我方将根据磋商文件的规定，严格履行合同的责任和义务。</w:t>
      </w:r>
    </w:p>
    <w:p>
      <w:pPr>
        <w:spacing w:line="360" w:lineRule="auto"/>
        <w:ind w:firstLine="435"/>
        <w:rPr>
          <w:rFonts w:ascii="宋体" w:hAnsi="宋体"/>
          <w:color w:val="auto"/>
        </w:rPr>
      </w:pPr>
      <w:r>
        <w:rPr>
          <w:rFonts w:hint="eastAsia" w:ascii="宋体" w:hAnsi="宋体"/>
          <w:color w:val="auto"/>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pPr>
        <w:spacing w:line="360" w:lineRule="auto"/>
        <w:ind w:firstLine="435"/>
        <w:rPr>
          <w:rFonts w:ascii="宋体" w:hAnsi="宋体"/>
          <w:color w:val="auto"/>
        </w:rPr>
      </w:pPr>
      <w:r>
        <w:rPr>
          <w:rFonts w:hint="eastAsia" w:ascii="宋体" w:hAnsi="宋体"/>
          <w:color w:val="auto"/>
        </w:rPr>
        <w:t>4.我方的响应文件在磋商文件规定的响应有效期之前均对我方具有约束力。</w:t>
      </w:r>
    </w:p>
    <w:p>
      <w:pPr>
        <w:spacing w:line="360" w:lineRule="auto"/>
        <w:ind w:firstLine="435"/>
        <w:rPr>
          <w:rFonts w:ascii="宋体" w:hAnsi="宋体"/>
          <w:color w:val="auto"/>
        </w:rPr>
      </w:pPr>
      <w:r>
        <w:rPr>
          <w:rFonts w:hint="eastAsia" w:ascii="宋体" w:hAnsi="宋体"/>
          <w:color w:val="auto"/>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pPr>
        <w:spacing w:line="360" w:lineRule="auto"/>
        <w:ind w:firstLine="435"/>
        <w:rPr>
          <w:rFonts w:ascii="宋体" w:hAnsi="宋体"/>
          <w:color w:val="auto"/>
        </w:rPr>
      </w:pPr>
      <w:r>
        <w:rPr>
          <w:rFonts w:hint="eastAsia" w:ascii="宋体" w:hAnsi="宋体"/>
          <w:color w:val="auto"/>
        </w:rPr>
        <w:t>6.我方完全理解最低报价并不是获得成交的唯一标准。</w:t>
      </w:r>
    </w:p>
    <w:p>
      <w:pPr>
        <w:spacing w:line="360" w:lineRule="auto"/>
        <w:ind w:firstLine="435"/>
        <w:rPr>
          <w:rFonts w:ascii="宋体" w:hAnsi="宋体"/>
          <w:color w:val="auto"/>
          <w:szCs w:val="21"/>
        </w:rPr>
      </w:pPr>
      <w:r>
        <w:rPr>
          <w:rFonts w:hint="eastAsia" w:ascii="宋体" w:hAnsi="宋体"/>
          <w:color w:val="auto"/>
        </w:rPr>
        <w:t>7</w:t>
      </w:r>
      <w:r>
        <w:rPr>
          <w:rFonts w:ascii="宋体" w:hAnsi="宋体"/>
          <w:color w:val="auto"/>
        </w:rPr>
        <w:t>.如我方获得</w:t>
      </w:r>
      <w:r>
        <w:rPr>
          <w:rFonts w:hint="eastAsia" w:ascii="宋体" w:hAnsi="宋体"/>
          <w:color w:val="auto"/>
        </w:rPr>
        <w:t>成交</w:t>
      </w:r>
      <w:r>
        <w:rPr>
          <w:rFonts w:ascii="宋体" w:hAnsi="宋体"/>
          <w:color w:val="auto"/>
          <w:szCs w:val="21"/>
        </w:rPr>
        <w:t>，承诺按照磋商文件规定的金额、时间和方式支付</w:t>
      </w:r>
      <w:r>
        <w:rPr>
          <w:rFonts w:hint="eastAsia" w:ascii="宋体" w:hAnsi="宋体"/>
          <w:color w:val="auto"/>
          <w:szCs w:val="21"/>
        </w:rPr>
        <w:t>采购</w:t>
      </w:r>
      <w:r>
        <w:rPr>
          <w:rFonts w:ascii="宋体" w:hAnsi="宋体"/>
          <w:color w:val="auto"/>
          <w:szCs w:val="21"/>
        </w:rPr>
        <w:t>代理服务费。因我方违约致使</w:t>
      </w:r>
      <w:r>
        <w:rPr>
          <w:rFonts w:hint="eastAsia" w:ascii="宋体" w:hAnsi="宋体"/>
          <w:color w:val="auto"/>
          <w:szCs w:val="21"/>
        </w:rPr>
        <w:t>采购</w:t>
      </w:r>
      <w:r>
        <w:rPr>
          <w:rFonts w:ascii="宋体" w:hAnsi="宋体"/>
          <w:color w:val="auto"/>
          <w:szCs w:val="21"/>
        </w:rPr>
        <w:t>代理机构采取诉讼或仲裁等方式实现债权，为此支付的</w:t>
      </w:r>
      <w:r>
        <w:rPr>
          <w:rFonts w:hint="eastAsia" w:ascii="宋体" w:hAnsi="宋体"/>
          <w:color w:val="auto"/>
          <w:szCs w:val="21"/>
        </w:rPr>
        <w:t>律师费、诉讼费、</w:t>
      </w:r>
      <w:r>
        <w:rPr>
          <w:rFonts w:ascii="宋体" w:hAnsi="宋体"/>
          <w:color w:val="auto"/>
          <w:szCs w:val="21"/>
        </w:rPr>
        <w:t>执行费</w:t>
      </w:r>
      <w:r>
        <w:rPr>
          <w:rFonts w:hint="eastAsia" w:ascii="宋体" w:hAnsi="宋体"/>
          <w:color w:val="auto"/>
          <w:szCs w:val="21"/>
        </w:rPr>
        <w:t>、公证费、认证费、鉴定费、保全费、担保费、差旅费等为</w:t>
      </w:r>
      <w:r>
        <w:rPr>
          <w:rFonts w:ascii="宋体" w:hAnsi="宋体"/>
          <w:color w:val="auto"/>
          <w:szCs w:val="21"/>
        </w:rPr>
        <w:t>实现债权的一切费用由我方承担。</w:t>
      </w:r>
    </w:p>
    <w:p>
      <w:pPr>
        <w:snapToGrid w:val="0"/>
        <w:spacing w:line="360" w:lineRule="auto"/>
        <w:ind w:left="-23" w:leftChars="-11" w:right="-214" w:rightChars="-102" w:firstLine="447" w:firstLineChars="213"/>
        <w:jc w:val="left"/>
        <w:rPr>
          <w:rFonts w:ascii="宋体" w:hAnsi="宋体"/>
          <w:color w:val="auto"/>
          <w:szCs w:val="21"/>
        </w:rPr>
      </w:pPr>
      <w:r>
        <w:rPr>
          <w:rFonts w:hint="eastAsia" w:ascii="宋体" w:hAnsi="宋体"/>
          <w:color w:val="auto"/>
          <w:szCs w:val="21"/>
        </w:rPr>
        <w:t>8.所有有关本次磋商的函件请寄：</w:t>
      </w:r>
    </w:p>
    <w:p>
      <w:pPr>
        <w:snapToGrid w:val="0"/>
        <w:spacing w:line="360" w:lineRule="auto"/>
        <w:rPr>
          <w:rFonts w:ascii="宋体" w:hAnsi="宋体"/>
          <w:color w:val="auto"/>
          <w:u w:val="single"/>
        </w:rPr>
      </w:pPr>
      <w:r>
        <w:rPr>
          <w:rFonts w:hint="eastAsia" w:ascii="宋体" w:hAnsi="宋体"/>
          <w:color w:val="auto"/>
          <w:szCs w:val="21"/>
        </w:rPr>
        <w:t>地址：</w:t>
      </w:r>
      <w:r>
        <w:rPr>
          <w:rFonts w:hint="eastAsia" w:ascii="宋体" w:hAnsi="宋体"/>
          <w:color w:val="auto"/>
          <w:u w:val="single"/>
        </w:rPr>
        <w:t xml:space="preserve">           </w:t>
      </w:r>
      <w:r>
        <w:rPr>
          <w:rFonts w:hint="eastAsia" w:ascii="宋体" w:hAnsi="宋体"/>
          <w:color w:val="auto"/>
          <w:szCs w:val="21"/>
        </w:rPr>
        <w:t xml:space="preserve">   </w:t>
      </w:r>
      <w:r>
        <w:rPr>
          <w:rFonts w:ascii="宋体" w:hAnsi="宋体"/>
          <w:color w:val="auto"/>
          <w:szCs w:val="21"/>
        </w:rPr>
        <w:t xml:space="preserve"> </w:t>
      </w:r>
    </w:p>
    <w:p>
      <w:pPr>
        <w:snapToGrid w:val="0"/>
        <w:spacing w:line="360" w:lineRule="auto"/>
        <w:ind w:right="-214" w:rightChars="-102"/>
        <w:jc w:val="left"/>
        <w:rPr>
          <w:rFonts w:ascii="宋体" w:hAnsi="宋体"/>
          <w:color w:val="auto"/>
          <w:szCs w:val="21"/>
        </w:rPr>
      </w:pPr>
    </w:p>
    <w:p>
      <w:pPr>
        <w:snapToGrid w:val="0"/>
        <w:spacing w:line="360" w:lineRule="auto"/>
        <w:rPr>
          <w:rFonts w:ascii="宋体" w:hAnsi="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日  期：</w:t>
      </w:r>
    </w:p>
    <w:p>
      <w:pPr>
        <w:pStyle w:val="19"/>
        <w:spacing w:line="360" w:lineRule="auto"/>
        <w:ind w:left="0" w:leftChars="0"/>
        <w:jc w:val="center"/>
        <w:rPr>
          <w:rFonts w:ascii="宋体" w:hAnsi="宋体"/>
          <w:b/>
          <w:color w:val="auto"/>
          <w:szCs w:val="21"/>
        </w:rPr>
      </w:pPr>
      <w:r>
        <w:rPr>
          <w:rFonts w:ascii="宋体" w:hAnsi="宋体"/>
          <w:b/>
          <w:color w:val="auto"/>
          <w:szCs w:val="21"/>
        </w:rPr>
        <w:br w:type="page"/>
      </w:r>
      <w:r>
        <w:rPr>
          <w:rFonts w:hint="eastAsia" w:ascii="宋体" w:hAnsi="宋体"/>
          <w:b/>
          <w:color w:val="auto"/>
          <w:sz w:val="21"/>
          <w:szCs w:val="21"/>
        </w:rPr>
        <w:t>（2）</w:t>
      </w:r>
      <w:r>
        <w:rPr>
          <w:rFonts w:ascii="宋体" w:hAnsi="宋体" w:cs="宋体"/>
          <w:b/>
          <w:color w:val="auto"/>
          <w:sz w:val="21"/>
          <w:szCs w:val="21"/>
        </w:rPr>
        <w:t>法定代表人授权委托书</w:t>
      </w:r>
    </w:p>
    <w:p>
      <w:pPr>
        <w:snapToGrid w:val="0"/>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u w:val="single"/>
        </w:rPr>
        <w:t>宁波市镇海区人民政府庄市街道办事处</w:t>
      </w:r>
      <w:r>
        <w:rPr>
          <w:rFonts w:hint="eastAsia" w:ascii="宋体" w:hAnsi="宋体"/>
          <w:color w:val="auto"/>
          <w:szCs w:val="21"/>
          <w:u w:val="single"/>
        </w:rPr>
        <w:t>、宁波名诚招标代理有限公司</w:t>
      </w:r>
    </w:p>
    <w:p>
      <w:pPr>
        <w:snapToGrid w:val="0"/>
        <w:spacing w:line="360" w:lineRule="auto"/>
        <w:ind w:firstLine="424" w:firstLineChars="202"/>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（供应商名称）   </w:t>
      </w:r>
      <w:r>
        <w:rPr>
          <w:rFonts w:hint="eastAsia" w:ascii="宋体" w:hAnsi="宋体"/>
          <w:color w:val="auto"/>
          <w:szCs w:val="21"/>
        </w:rPr>
        <w:t>的法定代表人，现授权委托</w:t>
      </w:r>
      <w:r>
        <w:rPr>
          <w:rFonts w:hint="eastAsia" w:ascii="宋体" w:hAnsi="宋体"/>
          <w:color w:val="auto"/>
          <w:szCs w:val="21"/>
          <w:u w:val="single"/>
        </w:rPr>
        <w:t xml:space="preserve">  （姓名）   </w:t>
      </w:r>
      <w:r>
        <w:rPr>
          <w:rFonts w:hint="eastAsia" w:ascii="宋体" w:hAnsi="宋体"/>
          <w:color w:val="auto"/>
          <w:szCs w:val="21"/>
        </w:rPr>
        <w:t>、身份证号：</w:t>
      </w:r>
      <w:r>
        <w:rPr>
          <w:rFonts w:hint="eastAsia" w:ascii="宋体" w:hAnsi="宋体"/>
          <w:color w:val="auto"/>
          <w:szCs w:val="21"/>
          <w:u w:val="single"/>
        </w:rPr>
        <w:t xml:space="preserve">                  </w:t>
      </w:r>
      <w:r>
        <w:rPr>
          <w:rFonts w:hint="eastAsia" w:ascii="宋体" w:hAnsi="宋体"/>
          <w:color w:val="auto"/>
          <w:szCs w:val="21"/>
        </w:rPr>
        <w:t>以我方的名义参加</w:t>
      </w:r>
      <w:r>
        <w:rPr>
          <w:rFonts w:hint="eastAsia" w:ascii="宋体" w:hAnsi="宋体"/>
          <w:color w:val="auto"/>
          <w:szCs w:val="21"/>
          <w:u w:val="single"/>
        </w:rPr>
        <w:t xml:space="preserve">         （项目名称）       </w:t>
      </w:r>
      <w:r>
        <w:rPr>
          <w:rFonts w:hint="eastAsia" w:ascii="宋体" w:hAnsi="宋体" w:cs="仿宋_GB2312"/>
          <w:color w:val="auto"/>
          <w:kern w:val="0"/>
          <w:lang w:val="zh-CN"/>
        </w:rPr>
        <w:t>政府采购磋商响应的一切事项，其法律后果由我方承担。</w:t>
      </w:r>
    </w:p>
    <w:p>
      <w:pPr>
        <w:snapToGrid w:val="0"/>
        <w:spacing w:line="360" w:lineRule="auto"/>
        <w:ind w:firstLine="424" w:firstLineChars="202"/>
        <w:rPr>
          <w:rFonts w:ascii="宋体" w:hAnsi="宋体"/>
          <w:color w:val="auto"/>
          <w:szCs w:val="21"/>
        </w:rPr>
      </w:pPr>
      <w:r>
        <w:rPr>
          <w:rFonts w:hint="eastAsia" w:ascii="宋体" w:hAnsi="宋体"/>
          <w:color w:val="auto"/>
          <w:szCs w:val="21"/>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rPr>
      </w:pPr>
      <w:r>
        <w:rPr>
          <w:rFonts w:hint="eastAsia" w:ascii="宋体" w:hAnsi="宋体"/>
          <w:color w:val="auto"/>
          <w:szCs w:val="21"/>
        </w:rPr>
        <w:t>授权代表无转委托权，特此授权。</w:t>
      </w:r>
    </w:p>
    <w:p>
      <w:pPr>
        <w:snapToGrid w:val="0"/>
        <w:spacing w:line="360" w:lineRule="auto"/>
        <w:rPr>
          <w:rFonts w:ascii="宋体" w:hAnsi="宋体"/>
          <w:color w:val="auto"/>
          <w:szCs w:val="21"/>
        </w:rPr>
      </w:pPr>
    </w:p>
    <w:p>
      <w:pPr>
        <w:snapToGrid w:val="0"/>
        <w:spacing w:line="360" w:lineRule="auto"/>
        <w:ind w:firstLine="3685" w:firstLineChars="1755"/>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（填写全称并加盖公章）     </w:t>
      </w:r>
    </w:p>
    <w:p>
      <w:pPr>
        <w:snapToGrid w:val="0"/>
        <w:spacing w:line="360" w:lineRule="auto"/>
        <w:ind w:firstLine="3685" w:firstLineChars="1755"/>
        <w:rPr>
          <w:rFonts w:ascii="宋体" w:hAnsi="宋体"/>
          <w:color w:val="auto"/>
          <w:szCs w:val="21"/>
        </w:rPr>
      </w:pPr>
      <w:r>
        <w:rPr>
          <w:rFonts w:hint="eastAsia" w:ascii="宋体" w:hAnsi="宋体"/>
          <w:color w:val="auto"/>
          <w:szCs w:val="21"/>
        </w:rPr>
        <w:t>授权委托日期：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rFonts w:ascii="宋体" w:hAnsi="宋体" w:cs="仿宋_GB2312"/>
          <w:color w:val="auto"/>
          <w:kern w:val="0"/>
          <w:szCs w:val="21"/>
        </w:rPr>
      </w:pPr>
    </w:p>
    <w:p>
      <w:pPr>
        <w:snapToGrid w:val="0"/>
        <w:spacing w:line="360" w:lineRule="auto"/>
        <w:ind w:firstLine="576"/>
        <w:rPr>
          <w:color w:val="auto"/>
        </w:rPr>
      </w:pPr>
    </w:p>
    <w:p>
      <w:pPr>
        <w:spacing w:line="360" w:lineRule="auto"/>
        <w:rPr>
          <w:rFonts w:ascii="宋体" w:hAnsi="宋体"/>
          <w:b/>
          <w:color w:val="auto"/>
          <w:szCs w:val="21"/>
        </w:rPr>
      </w:pPr>
      <w:r>
        <w:rPr>
          <w:rFonts w:hint="eastAsia" w:ascii="宋体" w:hAnsi="宋体"/>
          <w:b/>
          <w:color w:val="auto"/>
          <w:szCs w:val="21"/>
        </w:rPr>
        <w:t>注：本项目只允许有唯一的供应商授权代表，附授权代表身份证正反面复印件。</w:t>
      </w:r>
    </w:p>
    <w:p>
      <w:pPr>
        <w:pStyle w:val="19"/>
        <w:spacing w:line="360" w:lineRule="auto"/>
        <w:ind w:left="0" w:leftChars="0"/>
        <w:jc w:val="center"/>
        <w:rPr>
          <w:rFonts w:ascii="宋体" w:hAnsi="宋体"/>
          <w:color w:val="auto"/>
          <w:szCs w:val="21"/>
        </w:rPr>
      </w:pPr>
      <w:r>
        <w:rPr>
          <w:rFonts w:ascii="宋体" w:hAnsi="宋体"/>
          <w:color w:val="auto"/>
          <w:szCs w:val="21"/>
        </w:rPr>
        <w:br w:type="page"/>
      </w:r>
      <w:r>
        <w:rPr>
          <w:rFonts w:hint="eastAsia" w:ascii="宋体" w:hAnsi="宋体"/>
          <w:b/>
          <w:color w:val="auto"/>
          <w:sz w:val="21"/>
          <w:szCs w:val="21"/>
        </w:rPr>
        <w:t>（3）</w:t>
      </w:r>
      <w:r>
        <w:rPr>
          <w:rFonts w:hint="eastAsia" w:ascii="宋体" w:hAnsi="宋体" w:cs="宋体"/>
          <w:b/>
          <w:color w:val="auto"/>
          <w:sz w:val="21"/>
          <w:szCs w:val="21"/>
        </w:rPr>
        <w:t>评委打分</w:t>
      </w:r>
      <w:r>
        <w:rPr>
          <w:rFonts w:hint="eastAsia" w:ascii="宋体" w:hAnsi="宋体"/>
          <w:b/>
          <w:color w:val="auto"/>
          <w:sz w:val="21"/>
          <w:szCs w:val="21"/>
        </w:rPr>
        <w:t>索引表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序号</w:t>
            </w:r>
          </w:p>
        </w:tc>
        <w:tc>
          <w:tcPr>
            <w:tcW w:w="3742" w:type="dxa"/>
            <w:vAlign w:val="center"/>
          </w:tcPr>
          <w:p>
            <w:pPr>
              <w:spacing w:line="300" w:lineRule="exact"/>
              <w:jc w:val="center"/>
              <w:rPr>
                <w:rFonts w:ascii="宋体" w:hAnsi="宋体"/>
                <w:color w:val="auto"/>
                <w:szCs w:val="21"/>
              </w:rPr>
            </w:pPr>
            <w:r>
              <w:rPr>
                <w:rFonts w:hint="eastAsia" w:ascii="宋体" w:hAnsi="宋体"/>
                <w:color w:val="auto"/>
              </w:rPr>
              <w:t>评审因素</w:t>
            </w:r>
          </w:p>
        </w:tc>
        <w:tc>
          <w:tcPr>
            <w:tcW w:w="1701" w:type="dxa"/>
            <w:vAlign w:val="center"/>
          </w:tcPr>
          <w:p>
            <w:pPr>
              <w:spacing w:line="300" w:lineRule="exact"/>
              <w:jc w:val="center"/>
              <w:rPr>
                <w:rFonts w:ascii="宋体" w:hAnsi="宋体"/>
                <w:color w:val="auto"/>
                <w:szCs w:val="21"/>
              </w:rPr>
            </w:pPr>
            <w:r>
              <w:rPr>
                <w:rFonts w:hint="eastAsia" w:ascii="宋体" w:hAnsi="宋体"/>
                <w:color w:val="auto"/>
                <w:szCs w:val="21"/>
              </w:rPr>
              <w:t>文件或证明材料所在页码区间</w:t>
            </w:r>
          </w:p>
        </w:tc>
        <w:tc>
          <w:tcPr>
            <w:tcW w:w="2835" w:type="dxa"/>
            <w:vAlign w:val="center"/>
          </w:tcPr>
          <w:p>
            <w:pPr>
              <w:spacing w:line="300" w:lineRule="exact"/>
              <w:jc w:val="center"/>
              <w:rPr>
                <w:rFonts w:ascii="宋体" w:hAnsi="宋体"/>
                <w:color w:val="auto"/>
                <w:szCs w:val="21"/>
              </w:rPr>
            </w:pPr>
            <w:r>
              <w:rPr>
                <w:rFonts w:hint="eastAsia" w:ascii="宋体" w:hAnsi="宋体"/>
                <w:color w:val="auto"/>
                <w:szCs w:val="21"/>
              </w:rPr>
              <w:t>自评得分（由评委进行主观评审的无需填写自评得分）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1</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2</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3</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4</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5</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rPr>
            </w:pPr>
            <w:r>
              <w:rPr>
                <w:rFonts w:hint="eastAsia" w:ascii="宋体" w:hAnsi="宋体"/>
                <w:color w:val="auto"/>
                <w:szCs w:val="21"/>
              </w:rPr>
              <w:t>...</w:t>
            </w:r>
          </w:p>
        </w:tc>
        <w:tc>
          <w:tcPr>
            <w:tcW w:w="3742" w:type="dxa"/>
            <w:vAlign w:val="center"/>
          </w:tcPr>
          <w:p>
            <w:pPr>
              <w:spacing w:line="300" w:lineRule="exact"/>
              <w:jc w:val="center"/>
              <w:rPr>
                <w:rFonts w:ascii="宋体" w:hAnsi="宋体"/>
                <w:color w:val="auto"/>
                <w:szCs w:val="21"/>
              </w:rPr>
            </w:pPr>
          </w:p>
        </w:tc>
        <w:tc>
          <w:tcPr>
            <w:tcW w:w="1701" w:type="dxa"/>
            <w:vAlign w:val="center"/>
          </w:tcPr>
          <w:p>
            <w:pPr>
              <w:spacing w:line="300" w:lineRule="exact"/>
              <w:jc w:val="center"/>
              <w:rPr>
                <w:rFonts w:ascii="宋体" w:hAnsi="宋体"/>
                <w:color w:val="auto"/>
                <w:szCs w:val="21"/>
              </w:rPr>
            </w:pPr>
          </w:p>
        </w:tc>
        <w:tc>
          <w:tcPr>
            <w:tcW w:w="2835" w:type="dxa"/>
            <w:vAlign w:val="center"/>
          </w:tcPr>
          <w:p>
            <w:pPr>
              <w:spacing w:line="300" w:lineRule="exact"/>
              <w:jc w:val="center"/>
              <w:rPr>
                <w:rFonts w:ascii="宋体" w:hAnsi="宋体"/>
                <w:color w:val="auto"/>
                <w:szCs w:val="21"/>
              </w:rPr>
            </w:pPr>
          </w:p>
        </w:tc>
      </w:tr>
    </w:tbl>
    <w:p>
      <w:pPr>
        <w:pStyle w:val="19"/>
        <w:spacing w:before="120" w:beforeLines="50" w:line="360" w:lineRule="auto"/>
        <w:ind w:left="141" w:leftChars="67"/>
        <w:rPr>
          <w:rFonts w:ascii="宋体" w:hAnsi="宋体"/>
          <w:color w:val="auto"/>
          <w:sz w:val="21"/>
          <w:szCs w:val="21"/>
        </w:rPr>
      </w:pPr>
      <w:r>
        <w:rPr>
          <w:rFonts w:hint="eastAsia" w:ascii="宋体" w:hAnsi="宋体"/>
          <w:color w:val="auto"/>
          <w:sz w:val="21"/>
          <w:szCs w:val="21"/>
        </w:rPr>
        <w:t>注：按照评委打分表内容逐项填写，报价部分无需列入。</w:t>
      </w:r>
    </w:p>
    <w:p>
      <w:pPr>
        <w:pStyle w:val="19"/>
        <w:spacing w:line="360" w:lineRule="auto"/>
        <w:rPr>
          <w:rFonts w:ascii="宋体" w:hAnsi="宋体"/>
          <w:b/>
          <w:color w:val="auto"/>
          <w:sz w:val="21"/>
          <w:szCs w:val="21"/>
        </w:rPr>
      </w:pPr>
    </w:p>
    <w:p>
      <w:pPr>
        <w:snapToGrid w:val="0"/>
        <w:spacing w:before="50" w:after="50" w:line="360" w:lineRule="auto"/>
        <w:ind w:left="-21" w:leftChars="-72" w:right="-817" w:rightChars="-389" w:hanging="130" w:hangingChars="62"/>
        <w:rPr>
          <w:rFonts w:ascii="宋体" w:hAnsi="宋体"/>
          <w:color w:val="auto"/>
          <w:szCs w:val="21"/>
        </w:rPr>
      </w:pPr>
    </w:p>
    <w:p>
      <w:pPr>
        <w:pStyle w:val="19"/>
        <w:spacing w:afterLines="50"/>
        <w:ind w:left="0" w:leftChars="0"/>
        <w:jc w:val="center"/>
        <w:rPr>
          <w:rFonts w:ascii="宋体" w:hAnsi="宋体"/>
          <w:b/>
          <w:color w:val="auto"/>
          <w:sz w:val="21"/>
        </w:rPr>
      </w:pPr>
      <w:r>
        <w:rPr>
          <w:rFonts w:ascii="宋体" w:hAnsi="宋体"/>
          <w:color w:val="auto"/>
          <w:kern w:val="1"/>
          <w:sz w:val="21"/>
          <w:szCs w:val="21"/>
        </w:rPr>
        <w:br w:type="page"/>
      </w:r>
      <w:r>
        <w:rPr>
          <w:rFonts w:hint="eastAsia" w:ascii="宋体" w:hAnsi="宋体" w:cs="宋体"/>
          <w:b/>
          <w:color w:val="auto"/>
          <w:sz w:val="21"/>
          <w:szCs w:val="21"/>
        </w:rPr>
        <w:t>（4）</w:t>
      </w:r>
      <w:r>
        <w:rPr>
          <w:rFonts w:hint="eastAsia" w:ascii="宋体" w:hAnsi="宋体"/>
          <w:b/>
          <w:color w:val="auto"/>
          <w:sz w:val="21"/>
        </w:rPr>
        <w:t>采购需求偏离</w:t>
      </w:r>
      <w:r>
        <w:rPr>
          <w:rFonts w:hint="eastAsia" w:ascii="宋体" w:hAnsi="宋体"/>
          <w:b/>
          <w:color w:val="auto"/>
        </w:rPr>
        <w:t>和建议调整</w:t>
      </w:r>
      <w:r>
        <w:rPr>
          <w:rFonts w:hint="eastAsia" w:ascii="宋体" w:hAnsi="宋体"/>
          <w:b/>
          <w:color w:val="auto"/>
          <w:sz w:val="21"/>
        </w:rPr>
        <w:t>表</w:t>
      </w:r>
    </w:p>
    <w:tbl>
      <w:tblPr>
        <w:tblStyle w:val="4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928" w:type="dxa"/>
            <w:gridSpan w:val="4"/>
            <w:vAlign w:val="center"/>
          </w:tcPr>
          <w:p>
            <w:pPr>
              <w:adjustRightInd w:val="0"/>
              <w:snapToGrid w:val="0"/>
              <w:spacing w:after="120" w:afterLines="50"/>
              <w:jc w:val="left"/>
              <w:rPr>
                <w:rFonts w:ascii="宋体" w:hAnsi="宋体"/>
                <w:b/>
                <w:color w:val="auto"/>
              </w:rPr>
            </w:pPr>
            <w:r>
              <w:rPr>
                <w:rFonts w:ascii="宋体" w:hAnsi="宋体"/>
                <w:b/>
                <w:color w:val="auto"/>
              </w:rPr>
              <w:t>对本</w:t>
            </w:r>
            <w:r>
              <w:rPr>
                <w:rFonts w:hint="eastAsia" w:ascii="宋体" w:hAnsi="宋体"/>
                <w:b/>
                <w:color w:val="auto"/>
              </w:rPr>
              <w:t>项目采购需求</w:t>
            </w:r>
            <w:r>
              <w:rPr>
                <w:rFonts w:ascii="宋体" w:hAnsi="宋体"/>
                <w:b/>
                <w:color w:val="auto"/>
              </w:rPr>
              <w:t>的偏离情况</w:t>
            </w:r>
            <w:r>
              <w:rPr>
                <w:rFonts w:hint="eastAsia" w:ascii="宋体" w:hAnsi="宋体"/>
                <w:b/>
                <w:color w:val="auto"/>
              </w:rPr>
              <w:t>和调整建议</w:t>
            </w:r>
            <w:r>
              <w:rPr>
                <w:rFonts w:ascii="宋体" w:hAnsi="宋体"/>
                <w:b/>
                <w:color w:val="auto"/>
              </w:rPr>
              <w:t>（请进行勾选）：</w:t>
            </w:r>
          </w:p>
          <w:p>
            <w:pPr>
              <w:adjustRightInd w:val="0"/>
              <w:snapToGrid w:val="0"/>
              <w:spacing w:after="120" w:afterLines="50"/>
              <w:jc w:val="left"/>
              <w:rPr>
                <w:rFonts w:ascii="宋体" w:hAnsi="宋体"/>
                <w:b/>
                <w:color w:val="auto"/>
              </w:rPr>
            </w:pPr>
            <w:r>
              <w:rPr>
                <w:rFonts w:ascii="宋体" w:hAnsi="宋体"/>
                <w:b/>
                <w:color w:val="auto"/>
              </w:rPr>
              <w:t>□无偏离</w:t>
            </w:r>
            <w:r>
              <w:rPr>
                <w:rFonts w:hint="eastAsia" w:ascii="宋体" w:hAnsi="宋体"/>
                <w:b/>
                <w:color w:val="auto"/>
              </w:rPr>
              <w:t>和调整建议</w:t>
            </w:r>
            <w:r>
              <w:rPr>
                <w:rFonts w:ascii="宋体" w:hAnsi="宋体"/>
                <w:color w:val="auto"/>
              </w:rPr>
              <w:t>（如无偏离</w:t>
            </w:r>
            <w:r>
              <w:rPr>
                <w:rFonts w:hint="eastAsia" w:ascii="宋体" w:hAnsi="宋体"/>
                <w:color w:val="auto"/>
              </w:rPr>
              <w:t>和调整建议</w:t>
            </w:r>
            <w:r>
              <w:rPr>
                <w:rFonts w:ascii="宋体" w:hAnsi="宋体"/>
                <w:color w:val="auto"/>
              </w:rPr>
              <w:t>，勾选</w:t>
            </w:r>
            <w:r>
              <w:rPr>
                <w:rFonts w:hint="eastAsia" w:ascii="宋体" w:hAnsi="宋体"/>
                <w:color w:val="auto"/>
              </w:rPr>
              <w:t>本条</w:t>
            </w:r>
            <w:r>
              <w:rPr>
                <w:rFonts w:ascii="宋体" w:hAnsi="宋体"/>
                <w:color w:val="auto"/>
              </w:rPr>
              <w:t>即可）</w:t>
            </w:r>
          </w:p>
          <w:p>
            <w:pPr>
              <w:adjustRightInd w:val="0"/>
              <w:snapToGrid w:val="0"/>
              <w:spacing w:after="120" w:afterLines="50"/>
              <w:jc w:val="left"/>
              <w:rPr>
                <w:rFonts w:ascii="宋体" w:hAnsi="宋体"/>
                <w:color w:val="auto"/>
              </w:rPr>
            </w:pPr>
            <w:r>
              <w:rPr>
                <w:rFonts w:ascii="宋体" w:hAnsi="宋体"/>
                <w:b/>
                <w:color w:val="auto"/>
              </w:rPr>
              <w:t>□有偏离</w:t>
            </w:r>
            <w:r>
              <w:rPr>
                <w:rFonts w:hint="eastAsia" w:ascii="宋体" w:hAnsi="宋体"/>
                <w:b/>
                <w:color w:val="auto"/>
              </w:rPr>
              <w:t>和调整建议</w:t>
            </w:r>
            <w:r>
              <w:rPr>
                <w:rFonts w:ascii="宋体" w:hAnsi="宋体"/>
                <w:color w:val="auto"/>
              </w:rPr>
              <w:t>（如有偏离</w:t>
            </w:r>
            <w:r>
              <w:rPr>
                <w:rFonts w:hint="eastAsia" w:ascii="宋体" w:hAnsi="宋体"/>
                <w:color w:val="auto"/>
              </w:rPr>
              <w:t>或建议调整的条款</w:t>
            </w:r>
            <w:r>
              <w:rPr>
                <w:rFonts w:ascii="宋体" w:hAnsi="宋体"/>
                <w:color w:val="auto"/>
              </w:rPr>
              <w:t>，勾选</w:t>
            </w:r>
            <w:r>
              <w:rPr>
                <w:rFonts w:hint="eastAsia" w:ascii="宋体" w:hAnsi="宋体"/>
                <w:color w:val="auto"/>
              </w:rPr>
              <w:t>本条并</w:t>
            </w:r>
            <w:r>
              <w:rPr>
                <w:rFonts w:ascii="宋体" w:hAnsi="宋体"/>
                <w:color w:val="auto"/>
              </w:rPr>
              <w:t>在本表中逐一列明）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序号</w:t>
            </w:r>
          </w:p>
        </w:tc>
        <w:tc>
          <w:tcPr>
            <w:tcW w:w="2826" w:type="dxa"/>
            <w:vAlign w:val="center"/>
          </w:tcPr>
          <w:p>
            <w:pPr>
              <w:adjustRightInd w:val="0"/>
              <w:snapToGrid w:val="0"/>
              <w:jc w:val="center"/>
              <w:rPr>
                <w:rFonts w:ascii="宋体" w:hAnsi="宋体"/>
                <w:color w:val="auto"/>
              </w:rPr>
            </w:pPr>
            <w:r>
              <w:rPr>
                <w:rFonts w:hint="eastAsia" w:ascii="宋体" w:hAnsi="宋体"/>
                <w:color w:val="auto"/>
              </w:rPr>
              <w:t>原采购需求条款内容</w:t>
            </w:r>
          </w:p>
        </w:tc>
        <w:tc>
          <w:tcPr>
            <w:tcW w:w="3551" w:type="dxa"/>
            <w:vAlign w:val="center"/>
          </w:tcPr>
          <w:p>
            <w:pPr>
              <w:adjustRightInd w:val="0"/>
              <w:snapToGrid w:val="0"/>
              <w:jc w:val="center"/>
              <w:rPr>
                <w:rFonts w:ascii="宋体" w:hAnsi="宋体"/>
                <w:color w:val="auto"/>
              </w:rPr>
            </w:pPr>
            <w:r>
              <w:rPr>
                <w:rFonts w:ascii="宋体" w:hAnsi="宋体"/>
                <w:color w:val="auto"/>
              </w:rPr>
              <w:t>偏离情况</w:t>
            </w:r>
            <w:r>
              <w:rPr>
                <w:rFonts w:hint="eastAsia" w:ascii="宋体" w:hAnsi="宋体"/>
                <w:color w:val="auto"/>
              </w:rPr>
              <w:t>或调整建议</w:t>
            </w:r>
            <w:r>
              <w:rPr>
                <w:rFonts w:ascii="宋体" w:hAnsi="宋体"/>
                <w:color w:val="auto"/>
              </w:rPr>
              <w:t>（据实填写）</w:t>
            </w:r>
          </w:p>
        </w:tc>
        <w:tc>
          <w:tcPr>
            <w:tcW w:w="1732" w:type="dxa"/>
            <w:vAlign w:val="center"/>
          </w:tcPr>
          <w:p>
            <w:pPr>
              <w:adjustRightInd w:val="0"/>
              <w:snapToGrid w:val="0"/>
              <w:jc w:val="center"/>
              <w:rPr>
                <w:rFonts w:ascii="宋体" w:hAnsi="宋体"/>
                <w:color w:val="auto"/>
              </w:rPr>
            </w:pPr>
            <w:r>
              <w:rPr>
                <w:rFonts w:ascii="宋体"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1</w:t>
            </w:r>
          </w:p>
        </w:tc>
        <w:tc>
          <w:tcPr>
            <w:tcW w:w="2826" w:type="dxa"/>
            <w:vAlign w:val="center"/>
          </w:tcPr>
          <w:p>
            <w:pPr>
              <w:adjustRightInd w:val="0"/>
              <w:snapToGrid w:val="0"/>
              <w:jc w:val="center"/>
              <w:rPr>
                <w:rFonts w:ascii="宋体" w:hAnsi="宋体"/>
                <w:color w:val="auto"/>
              </w:rPr>
            </w:pPr>
          </w:p>
        </w:tc>
        <w:tc>
          <w:tcPr>
            <w:tcW w:w="3551" w:type="dxa"/>
            <w:vAlign w:val="center"/>
          </w:tcPr>
          <w:p>
            <w:pPr>
              <w:adjustRightInd w:val="0"/>
              <w:snapToGrid w:val="0"/>
              <w:jc w:val="center"/>
              <w:rPr>
                <w:rFonts w:ascii="宋体" w:hAnsi="宋体"/>
                <w:color w:val="auto"/>
              </w:rPr>
            </w:pPr>
          </w:p>
        </w:tc>
        <w:tc>
          <w:tcPr>
            <w:tcW w:w="1732"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2</w:t>
            </w:r>
          </w:p>
        </w:tc>
        <w:tc>
          <w:tcPr>
            <w:tcW w:w="2826" w:type="dxa"/>
            <w:vAlign w:val="center"/>
          </w:tcPr>
          <w:p>
            <w:pPr>
              <w:adjustRightInd w:val="0"/>
              <w:snapToGrid w:val="0"/>
              <w:jc w:val="center"/>
              <w:rPr>
                <w:rFonts w:ascii="宋体" w:hAnsi="宋体"/>
                <w:color w:val="auto"/>
              </w:rPr>
            </w:pPr>
          </w:p>
        </w:tc>
        <w:tc>
          <w:tcPr>
            <w:tcW w:w="3551" w:type="dxa"/>
            <w:vAlign w:val="center"/>
          </w:tcPr>
          <w:p>
            <w:pPr>
              <w:adjustRightInd w:val="0"/>
              <w:snapToGrid w:val="0"/>
              <w:jc w:val="center"/>
              <w:rPr>
                <w:rFonts w:ascii="宋体" w:hAnsi="宋体"/>
                <w:color w:val="auto"/>
              </w:rPr>
            </w:pPr>
          </w:p>
        </w:tc>
        <w:tc>
          <w:tcPr>
            <w:tcW w:w="1732"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3</w:t>
            </w:r>
          </w:p>
        </w:tc>
        <w:tc>
          <w:tcPr>
            <w:tcW w:w="2826" w:type="dxa"/>
            <w:vAlign w:val="center"/>
          </w:tcPr>
          <w:p>
            <w:pPr>
              <w:adjustRightInd w:val="0"/>
              <w:snapToGrid w:val="0"/>
              <w:jc w:val="center"/>
              <w:rPr>
                <w:rFonts w:ascii="宋体" w:hAnsi="宋体"/>
                <w:color w:val="auto"/>
              </w:rPr>
            </w:pPr>
          </w:p>
        </w:tc>
        <w:tc>
          <w:tcPr>
            <w:tcW w:w="3551" w:type="dxa"/>
            <w:vAlign w:val="center"/>
          </w:tcPr>
          <w:p>
            <w:pPr>
              <w:adjustRightInd w:val="0"/>
              <w:snapToGrid w:val="0"/>
              <w:jc w:val="center"/>
              <w:rPr>
                <w:rFonts w:ascii="宋体" w:hAnsi="宋体"/>
                <w:color w:val="auto"/>
              </w:rPr>
            </w:pPr>
          </w:p>
        </w:tc>
        <w:tc>
          <w:tcPr>
            <w:tcW w:w="1732"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w:t>
            </w:r>
          </w:p>
        </w:tc>
        <w:tc>
          <w:tcPr>
            <w:tcW w:w="2826" w:type="dxa"/>
            <w:vAlign w:val="center"/>
          </w:tcPr>
          <w:p>
            <w:pPr>
              <w:adjustRightInd w:val="0"/>
              <w:snapToGrid w:val="0"/>
              <w:jc w:val="center"/>
              <w:rPr>
                <w:rFonts w:ascii="宋体" w:hAnsi="宋体"/>
                <w:color w:val="auto"/>
              </w:rPr>
            </w:pPr>
          </w:p>
        </w:tc>
        <w:tc>
          <w:tcPr>
            <w:tcW w:w="3551" w:type="dxa"/>
            <w:vAlign w:val="center"/>
          </w:tcPr>
          <w:p>
            <w:pPr>
              <w:adjustRightInd w:val="0"/>
              <w:snapToGrid w:val="0"/>
              <w:jc w:val="center"/>
              <w:rPr>
                <w:rFonts w:ascii="宋体" w:hAnsi="宋体"/>
                <w:color w:val="auto"/>
              </w:rPr>
            </w:pPr>
          </w:p>
        </w:tc>
        <w:tc>
          <w:tcPr>
            <w:tcW w:w="1732" w:type="dxa"/>
            <w:vAlign w:val="center"/>
          </w:tcPr>
          <w:p>
            <w:pPr>
              <w:adjustRightInd w:val="0"/>
              <w:snapToGrid w:val="0"/>
              <w:jc w:val="center"/>
              <w:rPr>
                <w:rFonts w:ascii="宋体" w:hAnsi="宋体"/>
                <w:color w:val="auto"/>
              </w:rPr>
            </w:pPr>
          </w:p>
        </w:tc>
      </w:tr>
    </w:tbl>
    <w:p>
      <w:pPr>
        <w:snapToGrid w:val="0"/>
        <w:spacing w:line="360" w:lineRule="auto"/>
        <w:ind w:left="-23" w:leftChars="-11" w:right="-57" w:rightChars="-27" w:firstLine="21" w:firstLineChars="10"/>
        <w:rPr>
          <w:rFonts w:ascii="宋体" w:hAnsi="宋体"/>
          <w:color w:val="auto"/>
        </w:rPr>
      </w:pPr>
      <w:r>
        <w:rPr>
          <w:rFonts w:hint="eastAsia" w:ascii="宋体" w:hAnsi="宋体"/>
          <w:color w:val="auto"/>
        </w:rPr>
        <w:t>注：</w:t>
      </w:r>
    </w:p>
    <w:p>
      <w:pPr>
        <w:snapToGrid w:val="0"/>
        <w:spacing w:line="360" w:lineRule="auto"/>
        <w:ind w:left="-23" w:leftChars="-11" w:right="-57" w:rightChars="-27" w:firstLine="21" w:firstLineChars="10"/>
        <w:rPr>
          <w:rFonts w:ascii="宋体" w:hAnsi="宋体"/>
          <w:color w:val="auto"/>
        </w:rPr>
      </w:pPr>
      <w:r>
        <w:rPr>
          <w:rFonts w:ascii="宋体" w:hAnsi="宋体"/>
          <w:color w:val="auto"/>
        </w:rPr>
        <w:t>1.</w:t>
      </w:r>
      <w:r>
        <w:rPr>
          <w:rFonts w:hint="eastAsia" w:ascii="宋体" w:hAnsi="宋体"/>
          <w:color w:val="auto"/>
        </w:rPr>
        <w:t>供应商保证：除本表列出的偏离外，响应磋商文件《第二章</w:t>
      </w:r>
      <w:r>
        <w:rPr>
          <w:rFonts w:ascii="宋体" w:hAnsi="宋体"/>
          <w:color w:val="auto"/>
        </w:rPr>
        <w:t xml:space="preserve">  </w:t>
      </w:r>
      <w:r>
        <w:rPr>
          <w:rFonts w:hint="eastAsia" w:ascii="宋体" w:hAnsi="宋体"/>
          <w:color w:val="auto"/>
        </w:rPr>
        <w:t>采购需求》列明的所有条款。供应商应当与磋商文件《第二章</w:t>
      </w:r>
      <w:r>
        <w:rPr>
          <w:rFonts w:ascii="宋体" w:hAnsi="宋体"/>
          <w:color w:val="auto"/>
        </w:rPr>
        <w:t xml:space="preserve">  </w:t>
      </w:r>
      <w:r>
        <w:rPr>
          <w:rFonts w:hint="eastAsia" w:ascii="宋体" w:hAnsi="宋体"/>
          <w:color w:val="auto"/>
        </w:rPr>
        <w:t>采购需求》的所有条款逐项比较，如有偏离的，须在本表中列明，并填写偏离情况。如供应商未在本表中列出偏离项并填写偏离情况，即使其在响应文件的其他部分说明与磋商文件要求有所不同或回避不答，亦视为完全响应磋商文件《第二章</w:t>
      </w:r>
      <w:r>
        <w:rPr>
          <w:rFonts w:ascii="宋体" w:hAnsi="宋体"/>
          <w:color w:val="auto"/>
        </w:rPr>
        <w:t xml:space="preserve">  </w:t>
      </w:r>
      <w:r>
        <w:rPr>
          <w:rFonts w:hint="eastAsia" w:ascii="宋体" w:hAnsi="宋体"/>
          <w:color w:val="auto"/>
        </w:rPr>
        <w:t>采购需求》所提出的条款要求并签署合同。若成交供应商以上述事项为借口而不履行合同签订手续及履行合同，则按照政府采购法律法规的规定处理，响应情况由磋商小组认定。</w:t>
      </w:r>
    </w:p>
    <w:p>
      <w:pPr>
        <w:snapToGrid w:val="0"/>
        <w:spacing w:line="360" w:lineRule="auto"/>
        <w:ind w:left="-23" w:leftChars="-11" w:right="-57" w:rightChars="-27" w:firstLine="21" w:firstLineChars="10"/>
        <w:rPr>
          <w:rFonts w:ascii="宋体" w:hAnsi="宋体"/>
          <w:color w:val="auto"/>
        </w:rPr>
      </w:pPr>
      <w:r>
        <w:rPr>
          <w:rFonts w:ascii="宋体" w:hAnsi="宋体"/>
          <w:color w:val="auto"/>
        </w:rPr>
        <w:t>2.</w:t>
      </w:r>
      <w:r>
        <w:rPr>
          <w:rFonts w:hint="eastAsia" w:ascii="宋体" w:hAnsi="宋体"/>
          <w:color w:val="auto"/>
        </w:rPr>
        <w:t>供应商针对《第二章</w:t>
      </w:r>
      <w:r>
        <w:rPr>
          <w:rFonts w:ascii="宋体" w:hAnsi="宋体"/>
          <w:color w:val="auto"/>
        </w:rPr>
        <w:t xml:space="preserve">  </w:t>
      </w:r>
      <w:r>
        <w:rPr>
          <w:rFonts w:hint="eastAsia" w:ascii="宋体" w:hAnsi="宋体"/>
          <w:color w:val="auto"/>
        </w:rPr>
        <w:t>采购需求》的技术、服务等要求条款，建议采购人修改或增加的有利于本项目采购目标达成的内容，请列入本表。</w:t>
      </w:r>
      <w:r>
        <w:rPr>
          <w:rFonts w:hint="eastAsia" w:ascii="宋体" w:hAnsi="宋体" w:cs="宋体"/>
          <w:bCs/>
          <w:color w:val="auto"/>
        </w:rPr>
        <w:t>增加的条款可以不在“原采购需求条款内容”栏填写内容。</w:t>
      </w:r>
    </w:p>
    <w:p>
      <w:pPr>
        <w:snapToGrid w:val="0"/>
        <w:spacing w:line="360" w:lineRule="auto"/>
        <w:ind w:left="-23" w:leftChars="-11" w:right="-57" w:rightChars="-27" w:firstLine="21" w:firstLineChars="10"/>
        <w:rPr>
          <w:rFonts w:ascii="宋体" w:hAnsi="宋体"/>
          <w:color w:val="auto"/>
        </w:rPr>
      </w:pPr>
      <w:r>
        <w:rPr>
          <w:rFonts w:ascii="宋体" w:hAnsi="宋体"/>
          <w:color w:val="auto"/>
        </w:rPr>
        <w:t>3.</w:t>
      </w:r>
      <w:r>
        <w:rPr>
          <w:rFonts w:hint="eastAsia" w:ascii="宋体" w:hAnsi="宋体"/>
          <w:color w:val="auto"/>
        </w:rPr>
        <w:t>供应商无论对《第二章</w:t>
      </w:r>
      <w:r>
        <w:rPr>
          <w:rFonts w:ascii="宋体" w:hAnsi="宋体"/>
          <w:color w:val="auto"/>
        </w:rPr>
        <w:t xml:space="preserve">  </w:t>
      </w:r>
      <w:r>
        <w:rPr>
          <w:rFonts w:hint="eastAsia" w:ascii="宋体" w:hAnsi="宋体"/>
          <w:color w:val="auto"/>
        </w:rPr>
        <w:t>采购需求》有无偏离和调整建议都应当将本表盖章后作为响应文件的一部分提交，未提供本表的按照无效响应处理。</w:t>
      </w:r>
    </w:p>
    <w:p>
      <w:pPr>
        <w:snapToGrid w:val="0"/>
        <w:spacing w:line="360" w:lineRule="auto"/>
        <w:ind w:left="-23" w:leftChars="-11" w:right="-57" w:rightChars="-27" w:firstLine="21" w:firstLineChars="10"/>
        <w:rPr>
          <w:rFonts w:ascii="宋体" w:hAnsi="宋体"/>
          <w:color w:val="auto"/>
        </w:rPr>
      </w:pPr>
    </w:p>
    <w:p>
      <w:pPr>
        <w:rPr>
          <w:rFonts w:ascii="宋体" w:hAnsi="宋体"/>
          <w:color w:val="auto"/>
        </w:rPr>
      </w:pPr>
    </w:p>
    <w:p>
      <w:pPr>
        <w:snapToGrid w:val="0"/>
        <w:spacing w:line="360" w:lineRule="auto"/>
        <w:ind w:firstLine="4536" w:firstLineChars="2160"/>
        <w:rPr>
          <w:rFonts w:ascii="宋体" w:hAnsi="宋体"/>
          <w:color w:val="auto"/>
        </w:rPr>
      </w:pPr>
      <w:r>
        <w:rPr>
          <w:rFonts w:hint="eastAsia" w:ascii="宋体" w:hAnsi="宋体"/>
          <w:color w:val="auto"/>
        </w:rPr>
        <w:t>供应商：</w:t>
      </w:r>
      <w:r>
        <w:rPr>
          <w:rFonts w:ascii="宋体" w:hAnsi="宋体"/>
          <w:color w:val="auto"/>
          <w:u w:val="single"/>
        </w:rPr>
        <w:t xml:space="preserve">    填写全称并加盖公章    </w:t>
      </w:r>
    </w:p>
    <w:p>
      <w:pPr>
        <w:snapToGrid w:val="0"/>
        <w:spacing w:line="360" w:lineRule="auto"/>
        <w:ind w:firstLine="4536" w:firstLineChars="2160"/>
        <w:rPr>
          <w:rFonts w:ascii="宋体" w:hAns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pStyle w:val="19"/>
        <w:spacing w:line="360" w:lineRule="auto"/>
        <w:ind w:left="0" w:leftChars="0"/>
        <w:jc w:val="center"/>
        <w:rPr>
          <w:rFonts w:ascii="宋体" w:hAnsi="宋体"/>
          <w:color w:val="auto"/>
          <w:szCs w:val="21"/>
        </w:rPr>
      </w:pPr>
    </w:p>
    <w:p>
      <w:pPr>
        <w:pStyle w:val="19"/>
        <w:spacing w:line="360" w:lineRule="auto"/>
        <w:ind w:left="0" w:leftChars="0"/>
        <w:jc w:val="center"/>
        <w:rPr>
          <w:rFonts w:ascii="宋体" w:hAnsi="宋体"/>
          <w:color w:val="auto"/>
        </w:rPr>
      </w:pPr>
      <w:r>
        <w:rPr>
          <w:rFonts w:ascii="宋体" w:hAnsi="宋体"/>
          <w:color w:val="auto"/>
          <w:szCs w:val="21"/>
        </w:rPr>
        <w:br w:type="page"/>
      </w:r>
    </w:p>
    <w:p>
      <w:pPr>
        <w:pStyle w:val="19"/>
        <w:spacing w:afterLines="50"/>
        <w:ind w:left="0" w:leftChars="0"/>
        <w:jc w:val="center"/>
        <w:rPr>
          <w:rFonts w:ascii="宋体" w:hAnsi="宋体"/>
          <w:b/>
          <w:color w:val="auto"/>
        </w:rPr>
      </w:pPr>
      <w:r>
        <w:rPr>
          <w:rFonts w:hint="eastAsia" w:ascii="宋体" w:hAnsi="宋体"/>
          <w:b/>
          <w:color w:val="auto"/>
        </w:rPr>
        <w:t>（</w:t>
      </w:r>
      <w:r>
        <w:rPr>
          <w:rFonts w:ascii="宋体" w:hAnsi="宋体"/>
          <w:b/>
          <w:color w:val="auto"/>
        </w:rPr>
        <w:t>5）合同条款偏离</w:t>
      </w:r>
      <w:r>
        <w:rPr>
          <w:rFonts w:hint="eastAsia" w:ascii="宋体" w:hAnsi="宋体"/>
          <w:b/>
          <w:color w:val="auto"/>
        </w:rPr>
        <w:t>和建议调整</w:t>
      </w:r>
      <w:r>
        <w:rPr>
          <w:rFonts w:ascii="宋体" w:hAnsi="宋体"/>
          <w:b/>
          <w:color w:val="auto"/>
        </w:rPr>
        <w:t>表</w:t>
      </w:r>
    </w:p>
    <w:tbl>
      <w:tblPr>
        <w:tblStyle w:val="4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962"/>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928" w:type="dxa"/>
            <w:gridSpan w:val="4"/>
            <w:vAlign w:val="center"/>
          </w:tcPr>
          <w:p>
            <w:pPr>
              <w:adjustRightInd w:val="0"/>
              <w:snapToGrid w:val="0"/>
              <w:spacing w:after="120" w:afterLines="50"/>
              <w:jc w:val="left"/>
              <w:rPr>
                <w:rFonts w:ascii="宋体" w:hAnsi="宋体"/>
                <w:b/>
                <w:color w:val="auto"/>
              </w:rPr>
            </w:pPr>
            <w:r>
              <w:rPr>
                <w:rFonts w:ascii="宋体" w:hAnsi="宋体"/>
                <w:b/>
                <w:color w:val="auto"/>
              </w:rPr>
              <w:t>对本</w:t>
            </w:r>
            <w:r>
              <w:rPr>
                <w:rFonts w:hint="eastAsia" w:ascii="宋体" w:hAnsi="宋体"/>
                <w:b/>
                <w:color w:val="auto"/>
              </w:rPr>
              <w:t>项目</w:t>
            </w:r>
            <w:r>
              <w:rPr>
                <w:rFonts w:ascii="宋体" w:hAnsi="宋体"/>
                <w:b/>
                <w:color w:val="auto"/>
              </w:rPr>
              <w:t>合同条款的偏离情况</w:t>
            </w:r>
            <w:r>
              <w:rPr>
                <w:rFonts w:hint="eastAsia" w:ascii="宋体" w:hAnsi="宋体"/>
                <w:b/>
                <w:color w:val="auto"/>
              </w:rPr>
              <w:t>和调整建议</w:t>
            </w:r>
            <w:r>
              <w:rPr>
                <w:rFonts w:ascii="宋体" w:hAnsi="宋体"/>
                <w:b/>
                <w:color w:val="auto"/>
              </w:rPr>
              <w:t>（请进行勾选）：</w:t>
            </w:r>
          </w:p>
          <w:p>
            <w:pPr>
              <w:adjustRightInd w:val="0"/>
              <w:snapToGrid w:val="0"/>
              <w:spacing w:after="120" w:afterLines="50"/>
              <w:jc w:val="left"/>
              <w:rPr>
                <w:rFonts w:ascii="宋体" w:hAnsi="宋体"/>
                <w:b/>
                <w:color w:val="auto"/>
              </w:rPr>
            </w:pPr>
            <w:r>
              <w:rPr>
                <w:rFonts w:ascii="宋体" w:hAnsi="宋体"/>
                <w:b/>
                <w:color w:val="auto"/>
              </w:rPr>
              <w:t>□无偏离</w:t>
            </w:r>
            <w:r>
              <w:rPr>
                <w:rFonts w:hint="eastAsia" w:ascii="宋体" w:hAnsi="宋体"/>
                <w:b/>
                <w:color w:val="auto"/>
              </w:rPr>
              <w:t>和调整建议</w:t>
            </w:r>
            <w:r>
              <w:rPr>
                <w:rFonts w:ascii="宋体" w:hAnsi="宋体"/>
                <w:color w:val="auto"/>
              </w:rPr>
              <w:t>（如无偏离</w:t>
            </w:r>
            <w:r>
              <w:rPr>
                <w:rFonts w:hint="eastAsia" w:ascii="宋体" w:hAnsi="宋体"/>
                <w:color w:val="auto"/>
              </w:rPr>
              <w:t>和调整建议</w:t>
            </w:r>
            <w:r>
              <w:rPr>
                <w:rFonts w:ascii="宋体" w:hAnsi="宋体"/>
                <w:color w:val="auto"/>
              </w:rPr>
              <w:t>，勾选</w:t>
            </w:r>
            <w:r>
              <w:rPr>
                <w:rFonts w:hint="eastAsia" w:ascii="宋体" w:hAnsi="宋体"/>
                <w:color w:val="auto"/>
              </w:rPr>
              <w:t>本条</w:t>
            </w:r>
            <w:r>
              <w:rPr>
                <w:rFonts w:ascii="宋体" w:hAnsi="宋体"/>
                <w:color w:val="auto"/>
              </w:rPr>
              <w:t>即可）</w:t>
            </w:r>
          </w:p>
          <w:p>
            <w:pPr>
              <w:adjustRightInd w:val="0"/>
              <w:snapToGrid w:val="0"/>
              <w:spacing w:after="120" w:afterLines="50"/>
              <w:jc w:val="left"/>
              <w:rPr>
                <w:rFonts w:ascii="宋体" w:hAnsi="宋体"/>
                <w:color w:val="auto"/>
              </w:rPr>
            </w:pPr>
            <w:r>
              <w:rPr>
                <w:rFonts w:ascii="宋体" w:hAnsi="宋体"/>
                <w:b/>
                <w:color w:val="auto"/>
              </w:rPr>
              <w:t>□有偏离</w:t>
            </w:r>
            <w:r>
              <w:rPr>
                <w:rFonts w:hint="eastAsia" w:ascii="宋体" w:hAnsi="宋体"/>
                <w:b/>
                <w:color w:val="auto"/>
              </w:rPr>
              <w:t>和调整建议</w:t>
            </w:r>
            <w:r>
              <w:rPr>
                <w:rFonts w:ascii="宋体" w:hAnsi="宋体"/>
                <w:color w:val="auto"/>
              </w:rPr>
              <w:t>（如有偏离</w:t>
            </w:r>
            <w:r>
              <w:rPr>
                <w:rFonts w:hint="eastAsia" w:ascii="宋体" w:hAnsi="宋体"/>
                <w:color w:val="auto"/>
              </w:rPr>
              <w:t>或建议调整的条款</w:t>
            </w:r>
            <w:r>
              <w:rPr>
                <w:rFonts w:ascii="宋体" w:hAnsi="宋体"/>
                <w:color w:val="auto"/>
              </w:rPr>
              <w:t>，勾选</w:t>
            </w:r>
            <w:r>
              <w:rPr>
                <w:rFonts w:hint="eastAsia" w:ascii="宋体" w:hAnsi="宋体"/>
                <w:color w:val="auto"/>
              </w:rPr>
              <w:t>本条并</w:t>
            </w:r>
            <w:r>
              <w:rPr>
                <w:rFonts w:ascii="宋体" w:hAnsi="宋体"/>
                <w:color w:val="auto"/>
              </w:rPr>
              <w:t>在本表中逐一列明）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序号</w:t>
            </w:r>
          </w:p>
        </w:tc>
        <w:tc>
          <w:tcPr>
            <w:tcW w:w="2826" w:type="dxa"/>
            <w:vAlign w:val="center"/>
          </w:tcPr>
          <w:p>
            <w:pPr>
              <w:adjustRightInd w:val="0"/>
              <w:snapToGrid w:val="0"/>
              <w:jc w:val="center"/>
              <w:rPr>
                <w:rFonts w:ascii="宋体" w:hAnsi="宋体"/>
                <w:color w:val="auto"/>
              </w:rPr>
            </w:pPr>
            <w:r>
              <w:rPr>
                <w:rFonts w:hint="eastAsia" w:ascii="宋体" w:hAnsi="宋体"/>
                <w:color w:val="auto"/>
              </w:rPr>
              <w:t>原合同条款内容</w:t>
            </w:r>
          </w:p>
        </w:tc>
        <w:tc>
          <w:tcPr>
            <w:tcW w:w="3962" w:type="dxa"/>
            <w:vAlign w:val="center"/>
          </w:tcPr>
          <w:p>
            <w:pPr>
              <w:adjustRightInd w:val="0"/>
              <w:snapToGrid w:val="0"/>
              <w:jc w:val="center"/>
              <w:rPr>
                <w:rFonts w:ascii="宋体" w:hAnsi="宋体"/>
                <w:color w:val="auto"/>
              </w:rPr>
            </w:pPr>
            <w:r>
              <w:rPr>
                <w:rFonts w:ascii="宋体" w:hAnsi="宋体"/>
                <w:color w:val="auto"/>
              </w:rPr>
              <w:t>偏离情况</w:t>
            </w:r>
            <w:r>
              <w:rPr>
                <w:rFonts w:hint="eastAsia" w:ascii="宋体" w:hAnsi="宋体"/>
                <w:color w:val="auto"/>
              </w:rPr>
              <w:t>或调整建议</w:t>
            </w:r>
            <w:r>
              <w:rPr>
                <w:rFonts w:ascii="宋体" w:hAnsi="宋体"/>
                <w:color w:val="auto"/>
              </w:rPr>
              <w:t>（据实填写）</w:t>
            </w:r>
          </w:p>
        </w:tc>
        <w:tc>
          <w:tcPr>
            <w:tcW w:w="1321" w:type="dxa"/>
            <w:vAlign w:val="center"/>
          </w:tcPr>
          <w:p>
            <w:pPr>
              <w:adjustRightInd w:val="0"/>
              <w:snapToGrid w:val="0"/>
              <w:jc w:val="center"/>
              <w:rPr>
                <w:rFonts w:ascii="宋体" w:hAnsi="宋体"/>
                <w:color w:val="auto"/>
              </w:rPr>
            </w:pPr>
            <w:r>
              <w:rPr>
                <w:rFonts w:ascii="宋体"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1</w:t>
            </w:r>
          </w:p>
        </w:tc>
        <w:tc>
          <w:tcPr>
            <w:tcW w:w="2826" w:type="dxa"/>
            <w:vAlign w:val="center"/>
          </w:tcPr>
          <w:p>
            <w:pPr>
              <w:adjustRightInd w:val="0"/>
              <w:snapToGrid w:val="0"/>
              <w:jc w:val="center"/>
              <w:rPr>
                <w:rFonts w:ascii="宋体" w:hAnsi="宋体"/>
                <w:color w:val="auto"/>
              </w:rPr>
            </w:pPr>
          </w:p>
        </w:tc>
        <w:tc>
          <w:tcPr>
            <w:tcW w:w="3962" w:type="dxa"/>
            <w:vAlign w:val="center"/>
          </w:tcPr>
          <w:p>
            <w:pPr>
              <w:adjustRightInd w:val="0"/>
              <w:snapToGrid w:val="0"/>
              <w:jc w:val="center"/>
              <w:rPr>
                <w:rFonts w:ascii="宋体" w:hAnsi="宋体"/>
                <w:color w:val="auto"/>
              </w:rPr>
            </w:pPr>
          </w:p>
        </w:tc>
        <w:tc>
          <w:tcPr>
            <w:tcW w:w="1321"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2</w:t>
            </w:r>
          </w:p>
        </w:tc>
        <w:tc>
          <w:tcPr>
            <w:tcW w:w="2826" w:type="dxa"/>
            <w:vAlign w:val="center"/>
          </w:tcPr>
          <w:p>
            <w:pPr>
              <w:adjustRightInd w:val="0"/>
              <w:snapToGrid w:val="0"/>
              <w:jc w:val="center"/>
              <w:rPr>
                <w:rFonts w:ascii="宋体" w:hAnsi="宋体"/>
                <w:color w:val="auto"/>
              </w:rPr>
            </w:pPr>
          </w:p>
        </w:tc>
        <w:tc>
          <w:tcPr>
            <w:tcW w:w="3962" w:type="dxa"/>
            <w:vAlign w:val="center"/>
          </w:tcPr>
          <w:p>
            <w:pPr>
              <w:adjustRightInd w:val="0"/>
              <w:snapToGrid w:val="0"/>
              <w:jc w:val="center"/>
              <w:rPr>
                <w:rFonts w:ascii="宋体" w:hAnsi="宋体"/>
                <w:color w:val="auto"/>
              </w:rPr>
            </w:pPr>
          </w:p>
        </w:tc>
        <w:tc>
          <w:tcPr>
            <w:tcW w:w="1321"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3</w:t>
            </w:r>
          </w:p>
        </w:tc>
        <w:tc>
          <w:tcPr>
            <w:tcW w:w="2826" w:type="dxa"/>
            <w:vAlign w:val="center"/>
          </w:tcPr>
          <w:p>
            <w:pPr>
              <w:adjustRightInd w:val="0"/>
              <w:snapToGrid w:val="0"/>
              <w:jc w:val="center"/>
              <w:rPr>
                <w:rFonts w:ascii="宋体" w:hAnsi="宋体"/>
                <w:color w:val="auto"/>
              </w:rPr>
            </w:pPr>
          </w:p>
        </w:tc>
        <w:tc>
          <w:tcPr>
            <w:tcW w:w="3962" w:type="dxa"/>
            <w:vAlign w:val="center"/>
          </w:tcPr>
          <w:p>
            <w:pPr>
              <w:adjustRightInd w:val="0"/>
              <w:snapToGrid w:val="0"/>
              <w:jc w:val="center"/>
              <w:rPr>
                <w:rFonts w:ascii="宋体" w:hAnsi="宋体"/>
                <w:color w:val="auto"/>
              </w:rPr>
            </w:pPr>
          </w:p>
        </w:tc>
        <w:tc>
          <w:tcPr>
            <w:tcW w:w="1321" w:type="dxa"/>
            <w:vAlign w:val="center"/>
          </w:tcPr>
          <w:p>
            <w:pPr>
              <w:adjustRightInd w:val="0"/>
              <w:snapToGrid w:val="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rPr>
            </w:pPr>
            <w:r>
              <w:rPr>
                <w:rFonts w:ascii="宋体" w:hAnsi="宋体"/>
                <w:color w:val="auto"/>
              </w:rPr>
              <w:t>…</w:t>
            </w:r>
          </w:p>
        </w:tc>
        <w:tc>
          <w:tcPr>
            <w:tcW w:w="2826" w:type="dxa"/>
            <w:vAlign w:val="center"/>
          </w:tcPr>
          <w:p>
            <w:pPr>
              <w:adjustRightInd w:val="0"/>
              <w:snapToGrid w:val="0"/>
              <w:jc w:val="center"/>
              <w:rPr>
                <w:rFonts w:ascii="宋体" w:hAnsi="宋体"/>
                <w:color w:val="auto"/>
              </w:rPr>
            </w:pPr>
          </w:p>
        </w:tc>
        <w:tc>
          <w:tcPr>
            <w:tcW w:w="3962" w:type="dxa"/>
            <w:vAlign w:val="center"/>
          </w:tcPr>
          <w:p>
            <w:pPr>
              <w:adjustRightInd w:val="0"/>
              <w:snapToGrid w:val="0"/>
              <w:jc w:val="center"/>
              <w:rPr>
                <w:rFonts w:ascii="宋体" w:hAnsi="宋体"/>
                <w:color w:val="auto"/>
              </w:rPr>
            </w:pPr>
          </w:p>
        </w:tc>
        <w:tc>
          <w:tcPr>
            <w:tcW w:w="1321" w:type="dxa"/>
            <w:vAlign w:val="center"/>
          </w:tcPr>
          <w:p>
            <w:pPr>
              <w:adjustRightInd w:val="0"/>
              <w:snapToGrid w:val="0"/>
              <w:jc w:val="center"/>
              <w:rPr>
                <w:rFonts w:ascii="宋体" w:hAnsi="宋体"/>
                <w:color w:val="auto"/>
              </w:rPr>
            </w:pPr>
          </w:p>
        </w:tc>
      </w:tr>
    </w:tbl>
    <w:p>
      <w:pPr>
        <w:snapToGrid w:val="0"/>
        <w:spacing w:line="360" w:lineRule="auto"/>
        <w:ind w:left="-23" w:leftChars="-11" w:right="-57" w:rightChars="-27" w:firstLine="21" w:firstLineChars="10"/>
        <w:rPr>
          <w:rFonts w:ascii="宋体" w:hAnsi="宋体"/>
          <w:color w:val="auto"/>
        </w:rPr>
      </w:pPr>
      <w:r>
        <w:rPr>
          <w:rFonts w:hint="eastAsia" w:ascii="宋体" w:hAnsi="宋体"/>
          <w:color w:val="auto"/>
        </w:rPr>
        <w:t>注：</w:t>
      </w:r>
    </w:p>
    <w:p>
      <w:pPr>
        <w:snapToGrid w:val="0"/>
        <w:spacing w:line="360" w:lineRule="auto"/>
        <w:ind w:left="-23" w:leftChars="-11" w:right="-57" w:rightChars="-27" w:firstLine="21" w:firstLineChars="10"/>
        <w:rPr>
          <w:rFonts w:ascii="宋体" w:hAnsi="宋体"/>
          <w:color w:val="auto"/>
        </w:rPr>
      </w:pPr>
      <w:r>
        <w:rPr>
          <w:rFonts w:ascii="宋体" w:hAnsi="宋体"/>
          <w:color w:val="auto"/>
        </w:rPr>
        <w:t>1.</w:t>
      </w:r>
      <w:r>
        <w:rPr>
          <w:rFonts w:hint="eastAsia" w:ascii="宋体" w:hAnsi="宋体"/>
          <w:color w:val="auto"/>
        </w:rPr>
        <w:t>供应商保证：除本表列出的偏离外，响应磋商文件《第五章</w:t>
      </w:r>
      <w:r>
        <w:rPr>
          <w:rFonts w:ascii="宋体" w:hAnsi="宋体"/>
          <w:color w:val="auto"/>
        </w:rPr>
        <w:t xml:space="preserve">  </w:t>
      </w:r>
      <w:r>
        <w:rPr>
          <w:rFonts w:hint="eastAsia" w:ascii="宋体" w:hAnsi="宋体"/>
          <w:color w:val="auto"/>
        </w:rPr>
        <w:t>合同草案条款》列明的所有条款。供应商应当与采购文件《第五章</w:t>
      </w:r>
      <w:r>
        <w:rPr>
          <w:rFonts w:ascii="宋体" w:hAnsi="宋体"/>
          <w:color w:val="auto"/>
        </w:rPr>
        <w:t xml:space="preserve">  </w:t>
      </w:r>
      <w:r>
        <w:rPr>
          <w:rFonts w:hint="eastAsia" w:ascii="宋体" w:hAnsi="宋体"/>
          <w:color w:val="auto"/>
        </w:rPr>
        <w:t>合同草案条款》的所有条款逐项比较，如有偏离的，须在本表中列明，并填写偏离情况。如供应商未在本表中列出偏离项并填写偏离情况，即使其在响应文件的其他部分说明与磋商文件要求有所不同或回避不答，亦视为完全响应磋商文件《第五章</w:t>
      </w:r>
      <w:r>
        <w:rPr>
          <w:rFonts w:ascii="宋体" w:hAnsi="宋体"/>
          <w:color w:val="auto"/>
        </w:rPr>
        <w:t xml:space="preserve">  </w:t>
      </w:r>
      <w:r>
        <w:rPr>
          <w:rFonts w:hint="eastAsia" w:ascii="宋体" w:hAnsi="宋体"/>
          <w:color w:val="auto"/>
        </w:rPr>
        <w:t>合同草案条款》所提出的条款要求并签署合同。若成交供应商以上述事项为借口而不履行合同签订手续及履行合同，则按照政府采购法律法规的规定处理，响应情况由磋商小组认定。</w:t>
      </w:r>
    </w:p>
    <w:p>
      <w:pPr>
        <w:snapToGrid w:val="0"/>
        <w:spacing w:line="360" w:lineRule="auto"/>
        <w:ind w:left="-23" w:leftChars="-11" w:right="-57" w:rightChars="-27" w:firstLine="21" w:firstLineChars="10"/>
        <w:rPr>
          <w:rFonts w:ascii="宋体" w:hAnsi="宋体"/>
          <w:color w:val="auto"/>
        </w:rPr>
      </w:pPr>
      <w:r>
        <w:rPr>
          <w:rFonts w:ascii="宋体" w:hAnsi="宋体"/>
          <w:color w:val="auto"/>
        </w:rPr>
        <w:t>2.</w:t>
      </w:r>
      <w:r>
        <w:rPr>
          <w:rFonts w:hint="eastAsia" w:ascii="宋体" w:hAnsi="宋体"/>
          <w:color w:val="auto"/>
        </w:rPr>
        <w:t>供应商针对《第五章</w:t>
      </w:r>
      <w:r>
        <w:rPr>
          <w:rFonts w:ascii="宋体" w:hAnsi="宋体"/>
          <w:color w:val="auto"/>
        </w:rPr>
        <w:t xml:space="preserve">  </w:t>
      </w:r>
      <w:r>
        <w:rPr>
          <w:rFonts w:hint="eastAsia" w:ascii="宋体" w:hAnsi="宋体"/>
          <w:color w:val="auto"/>
        </w:rPr>
        <w:t>合同草案条款》，建议采购人修改或增加的有利于本项目采购目标达成的内容，请列入本表。</w:t>
      </w:r>
      <w:r>
        <w:rPr>
          <w:rFonts w:hint="eastAsia" w:ascii="宋体" w:hAnsi="宋体" w:cs="宋体"/>
          <w:bCs/>
          <w:color w:val="auto"/>
        </w:rPr>
        <w:t>增加的条款可以不在“</w:t>
      </w:r>
      <w:r>
        <w:rPr>
          <w:rFonts w:hint="eastAsia" w:ascii="宋体" w:hAnsi="宋体"/>
          <w:color w:val="auto"/>
        </w:rPr>
        <w:t>原合同条款内容</w:t>
      </w:r>
      <w:r>
        <w:rPr>
          <w:rFonts w:hint="eastAsia" w:ascii="宋体" w:hAnsi="宋体" w:cs="宋体"/>
          <w:bCs/>
          <w:color w:val="auto"/>
        </w:rPr>
        <w:t>”栏填写内容。</w:t>
      </w:r>
    </w:p>
    <w:p>
      <w:pPr>
        <w:snapToGrid w:val="0"/>
        <w:spacing w:line="360" w:lineRule="auto"/>
        <w:ind w:left="-23" w:leftChars="-11" w:right="-57" w:rightChars="-27" w:firstLine="21" w:firstLineChars="10"/>
        <w:rPr>
          <w:rFonts w:ascii="宋体" w:hAnsi="宋体"/>
          <w:color w:val="auto"/>
        </w:rPr>
      </w:pPr>
      <w:r>
        <w:rPr>
          <w:rFonts w:ascii="宋体" w:hAnsi="宋体"/>
          <w:color w:val="auto"/>
        </w:rPr>
        <w:t xml:space="preserve">3.供应商无论对《第五章  </w:t>
      </w:r>
      <w:r>
        <w:rPr>
          <w:rFonts w:hint="eastAsia" w:ascii="宋体" w:hAnsi="宋体"/>
          <w:color w:val="auto"/>
        </w:rPr>
        <w:t>合同草案条款》有无偏离和调整建议都应当将本表盖章后作为响应文件的一部分提交，未提供本表的按照无效响应处理。</w:t>
      </w:r>
    </w:p>
    <w:p>
      <w:pPr>
        <w:tabs>
          <w:tab w:val="left" w:pos="1800"/>
          <w:tab w:val="left" w:pos="5580"/>
        </w:tabs>
        <w:jc w:val="left"/>
        <w:rPr>
          <w:rFonts w:ascii="宋体" w:hAnsi="宋体"/>
          <w:color w:val="auto"/>
          <w:sz w:val="24"/>
        </w:rPr>
      </w:pPr>
    </w:p>
    <w:p>
      <w:pPr>
        <w:tabs>
          <w:tab w:val="left" w:pos="1800"/>
          <w:tab w:val="left" w:pos="5580"/>
        </w:tabs>
        <w:jc w:val="left"/>
        <w:rPr>
          <w:rFonts w:ascii="宋体" w:hAnsi="宋体"/>
          <w:color w:val="auto"/>
        </w:rPr>
      </w:pPr>
    </w:p>
    <w:p>
      <w:pPr>
        <w:snapToGrid w:val="0"/>
        <w:spacing w:line="360" w:lineRule="auto"/>
        <w:ind w:firstLine="4536" w:firstLineChars="2160"/>
        <w:rPr>
          <w:rFonts w:ascii="宋体" w:hAnsi="宋体"/>
          <w:color w:val="auto"/>
        </w:rPr>
      </w:pPr>
      <w:r>
        <w:rPr>
          <w:rFonts w:hint="eastAsia" w:ascii="宋体" w:hAnsi="宋体"/>
          <w:color w:val="auto"/>
        </w:rPr>
        <w:t>供应商：</w:t>
      </w:r>
      <w:r>
        <w:rPr>
          <w:rFonts w:ascii="宋体" w:hAnsi="宋体"/>
          <w:color w:val="auto"/>
          <w:u w:val="single"/>
        </w:rPr>
        <w:t xml:space="preserve">    填写全称并加盖公章    </w:t>
      </w:r>
    </w:p>
    <w:p>
      <w:pPr>
        <w:snapToGrid w:val="0"/>
        <w:spacing w:line="360" w:lineRule="auto"/>
        <w:ind w:firstLine="4536" w:firstLineChars="2160"/>
        <w:rPr>
          <w:rFonts w:ascii="宋体" w:hAns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pStyle w:val="19"/>
        <w:spacing w:afterLines="50"/>
        <w:jc w:val="center"/>
        <w:rPr>
          <w:rFonts w:ascii="宋体" w:hAnsi="宋体"/>
          <w:color w:val="auto"/>
        </w:rPr>
      </w:pPr>
    </w:p>
    <w:p>
      <w:pPr>
        <w:snapToGrid w:val="0"/>
        <w:spacing w:before="50" w:after="50" w:line="360" w:lineRule="auto"/>
        <w:ind w:left="-23" w:leftChars="-11" w:right="27" w:rightChars="13" w:firstLine="21" w:firstLineChars="10"/>
        <w:rPr>
          <w:rFonts w:ascii="宋体" w:hAnsi="宋体" w:cs="宋体"/>
          <w:b/>
          <w:bCs/>
          <w:color w:val="auto"/>
          <w:szCs w:val="30"/>
        </w:rPr>
      </w:pPr>
    </w:p>
    <w:p>
      <w:pPr>
        <w:rPr>
          <w:rFonts w:ascii="宋体" w:hAnsi="宋体"/>
          <w:color w:val="auto"/>
        </w:rPr>
      </w:pPr>
    </w:p>
    <w:p>
      <w:pPr>
        <w:pStyle w:val="19"/>
        <w:spacing w:afterLines="50"/>
        <w:ind w:left="0" w:leftChars="0"/>
        <w:jc w:val="center"/>
        <w:rPr>
          <w:rFonts w:ascii="宋体" w:hAnsi="宋体"/>
          <w:b/>
          <w:color w:val="auto"/>
        </w:rPr>
      </w:pPr>
      <w:r>
        <w:rPr>
          <w:rFonts w:ascii="宋体" w:hAnsi="宋体"/>
          <w:color w:val="auto"/>
          <w:szCs w:val="21"/>
        </w:rPr>
        <w:br w:type="page"/>
      </w:r>
      <w:r>
        <w:rPr>
          <w:rFonts w:hint="eastAsia" w:ascii="宋体" w:hAnsi="宋体" w:cs="宋体"/>
          <w:b/>
          <w:color w:val="auto"/>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szCs w:val="21"/>
              </w:rPr>
            </w:pPr>
            <w:r>
              <w:rPr>
                <w:rFonts w:hint="eastAsia" w:ascii="宋体" w:hAnsi="宋体"/>
                <w:bCs/>
                <w:color w:val="auto"/>
                <w:szCs w:val="21"/>
              </w:rPr>
              <w:t>序号</w:t>
            </w:r>
          </w:p>
        </w:tc>
        <w:tc>
          <w:tcPr>
            <w:tcW w:w="1527" w:type="dxa"/>
            <w:vAlign w:val="center"/>
          </w:tcPr>
          <w:p>
            <w:pPr>
              <w:jc w:val="center"/>
              <w:rPr>
                <w:rFonts w:ascii="宋体" w:hAnsi="宋体"/>
                <w:bCs/>
                <w:color w:val="auto"/>
                <w:szCs w:val="21"/>
              </w:rPr>
            </w:pPr>
            <w:r>
              <w:rPr>
                <w:rFonts w:hint="eastAsia" w:ascii="宋体" w:hAnsi="宋体"/>
                <w:bCs/>
                <w:color w:val="auto"/>
                <w:szCs w:val="21"/>
              </w:rPr>
              <w:t>姓名</w:t>
            </w:r>
          </w:p>
        </w:tc>
        <w:tc>
          <w:tcPr>
            <w:tcW w:w="1167" w:type="dxa"/>
            <w:vAlign w:val="center"/>
          </w:tcPr>
          <w:p>
            <w:pPr>
              <w:jc w:val="center"/>
              <w:rPr>
                <w:rFonts w:ascii="宋体" w:hAnsi="宋体"/>
                <w:bCs/>
                <w:color w:val="auto"/>
                <w:szCs w:val="21"/>
              </w:rPr>
            </w:pPr>
            <w:r>
              <w:rPr>
                <w:rFonts w:hint="eastAsia" w:ascii="宋体" w:hAnsi="宋体"/>
                <w:bCs/>
                <w:color w:val="auto"/>
                <w:szCs w:val="21"/>
              </w:rPr>
              <w:t>本项目中的岗位</w:t>
            </w:r>
          </w:p>
        </w:tc>
        <w:tc>
          <w:tcPr>
            <w:tcW w:w="1275" w:type="dxa"/>
            <w:vAlign w:val="center"/>
          </w:tcPr>
          <w:p>
            <w:pPr>
              <w:jc w:val="center"/>
              <w:rPr>
                <w:rFonts w:ascii="宋体" w:hAnsi="宋体"/>
                <w:bCs/>
                <w:color w:val="auto"/>
                <w:szCs w:val="21"/>
              </w:rPr>
            </w:pPr>
            <w:r>
              <w:rPr>
                <w:rFonts w:hint="eastAsia" w:ascii="宋体" w:hAnsi="宋体"/>
                <w:bCs/>
                <w:color w:val="auto"/>
                <w:szCs w:val="21"/>
              </w:rPr>
              <w:t>本项目主要工作内容</w:t>
            </w:r>
          </w:p>
        </w:tc>
        <w:tc>
          <w:tcPr>
            <w:tcW w:w="851" w:type="dxa"/>
            <w:vAlign w:val="center"/>
          </w:tcPr>
          <w:p>
            <w:pPr>
              <w:jc w:val="center"/>
              <w:rPr>
                <w:rFonts w:ascii="宋体" w:hAnsi="宋体"/>
                <w:bCs/>
                <w:color w:val="auto"/>
                <w:szCs w:val="21"/>
              </w:rPr>
            </w:pPr>
            <w:r>
              <w:rPr>
                <w:rFonts w:hint="eastAsia" w:ascii="宋体" w:hAnsi="宋体"/>
                <w:bCs/>
                <w:color w:val="auto"/>
                <w:szCs w:val="21"/>
              </w:rPr>
              <w:t>年龄</w:t>
            </w:r>
          </w:p>
        </w:tc>
        <w:tc>
          <w:tcPr>
            <w:tcW w:w="850" w:type="dxa"/>
            <w:vAlign w:val="center"/>
          </w:tcPr>
          <w:p>
            <w:pPr>
              <w:jc w:val="center"/>
              <w:rPr>
                <w:rFonts w:ascii="宋体" w:hAnsi="宋体"/>
                <w:bCs/>
                <w:color w:val="auto"/>
                <w:szCs w:val="21"/>
              </w:rPr>
            </w:pPr>
            <w:r>
              <w:rPr>
                <w:rFonts w:hint="eastAsia" w:ascii="宋体" w:hAnsi="宋体"/>
                <w:bCs/>
                <w:color w:val="auto"/>
                <w:szCs w:val="21"/>
              </w:rPr>
              <w:t>性别</w:t>
            </w:r>
          </w:p>
        </w:tc>
        <w:tc>
          <w:tcPr>
            <w:tcW w:w="2694" w:type="dxa"/>
            <w:vAlign w:val="center"/>
          </w:tcPr>
          <w:p>
            <w:pPr>
              <w:jc w:val="center"/>
              <w:rPr>
                <w:rFonts w:ascii="宋体" w:hAnsi="宋体"/>
                <w:bCs/>
                <w:color w:val="auto"/>
                <w:szCs w:val="21"/>
              </w:rPr>
            </w:pPr>
            <w:r>
              <w:rPr>
                <w:rFonts w:hint="eastAsia" w:ascii="宋体" w:hAnsi="宋体"/>
                <w:bCs/>
                <w:color w:val="auto"/>
                <w:szCs w:val="21"/>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1</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2</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3</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4</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5</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rPr>
            </w:pPr>
            <w:r>
              <w:rPr>
                <w:rFonts w:hint="eastAsia" w:ascii="宋体" w:hAnsi="宋体"/>
                <w:color w:val="auto"/>
                <w:szCs w:val="21"/>
              </w:rPr>
              <w:t>...</w:t>
            </w:r>
          </w:p>
        </w:tc>
        <w:tc>
          <w:tcPr>
            <w:tcW w:w="1527" w:type="dxa"/>
            <w:vAlign w:val="center"/>
          </w:tcPr>
          <w:p>
            <w:pPr>
              <w:jc w:val="center"/>
              <w:rPr>
                <w:rFonts w:ascii="宋体" w:hAnsi="宋体"/>
                <w:color w:val="auto"/>
                <w:szCs w:val="21"/>
              </w:rPr>
            </w:pPr>
          </w:p>
        </w:tc>
        <w:tc>
          <w:tcPr>
            <w:tcW w:w="1167" w:type="dxa"/>
            <w:vAlign w:val="center"/>
          </w:tcPr>
          <w:p>
            <w:pPr>
              <w:jc w:val="center"/>
              <w:rPr>
                <w:rFonts w:ascii="宋体" w:hAnsi="宋体"/>
                <w:color w:val="auto"/>
                <w:szCs w:val="21"/>
              </w:rPr>
            </w:pPr>
          </w:p>
        </w:tc>
        <w:tc>
          <w:tcPr>
            <w:tcW w:w="1275" w:type="dxa"/>
            <w:vAlign w:val="center"/>
          </w:tcPr>
          <w:p>
            <w:pPr>
              <w:jc w:val="center"/>
              <w:rPr>
                <w:rFonts w:ascii="宋体" w:hAnsi="宋体"/>
                <w:color w:val="auto"/>
                <w:szCs w:val="21"/>
              </w:rPr>
            </w:pPr>
          </w:p>
        </w:tc>
        <w:tc>
          <w:tcPr>
            <w:tcW w:w="851" w:type="dxa"/>
            <w:vAlign w:val="center"/>
          </w:tcPr>
          <w:p>
            <w:pPr>
              <w:jc w:val="center"/>
              <w:rPr>
                <w:rFonts w:ascii="宋体" w:hAnsi="宋体"/>
                <w:color w:val="auto"/>
                <w:szCs w:val="21"/>
              </w:rPr>
            </w:pPr>
          </w:p>
        </w:tc>
        <w:tc>
          <w:tcPr>
            <w:tcW w:w="850" w:type="dxa"/>
            <w:vAlign w:val="center"/>
          </w:tcPr>
          <w:p>
            <w:pPr>
              <w:jc w:val="center"/>
              <w:rPr>
                <w:rFonts w:ascii="宋体" w:hAnsi="宋体"/>
                <w:color w:val="auto"/>
                <w:szCs w:val="21"/>
              </w:rPr>
            </w:pPr>
          </w:p>
        </w:tc>
        <w:tc>
          <w:tcPr>
            <w:tcW w:w="2694" w:type="dxa"/>
            <w:vAlign w:val="center"/>
          </w:tcPr>
          <w:p>
            <w:pPr>
              <w:jc w:val="center"/>
              <w:rPr>
                <w:rFonts w:ascii="宋体" w:hAnsi="宋体"/>
                <w:color w:val="auto"/>
                <w:szCs w:val="21"/>
              </w:rPr>
            </w:pPr>
          </w:p>
        </w:tc>
      </w:tr>
    </w:tbl>
    <w:p>
      <w:pPr>
        <w:snapToGrid w:val="0"/>
        <w:spacing w:before="50" w:after="50" w:line="360" w:lineRule="auto"/>
        <w:ind w:left="-23" w:leftChars="-11" w:right="-57" w:rightChars="-27" w:firstLine="21" w:firstLineChars="10"/>
        <w:rPr>
          <w:rFonts w:ascii="宋体" w:hAnsi="宋体" w:cs="宋体"/>
          <w:color w:val="auto"/>
        </w:rPr>
      </w:pPr>
      <w:r>
        <w:rPr>
          <w:rFonts w:hint="eastAsia" w:ascii="宋体" w:hAnsi="宋体" w:cs="宋体"/>
          <w:color w:val="auto"/>
        </w:rPr>
        <w:t>注：1.项目负责人等与评审因素相关的人员必须列入本表并明确，否则在评审中不予认可。项目负责人仅限一名。</w:t>
      </w:r>
    </w:p>
    <w:p>
      <w:pPr>
        <w:spacing w:line="360" w:lineRule="auto"/>
        <w:ind w:left="924" w:hanging="924" w:hangingChars="440"/>
        <w:rPr>
          <w:rFonts w:ascii="宋体" w:hAnsi="宋体" w:cs="宋体"/>
          <w:color w:val="auto"/>
        </w:rPr>
      </w:pPr>
      <w:r>
        <w:rPr>
          <w:rFonts w:hint="eastAsia" w:ascii="宋体" w:hAnsi="宋体" w:cs="宋体"/>
          <w:color w:val="auto"/>
        </w:rPr>
        <w:t>2.列入本表人员如要更换，需经采购人同意，擅自更换或不到位属于违约行为。</w:t>
      </w:r>
    </w:p>
    <w:p>
      <w:pPr>
        <w:spacing w:line="360" w:lineRule="auto"/>
        <w:ind w:left="924" w:hanging="924" w:hangingChars="440"/>
        <w:rPr>
          <w:rFonts w:ascii="宋体" w:hAnsi="宋体" w:cs="宋体"/>
          <w:color w:val="auto"/>
        </w:rPr>
      </w:pPr>
      <w:r>
        <w:rPr>
          <w:rFonts w:hint="eastAsia" w:ascii="宋体" w:hAnsi="宋体" w:cs="宋体"/>
          <w:color w:val="auto"/>
        </w:rPr>
        <w:t>3.学历、职称、执业资格等个人能力证明材料的复印件后附（如有）。</w:t>
      </w:r>
    </w:p>
    <w:p>
      <w:pPr>
        <w:snapToGrid w:val="0"/>
        <w:spacing w:before="50" w:after="50" w:line="360" w:lineRule="auto"/>
        <w:ind w:left="-23" w:leftChars="-11" w:right="-57" w:rightChars="-27" w:firstLine="21" w:firstLineChars="10"/>
        <w:rPr>
          <w:rFonts w:cs="宋体" w:asciiTheme="minorEastAsia" w:hAnsiTheme="minorEastAsia" w:eastAsiaTheme="minorEastAsia"/>
          <w:color w:val="auto"/>
        </w:rPr>
      </w:pPr>
      <w:r>
        <w:rPr>
          <w:rFonts w:hint="eastAsia" w:cs="宋体" w:asciiTheme="minorEastAsia" w:hAnsiTheme="minorEastAsia" w:eastAsiaTheme="minorEastAsia"/>
          <w:color w:val="auto"/>
        </w:rPr>
        <w:t>4．</w:t>
      </w:r>
      <w:r>
        <w:rPr>
          <w:rFonts w:hint="eastAsia" w:asciiTheme="minorEastAsia" w:hAnsiTheme="minorEastAsia" w:eastAsiaTheme="minorEastAsia"/>
          <w:color w:val="auto"/>
          <w:szCs w:val="21"/>
        </w:rPr>
        <w:t>参与评审的服务人员应由供应商在响应文件内提供为该人员在响应截止时间当月或前三月内任意一个月缴纳</w:t>
      </w:r>
      <w:r>
        <w:rPr>
          <w:rFonts w:hint="eastAsia" w:cs="宋体" w:asciiTheme="minorEastAsia" w:hAnsiTheme="minorEastAsia" w:eastAsiaTheme="minorEastAsia"/>
          <w:color w:val="auto"/>
        </w:rPr>
        <w:t>社保的证明或供应商与该项目服务人员的劳动合同复印件，社保证明以社保部门或政务服务网等服务系统出具的社保证明为准，不符合上述要求或提供的材料不符合要求的人员在评审中不予认可和考量。</w:t>
      </w:r>
    </w:p>
    <w:p>
      <w:pPr>
        <w:snapToGrid w:val="0"/>
        <w:spacing w:before="50" w:after="50" w:line="360" w:lineRule="auto"/>
        <w:ind w:left="-23" w:leftChars="-11" w:right="-57" w:rightChars="-27" w:firstLine="21" w:firstLineChars="10"/>
        <w:rPr>
          <w:rFonts w:cs="宋体"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.响应文件内提供评分标准要求的证明材料，未提供佐证能力等证书证件复印件的将不被认定。</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s="宋体"/>
          <w:color w:val="auto"/>
          <w:szCs w:val="21"/>
        </w:rPr>
      </w:pPr>
    </w:p>
    <w:p>
      <w:pPr>
        <w:snapToGrid w:val="0"/>
        <w:spacing w:line="360" w:lineRule="auto"/>
        <w:ind w:firstLine="4536" w:firstLineChars="2160"/>
        <w:rPr>
          <w:rFonts w:ascii="宋体" w:hAnsi="宋体"/>
          <w:color w:val="auto"/>
        </w:rPr>
      </w:pPr>
      <w:r>
        <w:rPr>
          <w:rFonts w:hint="eastAsia" w:ascii="宋体" w:hAnsi="宋体"/>
          <w:color w:val="auto"/>
        </w:rPr>
        <w:t>供应商：</w:t>
      </w:r>
      <w:r>
        <w:rPr>
          <w:rFonts w:ascii="宋体" w:hAnsi="宋体"/>
          <w:color w:val="auto"/>
          <w:u w:val="single"/>
        </w:rPr>
        <w:t xml:space="preserve">    填写全称并加盖公章    </w:t>
      </w:r>
    </w:p>
    <w:p>
      <w:pPr>
        <w:snapToGrid w:val="0"/>
        <w:spacing w:line="360" w:lineRule="auto"/>
        <w:ind w:firstLine="4536" w:firstLineChars="2160"/>
        <w:rPr>
          <w:rFonts w:ascii="宋体" w:hAns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snapToGrid w:val="0"/>
        <w:spacing w:line="360" w:lineRule="auto"/>
        <w:rPr>
          <w:rFonts w:ascii="宋体" w:hAnsi="宋体"/>
          <w:color w:val="auto"/>
          <w:szCs w:val="21"/>
        </w:rPr>
      </w:pPr>
    </w:p>
    <w:p>
      <w:pPr>
        <w:pStyle w:val="19"/>
        <w:spacing w:line="360" w:lineRule="auto"/>
        <w:jc w:val="center"/>
        <w:rPr>
          <w:rFonts w:ascii="宋体" w:hAnsi="宋体"/>
          <w:color w:val="auto"/>
          <w:sz w:val="21"/>
          <w:szCs w:val="21"/>
        </w:rPr>
      </w:pPr>
    </w:p>
    <w:p>
      <w:pPr>
        <w:snapToGrid w:val="0"/>
        <w:spacing w:line="360" w:lineRule="auto"/>
        <w:ind w:left="357"/>
        <w:jc w:val="center"/>
        <w:rPr>
          <w:rFonts w:ascii="宋体" w:hAnsi="宋体" w:cs="宋体"/>
          <w:b/>
          <w:color w:val="auto"/>
          <w:kern w:val="0"/>
          <w:szCs w:val="21"/>
        </w:rPr>
      </w:pPr>
      <w:r>
        <w:rPr>
          <w:rFonts w:ascii="宋体" w:hAnsi="宋体"/>
          <w:color w:val="auto"/>
          <w:szCs w:val="21"/>
        </w:rPr>
        <w:br w:type="page"/>
      </w:r>
    </w:p>
    <w:p>
      <w:pPr>
        <w:pStyle w:val="19"/>
        <w:spacing w:afterLines="50"/>
        <w:ind w:left="0" w:leftChars="0"/>
        <w:jc w:val="center"/>
        <w:rPr>
          <w:rFonts w:ascii="宋体" w:hAnsi="宋体"/>
          <w:color w:val="auto"/>
          <w:szCs w:val="21"/>
        </w:rPr>
      </w:pPr>
      <w:r>
        <w:rPr>
          <w:rFonts w:hint="eastAsia" w:ascii="宋体" w:hAnsi="宋体" w:cs="宋体"/>
          <w:b/>
          <w:color w:val="auto"/>
          <w:sz w:val="21"/>
          <w:szCs w:val="21"/>
        </w:rPr>
        <w:t>（7）类似项目业绩一览表</w:t>
      </w:r>
    </w:p>
    <w:tbl>
      <w:tblPr>
        <w:tblStyle w:val="44"/>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693"/>
        <w:gridCol w:w="1276"/>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序号</w:t>
            </w:r>
          </w:p>
        </w:tc>
        <w:tc>
          <w:tcPr>
            <w:tcW w:w="1560" w:type="dxa"/>
            <w:vAlign w:val="center"/>
          </w:tcPr>
          <w:p>
            <w:pPr>
              <w:spacing w:line="300" w:lineRule="exact"/>
              <w:jc w:val="center"/>
              <w:rPr>
                <w:rFonts w:ascii="宋体" w:hAnsi="宋体"/>
                <w:bCs/>
                <w:color w:val="auto"/>
                <w:szCs w:val="21"/>
              </w:rPr>
            </w:pPr>
            <w:r>
              <w:rPr>
                <w:rFonts w:hint="eastAsia" w:ascii="宋体" w:hAnsi="宋体"/>
                <w:bCs/>
                <w:color w:val="auto"/>
                <w:szCs w:val="21"/>
              </w:rPr>
              <w:t>项目名称</w:t>
            </w:r>
          </w:p>
        </w:tc>
        <w:tc>
          <w:tcPr>
            <w:tcW w:w="2693" w:type="dxa"/>
            <w:tcBorders>
              <w:righ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服务范围（主要服务内容）</w:t>
            </w:r>
          </w:p>
        </w:tc>
        <w:tc>
          <w:tcPr>
            <w:tcW w:w="1276" w:type="dxa"/>
            <w:tcBorders>
              <w:lef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合同金额（元）</w:t>
            </w:r>
          </w:p>
        </w:tc>
        <w:tc>
          <w:tcPr>
            <w:tcW w:w="2693" w:type="dxa"/>
            <w:tcBorders>
              <w:right w:val="single" w:color="auto" w:sz="4" w:space="0"/>
            </w:tcBorders>
            <w:vAlign w:val="center"/>
          </w:tcPr>
          <w:p>
            <w:pPr>
              <w:spacing w:line="300" w:lineRule="exact"/>
              <w:jc w:val="center"/>
              <w:rPr>
                <w:rFonts w:ascii="宋体" w:hAnsi="宋体"/>
                <w:bCs/>
                <w:color w:val="auto"/>
                <w:szCs w:val="21"/>
              </w:rPr>
            </w:pPr>
            <w:r>
              <w:rPr>
                <w:rFonts w:hint="eastAsia" w:ascii="宋体" w:hAnsi="宋体"/>
                <w:bCs/>
                <w:color w:val="auto"/>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1</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2</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3</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4</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5</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rPr>
            </w:pPr>
            <w:r>
              <w:rPr>
                <w:rFonts w:hint="eastAsia" w:ascii="宋体" w:hAnsi="宋体"/>
                <w:bCs/>
                <w:color w:val="auto"/>
                <w:szCs w:val="21"/>
              </w:rPr>
              <w:t>...</w:t>
            </w:r>
          </w:p>
        </w:tc>
        <w:tc>
          <w:tcPr>
            <w:tcW w:w="1560" w:type="dxa"/>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c>
          <w:tcPr>
            <w:tcW w:w="1276" w:type="dxa"/>
            <w:tcBorders>
              <w:left w:val="single" w:color="auto" w:sz="4" w:space="0"/>
            </w:tcBorders>
            <w:vAlign w:val="center"/>
          </w:tcPr>
          <w:p>
            <w:pPr>
              <w:jc w:val="center"/>
              <w:rPr>
                <w:rFonts w:ascii="宋体" w:hAnsi="宋体"/>
                <w:color w:val="auto"/>
                <w:szCs w:val="21"/>
              </w:rPr>
            </w:pPr>
          </w:p>
        </w:tc>
        <w:tc>
          <w:tcPr>
            <w:tcW w:w="2693" w:type="dxa"/>
            <w:tcBorders>
              <w:right w:val="single" w:color="auto" w:sz="4" w:space="0"/>
            </w:tcBorders>
            <w:vAlign w:val="center"/>
          </w:tcPr>
          <w:p>
            <w:pPr>
              <w:jc w:val="center"/>
              <w:rPr>
                <w:rFonts w:ascii="宋体" w:hAnsi="宋体"/>
                <w:color w:val="auto"/>
                <w:szCs w:val="21"/>
              </w:rPr>
            </w:pPr>
          </w:p>
        </w:tc>
      </w:tr>
    </w:tbl>
    <w:p>
      <w:pPr>
        <w:spacing w:line="360" w:lineRule="auto"/>
        <w:ind w:left="924" w:hanging="924" w:hangingChars="440"/>
        <w:rPr>
          <w:rFonts w:ascii="宋体" w:hAnsi="宋体" w:cs="宋体"/>
          <w:color w:val="auto"/>
        </w:rPr>
      </w:pPr>
      <w:r>
        <w:rPr>
          <w:rFonts w:hint="eastAsia" w:ascii="宋体" w:hAnsi="宋体" w:cs="宋体"/>
          <w:bCs/>
          <w:color w:val="auto"/>
          <w:szCs w:val="21"/>
        </w:rPr>
        <w:t>注：根据评委打分表的要求提供证明材料</w:t>
      </w:r>
      <w:r>
        <w:rPr>
          <w:rFonts w:hint="eastAsia" w:ascii="宋体" w:hAnsi="宋体"/>
          <w:color w:val="auto"/>
          <w:szCs w:val="21"/>
        </w:rPr>
        <w:t>。</w:t>
      </w:r>
    </w:p>
    <w:p>
      <w:pPr>
        <w:widowControl/>
        <w:jc w:val="left"/>
        <w:rPr>
          <w:rFonts w:ascii="宋体" w:hAnsi="宋体" w:cs="宋体"/>
          <w:bCs/>
          <w:color w:val="auto"/>
          <w:szCs w:val="21"/>
        </w:rPr>
      </w:pPr>
      <w:r>
        <w:rPr>
          <w:rFonts w:ascii="宋体" w:hAnsi="宋体" w:cs="宋体"/>
          <w:bCs/>
          <w:color w:val="auto"/>
          <w:szCs w:val="21"/>
        </w:rPr>
        <w:br w:type="page"/>
      </w:r>
    </w:p>
    <w:p>
      <w:pPr>
        <w:snapToGrid w:val="0"/>
        <w:spacing w:line="360" w:lineRule="auto"/>
        <w:ind w:left="-23" w:leftChars="-11" w:right="-214" w:rightChars="-102" w:firstLine="21" w:firstLineChars="10"/>
        <w:jc w:val="left"/>
        <w:rPr>
          <w:rFonts w:ascii="宋体" w:hAnsi="宋体"/>
          <w:b/>
          <w:color w:val="auto"/>
        </w:rPr>
      </w:pPr>
      <w:r>
        <w:rPr>
          <w:rFonts w:hint="eastAsia" w:ascii="宋体" w:hAnsi="宋体"/>
          <w:b/>
          <w:color w:val="auto"/>
        </w:rPr>
        <w:t>3.报价要求响应文件的有关格式</w:t>
      </w:r>
    </w:p>
    <w:p>
      <w:pPr>
        <w:pStyle w:val="19"/>
        <w:spacing w:afterLines="50"/>
        <w:ind w:left="0" w:leftChars="0"/>
        <w:jc w:val="center"/>
        <w:rPr>
          <w:rFonts w:ascii="宋体" w:hAnsi="宋体"/>
          <w:color w:val="auto"/>
          <w:kern w:val="1"/>
          <w:szCs w:val="21"/>
        </w:rPr>
      </w:pPr>
      <w:r>
        <w:rPr>
          <w:rFonts w:hint="eastAsia" w:ascii="宋体" w:hAnsi="宋体" w:cs="宋体"/>
          <w:b/>
          <w:color w:val="auto"/>
          <w:sz w:val="21"/>
          <w:szCs w:val="21"/>
        </w:rPr>
        <w:t>（1）初次</w:t>
      </w:r>
      <w:r>
        <w:rPr>
          <w:rFonts w:hint="eastAsia" w:ascii="宋体" w:hAnsi="宋体"/>
          <w:b/>
          <w:color w:val="auto"/>
          <w:sz w:val="21"/>
        </w:rPr>
        <w:t>报价</w:t>
      </w:r>
      <w:r>
        <w:rPr>
          <w:rFonts w:hint="eastAsia" w:ascii="宋体" w:hAnsi="宋体" w:cs="宋体"/>
          <w:b/>
          <w:color w:val="auto"/>
          <w:sz w:val="21"/>
          <w:szCs w:val="21"/>
        </w:rPr>
        <w:t>表</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kern w:val="2"/>
                <w:sz w:val="21"/>
                <w:szCs w:val="21"/>
              </w:rPr>
            </w:pPr>
            <w:r>
              <w:rPr>
                <w:rFonts w:ascii="宋体" w:hAnsi="宋体"/>
                <w:color w:val="auto"/>
                <w:kern w:val="2"/>
                <w:sz w:val="21"/>
                <w:szCs w:val="21"/>
              </w:rPr>
              <w:t>项目名称</w:t>
            </w:r>
          </w:p>
        </w:tc>
        <w:tc>
          <w:tcPr>
            <w:tcW w:w="6379" w:type="dxa"/>
            <w:tcBorders>
              <w:top w:val="single" w:color="auto" w:sz="4" w:space="0"/>
              <w:left w:val="single" w:color="auto" w:sz="4" w:space="0"/>
              <w:bottom w:val="single" w:color="auto" w:sz="4" w:space="0"/>
              <w:right w:val="single" w:color="auto" w:sz="4" w:space="0"/>
            </w:tcBorders>
            <w:vAlign w:val="center"/>
          </w:tcPr>
          <w:p>
            <w:pPr>
              <w:pStyle w:val="19"/>
              <w:spacing w:after="0"/>
              <w:ind w:left="36" w:leftChars="17"/>
              <w:jc w:val="center"/>
              <w:rPr>
                <w:rFonts w:ascii="宋体" w:hAnsi="宋体"/>
                <w:color w:val="auto"/>
                <w:kern w:val="2"/>
                <w:sz w:val="21"/>
                <w:szCs w:val="21"/>
              </w:rPr>
            </w:pPr>
            <w:r>
              <w:rPr>
                <w:rFonts w:hint="eastAsia" w:ascii="宋体" w:hAnsi="宋体"/>
                <w:color w:val="auto"/>
                <w:kern w:val="2"/>
                <w:sz w:val="21"/>
                <w:szCs w:val="21"/>
              </w:rPr>
              <w:t>《镇海区庄市街道永旺、勤勇两村村庄规划》编制项目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518" w:type="dxa"/>
            <w:tcBorders>
              <w:top w:val="single" w:color="auto" w:sz="4" w:space="0"/>
              <w:left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sz w:val="21"/>
                <w:szCs w:val="21"/>
              </w:rPr>
            </w:pPr>
            <w:r>
              <w:rPr>
                <w:rFonts w:hint="eastAsia" w:ascii="宋体" w:hAnsi="宋体"/>
                <w:color w:val="auto"/>
                <w:kern w:val="2"/>
                <w:sz w:val="21"/>
                <w:szCs w:val="21"/>
              </w:rPr>
              <w:t>项目编号</w:t>
            </w:r>
          </w:p>
        </w:tc>
        <w:tc>
          <w:tcPr>
            <w:tcW w:w="6379" w:type="dxa"/>
            <w:tcBorders>
              <w:top w:val="single" w:color="auto" w:sz="4" w:space="0"/>
              <w:left w:val="single" w:color="auto" w:sz="4" w:space="0"/>
              <w:right w:val="single" w:color="auto" w:sz="4" w:space="0"/>
            </w:tcBorders>
            <w:vAlign w:val="center"/>
          </w:tcPr>
          <w:p>
            <w:pPr>
              <w:pStyle w:val="19"/>
              <w:spacing w:after="0"/>
              <w:ind w:left="36" w:leftChars="17"/>
              <w:jc w:val="center"/>
              <w:rPr>
                <w:rFonts w:ascii="宋体" w:hAnsi="宋体"/>
                <w:color w:val="auto"/>
                <w:kern w:val="2"/>
                <w:sz w:val="21"/>
                <w:szCs w:val="21"/>
              </w:rPr>
            </w:pPr>
            <w:r>
              <w:rPr>
                <w:rFonts w:ascii="宋体" w:hAnsi="宋体"/>
                <w:color w:val="auto"/>
                <w:kern w:val="2"/>
                <w:sz w:val="21"/>
                <w:szCs w:val="21"/>
              </w:rPr>
              <w:t>NBMC-20242039G磋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518" w:type="dxa"/>
            <w:tcBorders>
              <w:top w:val="single" w:color="auto" w:sz="4" w:space="0"/>
              <w:left w:val="single" w:color="auto" w:sz="4" w:space="0"/>
              <w:right w:val="single" w:color="auto" w:sz="4" w:space="0"/>
            </w:tcBorders>
            <w:vAlign w:val="center"/>
          </w:tcPr>
          <w:p>
            <w:pPr>
              <w:pStyle w:val="19"/>
              <w:spacing w:after="0"/>
              <w:ind w:left="457" w:leftChars="0" w:hanging="457" w:hangingChars="218"/>
              <w:jc w:val="center"/>
              <w:rPr>
                <w:rFonts w:ascii="宋体" w:hAnsi="宋体"/>
                <w:color w:val="auto"/>
                <w:kern w:val="2"/>
                <w:sz w:val="21"/>
                <w:szCs w:val="21"/>
              </w:rPr>
            </w:pPr>
            <w:r>
              <w:rPr>
                <w:rFonts w:hint="eastAsia" w:ascii="宋体" w:hAnsi="宋体"/>
                <w:color w:val="auto"/>
                <w:kern w:val="2"/>
                <w:sz w:val="21"/>
                <w:szCs w:val="21"/>
              </w:rPr>
              <w:t>报价（元）</w:t>
            </w:r>
          </w:p>
        </w:tc>
        <w:tc>
          <w:tcPr>
            <w:tcW w:w="6379" w:type="dxa"/>
            <w:tcBorders>
              <w:top w:val="single" w:color="auto" w:sz="4" w:space="0"/>
              <w:left w:val="single" w:color="auto" w:sz="4" w:space="0"/>
              <w:right w:val="single" w:color="auto" w:sz="4" w:space="0"/>
            </w:tcBorders>
            <w:vAlign w:val="center"/>
          </w:tcPr>
          <w:p>
            <w:pPr>
              <w:pStyle w:val="19"/>
              <w:spacing w:before="120" w:beforeLines="50" w:afterLines="5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大写：</w:t>
            </w:r>
          </w:p>
          <w:p>
            <w:pPr>
              <w:pStyle w:val="19"/>
              <w:spacing w:afterLines="50"/>
              <w:ind w:left="457" w:leftChars="0" w:hanging="457" w:hangingChars="218"/>
              <w:jc w:val="left"/>
              <w:rPr>
                <w:rFonts w:ascii="宋体" w:hAnsi="宋体"/>
                <w:color w:val="auto"/>
                <w:kern w:val="2"/>
                <w:sz w:val="21"/>
                <w:szCs w:val="21"/>
              </w:rPr>
            </w:pPr>
            <w:r>
              <w:rPr>
                <w:rFonts w:hint="eastAsia" w:ascii="宋体" w:hAnsi="宋体"/>
                <w:color w:val="auto"/>
                <w:kern w:val="2"/>
                <w:sz w:val="21"/>
                <w:szCs w:val="21"/>
              </w:rPr>
              <w:t>小写：</w:t>
            </w:r>
          </w:p>
        </w:tc>
      </w:tr>
    </w:tbl>
    <w:p>
      <w:pPr>
        <w:snapToGrid w:val="0"/>
        <w:spacing w:before="50" w:after="50" w:line="360" w:lineRule="auto"/>
        <w:ind w:left="-23" w:leftChars="-11" w:right="27" w:rightChars="13" w:firstLine="21" w:firstLineChars="10"/>
        <w:rPr>
          <w:rFonts w:ascii="宋体" w:hAnsi="宋体" w:cs="宋体"/>
          <w:bCs/>
          <w:color w:val="auto"/>
          <w:szCs w:val="21"/>
        </w:rPr>
      </w:pPr>
      <w:r>
        <w:rPr>
          <w:rFonts w:hint="eastAsia" w:ascii="宋体" w:hAnsi="宋体" w:cs="宋体"/>
          <w:bCs/>
          <w:color w:val="auto"/>
          <w:szCs w:val="21"/>
        </w:rPr>
        <w:t>注</w:t>
      </w:r>
      <w:r>
        <w:rPr>
          <w:rFonts w:ascii="宋体" w:hAnsi="宋体" w:cs="宋体"/>
          <w:bCs/>
          <w:color w:val="auto"/>
          <w:szCs w:val="21"/>
        </w:rPr>
        <w:t>:</w:t>
      </w:r>
      <w:r>
        <w:rPr>
          <w:rFonts w:hint="eastAsia" w:ascii="宋体" w:hAnsi="宋体" w:cs="宋体"/>
          <w:bCs/>
          <w:color w:val="auto"/>
          <w:szCs w:val="21"/>
        </w:rPr>
        <w:t>报价一经涂改，应在涂改处加盖单位公章或由法定代表人或其授权代表签字，否则磋商小组将不接受该修改内容。</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napToGrid w:val="0"/>
        <w:spacing w:line="360" w:lineRule="auto"/>
        <w:ind w:firstLine="4536" w:firstLineChars="2160"/>
        <w:rPr>
          <w:rFonts w:ascii="宋体" w:hAnsi="宋体"/>
          <w:color w:val="auto"/>
        </w:rPr>
      </w:pPr>
      <w:r>
        <w:rPr>
          <w:rFonts w:hint="eastAsia" w:ascii="宋体" w:hAnsi="宋体"/>
          <w:color w:val="auto"/>
        </w:rPr>
        <w:t>供应商：</w:t>
      </w:r>
      <w:r>
        <w:rPr>
          <w:rFonts w:ascii="宋体" w:hAnsi="宋体"/>
          <w:color w:val="auto"/>
          <w:u w:val="single"/>
        </w:rPr>
        <w:t xml:space="preserve">    填写全称并加盖公章    </w:t>
      </w:r>
    </w:p>
    <w:p>
      <w:pPr>
        <w:snapToGrid w:val="0"/>
        <w:spacing w:line="360" w:lineRule="auto"/>
        <w:ind w:firstLine="4536" w:firstLineChars="2160"/>
        <w:rPr>
          <w:rFonts w:ascii="宋体" w:hAns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widowControl/>
        <w:jc w:val="left"/>
        <w:rPr>
          <w:rFonts w:ascii="宋体" w:hAnsi="宋体"/>
          <w:b/>
          <w:bCs/>
          <w:color w:val="auto"/>
          <w:kern w:val="0"/>
          <w:sz w:val="32"/>
          <w:szCs w:val="32"/>
        </w:rPr>
      </w:pPr>
      <w:r>
        <w:rPr>
          <w:rFonts w:ascii="宋体" w:hAnsi="宋体"/>
          <w:color w:val="auto"/>
        </w:rPr>
        <w:br w:type="page"/>
      </w:r>
    </w:p>
    <w:p>
      <w:pPr>
        <w:pStyle w:val="19"/>
        <w:spacing w:afterLines="50"/>
        <w:ind w:left="0" w:leftChars="0"/>
        <w:jc w:val="center"/>
        <w:rPr>
          <w:rFonts w:ascii="宋体" w:hAnsi="宋体" w:cs="宋体"/>
          <w:b/>
          <w:color w:val="auto"/>
          <w:sz w:val="21"/>
          <w:szCs w:val="21"/>
        </w:rPr>
      </w:pPr>
      <w:r>
        <w:rPr>
          <w:rFonts w:hint="eastAsia" w:ascii="宋体" w:hAnsi="宋体" w:cs="宋体"/>
          <w:b/>
          <w:color w:val="auto"/>
          <w:sz w:val="21"/>
          <w:szCs w:val="21"/>
        </w:rPr>
        <w:t>（2）初次报价组成明细表</w:t>
      </w:r>
    </w:p>
    <w:tbl>
      <w:tblPr>
        <w:tblStyle w:val="4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18"/>
        <w:gridCol w:w="768"/>
        <w:gridCol w:w="851"/>
        <w:gridCol w:w="164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pPr>
              <w:jc w:val="center"/>
              <w:rPr>
                <w:rFonts w:ascii="宋体" w:hAnsi="宋体"/>
                <w:color w:val="auto"/>
              </w:rPr>
            </w:pPr>
            <w:r>
              <w:rPr>
                <w:rFonts w:hint="eastAsia" w:ascii="宋体" w:hAnsi="宋体"/>
                <w:color w:val="auto"/>
              </w:rPr>
              <w:t>序号</w:t>
            </w:r>
          </w:p>
        </w:tc>
        <w:tc>
          <w:tcPr>
            <w:tcW w:w="3318" w:type="dxa"/>
            <w:vAlign w:val="center"/>
          </w:tcPr>
          <w:p>
            <w:pPr>
              <w:jc w:val="center"/>
              <w:rPr>
                <w:rFonts w:ascii="宋体" w:hAnsi="宋体"/>
                <w:color w:val="auto"/>
              </w:rPr>
            </w:pPr>
            <w:r>
              <w:rPr>
                <w:rFonts w:hint="eastAsia" w:ascii="宋体" w:hAnsi="宋体"/>
                <w:color w:val="auto"/>
              </w:rPr>
              <w:t>费用内容</w:t>
            </w:r>
          </w:p>
        </w:tc>
        <w:tc>
          <w:tcPr>
            <w:tcW w:w="768" w:type="dxa"/>
            <w:vAlign w:val="center"/>
          </w:tcPr>
          <w:p>
            <w:pPr>
              <w:jc w:val="center"/>
              <w:rPr>
                <w:rFonts w:ascii="宋体" w:hAnsi="宋体"/>
                <w:color w:val="auto"/>
              </w:rPr>
            </w:pPr>
            <w:r>
              <w:rPr>
                <w:rFonts w:hint="eastAsia" w:ascii="宋体" w:hAnsi="宋体"/>
                <w:color w:val="auto"/>
              </w:rPr>
              <w:t>单位</w:t>
            </w:r>
          </w:p>
        </w:tc>
        <w:tc>
          <w:tcPr>
            <w:tcW w:w="851" w:type="dxa"/>
            <w:vAlign w:val="center"/>
          </w:tcPr>
          <w:p>
            <w:pPr>
              <w:jc w:val="center"/>
              <w:rPr>
                <w:rFonts w:ascii="宋体" w:hAnsi="宋体"/>
                <w:color w:val="auto"/>
              </w:rPr>
            </w:pPr>
            <w:r>
              <w:rPr>
                <w:rFonts w:ascii="宋体" w:hAnsi="宋体"/>
                <w:bCs/>
                <w:color w:val="auto"/>
              </w:rPr>
              <w:t>数量</w:t>
            </w:r>
          </w:p>
        </w:tc>
        <w:tc>
          <w:tcPr>
            <w:tcW w:w="1645" w:type="dxa"/>
            <w:vAlign w:val="center"/>
          </w:tcPr>
          <w:p>
            <w:pPr>
              <w:jc w:val="center"/>
              <w:rPr>
                <w:rFonts w:ascii="宋体" w:hAnsi="宋体"/>
                <w:color w:val="auto"/>
              </w:rPr>
            </w:pPr>
            <w:r>
              <w:rPr>
                <w:rFonts w:hint="eastAsia" w:ascii="宋体" w:hAnsi="宋体"/>
                <w:color w:val="auto"/>
              </w:rPr>
              <w:t>单价（元）</w:t>
            </w:r>
          </w:p>
        </w:tc>
        <w:tc>
          <w:tcPr>
            <w:tcW w:w="1674" w:type="dxa"/>
            <w:vAlign w:val="center"/>
          </w:tcPr>
          <w:p>
            <w:pPr>
              <w:jc w:val="center"/>
              <w:rPr>
                <w:rFonts w:ascii="宋体" w:hAnsi="宋体"/>
                <w:color w:val="auto"/>
              </w:rPr>
            </w:pPr>
            <w:r>
              <w:rPr>
                <w:rFonts w:hint="eastAsia" w:ascii="宋体" w:hAnsi="宋体"/>
                <w:color w:val="auto"/>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olor w:val="auto"/>
              </w:rPr>
            </w:pPr>
            <w:r>
              <w:rPr>
                <w:rFonts w:hint="eastAsia" w:ascii="宋体" w:hAnsi="宋体"/>
                <w:color w:val="auto"/>
              </w:rPr>
              <w:t>1</w:t>
            </w:r>
          </w:p>
        </w:tc>
        <w:tc>
          <w:tcPr>
            <w:tcW w:w="3318" w:type="dxa"/>
            <w:vAlign w:val="center"/>
          </w:tcPr>
          <w:p>
            <w:pPr>
              <w:jc w:val="center"/>
              <w:rPr>
                <w:rFonts w:ascii="宋体" w:hAnsi="宋体"/>
                <w:color w:val="auto"/>
              </w:rPr>
            </w:pPr>
          </w:p>
        </w:tc>
        <w:tc>
          <w:tcPr>
            <w:tcW w:w="768" w:type="dxa"/>
            <w:vAlign w:val="center"/>
          </w:tcPr>
          <w:p>
            <w:pPr>
              <w:jc w:val="center"/>
              <w:rPr>
                <w:rFonts w:ascii="宋体" w:hAnsi="宋体"/>
                <w:color w:val="auto"/>
              </w:rPr>
            </w:pPr>
          </w:p>
        </w:tc>
        <w:tc>
          <w:tcPr>
            <w:tcW w:w="851" w:type="dxa"/>
            <w:vAlign w:val="center"/>
          </w:tcPr>
          <w:p>
            <w:pPr>
              <w:jc w:val="center"/>
              <w:rPr>
                <w:rFonts w:ascii="宋体" w:hAnsi="宋体"/>
                <w:color w:val="auto"/>
              </w:rPr>
            </w:pPr>
          </w:p>
        </w:tc>
        <w:tc>
          <w:tcPr>
            <w:tcW w:w="1645" w:type="dxa"/>
            <w:vAlign w:val="center"/>
          </w:tcPr>
          <w:p>
            <w:pPr>
              <w:jc w:val="center"/>
              <w:rPr>
                <w:rFonts w:ascii="宋体" w:hAnsi="宋体"/>
                <w:color w:val="auto"/>
              </w:rPr>
            </w:pPr>
          </w:p>
        </w:tc>
        <w:tc>
          <w:tcPr>
            <w:tcW w:w="1674"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olor w:val="auto"/>
              </w:rPr>
            </w:pPr>
            <w:r>
              <w:rPr>
                <w:rFonts w:hint="eastAsia" w:ascii="宋体" w:hAnsi="宋体"/>
                <w:color w:val="auto"/>
              </w:rPr>
              <w:t>2</w:t>
            </w:r>
          </w:p>
        </w:tc>
        <w:tc>
          <w:tcPr>
            <w:tcW w:w="3318" w:type="dxa"/>
            <w:vAlign w:val="center"/>
          </w:tcPr>
          <w:p>
            <w:pPr>
              <w:jc w:val="center"/>
              <w:rPr>
                <w:rFonts w:ascii="宋体" w:hAnsi="宋体"/>
                <w:color w:val="auto"/>
              </w:rPr>
            </w:pPr>
          </w:p>
        </w:tc>
        <w:tc>
          <w:tcPr>
            <w:tcW w:w="768" w:type="dxa"/>
            <w:vAlign w:val="center"/>
          </w:tcPr>
          <w:p>
            <w:pPr>
              <w:jc w:val="center"/>
              <w:rPr>
                <w:rFonts w:ascii="宋体" w:hAnsi="宋体"/>
                <w:color w:val="auto"/>
              </w:rPr>
            </w:pPr>
          </w:p>
        </w:tc>
        <w:tc>
          <w:tcPr>
            <w:tcW w:w="851" w:type="dxa"/>
            <w:vAlign w:val="center"/>
          </w:tcPr>
          <w:p>
            <w:pPr>
              <w:jc w:val="center"/>
              <w:rPr>
                <w:rFonts w:ascii="宋体" w:hAnsi="宋体"/>
                <w:color w:val="auto"/>
              </w:rPr>
            </w:pPr>
          </w:p>
        </w:tc>
        <w:tc>
          <w:tcPr>
            <w:tcW w:w="1645" w:type="dxa"/>
            <w:vAlign w:val="center"/>
          </w:tcPr>
          <w:p>
            <w:pPr>
              <w:jc w:val="center"/>
              <w:rPr>
                <w:rFonts w:ascii="宋体" w:hAnsi="宋体"/>
                <w:color w:val="auto"/>
              </w:rPr>
            </w:pPr>
          </w:p>
        </w:tc>
        <w:tc>
          <w:tcPr>
            <w:tcW w:w="1674"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olor w:val="auto"/>
              </w:rPr>
            </w:pPr>
            <w:r>
              <w:rPr>
                <w:rFonts w:hint="eastAsia" w:ascii="宋体" w:hAnsi="宋体"/>
                <w:color w:val="auto"/>
              </w:rPr>
              <w:t>3</w:t>
            </w:r>
          </w:p>
        </w:tc>
        <w:tc>
          <w:tcPr>
            <w:tcW w:w="3318" w:type="dxa"/>
            <w:vAlign w:val="center"/>
          </w:tcPr>
          <w:p>
            <w:pPr>
              <w:jc w:val="center"/>
              <w:rPr>
                <w:rFonts w:ascii="宋体" w:hAnsi="宋体"/>
                <w:color w:val="auto"/>
              </w:rPr>
            </w:pPr>
          </w:p>
        </w:tc>
        <w:tc>
          <w:tcPr>
            <w:tcW w:w="768" w:type="dxa"/>
            <w:vAlign w:val="center"/>
          </w:tcPr>
          <w:p>
            <w:pPr>
              <w:jc w:val="center"/>
              <w:rPr>
                <w:rFonts w:ascii="宋体" w:hAnsi="宋体"/>
                <w:color w:val="auto"/>
              </w:rPr>
            </w:pPr>
          </w:p>
        </w:tc>
        <w:tc>
          <w:tcPr>
            <w:tcW w:w="851" w:type="dxa"/>
            <w:vAlign w:val="center"/>
          </w:tcPr>
          <w:p>
            <w:pPr>
              <w:jc w:val="center"/>
              <w:rPr>
                <w:rFonts w:ascii="宋体" w:hAnsi="宋体"/>
                <w:color w:val="auto"/>
              </w:rPr>
            </w:pPr>
          </w:p>
        </w:tc>
        <w:tc>
          <w:tcPr>
            <w:tcW w:w="1645" w:type="dxa"/>
            <w:vAlign w:val="center"/>
          </w:tcPr>
          <w:p>
            <w:pPr>
              <w:jc w:val="center"/>
              <w:rPr>
                <w:rFonts w:ascii="宋体" w:hAnsi="宋体"/>
                <w:color w:val="auto"/>
              </w:rPr>
            </w:pPr>
          </w:p>
        </w:tc>
        <w:tc>
          <w:tcPr>
            <w:tcW w:w="1674"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olor w:val="auto"/>
              </w:rPr>
            </w:pPr>
            <w:r>
              <w:rPr>
                <w:rFonts w:ascii="宋体" w:hAnsi="宋体"/>
                <w:color w:val="auto"/>
              </w:rPr>
              <w:t>…</w:t>
            </w:r>
          </w:p>
        </w:tc>
        <w:tc>
          <w:tcPr>
            <w:tcW w:w="3318" w:type="dxa"/>
            <w:vAlign w:val="center"/>
          </w:tcPr>
          <w:p>
            <w:pPr>
              <w:jc w:val="center"/>
              <w:rPr>
                <w:rFonts w:ascii="宋体" w:hAnsi="宋体"/>
                <w:color w:val="auto"/>
              </w:rPr>
            </w:pPr>
          </w:p>
        </w:tc>
        <w:tc>
          <w:tcPr>
            <w:tcW w:w="768" w:type="dxa"/>
            <w:vAlign w:val="center"/>
          </w:tcPr>
          <w:p>
            <w:pPr>
              <w:jc w:val="center"/>
              <w:rPr>
                <w:rFonts w:ascii="宋体" w:hAnsi="宋体"/>
                <w:color w:val="auto"/>
              </w:rPr>
            </w:pPr>
          </w:p>
        </w:tc>
        <w:tc>
          <w:tcPr>
            <w:tcW w:w="851" w:type="dxa"/>
            <w:vAlign w:val="center"/>
          </w:tcPr>
          <w:p>
            <w:pPr>
              <w:jc w:val="center"/>
              <w:rPr>
                <w:rFonts w:ascii="宋体" w:hAnsi="宋体"/>
                <w:color w:val="auto"/>
              </w:rPr>
            </w:pPr>
          </w:p>
        </w:tc>
        <w:tc>
          <w:tcPr>
            <w:tcW w:w="1645" w:type="dxa"/>
            <w:vAlign w:val="center"/>
          </w:tcPr>
          <w:p>
            <w:pPr>
              <w:jc w:val="center"/>
              <w:rPr>
                <w:rFonts w:ascii="宋体" w:hAnsi="宋体"/>
                <w:color w:val="auto"/>
              </w:rPr>
            </w:pPr>
          </w:p>
        </w:tc>
        <w:tc>
          <w:tcPr>
            <w:tcW w:w="1674"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77" w:type="dxa"/>
            <w:gridSpan w:val="4"/>
            <w:vAlign w:val="center"/>
          </w:tcPr>
          <w:p>
            <w:pPr>
              <w:jc w:val="center"/>
              <w:rPr>
                <w:rFonts w:ascii="宋体" w:hAnsi="宋体"/>
                <w:color w:val="auto"/>
              </w:rPr>
            </w:pPr>
            <w:r>
              <w:rPr>
                <w:rFonts w:hint="eastAsia" w:ascii="宋体" w:hAnsi="宋体"/>
                <w:b/>
                <w:color w:val="auto"/>
              </w:rPr>
              <w:t>合计金额（元）</w:t>
            </w:r>
          </w:p>
        </w:tc>
        <w:tc>
          <w:tcPr>
            <w:tcW w:w="3319" w:type="dxa"/>
            <w:gridSpan w:val="2"/>
            <w:vAlign w:val="center"/>
          </w:tcPr>
          <w:p>
            <w:pPr>
              <w:jc w:val="center"/>
              <w:rPr>
                <w:rFonts w:ascii="宋体" w:hAnsi="宋体"/>
                <w:color w:val="auto"/>
              </w:rPr>
            </w:pPr>
          </w:p>
        </w:tc>
      </w:tr>
    </w:tbl>
    <w:p>
      <w:pPr>
        <w:adjustRightInd w:val="0"/>
        <w:snapToGrid w:val="0"/>
        <w:spacing w:line="360" w:lineRule="auto"/>
        <w:rPr>
          <w:rFonts w:ascii="宋体" w:hAnsi="宋体"/>
          <w:b/>
          <w:bCs/>
          <w:color w:val="auto"/>
          <w:szCs w:val="28"/>
        </w:rPr>
      </w:pPr>
      <w:r>
        <w:rPr>
          <w:rFonts w:hint="eastAsia" w:ascii="宋体" w:hAnsi="宋体"/>
          <w:b/>
          <w:bCs/>
          <w:color w:val="auto"/>
          <w:szCs w:val="28"/>
        </w:rPr>
        <w:t>注：</w:t>
      </w:r>
    </w:p>
    <w:p>
      <w:pPr>
        <w:adjustRightInd w:val="0"/>
        <w:snapToGrid w:val="0"/>
        <w:spacing w:line="360" w:lineRule="auto"/>
        <w:rPr>
          <w:rFonts w:ascii="宋体" w:hAnsi="宋体"/>
          <w:color w:val="auto"/>
        </w:rPr>
      </w:pPr>
      <w:r>
        <w:rPr>
          <w:rFonts w:hint="eastAsia" w:ascii="宋体" w:hAnsi="宋体"/>
          <w:color w:val="auto"/>
        </w:rPr>
        <w:t>1.所列费用内容应当为对应本项目需求的全部服务，以及伴随的货物等内容。如有漏项或缺项，供应商承担全部责任。</w:t>
      </w:r>
    </w:p>
    <w:p>
      <w:pPr>
        <w:adjustRightInd w:val="0"/>
        <w:snapToGrid w:val="0"/>
        <w:spacing w:line="360" w:lineRule="auto"/>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磋商小组认为供应商的报价明显低于其他通过符合性审查供应商的报价，有可能影响服务质量或者不能诚信履约的，将要求其在评审现场合理的时间内提供书面说明，必要时提交相关证明材料。供应商不能证明报价合理性的，磋商小组有权将其作为无效响应处理。为此，请供应商在磋商响应前提前充分测算完成本项目所需的费用成本情况并准备相关证明材料，评审现场给予供应商提供说明及证明材料的时间不超过45分钟，如供应商在评审现场以时间不足等各种理由推脱或在规定的时间内提供的说明及材料不能充分证明其报价合理性或拒绝提交说明及材料而被认定为无效响应的后果均由供应商自行承担。</w:t>
      </w:r>
    </w:p>
    <w:p>
      <w:pPr>
        <w:spacing w:line="360" w:lineRule="auto"/>
        <w:rPr>
          <w:rFonts w:ascii="宋体" w:hAnsi="宋体" w:cs="宋体"/>
          <w:color w:val="auto"/>
          <w:szCs w:val="21"/>
        </w:rPr>
      </w:pPr>
    </w:p>
    <w:p>
      <w:pPr>
        <w:spacing w:line="360" w:lineRule="auto"/>
        <w:rPr>
          <w:rFonts w:ascii="宋体" w:hAnsi="宋体"/>
          <w:color w:val="auto"/>
        </w:rPr>
      </w:pPr>
    </w:p>
    <w:p>
      <w:pPr>
        <w:widowControl/>
        <w:jc w:val="left"/>
        <w:rPr>
          <w:rFonts w:ascii="宋体" w:hAnsi="宋体"/>
          <w:color w:val="auto"/>
        </w:rPr>
      </w:pPr>
      <w:r>
        <w:rPr>
          <w:rFonts w:ascii="宋体" w:hAnsi="宋体"/>
          <w:color w:val="auto"/>
        </w:rPr>
        <w:br w:type="page"/>
      </w:r>
    </w:p>
    <w:p>
      <w:pPr>
        <w:pStyle w:val="19"/>
        <w:spacing w:afterLines="50"/>
        <w:ind w:left="0" w:leftChars="0"/>
        <w:jc w:val="center"/>
        <w:rPr>
          <w:rFonts w:ascii="宋体" w:hAnsi="宋体"/>
          <w:color w:val="auto"/>
        </w:rPr>
      </w:pPr>
      <w:r>
        <w:rPr>
          <w:rFonts w:hint="eastAsia" w:ascii="宋体" w:hAnsi="宋体" w:cs="宋体"/>
          <w:b/>
          <w:color w:val="auto"/>
          <w:sz w:val="21"/>
          <w:szCs w:val="21"/>
        </w:rPr>
        <w:t>（3）</w:t>
      </w:r>
      <w:r>
        <w:rPr>
          <w:rFonts w:ascii="宋体" w:hAnsi="宋体" w:cs="宋体"/>
          <w:b/>
          <w:color w:val="auto"/>
          <w:sz w:val="21"/>
          <w:szCs w:val="21"/>
        </w:rPr>
        <w:t>中小企业声明函</w:t>
      </w:r>
    </w:p>
    <w:p>
      <w:pPr>
        <w:spacing w:line="360" w:lineRule="auto"/>
        <w:ind w:firstLine="420" w:firstLineChars="200"/>
        <w:jc w:val="left"/>
        <w:rPr>
          <w:rFonts w:ascii="宋体" w:hAnsi="宋体"/>
          <w:color w:val="auto"/>
        </w:rPr>
      </w:pPr>
      <w:r>
        <w:rPr>
          <w:rFonts w:ascii="宋体" w:hAnsi="宋体"/>
          <w:color w:val="auto"/>
        </w:rPr>
        <w:t>本公司（联合体）郑重声明，根据《政府采购促进中小企业发展管理办法》（财库﹝2020﹞46号）的规定，本公司（联合体）参加</w:t>
      </w:r>
      <w:r>
        <w:rPr>
          <w:rFonts w:hint="eastAsia" w:ascii="宋体" w:hAnsi="宋体"/>
          <w:color w:val="auto"/>
          <w:u w:val="single"/>
        </w:rPr>
        <w:t xml:space="preserve">  </w:t>
      </w:r>
      <w:r>
        <w:rPr>
          <w:rFonts w:hint="eastAsia" w:ascii="宋体" w:hAnsi="宋体"/>
          <w:b/>
          <w:color w:val="auto"/>
          <w:u w:val="single"/>
        </w:rPr>
        <w:t>宁波市镇海区人民政府庄市街道办事处</w:t>
      </w:r>
      <w:r>
        <w:rPr>
          <w:rFonts w:hint="eastAsia" w:ascii="宋体" w:hAnsi="宋体"/>
          <w:color w:val="auto"/>
          <w:u w:val="single"/>
        </w:rPr>
        <w:t xml:space="preserve">   </w:t>
      </w:r>
      <w:r>
        <w:rPr>
          <w:rFonts w:ascii="宋体" w:hAnsi="宋体"/>
          <w:color w:val="auto"/>
        </w:rPr>
        <w:t>的</w:t>
      </w:r>
      <w:r>
        <w:rPr>
          <w:rFonts w:hint="eastAsia" w:ascii="宋体" w:hAnsi="宋体"/>
          <w:color w:val="auto"/>
          <w:u w:val="single"/>
        </w:rPr>
        <w:t xml:space="preserve">  </w:t>
      </w:r>
      <w:r>
        <w:rPr>
          <w:rFonts w:hint="eastAsia" w:ascii="宋体" w:hAnsi="宋体"/>
          <w:b/>
          <w:color w:val="auto"/>
          <w:u w:val="single"/>
        </w:rPr>
        <w:t>《镇海区庄市街道永旺、勤勇两村村庄规划》编制项目</w:t>
      </w:r>
      <w:r>
        <w:rPr>
          <w:rFonts w:hint="eastAsia" w:ascii="宋体" w:hAnsi="宋体"/>
          <w:color w:val="auto"/>
          <w:u w:val="single"/>
        </w:rPr>
        <w:t xml:space="preserve">  </w:t>
      </w:r>
      <w:r>
        <w:rPr>
          <w:rFonts w:ascii="宋体" w:hAnsi="宋体"/>
          <w:color w:val="auto"/>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olor w:val="auto"/>
        </w:rPr>
      </w:pPr>
      <w:r>
        <w:rPr>
          <w:rFonts w:ascii="宋体" w:hAnsi="宋体"/>
          <w:color w:val="auto"/>
        </w:rPr>
        <w:t>1.</w:t>
      </w:r>
      <w:r>
        <w:rPr>
          <w:rFonts w:ascii="宋体" w:hAnsi="宋体"/>
          <w:color w:val="auto"/>
          <w:u w:val="single"/>
        </w:rPr>
        <w:t xml:space="preserve"> </w:t>
      </w:r>
      <w:r>
        <w:rPr>
          <w:rFonts w:hint="eastAsia" w:ascii="宋体" w:hAnsi="宋体"/>
          <w:b/>
          <w:color w:val="auto"/>
          <w:u w:val="single"/>
        </w:rPr>
        <w:t>《镇海区庄市街道永旺、勤勇两村村庄规划》编制</w:t>
      </w:r>
      <w:r>
        <w:rPr>
          <w:rFonts w:ascii="宋体" w:hAnsi="宋体"/>
          <w:b/>
          <w:color w:val="auto"/>
          <w:u w:val="single"/>
        </w:rPr>
        <w:t xml:space="preserve">   </w:t>
      </w:r>
      <w:r>
        <w:rPr>
          <w:rFonts w:ascii="宋体" w:hAnsi="宋体"/>
          <w:color w:val="auto"/>
        </w:rPr>
        <w:t>，属于</w:t>
      </w:r>
      <w:r>
        <w:rPr>
          <w:rFonts w:hint="eastAsia" w:ascii="宋体" w:hAnsi="宋体"/>
          <w:color w:val="auto"/>
          <w:u w:val="single"/>
        </w:rPr>
        <w:t xml:space="preserve"> </w:t>
      </w:r>
      <w:r>
        <w:rPr>
          <w:rFonts w:ascii="宋体" w:hAnsi="宋体"/>
          <w:b/>
          <w:color w:val="auto"/>
          <w:u w:val="single"/>
        </w:rPr>
        <w:t xml:space="preserve">  </w:t>
      </w:r>
      <w:r>
        <w:rPr>
          <w:rFonts w:hint="eastAsia" w:ascii="宋体" w:hAnsi="宋体" w:cs="宋体"/>
          <w:b/>
          <w:bCs/>
          <w:color w:val="auto"/>
          <w:kern w:val="0"/>
          <w:u w:val="single"/>
        </w:rPr>
        <w:t xml:space="preserve">其他未列明行业 </w:t>
      </w:r>
      <w:r>
        <w:rPr>
          <w:rFonts w:ascii="宋体" w:hAnsi="宋体"/>
          <w:b/>
          <w:color w:val="auto"/>
          <w:u w:val="single"/>
        </w:rPr>
        <w:t xml:space="preserve"> </w:t>
      </w:r>
      <w:r>
        <w:rPr>
          <w:rFonts w:hint="eastAsia" w:ascii="宋体" w:hAnsi="宋体"/>
          <w:color w:val="auto"/>
          <w:u w:val="single"/>
        </w:rPr>
        <w:t xml:space="preserve"> </w:t>
      </w:r>
      <w:r>
        <w:rPr>
          <w:rFonts w:ascii="宋体" w:hAnsi="宋体"/>
          <w:color w:val="auto"/>
        </w:rPr>
        <w:t>；承接企业为</w:t>
      </w:r>
      <w:r>
        <w:rPr>
          <w:rFonts w:hint="eastAsia" w:ascii="宋体" w:hAnsi="宋体"/>
          <w:color w:val="auto"/>
          <w:u w:val="single"/>
        </w:rPr>
        <w:t xml:space="preserve"> </w:t>
      </w:r>
      <w:r>
        <w:rPr>
          <w:rFonts w:ascii="宋体" w:hAnsi="宋体"/>
          <w:color w:val="auto"/>
          <w:u w:val="single"/>
        </w:rPr>
        <w:t xml:space="preserve">  （企业名称）</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万元，属于</w:t>
      </w:r>
      <w:r>
        <w:rPr>
          <w:rFonts w:hint="eastAsia" w:ascii="宋体" w:hAnsi="宋体"/>
          <w:color w:val="auto"/>
          <w:u w:val="single"/>
        </w:rPr>
        <w:t xml:space="preserve">             </w:t>
      </w:r>
      <w:r>
        <w:rPr>
          <w:rFonts w:ascii="宋体" w:hAnsi="宋体"/>
          <w:color w:val="auto"/>
          <w:u w:val="single"/>
        </w:rPr>
        <w:t>（中型企业、小型企业、微型企业）</w:t>
      </w:r>
      <w:r>
        <w:rPr>
          <w:rFonts w:ascii="宋体" w:hAnsi="宋体"/>
          <w:color w:val="auto"/>
        </w:rPr>
        <w:t>；</w:t>
      </w:r>
    </w:p>
    <w:p>
      <w:pPr>
        <w:spacing w:line="360" w:lineRule="auto"/>
        <w:ind w:firstLine="420" w:firstLineChars="200"/>
        <w:jc w:val="left"/>
        <w:rPr>
          <w:rFonts w:ascii="宋体" w:hAnsi="宋体"/>
          <w:color w:val="auto"/>
        </w:rPr>
      </w:pPr>
      <w:r>
        <w:rPr>
          <w:rFonts w:ascii="宋体" w:hAnsi="宋体"/>
          <w:color w:val="auto"/>
        </w:rPr>
        <w:t>2.</w:t>
      </w:r>
      <w:r>
        <w:rPr>
          <w:rFonts w:hint="eastAsia" w:ascii="宋体" w:hAnsi="宋体"/>
          <w:color w:val="auto"/>
          <w:u w:val="single"/>
        </w:rPr>
        <w:t xml:space="preserve"> </w:t>
      </w:r>
      <w:r>
        <w:rPr>
          <w:rFonts w:hint="eastAsia" w:ascii="宋体" w:hAnsi="宋体"/>
          <w:b/>
          <w:color w:val="auto"/>
          <w:u w:val="single"/>
        </w:rPr>
        <w:t xml:space="preserve"> </w:t>
      </w:r>
      <w:r>
        <w:rPr>
          <w:rFonts w:ascii="宋体" w:hAnsi="宋体"/>
          <w:b/>
          <w:color w:val="auto"/>
          <w:u w:val="single"/>
        </w:rPr>
        <w:t xml:space="preserve">           </w:t>
      </w:r>
      <w:r>
        <w:rPr>
          <w:rFonts w:hint="eastAsia" w:ascii="宋体" w:hAnsi="宋体"/>
          <w:b/>
          <w:color w:val="auto"/>
          <w:u w:val="single"/>
        </w:rPr>
        <w:t xml:space="preserve"> </w:t>
      </w:r>
      <w:r>
        <w:rPr>
          <w:rFonts w:ascii="宋体" w:hAnsi="宋体"/>
          <w:color w:val="auto"/>
        </w:rPr>
        <w:t>，属于</w:t>
      </w:r>
      <w:r>
        <w:rPr>
          <w:rFonts w:hint="eastAsia" w:ascii="宋体" w:hAnsi="宋体"/>
          <w:b/>
          <w:color w:val="auto"/>
          <w:u w:val="single"/>
        </w:rPr>
        <w:t xml:space="preserve"> </w:t>
      </w:r>
      <w:r>
        <w:rPr>
          <w:rFonts w:ascii="宋体" w:hAnsi="宋体"/>
          <w:b/>
          <w:color w:val="auto"/>
          <w:u w:val="single"/>
        </w:rPr>
        <w:t xml:space="preserve">           </w:t>
      </w:r>
      <w:r>
        <w:rPr>
          <w:rFonts w:hint="eastAsia" w:ascii="宋体" w:hAnsi="宋体"/>
          <w:b/>
          <w:color w:val="auto"/>
          <w:u w:val="single"/>
        </w:rPr>
        <w:t xml:space="preserve"> </w:t>
      </w:r>
      <w:r>
        <w:rPr>
          <w:rFonts w:ascii="宋体" w:hAnsi="宋体"/>
          <w:color w:val="auto"/>
        </w:rPr>
        <w:t>；承接企业为</w:t>
      </w:r>
      <w:r>
        <w:rPr>
          <w:rFonts w:ascii="宋体" w:hAnsi="宋体"/>
          <w:color w:val="auto"/>
          <w:u w:val="single"/>
        </w:rPr>
        <w:t xml:space="preserve">  （企业名称）</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万元，属于</w:t>
      </w:r>
      <w:r>
        <w:rPr>
          <w:rFonts w:hint="eastAsia" w:ascii="宋体" w:hAnsi="宋体"/>
          <w:color w:val="auto"/>
          <w:u w:val="single"/>
        </w:rPr>
        <w:t xml:space="preserve">             </w:t>
      </w:r>
      <w:r>
        <w:rPr>
          <w:rFonts w:ascii="宋体" w:hAnsi="宋体"/>
          <w:color w:val="auto"/>
          <w:u w:val="single"/>
        </w:rPr>
        <w:t>（中型企业、 小型企业、微型企业）</w:t>
      </w:r>
      <w:r>
        <w:rPr>
          <w:rFonts w:ascii="宋体" w:hAnsi="宋体"/>
          <w:color w:val="auto"/>
        </w:rPr>
        <w:t>；</w:t>
      </w:r>
    </w:p>
    <w:p>
      <w:pPr>
        <w:spacing w:line="360" w:lineRule="auto"/>
        <w:ind w:firstLine="420" w:firstLineChars="200"/>
        <w:jc w:val="left"/>
        <w:rPr>
          <w:rFonts w:ascii="宋体" w:hAnsi="宋体"/>
          <w:color w:val="auto"/>
        </w:rPr>
      </w:pPr>
      <w:r>
        <w:rPr>
          <w:rFonts w:ascii="宋体" w:hAnsi="宋体"/>
          <w:color w:val="auto"/>
        </w:rPr>
        <w:t>……</w:t>
      </w:r>
    </w:p>
    <w:p>
      <w:pPr>
        <w:spacing w:line="360" w:lineRule="auto"/>
        <w:ind w:firstLine="422" w:firstLineChars="200"/>
        <w:jc w:val="left"/>
        <w:rPr>
          <w:rFonts w:ascii="宋体" w:hAnsi="宋体"/>
          <w:b/>
          <w:color w:val="auto"/>
        </w:rPr>
      </w:pPr>
      <w:r>
        <w:rPr>
          <w:rFonts w:ascii="宋体" w:hAnsi="宋体"/>
          <w:b/>
          <w:color w:val="auto"/>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olor w:val="auto"/>
        </w:rPr>
      </w:pPr>
      <w:r>
        <w:rPr>
          <w:rFonts w:ascii="宋体" w:hAnsi="宋体"/>
          <w:color w:val="auto"/>
        </w:rPr>
        <w:t>本企业对上述声明内容的真实性负责。如有虚假，将依法承担相应责任。</w:t>
      </w:r>
    </w:p>
    <w:p>
      <w:pPr>
        <w:spacing w:line="360" w:lineRule="auto"/>
        <w:ind w:firstLine="420" w:firstLineChars="200"/>
        <w:jc w:val="left"/>
        <w:rPr>
          <w:rFonts w:ascii="宋体" w:hAnsi="宋体"/>
          <w:color w:val="auto"/>
        </w:rPr>
      </w:pPr>
    </w:p>
    <w:p>
      <w:pPr>
        <w:snapToGrid w:val="0"/>
        <w:spacing w:line="360" w:lineRule="auto"/>
        <w:ind w:left="-23" w:leftChars="-11" w:right="-214" w:rightChars="-102" w:firstLine="447" w:firstLineChars="213"/>
        <w:jc w:val="left"/>
        <w:rPr>
          <w:rFonts w:ascii="宋体" w:hAnsi="宋体"/>
          <w:color w:val="auto"/>
        </w:rPr>
      </w:pPr>
    </w:p>
    <w:p>
      <w:pPr>
        <w:spacing w:line="360" w:lineRule="auto"/>
        <w:ind w:firstLine="4676" w:firstLineChars="2227"/>
        <w:jc w:val="left"/>
        <w:rPr>
          <w:rFonts w:ascii="宋体" w:hAnsi="宋体"/>
          <w:color w:val="auto"/>
        </w:rPr>
      </w:pPr>
      <w:r>
        <w:rPr>
          <w:rFonts w:ascii="宋体" w:hAnsi="宋体"/>
          <w:color w:val="auto"/>
        </w:rPr>
        <w:t>企业名称（盖章）：</w:t>
      </w:r>
    </w:p>
    <w:p>
      <w:pPr>
        <w:spacing w:line="360" w:lineRule="auto"/>
        <w:ind w:firstLine="4676" w:firstLineChars="2227"/>
        <w:jc w:val="left"/>
        <w:rPr>
          <w:rFonts w:ascii="宋体" w:hAnsi="宋体"/>
          <w:color w:val="auto"/>
        </w:rPr>
      </w:pPr>
      <w:r>
        <w:rPr>
          <w:rFonts w:ascii="宋体" w:hAnsi="宋体"/>
          <w:color w:val="auto"/>
        </w:rPr>
        <w:t>日 期：</w:t>
      </w:r>
    </w:p>
    <w:p>
      <w:pPr>
        <w:snapToGrid w:val="0"/>
        <w:spacing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447" w:firstLineChars="213"/>
        <w:jc w:val="left"/>
        <w:rPr>
          <w:rFonts w:ascii="宋体" w:hAnsi="宋体"/>
          <w:color w:val="auto"/>
        </w:rPr>
      </w:pP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填写说明：</w:t>
      </w:r>
    </w:p>
    <w:p>
      <w:pPr>
        <w:snapToGrid w:val="0"/>
        <w:spacing w:before="50" w:after="50" w:line="360" w:lineRule="auto"/>
        <w:ind w:right="-214" w:rightChars="-102"/>
        <w:jc w:val="left"/>
        <w:rPr>
          <w:rFonts w:ascii="宋体" w:hAnsi="宋体"/>
          <w:b/>
          <w:color w:val="auto"/>
        </w:rPr>
      </w:pPr>
      <w:r>
        <w:rPr>
          <w:rFonts w:hint="eastAsia" w:ascii="宋体" w:hAnsi="宋体"/>
          <w:b/>
          <w:color w:val="auto"/>
        </w:rPr>
        <w:t>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2.供应商应当对其出具的《中小企业声明函》真实性负责，出具的《中小企业声明函》内容不实的，属于提供虚假材料。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3.事业单位不属于企业不应提交本声明函，其他组织形式的供应商参与本项目并提交本声明函前请仔细阅读相关政策文件。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4.供应商不应修改声明函中加粗的文字，行数不够可以自行增加。</w:t>
      </w:r>
    </w:p>
    <w:p>
      <w:pPr>
        <w:widowControl/>
        <w:jc w:val="left"/>
        <w:rPr>
          <w:rFonts w:ascii="宋体" w:hAnsi="宋体"/>
          <w:color w:val="auto"/>
        </w:rPr>
      </w:pPr>
      <w:r>
        <w:rPr>
          <w:rFonts w:ascii="宋体" w:hAnsi="宋体"/>
          <w:color w:val="auto"/>
        </w:rPr>
        <w:br w:type="page"/>
      </w:r>
    </w:p>
    <w:p>
      <w:pPr>
        <w:pStyle w:val="19"/>
        <w:spacing w:afterLines="50"/>
        <w:ind w:left="0" w:leftChars="0"/>
        <w:jc w:val="center"/>
        <w:rPr>
          <w:rFonts w:ascii="宋体" w:hAnsi="宋体"/>
          <w:b/>
          <w:color w:val="auto"/>
          <w:spacing w:val="6"/>
          <w:szCs w:val="21"/>
        </w:rPr>
      </w:pPr>
      <w:r>
        <w:rPr>
          <w:rFonts w:hint="eastAsia" w:ascii="宋体" w:hAnsi="宋体" w:cs="宋体"/>
          <w:b/>
          <w:color w:val="auto"/>
          <w:sz w:val="21"/>
          <w:szCs w:val="21"/>
        </w:rPr>
        <w:t>（4）残疾人福利性单位声明函</w:t>
      </w:r>
    </w:p>
    <w:p>
      <w:pPr>
        <w:spacing w:line="360" w:lineRule="auto"/>
        <w:ind w:firstLine="444" w:firstLineChars="200"/>
        <w:rPr>
          <w:rFonts w:ascii="宋体" w:hAnsi="宋体"/>
          <w:color w:val="auto"/>
          <w:spacing w:val="6"/>
        </w:rPr>
      </w:pPr>
      <w:r>
        <w:rPr>
          <w:rFonts w:hint="eastAsia" w:ascii="宋体" w:hAnsi="宋体"/>
          <w:color w:val="auto"/>
          <w:spacing w:val="6"/>
        </w:rPr>
        <w:t>本单位郑重声明，根据《财政部 民政部 中国残疾人联合会关于促进残疾人就业政府采购政策的通知》（财库</w:t>
      </w:r>
      <w:r>
        <w:rPr>
          <w:rFonts w:hint="eastAsia" w:ascii="宋体" w:hAnsi="宋体"/>
          <w:color w:val="auto"/>
        </w:rPr>
        <w:t>〔2017〕 141</w:t>
      </w:r>
      <w:r>
        <w:rPr>
          <w:rFonts w:hint="eastAsia" w:ascii="宋体" w:hAnsi="宋体"/>
          <w:color w:val="auto"/>
          <w:spacing w:val="6"/>
        </w:rPr>
        <w:t>号）的规定，本单位为符合条件的残疾人福利性单位，且本单位参加</w:t>
      </w:r>
      <w:r>
        <w:rPr>
          <w:rFonts w:hint="eastAsia" w:ascii="宋体" w:hAnsi="宋体"/>
          <w:color w:val="auto"/>
          <w:spacing w:val="6"/>
          <w:u w:val="single"/>
        </w:rPr>
        <w:t xml:space="preserve">   （填采购人名称）      </w:t>
      </w:r>
      <w:r>
        <w:rPr>
          <w:rFonts w:hint="eastAsia" w:ascii="宋体" w:hAnsi="宋体"/>
          <w:color w:val="auto"/>
          <w:spacing w:val="6"/>
        </w:rPr>
        <w:t>单位的</w:t>
      </w:r>
      <w:r>
        <w:rPr>
          <w:rFonts w:hint="eastAsia" w:ascii="宋体" w:hAnsi="宋体"/>
          <w:color w:val="auto"/>
          <w:spacing w:val="6"/>
          <w:u w:val="single"/>
        </w:rPr>
        <w:t xml:space="preserve">     （填项目名称）       </w:t>
      </w:r>
      <w:r>
        <w:rPr>
          <w:rFonts w:hint="eastAsia" w:ascii="宋体" w:hAnsi="宋体"/>
          <w:color w:val="auto"/>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spacing w:line="360" w:lineRule="auto"/>
        <w:ind w:firstLine="444" w:firstLineChars="200"/>
        <w:rPr>
          <w:rFonts w:ascii="宋体" w:hAnsi="宋体"/>
          <w:color w:val="auto"/>
          <w:spacing w:val="6"/>
        </w:rPr>
      </w:pPr>
    </w:p>
    <w:p>
      <w:pPr>
        <w:spacing w:line="360" w:lineRule="auto"/>
        <w:ind w:firstLine="444" w:firstLineChars="200"/>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r>
        <w:rPr>
          <w:rFonts w:hint="eastAsia" w:ascii="宋体" w:hAnsi="宋体"/>
          <w:color w:val="auto"/>
          <w:spacing w:val="6"/>
        </w:rPr>
        <w:t>单位名称（盖章）：</w:t>
      </w:r>
    </w:p>
    <w:p>
      <w:pPr>
        <w:tabs>
          <w:tab w:val="left" w:pos="4860"/>
        </w:tabs>
        <w:spacing w:line="360" w:lineRule="auto"/>
        <w:ind w:right="1560" w:firstLine="444" w:firstLineChars="200"/>
        <w:jc w:val="center"/>
        <w:rPr>
          <w:rFonts w:ascii="宋体" w:hAnsi="宋体"/>
          <w:color w:val="auto"/>
          <w:spacing w:val="6"/>
        </w:rPr>
      </w:pPr>
      <w:r>
        <w:rPr>
          <w:rFonts w:hint="eastAsia" w:ascii="宋体" w:hAnsi="宋体"/>
          <w:color w:val="auto"/>
          <w:spacing w:val="6"/>
        </w:rPr>
        <w:t>日  期：</w:t>
      </w:r>
    </w:p>
    <w:p>
      <w:pPr>
        <w:pStyle w:val="19"/>
        <w:snapToGrid w:val="0"/>
        <w:spacing w:line="360" w:lineRule="auto"/>
        <w:ind w:firstLine="437" w:firstLineChars="196"/>
        <w:rPr>
          <w:rFonts w:ascii="宋体" w:hAnsi="宋体" w:cs="宋体"/>
          <w:b/>
          <w:color w:val="auto"/>
          <w:spacing w:val="6"/>
          <w:sz w:val="21"/>
          <w:szCs w:val="21"/>
        </w:rPr>
      </w:pPr>
    </w:p>
    <w:p>
      <w:pPr>
        <w:pStyle w:val="19"/>
        <w:snapToGrid w:val="0"/>
        <w:spacing w:line="360" w:lineRule="auto"/>
        <w:ind w:firstLine="437" w:firstLineChars="196"/>
        <w:rPr>
          <w:rFonts w:ascii="宋体" w:hAnsi="宋体" w:cs="宋体"/>
          <w:b/>
          <w:color w:val="auto"/>
          <w:spacing w:val="6"/>
          <w:sz w:val="21"/>
          <w:szCs w:val="21"/>
        </w:rPr>
      </w:pPr>
    </w:p>
    <w:p>
      <w:pPr>
        <w:pStyle w:val="19"/>
        <w:snapToGrid w:val="0"/>
        <w:spacing w:line="360" w:lineRule="auto"/>
        <w:ind w:firstLine="437" w:firstLineChars="196"/>
        <w:rPr>
          <w:rFonts w:ascii="宋体" w:hAnsi="宋体" w:cs="宋体"/>
          <w:b/>
          <w:color w:val="auto"/>
          <w:spacing w:val="6"/>
          <w:sz w:val="21"/>
          <w:szCs w:val="21"/>
        </w:rPr>
      </w:pPr>
    </w:p>
    <w:p>
      <w:pPr>
        <w:pStyle w:val="19"/>
        <w:snapToGrid w:val="0"/>
        <w:spacing w:line="360" w:lineRule="auto"/>
        <w:ind w:firstLine="437" w:firstLineChars="196"/>
        <w:rPr>
          <w:rFonts w:ascii="宋体" w:hAnsi="宋体" w:cs="宋体"/>
          <w:b/>
          <w:color w:val="auto"/>
          <w:spacing w:val="6"/>
          <w:sz w:val="21"/>
          <w:szCs w:val="21"/>
        </w:rPr>
      </w:pPr>
    </w:p>
    <w:p>
      <w:pPr>
        <w:spacing w:line="360" w:lineRule="auto"/>
        <w:rPr>
          <w:rFonts w:ascii="宋体" w:hAnsi="宋体"/>
          <w:b/>
          <w:color w:val="auto"/>
          <w:szCs w:val="21"/>
        </w:rPr>
      </w:pPr>
    </w:p>
    <w:p>
      <w:pPr>
        <w:snapToGrid w:val="0"/>
        <w:spacing w:before="50" w:after="50" w:line="360" w:lineRule="auto"/>
        <w:ind w:left="-23" w:leftChars="-11" w:right="-214" w:rightChars="-102" w:firstLine="21" w:firstLineChars="10"/>
        <w:jc w:val="left"/>
        <w:rPr>
          <w:rFonts w:ascii="宋体" w:hAnsi="宋体"/>
          <w:b/>
          <w:color w:val="auto"/>
        </w:rPr>
      </w:pPr>
      <w:r>
        <w:rPr>
          <w:rFonts w:hint="eastAsia" w:ascii="宋体" w:hAnsi="宋体"/>
          <w:b/>
          <w:color w:val="auto"/>
        </w:rPr>
        <w:t>填写说明：</w:t>
      </w:r>
      <w:r>
        <w:rPr>
          <w:rFonts w:hint="eastAsia" w:ascii="宋体" w:hAnsi="宋体"/>
          <w:b/>
          <w:color w:val="auto"/>
          <w:szCs w:val="21"/>
        </w:rPr>
        <w:t>供应商不属于残疾人福利性单位无需且不应当提供本声明函，否则自行承担相应的责任。</w:t>
      </w:r>
    </w:p>
    <w:p>
      <w:pPr>
        <w:snapToGrid w:val="0"/>
        <w:spacing w:before="50" w:after="50" w:line="360" w:lineRule="auto"/>
        <w:ind w:left="-23" w:leftChars="-11" w:right="27" w:rightChars="13" w:firstLine="21" w:firstLineChars="10"/>
        <w:rPr>
          <w:rFonts w:ascii="宋体" w:hAnsi="宋体"/>
          <w:color w:val="auto"/>
        </w:rPr>
      </w:pPr>
    </w:p>
    <w:p>
      <w:pPr>
        <w:pStyle w:val="19"/>
        <w:spacing w:afterLines="50"/>
        <w:ind w:left="0" w:leftChars="0"/>
        <w:jc w:val="center"/>
        <w:rPr>
          <w:rFonts w:ascii="宋体" w:hAnsi="宋体"/>
          <w:b/>
          <w:color w:val="auto"/>
        </w:rPr>
      </w:pPr>
    </w:p>
    <w:p>
      <w:pPr>
        <w:pStyle w:val="19"/>
        <w:spacing w:afterLines="50"/>
        <w:ind w:left="0" w:leftChars="0"/>
        <w:jc w:val="center"/>
        <w:rPr>
          <w:rFonts w:ascii="宋体" w:hAnsi="宋体"/>
          <w:b/>
          <w:color w:val="auto"/>
        </w:rPr>
      </w:pPr>
    </w:p>
    <w:p>
      <w:pPr>
        <w:spacing w:line="360" w:lineRule="auto"/>
        <w:rPr>
          <w:rFonts w:ascii="宋体" w:hAnsi="宋体"/>
          <w:b/>
          <w:color w:val="auto"/>
          <w:szCs w:val="21"/>
        </w:rPr>
      </w:pPr>
    </w:p>
    <w:p>
      <w:pPr>
        <w:widowControl/>
        <w:jc w:val="left"/>
        <w:rPr>
          <w:rFonts w:ascii="宋体" w:hAnsi="宋体"/>
          <w:b/>
          <w:color w:val="auto"/>
          <w:szCs w:val="21"/>
        </w:rPr>
      </w:pPr>
      <w:r>
        <w:rPr>
          <w:rFonts w:ascii="宋体" w:hAnsi="宋体"/>
          <w:b/>
          <w:color w:val="auto"/>
          <w:szCs w:val="21"/>
        </w:rPr>
        <w:br w:type="page"/>
      </w:r>
    </w:p>
    <w:p>
      <w:pPr>
        <w:pStyle w:val="2"/>
        <w:rPr>
          <w:rFonts w:ascii="宋体" w:hAnsi="宋体"/>
          <w:color w:val="auto"/>
          <w:sz w:val="44"/>
        </w:rPr>
      </w:pPr>
      <w:bookmarkStart w:id="60" w:name="_Toc60582631"/>
      <w:bookmarkStart w:id="61" w:name="_Toc86053877"/>
      <w:r>
        <w:rPr>
          <w:rFonts w:hint="eastAsia" w:ascii="宋体" w:hAnsi="宋体"/>
          <w:color w:val="auto"/>
        </w:rPr>
        <w:t>第七章  政府采购供应商质疑函及投诉书</w:t>
      </w:r>
      <w:bookmarkEnd w:id="60"/>
      <w:r>
        <w:rPr>
          <w:rFonts w:hint="eastAsia" w:ascii="宋体" w:hAnsi="宋体"/>
          <w:color w:val="auto"/>
        </w:rPr>
        <w:t>范本</w:t>
      </w:r>
      <w:bookmarkEnd w:id="61"/>
    </w:p>
    <w:p>
      <w:pPr>
        <w:jc w:val="center"/>
        <w:rPr>
          <w:rFonts w:ascii="宋体" w:hAnsi="宋体" w:cs="宋体"/>
          <w:b/>
          <w:bCs/>
          <w:color w:val="auto"/>
          <w:sz w:val="24"/>
          <w:szCs w:val="44"/>
        </w:rPr>
      </w:pPr>
      <w:r>
        <w:rPr>
          <w:rFonts w:hint="eastAsia" w:ascii="宋体" w:hAnsi="宋体" w:cs="宋体"/>
          <w:b/>
          <w:bCs/>
          <w:color w:val="auto"/>
          <w:sz w:val="24"/>
          <w:szCs w:val="44"/>
        </w:rPr>
        <w:t>质疑函</w:t>
      </w:r>
    </w:p>
    <w:p>
      <w:pPr>
        <w:adjustRightInd w:val="0"/>
        <w:snapToGrid w:val="0"/>
        <w:spacing w:line="360" w:lineRule="auto"/>
        <w:rPr>
          <w:rFonts w:ascii="宋体" w:hAnsi="宋体" w:cs="仿宋"/>
          <w:bCs/>
          <w:color w:val="auto"/>
        </w:rPr>
      </w:pPr>
      <w:r>
        <w:rPr>
          <w:rFonts w:hint="eastAsia" w:ascii="宋体" w:hAnsi="宋体" w:cs="仿宋"/>
          <w:bCs/>
          <w:color w:val="auto"/>
        </w:rPr>
        <w:t>一、质疑供应商基本信息</w:t>
      </w:r>
    </w:p>
    <w:p>
      <w:pPr>
        <w:adjustRightInd w:val="0"/>
        <w:snapToGrid w:val="0"/>
        <w:spacing w:line="360" w:lineRule="auto"/>
        <w:rPr>
          <w:rFonts w:ascii="宋体" w:hAnsi="宋体" w:cs="仿宋"/>
          <w:color w:val="auto"/>
          <w:u w:val="dotted"/>
        </w:rPr>
      </w:pPr>
      <w:r>
        <w:rPr>
          <w:rFonts w:hint="eastAsia" w:ascii="宋体" w:hAnsi="宋体" w:cs="仿宋"/>
          <w:color w:val="auto"/>
        </w:rPr>
        <w:t>质疑供应商：</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rPr>
        <w:t>地址：</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rPr>
        <w:t>联系人：</w:t>
      </w:r>
      <w:r>
        <w:rPr>
          <w:rFonts w:hint="eastAsia" w:ascii="宋体" w:hAnsi="宋体" w:cs="仿宋"/>
          <w:color w:val="auto"/>
          <w:u w:val="dotted"/>
        </w:rPr>
        <w:t xml:space="preserve">                      </w:t>
      </w:r>
      <w:r>
        <w:rPr>
          <w:rFonts w:hint="eastAsia" w:ascii="宋体" w:hAnsi="宋体" w:cs="仿宋"/>
          <w:color w:val="auto"/>
        </w:rPr>
        <w:t>联系电话：</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授权代表：</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rPr>
        <w:t>联系电话：</w:t>
      </w:r>
      <w:r>
        <w:rPr>
          <w:rFonts w:hint="eastAsia" w:ascii="宋体" w:hAnsi="宋体" w:cs="仿宋"/>
          <w:color w:val="auto"/>
          <w:u w:val="dotted"/>
        </w:rPr>
        <w:t xml:space="preserve">                                           </w:t>
      </w:r>
      <w:r>
        <w:rPr>
          <w:rFonts w:ascii="宋体" w:hAnsi="宋体" w:cs="仿宋"/>
          <w:color w:val="auto"/>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地址：</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spacing w:line="360" w:lineRule="auto"/>
        <w:rPr>
          <w:rFonts w:ascii="宋体" w:hAnsi="宋体" w:cs="仿宋"/>
          <w:b/>
          <w:color w:val="auto"/>
        </w:rPr>
      </w:pPr>
      <w:r>
        <w:rPr>
          <w:rFonts w:hint="eastAsia" w:ascii="宋体" w:hAnsi="宋体" w:cs="仿宋"/>
          <w:b/>
          <w:color w:val="auto"/>
        </w:rPr>
        <w:t>质疑函补正文书、质疑回复送达方式确认，按质疑供应商确认的送达方式进行文书送达视同送达。</w:t>
      </w:r>
    </w:p>
    <w:p>
      <w:pPr>
        <w:adjustRightInd w:val="0"/>
        <w:snapToGrid w:val="0"/>
        <w:spacing w:line="360" w:lineRule="auto"/>
        <w:rPr>
          <w:rFonts w:ascii="宋体" w:hAnsi="宋体" w:cs="仿宋"/>
          <w:color w:val="auto"/>
        </w:rPr>
      </w:pPr>
      <w:r>
        <w:rPr>
          <w:rFonts w:hint="eastAsia" w:ascii="宋体" w:hAnsi="宋体" w:cs="仿宋"/>
          <w:color w:val="auto"/>
        </w:rPr>
        <w:t>确认电子邮件送达：</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或</w:t>
      </w:r>
    </w:p>
    <w:p>
      <w:pPr>
        <w:adjustRightInd w:val="0"/>
        <w:snapToGrid w:val="0"/>
        <w:spacing w:line="360" w:lineRule="auto"/>
        <w:rPr>
          <w:rFonts w:ascii="宋体" w:hAnsi="宋体" w:cs="仿宋"/>
          <w:color w:val="auto"/>
          <w:u w:val="dotted"/>
        </w:rPr>
      </w:pPr>
      <w:r>
        <w:rPr>
          <w:rFonts w:hint="eastAsia" w:ascii="宋体" w:hAnsi="宋体" w:cs="仿宋"/>
          <w:color w:val="auto"/>
        </w:rPr>
        <w:t>确认传真送达：</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或</w:t>
      </w:r>
    </w:p>
    <w:p>
      <w:pPr>
        <w:adjustRightInd w:val="0"/>
        <w:snapToGrid w:val="0"/>
        <w:spacing w:line="360" w:lineRule="auto"/>
        <w:rPr>
          <w:rFonts w:ascii="宋体" w:hAnsi="宋体" w:cs="仿宋"/>
          <w:color w:val="auto"/>
        </w:rPr>
      </w:pPr>
      <w:r>
        <w:rPr>
          <w:rFonts w:hint="eastAsia" w:ascii="宋体" w:hAnsi="宋体" w:cs="仿宋"/>
          <w:color w:val="auto"/>
        </w:rPr>
        <w:t>其他方式：</w:t>
      </w:r>
      <w:r>
        <w:rPr>
          <w:rFonts w:hint="eastAsia" w:ascii="宋体" w:hAnsi="宋体" w:cs="仿宋"/>
          <w:color w:val="auto"/>
          <w:u w:val="dotted"/>
        </w:rPr>
        <w:t xml:space="preserve">                            </w:t>
      </w:r>
    </w:p>
    <w:p>
      <w:pPr>
        <w:adjustRightInd w:val="0"/>
        <w:snapToGrid w:val="0"/>
        <w:spacing w:line="360" w:lineRule="auto"/>
        <w:rPr>
          <w:rFonts w:ascii="宋体" w:hAnsi="宋体" w:cs="仿宋"/>
          <w:bCs/>
          <w:color w:val="auto"/>
        </w:rPr>
      </w:pPr>
      <w:r>
        <w:rPr>
          <w:rFonts w:hint="eastAsia" w:ascii="宋体" w:hAnsi="宋体" w:cs="仿宋"/>
          <w:bCs/>
          <w:color w:val="auto"/>
        </w:rPr>
        <w:t>二、质疑项目基本情况</w:t>
      </w:r>
    </w:p>
    <w:p>
      <w:pPr>
        <w:adjustRightInd w:val="0"/>
        <w:snapToGrid w:val="0"/>
        <w:spacing w:line="360" w:lineRule="auto"/>
        <w:rPr>
          <w:rFonts w:ascii="宋体" w:hAnsi="宋体" w:cs="仿宋"/>
          <w:color w:val="auto"/>
        </w:rPr>
      </w:pPr>
      <w:r>
        <w:rPr>
          <w:rFonts w:hint="eastAsia" w:ascii="宋体" w:hAnsi="宋体" w:cs="仿宋"/>
          <w:color w:val="auto"/>
        </w:rPr>
        <w:t>质疑项目的名称：</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rPr>
        <w:t>质疑项目的编号：</w:t>
      </w:r>
      <w:r>
        <w:rPr>
          <w:rFonts w:hint="eastAsia" w:ascii="宋体" w:hAnsi="宋体" w:cs="仿宋"/>
          <w:color w:val="auto"/>
          <w:u w:val="dotted"/>
        </w:rPr>
        <w:t xml:space="preserve">               </w:t>
      </w:r>
      <w:r>
        <w:rPr>
          <w:rFonts w:hint="eastAsia" w:ascii="宋体" w:hAnsi="宋体" w:cs="仿宋"/>
          <w:color w:val="auto"/>
        </w:rPr>
        <w:t>包号：</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采购人名称：</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rPr>
        <w:t>采购文件获取日期：</w:t>
      </w:r>
      <w:r>
        <w:rPr>
          <w:rFonts w:hint="eastAsia" w:ascii="宋体" w:hAnsi="宋体" w:cs="仿宋"/>
          <w:color w:val="auto"/>
          <w:u w:val="dotted"/>
        </w:rPr>
        <w:t xml:space="preserve">                                           </w:t>
      </w:r>
    </w:p>
    <w:p>
      <w:pPr>
        <w:adjustRightInd w:val="0"/>
        <w:snapToGrid w:val="0"/>
        <w:spacing w:line="360" w:lineRule="auto"/>
        <w:rPr>
          <w:rFonts w:ascii="宋体" w:hAnsi="宋体" w:cs="仿宋"/>
          <w:bCs/>
          <w:color w:val="auto"/>
        </w:rPr>
      </w:pPr>
      <w:r>
        <w:rPr>
          <w:rFonts w:hint="eastAsia" w:ascii="宋体" w:hAnsi="宋体" w:cs="仿宋"/>
          <w:bCs/>
          <w:color w:val="auto"/>
        </w:rPr>
        <w:t>三、质疑事项具体内容</w:t>
      </w:r>
    </w:p>
    <w:p>
      <w:pPr>
        <w:adjustRightInd w:val="0"/>
        <w:snapToGrid w:val="0"/>
        <w:spacing w:line="360" w:lineRule="auto"/>
        <w:rPr>
          <w:rFonts w:ascii="宋体" w:hAnsi="宋体" w:cs="仿宋"/>
          <w:color w:val="auto"/>
          <w:u w:val="dotted"/>
        </w:rPr>
      </w:pPr>
      <w:r>
        <w:rPr>
          <w:rFonts w:hint="eastAsia" w:ascii="宋体" w:hAnsi="宋体" w:cs="仿宋"/>
          <w:color w:val="auto"/>
        </w:rPr>
        <w:t>质疑事项1：</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rPr>
      </w:pP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u w:val="dotted"/>
        </w:rPr>
        <w:t xml:space="preserve">                                                     </w:t>
      </w:r>
    </w:p>
    <w:p>
      <w:pPr>
        <w:adjustRightInd w:val="0"/>
        <w:snapToGrid w:val="0"/>
        <w:spacing w:line="360" w:lineRule="auto"/>
        <w:rPr>
          <w:rFonts w:ascii="宋体" w:hAnsi="宋体" w:cs="仿宋"/>
          <w:color w:val="auto"/>
          <w:u w:val="dotted"/>
        </w:rPr>
      </w:pPr>
      <w:r>
        <w:rPr>
          <w:rFonts w:hint="eastAsia" w:ascii="宋体" w:hAnsi="宋体" w:cs="仿宋"/>
          <w:color w:val="auto"/>
        </w:rPr>
        <w:t>质疑事项2</w:t>
      </w:r>
    </w:p>
    <w:p>
      <w:pPr>
        <w:adjustRightInd w:val="0"/>
        <w:snapToGrid w:val="0"/>
        <w:spacing w:line="360" w:lineRule="auto"/>
        <w:rPr>
          <w:rFonts w:ascii="宋体" w:hAnsi="宋体" w:cs="仿宋"/>
          <w:color w:val="auto"/>
        </w:rPr>
      </w:pPr>
      <w:r>
        <w:rPr>
          <w:rFonts w:hint="eastAsia" w:ascii="宋体" w:hAnsi="宋体" w:cs="仿宋"/>
          <w:color w:val="auto"/>
        </w:rPr>
        <w:t>……</w:t>
      </w:r>
    </w:p>
    <w:p>
      <w:pPr>
        <w:adjustRightInd w:val="0"/>
        <w:snapToGrid w:val="0"/>
        <w:spacing w:line="360" w:lineRule="auto"/>
        <w:rPr>
          <w:rFonts w:ascii="宋体" w:hAnsi="宋体" w:cs="仿宋"/>
          <w:bCs/>
          <w:color w:val="auto"/>
        </w:rPr>
      </w:pPr>
    </w:p>
    <w:p>
      <w:pPr>
        <w:adjustRightInd w:val="0"/>
        <w:snapToGrid w:val="0"/>
        <w:spacing w:line="360" w:lineRule="auto"/>
        <w:rPr>
          <w:rFonts w:ascii="宋体" w:hAnsi="宋体" w:cs="仿宋"/>
          <w:bCs/>
          <w:color w:val="auto"/>
        </w:rPr>
      </w:pPr>
      <w:r>
        <w:rPr>
          <w:rFonts w:hint="eastAsia" w:ascii="宋体" w:hAnsi="宋体" w:cs="仿宋"/>
          <w:bCs/>
          <w:color w:val="auto"/>
        </w:rPr>
        <w:t>四、与质疑事项相关的质疑请求</w:t>
      </w:r>
    </w:p>
    <w:p>
      <w:pPr>
        <w:adjustRightInd w:val="0"/>
        <w:snapToGrid w:val="0"/>
        <w:spacing w:line="360" w:lineRule="auto"/>
        <w:rPr>
          <w:rFonts w:ascii="宋体" w:hAnsi="宋体" w:cs="仿宋"/>
          <w:color w:val="auto"/>
          <w:u w:val="dotted"/>
        </w:rPr>
      </w:pPr>
      <w:r>
        <w:rPr>
          <w:rFonts w:hint="eastAsia" w:ascii="宋体" w:hAnsi="宋体" w:cs="仿宋"/>
          <w:color w:val="auto"/>
        </w:rPr>
        <w:t>请求：</w:t>
      </w:r>
      <w:r>
        <w:rPr>
          <w:rFonts w:hint="eastAsia" w:ascii="宋体" w:hAnsi="宋体" w:cs="仿宋"/>
          <w:color w:val="auto"/>
          <w:u w:val="dotted"/>
        </w:rPr>
        <w:t xml:space="preserve">                                               </w:t>
      </w:r>
    </w:p>
    <w:p>
      <w:pPr>
        <w:spacing w:line="360" w:lineRule="auto"/>
        <w:rPr>
          <w:rFonts w:ascii="宋体" w:hAnsi="宋体"/>
          <w:color w:val="auto"/>
        </w:rPr>
      </w:pPr>
      <w:r>
        <w:rPr>
          <w:rFonts w:hint="eastAsia" w:ascii="宋体" w:hAnsi="宋体"/>
          <w:color w:val="auto"/>
        </w:rPr>
        <w:t xml:space="preserve">签字(签章)：                   公章：                      </w:t>
      </w:r>
    </w:p>
    <w:p>
      <w:pPr>
        <w:spacing w:line="360" w:lineRule="auto"/>
        <w:rPr>
          <w:rFonts w:ascii="宋体" w:hAnsi="宋体"/>
          <w:color w:val="auto"/>
        </w:rPr>
      </w:pPr>
      <w:r>
        <w:rPr>
          <w:rFonts w:hint="eastAsia" w:ascii="宋体" w:hAnsi="宋体"/>
          <w:color w:val="auto"/>
        </w:rPr>
        <w:t xml:space="preserve">日期：    </w:t>
      </w:r>
    </w:p>
    <w:p>
      <w:pPr>
        <w:adjustRightInd w:val="0"/>
        <w:snapToGrid w:val="0"/>
        <w:spacing w:line="360" w:lineRule="auto"/>
        <w:rPr>
          <w:rFonts w:ascii="宋体" w:hAnsi="宋体" w:cs="仿宋"/>
          <w:color w:val="auto"/>
          <w:sz w:val="24"/>
        </w:rPr>
      </w:pPr>
    </w:p>
    <w:p>
      <w:pPr>
        <w:widowControl/>
        <w:jc w:val="left"/>
        <w:rPr>
          <w:rFonts w:ascii="宋体" w:hAnsi="宋体"/>
          <w:b/>
          <w:color w:val="auto"/>
        </w:rPr>
      </w:pPr>
      <w:r>
        <w:rPr>
          <w:rFonts w:ascii="宋体" w:hAnsi="宋体"/>
          <w:b/>
          <w:color w:val="auto"/>
        </w:rPr>
        <w:br w:type="page"/>
      </w:r>
    </w:p>
    <w:p>
      <w:pPr>
        <w:spacing w:line="360" w:lineRule="auto"/>
        <w:rPr>
          <w:rFonts w:ascii="宋体" w:hAnsi="宋体"/>
          <w:b/>
          <w:color w:val="auto"/>
        </w:rPr>
      </w:pPr>
      <w:r>
        <w:rPr>
          <w:rFonts w:hint="eastAsia" w:ascii="宋体" w:hAnsi="宋体"/>
          <w:b/>
          <w:color w:val="auto"/>
        </w:rPr>
        <w:t>质疑函制作说明：</w:t>
      </w:r>
    </w:p>
    <w:p>
      <w:pPr>
        <w:widowControl/>
        <w:spacing w:line="360" w:lineRule="auto"/>
        <w:ind w:firstLine="420" w:firstLineChars="200"/>
        <w:jc w:val="left"/>
        <w:rPr>
          <w:rFonts w:ascii="宋体" w:hAnsi="宋体"/>
          <w:color w:val="auto"/>
        </w:rPr>
      </w:pPr>
      <w:r>
        <w:rPr>
          <w:rFonts w:hint="eastAsia" w:ascii="宋体" w:hAnsi="宋体"/>
          <w:color w:val="auto"/>
        </w:rPr>
        <w:t>1.供应商提出质疑时，应提交质疑函及质疑函电子文档和必要的证明材料。</w:t>
      </w:r>
    </w:p>
    <w:p>
      <w:pPr>
        <w:widowControl/>
        <w:spacing w:line="360" w:lineRule="auto"/>
        <w:ind w:firstLine="420" w:firstLineChars="200"/>
        <w:jc w:val="left"/>
        <w:rPr>
          <w:rFonts w:ascii="宋体" w:hAnsi="宋体"/>
          <w:color w:val="auto"/>
        </w:rPr>
      </w:pPr>
      <w:r>
        <w:rPr>
          <w:rFonts w:hint="eastAsia" w:ascii="宋体" w:hAnsi="宋体"/>
          <w:color w:val="auto"/>
        </w:rPr>
        <w:t>2.质疑供应商若委托代理人进行质疑的，质疑函应按要求列明“授权代表”的有关内容，并在附件中提交由质疑</w:t>
      </w:r>
      <w:r>
        <w:rPr>
          <w:rFonts w:hint="eastAsia" w:ascii="宋体" w:hAnsi="宋体" w:cs="宋体"/>
          <w:color w:val="auto"/>
          <w:kern w:val="0"/>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auto"/>
        </w:rPr>
      </w:pPr>
      <w:r>
        <w:rPr>
          <w:rFonts w:hint="eastAsia" w:ascii="宋体" w:hAnsi="宋体"/>
          <w:color w:val="auto"/>
        </w:rPr>
        <w:t>3.质疑供应商若对项目的某一分包进行质疑，质疑函中应列明具体分包号。</w:t>
      </w:r>
    </w:p>
    <w:p>
      <w:pPr>
        <w:widowControl/>
        <w:spacing w:line="360" w:lineRule="auto"/>
        <w:ind w:firstLine="420" w:firstLineChars="200"/>
        <w:jc w:val="left"/>
        <w:rPr>
          <w:rFonts w:ascii="宋体" w:hAnsi="宋体"/>
          <w:color w:val="auto"/>
        </w:rPr>
      </w:pPr>
      <w:r>
        <w:rPr>
          <w:rFonts w:hint="eastAsia" w:ascii="宋体" w:hAnsi="宋体"/>
          <w:color w:val="auto"/>
        </w:rPr>
        <w:t>4.质疑函的质疑事项应具体、明确，并有必要的事实依据和法律依据。</w:t>
      </w:r>
    </w:p>
    <w:p>
      <w:pPr>
        <w:widowControl/>
        <w:spacing w:line="360" w:lineRule="auto"/>
        <w:ind w:firstLine="420" w:firstLineChars="200"/>
        <w:jc w:val="left"/>
        <w:rPr>
          <w:rFonts w:ascii="宋体" w:hAnsi="宋体"/>
          <w:color w:val="auto"/>
        </w:rPr>
      </w:pPr>
      <w:r>
        <w:rPr>
          <w:rFonts w:hint="eastAsia" w:ascii="宋体" w:hAnsi="宋体"/>
          <w:color w:val="auto"/>
        </w:rPr>
        <w:t>5.质疑函的质疑请求应与质疑事项相关。</w:t>
      </w:r>
    </w:p>
    <w:p>
      <w:pPr>
        <w:widowControl/>
        <w:spacing w:line="360" w:lineRule="auto"/>
        <w:ind w:firstLine="420" w:firstLineChars="200"/>
        <w:jc w:val="left"/>
        <w:rPr>
          <w:rFonts w:ascii="宋体" w:hAnsi="宋体"/>
          <w:color w:val="auto"/>
        </w:rPr>
      </w:pPr>
      <w:r>
        <w:rPr>
          <w:rFonts w:hint="eastAsia" w:ascii="宋体" w:hAnsi="宋体"/>
          <w:color w:val="auto"/>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color w:val="auto"/>
          <w:szCs w:val="21"/>
        </w:rPr>
      </w:pPr>
    </w:p>
    <w:p>
      <w:pPr>
        <w:spacing w:line="360" w:lineRule="auto"/>
        <w:rPr>
          <w:rFonts w:ascii="宋体" w:hAnsi="宋体"/>
          <w:b/>
          <w:color w:val="auto"/>
          <w:szCs w:val="21"/>
        </w:rPr>
      </w:pPr>
    </w:p>
    <w:p>
      <w:pPr>
        <w:widowControl/>
        <w:jc w:val="center"/>
        <w:rPr>
          <w:rFonts w:ascii="宋体" w:hAnsi="宋体" w:cs="宋体"/>
          <w:b/>
          <w:bCs/>
          <w:color w:val="auto"/>
          <w:sz w:val="28"/>
          <w:szCs w:val="44"/>
        </w:rPr>
      </w:pPr>
      <w:r>
        <w:rPr>
          <w:rFonts w:ascii="宋体" w:hAnsi="宋体"/>
          <w:b/>
          <w:color w:val="auto"/>
          <w:szCs w:val="21"/>
        </w:rPr>
        <w:br w:type="page"/>
      </w:r>
      <w:r>
        <w:rPr>
          <w:rFonts w:hint="eastAsia" w:ascii="宋体" w:hAnsi="宋体" w:cs="宋体"/>
          <w:b/>
          <w:bCs/>
          <w:color w:val="auto"/>
          <w:sz w:val="24"/>
          <w:szCs w:val="44"/>
        </w:rPr>
        <w:t>投诉书</w:t>
      </w:r>
    </w:p>
    <w:p>
      <w:pPr>
        <w:spacing w:line="360" w:lineRule="auto"/>
        <w:rPr>
          <w:rFonts w:ascii="宋体" w:hAnsi="宋体"/>
          <w:color w:val="auto"/>
        </w:rPr>
      </w:pPr>
      <w:r>
        <w:rPr>
          <w:rFonts w:hint="eastAsia" w:ascii="宋体" w:hAnsi="宋体"/>
          <w:color w:val="auto"/>
        </w:rPr>
        <w:t>一、投诉相关主体基本情况</w:t>
      </w:r>
    </w:p>
    <w:p>
      <w:pPr>
        <w:spacing w:line="360" w:lineRule="auto"/>
        <w:rPr>
          <w:rFonts w:ascii="宋体" w:hAnsi="宋体"/>
          <w:color w:val="auto"/>
          <w:u w:val="dotted"/>
        </w:rPr>
      </w:pPr>
      <w:r>
        <w:rPr>
          <w:rFonts w:hint="eastAsia" w:ascii="宋体" w:hAnsi="宋体"/>
          <w:color w:val="auto"/>
        </w:rPr>
        <w:t>投诉人：</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p>
    <w:p>
      <w:pPr>
        <w:tabs>
          <w:tab w:val="left" w:pos="6510"/>
        </w:tabs>
        <w:spacing w:line="360" w:lineRule="auto"/>
        <w:jc w:val="left"/>
        <w:rPr>
          <w:rFonts w:ascii="宋体" w:hAnsi="宋体"/>
          <w:color w:val="auto"/>
        </w:rPr>
      </w:pPr>
      <w:r>
        <w:rPr>
          <w:rFonts w:hint="eastAsia" w:ascii="宋体" w:hAnsi="宋体"/>
          <w:color w:val="auto"/>
        </w:rPr>
        <w:t>法定代表人/主要负责人：</w:t>
      </w:r>
      <w:r>
        <w:rPr>
          <w:rFonts w:hint="eastAsia" w:ascii="宋体" w:hAnsi="宋体"/>
          <w:color w:val="auto"/>
          <w:u w:val="dotted"/>
        </w:rPr>
        <w:t xml:space="preserve">                               </w:t>
      </w:r>
    </w:p>
    <w:p>
      <w:pPr>
        <w:tabs>
          <w:tab w:val="left" w:pos="6510"/>
        </w:tabs>
        <w:spacing w:line="360" w:lineRule="auto"/>
        <w:rPr>
          <w:rFonts w:ascii="宋体" w:hAnsi="宋体"/>
          <w:color w:val="auto"/>
          <w:u w:val="dotted"/>
        </w:rPr>
      </w:pPr>
      <w:r>
        <w:rPr>
          <w:rFonts w:hint="eastAsia" w:ascii="宋体" w:hAnsi="宋体"/>
          <w:color w:val="auto"/>
        </w:rPr>
        <w:t>联系电话：</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rPr>
        <w:t>授权代表：</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r>
        <w:rPr>
          <w:rFonts w:hint="eastAsia" w:ascii="宋体" w:hAnsi="宋体"/>
          <w:color w:val="auto"/>
          <w:u w:val="single"/>
        </w:rPr>
        <w:t xml:space="preserve"> </w:t>
      </w:r>
      <w:r>
        <w:rPr>
          <w:rFonts w:hint="eastAsia" w:ascii="宋体" w:hAnsi="宋体"/>
          <w:color w:val="auto"/>
          <w:u w:val="dotted"/>
        </w:rPr>
        <w:t xml:space="preserve">      </w:t>
      </w:r>
    </w:p>
    <w:p>
      <w:pPr>
        <w:spacing w:line="360" w:lineRule="auto"/>
        <w:rPr>
          <w:rFonts w:ascii="宋体" w:hAnsi="宋体" w:cs="仿宋"/>
          <w:b/>
          <w:color w:val="auto"/>
        </w:rPr>
      </w:pPr>
      <w:r>
        <w:rPr>
          <w:rFonts w:hint="eastAsia" w:ascii="宋体" w:hAnsi="宋体"/>
          <w:b/>
          <w:color w:val="auto"/>
        </w:rPr>
        <w:t>投诉补正通知书、投诉受理通知书、投诉不予受理通知书、投诉调查函的送达方式确认，</w:t>
      </w:r>
      <w:r>
        <w:rPr>
          <w:rFonts w:hint="eastAsia" w:ascii="宋体" w:hAnsi="宋体" w:cs="仿宋"/>
          <w:b/>
          <w:color w:val="auto"/>
        </w:rPr>
        <w:t>按投诉供应商确认的送达方式进行上述文书送达视同送达。</w:t>
      </w:r>
    </w:p>
    <w:p>
      <w:pPr>
        <w:adjustRightInd w:val="0"/>
        <w:snapToGrid w:val="0"/>
        <w:spacing w:line="360" w:lineRule="auto"/>
        <w:rPr>
          <w:rFonts w:ascii="宋体" w:hAnsi="宋体" w:cs="仿宋"/>
          <w:color w:val="auto"/>
        </w:rPr>
      </w:pPr>
      <w:r>
        <w:rPr>
          <w:rFonts w:hint="eastAsia" w:ascii="宋体" w:hAnsi="宋体" w:cs="仿宋"/>
          <w:color w:val="auto"/>
        </w:rPr>
        <w:t>确认电子邮件送达：</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或</w:t>
      </w:r>
    </w:p>
    <w:p>
      <w:pPr>
        <w:adjustRightInd w:val="0"/>
        <w:snapToGrid w:val="0"/>
        <w:spacing w:line="360" w:lineRule="auto"/>
        <w:rPr>
          <w:rFonts w:ascii="宋体" w:hAnsi="宋体" w:cs="仿宋"/>
          <w:color w:val="auto"/>
          <w:u w:val="dotted"/>
        </w:rPr>
      </w:pPr>
      <w:r>
        <w:rPr>
          <w:rFonts w:hint="eastAsia" w:ascii="宋体" w:hAnsi="宋体" w:cs="仿宋"/>
          <w:color w:val="auto"/>
        </w:rPr>
        <w:t>确认传真送达：</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或</w:t>
      </w:r>
    </w:p>
    <w:p>
      <w:pPr>
        <w:adjustRightInd w:val="0"/>
        <w:snapToGrid w:val="0"/>
        <w:spacing w:line="360" w:lineRule="auto"/>
        <w:rPr>
          <w:rFonts w:ascii="宋体" w:hAnsi="宋体" w:cs="仿宋"/>
          <w:color w:val="auto"/>
        </w:rPr>
      </w:pPr>
      <w:r>
        <w:rPr>
          <w:rFonts w:hint="eastAsia" w:ascii="宋体" w:hAnsi="宋体" w:cs="仿宋"/>
          <w:color w:val="auto"/>
        </w:rPr>
        <w:t>其他方式：</w:t>
      </w:r>
      <w:r>
        <w:rPr>
          <w:rFonts w:hint="eastAsia" w:ascii="宋体" w:hAnsi="宋体" w:cs="仿宋"/>
          <w:color w:val="auto"/>
          <w:u w:val="dotted"/>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被投诉人1：</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联系人：</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被投诉人2</w:t>
      </w:r>
    </w:p>
    <w:p>
      <w:pPr>
        <w:spacing w:line="360" w:lineRule="auto"/>
        <w:rPr>
          <w:rFonts w:ascii="宋体" w:hAnsi="宋体"/>
          <w:color w:val="auto"/>
          <w:u w:val="dotted"/>
        </w:rPr>
      </w:pPr>
      <w:r>
        <w:rPr>
          <w:rFonts w:hint="eastAsia" w:ascii="宋体" w:hAnsi="宋体"/>
          <w:color w:val="auto"/>
        </w:rPr>
        <w:t>……</w:t>
      </w:r>
    </w:p>
    <w:p>
      <w:pPr>
        <w:spacing w:line="360" w:lineRule="auto"/>
        <w:rPr>
          <w:rFonts w:ascii="宋体" w:hAnsi="宋体"/>
          <w:color w:val="auto"/>
          <w:u w:val="single"/>
        </w:rPr>
      </w:pPr>
      <w:r>
        <w:rPr>
          <w:rFonts w:hint="eastAsia" w:ascii="宋体" w:hAnsi="宋体"/>
          <w:color w:val="auto"/>
        </w:rPr>
        <w:t>相关供应商（或其他第三人）：</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联系人：</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二、投诉项目基本情况</w:t>
      </w:r>
    </w:p>
    <w:p>
      <w:pPr>
        <w:spacing w:line="360" w:lineRule="auto"/>
        <w:rPr>
          <w:rFonts w:ascii="宋体" w:hAnsi="宋体"/>
          <w:color w:val="auto"/>
          <w:u w:val="dotted"/>
        </w:rPr>
      </w:pPr>
      <w:r>
        <w:rPr>
          <w:rFonts w:hint="eastAsia" w:ascii="宋体" w:hAnsi="宋体"/>
          <w:color w:val="auto"/>
        </w:rPr>
        <w:t>采购项目名称：</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采购项目编号：</w:t>
      </w:r>
      <w:r>
        <w:rPr>
          <w:rFonts w:hint="eastAsia" w:ascii="宋体" w:hAnsi="宋体"/>
          <w:color w:val="auto"/>
          <w:u w:val="dotted"/>
        </w:rPr>
        <w:t xml:space="preserve">                 </w:t>
      </w:r>
      <w:r>
        <w:rPr>
          <w:rFonts w:hint="eastAsia" w:ascii="宋体" w:hAnsi="宋体"/>
          <w:color w:val="auto"/>
        </w:rPr>
        <w:t>包号：</w:t>
      </w: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采购人名称：</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代理机构名称：</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rPr>
        <w:t>采购文件公告:</w:t>
      </w:r>
      <w:r>
        <w:rPr>
          <w:rFonts w:hint="eastAsia" w:ascii="宋体" w:hAnsi="宋体"/>
          <w:color w:val="auto"/>
          <w:u w:val="dotted"/>
        </w:rPr>
        <w:t xml:space="preserve">是/否 </w:t>
      </w:r>
      <w:r>
        <w:rPr>
          <w:rFonts w:hint="eastAsia" w:ascii="宋体" w:hAnsi="宋体"/>
          <w:color w:val="auto"/>
        </w:rPr>
        <w:t>公告期限：</w:t>
      </w: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采购结果公告:</w:t>
      </w:r>
      <w:r>
        <w:rPr>
          <w:rFonts w:hint="eastAsia" w:ascii="宋体" w:hAnsi="宋体"/>
          <w:color w:val="auto"/>
          <w:u w:val="dotted"/>
        </w:rPr>
        <w:t xml:space="preserve">是/否 </w:t>
      </w:r>
      <w:r>
        <w:rPr>
          <w:rFonts w:hint="eastAsia" w:ascii="宋体" w:hAnsi="宋体"/>
          <w:color w:val="auto"/>
        </w:rPr>
        <w:t>公告期限：</w:t>
      </w: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三、质疑基本情况</w:t>
      </w:r>
    </w:p>
    <w:p>
      <w:pPr>
        <w:spacing w:line="360" w:lineRule="auto"/>
        <w:ind w:firstLine="420" w:firstLineChars="200"/>
        <w:rPr>
          <w:rFonts w:ascii="宋体" w:hAnsi="宋体"/>
          <w:color w:val="auto"/>
          <w:u w:val="dotted"/>
        </w:rPr>
      </w:pPr>
      <w:r>
        <w:rPr>
          <w:rFonts w:hint="eastAsia" w:ascii="宋体" w:hAnsi="宋体"/>
          <w:color w:val="auto"/>
        </w:rPr>
        <w:t>投诉人于</w:t>
      </w:r>
      <w:r>
        <w:rPr>
          <w:rFonts w:hint="eastAsia" w:ascii="宋体" w:hAnsi="宋体"/>
          <w:color w:val="auto"/>
          <w:u w:val="dotted"/>
        </w:rPr>
        <w:t xml:space="preserve">   </w:t>
      </w:r>
      <w:r>
        <w:rPr>
          <w:rFonts w:hint="eastAsia" w:ascii="宋体" w:hAnsi="宋体"/>
          <w:color w:val="auto"/>
        </w:rPr>
        <w:t>年</w:t>
      </w:r>
      <w:r>
        <w:rPr>
          <w:rFonts w:hint="eastAsia" w:ascii="宋体" w:hAnsi="宋体"/>
          <w:color w:val="auto"/>
          <w:u w:val="dotted"/>
        </w:rPr>
        <w:t xml:space="preserve">   </w:t>
      </w:r>
      <w:r>
        <w:rPr>
          <w:rFonts w:hint="eastAsia" w:ascii="宋体" w:hAnsi="宋体"/>
          <w:color w:val="auto"/>
        </w:rPr>
        <w:t>月</w:t>
      </w:r>
      <w:r>
        <w:rPr>
          <w:rFonts w:hint="eastAsia" w:ascii="宋体" w:hAnsi="宋体"/>
          <w:color w:val="auto"/>
          <w:u w:val="dotted"/>
        </w:rPr>
        <w:t xml:space="preserve">  </w:t>
      </w:r>
      <w:r>
        <w:rPr>
          <w:rFonts w:hint="eastAsia" w:ascii="宋体" w:hAnsi="宋体"/>
          <w:color w:val="auto"/>
        </w:rPr>
        <w:t>日,向</w:t>
      </w:r>
      <w:r>
        <w:rPr>
          <w:rFonts w:hint="eastAsia" w:ascii="宋体" w:hAnsi="宋体"/>
          <w:color w:val="auto"/>
          <w:u w:val="dotted"/>
        </w:rPr>
        <w:t xml:space="preserve">               </w:t>
      </w:r>
      <w:r>
        <w:rPr>
          <w:rFonts w:hint="eastAsia" w:ascii="宋体" w:hAnsi="宋体"/>
          <w:color w:val="auto"/>
        </w:rPr>
        <w:t>提出质疑，质疑事项为：</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u w:val="dotted"/>
        </w:rPr>
        <w:t xml:space="preserve">                                                     </w:t>
      </w:r>
      <w:r>
        <w:rPr>
          <w:rFonts w:hint="eastAsia" w:ascii="宋体" w:hAnsi="宋体"/>
          <w:color w:val="auto"/>
        </w:rPr>
        <w:t xml:space="preserve">  </w:t>
      </w:r>
    </w:p>
    <w:p>
      <w:pPr>
        <w:spacing w:line="360" w:lineRule="auto"/>
        <w:ind w:firstLine="315" w:firstLineChars="150"/>
        <w:rPr>
          <w:rFonts w:ascii="宋体" w:hAnsi="宋体"/>
          <w:color w:val="auto"/>
        </w:rPr>
      </w:pPr>
      <w:r>
        <w:rPr>
          <w:rFonts w:hint="eastAsia" w:ascii="宋体" w:hAnsi="宋体"/>
          <w:color w:val="auto"/>
          <w:u w:val="dotted"/>
        </w:rPr>
        <w:t>采购人/代理机构</w:t>
      </w:r>
      <w:r>
        <w:rPr>
          <w:rFonts w:hint="eastAsia" w:ascii="宋体" w:hAnsi="宋体"/>
          <w:color w:val="auto"/>
        </w:rPr>
        <w:t>于</w:t>
      </w:r>
      <w:r>
        <w:rPr>
          <w:rFonts w:hint="eastAsia" w:ascii="宋体" w:hAnsi="宋体"/>
          <w:color w:val="auto"/>
          <w:u w:val="dotted"/>
        </w:rPr>
        <w:t xml:space="preserve">   </w:t>
      </w:r>
      <w:r>
        <w:rPr>
          <w:rFonts w:hint="eastAsia" w:ascii="宋体" w:hAnsi="宋体"/>
          <w:color w:val="auto"/>
        </w:rPr>
        <w:t>年</w:t>
      </w:r>
      <w:r>
        <w:rPr>
          <w:rFonts w:hint="eastAsia" w:ascii="宋体" w:hAnsi="宋体"/>
          <w:color w:val="auto"/>
          <w:u w:val="dotted"/>
        </w:rPr>
        <w:t xml:space="preserve">   </w:t>
      </w:r>
      <w:r>
        <w:rPr>
          <w:rFonts w:hint="eastAsia" w:ascii="宋体" w:hAnsi="宋体"/>
          <w:color w:val="auto"/>
        </w:rPr>
        <w:t>月</w:t>
      </w:r>
      <w:r>
        <w:rPr>
          <w:rFonts w:hint="eastAsia" w:ascii="宋体" w:hAnsi="宋体"/>
          <w:color w:val="auto"/>
          <w:u w:val="dotted"/>
        </w:rPr>
        <w:t xml:space="preserve">   </w:t>
      </w:r>
      <w:r>
        <w:rPr>
          <w:rFonts w:hint="eastAsia" w:ascii="宋体" w:hAnsi="宋体"/>
          <w:color w:val="auto"/>
        </w:rPr>
        <w:t>日,就质疑事项作出了答复/没有在法定期限内作出答复。</w:t>
      </w:r>
    </w:p>
    <w:p>
      <w:pPr>
        <w:spacing w:line="360" w:lineRule="auto"/>
        <w:rPr>
          <w:rFonts w:ascii="宋体" w:hAnsi="宋体"/>
          <w:color w:val="auto"/>
        </w:rPr>
      </w:pPr>
      <w:r>
        <w:rPr>
          <w:rFonts w:hint="eastAsia" w:ascii="宋体" w:hAnsi="宋体"/>
          <w:color w:val="auto"/>
        </w:rPr>
        <w:t>四、投诉事项具体内容</w:t>
      </w:r>
    </w:p>
    <w:p>
      <w:pPr>
        <w:spacing w:line="360" w:lineRule="auto"/>
        <w:rPr>
          <w:rFonts w:ascii="宋体" w:hAnsi="宋体"/>
          <w:color w:val="auto"/>
          <w:u w:val="single"/>
        </w:rPr>
      </w:pPr>
      <w:r>
        <w:rPr>
          <w:rFonts w:hint="eastAsia" w:ascii="宋体" w:hAnsi="宋体"/>
          <w:color w:val="auto"/>
        </w:rPr>
        <w:t>投诉事项 1：</w:t>
      </w: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事实依据：</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u w:val="dotted"/>
        </w:rPr>
        <w:t xml:space="preserve">                                                      </w:t>
      </w:r>
    </w:p>
    <w:p>
      <w:pPr>
        <w:spacing w:line="360" w:lineRule="auto"/>
        <w:rPr>
          <w:rFonts w:ascii="宋体" w:hAnsi="宋体"/>
          <w:color w:val="auto"/>
          <w:u w:val="single"/>
        </w:rPr>
      </w:pPr>
      <w:r>
        <w:rPr>
          <w:rFonts w:hint="eastAsia" w:ascii="宋体" w:hAnsi="宋体"/>
          <w:color w:val="auto"/>
        </w:rPr>
        <w:t>法律依据：</w:t>
      </w:r>
      <w:r>
        <w:rPr>
          <w:rFonts w:hint="eastAsia" w:ascii="宋体" w:hAnsi="宋体"/>
          <w:color w:val="auto"/>
          <w:u w:val="dotted"/>
        </w:rPr>
        <w:t xml:space="preserve">                                          </w:t>
      </w:r>
    </w:p>
    <w:p>
      <w:pPr>
        <w:spacing w:line="360" w:lineRule="auto"/>
        <w:rPr>
          <w:rFonts w:ascii="宋体" w:hAnsi="宋体"/>
          <w:color w:val="auto"/>
          <w:u w:val="dotted"/>
        </w:rPr>
      </w:pPr>
      <w:r>
        <w:rPr>
          <w:rFonts w:hint="eastAsia" w:ascii="宋体" w:hAnsi="宋体"/>
          <w:color w:val="auto"/>
          <w:u w:val="dotted"/>
        </w:rPr>
        <w:t xml:space="preserve">                                                      </w:t>
      </w:r>
    </w:p>
    <w:p>
      <w:pPr>
        <w:spacing w:line="360" w:lineRule="auto"/>
        <w:rPr>
          <w:rFonts w:ascii="宋体" w:hAnsi="宋体"/>
          <w:color w:val="auto"/>
        </w:rPr>
      </w:pPr>
      <w:r>
        <w:rPr>
          <w:rFonts w:hint="eastAsia" w:ascii="宋体" w:hAnsi="宋体"/>
          <w:color w:val="auto"/>
        </w:rPr>
        <w:t>投诉事项2</w:t>
      </w:r>
    </w:p>
    <w:p>
      <w:pPr>
        <w:spacing w:line="360" w:lineRule="auto"/>
        <w:rPr>
          <w:rFonts w:ascii="宋体" w:hAnsi="宋体"/>
          <w:color w:val="auto"/>
          <w:u w:val="dotted"/>
        </w:rPr>
      </w:pPr>
      <w:r>
        <w:rPr>
          <w:rFonts w:hint="eastAsia" w:ascii="宋体" w:hAnsi="宋体"/>
          <w:color w:val="auto"/>
        </w:rPr>
        <w:t>……</w:t>
      </w:r>
    </w:p>
    <w:p>
      <w:pPr>
        <w:spacing w:line="360" w:lineRule="auto"/>
        <w:rPr>
          <w:rFonts w:ascii="宋体" w:hAnsi="宋体"/>
          <w:color w:val="auto"/>
        </w:rPr>
      </w:pPr>
      <w:r>
        <w:rPr>
          <w:rFonts w:hint="eastAsia" w:ascii="宋体" w:hAnsi="宋体"/>
          <w:color w:val="auto"/>
        </w:rPr>
        <w:t>五、与投诉事项相关的投诉请求</w:t>
      </w:r>
    </w:p>
    <w:p>
      <w:pPr>
        <w:spacing w:line="360" w:lineRule="auto"/>
        <w:rPr>
          <w:rFonts w:ascii="宋体" w:hAnsi="宋体"/>
          <w:color w:val="auto"/>
        </w:rPr>
      </w:pPr>
      <w:r>
        <w:rPr>
          <w:rFonts w:hint="eastAsia" w:ascii="宋体" w:hAnsi="宋体"/>
          <w:color w:val="auto"/>
        </w:rPr>
        <w:t>请求：</w:t>
      </w:r>
      <w:r>
        <w:rPr>
          <w:rFonts w:hint="eastAsia" w:ascii="宋体" w:hAnsi="宋体"/>
          <w:color w:val="auto"/>
          <w:u w:val="dotted"/>
        </w:rPr>
        <w:t xml:space="preserve">                                              </w:t>
      </w:r>
      <w:r>
        <w:rPr>
          <w:rFonts w:hint="eastAsia" w:ascii="宋体" w:hAnsi="宋体"/>
          <w:color w:val="auto"/>
        </w:rPr>
        <w:t xml:space="preserve"> </w:t>
      </w:r>
    </w:p>
    <w:p>
      <w:pPr>
        <w:spacing w:line="360" w:lineRule="auto"/>
        <w:rPr>
          <w:rFonts w:ascii="宋体" w:hAnsi="宋体"/>
          <w:color w:val="auto"/>
          <w:u w:val="single"/>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签字(签章)：                   公章：</w:t>
      </w:r>
    </w:p>
    <w:p>
      <w:pPr>
        <w:spacing w:line="360" w:lineRule="auto"/>
        <w:rPr>
          <w:rFonts w:ascii="宋体" w:hAnsi="宋体"/>
          <w:color w:val="auto"/>
        </w:rPr>
      </w:pPr>
      <w:r>
        <w:rPr>
          <w:rFonts w:hint="eastAsia" w:ascii="宋体" w:hAnsi="宋体"/>
          <w:color w:val="auto"/>
        </w:rPr>
        <w:t>日期：</w:t>
      </w:r>
    </w:p>
    <w:p>
      <w:pPr>
        <w:rPr>
          <w:rFonts w:ascii="宋体" w:hAnsi="宋体"/>
          <w:b/>
          <w:color w:val="auto"/>
          <w:sz w:val="24"/>
        </w:rPr>
      </w:pPr>
    </w:p>
    <w:p>
      <w:pPr>
        <w:widowControl/>
        <w:jc w:val="left"/>
        <w:rPr>
          <w:rFonts w:ascii="宋体" w:hAnsi="宋体"/>
          <w:b/>
          <w:color w:val="auto"/>
        </w:rPr>
      </w:pPr>
    </w:p>
    <w:p>
      <w:pPr>
        <w:widowControl/>
        <w:jc w:val="left"/>
        <w:rPr>
          <w:rFonts w:ascii="宋体" w:hAnsi="宋体"/>
          <w:b/>
          <w:color w:val="auto"/>
        </w:rPr>
      </w:pPr>
    </w:p>
    <w:p>
      <w:pPr>
        <w:widowControl/>
        <w:jc w:val="left"/>
        <w:rPr>
          <w:rFonts w:ascii="宋体" w:hAnsi="宋体"/>
          <w:b/>
          <w:color w:val="auto"/>
        </w:rPr>
      </w:pPr>
    </w:p>
    <w:p>
      <w:pPr>
        <w:widowControl/>
        <w:jc w:val="left"/>
        <w:rPr>
          <w:rFonts w:ascii="宋体" w:hAnsi="宋体"/>
          <w:color w:val="auto"/>
        </w:rPr>
      </w:pPr>
    </w:p>
    <w:p>
      <w:pPr>
        <w:spacing w:line="360" w:lineRule="auto"/>
        <w:rPr>
          <w:rFonts w:ascii="宋体" w:hAnsi="宋体"/>
          <w:b/>
          <w:color w:val="auto"/>
        </w:rPr>
      </w:pPr>
      <w:r>
        <w:rPr>
          <w:rFonts w:hint="eastAsia" w:ascii="宋体" w:hAnsi="宋体"/>
          <w:b/>
          <w:color w:val="auto"/>
        </w:rPr>
        <w:t>投诉书制作说明：</w:t>
      </w:r>
    </w:p>
    <w:p>
      <w:pPr>
        <w:widowControl/>
        <w:spacing w:line="360" w:lineRule="auto"/>
        <w:ind w:firstLine="420" w:firstLineChars="200"/>
        <w:rPr>
          <w:rFonts w:ascii="宋体" w:hAnsi="宋体" w:cs="宋体"/>
          <w:color w:val="auto"/>
          <w:kern w:val="0"/>
        </w:rPr>
      </w:pPr>
      <w:r>
        <w:rPr>
          <w:rFonts w:hint="eastAsia" w:ascii="宋体" w:hAnsi="宋体"/>
          <w:color w:val="auto"/>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ascii="宋体" w:hAnsi="宋体" w:cs="宋体"/>
          <w:color w:val="auto"/>
          <w:kern w:val="0"/>
        </w:rPr>
      </w:pPr>
      <w:r>
        <w:rPr>
          <w:rFonts w:hint="eastAsia" w:ascii="宋体" w:hAnsi="宋体"/>
          <w:color w:val="auto"/>
        </w:rPr>
        <w:t>2.投诉人若委托代理人进行投诉的，投诉书应按照要求列明“授权代表”的有关内容，并在附件中提交由</w:t>
      </w:r>
      <w:r>
        <w:rPr>
          <w:rFonts w:hint="eastAsia" w:ascii="宋体" w:hAnsi="宋体" w:cs="宋体"/>
          <w:color w:val="auto"/>
          <w:kern w:val="0"/>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olor w:val="auto"/>
        </w:rPr>
      </w:pPr>
      <w:r>
        <w:rPr>
          <w:rFonts w:hint="eastAsia" w:ascii="宋体" w:hAnsi="宋体"/>
          <w:color w:val="auto"/>
        </w:rPr>
        <w:t>3.投诉人若对项目的某一分包进行投诉，投诉书应列明具体分包号。</w:t>
      </w:r>
    </w:p>
    <w:p>
      <w:pPr>
        <w:widowControl/>
        <w:spacing w:line="360" w:lineRule="auto"/>
        <w:ind w:firstLine="420" w:firstLineChars="200"/>
        <w:jc w:val="left"/>
        <w:rPr>
          <w:rFonts w:ascii="宋体" w:hAnsi="宋体"/>
          <w:color w:val="auto"/>
        </w:rPr>
      </w:pPr>
      <w:r>
        <w:rPr>
          <w:rFonts w:hint="eastAsia" w:ascii="宋体" w:hAnsi="宋体"/>
          <w:color w:val="auto"/>
        </w:rPr>
        <w:t>4.投诉书应简要列明质疑事项，质疑函、质疑答复等作为附件材料提供。</w:t>
      </w:r>
    </w:p>
    <w:p>
      <w:pPr>
        <w:widowControl/>
        <w:spacing w:line="360" w:lineRule="auto"/>
        <w:ind w:firstLine="420" w:firstLineChars="200"/>
        <w:jc w:val="left"/>
        <w:rPr>
          <w:rFonts w:ascii="宋体" w:hAnsi="宋体"/>
          <w:color w:val="auto"/>
        </w:rPr>
      </w:pPr>
      <w:r>
        <w:rPr>
          <w:rFonts w:hint="eastAsia" w:ascii="宋体" w:hAnsi="宋体"/>
          <w:color w:val="auto"/>
        </w:rPr>
        <w:t>5.投诉书的投诉事项应具体、明确，并有必要的事实依据和法律依据。</w:t>
      </w:r>
    </w:p>
    <w:p>
      <w:pPr>
        <w:widowControl/>
        <w:spacing w:line="360" w:lineRule="auto"/>
        <w:ind w:firstLine="420" w:firstLineChars="200"/>
        <w:jc w:val="left"/>
        <w:rPr>
          <w:rFonts w:ascii="宋体" w:hAnsi="宋体"/>
          <w:color w:val="auto"/>
        </w:rPr>
      </w:pPr>
      <w:r>
        <w:rPr>
          <w:rFonts w:hint="eastAsia" w:ascii="宋体" w:hAnsi="宋体"/>
          <w:color w:val="auto"/>
        </w:rPr>
        <w:t>6.投诉书的投诉请求应与投诉事项相关。</w:t>
      </w:r>
    </w:p>
    <w:p>
      <w:pPr>
        <w:widowControl/>
        <w:spacing w:line="360" w:lineRule="auto"/>
        <w:ind w:firstLine="420" w:firstLineChars="200"/>
        <w:jc w:val="left"/>
        <w:rPr>
          <w:rFonts w:ascii="宋体" w:hAnsi="宋体" w:cs="宋体"/>
          <w:color w:val="auto"/>
          <w:kern w:val="0"/>
        </w:rPr>
      </w:pPr>
      <w:r>
        <w:rPr>
          <w:rFonts w:hint="eastAsia" w:ascii="宋体" w:hAnsi="宋体"/>
          <w:color w:val="auto"/>
        </w:rPr>
        <w:t>7.投诉人为自然人的，投诉书应当由本人签字；投诉人为法人或者其他组织的，投诉书应当由法定代表人、主要负责人，或者其授权代表签字或者盖章，并加盖公章。</w:t>
      </w: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rPr>
          <w:color w:val="auto"/>
        </w:rPr>
      </w:pPr>
    </w:p>
    <w:sectPr>
      <w:headerReference r:id="rId6" w:type="default"/>
      <w:footerReference r:id="rId7" w:type="default"/>
      <w:footerReference r:id="rId8" w:type="even"/>
      <w:pgSz w:w="11906" w:h="16838"/>
      <w:pgMar w:top="1276" w:right="1416"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7336362"/>
    </w:sdtPr>
    <w:sdtContent>
      <w:p>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879525"/>
    </w:sdtPr>
    <w:sdtContent>
      <w:p>
        <w:pPr>
          <w:pStyle w:val="28"/>
          <w:jc w:val="center"/>
        </w:pPr>
        <w:r>
          <w:fldChar w:fldCharType="begin"/>
        </w:r>
        <w:r>
          <w:instrText xml:space="preserve">PAGE   \* MERGEFORMAT</w:instrText>
        </w:r>
        <w:r>
          <w:fldChar w:fldCharType="separate"/>
        </w:r>
        <w:r>
          <w:rPr>
            <w:lang w:val="zh-CN"/>
          </w:rPr>
          <w:t>21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32786B21"/>
    <w:multiLevelType w:val="multilevel"/>
    <w:tmpl w:val="32786B21"/>
    <w:lvl w:ilvl="0" w:tentative="0">
      <w:start w:val="1"/>
      <w:numFmt w:val="japaneseCounting"/>
      <w:lvlText w:val="第%1条"/>
      <w:lvlJc w:val="left"/>
      <w:pPr>
        <w:tabs>
          <w:tab w:val="left" w:pos="960"/>
        </w:tabs>
        <w:ind w:left="960" w:hanging="9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mQzMzE0NGM4NDg4MzZmNWMxMzI3OGJmMjdkODEifQ=="/>
  </w:docVars>
  <w:rsids>
    <w:rsidRoot w:val="00F545EC"/>
    <w:rsid w:val="00536CB1"/>
    <w:rsid w:val="008738A8"/>
    <w:rsid w:val="00C56000"/>
    <w:rsid w:val="00D13326"/>
    <w:rsid w:val="00F4319E"/>
    <w:rsid w:val="00F545EC"/>
    <w:rsid w:val="073E6F3C"/>
    <w:rsid w:val="07983D2E"/>
    <w:rsid w:val="084A5DB4"/>
    <w:rsid w:val="093A44D4"/>
    <w:rsid w:val="0AEC6CAF"/>
    <w:rsid w:val="0D8B27AF"/>
    <w:rsid w:val="0EEC4872"/>
    <w:rsid w:val="1E4B08AA"/>
    <w:rsid w:val="2ACB0237"/>
    <w:rsid w:val="2C950AFD"/>
    <w:rsid w:val="2CAD1AA3"/>
    <w:rsid w:val="30246A80"/>
    <w:rsid w:val="36F56BCA"/>
    <w:rsid w:val="395D071E"/>
    <w:rsid w:val="3DDD78ED"/>
    <w:rsid w:val="3FA30E71"/>
    <w:rsid w:val="3FAF7CCF"/>
    <w:rsid w:val="40632F94"/>
    <w:rsid w:val="504879FF"/>
    <w:rsid w:val="5C4A1E5C"/>
    <w:rsid w:val="64504D2E"/>
    <w:rsid w:val="66DB2FD4"/>
    <w:rsid w:val="6DF57072"/>
    <w:rsid w:val="6E1804E6"/>
    <w:rsid w:val="784F3822"/>
    <w:rsid w:val="7A361C20"/>
    <w:rsid w:val="7A3774DB"/>
    <w:rsid w:val="7B643141"/>
    <w:rsid w:val="7D74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line="360" w:lineRule="auto"/>
      <w:jc w:val="center"/>
      <w:outlineLvl w:val="0"/>
    </w:pPr>
    <w:rPr>
      <w:b/>
      <w:bCs/>
      <w:kern w:val="44"/>
      <w:sz w:val="24"/>
      <w:szCs w:val="44"/>
    </w:rPr>
  </w:style>
  <w:style w:type="paragraph" w:styleId="3">
    <w:name w:val="heading 2"/>
    <w:basedOn w:val="1"/>
    <w:next w:val="1"/>
    <w:link w:val="54"/>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5"/>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56"/>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7"/>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58"/>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59"/>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0"/>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1"/>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29"/>
    <w:qFormat/>
    <w:uiPriority w:val="0"/>
    <w:pPr>
      <w:ind w:firstLine="42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2"/>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63"/>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64"/>
    <w:qFormat/>
    <w:uiPriority w:val="0"/>
    <w:pPr>
      <w:snapToGrid w:val="0"/>
      <w:spacing w:before="50" w:after="50"/>
    </w:pPr>
    <w:rPr>
      <w:rFonts w:ascii="Calibri" w:hAnsi="宋体" w:eastAsia="仿宋_GB2312"/>
      <w:b/>
      <w:bCs/>
      <w:kern w:val="0"/>
      <w:sz w:val="24"/>
      <w:szCs w:val="20"/>
    </w:rPr>
  </w:style>
  <w:style w:type="paragraph" w:styleId="18">
    <w:name w:val="Body Text"/>
    <w:basedOn w:val="1"/>
    <w:link w:val="65"/>
    <w:qFormat/>
    <w:uiPriority w:val="0"/>
    <w:pPr>
      <w:spacing w:after="120"/>
    </w:pPr>
    <w:rPr>
      <w:rFonts w:ascii="Calibri" w:hAnsi="Calibri"/>
      <w:kern w:val="0"/>
      <w:sz w:val="28"/>
    </w:rPr>
  </w:style>
  <w:style w:type="paragraph" w:styleId="19">
    <w:name w:val="Body Text Indent"/>
    <w:basedOn w:val="1"/>
    <w:link w:val="66"/>
    <w:unhideWhenUsed/>
    <w:qFormat/>
    <w:uiPriority w:val="0"/>
    <w:pPr>
      <w:spacing w:after="120"/>
      <w:ind w:left="420" w:leftChars="200"/>
    </w:pPr>
    <w:rPr>
      <w:kern w:val="0"/>
      <w:sz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snapToGrid w:val="0"/>
      <w:spacing w:line="360" w:lineRule="auto"/>
      <w:ind w:left="567" w:leftChars="270" w:right="-315" w:rightChars="-150" w:firstLine="480" w:firstLineChars="200"/>
    </w:pPr>
    <w:rPr>
      <w:rFonts w:ascii="宋体"/>
      <w:sz w:val="24"/>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67"/>
    <w:qFormat/>
    <w:uiPriority w:val="0"/>
    <w:pPr>
      <w:spacing w:beforeLines="50" w:afterLines="50" w:line="400" w:lineRule="exact"/>
    </w:pPr>
    <w:rPr>
      <w:rFonts w:ascii="宋体" w:hAnsi="Courier New"/>
      <w:kern w:val="0"/>
      <w:sz w:val="24"/>
    </w:rPr>
  </w:style>
  <w:style w:type="paragraph" w:styleId="25">
    <w:name w:val="Date"/>
    <w:basedOn w:val="1"/>
    <w:next w:val="1"/>
    <w:link w:val="68"/>
    <w:qFormat/>
    <w:uiPriority w:val="0"/>
    <w:pPr>
      <w:ind w:left="2500" w:leftChars="2500"/>
    </w:pPr>
    <w:rPr>
      <w:rFonts w:ascii="Calibri" w:hAnsi="Calibri" w:eastAsia="楷体_GB2312"/>
      <w:kern w:val="0"/>
      <w:sz w:val="32"/>
      <w:szCs w:val="20"/>
    </w:rPr>
  </w:style>
  <w:style w:type="paragraph" w:styleId="26">
    <w:name w:val="Body Text Indent 2"/>
    <w:basedOn w:val="1"/>
    <w:link w:val="69"/>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0"/>
    <w:unhideWhenUsed/>
    <w:qFormat/>
    <w:uiPriority w:val="0"/>
    <w:rPr>
      <w:rFonts w:ascii="Calibri" w:hAnsi="Calibri"/>
      <w:kern w:val="0"/>
      <w:sz w:val="16"/>
      <w:szCs w:val="16"/>
    </w:rPr>
  </w:style>
  <w:style w:type="paragraph" w:styleId="28">
    <w:name w:val="footer"/>
    <w:basedOn w:val="1"/>
    <w:link w:val="303"/>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73"/>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74"/>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75"/>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76"/>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77"/>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379"/>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78"/>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79"/>
    <w:qFormat/>
    <w:uiPriority w:val="0"/>
    <w:rPr>
      <w:b/>
      <w:bCs/>
    </w:rPr>
  </w:style>
  <w:style w:type="paragraph" w:styleId="42">
    <w:name w:val="Body Text First Indent"/>
    <w:basedOn w:val="18"/>
    <w:link w:val="80"/>
    <w:unhideWhenUsed/>
    <w:qFormat/>
    <w:uiPriority w:val="0"/>
    <w:pPr>
      <w:ind w:firstLine="420" w:firstLineChars="100"/>
    </w:pPr>
  </w:style>
  <w:style w:type="paragraph" w:styleId="43">
    <w:name w:val="Body Text First Indent 2"/>
    <w:basedOn w:val="19"/>
    <w:link w:val="81"/>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99"/>
    <w:rPr>
      <w:rFonts w:ascii="Times New Roman" w:hAnsi="Times New Roman"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unhideWhenUsed/>
    <w:qFormat/>
    <w:uiPriority w:val="99"/>
    <w:rPr>
      <w:color w:val="800080"/>
      <w:u w:val="single"/>
    </w:rPr>
  </w:style>
  <w:style w:type="character" w:styleId="50">
    <w:name w:val="Emphasis"/>
    <w:qFormat/>
    <w:uiPriority w:val="2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标题 1 字符"/>
    <w:basedOn w:val="46"/>
    <w:link w:val="2"/>
    <w:qFormat/>
    <w:uiPriority w:val="0"/>
    <w:rPr>
      <w:rFonts w:ascii="Times New Roman" w:hAnsi="Times New Roman" w:eastAsia="宋体" w:cs="Times New Roman"/>
      <w:b/>
      <w:bCs/>
      <w:kern w:val="44"/>
      <w:sz w:val="24"/>
      <w:szCs w:val="44"/>
    </w:rPr>
  </w:style>
  <w:style w:type="character" w:customStyle="1" w:styleId="54">
    <w:name w:val="标题 2 字符"/>
    <w:basedOn w:val="46"/>
    <w:link w:val="3"/>
    <w:qFormat/>
    <w:uiPriority w:val="9"/>
    <w:rPr>
      <w:rFonts w:ascii="Arial" w:hAnsi="Arial" w:eastAsia="黑体" w:cs="Times New Roman"/>
      <w:b/>
      <w:bCs/>
      <w:kern w:val="0"/>
      <w:sz w:val="32"/>
      <w:szCs w:val="32"/>
    </w:rPr>
  </w:style>
  <w:style w:type="character" w:customStyle="1" w:styleId="55">
    <w:name w:val="标题 3 字符"/>
    <w:basedOn w:val="46"/>
    <w:link w:val="4"/>
    <w:qFormat/>
    <w:uiPriority w:val="0"/>
    <w:rPr>
      <w:rFonts w:ascii="Times New Roman" w:hAnsi="Times New Roman" w:eastAsia="宋体" w:cs="Times New Roman"/>
      <w:b/>
      <w:bCs/>
      <w:kern w:val="0"/>
      <w:sz w:val="32"/>
      <w:szCs w:val="32"/>
    </w:rPr>
  </w:style>
  <w:style w:type="character" w:customStyle="1" w:styleId="56">
    <w:name w:val="标题 4 字符"/>
    <w:basedOn w:val="46"/>
    <w:link w:val="5"/>
    <w:qFormat/>
    <w:uiPriority w:val="0"/>
    <w:rPr>
      <w:rFonts w:ascii="Cambria" w:hAnsi="Cambria" w:eastAsia="宋体" w:cs="Times New Roman"/>
      <w:b/>
      <w:bCs/>
      <w:kern w:val="0"/>
      <w:sz w:val="28"/>
      <w:szCs w:val="28"/>
    </w:rPr>
  </w:style>
  <w:style w:type="character" w:customStyle="1" w:styleId="57">
    <w:name w:val="标题 5 字符"/>
    <w:basedOn w:val="46"/>
    <w:link w:val="6"/>
    <w:qFormat/>
    <w:uiPriority w:val="0"/>
    <w:rPr>
      <w:rFonts w:ascii="Times New Roman" w:hAnsi="Times New Roman" w:eastAsia="宋体" w:cs="Times New Roman"/>
      <w:b/>
      <w:bCs/>
      <w:kern w:val="0"/>
      <w:sz w:val="28"/>
      <w:szCs w:val="28"/>
    </w:rPr>
  </w:style>
  <w:style w:type="character" w:customStyle="1" w:styleId="58">
    <w:name w:val="标题 6 字符"/>
    <w:basedOn w:val="46"/>
    <w:link w:val="7"/>
    <w:qFormat/>
    <w:uiPriority w:val="0"/>
    <w:rPr>
      <w:rFonts w:ascii="Arial" w:hAnsi="Arial" w:eastAsia="黑体" w:cs="Times New Roman"/>
      <w:b/>
      <w:bCs/>
      <w:kern w:val="0"/>
      <w:sz w:val="24"/>
      <w:szCs w:val="24"/>
    </w:rPr>
  </w:style>
  <w:style w:type="character" w:customStyle="1" w:styleId="59">
    <w:name w:val="标题 7 字符"/>
    <w:basedOn w:val="46"/>
    <w:link w:val="8"/>
    <w:qFormat/>
    <w:uiPriority w:val="0"/>
    <w:rPr>
      <w:rFonts w:ascii="Times New Roman" w:hAnsi="Times New Roman" w:eastAsia="宋体" w:cs="Times New Roman"/>
      <w:b/>
      <w:bCs/>
      <w:kern w:val="0"/>
      <w:sz w:val="24"/>
      <w:szCs w:val="24"/>
    </w:rPr>
  </w:style>
  <w:style w:type="character" w:customStyle="1" w:styleId="60">
    <w:name w:val="标题 8 字符"/>
    <w:basedOn w:val="46"/>
    <w:link w:val="10"/>
    <w:qFormat/>
    <w:uiPriority w:val="0"/>
    <w:rPr>
      <w:rFonts w:ascii="Arial" w:hAnsi="Arial" w:eastAsia="黑体" w:cs="Times New Roman"/>
      <w:kern w:val="0"/>
      <w:sz w:val="24"/>
      <w:szCs w:val="24"/>
    </w:rPr>
  </w:style>
  <w:style w:type="character" w:customStyle="1" w:styleId="61">
    <w:name w:val="标题 9 字符"/>
    <w:basedOn w:val="46"/>
    <w:link w:val="11"/>
    <w:qFormat/>
    <w:uiPriority w:val="0"/>
    <w:rPr>
      <w:rFonts w:ascii="Arial" w:hAnsi="Arial" w:eastAsia="黑体" w:cs="Times New Roman"/>
      <w:kern w:val="0"/>
      <w:sz w:val="20"/>
      <w:szCs w:val="21"/>
    </w:rPr>
  </w:style>
  <w:style w:type="character" w:customStyle="1" w:styleId="62">
    <w:name w:val="文档结构图 字符"/>
    <w:basedOn w:val="46"/>
    <w:link w:val="15"/>
    <w:semiHidden/>
    <w:qFormat/>
    <w:uiPriority w:val="0"/>
    <w:rPr>
      <w:rFonts w:ascii="Calibri" w:hAnsi="Calibri" w:eastAsia="宋体" w:cs="Times New Roman"/>
      <w:kern w:val="0"/>
      <w:sz w:val="24"/>
      <w:szCs w:val="24"/>
      <w:shd w:val="clear" w:color="auto" w:fill="000080"/>
    </w:rPr>
  </w:style>
  <w:style w:type="character" w:customStyle="1" w:styleId="63">
    <w:name w:val="批注文字 字符"/>
    <w:basedOn w:val="46"/>
    <w:link w:val="16"/>
    <w:qFormat/>
    <w:uiPriority w:val="0"/>
    <w:rPr>
      <w:rFonts w:ascii="Calibri" w:hAnsi="Calibri" w:eastAsia="宋体" w:cs="Times New Roman"/>
      <w:kern w:val="0"/>
      <w:sz w:val="24"/>
      <w:szCs w:val="24"/>
    </w:rPr>
  </w:style>
  <w:style w:type="character" w:customStyle="1" w:styleId="64">
    <w:name w:val="正文文本 3 字符"/>
    <w:basedOn w:val="46"/>
    <w:link w:val="17"/>
    <w:qFormat/>
    <w:uiPriority w:val="0"/>
    <w:rPr>
      <w:rFonts w:ascii="Calibri" w:hAnsi="宋体" w:eastAsia="仿宋_GB2312" w:cs="Times New Roman"/>
      <w:b/>
      <w:bCs/>
      <w:kern w:val="0"/>
      <w:sz w:val="24"/>
      <w:szCs w:val="20"/>
    </w:rPr>
  </w:style>
  <w:style w:type="character" w:customStyle="1" w:styleId="65">
    <w:name w:val="正文文本 字符"/>
    <w:basedOn w:val="46"/>
    <w:link w:val="18"/>
    <w:qFormat/>
    <w:uiPriority w:val="0"/>
    <w:rPr>
      <w:rFonts w:ascii="Calibri" w:hAnsi="Calibri" w:eastAsia="宋体" w:cs="Times New Roman"/>
      <w:kern w:val="0"/>
      <w:sz w:val="28"/>
      <w:szCs w:val="24"/>
    </w:rPr>
  </w:style>
  <w:style w:type="character" w:customStyle="1" w:styleId="66">
    <w:name w:val="正文文本缩进 字符"/>
    <w:basedOn w:val="46"/>
    <w:link w:val="19"/>
    <w:qFormat/>
    <w:uiPriority w:val="0"/>
    <w:rPr>
      <w:rFonts w:ascii="Times New Roman" w:hAnsi="Times New Roman" w:eastAsia="宋体" w:cs="Times New Roman"/>
      <w:kern w:val="0"/>
      <w:sz w:val="20"/>
      <w:szCs w:val="24"/>
    </w:rPr>
  </w:style>
  <w:style w:type="character" w:customStyle="1" w:styleId="67">
    <w:name w:val="纯文本 字符"/>
    <w:basedOn w:val="46"/>
    <w:link w:val="24"/>
    <w:qFormat/>
    <w:uiPriority w:val="0"/>
    <w:rPr>
      <w:rFonts w:ascii="宋体" w:hAnsi="Courier New" w:eastAsia="宋体" w:cs="Times New Roman"/>
      <w:kern w:val="0"/>
      <w:sz w:val="24"/>
      <w:szCs w:val="24"/>
    </w:rPr>
  </w:style>
  <w:style w:type="character" w:customStyle="1" w:styleId="68">
    <w:name w:val="日期 字符"/>
    <w:basedOn w:val="46"/>
    <w:link w:val="25"/>
    <w:qFormat/>
    <w:uiPriority w:val="0"/>
    <w:rPr>
      <w:rFonts w:ascii="Calibri" w:hAnsi="Calibri" w:eastAsia="楷体_GB2312" w:cs="Times New Roman"/>
      <w:kern w:val="0"/>
      <w:sz w:val="32"/>
      <w:szCs w:val="20"/>
    </w:rPr>
  </w:style>
  <w:style w:type="character" w:customStyle="1" w:styleId="69">
    <w:name w:val="正文文本缩进 2 字符"/>
    <w:basedOn w:val="46"/>
    <w:link w:val="26"/>
    <w:qFormat/>
    <w:uiPriority w:val="0"/>
    <w:rPr>
      <w:rFonts w:ascii="仿宋_GB2312" w:hAnsi="宋体" w:eastAsia="宋体" w:cs="Times New Roman"/>
      <w:b/>
      <w:bCs/>
      <w:color w:val="000000"/>
      <w:kern w:val="0"/>
      <w:sz w:val="24"/>
      <w:szCs w:val="24"/>
    </w:rPr>
  </w:style>
  <w:style w:type="character" w:customStyle="1" w:styleId="70">
    <w:name w:val="批注框文本 字符"/>
    <w:basedOn w:val="46"/>
    <w:link w:val="27"/>
    <w:qFormat/>
    <w:uiPriority w:val="0"/>
    <w:rPr>
      <w:rFonts w:ascii="Calibri" w:hAnsi="Calibri" w:eastAsia="宋体" w:cs="Times New Roman"/>
      <w:kern w:val="0"/>
      <w:sz w:val="16"/>
      <w:szCs w:val="16"/>
    </w:rPr>
  </w:style>
  <w:style w:type="character" w:customStyle="1" w:styleId="71">
    <w:name w:val="页脚 字符"/>
    <w:basedOn w:val="46"/>
    <w:qFormat/>
    <w:uiPriority w:val="99"/>
    <w:rPr>
      <w:rFonts w:ascii="Times New Roman" w:hAnsi="Times New Roman" w:eastAsia="宋体" w:cs="Times New Roman"/>
      <w:sz w:val="18"/>
      <w:szCs w:val="18"/>
    </w:rPr>
  </w:style>
  <w:style w:type="character" w:customStyle="1" w:styleId="72">
    <w:name w:val="页眉 字符"/>
    <w:basedOn w:val="46"/>
    <w:link w:val="29"/>
    <w:qFormat/>
    <w:uiPriority w:val="0"/>
    <w:rPr>
      <w:rFonts w:ascii="Calibri" w:hAnsi="Calibri" w:eastAsia="宋体" w:cs="Times New Roman"/>
      <w:kern w:val="0"/>
      <w:sz w:val="18"/>
      <w:szCs w:val="18"/>
    </w:rPr>
  </w:style>
  <w:style w:type="character" w:customStyle="1" w:styleId="73">
    <w:name w:val="副标题 字符"/>
    <w:basedOn w:val="46"/>
    <w:link w:val="31"/>
    <w:qFormat/>
    <w:uiPriority w:val="11"/>
    <w:rPr>
      <w:rFonts w:ascii="Cambria" w:hAnsi="Cambria" w:eastAsia="宋体" w:cs="Times New Roman"/>
      <w:b/>
      <w:bCs/>
      <w:kern w:val="28"/>
      <w:sz w:val="32"/>
      <w:szCs w:val="32"/>
    </w:rPr>
  </w:style>
  <w:style w:type="character" w:customStyle="1" w:styleId="74">
    <w:name w:val="脚注文本 字符"/>
    <w:basedOn w:val="46"/>
    <w:link w:val="33"/>
    <w:semiHidden/>
    <w:qFormat/>
    <w:uiPriority w:val="0"/>
    <w:rPr>
      <w:rFonts w:ascii="Calibri" w:hAnsi="Calibri" w:eastAsia="宋体" w:cs="Times New Roman"/>
      <w:kern w:val="0"/>
      <w:sz w:val="18"/>
      <w:szCs w:val="24"/>
    </w:rPr>
  </w:style>
  <w:style w:type="character" w:customStyle="1" w:styleId="75">
    <w:name w:val="正文文本缩进 3 字符"/>
    <w:basedOn w:val="46"/>
    <w:link w:val="34"/>
    <w:qFormat/>
    <w:uiPriority w:val="0"/>
    <w:rPr>
      <w:rFonts w:ascii="仿宋_GB2312" w:hAnsi="宋体" w:eastAsia="仿宋_GB2312" w:cs="Times New Roman"/>
      <w:color w:val="000000"/>
      <w:kern w:val="0"/>
      <w:sz w:val="24"/>
      <w:szCs w:val="24"/>
    </w:rPr>
  </w:style>
  <w:style w:type="character" w:customStyle="1" w:styleId="76">
    <w:name w:val="正文文本 2 字符"/>
    <w:basedOn w:val="46"/>
    <w:link w:val="36"/>
    <w:qFormat/>
    <w:uiPriority w:val="0"/>
    <w:rPr>
      <w:rFonts w:ascii="宋体" w:hAnsi="宋体" w:eastAsia="宋体" w:cs="Times New Roman"/>
      <w:color w:val="000000"/>
      <w:kern w:val="0"/>
      <w:sz w:val="24"/>
      <w:szCs w:val="24"/>
    </w:rPr>
  </w:style>
  <w:style w:type="character" w:customStyle="1" w:styleId="77">
    <w:name w:val="HTML 预设格式 字符"/>
    <w:basedOn w:val="46"/>
    <w:link w:val="37"/>
    <w:semiHidden/>
    <w:qFormat/>
    <w:uiPriority w:val="0"/>
    <w:rPr>
      <w:rFonts w:ascii="宋体" w:hAnsi="宋体" w:eastAsia="宋体" w:cs="Times New Roman"/>
      <w:kern w:val="0"/>
      <w:sz w:val="24"/>
      <w:szCs w:val="24"/>
    </w:rPr>
  </w:style>
  <w:style w:type="character" w:customStyle="1" w:styleId="78">
    <w:name w:val="标题 字符"/>
    <w:basedOn w:val="46"/>
    <w:link w:val="40"/>
    <w:qFormat/>
    <w:uiPriority w:val="0"/>
    <w:rPr>
      <w:rFonts w:ascii="Arial" w:hAnsi="Arial" w:eastAsia="仿宋_GB2312" w:cs="Times New Roman"/>
      <w:b/>
      <w:bCs/>
      <w:kern w:val="0"/>
      <w:sz w:val="36"/>
      <w:szCs w:val="32"/>
    </w:rPr>
  </w:style>
  <w:style w:type="character" w:customStyle="1" w:styleId="79">
    <w:name w:val="批注主题 字符"/>
    <w:basedOn w:val="63"/>
    <w:link w:val="41"/>
    <w:qFormat/>
    <w:uiPriority w:val="0"/>
    <w:rPr>
      <w:rFonts w:ascii="Calibri" w:hAnsi="Calibri" w:eastAsia="宋体" w:cs="Times New Roman"/>
      <w:b/>
      <w:bCs/>
      <w:kern w:val="0"/>
      <w:sz w:val="24"/>
      <w:szCs w:val="24"/>
    </w:rPr>
  </w:style>
  <w:style w:type="character" w:customStyle="1" w:styleId="80">
    <w:name w:val="正文首行缩进 字符"/>
    <w:basedOn w:val="65"/>
    <w:link w:val="42"/>
    <w:qFormat/>
    <w:uiPriority w:val="0"/>
    <w:rPr>
      <w:rFonts w:ascii="Calibri" w:hAnsi="Calibri" w:eastAsia="宋体" w:cs="Times New Roman"/>
      <w:kern w:val="0"/>
      <w:sz w:val="28"/>
      <w:szCs w:val="24"/>
    </w:rPr>
  </w:style>
  <w:style w:type="character" w:customStyle="1" w:styleId="81">
    <w:name w:val="正文首行缩进 2 字符"/>
    <w:basedOn w:val="66"/>
    <w:link w:val="43"/>
    <w:semiHidden/>
    <w:qFormat/>
    <w:uiPriority w:val="0"/>
    <w:rPr>
      <w:rFonts w:ascii="宋体" w:hAnsi="Courier New" w:eastAsia="宋体" w:cs="Times New Roman"/>
      <w:spacing w:val="-4"/>
      <w:kern w:val="0"/>
      <w:sz w:val="24"/>
      <w:szCs w:val="24"/>
    </w:rPr>
  </w:style>
  <w:style w:type="paragraph" w:customStyle="1" w:styleId="82">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列出段落1"/>
    <w:basedOn w:val="1"/>
    <w:link w:val="320"/>
    <w:qFormat/>
    <w:uiPriority w:val="34"/>
    <w:pPr>
      <w:ind w:left="420" w:firstLine="420" w:firstLineChars="200"/>
    </w:pPr>
    <w:rPr>
      <w:rFonts w:ascii="Calibri" w:hAnsi="Calibri"/>
      <w:kern w:val="0"/>
      <w:sz w:val="20"/>
      <w:szCs w:val="20"/>
    </w:rPr>
  </w:style>
  <w:style w:type="paragraph" w:customStyle="1" w:styleId="84">
    <w:name w:val="样式1"/>
    <w:basedOn w:val="1"/>
    <w:link w:val="328"/>
    <w:qFormat/>
    <w:uiPriority w:val="0"/>
    <w:pPr>
      <w:spacing w:line="360" w:lineRule="exact"/>
      <w:ind w:firstLine="200" w:firstLineChars="200"/>
    </w:pPr>
    <w:rPr>
      <w:rFonts w:ascii="Arial" w:hAnsi="Arial"/>
      <w:kern w:val="0"/>
      <w:sz w:val="20"/>
    </w:rPr>
  </w:style>
  <w:style w:type="paragraph" w:customStyle="1" w:styleId="85">
    <w:name w:val="z-窗体顶端1"/>
    <w:basedOn w:val="1"/>
    <w:next w:val="1"/>
    <w:link w:val="330"/>
    <w:qFormat/>
    <w:uiPriority w:val="0"/>
    <w:pPr>
      <w:widowControl/>
      <w:pBdr>
        <w:bottom w:val="single" w:color="auto" w:sz="6" w:space="1"/>
      </w:pBdr>
      <w:jc w:val="center"/>
    </w:pPr>
    <w:rPr>
      <w:rFonts w:ascii="Arial" w:hAnsi="Arial"/>
      <w:vanish/>
      <w:kern w:val="0"/>
      <w:sz w:val="16"/>
      <w:szCs w:val="16"/>
    </w:rPr>
  </w:style>
  <w:style w:type="paragraph" w:customStyle="1" w:styleId="86">
    <w:name w:val="z-窗体底端1"/>
    <w:basedOn w:val="1"/>
    <w:next w:val="1"/>
    <w:link w:val="332"/>
    <w:qFormat/>
    <w:uiPriority w:val="0"/>
    <w:pPr>
      <w:widowControl/>
      <w:pBdr>
        <w:top w:val="single" w:color="auto" w:sz="6" w:space="1"/>
      </w:pBdr>
      <w:jc w:val="center"/>
    </w:pPr>
    <w:rPr>
      <w:rFonts w:ascii="Arial" w:hAnsi="Arial"/>
      <w:vanish/>
      <w:kern w:val="0"/>
      <w:sz w:val="16"/>
      <w:szCs w:val="16"/>
    </w:rPr>
  </w:style>
  <w:style w:type="paragraph" w:customStyle="1" w:styleId="87">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88">
    <w:name w:val="缺省文本"/>
    <w:basedOn w:val="1"/>
    <w:qFormat/>
    <w:uiPriority w:val="0"/>
    <w:pPr>
      <w:autoSpaceDE w:val="0"/>
      <w:autoSpaceDN w:val="0"/>
      <w:adjustRightInd w:val="0"/>
      <w:ind w:firstLine="454"/>
    </w:pPr>
    <w:rPr>
      <w:sz w:val="24"/>
    </w:rPr>
  </w:style>
  <w:style w:type="paragraph" w:customStyle="1" w:styleId="89">
    <w:name w:val="默认段落字体 Para Char Char Char Char Char Char Char Char Char1 Char Char Char Char"/>
    <w:basedOn w:val="1"/>
    <w:qFormat/>
    <w:uiPriority w:val="0"/>
    <w:rPr>
      <w:rFonts w:ascii="Tahoma" w:hAnsi="Tahoma"/>
      <w:sz w:val="24"/>
      <w:szCs w:val="20"/>
    </w:rPr>
  </w:style>
  <w:style w:type="paragraph" w:customStyle="1" w:styleId="90">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9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92">
    <w:name w:val="五级条标题"/>
    <w:basedOn w:val="93"/>
    <w:next w:val="1"/>
    <w:qFormat/>
    <w:uiPriority w:val="0"/>
    <w:pPr>
      <w:tabs>
        <w:tab w:val="left" w:pos="360"/>
      </w:tabs>
      <w:outlineLvl w:val="6"/>
    </w:pPr>
  </w:style>
  <w:style w:type="paragraph" w:customStyle="1" w:styleId="93">
    <w:name w:val="四级条标题"/>
    <w:basedOn w:val="94"/>
    <w:next w:val="1"/>
    <w:qFormat/>
    <w:uiPriority w:val="0"/>
    <w:pPr>
      <w:tabs>
        <w:tab w:val="left" w:pos="360"/>
      </w:tabs>
      <w:outlineLvl w:val="5"/>
    </w:pPr>
  </w:style>
  <w:style w:type="paragraph" w:customStyle="1" w:styleId="94">
    <w:name w:val="三级条标题"/>
    <w:basedOn w:val="95"/>
    <w:next w:val="1"/>
    <w:qFormat/>
    <w:uiPriority w:val="0"/>
    <w:pPr>
      <w:tabs>
        <w:tab w:val="left" w:pos="360"/>
      </w:tabs>
      <w:outlineLvl w:val="4"/>
    </w:pPr>
  </w:style>
  <w:style w:type="paragraph" w:customStyle="1" w:styleId="95">
    <w:name w:val="二级条标题"/>
    <w:basedOn w:val="96"/>
    <w:next w:val="1"/>
    <w:qFormat/>
    <w:uiPriority w:val="0"/>
    <w:pPr>
      <w:tabs>
        <w:tab w:val="left" w:pos="360"/>
      </w:tabs>
      <w:outlineLvl w:val="3"/>
    </w:pPr>
  </w:style>
  <w:style w:type="paragraph" w:customStyle="1" w:styleId="96">
    <w:name w:val="一级条标题"/>
    <w:basedOn w:val="97"/>
    <w:next w:val="1"/>
    <w:qFormat/>
    <w:uiPriority w:val="0"/>
    <w:pPr>
      <w:tabs>
        <w:tab w:val="left" w:pos="360"/>
      </w:tabs>
      <w:spacing w:beforeLines="0" w:afterLines="0"/>
      <w:outlineLvl w:val="2"/>
    </w:pPr>
  </w:style>
  <w:style w:type="paragraph" w:customStyle="1" w:styleId="97">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kern w:val="0"/>
      <w:sz w:val="21"/>
      <w:szCs w:val="20"/>
      <w:lang w:val="en-US" w:eastAsia="zh-CN" w:bidi="ar-SA"/>
    </w:rPr>
  </w:style>
  <w:style w:type="paragraph" w:customStyle="1" w:styleId="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9">
    <w:name w:val="Char Char Char"/>
    <w:basedOn w:val="1"/>
    <w:qFormat/>
    <w:uiPriority w:val="0"/>
  </w:style>
  <w:style w:type="paragraph" w:customStyle="1" w:styleId="100">
    <w:name w:val="Char Char Char Char Char Char Char Char Char Char Char Char1 Char"/>
    <w:basedOn w:val="15"/>
    <w:qFormat/>
    <w:uiPriority w:val="0"/>
    <w:pPr>
      <w:spacing w:afterLines="0" w:line="240" w:lineRule="auto"/>
      <w:ind w:firstLine="0" w:firstLineChars="0"/>
    </w:pPr>
    <w:rPr>
      <w:rFonts w:ascii="Tahoma" w:hAnsi="Tahoma"/>
    </w:rPr>
  </w:style>
  <w:style w:type="paragraph" w:customStyle="1" w:styleId="10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02">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03">
    <w:name w:val="_标题6"/>
    <w:basedOn w:val="7"/>
    <w:next w:val="104"/>
    <w:qFormat/>
    <w:uiPriority w:val="0"/>
    <w:pPr>
      <w:ind w:left="4820" w:hanging="4820" w:firstLineChars="0"/>
    </w:pPr>
    <w:rPr>
      <w:rFonts w:ascii="Tahoma" w:hAnsi="Tahoma"/>
      <w:b w:val="0"/>
    </w:rPr>
  </w:style>
  <w:style w:type="paragraph" w:customStyle="1" w:styleId="104">
    <w:name w:val="_正文段落"/>
    <w:basedOn w:val="1"/>
    <w:qFormat/>
    <w:uiPriority w:val="0"/>
    <w:pPr>
      <w:spacing w:beforeLines="15" w:afterLines="15" w:line="360" w:lineRule="auto"/>
      <w:ind w:firstLine="200" w:firstLineChars="200"/>
    </w:pPr>
  </w:style>
  <w:style w:type="paragraph" w:customStyle="1" w:styleId="105">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0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7">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08">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09">
    <w:name w:val="CM37"/>
    <w:basedOn w:val="110"/>
    <w:next w:val="110"/>
    <w:qFormat/>
    <w:uiPriority w:val="0"/>
    <w:pPr>
      <w:spacing w:after="533"/>
    </w:pPr>
    <w:rPr>
      <w:rFonts w:ascii="宋体" w:hAnsi="Times New Roman"/>
      <w:color w:val="auto"/>
    </w:rPr>
  </w:style>
  <w:style w:type="paragraph" w:customStyle="1" w:styleId="110">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kern w:val="0"/>
      <w:sz w:val="24"/>
      <w:szCs w:val="24"/>
      <w:lang w:val="en-US" w:eastAsia="zh-CN" w:bidi="ar-SA"/>
    </w:rPr>
  </w:style>
  <w:style w:type="paragraph" w:customStyle="1" w:styleId="111">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12">
    <w:name w:val="_标题3"/>
    <w:basedOn w:val="4"/>
    <w:next w:val="104"/>
    <w:qFormat/>
    <w:uiPriority w:val="0"/>
    <w:pPr>
      <w:tabs>
        <w:tab w:val="left" w:pos="720"/>
        <w:tab w:val="clear" w:pos="1740"/>
      </w:tabs>
      <w:spacing w:beforeLines="50" w:afterLines="50"/>
      <w:ind w:left="720"/>
    </w:pPr>
    <w:rPr>
      <w:rFonts w:ascii="Arial" w:hAnsi="Arial" w:eastAsia="黑体"/>
      <w:sz w:val="30"/>
    </w:rPr>
  </w:style>
  <w:style w:type="paragraph" w:customStyle="1" w:styleId="113">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14">
    <w:name w:val="Main Title"/>
    <w:basedOn w:val="1"/>
    <w:qFormat/>
    <w:uiPriority w:val="0"/>
    <w:pPr>
      <w:spacing w:before="480" w:afterLines="50"/>
      <w:jc w:val="center"/>
    </w:pPr>
    <w:rPr>
      <w:rFonts w:ascii="Arial" w:hAnsi="Arial"/>
      <w:b/>
      <w:kern w:val="28"/>
      <w:sz w:val="32"/>
      <w:szCs w:val="20"/>
      <w:lang w:eastAsia="en-US"/>
    </w:rPr>
  </w:style>
  <w:style w:type="paragraph" w:customStyle="1" w:styleId="115">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16">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Char Char Char Char Char Char"/>
    <w:basedOn w:val="1"/>
    <w:qFormat/>
    <w:uiPriority w:val="0"/>
    <w:rPr>
      <w:rFonts w:ascii="Tahoma" w:hAnsi="Tahoma"/>
      <w:sz w:val="24"/>
      <w:szCs w:val="20"/>
    </w:rPr>
  </w:style>
  <w:style w:type="paragraph" w:customStyle="1" w:styleId="118">
    <w:name w:val="列出段落11"/>
    <w:basedOn w:val="1"/>
    <w:qFormat/>
    <w:uiPriority w:val="0"/>
    <w:pPr>
      <w:ind w:firstLine="420" w:firstLineChars="200"/>
    </w:pPr>
    <w:rPr>
      <w:rFonts w:ascii="Calibri" w:hAnsi="Calibri"/>
      <w:szCs w:val="22"/>
    </w:rPr>
  </w:style>
  <w:style w:type="paragraph" w:customStyle="1" w:styleId="11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0">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21">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图名"/>
    <w:basedOn w:val="1"/>
    <w:qFormat/>
    <w:uiPriority w:val="0"/>
    <w:pPr>
      <w:spacing w:line="360" w:lineRule="auto"/>
      <w:jc w:val="center"/>
    </w:pPr>
    <w:rPr>
      <w:rFonts w:ascii="黑体" w:eastAsia="黑体"/>
      <w:b/>
      <w:sz w:val="32"/>
      <w:szCs w:val="32"/>
    </w:rPr>
  </w:style>
  <w:style w:type="paragraph" w:customStyle="1" w:styleId="123">
    <w:name w:val="_标题5"/>
    <w:basedOn w:val="6"/>
    <w:next w:val="104"/>
    <w:qFormat/>
    <w:uiPriority w:val="0"/>
    <w:pPr>
      <w:ind w:left="4253" w:hanging="4253"/>
    </w:pPr>
    <w:rPr>
      <w:rFonts w:ascii="Arial" w:hAnsi="Arial" w:eastAsia="黑体"/>
      <w:b w:val="0"/>
      <w:sz w:val="24"/>
    </w:rPr>
  </w:style>
  <w:style w:type="paragraph" w:customStyle="1" w:styleId="124">
    <w:name w:val="标题 21"/>
    <w:basedOn w:val="1"/>
    <w:qFormat/>
    <w:uiPriority w:val="0"/>
    <w:pPr>
      <w:spacing w:afterLines="100" w:line="360" w:lineRule="auto"/>
    </w:pPr>
    <w:rPr>
      <w:sz w:val="24"/>
    </w:rPr>
  </w:style>
  <w:style w:type="paragraph" w:customStyle="1" w:styleId="125">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126">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9">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3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3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33">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34">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35">
    <w:name w:val="标题 12"/>
    <w:basedOn w:val="1"/>
    <w:qFormat/>
    <w:uiPriority w:val="0"/>
    <w:pPr>
      <w:spacing w:afterLines="100" w:line="360" w:lineRule="auto"/>
    </w:pPr>
    <w:rPr>
      <w:sz w:val="24"/>
    </w:rPr>
  </w:style>
  <w:style w:type="paragraph" w:customStyle="1" w:styleId="136">
    <w:name w:val="font9"/>
    <w:basedOn w:val="1"/>
    <w:qFormat/>
    <w:uiPriority w:val="0"/>
    <w:pPr>
      <w:widowControl/>
      <w:spacing w:before="100" w:beforeAutospacing="1" w:afterAutospacing="1"/>
      <w:jc w:val="left"/>
    </w:pPr>
    <w:rPr>
      <w:kern w:val="0"/>
      <w:sz w:val="20"/>
      <w:szCs w:val="20"/>
    </w:rPr>
  </w:style>
  <w:style w:type="paragraph" w:customStyle="1" w:styleId="13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38">
    <w:name w:val="p15"/>
    <w:basedOn w:val="1"/>
    <w:qFormat/>
    <w:uiPriority w:val="0"/>
    <w:pPr>
      <w:widowControl/>
    </w:pPr>
    <w:rPr>
      <w:kern w:val="0"/>
      <w:sz w:val="24"/>
    </w:rPr>
  </w:style>
  <w:style w:type="paragraph" w:customStyle="1" w:styleId="139">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0">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41">
    <w:name w:val="Char1"/>
    <w:basedOn w:val="1"/>
    <w:qFormat/>
    <w:uiPriority w:val="0"/>
    <w:pPr>
      <w:widowControl/>
      <w:spacing w:line="240" w:lineRule="exact"/>
      <w:jc w:val="left"/>
    </w:pPr>
    <w:rPr>
      <w:rFonts w:ascii="Verdana" w:hAnsi="Verdana"/>
      <w:kern w:val="0"/>
      <w:szCs w:val="20"/>
      <w:lang w:eastAsia="en-US"/>
    </w:rPr>
  </w:style>
  <w:style w:type="paragraph" w:customStyle="1" w:styleId="142">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43">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44">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145">
    <w:name w:val="默认段落字体 Para Char"/>
    <w:basedOn w:val="1"/>
    <w:qFormat/>
    <w:uiPriority w:val="0"/>
    <w:rPr>
      <w:rFonts w:ascii="Tahoma" w:hAnsi="Tahoma"/>
      <w:sz w:val="24"/>
      <w:szCs w:val="20"/>
    </w:rPr>
  </w:style>
  <w:style w:type="paragraph" w:customStyle="1" w:styleId="146">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14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149">
    <w:name w:val="列出段落2"/>
    <w:basedOn w:val="1"/>
    <w:qFormat/>
    <w:uiPriority w:val="0"/>
    <w:pPr>
      <w:ind w:firstLine="420" w:firstLineChars="200"/>
    </w:pPr>
    <w:rPr>
      <w:rFonts w:ascii="Calibri" w:hAnsi="Calibri"/>
      <w:szCs w:val="22"/>
    </w:rPr>
  </w:style>
  <w:style w:type="paragraph" w:customStyle="1" w:styleId="150">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5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2">
    <w:name w:val="标题 31"/>
    <w:basedOn w:val="1"/>
    <w:qFormat/>
    <w:uiPriority w:val="0"/>
    <w:pPr>
      <w:spacing w:afterLines="100" w:line="360" w:lineRule="auto"/>
    </w:pPr>
    <w:rPr>
      <w:sz w:val="24"/>
    </w:rPr>
  </w:style>
  <w:style w:type="paragraph" w:customStyle="1" w:styleId="153">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54">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155">
    <w:name w:val="项目"/>
    <w:basedOn w:val="104"/>
    <w:qFormat/>
    <w:uiPriority w:val="0"/>
    <w:pPr>
      <w:spacing w:beforeLines="0" w:afterLines="0"/>
      <w:ind w:firstLine="0" w:firstLineChars="0"/>
    </w:pPr>
    <w:rPr>
      <w:rFonts w:ascii="宋体" w:hAnsi="宋体"/>
      <w:sz w:val="24"/>
    </w:rPr>
  </w:style>
  <w:style w:type="paragraph" w:customStyle="1" w:styleId="156">
    <w:name w:val="_表格文字"/>
    <w:basedOn w:val="1"/>
    <w:qFormat/>
    <w:uiPriority w:val="0"/>
    <w:pPr>
      <w:spacing w:beforeLines="10" w:afterLines="10"/>
    </w:pPr>
  </w:style>
  <w:style w:type="paragraph" w:customStyle="1" w:styleId="157">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8">
    <w:name w:val="Char"/>
    <w:basedOn w:val="1"/>
    <w:qFormat/>
    <w:uiPriority w:val="0"/>
    <w:rPr>
      <w:sz w:val="24"/>
    </w:rPr>
  </w:style>
  <w:style w:type="paragraph" w:customStyle="1" w:styleId="159">
    <w:name w:val="样式 标题 5 + 右侧:  -0.18 字符"/>
    <w:basedOn w:val="1"/>
    <w:qFormat/>
    <w:uiPriority w:val="0"/>
    <w:pPr>
      <w:tabs>
        <w:tab w:val="left" w:pos="1008"/>
      </w:tabs>
      <w:ind w:left="1008" w:hanging="1008"/>
    </w:pPr>
  </w:style>
  <w:style w:type="paragraph" w:customStyle="1" w:styleId="160">
    <w:name w:val="Char Char1 Char"/>
    <w:basedOn w:val="1"/>
    <w:qFormat/>
    <w:uiPriority w:val="0"/>
    <w:pPr>
      <w:spacing w:line="360" w:lineRule="auto"/>
    </w:pPr>
    <w:rPr>
      <w:rFonts w:ascii="Tahoma" w:hAnsi="Tahoma"/>
      <w:sz w:val="24"/>
      <w:szCs w:val="20"/>
    </w:rPr>
  </w:style>
  <w:style w:type="paragraph" w:customStyle="1" w:styleId="161">
    <w:name w:val="_正文段落加粗"/>
    <w:basedOn w:val="104"/>
    <w:qFormat/>
    <w:uiPriority w:val="0"/>
    <w:pPr>
      <w:spacing w:beforeLines="0" w:afterLines="0"/>
      <w:ind w:firstLine="480"/>
    </w:pPr>
    <w:rPr>
      <w:b/>
    </w:rPr>
  </w:style>
  <w:style w:type="paragraph" w:customStyle="1" w:styleId="162">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63">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164">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165">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67">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68">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6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71">
    <w:name w:val="pt105"/>
    <w:basedOn w:val="1"/>
    <w:qFormat/>
    <w:uiPriority w:val="0"/>
    <w:pPr>
      <w:widowControl/>
      <w:spacing w:before="100" w:beforeAutospacing="1" w:afterLines="100"/>
      <w:jc w:val="left"/>
    </w:pPr>
    <w:rPr>
      <w:rFonts w:ascii="宋体" w:hAnsi="宋体" w:cs="宋体"/>
      <w:kern w:val="0"/>
      <w:sz w:val="24"/>
    </w:rPr>
  </w:style>
  <w:style w:type="paragraph" w:customStyle="1" w:styleId="17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73">
    <w:name w:val="Char2"/>
    <w:basedOn w:val="1"/>
    <w:qFormat/>
    <w:uiPriority w:val="0"/>
    <w:rPr>
      <w:rFonts w:ascii="Tahoma" w:hAnsi="Tahoma"/>
      <w:sz w:val="24"/>
      <w:szCs w:val="20"/>
    </w:rPr>
  </w:style>
  <w:style w:type="paragraph" w:customStyle="1" w:styleId="174">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5">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6">
    <w:name w:val="列项·"/>
    <w:qFormat/>
    <w:uiPriority w:val="0"/>
    <w:pPr>
      <w:tabs>
        <w:tab w:val="left" w:pos="360"/>
        <w:tab w:val="left" w:pos="840"/>
      </w:tabs>
      <w:spacing w:line="360" w:lineRule="auto"/>
      <w:ind w:firstLine="578"/>
      <w:jc w:val="both"/>
    </w:pPr>
    <w:rPr>
      <w:rFonts w:ascii="宋体" w:hAnsi="Times New Roman" w:eastAsia="宋体" w:cs="Times New Roman"/>
      <w:kern w:val="0"/>
      <w:sz w:val="21"/>
      <w:szCs w:val="20"/>
      <w:lang w:val="en-US" w:eastAsia="zh-CN" w:bidi="ar-SA"/>
    </w:rPr>
  </w:style>
  <w:style w:type="paragraph" w:customStyle="1" w:styleId="177">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178">
    <w:name w:val="_标题4"/>
    <w:basedOn w:val="5"/>
    <w:next w:val="104"/>
    <w:qFormat/>
    <w:uiPriority w:val="0"/>
    <w:pPr>
      <w:tabs>
        <w:tab w:val="left" w:pos="2160"/>
      </w:tabs>
      <w:spacing w:after="0" w:line="372" w:lineRule="auto"/>
      <w:ind w:left="3402" w:hanging="3402"/>
    </w:pPr>
    <w:rPr>
      <w:rFonts w:ascii="Tahoma" w:hAnsi="Tahoma" w:eastAsia="黑体"/>
    </w:rPr>
  </w:style>
  <w:style w:type="paragraph" w:customStyle="1" w:styleId="17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80">
    <w:name w:val="表"/>
    <w:basedOn w:val="1"/>
    <w:next w:val="9"/>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81">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82">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4">
    <w:name w:val="公文行文"/>
    <w:basedOn w:val="1"/>
    <w:qFormat/>
    <w:uiPriority w:val="0"/>
    <w:pPr>
      <w:spacing w:line="360" w:lineRule="auto"/>
      <w:ind w:firstLine="200" w:firstLineChars="200"/>
    </w:pPr>
    <w:rPr>
      <w:rFonts w:eastAsia="仿宋_GB2312"/>
      <w:sz w:val="28"/>
    </w:rPr>
  </w:style>
  <w:style w:type="paragraph" w:customStyle="1" w:styleId="185">
    <w:name w:val="正文首行缩进两字符"/>
    <w:basedOn w:val="1"/>
    <w:qFormat/>
    <w:uiPriority w:val="0"/>
    <w:pPr>
      <w:spacing w:line="300" w:lineRule="auto"/>
      <w:ind w:firstLine="200" w:firstLineChars="200"/>
    </w:pPr>
    <w:rPr>
      <w:rFonts w:ascii="Arial" w:hAnsi="Arial"/>
      <w:sz w:val="24"/>
    </w:rPr>
  </w:style>
  <w:style w:type="paragraph" w:customStyle="1" w:styleId="1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87">
    <w:name w:val="_题注"/>
    <w:basedOn w:val="14"/>
    <w:qFormat/>
    <w:uiPriority w:val="0"/>
    <w:pPr>
      <w:spacing w:before="0" w:afterLines="100"/>
      <w:jc w:val="center"/>
    </w:pPr>
    <w:rPr>
      <w:sz w:val="21"/>
      <w:szCs w:val="24"/>
    </w:rPr>
  </w:style>
  <w:style w:type="paragraph" w:customStyle="1" w:styleId="18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89">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190">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1">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192">
    <w:name w:val="_列表"/>
    <w:basedOn w:val="104"/>
    <w:qFormat/>
    <w:uiPriority w:val="0"/>
    <w:pPr>
      <w:spacing w:beforeLines="0" w:afterLines="0"/>
    </w:pPr>
    <w:rPr>
      <w:sz w:val="24"/>
    </w:rPr>
  </w:style>
  <w:style w:type="paragraph" w:customStyle="1" w:styleId="193">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94">
    <w:name w:val="标题 11"/>
    <w:basedOn w:val="1"/>
    <w:qFormat/>
    <w:uiPriority w:val="0"/>
    <w:pPr>
      <w:spacing w:afterLines="100" w:line="360" w:lineRule="auto"/>
    </w:pPr>
    <w:rPr>
      <w:sz w:val="24"/>
    </w:rPr>
  </w:style>
  <w:style w:type="paragraph" w:customStyle="1" w:styleId="195">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19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7">
    <w:name w:val="_标题1"/>
    <w:basedOn w:val="2"/>
    <w:next w:val="104"/>
    <w:qFormat/>
    <w:uiPriority w:val="0"/>
    <w:pPr>
      <w:tabs>
        <w:tab w:val="left" w:pos="708"/>
        <w:tab w:val="left" w:pos="900"/>
      </w:tabs>
      <w:spacing w:line="576" w:lineRule="auto"/>
      <w:ind w:left="567" w:hanging="567"/>
    </w:pPr>
    <w:rPr>
      <w:rFonts w:ascii="Arial" w:hAnsi="Arial" w:eastAsia="黑体"/>
      <w:b w:val="0"/>
    </w:rPr>
  </w:style>
  <w:style w:type="paragraph" w:customStyle="1" w:styleId="19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9">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00">
    <w:name w:val="TOC 标题1"/>
    <w:basedOn w:val="2"/>
    <w:next w:val="1"/>
    <w:qFormat/>
    <w:uiPriority w:val="39"/>
    <w:pPr>
      <w:outlineLvl w:val="9"/>
    </w:pPr>
  </w:style>
  <w:style w:type="paragraph" w:customStyle="1" w:styleId="201">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02">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0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04">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kern w:val="0"/>
      <w:sz w:val="32"/>
      <w:szCs w:val="20"/>
      <w:lang w:val="en-US" w:eastAsia="zh-CN" w:bidi="ar-SA"/>
    </w:rPr>
  </w:style>
  <w:style w:type="paragraph" w:customStyle="1" w:styleId="20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06">
    <w:name w:val="_标题2"/>
    <w:basedOn w:val="3"/>
    <w:next w:val="104"/>
    <w:qFormat/>
    <w:uiPriority w:val="0"/>
    <w:pPr>
      <w:tabs>
        <w:tab w:val="left" w:pos="860"/>
      </w:tabs>
      <w:spacing w:beforeLines="50" w:afterLines="50" w:line="413" w:lineRule="auto"/>
      <w:ind w:left="1418" w:hanging="1418"/>
    </w:pPr>
    <w:rPr>
      <w:rFonts w:ascii="Tahoma" w:hAnsi="Tahoma"/>
    </w:rPr>
  </w:style>
  <w:style w:type="paragraph" w:customStyle="1" w:styleId="207">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08">
    <w:name w:val="_图片"/>
    <w:basedOn w:val="1"/>
    <w:next w:val="104"/>
    <w:qFormat/>
    <w:uiPriority w:val="0"/>
    <w:pPr>
      <w:spacing w:before="46" w:line="360" w:lineRule="auto"/>
      <w:jc w:val="center"/>
    </w:pPr>
    <w:rPr>
      <w:sz w:val="18"/>
    </w:rPr>
  </w:style>
  <w:style w:type="paragraph" w:customStyle="1" w:styleId="209">
    <w:name w:val="投标文件 正文首行缩进"/>
    <w:basedOn w:val="43"/>
    <w:qFormat/>
    <w:uiPriority w:val="0"/>
    <w:pPr>
      <w:spacing w:after="220"/>
      <w:ind w:left="0" w:leftChars="0" w:firstLine="200"/>
    </w:pPr>
    <w:rPr>
      <w:rFonts w:ascii="Arial" w:hAnsi="Arial"/>
      <w:sz w:val="21"/>
    </w:rPr>
  </w:style>
  <w:style w:type="paragraph" w:customStyle="1" w:styleId="210">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11">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12">
    <w:name w:val="indent"/>
    <w:basedOn w:val="1"/>
    <w:qFormat/>
    <w:uiPriority w:val="0"/>
    <w:pPr>
      <w:widowControl/>
      <w:spacing w:before="60"/>
      <w:jc w:val="left"/>
    </w:pPr>
    <w:rPr>
      <w:rFonts w:ascii="Verdana" w:hAnsi="Verdana" w:cs="宋体"/>
      <w:color w:val="000000"/>
      <w:kern w:val="0"/>
      <w:sz w:val="18"/>
      <w:szCs w:val="18"/>
    </w:rPr>
  </w:style>
  <w:style w:type="paragraph" w:customStyle="1" w:styleId="213">
    <w:name w:val="正文段"/>
    <w:basedOn w:val="1"/>
    <w:qFormat/>
    <w:uiPriority w:val="0"/>
    <w:pPr>
      <w:widowControl/>
      <w:snapToGrid w:val="0"/>
      <w:spacing w:afterLines="50"/>
      <w:ind w:firstLine="200" w:firstLineChars="200"/>
    </w:pPr>
    <w:rPr>
      <w:kern w:val="0"/>
      <w:sz w:val="24"/>
      <w:szCs w:val="20"/>
    </w:rPr>
  </w:style>
  <w:style w:type="paragraph" w:customStyle="1" w:styleId="214">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15">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1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7">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18">
    <w:name w:val="表格文字"/>
    <w:basedOn w:val="1"/>
    <w:qFormat/>
    <w:uiPriority w:val="0"/>
    <w:pPr>
      <w:spacing w:beforeLines="25" w:afterLines="25"/>
      <w:jc w:val="left"/>
    </w:pPr>
    <w:rPr>
      <w:spacing w:val="10"/>
      <w:sz w:val="24"/>
    </w:rPr>
  </w:style>
  <w:style w:type="paragraph" w:customStyle="1" w:styleId="219">
    <w:name w:val="标题 22"/>
    <w:basedOn w:val="1"/>
    <w:qFormat/>
    <w:uiPriority w:val="0"/>
    <w:pPr>
      <w:spacing w:afterLines="100" w:line="360" w:lineRule="auto"/>
    </w:pPr>
    <w:rPr>
      <w:sz w:val="24"/>
    </w:rPr>
  </w:style>
  <w:style w:type="paragraph" w:customStyle="1" w:styleId="220">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1">
    <w:name w:val="_表格标题"/>
    <w:basedOn w:val="156"/>
    <w:qFormat/>
    <w:uiPriority w:val="0"/>
    <w:pPr>
      <w:spacing w:beforeLines="30" w:afterLines="30"/>
      <w:jc w:val="center"/>
    </w:pPr>
    <w:rPr>
      <w:b/>
      <w:sz w:val="24"/>
    </w:rPr>
  </w:style>
  <w:style w:type="paragraph" w:customStyle="1" w:styleId="222">
    <w:name w:val="Char Char Char Char Char Char Char Char Char Char Char Char Char Char Char Char"/>
    <w:basedOn w:val="1"/>
    <w:qFormat/>
    <w:uiPriority w:val="0"/>
    <w:rPr>
      <w:sz w:val="24"/>
    </w:rPr>
  </w:style>
  <w:style w:type="paragraph" w:customStyle="1" w:styleId="223">
    <w:name w:val="xl26"/>
    <w:basedOn w:val="1"/>
    <w:qFormat/>
    <w:uiPriority w:val="0"/>
    <w:pPr>
      <w:widowControl/>
      <w:spacing w:before="100" w:beforeAutospacing="1" w:afterAutospacing="1"/>
      <w:jc w:val="center"/>
    </w:pPr>
    <w:rPr>
      <w:rFonts w:ascii="宋体" w:hAnsi="宋体"/>
      <w:kern w:val="0"/>
      <w:sz w:val="24"/>
    </w:rPr>
  </w:style>
  <w:style w:type="paragraph" w:customStyle="1" w:styleId="224">
    <w:name w:val="CM13"/>
    <w:basedOn w:val="110"/>
    <w:next w:val="110"/>
    <w:qFormat/>
    <w:uiPriority w:val="0"/>
    <w:pPr>
      <w:spacing w:line="468" w:lineRule="atLeast"/>
    </w:pPr>
    <w:rPr>
      <w:rFonts w:ascii="宋体" w:hAnsi="Times New Roman"/>
      <w:color w:val="auto"/>
    </w:rPr>
  </w:style>
  <w:style w:type="paragraph" w:customStyle="1" w:styleId="225">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26">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27">
    <w:name w:val="标题 32"/>
    <w:basedOn w:val="1"/>
    <w:qFormat/>
    <w:uiPriority w:val="0"/>
    <w:pPr>
      <w:spacing w:afterLines="100" w:line="360" w:lineRule="auto"/>
    </w:pPr>
    <w:rPr>
      <w:sz w:val="24"/>
    </w:rPr>
  </w:style>
  <w:style w:type="paragraph" w:customStyle="1" w:styleId="228">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2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30">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31">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23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34">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kern w:val="0"/>
      <w:sz w:val="44"/>
      <w:szCs w:val="20"/>
      <w:lang w:val="en-US" w:eastAsia="zh-CN" w:bidi="ar-SA"/>
    </w:rPr>
  </w:style>
  <w:style w:type="paragraph" w:customStyle="1" w:styleId="235">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36">
    <w:name w:val="插图"/>
    <w:basedOn w:val="24"/>
    <w:qFormat/>
    <w:uiPriority w:val="0"/>
    <w:pPr>
      <w:tabs>
        <w:tab w:val="left" w:pos="425"/>
      </w:tabs>
      <w:spacing w:beforeLines="0" w:afterLines="0" w:line="240" w:lineRule="auto"/>
      <w:jc w:val="center"/>
    </w:pPr>
    <w:rPr>
      <w:sz w:val="21"/>
      <w:szCs w:val="21"/>
    </w:rPr>
  </w:style>
  <w:style w:type="paragraph" w:customStyle="1" w:styleId="237">
    <w:name w:val="模板普通正文"/>
    <w:basedOn w:val="19"/>
    <w:qFormat/>
    <w:uiPriority w:val="0"/>
    <w:pPr>
      <w:spacing w:beforeLines="50" w:line="360" w:lineRule="auto"/>
      <w:ind w:left="0" w:leftChars="0" w:firstLine="490" w:firstLineChars="175"/>
      <w:jc w:val="left"/>
    </w:pPr>
    <w:rPr>
      <w:sz w:val="24"/>
    </w:rPr>
  </w:style>
  <w:style w:type="paragraph" w:customStyle="1" w:styleId="238">
    <w:name w:val="p0"/>
    <w:basedOn w:val="1"/>
    <w:qFormat/>
    <w:uiPriority w:val="0"/>
    <w:pPr>
      <w:widowControl/>
    </w:pPr>
    <w:rPr>
      <w:rFonts w:ascii="華康辦公用具篇" w:hAnsi="華康辦公用具篇" w:cs="宋体"/>
      <w:kern w:val="0"/>
      <w:szCs w:val="21"/>
    </w:rPr>
  </w:style>
  <w:style w:type="paragraph" w:customStyle="1" w:styleId="2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40">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241">
    <w:name w:val="Char Char1 Char Char Char Char"/>
    <w:basedOn w:val="15"/>
    <w:qFormat/>
    <w:uiPriority w:val="0"/>
    <w:pPr>
      <w:spacing w:afterLines="0"/>
      <w:ind w:firstLine="540" w:firstLineChars="0"/>
    </w:pPr>
    <w:rPr>
      <w:rFonts w:eastAsia="仿宋_GB2312"/>
      <w:b/>
      <w:sz w:val="36"/>
      <w:szCs w:val="36"/>
    </w:rPr>
  </w:style>
  <w:style w:type="paragraph" w:customStyle="1" w:styleId="242">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43">
    <w:name w:val="程序段"/>
    <w:basedOn w:val="1"/>
    <w:qFormat/>
    <w:uiPriority w:val="0"/>
    <w:pPr>
      <w:ind w:firstLine="420" w:firstLineChars="200"/>
    </w:pPr>
    <w:rPr>
      <w:rFonts w:ascii="Courier" w:hAnsi="Courier"/>
    </w:rPr>
  </w:style>
  <w:style w:type="paragraph" w:customStyle="1" w:styleId="244">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45">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46">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47">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4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49">
    <w:name w:val="font12"/>
    <w:basedOn w:val="1"/>
    <w:qFormat/>
    <w:uiPriority w:val="0"/>
    <w:pPr>
      <w:widowControl/>
      <w:spacing w:before="100" w:beforeAutospacing="1" w:afterAutospacing="1"/>
      <w:jc w:val="left"/>
    </w:pPr>
    <w:rPr>
      <w:color w:val="000000"/>
      <w:kern w:val="0"/>
      <w:sz w:val="28"/>
      <w:szCs w:val="28"/>
    </w:rPr>
  </w:style>
  <w:style w:type="paragraph" w:customStyle="1" w:styleId="250">
    <w:name w:val="列出段落3"/>
    <w:basedOn w:val="1"/>
    <w:qFormat/>
    <w:uiPriority w:val="0"/>
    <w:pPr>
      <w:ind w:firstLine="420" w:firstLineChars="200"/>
    </w:pPr>
    <w:rPr>
      <w:rFonts w:ascii="Calibri" w:hAnsi="Calibri"/>
      <w:szCs w:val="22"/>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54">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2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5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5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8">
    <w:name w:val="xl24"/>
    <w:basedOn w:val="1"/>
    <w:qFormat/>
    <w:uiPriority w:val="0"/>
    <w:pPr>
      <w:widowControl/>
      <w:spacing w:before="100" w:beforeAutospacing="1" w:afterAutospacing="1"/>
      <w:jc w:val="center"/>
    </w:pPr>
    <w:rPr>
      <w:rFonts w:ascii="宋体" w:hAnsi="宋体"/>
      <w:kern w:val="0"/>
      <w:sz w:val="24"/>
    </w:rPr>
  </w:style>
  <w:style w:type="paragraph" w:customStyle="1" w:styleId="2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62">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3">
    <w:name w:val="xl27"/>
    <w:basedOn w:val="1"/>
    <w:qFormat/>
    <w:uiPriority w:val="0"/>
    <w:pPr>
      <w:widowControl/>
      <w:spacing w:before="100" w:beforeAutospacing="1" w:afterAutospacing="1"/>
      <w:jc w:val="center"/>
    </w:pPr>
    <w:rPr>
      <w:rFonts w:ascii="宋体" w:hAnsi="宋体"/>
      <w:kern w:val="0"/>
      <w:sz w:val="24"/>
    </w:rPr>
  </w:style>
  <w:style w:type="paragraph" w:customStyle="1" w:styleId="264">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5">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6">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67">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6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73">
    <w:name w:val="xl28"/>
    <w:basedOn w:val="1"/>
    <w:qFormat/>
    <w:uiPriority w:val="0"/>
    <w:pPr>
      <w:widowControl/>
      <w:spacing w:before="100" w:beforeAutospacing="1" w:afterAutospacing="1"/>
      <w:jc w:val="center"/>
    </w:pPr>
    <w:rPr>
      <w:kern w:val="0"/>
      <w:sz w:val="28"/>
      <w:szCs w:val="28"/>
    </w:rPr>
  </w:style>
  <w:style w:type="paragraph" w:customStyle="1" w:styleId="27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7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8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83">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8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86">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287">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88">
    <w:name w:val="table_1stline"/>
    <w:basedOn w:val="1"/>
    <w:qFormat/>
    <w:uiPriority w:val="0"/>
    <w:pPr>
      <w:widowControl/>
      <w:spacing w:before="120"/>
      <w:jc w:val="left"/>
    </w:pPr>
    <w:rPr>
      <w:rFonts w:eastAsia="MS Mincho"/>
      <w:bCs/>
      <w:kern w:val="0"/>
      <w:sz w:val="20"/>
      <w:szCs w:val="20"/>
    </w:rPr>
  </w:style>
  <w:style w:type="paragraph" w:customStyle="1" w:styleId="289">
    <w:name w:val="table_lines"/>
    <w:basedOn w:val="1"/>
    <w:qFormat/>
    <w:uiPriority w:val="0"/>
    <w:pPr>
      <w:widowControl/>
      <w:jc w:val="left"/>
    </w:pPr>
    <w:rPr>
      <w:rFonts w:eastAsia="MS Mincho"/>
      <w:kern w:val="0"/>
      <w:sz w:val="20"/>
      <w:szCs w:val="20"/>
    </w:rPr>
  </w:style>
  <w:style w:type="paragraph" w:customStyle="1" w:styleId="290">
    <w:name w:val="正文2"/>
    <w:basedOn w:val="1"/>
    <w:link w:val="382"/>
    <w:qFormat/>
    <w:uiPriority w:val="0"/>
    <w:pPr>
      <w:spacing w:before="156" w:line="360" w:lineRule="auto"/>
      <w:ind w:firstLine="510" w:firstLineChars="200"/>
    </w:pPr>
    <w:rPr>
      <w:rFonts w:ascii="Calibri" w:hAnsi="Calibri"/>
      <w:kern w:val="0"/>
      <w:sz w:val="24"/>
      <w:szCs w:val="20"/>
    </w:rPr>
  </w:style>
  <w:style w:type="paragraph" w:customStyle="1" w:styleId="29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Fließtext"/>
    <w:basedOn w:val="1"/>
    <w:qFormat/>
    <w:uiPriority w:val="0"/>
    <w:pPr>
      <w:overflowPunct w:val="0"/>
      <w:autoSpaceDE w:val="0"/>
      <w:autoSpaceDN w:val="0"/>
      <w:adjustRightInd w:val="0"/>
      <w:textAlignment w:val="baseline"/>
    </w:pPr>
    <w:rPr>
      <w:kern w:val="28"/>
      <w:szCs w:val="20"/>
    </w:rPr>
  </w:style>
  <w:style w:type="paragraph" w:customStyle="1" w:styleId="293">
    <w:name w:val="Body Text First Indent 21"/>
    <w:basedOn w:val="1"/>
    <w:qFormat/>
    <w:uiPriority w:val="0"/>
    <w:pPr>
      <w:ind w:left="420" w:leftChars="200" w:firstLine="420"/>
    </w:pPr>
    <w:rPr>
      <w:szCs w:val="21"/>
    </w:rPr>
  </w:style>
  <w:style w:type="paragraph" w:customStyle="1" w:styleId="294">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paragraph" w:customStyle="1" w:styleId="29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6">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97">
    <w:name w:val="Char Char Char Char Char Char Char1 Char"/>
    <w:basedOn w:val="1"/>
    <w:qFormat/>
    <w:uiPriority w:val="0"/>
    <w:rPr>
      <w:rFonts w:ascii="Arial" w:hAnsi="Arial" w:cs="Arial"/>
      <w:sz w:val="24"/>
      <w:szCs w:val="20"/>
    </w:rPr>
  </w:style>
  <w:style w:type="paragraph" w:customStyle="1" w:styleId="298">
    <w:name w:val="此正文"/>
    <w:basedOn w:val="1"/>
    <w:qFormat/>
    <w:uiPriority w:val="0"/>
    <w:pPr>
      <w:spacing w:line="360" w:lineRule="auto"/>
      <w:ind w:firstLine="200" w:firstLineChars="200"/>
    </w:pPr>
    <w:rPr>
      <w:sz w:val="24"/>
    </w:rPr>
  </w:style>
  <w:style w:type="paragraph" w:customStyle="1" w:styleId="299">
    <w:name w:val="p20"/>
    <w:basedOn w:val="1"/>
    <w:qFormat/>
    <w:uiPriority w:val="0"/>
    <w:pPr>
      <w:spacing w:line="360" w:lineRule="auto"/>
    </w:pPr>
    <w:rPr>
      <w:kern w:val="0"/>
      <w:szCs w:val="21"/>
    </w:rPr>
  </w:style>
  <w:style w:type="paragraph" w:customStyle="1" w:styleId="300">
    <w:name w:val="p16"/>
    <w:basedOn w:val="1"/>
    <w:qFormat/>
    <w:uiPriority w:val="0"/>
    <w:rPr>
      <w:kern w:val="0"/>
      <w:szCs w:val="21"/>
    </w:rPr>
  </w:style>
  <w:style w:type="paragraph" w:customStyle="1" w:styleId="301">
    <w:name w:val="*正文"/>
    <w:basedOn w:val="1"/>
    <w:qFormat/>
    <w:uiPriority w:val="0"/>
    <w:pPr>
      <w:widowControl/>
      <w:ind w:firstLine="200" w:firstLineChars="200"/>
    </w:pPr>
    <w:rPr>
      <w:rFonts w:ascii="仿宋_GB2312" w:eastAsia="仿宋_GB2312" w:cs="仿宋_GB2312"/>
      <w:sz w:val="24"/>
    </w:rPr>
  </w:style>
  <w:style w:type="paragraph" w:customStyle="1" w:styleId="302">
    <w:name w:val="正文（首行缩进2字符）"/>
    <w:basedOn w:val="1"/>
    <w:qFormat/>
    <w:uiPriority w:val="0"/>
    <w:pPr>
      <w:snapToGrid w:val="0"/>
      <w:ind w:firstLine="461" w:firstLineChars="192"/>
    </w:pPr>
    <w:rPr>
      <w:kern w:val="0"/>
      <w:sz w:val="24"/>
      <w:szCs w:val="28"/>
    </w:rPr>
  </w:style>
  <w:style w:type="character" w:customStyle="1" w:styleId="303">
    <w:name w:val="页脚 字符1"/>
    <w:link w:val="28"/>
    <w:qFormat/>
    <w:uiPriority w:val="99"/>
    <w:rPr>
      <w:rFonts w:ascii="Calibri" w:hAnsi="Calibri" w:eastAsia="宋体" w:cs="Times New Roman"/>
      <w:kern w:val="0"/>
      <w:sz w:val="18"/>
      <w:szCs w:val="18"/>
    </w:rPr>
  </w:style>
  <w:style w:type="character" w:customStyle="1" w:styleId="304">
    <w:name w:val="Char Char4"/>
    <w:qFormat/>
    <w:uiPriority w:val="0"/>
    <w:rPr>
      <w:rFonts w:eastAsia="宋体"/>
      <w:kern w:val="2"/>
      <w:sz w:val="24"/>
      <w:lang w:val="en-US" w:eastAsia="zh-CN" w:bidi="ar-SA"/>
    </w:rPr>
  </w:style>
  <w:style w:type="character" w:customStyle="1" w:styleId="305">
    <w:name w:val="批注框文本 Char1"/>
    <w:semiHidden/>
    <w:qFormat/>
    <w:uiPriority w:val="99"/>
    <w:rPr>
      <w:rFonts w:ascii="Times New Roman" w:hAnsi="Times New Roman" w:eastAsia="宋体" w:cs="Times New Roman"/>
      <w:sz w:val="18"/>
      <w:szCs w:val="18"/>
    </w:rPr>
  </w:style>
  <w:style w:type="character" w:customStyle="1" w:styleId="306">
    <w:name w:val="正文首行缩进 2 Char1"/>
    <w:semiHidden/>
    <w:qFormat/>
    <w:uiPriority w:val="99"/>
    <w:rPr>
      <w:rFonts w:ascii="Times New Roman" w:hAnsi="Times New Roman" w:eastAsia="宋体" w:cs="Times New Roman"/>
      <w:szCs w:val="24"/>
    </w:rPr>
  </w:style>
  <w:style w:type="character" w:customStyle="1" w:styleId="307">
    <w:name w:val="投标文件 正文首行缩进 Char"/>
    <w:qFormat/>
    <w:uiPriority w:val="0"/>
    <w:rPr>
      <w:rFonts w:ascii="Arial" w:hAnsi="Arial" w:eastAsia="宋体"/>
      <w:kern w:val="2"/>
      <w:sz w:val="21"/>
      <w:szCs w:val="24"/>
      <w:lang w:val="en-US" w:eastAsia="zh-CN" w:bidi="ar-SA"/>
    </w:rPr>
  </w:style>
  <w:style w:type="character" w:customStyle="1" w:styleId="308">
    <w:name w:val="_正文段落 Char"/>
    <w:qFormat/>
    <w:uiPriority w:val="0"/>
    <w:rPr>
      <w:rFonts w:eastAsia="宋体"/>
      <w:kern w:val="2"/>
      <w:sz w:val="21"/>
      <w:szCs w:val="24"/>
      <w:lang w:val="en-US" w:eastAsia="zh-CN" w:bidi="ar-SA"/>
    </w:rPr>
  </w:style>
  <w:style w:type="character" w:customStyle="1" w:styleId="309">
    <w:name w:val="Char Char17"/>
    <w:qFormat/>
    <w:uiPriority w:val="0"/>
    <w:rPr>
      <w:rFonts w:ascii="Arial" w:hAnsi="Arial" w:eastAsia="黑体"/>
      <w:b/>
      <w:bCs/>
      <w:kern w:val="2"/>
      <w:sz w:val="32"/>
      <w:szCs w:val="32"/>
      <w:lang w:val="en-US" w:eastAsia="zh-CN" w:bidi="ar-SA"/>
    </w:rPr>
  </w:style>
  <w:style w:type="character" w:customStyle="1" w:styleId="310">
    <w:name w:val="Char Char14"/>
    <w:qFormat/>
    <w:uiPriority w:val="0"/>
    <w:rPr>
      <w:rFonts w:eastAsia="宋体"/>
      <w:b/>
      <w:bCs/>
      <w:kern w:val="2"/>
      <w:sz w:val="28"/>
      <w:szCs w:val="28"/>
      <w:lang w:val="en-US" w:eastAsia="zh-CN" w:bidi="ar-SA"/>
    </w:rPr>
  </w:style>
  <w:style w:type="character" w:customStyle="1" w:styleId="311">
    <w:name w:val="ptt1"/>
    <w:qFormat/>
    <w:uiPriority w:val="0"/>
    <w:rPr>
      <w:rFonts w:hint="eastAsia" w:ascii="宋体" w:hAnsi="宋体" w:eastAsia="宋体"/>
      <w:sz w:val="18"/>
      <w:szCs w:val="18"/>
    </w:rPr>
  </w:style>
  <w:style w:type="character" w:customStyle="1" w:styleId="312">
    <w:name w:val="脚注文本 Char1"/>
    <w:semiHidden/>
    <w:qFormat/>
    <w:uiPriority w:val="99"/>
    <w:rPr>
      <w:rFonts w:ascii="Times New Roman" w:hAnsi="Times New Roman" w:eastAsia="宋体" w:cs="Times New Roman"/>
      <w:sz w:val="18"/>
      <w:szCs w:val="18"/>
    </w:rPr>
  </w:style>
  <w:style w:type="character" w:customStyle="1" w:styleId="313">
    <w:name w:val="Char Char18"/>
    <w:qFormat/>
    <w:uiPriority w:val="0"/>
    <w:rPr>
      <w:rFonts w:eastAsia="宋体"/>
      <w:b/>
      <w:bCs/>
      <w:kern w:val="44"/>
      <w:sz w:val="44"/>
      <w:szCs w:val="44"/>
      <w:lang w:val="en-US" w:eastAsia="zh-CN" w:bidi="ar-SA"/>
    </w:rPr>
  </w:style>
  <w:style w:type="character" w:customStyle="1" w:styleId="314">
    <w:name w:val="font2"/>
    <w:qFormat/>
    <w:uiPriority w:val="0"/>
  </w:style>
  <w:style w:type="character" w:customStyle="1" w:styleId="315">
    <w:name w:val="缺省文本 Char"/>
    <w:qFormat/>
    <w:uiPriority w:val="0"/>
    <w:rPr>
      <w:rFonts w:eastAsia="宋体"/>
      <w:sz w:val="24"/>
      <w:lang w:val="en-US" w:eastAsia="zh-CN" w:bidi="ar-SA"/>
    </w:rPr>
  </w:style>
  <w:style w:type="character" w:customStyle="1" w:styleId="316">
    <w:name w:val="HTML 预设格式 Char1"/>
    <w:semiHidden/>
    <w:qFormat/>
    <w:uiPriority w:val="99"/>
    <w:rPr>
      <w:rFonts w:ascii="Courier New" w:hAnsi="Courier New"/>
      <w:kern w:val="2"/>
    </w:rPr>
  </w:style>
  <w:style w:type="character" w:customStyle="1" w:styleId="317">
    <w:name w:val="Char Char8"/>
    <w:qFormat/>
    <w:uiPriority w:val="0"/>
    <w:rPr>
      <w:sz w:val="24"/>
    </w:rPr>
  </w:style>
  <w:style w:type="character" w:customStyle="1" w:styleId="318">
    <w:name w:val="Char Char9"/>
    <w:qFormat/>
    <w:uiPriority w:val="0"/>
    <w:rPr>
      <w:rFonts w:ascii="Arial" w:hAnsi="Arial" w:cs="Arial"/>
      <w:vanish/>
      <w:sz w:val="16"/>
      <w:szCs w:val="16"/>
    </w:rPr>
  </w:style>
  <w:style w:type="character" w:customStyle="1" w:styleId="319">
    <w:name w:val="font31"/>
    <w:qFormat/>
    <w:uiPriority w:val="0"/>
    <w:rPr>
      <w:rFonts w:hint="default" w:ascii="Times New Roman" w:hAnsi="Times New Roman" w:cs="Times New Roman"/>
      <w:color w:val="FF0000"/>
      <w:sz w:val="24"/>
      <w:szCs w:val="24"/>
      <w:u w:val="none"/>
    </w:rPr>
  </w:style>
  <w:style w:type="character" w:customStyle="1" w:styleId="320">
    <w:name w:val="列出段落 Char"/>
    <w:link w:val="83"/>
    <w:qFormat/>
    <w:uiPriority w:val="34"/>
    <w:rPr>
      <w:rFonts w:ascii="Calibri" w:hAnsi="Calibri" w:eastAsia="宋体" w:cs="Times New Roman"/>
      <w:kern w:val="0"/>
      <w:sz w:val="20"/>
      <w:szCs w:val="20"/>
    </w:rPr>
  </w:style>
  <w:style w:type="character" w:customStyle="1" w:styleId="321">
    <w:name w:val="_标题3 Char"/>
    <w:qFormat/>
    <w:uiPriority w:val="0"/>
    <w:rPr>
      <w:rFonts w:ascii="Arial" w:hAnsi="Arial" w:eastAsia="黑体"/>
      <w:bCs/>
      <w:kern w:val="2"/>
      <w:sz w:val="30"/>
      <w:szCs w:val="32"/>
      <w:lang w:val="en-US" w:eastAsia="zh-CN" w:bidi="ar-SA"/>
    </w:rPr>
  </w:style>
  <w:style w:type="character" w:customStyle="1" w:styleId="322">
    <w:name w:val="_正文段落加粗 Char"/>
    <w:qFormat/>
    <w:uiPriority w:val="0"/>
    <w:rPr>
      <w:rFonts w:eastAsia="宋体"/>
      <w:b/>
      <w:kern w:val="2"/>
      <w:sz w:val="21"/>
      <w:szCs w:val="24"/>
      <w:lang w:val="en-US" w:eastAsia="zh-CN" w:bidi="ar-SA"/>
    </w:rPr>
  </w:style>
  <w:style w:type="character" w:customStyle="1" w:styleId="323">
    <w:name w:val="Char Char"/>
    <w:qFormat/>
    <w:uiPriority w:val="0"/>
    <w:rPr>
      <w:rFonts w:ascii="宋体" w:hAnsi="Courier New"/>
      <w:kern w:val="2"/>
      <w:sz w:val="21"/>
    </w:rPr>
  </w:style>
  <w:style w:type="character" w:customStyle="1" w:styleId="324">
    <w:name w:val="p2"/>
    <w:qFormat/>
    <w:uiPriority w:val="0"/>
  </w:style>
  <w:style w:type="character" w:customStyle="1" w:styleId="325">
    <w:name w:val="_题注 Char"/>
    <w:qFormat/>
    <w:uiPriority w:val="0"/>
    <w:rPr>
      <w:rFonts w:ascii="Arial" w:hAnsi="Arial" w:eastAsia="黑体" w:cs="Arial"/>
      <w:kern w:val="2"/>
      <w:sz w:val="21"/>
      <w:lang w:val="en-US" w:eastAsia="zh-CN" w:bidi="ar-SA"/>
    </w:rPr>
  </w:style>
  <w:style w:type="character" w:customStyle="1" w:styleId="326">
    <w:name w:val="正文文本 Char1"/>
    <w:semiHidden/>
    <w:qFormat/>
    <w:uiPriority w:val="99"/>
    <w:rPr>
      <w:rFonts w:ascii="Times New Roman" w:hAnsi="Times New Roman" w:eastAsia="宋体" w:cs="Times New Roman"/>
      <w:szCs w:val="24"/>
    </w:rPr>
  </w:style>
  <w:style w:type="character" w:customStyle="1" w:styleId="327">
    <w:name w:val="正文首行缩进 Char1"/>
    <w:semiHidden/>
    <w:qFormat/>
    <w:uiPriority w:val="99"/>
    <w:rPr>
      <w:rFonts w:ascii="Times New Roman" w:hAnsi="Times New Roman" w:eastAsia="宋体" w:cs="Times New Roman"/>
      <w:szCs w:val="24"/>
    </w:rPr>
  </w:style>
  <w:style w:type="character" w:customStyle="1" w:styleId="328">
    <w:name w:val="样式1 Char Char"/>
    <w:link w:val="84"/>
    <w:qFormat/>
    <w:uiPriority w:val="0"/>
    <w:rPr>
      <w:rFonts w:ascii="Arial" w:hAnsi="Arial" w:eastAsia="宋体" w:cs="Times New Roman"/>
      <w:kern w:val="0"/>
      <w:sz w:val="20"/>
      <w:szCs w:val="24"/>
    </w:rPr>
  </w:style>
  <w:style w:type="character" w:customStyle="1" w:styleId="329">
    <w:name w:val="正文缩进 字符"/>
    <w:link w:val="13"/>
    <w:qFormat/>
    <w:uiPriority w:val="0"/>
    <w:rPr>
      <w:rFonts w:ascii="Calibri" w:hAnsi="Calibri" w:eastAsia="宋体" w:cs="Times New Roman"/>
    </w:rPr>
  </w:style>
  <w:style w:type="character" w:customStyle="1" w:styleId="330">
    <w:name w:val="z-窗体顶端 Char"/>
    <w:link w:val="85"/>
    <w:qFormat/>
    <w:uiPriority w:val="0"/>
    <w:rPr>
      <w:rFonts w:ascii="Arial" w:hAnsi="Arial" w:eastAsia="宋体" w:cs="Times New Roman"/>
      <w:vanish/>
      <w:kern w:val="0"/>
      <w:sz w:val="16"/>
      <w:szCs w:val="16"/>
    </w:rPr>
  </w:style>
  <w:style w:type="character" w:customStyle="1" w:styleId="331">
    <w:name w:val="z-窗体顶端 Char1"/>
    <w:semiHidden/>
    <w:qFormat/>
    <w:uiPriority w:val="99"/>
    <w:rPr>
      <w:rFonts w:ascii="Arial" w:hAnsi="Arial" w:eastAsia="宋体" w:cs="Arial"/>
      <w:vanish/>
      <w:sz w:val="16"/>
      <w:szCs w:val="16"/>
    </w:rPr>
  </w:style>
  <w:style w:type="character" w:customStyle="1" w:styleId="332">
    <w:name w:val="z-窗体底端 Char"/>
    <w:link w:val="86"/>
    <w:qFormat/>
    <w:uiPriority w:val="0"/>
    <w:rPr>
      <w:rFonts w:ascii="Arial" w:hAnsi="Arial" w:eastAsia="宋体" w:cs="Times New Roman"/>
      <w:vanish/>
      <w:kern w:val="0"/>
      <w:sz w:val="16"/>
      <w:szCs w:val="16"/>
    </w:rPr>
  </w:style>
  <w:style w:type="character" w:customStyle="1" w:styleId="333">
    <w:name w:val="z-窗体底端 Char1"/>
    <w:semiHidden/>
    <w:qFormat/>
    <w:uiPriority w:val="99"/>
    <w:rPr>
      <w:rFonts w:ascii="Arial" w:hAnsi="Arial" w:eastAsia="宋体" w:cs="Arial"/>
      <w:vanish/>
      <w:sz w:val="16"/>
      <w:szCs w:val="16"/>
    </w:rPr>
  </w:style>
  <w:style w:type="character" w:customStyle="1" w:styleId="334">
    <w:name w:val="正文首行缩进两字符 Char"/>
    <w:qFormat/>
    <w:uiPriority w:val="0"/>
    <w:rPr>
      <w:rFonts w:ascii="Arial" w:hAnsi="Arial"/>
      <w:kern w:val="2"/>
      <w:sz w:val="24"/>
      <w:szCs w:val="24"/>
    </w:rPr>
  </w:style>
  <w:style w:type="character" w:customStyle="1" w:styleId="335">
    <w:name w:val="msonormal"/>
    <w:qFormat/>
    <w:uiPriority w:val="0"/>
  </w:style>
  <w:style w:type="character" w:customStyle="1" w:styleId="336">
    <w:name w:val="Char Char2"/>
    <w:qFormat/>
    <w:uiPriority w:val="0"/>
    <w:rPr>
      <w:sz w:val="24"/>
    </w:rPr>
  </w:style>
  <w:style w:type="character" w:customStyle="1" w:styleId="337">
    <w:name w:val="Char Char3"/>
    <w:qFormat/>
    <w:uiPriority w:val="0"/>
    <w:rPr>
      <w:rFonts w:ascii="宋体" w:hAnsi="宋体" w:cs="宋体"/>
      <w:sz w:val="24"/>
      <w:szCs w:val="24"/>
    </w:rPr>
  </w:style>
  <w:style w:type="character" w:customStyle="1" w:styleId="338">
    <w:name w:val="Char Char5"/>
    <w:qFormat/>
    <w:uiPriority w:val="0"/>
    <w:rPr>
      <w:rFonts w:ascii="Arial" w:hAnsi="Arial" w:eastAsia="黑体" w:cs="Arial"/>
    </w:rPr>
  </w:style>
  <w:style w:type="character" w:customStyle="1" w:styleId="339">
    <w:name w:val="副标题 Char1"/>
    <w:qFormat/>
    <w:uiPriority w:val="11"/>
    <w:rPr>
      <w:rFonts w:ascii="Cambria" w:hAnsi="Cambria" w:eastAsia="宋体" w:cs="Times New Roman"/>
      <w:b/>
      <w:bCs/>
      <w:kern w:val="28"/>
      <w:sz w:val="32"/>
      <w:szCs w:val="32"/>
    </w:rPr>
  </w:style>
  <w:style w:type="character" w:customStyle="1" w:styleId="340">
    <w:name w:val="_标题2 Char"/>
    <w:qFormat/>
    <w:uiPriority w:val="0"/>
    <w:rPr>
      <w:rFonts w:ascii="Tahoma" w:hAnsi="Tahoma" w:eastAsia="黑体"/>
      <w:bCs/>
      <w:kern w:val="2"/>
      <w:sz w:val="32"/>
      <w:szCs w:val="32"/>
      <w:lang w:val="en-US" w:eastAsia="zh-CN" w:bidi="ar-SA"/>
    </w:rPr>
  </w:style>
  <w:style w:type="character" w:customStyle="1" w:styleId="341">
    <w:name w:val="f14b1"/>
    <w:qFormat/>
    <w:uiPriority w:val="0"/>
    <w:rPr>
      <w:rFonts w:hint="default" w:ascii="??" w:hAnsi="??"/>
      <w:b/>
      <w:bCs/>
      <w:color w:val="333333"/>
      <w:sz w:val="21"/>
      <w:szCs w:val="21"/>
    </w:rPr>
  </w:style>
  <w:style w:type="character" w:customStyle="1" w:styleId="342">
    <w:name w:val="首行缩进2字符 Char"/>
    <w:qFormat/>
    <w:uiPriority w:val="0"/>
    <w:rPr>
      <w:rFonts w:eastAsia="宋体"/>
      <w:snapToGrid w:val="0"/>
      <w:sz w:val="21"/>
      <w:szCs w:val="21"/>
      <w:lang w:val="en-US" w:eastAsia="zh-CN" w:bidi="ar-SA"/>
    </w:rPr>
  </w:style>
  <w:style w:type="character" w:customStyle="1" w:styleId="343">
    <w:name w:val="Char Char6"/>
    <w:qFormat/>
    <w:uiPriority w:val="0"/>
    <w:rPr>
      <w:rFonts w:ascii="Arial" w:hAnsi="Arial" w:cs="Arial"/>
      <w:vanish/>
      <w:sz w:val="16"/>
      <w:szCs w:val="16"/>
    </w:rPr>
  </w:style>
  <w:style w:type="character" w:customStyle="1" w:styleId="344">
    <w:name w:val="文档正文 Char"/>
    <w:qFormat/>
    <w:uiPriority w:val="0"/>
    <w:rPr>
      <w:rFonts w:eastAsia="宋体"/>
      <w:sz w:val="24"/>
      <w:lang w:val="en-US" w:eastAsia="zh-CN" w:bidi="ar-SA"/>
    </w:rPr>
  </w:style>
  <w:style w:type="character" w:customStyle="1" w:styleId="345">
    <w:name w:val="Char Char11"/>
    <w:qFormat/>
    <w:uiPriority w:val="0"/>
    <w:rPr>
      <w:rFonts w:ascii="Arial" w:hAnsi="Arial" w:eastAsia="黑体"/>
      <w:sz w:val="24"/>
      <w:szCs w:val="24"/>
      <w:lang w:val="en-US" w:eastAsia="zh-CN" w:bidi="ar-SA"/>
    </w:rPr>
  </w:style>
  <w:style w:type="character" w:customStyle="1" w:styleId="346">
    <w:name w:val="批注文字 Char1"/>
    <w:semiHidden/>
    <w:qFormat/>
    <w:uiPriority w:val="99"/>
    <w:rPr>
      <w:rFonts w:ascii="Times New Roman" w:hAnsi="Times New Roman" w:eastAsia="宋体" w:cs="Times New Roman"/>
      <w:szCs w:val="24"/>
    </w:rPr>
  </w:style>
  <w:style w:type="character" w:customStyle="1" w:styleId="347">
    <w:name w:val="正文文本缩进 3 Char1"/>
    <w:semiHidden/>
    <w:qFormat/>
    <w:uiPriority w:val="99"/>
    <w:rPr>
      <w:rFonts w:ascii="Times New Roman" w:hAnsi="Times New Roman" w:eastAsia="宋体" w:cs="Times New Roman"/>
      <w:sz w:val="16"/>
      <w:szCs w:val="16"/>
    </w:rPr>
  </w:style>
  <w:style w:type="character" w:customStyle="1" w:styleId="348">
    <w:name w:val="_表格文字 Char"/>
    <w:qFormat/>
    <w:uiPriority w:val="0"/>
    <w:rPr>
      <w:rFonts w:eastAsia="宋体"/>
      <w:kern w:val="2"/>
      <w:sz w:val="21"/>
      <w:szCs w:val="24"/>
      <w:lang w:val="en-US" w:eastAsia="zh-CN" w:bidi="ar-SA"/>
    </w:rPr>
  </w:style>
  <w:style w:type="character" w:customStyle="1" w:styleId="349">
    <w:name w:val="正文文本缩进 2 Char1"/>
    <w:semiHidden/>
    <w:qFormat/>
    <w:uiPriority w:val="99"/>
    <w:rPr>
      <w:rFonts w:ascii="Times New Roman" w:hAnsi="Times New Roman" w:eastAsia="宋体" w:cs="Times New Roman"/>
      <w:szCs w:val="24"/>
    </w:rPr>
  </w:style>
  <w:style w:type="character" w:customStyle="1" w:styleId="350">
    <w:name w:val="正文文本 2 Char1"/>
    <w:semiHidden/>
    <w:qFormat/>
    <w:uiPriority w:val="99"/>
    <w:rPr>
      <w:rFonts w:ascii="Times New Roman" w:hAnsi="Times New Roman" w:eastAsia="宋体" w:cs="Times New Roman"/>
      <w:szCs w:val="24"/>
    </w:rPr>
  </w:style>
  <w:style w:type="character" w:customStyle="1" w:styleId="351">
    <w:name w:val="图 Char Char"/>
    <w:qFormat/>
    <w:uiPriority w:val="0"/>
    <w:rPr>
      <w:rFonts w:eastAsia="黑体"/>
      <w:b/>
      <w:sz w:val="24"/>
    </w:rPr>
  </w:style>
  <w:style w:type="character" w:customStyle="1" w:styleId="352">
    <w:name w:val="普通文字1 Char"/>
    <w:qFormat/>
    <w:uiPriority w:val="0"/>
    <w:rPr>
      <w:rFonts w:ascii="宋体" w:hAnsi="Courier New" w:eastAsia="宋体" w:cs="Courier New"/>
      <w:kern w:val="2"/>
      <w:sz w:val="21"/>
      <w:szCs w:val="21"/>
      <w:lang w:val="en-US" w:eastAsia="zh-CN" w:bidi="ar-SA"/>
    </w:rPr>
  </w:style>
  <w:style w:type="character" w:customStyle="1" w:styleId="353">
    <w:name w:val="日期 Char1"/>
    <w:semiHidden/>
    <w:qFormat/>
    <w:uiPriority w:val="99"/>
    <w:rPr>
      <w:rFonts w:ascii="Times New Roman" w:hAnsi="Times New Roman" w:eastAsia="宋体" w:cs="Times New Roman"/>
      <w:szCs w:val="24"/>
    </w:rPr>
  </w:style>
  <w:style w:type="character" w:customStyle="1" w:styleId="354">
    <w:name w:val="mark13"/>
    <w:basedOn w:val="46"/>
    <w:qFormat/>
    <w:uiPriority w:val="0"/>
  </w:style>
  <w:style w:type="character" w:customStyle="1" w:styleId="355">
    <w:name w:val="st1"/>
    <w:qFormat/>
    <w:uiPriority w:val="0"/>
    <w:rPr>
      <w:spacing w:val="240"/>
    </w:rPr>
  </w:style>
  <w:style w:type="character" w:customStyle="1" w:styleId="356">
    <w:name w:val="HTML 预设格式 Char2"/>
    <w:semiHidden/>
    <w:qFormat/>
    <w:uiPriority w:val="99"/>
    <w:rPr>
      <w:rFonts w:ascii="Courier New" w:hAnsi="Courier New" w:eastAsia="宋体" w:cs="Courier New"/>
      <w:sz w:val="20"/>
      <w:szCs w:val="20"/>
    </w:rPr>
  </w:style>
  <w:style w:type="character" w:customStyle="1" w:styleId="357">
    <w:name w:val="Char Char1"/>
    <w:qFormat/>
    <w:uiPriority w:val="0"/>
    <w:rPr>
      <w:sz w:val="24"/>
    </w:rPr>
  </w:style>
  <w:style w:type="character" w:customStyle="1" w:styleId="358">
    <w:name w:val="图 Char"/>
    <w:qFormat/>
    <w:uiPriority w:val="0"/>
    <w:rPr>
      <w:rFonts w:eastAsia="黑体"/>
      <w:b/>
      <w:sz w:val="24"/>
      <w:lang w:val="en-US" w:eastAsia="zh-CN" w:bidi="ar-SA"/>
    </w:rPr>
  </w:style>
  <w:style w:type="character" w:customStyle="1" w:styleId="359">
    <w:name w:val="font61"/>
    <w:qFormat/>
    <w:uiPriority w:val="0"/>
    <w:rPr>
      <w:rFonts w:hint="eastAsia" w:ascii="宋体" w:hAnsi="宋体" w:eastAsia="宋体" w:cs="宋体"/>
      <w:color w:val="000000"/>
      <w:sz w:val="24"/>
      <w:szCs w:val="24"/>
      <w:u w:val="none"/>
    </w:rPr>
  </w:style>
  <w:style w:type="character" w:customStyle="1" w:styleId="360">
    <w:name w:val="a4red1"/>
    <w:qFormat/>
    <w:uiPriority w:val="0"/>
    <w:rPr>
      <w:rFonts w:hint="default" w:ascii="Tahoma" w:hAnsi="Tahoma" w:cs="Tahoma"/>
      <w:color w:val="FF3300"/>
      <w:sz w:val="18"/>
      <w:szCs w:val="18"/>
      <w:u w:val="single"/>
    </w:rPr>
  </w:style>
  <w:style w:type="character" w:customStyle="1" w:styleId="361">
    <w:name w:val="Char Char12"/>
    <w:qFormat/>
    <w:uiPriority w:val="0"/>
    <w:rPr>
      <w:rFonts w:eastAsia="宋体"/>
      <w:b/>
      <w:bCs/>
      <w:sz w:val="24"/>
      <w:szCs w:val="24"/>
      <w:lang w:val="en-US" w:eastAsia="zh-CN" w:bidi="ar-SA"/>
    </w:rPr>
  </w:style>
  <w:style w:type="character" w:customStyle="1" w:styleId="362">
    <w:name w:val="orange"/>
    <w:basedOn w:val="46"/>
    <w:qFormat/>
    <w:uiPriority w:val="0"/>
  </w:style>
  <w:style w:type="character" w:customStyle="1" w:styleId="363">
    <w:name w:val="font01"/>
    <w:qFormat/>
    <w:uiPriority w:val="0"/>
    <w:rPr>
      <w:rFonts w:hint="eastAsia" w:ascii="宋体" w:hAnsi="宋体" w:eastAsia="宋体" w:cs="宋体"/>
      <w:color w:val="FF0000"/>
      <w:sz w:val="24"/>
      <w:szCs w:val="24"/>
      <w:u w:val="none"/>
    </w:rPr>
  </w:style>
  <w:style w:type="character" w:customStyle="1" w:styleId="364">
    <w:name w:val="jianju1"/>
    <w:qFormat/>
    <w:uiPriority w:val="0"/>
    <w:rPr>
      <w:color w:val="000000"/>
      <w:sz w:val="21"/>
      <w:szCs w:val="21"/>
      <w:u w:val="none"/>
    </w:rPr>
  </w:style>
  <w:style w:type="character" w:customStyle="1" w:styleId="365">
    <w:name w:val="fontb5"/>
    <w:basedOn w:val="46"/>
    <w:qFormat/>
    <w:uiPriority w:val="0"/>
  </w:style>
  <w:style w:type="character" w:customStyle="1" w:styleId="366">
    <w:name w:val="_列表 Char"/>
    <w:qFormat/>
    <w:uiPriority w:val="0"/>
    <w:rPr>
      <w:kern w:val="2"/>
      <w:sz w:val="24"/>
      <w:szCs w:val="24"/>
    </w:rPr>
  </w:style>
  <w:style w:type="character" w:customStyle="1" w:styleId="367">
    <w:name w:val="纯文本 Char1"/>
    <w:semiHidden/>
    <w:qFormat/>
    <w:uiPriority w:val="99"/>
    <w:rPr>
      <w:rFonts w:ascii="宋体" w:hAnsi="Courier New" w:eastAsia="宋体" w:cs="Courier New"/>
      <w:szCs w:val="21"/>
    </w:rPr>
  </w:style>
  <w:style w:type="character" w:customStyle="1" w:styleId="368">
    <w:name w:val="Char Char15"/>
    <w:qFormat/>
    <w:uiPriority w:val="0"/>
    <w:rPr>
      <w:rFonts w:ascii="Arial" w:hAnsi="Arial" w:eastAsia="黑体"/>
      <w:b/>
      <w:bCs/>
      <w:kern w:val="2"/>
      <w:sz w:val="28"/>
      <w:szCs w:val="28"/>
      <w:lang w:val="en-US" w:eastAsia="zh-CN" w:bidi="ar-SA"/>
    </w:rPr>
  </w:style>
  <w:style w:type="character" w:customStyle="1" w:styleId="369">
    <w:name w:val="正文文本 3 Char1"/>
    <w:semiHidden/>
    <w:qFormat/>
    <w:uiPriority w:val="99"/>
    <w:rPr>
      <w:rFonts w:ascii="Times New Roman" w:hAnsi="Times New Roman" w:eastAsia="宋体" w:cs="Times New Roman"/>
      <w:sz w:val="16"/>
      <w:szCs w:val="16"/>
    </w:rPr>
  </w:style>
  <w:style w:type="character" w:customStyle="1" w:styleId="370">
    <w:name w:val="font11"/>
    <w:qFormat/>
    <w:uiPriority w:val="0"/>
    <w:rPr>
      <w:rFonts w:hint="default" w:ascii="Times New Roman" w:hAnsi="Times New Roman" w:cs="Times New Roman"/>
      <w:color w:val="000000"/>
      <w:sz w:val="24"/>
      <w:szCs w:val="24"/>
      <w:u w:val="none"/>
    </w:rPr>
  </w:style>
  <w:style w:type="character" w:customStyle="1" w:styleId="371">
    <w:name w:val="文档结构图 Char1"/>
    <w:semiHidden/>
    <w:qFormat/>
    <w:uiPriority w:val="99"/>
    <w:rPr>
      <w:rFonts w:ascii="宋体" w:hAnsi="Times New Roman" w:eastAsia="宋体" w:cs="Times New Roman"/>
      <w:sz w:val="18"/>
      <w:szCs w:val="18"/>
    </w:rPr>
  </w:style>
  <w:style w:type="character" w:customStyle="1" w:styleId="372">
    <w:name w:val="Char Char13"/>
    <w:qFormat/>
    <w:uiPriority w:val="0"/>
    <w:rPr>
      <w:rFonts w:ascii="Arial" w:hAnsi="Arial" w:eastAsia="黑体"/>
      <w:b/>
      <w:bCs/>
      <w:kern w:val="2"/>
      <w:sz w:val="24"/>
      <w:szCs w:val="24"/>
      <w:lang w:val="en-US" w:eastAsia="zh-CN" w:bidi="ar-SA"/>
    </w:rPr>
  </w:style>
  <w:style w:type="character" w:customStyle="1" w:styleId="373">
    <w:name w:val="_标题4 Char"/>
    <w:qFormat/>
    <w:uiPriority w:val="0"/>
    <w:rPr>
      <w:rFonts w:ascii="Tahoma" w:hAnsi="Tahoma" w:eastAsia="黑体"/>
      <w:bCs/>
      <w:kern w:val="2"/>
      <w:sz w:val="28"/>
      <w:szCs w:val="28"/>
      <w:lang w:val="en-US" w:eastAsia="zh-CN" w:bidi="ar-SA"/>
    </w:rPr>
  </w:style>
  <w:style w:type="character" w:customStyle="1" w:styleId="374">
    <w:name w:val="_表格标题 Char"/>
    <w:qFormat/>
    <w:uiPriority w:val="0"/>
    <w:rPr>
      <w:rFonts w:eastAsia="宋体"/>
      <w:b/>
      <w:kern w:val="2"/>
      <w:sz w:val="24"/>
      <w:szCs w:val="24"/>
      <w:lang w:val="en-US" w:eastAsia="zh-CN" w:bidi="ar-SA"/>
    </w:rPr>
  </w:style>
  <w:style w:type="character" w:customStyle="1" w:styleId="375">
    <w:name w:val="批注主题 Char1"/>
    <w:semiHidden/>
    <w:qFormat/>
    <w:uiPriority w:val="99"/>
    <w:rPr>
      <w:rFonts w:ascii="Times New Roman" w:hAnsi="Times New Roman" w:eastAsia="宋体" w:cs="Times New Roman"/>
      <w:b/>
      <w:bCs/>
      <w:szCs w:val="24"/>
    </w:rPr>
  </w:style>
  <w:style w:type="character" w:customStyle="1" w:styleId="376">
    <w:name w:val="普通正文 Char"/>
    <w:qFormat/>
    <w:uiPriority w:val="0"/>
    <w:rPr>
      <w:rFonts w:ascii="Arial" w:hAnsi="Arial" w:eastAsia="宋体"/>
      <w:sz w:val="24"/>
      <w:lang w:val="en-US" w:eastAsia="zh-CN" w:bidi="ar-SA"/>
    </w:rPr>
  </w:style>
  <w:style w:type="character" w:customStyle="1" w:styleId="377">
    <w:name w:val="Char Char7"/>
    <w:qFormat/>
    <w:uiPriority w:val="0"/>
    <w:rPr>
      <w:sz w:val="18"/>
    </w:rPr>
  </w:style>
  <w:style w:type="character" w:customStyle="1" w:styleId="378">
    <w:name w:val="tw4winMark"/>
    <w:qFormat/>
    <w:uiPriority w:val="0"/>
    <w:rPr>
      <w:rFonts w:ascii="Courier New" w:hAnsi="Courier New" w:cs="Courier New"/>
      <w:vanish/>
      <w:color w:val="800080"/>
      <w:vertAlign w:val="subscript"/>
    </w:rPr>
  </w:style>
  <w:style w:type="character" w:customStyle="1" w:styleId="379">
    <w:name w:val="普通(网站) 字符"/>
    <w:link w:val="38"/>
    <w:qFormat/>
    <w:locked/>
    <w:uiPriority w:val="99"/>
    <w:rPr>
      <w:rFonts w:ascii="Calibri" w:hAnsi="Calibri" w:eastAsia="宋体" w:cs="Times New Roman"/>
      <w:kern w:val="0"/>
      <w:sz w:val="24"/>
      <w:szCs w:val="24"/>
    </w:rPr>
  </w:style>
  <w:style w:type="character" w:customStyle="1" w:styleId="380">
    <w:name w:val="Char Char16"/>
    <w:qFormat/>
    <w:uiPriority w:val="0"/>
    <w:rPr>
      <w:rFonts w:eastAsia="宋体"/>
      <w:b/>
      <w:bCs/>
      <w:kern w:val="2"/>
      <w:sz w:val="32"/>
      <w:szCs w:val="32"/>
      <w:lang w:val="en-US" w:eastAsia="zh-CN" w:bidi="ar-SA"/>
    </w:rPr>
  </w:style>
  <w:style w:type="character" w:customStyle="1" w:styleId="381">
    <w:name w:val="3zw1"/>
    <w:qFormat/>
    <w:uiPriority w:val="0"/>
    <w:rPr>
      <w:color w:val="000000"/>
      <w:sz w:val="21"/>
      <w:szCs w:val="21"/>
    </w:rPr>
  </w:style>
  <w:style w:type="character" w:customStyle="1" w:styleId="382">
    <w:name w:val="正文2 Char Char"/>
    <w:link w:val="290"/>
    <w:qFormat/>
    <w:uiPriority w:val="0"/>
    <w:rPr>
      <w:rFonts w:ascii="Calibri" w:hAnsi="Calibri" w:eastAsia="宋体" w:cs="Times New Roman"/>
      <w:kern w:val="0"/>
      <w:sz w:val="24"/>
      <w:szCs w:val="20"/>
    </w:rPr>
  </w:style>
  <w:style w:type="character" w:customStyle="1" w:styleId="383">
    <w:name w:val="标题 Char1"/>
    <w:qFormat/>
    <w:uiPriority w:val="10"/>
    <w:rPr>
      <w:rFonts w:ascii="Cambria" w:hAnsi="Cambria" w:eastAsia="宋体" w:cs="Times New Roman"/>
      <w:b/>
      <w:bCs/>
      <w:sz w:val="32"/>
      <w:szCs w:val="32"/>
    </w:rPr>
  </w:style>
  <w:style w:type="character" w:customStyle="1" w:styleId="384">
    <w:name w:val="font101"/>
    <w:qFormat/>
    <w:uiPriority w:val="0"/>
    <w:rPr>
      <w:rFonts w:hint="default" w:ascii="Times New Roman" w:hAnsi="Times New Roman" w:cs="Times New Roman"/>
      <w:color w:val="000000"/>
      <w:sz w:val="21"/>
      <w:szCs w:val="21"/>
      <w:u w:val="none"/>
    </w:rPr>
  </w:style>
  <w:style w:type="character" w:customStyle="1" w:styleId="385">
    <w:name w:val="param-name1"/>
    <w:qFormat/>
    <w:uiPriority w:val="0"/>
    <w:rPr>
      <w:rFonts w:cs="Times New Roman"/>
      <w:b/>
    </w:rPr>
  </w:style>
  <w:style w:type="character" w:customStyle="1" w:styleId="386">
    <w:name w:val="font91"/>
    <w:qFormat/>
    <w:uiPriority w:val="0"/>
    <w:rPr>
      <w:rFonts w:hint="eastAsia" w:ascii="宋体" w:hAnsi="宋体" w:eastAsia="宋体" w:cs="宋体"/>
      <w:color w:val="000000"/>
      <w:sz w:val="21"/>
      <w:szCs w:val="21"/>
      <w:u w:val="none"/>
    </w:rPr>
  </w:style>
  <w:style w:type="character" w:customStyle="1" w:styleId="387">
    <w:name w:val="font71"/>
    <w:qFormat/>
    <w:uiPriority w:val="0"/>
    <w:rPr>
      <w:rFonts w:hint="eastAsia" w:ascii="宋体" w:hAnsi="宋体" w:eastAsia="宋体" w:cs="宋体"/>
      <w:color w:val="000000"/>
      <w:sz w:val="21"/>
      <w:szCs w:val="21"/>
      <w:u w:val="none"/>
    </w:rPr>
  </w:style>
  <w:style w:type="character" w:customStyle="1" w:styleId="388">
    <w:name w:val="15"/>
    <w:qFormat/>
    <w:uiPriority w:val="0"/>
    <w:rPr>
      <w:rFonts w:hint="eastAsia" w:ascii="宋体" w:hAnsi="宋体" w:eastAsia="宋体" w:cs="宋体"/>
      <w:color w:val="000000"/>
      <w:sz w:val="22"/>
      <w:szCs w:val="22"/>
    </w:rPr>
  </w:style>
  <w:style w:type="character" w:customStyle="1" w:styleId="389">
    <w:name w:val="font21"/>
    <w:qFormat/>
    <w:uiPriority w:val="0"/>
    <w:rPr>
      <w:rFonts w:ascii="Arial" w:hAnsi="Arial" w:cs="Arial"/>
      <w:color w:val="000000"/>
      <w:sz w:val="21"/>
      <w:szCs w:val="21"/>
      <w:u w:val="none"/>
    </w:rPr>
  </w:style>
  <w:style w:type="character" w:customStyle="1" w:styleId="390">
    <w:name w:val="font161"/>
    <w:qFormat/>
    <w:uiPriority w:val="0"/>
    <w:rPr>
      <w:rFonts w:hint="default" w:ascii="Times New Roman" w:hAnsi="Times New Roman" w:cs="Times New Roman"/>
      <w:color w:val="000000"/>
      <w:sz w:val="18"/>
      <w:szCs w:val="18"/>
      <w:u w:val="none"/>
    </w:rPr>
  </w:style>
  <w:style w:type="character" w:customStyle="1" w:styleId="391">
    <w:name w:val="font41"/>
    <w:qFormat/>
    <w:uiPriority w:val="0"/>
    <w:rPr>
      <w:rFonts w:hint="eastAsia" w:ascii="宋体" w:hAnsi="宋体" w:eastAsia="宋体" w:cs="宋体"/>
      <w:color w:val="FF0000"/>
      <w:sz w:val="28"/>
      <w:szCs w:val="28"/>
      <w:u w:val="none"/>
    </w:rPr>
  </w:style>
  <w:style w:type="character" w:customStyle="1" w:styleId="392">
    <w:name w:val="apple-converted-space"/>
    <w:basedOn w:val="46"/>
    <w:qFormat/>
    <w:uiPriority w:val="0"/>
  </w:style>
  <w:style w:type="character" w:customStyle="1" w:styleId="393">
    <w:name w:val="font151"/>
    <w:qFormat/>
    <w:uiPriority w:val="0"/>
    <w:rPr>
      <w:rFonts w:hint="default" w:ascii="Times New Roman" w:hAnsi="Times New Roman" w:cs="Times New Roman"/>
      <w:color w:val="000000"/>
      <w:sz w:val="21"/>
      <w:szCs w:val="21"/>
      <w:u w:val="none"/>
    </w:rPr>
  </w:style>
  <w:style w:type="character" w:customStyle="1" w:styleId="394">
    <w:name w:val="fontstyle01"/>
    <w:qFormat/>
    <w:uiPriority w:val="0"/>
    <w:rPr>
      <w:rFonts w:hint="eastAsia" w:ascii="宋体" w:hAnsi="宋体" w:eastAsia="宋体"/>
      <w:color w:val="000000"/>
      <w:sz w:val="22"/>
      <w:szCs w:val="22"/>
    </w:rPr>
  </w:style>
  <w:style w:type="table" w:customStyle="1" w:styleId="395">
    <w:name w:val="网格型1"/>
    <w:basedOn w:val="44"/>
    <w:qFormat/>
    <w:uiPriority w:val="39"/>
    <w:rPr>
      <w:rFonts w:ascii="Calibri" w:hAnsi="Calibri" w:eastAsia="宋体"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397">
    <w:name w:val="List Paragraph"/>
    <w:basedOn w:val="1"/>
    <w:link w:val="398"/>
    <w:qFormat/>
    <w:uiPriority w:val="34"/>
    <w:pPr>
      <w:ind w:firstLine="420" w:firstLineChars="200"/>
    </w:pPr>
    <w:rPr>
      <w:szCs w:val="20"/>
    </w:rPr>
  </w:style>
  <w:style w:type="character" w:customStyle="1" w:styleId="398">
    <w:name w:val="列出段落 字符"/>
    <w:link w:val="397"/>
    <w:qFormat/>
    <w:uiPriority w:val="34"/>
    <w:rPr>
      <w:rFonts w:ascii="Times New Roman" w:hAnsi="Times New Roman" w:eastAsia="宋体" w:cs="Times New Roman"/>
      <w:szCs w:val="20"/>
    </w:rPr>
  </w:style>
  <w:style w:type="character" w:customStyle="1" w:styleId="399">
    <w:name w:val="未处理的提及1"/>
    <w:basedOn w:val="46"/>
    <w:semiHidden/>
    <w:unhideWhenUsed/>
    <w:qFormat/>
    <w:uiPriority w:val="99"/>
    <w:rPr>
      <w:color w:val="605E5C"/>
      <w:shd w:val="clear" w:color="auto" w:fill="E1DFDD"/>
    </w:rPr>
  </w:style>
  <w:style w:type="character" w:customStyle="1" w:styleId="400">
    <w:name w:val="bookmark-item"/>
    <w:basedOn w:val="46"/>
    <w:qFormat/>
    <w:uiPriority w:val="0"/>
  </w:style>
  <w:style w:type="paragraph" w:customStyle="1" w:styleId="401">
    <w:name w:val="GP正文(首行缩进)"/>
    <w:basedOn w:val="1"/>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paragraph" w:customStyle="1" w:styleId="4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403">
    <w:name w:val="列出段落 Char2"/>
    <w:qFormat/>
    <w:uiPriority w:val="99"/>
    <w:rPr>
      <w:rFonts w:ascii="Calibri" w:hAnsi="Calibri"/>
    </w:rPr>
  </w:style>
  <w:style w:type="paragraph" w:customStyle="1" w:styleId="404">
    <w:name w:val="修订311"/>
    <w:hidden/>
    <w:semiHidden/>
    <w:qFormat/>
    <w:uiPriority w:val="99"/>
    <w:rPr>
      <w:rFonts w:ascii="Times New Roman" w:hAnsi="Times New Roman" w:eastAsia="宋体" w:cs="Times New Roman"/>
      <w:kern w:val="2"/>
      <w:sz w:val="21"/>
      <w:szCs w:val="24"/>
      <w:lang w:val="en-US" w:eastAsia="zh-CN" w:bidi="ar-SA"/>
    </w:rPr>
  </w:style>
  <w:style w:type="character" w:customStyle="1" w:styleId="405">
    <w:name w:val="纯文本 Char2"/>
    <w:qFormat/>
    <w:uiPriority w:val="0"/>
    <w:rPr>
      <w:rFonts w:ascii="宋体" w:hAnsi="Courier New"/>
      <w:sz w:val="24"/>
      <w:szCs w:val="24"/>
    </w:rPr>
  </w:style>
  <w:style w:type="paragraph" w:customStyle="1" w:styleId="406">
    <w:name w:val="修订31"/>
    <w:hidden/>
    <w:semiHidden/>
    <w:qFormat/>
    <w:uiPriority w:val="99"/>
    <w:rPr>
      <w:rFonts w:ascii="Times New Roman" w:hAnsi="Times New Roman" w:eastAsia="宋体" w:cs="Times New Roman"/>
      <w:kern w:val="2"/>
      <w:sz w:val="21"/>
      <w:szCs w:val="24"/>
      <w:lang w:val="en-US" w:eastAsia="zh-CN" w:bidi="ar-SA"/>
    </w:rPr>
  </w:style>
  <w:style w:type="paragraph" w:customStyle="1" w:styleId="407">
    <w:name w:val="Table Paragraph"/>
    <w:basedOn w:val="1"/>
    <w:qFormat/>
    <w:uiPriority w:val="1"/>
    <w:pPr>
      <w:spacing w:before="43"/>
      <w:ind w:left="112"/>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28401</Words>
  <Characters>29921</Characters>
  <Lines>245</Lines>
  <Paragraphs>69</Paragraphs>
  <TotalTime>15</TotalTime>
  <ScaleCrop>false</ScaleCrop>
  <LinksUpToDate>false</LinksUpToDate>
  <CharactersWithSpaces>32742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2024-06-25T06:06:00Z</dcterms:created>
  <dc:creator>Administrator</dc:creator>
  <cp:lastModifiedBy>Limerence</cp:lastModifiedBy>
  <dcterms:modified xsi:type="dcterms:W3CDTF">2024-06-25T09:03:17Z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61D878295DA74EBD8C5998C530D1CCFC_12</vt:lpwstr>
  </property>
</Properties>
</file>