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51C87">
      <w:pPr>
        <w:spacing w:before="120" w:beforeLines="50"/>
        <w:jc w:val="center"/>
        <w:rPr>
          <w:rFonts w:hAnsi="宋体" w:eastAsia="宋体" w:cs="宋体"/>
          <w:b/>
          <w:sz w:val="44"/>
          <w:szCs w:val="44"/>
          <w:highlight w:val="none"/>
        </w:rPr>
      </w:pPr>
      <w:bookmarkStart w:id="0" w:name="_Toc342252860"/>
      <w:bookmarkStart w:id="1" w:name="_Toc341993786"/>
      <w:bookmarkStart w:id="2" w:name="_Toc337620797"/>
      <w:bookmarkStart w:id="3" w:name="_Toc341988481"/>
      <w:bookmarkStart w:id="4" w:name="_Toc341993112"/>
      <w:bookmarkStart w:id="5" w:name="_Toc341992627"/>
      <w:bookmarkStart w:id="6" w:name="_Toc342241484"/>
      <w:bookmarkStart w:id="7" w:name="_Toc341992707"/>
      <w:bookmarkStart w:id="8" w:name="_Toc337622980"/>
      <w:bookmarkStart w:id="9" w:name="_Toc341991041"/>
    </w:p>
    <w:p w14:paraId="2757DF20">
      <w:pPr>
        <w:spacing w:before="120" w:beforeLines="50"/>
        <w:jc w:val="center"/>
        <w:rPr>
          <w:rFonts w:hAnsi="宋体" w:eastAsia="宋体" w:cs="宋体"/>
          <w:b/>
          <w:sz w:val="44"/>
          <w:szCs w:val="44"/>
          <w:highlight w:val="none"/>
        </w:rPr>
      </w:pPr>
    </w:p>
    <w:p w14:paraId="38915241">
      <w:pPr>
        <w:spacing w:before="120" w:beforeLines="50"/>
        <w:jc w:val="center"/>
        <w:rPr>
          <w:rFonts w:hAnsi="宋体" w:eastAsia="宋体" w:cs="宋体"/>
          <w:b/>
          <w:sz w:val="72"/>
          <w:szCs w:val="72"/>
          <w:highlight w:val="none"/>
        </w:rPr>
      </w:pPr>
      <w:r>
        <w:rPr>
          <w:rFonts w:hint="eastAsia" w:hAnsi="宋体" w:eastAsia="宋体" w:cs="宋体"/>
          <w:b/>
          <w:sz w:val="44"/>
          <w:szCs w:val="44"/>
          <w:highlight w:val="none"/>
          <w:lang w:eastAsia="zh-CN"/>
        </w:rPr>
        <w:t>丽水市中心医院医疗责任险与公众责任险采购项目</w:t>
      </w:r>
      <w:r>
        <w:rPr>
          <w:rFonts w:hint="eastAsia" w:hAnsi="宋体" w:eastAsia="宋体" w:cs="宋体"/>
          <w:b/>
          <w:sz w:val="44"/>
          <w:szCs w:val="44"/>
          <w:highlight w:val="none"/>
        </w:rPr>
        <w:t>竞争性磋商文件</w:t>
      </w:r>
    </w:p>
    <w:p w14:paraId="1F57388F">
      <w:pPr>
        <w:pStyle w:val="247"/>
        <w:ind w:firstLine="0"/>
        <w:rPr>
          <w:rFonts w:ascii="宋体" w:hAnsi="宋体" w:cs="宋体"/>
          <w:b/>
          <w:bCs/>
          <w:sz w:val="36"/>
          <w:szCs w:val="36"/>
          <w:highlight w:val="none"/>
        </w:rPr>
      </w:pPr>
    </w:p>
    <w:p w14:paraId="0EA9079E">
      <w:pPr>
        <w:pStyle w:val="247"/>
        <w:ind w:firstLine="0"/>
        <w:rPr>
          <w:rFonts w:ascii="宋体" w:hAnsi="宋体" w:cs="宋体"/>
          <w:b/>
          <w:sz w:val="32"/>
          <w:szCs w:val="52"/>
          <w:highlight w:val="none"/>
        </w:rPr>
      </w:pPr>
    </w:p>
    <w:p w14:paraId="4A4FC66D">
      <w:pPr>
        <w:pStyle w:val="247"/>
        <w:ind w:firstLine="0"/>
        <w:rPr>
          <w:rFonts w:ascii="宋体" w:hAnsi="宋体" w:cs="宋体"/>
          <w:b/>
          <w:sz w:val="32"/>
          <w:szCs w:val="52"/>
          <w:highlight w:val="none"/>
        </w:rPr>
      </w:pPr>
    </w:p>
    <w:p w14:paraId="776849C7">
      <w:pPr>
        <w:pStyle w:val="40"/>
        <w:snapToGrid w:val="0"/>
        <w:spacing w:before="120" w:after="120"/>
        <w:ind w:firstLine="321" w:firstLineChars="100"/>
        <w:rPr>
          <w:rFonts w:ascii="宋体" w:hAnsi="宋体" w:cs="宋体"/>
          <w:b/>
          <w:bCs/>
          <w:sz w:val="32"/>
          <w:szCs w:val="32"/>
          <w:highlight w:val="none"/>
        </w:rPr>
      </w:pPr>
    </w:p>
    <w:p w14:paraId="024AFF93">
      <w:pPr>
        <w:pStyle w:val="40"/>
        <w:snapToGrid w:val="0"/>
        <w:spacing w:before="120" w:after="120"/>
        <w:ind w:firstLine="321" w:firstLineChars="100"/>
        <w:rPr>
          <w:rFonts w:ascii="宋体" w:hAnsi="宋体" w:cs="宋体"/>
          <w:b/>
          <w:bCs/>
          <w:sz w:val="32"/>
          <w:szCs w:val="32"/>
          <w:highlight w:val="none"/>
        </w:rPr>
      </w:pPr>
    </w:p>
    <w:p w14:paraId="2D6D18B6">
      <w:pPr>
        <w:pStyle w:val="40"/>
        <w:snapToGrid w:val="0"/>
        <w:spacing w:before="120" w:after="120"/>
        <w:ind w:firstLine="321" w:firstLineChars="1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CBNB-20255515GLS</w:t>
      </w:r>
    </w:p>
    <w:p w14:paraId="00741F19">
      <w:pPr>
        <w:pStyle w:val="40"/>
        <w:snapToGrid w:val="0"/>
        <w:spacing w:before="120" w:after="120"/>
        <w:ind w:left="1886" w:leftChars="100" w:hanging="1606" w:hangingChars="5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项目名称：</w:t>
      </w:r>
      <w:r>
        <w:rPr>
          <w:rFonts w:hint="eastAsia" w:ascii="宋体" w:hAnsi="宋体" w:cs="宋体"/>
          <w:b/>
          <w:bCs/>
          <w:sz w:val="32"/>
          <w:szCs w:val="32"/>
          <w:highlight w:val="none"/>
          <w:lang w:eastAsia="zh-CN"/>
        </w:rPr>
        <w:t>丽水市中心医院医疗责任险与公众责任险采购项目</w:t>
      </w:r>
    </w:p>
    <w:p w14:paraId="07811355">
      <w:pPr>
        <w:pStyle w:val="40"/>
        <w:snapToGrid w:val="0"/>
        <w:spacing w:before="120" w:after="120"/>
        <w:ind w:firstLine="321" w:firstLineChars="1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采购单位：</w:t>
      </w:r>
      <w:r>
        <w:rPr>
          <w:rFonts w:hint="eastAsia" w:ascii="宋体" w:hAnsi="宋体" w:cs="宋体"/>
          <w:b/>
          <w:bCs/>
          <w:sz w:val="32"/>
          <w:szCs w:val="32"/>
          <w:highlight w:val="none"/>
          <w:lang w:eastAsia="zh-CN"/>
        </w:rPr>
        <w:t>丽水市中心医院</w:t>
      </w:r>
    </w:p>
    <w:p w14:paraId="4F46E902">
      <w:pPr>
        <w:pStyle w:val="40"/>
        <w:snapToGrid w:val="0"/>
        <w:spacing w:before="120" w:after="120"/>
        <w:ind w:firstLine="321" w:firstLineChars="100"/>
        <w:rPr>
          <w:rFonts w:ascii="宋体" w:hAnsi="宋体" w:cs="宋体"/>
          <w:b/>
          <w:bCs/>
          <w:sz w:val="32"/>
          <w:szCs w:val="32"/>
          <w:highlight w:val="none"/>
        </w:rPr>
      </w:pPr>
      <w:r>
        <w:rPr>
          <w:rFonts w:hint="eastAsia" w:ascii="宋体" w:hAnsi="宋体" w:cs="宋体"/>
          <w:b/>
          <w:bCs/>
          <w:sz w:val="32"/>
          <w:szCs w:val="32"/>
          <w:highlight w:val="none"/>
        </w:rPr>
        <w:t>代理机构：宁波中基国际招标有限公司</w:t>
      </w:r>
    </w:p>
    <w:p w14:paraId="0F0F74E9">
      <w:pPr>
        <w:pStyle w:val="40"/>
        <w:snapToGrid w:val="0"/>
        <w:spacing w:before="120" w:after="120"/>
        <w:rPr>
          <w:rFonts w:ascii="宋体" w:hAnsi="宋体" w:cs="宋体"/>
          <w:b/>
          <w:bCs/>
          <w:w w:val="95"/>
          <w:sz w:val="32"/>
          <w:szCs w:val="32"/>
          <w:highlight w:val="none"/>
        </w:rPr>
      </w:pPr>
    </w:p>
    <w:p w14:paraId="04690E15">
      <w:pPr>
        <w:pStyle w:val="40"/>
        <w:snapToGrid w:val="0"/>
        <w:spacing w:before="120" w:after="120"/>
        <w:rPr>
          <w:rFonts w:ascii="宋体" w:hAnsi="宋体" w:cs="宋体"/>
          <w:b/>
          <w:bCs/>
          <w:w w:val="95"/>
          <w:sz w:val="32"/>
          <w:szCs w:val="32"/>
          <w:highlight w:val="none"/>
        </w:rPr>
      </w:pPr>
    </w:p>
    <w:p w14:paraId="6EA3ED71">
      <w:pPr>
        <w:snapToGrid w:val="0"/>
        <w:spacing w:before="120" w:beforeLines="50"/>
        <w:jc w:val="center"/>
        <w:rPr>
          <w:rFonts w:hAnsi="宋体" w:eastAsia="宋体" w:cs="宋体"/>
          <w:b/>
          <w:bCs/>
          <w:w w:val="95"/>
          <w:sz w:val="28"/>
          <w:szCs w:val="28"/>
          <w:highlight w:val="none"/>
        </w:rPr>
      </w:pPr>
      <w:r>
        <w:rPr>
          <w:rFonts w:hint="eastAsia" w:hAnsi="宋体" w:eastAsia="宋体" w:cs="宋体"/>
          <w:b/>
          <w:bCs/>
          <w:w w:val="95"/>
          <w:sz w:val="28"/>
          <w:szCs w:val="28"/>
          <w:highlight w:val="none"/>
        </w:rPr>
        <w:t>202</w:t>
      </w:r>
      <w:r>
        <w:rPr>
          <w:rFonts w:hint="eastAsia" w:hAnsi="宋体" w:eastAsia="宋体" w:cs="宋体"/>
          <w:b/>
          <w:bCs/>
          <w:w w:val="95"/>
          <w:sz w:val="28"/>
          <w:szCs w:val="28"/>
          <w:highlight w:val="none"/>
          <w:lang w:val="en-US" w:eastAsia="zh-CN"/>
        </w:rPr>
        <w:t>5</w:t>
      </w:r>
      <w:r>
        <w:rPr>
          <w:rFonts w:hint="eastAsia" w:hAnsi="宋体" w:eastAsia="宋体" w:cs="宋体"/>
          <w:b/>
          <w:bCs/>
          <w:w w:val="95"/>
          <w:sz w:val="28"/>
          <w:szCs w:val="28"/>
          <w:highlight w:val="none"/>
        </w:rPr>
        <w:t>年</w:t>
      </w:r>
      <w:r>
        <w:rPr>
          <w:rFonts w:hint="eastAsia" w:hAnsi="宋体" w:eastAsia="宋体" w:cs="宋体"/>
          <w:b/>
          <w:bCs/>
          <w:w w:val="95"/>
          <w:sz w:val="28"/>
          <w:szCs w:val="28"/>
          <w:highlight w:val="none"/>
          <w:lang w:val="en-US" w:eastAsia="zh-CN"/>
        </w:rPr>
        <w:t>1</w:t>
      </w:r>
      <w:r>
        <w:rPr>
          <w:rFonts w:hint="eastAsia" w:hAnsi="宋体" w:eastAsia="宋体" w:cs="宋体"/>
          <w:b/>
          <w:bCs/>
          <w:w w:val="95"/>
          <w:sz w:val="28"/>
          <w:szCs w:val="28"/>
          <w:highlight w:val="none"/>
        </w:rPr>
        <w:t>月</w:t>
      </w:r>
    </w:p>
    <w:p w14:paraId="22B5C76E">
      <w:pPr>
        <w:jc w:val="left"/>
        <w:rPr>
          <w:rFonts w:hAnsi="宋体" w:eastAsia="宋体" w:cs="宋体"/>
          <w:b/>
          <w:bCs/>
          <w:w w:val="95"/>
          <w:sz w:val="32"/>
          <w:szCs w:val="32"/>
          <w:highlight w:val="none"/>
        </w:rPr>
      </w:pPr>
      <w:r>
        <w:rPr>
          <w:rFonts w:hint="eastAsia" w:hAnsi="宋体" w:eastAsia="宋体" w:cs="宋体"/>
          <w:b/>
          <w:bCs/>
          <w:w w:val="95"/>
          <w:sz w:val="32"/>
          <w:szCs w:val="32"/>
          <w:highlight w:val="none"/>
        </w:rPr>
        <w:br w:type="page"/>
      </w:r>
    </w:p>
    <w:p w14:paraId="15A60DAC">
      <w:pPr>
        <w:pStyle w:val="54"/>
        <w:tabs>
          <w:tab w:val="left" w:pos="1200"/>
          <w:tab w:val="right" w:leader="dot" w:pos="9060"/>
        </w:tabs>
        <w:ind w:firstLine="482" w:firstLineChars="100"/>
        <w:jc w:val="center"/>
        <w:rPr>
          <w:rFonts w:ascii="宋体" w:hAnsi="宋体" w:cs="宋体"/>
          <w:sz w:val="48"/>
          <w:szCs w:val="21"/>
          <w:highlight w:val="none"/>
        </w:rPr>
      </w:pPr>
      <w:bookmarkStart w:id="10" w:name="_Toc120614210"/>
      <w:bookmarkStart w:id="11" w:name="_Toc513029200"/>
      <w:bookmarkStart w:id="12" w:name="_Toc20823272"/>
      <w:bookmarkStart w:id="13" w:name="_Toc403987193"/>
      <w:bookmarkStart w:id="14" w:name="_Toc479757206"/>
      <w:bookmarkStart w:id="15" w:name="_Toc403986986"/>
      <w:bookmarkStart w:id="16" w:name="_Toc16938516"/>
      <w:bookmarkStart w:id="17" w:name="_Toc523127445"/>
      <w:r>
        <w:rPr>
          <w:rFonts w:hint="eastAsia" w:ascii="宋体" w:hAnsi="宋体" w:cs="宋体"/>
          <w:sz w:val="48"/>
          <w:szCs w:val="21"/>
          <w:highlight w:val="none"/>
        </w:rPr>
        <w:t>目  录</w:t>
      </w:r>
      <w:bookmarkEnd w:id="10"/>
      <w:bookmarkEnd w:id="11"/>
      <w:bookmarkEnd w:id="12"/>
      <w:bookmarkEnd w:id="13"/>
      <w:bookmarkEnd w:id="14"/>
      <w:bookmarkEnd w:id="15"/>
      <w:bookmarkEnd w:id="16"/>
      <w:bookmarkEnd w:id="17"/>
    </w:p>
    <w:p w14:paraId="75D75171">
      <w:pPr>
        <w:rPr>
          <w:rFonts w:hAnsi="宋体" w:eastAsia="宋体" w:cs="宋体"/>
          <w:highlight w:val="none"/>
        </w:rPr>
      </w:pPr>
    </w:p>
    <w:p w14:paraId="1B08E1D1">
      <w:pPr>
        <w:pStyle w:val="54"/>
        <w:tabs>
          <w:tab w:val="right" w:leader="dot" w:pos="8948"/>
        </w:tabs>
        <w:spacing w:line="480" w:lineRule="auto"/>
        <w:rPr>
          <w:rFonts w:ascii="宋体" w:hAnsi="宋体" w:cs="宋体"/>
          <w:b w:val="0"/>
          <w:bCs w:val="0"/>
          <w:caps w:val="0"/>
          <w:kern w:val="2"/>
          <w:sz w:val="21"/>
          <w:szCs w:val="22"/>
          <w:highlight w:val="none"/>
        </w:rPr>
      </w:pPr>
      <w:r>
        <w:rPr>
          <w:rFonts w:hint="eastAsia" w:ascii="宋体" w:hAnsi="宋体" w:cs="宋体"/>
          <w:bCs w:val="0"/>
          <w:caps w:val="0"/>
          <w:sz w:val="32"/>
          <w:szCs w:val="32"/>
          <w:highlight w:val="none"/>
        </w:rPr>
        <w:fldChar w:fldCharType="begin"/>
      </w:r>
      <w:r>
        <w:rPr>
          <w:rFonts w:hint="eastAsia" w:ascii="宋体" w:hAnsi="宋体" w:cs="宋体"/>
          <w:bCs w:val="0"/>
          <w:caps w:val="0"/>
          <w:sz w:val="32"/>
          <w:szCs w:val="32"/>
          <w:highlight w:val="none"/>
        </w:rPr>
        <w:instrText xml:space="preserve"> TOC \o "1-1" \h \z \u </w:instrText>
      </w:r>
      <w:r>
        <w:rPr>
          <w:rFonts w:hint="eastAsia" w:ascii="宋体" w:hAnsi="宋体" w:cs="宋体"/>
          <w:bCs w:val="0"/>
          <w:caps w:val="0"/>
          <w:sz w:val="32"/>
          <w:szCs w:val="32"/>
          <w:highlight w:val="none"/>
        </w:rPr>
        <w:fldChar w:fldCharType="separate"/>
      </w:r>
      <w:r>
        <w:rPr>
          <w:highlight w:val="none"/>
        </w:rPr>
        <w:fldChar w:fldCharType="begin"/>
      </w:r>
      <w:r>
        <w:rPr>
          <w:highlight w:val="none"/>
        </w:rPr>
        <w:instrText xml:space="preserve"> HYPERLINK \l "_Toc113181332" </w:instrText>
      </w:r>
      <w:r>
        <w:rPr>
          <w:highlight w:val="none"/>
        </w:rPr>
        <w:fldChar w:fldCharType="separate"/>
      </w:r>
      <w:r>
        <w:rPr>
          <w:rStyle w:val="134"/>
          <w:rFonts w:hint="eastAsia" w:ascii="宋体" w:hAnsi="宋体" w:cs="宋体"/>
          <w:color w:val="auto"/>
          <w:highlight w:val="none"/>
        </w:rPr>
        <w:t>第一章 采购公告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_Toc113181332 \h </w:instrText>
      </w:r>
      <w:r>
        <w:rPr>
          <w:rFonts w:hint="eastAsia" w:ascii="宋体" w:hAnsi="宋体" w:cs="宋体"/>
          <w:highlight w:val="none"/>
        </w:rPr>
        <w:fldChar w:fldCharType="separate"/>
      </w:r>
      <w:r>
        <w:rPr>
          <w:rFonts w:hint="eastAsia" w:ascii="宋体" w:hAnsi="宋体" w:cs="宋体"/>
          <w:highlight w:val="none"/>
        </w:rPr>
        <w:t>3</w:t>
      </w:r>
      <w:r>
        <w:rPr>
          <w:rFonts w:hint="eastAsia" w:ascii="宋体" w:hAnsi="宋体" w:cs="宋体"/>
          <w:highlight w:val="none"/>
        </w:rPr>
        <w:fldChar w:fldCharType="end"/>
      </w:r>
      <w:r>
        <w:rPr>
          <w:rFonts w:hint="eastAsia" w:ascii="宋体" w:hAnsi="宋体" w:cs="宋体"/>
          <w:highlight w:val="none"/>
        </w:rPr>
        <w:fldChar w:fldCharType="end"/>
      </w:r>
    </w:p>
    <w:p w14:paraId="628D42A3">
      <w:pPr>
        <w:pStyle w:val="54"/>
        <w:tabs>
          <w:tab w:val="right" w:leader="dot" w:pos="8948"/>
        </w:tabs>
        <w:spacing w:line="480" w:lineRule="auto"/>
        <w:rPr>
          <w:rFonts w:ascii="宋体" w:hAnsi="宋体" w:cs="宋体"/>
          <w:b w:val="0"/>
          <w:bCs w:val="0"/>
          <w:caps w:val="0"/>
          <w:kern w:val="2"/>
          <w:sz w:val="21"/>
          <w:szCs w:val="22"/>
          <w:highlight w:val="none"/>
        </w:rPr>
      </w:pPr>
      <w:r>
        <w:rPr>
          <w:highlight w:val="none"/>
        </w:rPr>
        <w:fldChar w:fldCharType="begin"/>
      </w:r>
      <w:r>
        <w:rPr>
          <w:highlight w:val="none"/>
        </w:rPr>
        <w:instrText xml:space="preserve"> HYPERLINK \l "_Toc113181333" </w:instrText>
      </w:r>
      <w:r>
        <w:rPr>
          <w:highlight w:val="none"/>
        </w:rPr>
        <w:fldChar w:fldCharType="separate"/>
      </w:r>
      <w:r>
        <w:rPr>
          <w:rStyle w:val="134"/>
          <w:rFonts w:hint="eastAsia" w:ascii="宋体" w:hAnsi="宋体" w:cs="宋体"/>
          <w:color w:val="auto"/>
          <w:highlight w:val="none"/>
        </w:rPr>
        <w:t>第二章 采购需求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_Toc113181333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281D53C2">
      <w:pPr>
        <w:pStyle w:val="54"/>
        <w:tabs>
          <w:tab w:val="right" w:leader="dot" w:pos="8948"/>
        </w:tabs>
        <w:spacing w:line="480" w:lineRule="auto"/>
        <w:rPr>
          <w:rFonts w:hint="eastAsia" w:ascii="宋体" w:hAnsi="宋体" w:eastAsia="宋体" w:cs="宋体"/>
          <w:b w:val="0"/>
          <w:bCs w:val="0"/>
          <w:caps w:val="0"/>
          <w:kern w:val="2"/>
          <w:sz w:val="21"/>
          <w:szCs w:val="22"/>
          <w:highlight w:val="none"/>
          <w:lang w:eastAsia="zh-CN"/>
        </w:rPr>
      </w:pPr>
      <w:r>
        <w:rPr>
          <w:highlight w:val="none"/>
        </w:rPr>
        <w:fldChar w:fldCharType="begin"/>
      </w:r>
      <w:r>
        <w:rPr>
          <w:highlight w:val="none"/>
        </w:rPr>
        <w:instrText xml:space="preserve"> HYPERLINK \l "_Toc113181339" </w:instrText>
      </w:r>
      <w:r>
        <w:rPr>
          <w:highlight w:val="none"/>
        </w:rPr>
        <w:fldChar w:fldCharType="separate"/>
      </w:r>
      <w:r>
        <w:rPr>
          <w:rStyle w:val="134"/>
          <w:rFonts w:hint="eastAsia" w:ascii="宋体" w:hAnsi="宋体" w:cs="宋体"/>
          <w:color w:val="auto"/>
          <w:highlight w:val="none"/>
        </w:rPr>
        <w:t>第三章 供应商须知</w:t>
      </w:r>
      <w:r>
        <w:rPr>
          <w:rFonts w:hint="eastAsia" w:ascii="宋体" w:hAnsi="宋体" w:cs="宋体"/>
          <w:highlight w:val="none"/>
        </w:rPr>
        <w:tab/>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lang w:val="en-US" w:eastAsia="zh-CN"/>
        </w:rPr>
        <w:t>2</w:t>
      </w:r>
    </w:p>
    <w:p w14:paraId="78A440A3">
      <w:pPr>
        <w:pStyle w:val="54"/>
        <w:tabs>
          <w:tab w:val="right" w:leader="dot" w:pos="8948"/>
        </w:tabs>
        <w:spacing w:line="480" w:lineRule="auto"/>
        <w:rPr>
          <w:rFonts w:hint="eastAsia" w:ascii="宋体" w:hAnsi="宋体" w:eastAsia="宋体" w:cs="宋体"/>
          <w:b w:val="0"/>
          <w:bCs w:val="0"/>
          <w:caps w:val="0"/>
          <w:kern w:val="2"/>
          <w:sz w:val="21"/>
          <w:szCs w:val="22"/>
          <w:highlight w:val="none"/>
          <w:lang w:eastAsia="zh-CN"/>
        </w:rPr>
      </w:pPr>
      <w:r>
        <w:rPr>
          <w:highlight w:val="none"/>
        </w:rPr>
        <w:fldChar w:fldCharType="begin"/>
      </w:r>
      <w:r>
        <w:rPr>
          <w:highlight w:val="none"/>
        </w:rPr>
        <w:instrText xml:space="preserve"> HYPERLINK \l "_Toc113181340" </w:instrText>
      </w:r>
      <w:r>
        <w:rPr>
          <w:highlight w:val="none"/>
        </w:rPr>
        <w:fldChar w:fldCharType="separate"/>
      </w:r>
      <w:r>
        <w:rPr>
          <w:rStyle w:val="134"/>
          <w:rFonts w:hint="eastAsia" w:ascii="宋体" w:hAnsi="宋体" w:cs="宋体"/>
          <w:color w:val="auto"/>
          <w:highlight w:val="none"/>
        </w:rPr>
        <w:t>第四章 评审标准</w:t>
      </w:r>
      <w:r>
        <w:rPr>
          <w:rFonts w:hint="eastAsia" w:ascii="宋体" w:hAnsi="宋体" w:cs="宋体"/>
          <w:highlight w:val="none"/>
        </w:rPr>
        <w:tab/>
      </w:r>
      <w:r>
        <w:rPr>
          <w:rFonts w:hint="eastAsia" w:ascii="宋体" w:hAnsi="宋体" w:cs="宋体"/>
          <w:highlight w:val="none"/>
        </w:rPr>
        <w:t>2</w:t>
      </w:r>
      <w:r>
        <w:rPr>
          <w:rFonts w:hint="eastAsia" w:ascii="宋体" w:hAnsi="宋体" w:cs="宋体"/>
          <w:highlight w:val="none"/>
        </w:rPr>
        <w:fldChar w:fldCharType="end"/>
      </w:r>
      <w:r>
        <w:rPr>
          <w:rFonts w:hint="eastAsia" w:ascii="宋体" w:hAnsi="宋体" w:cs="宋体"/>
          <w:highlight w:val="none"/>
          <w:lang w:val="en-US" w:eastAsia="zh-CN"/>
        </w:rPr>
        <w:t>7</w:t>
      </w:r>
    </w:p>
    <w:p w14:paraId="162D6ECE">
      <w:pPr>
        <w:pStyle w:val="54"/>
        <w:tabs>
          <w:tab w:val="right" w:leader="dot" w:pos="8948"/>
        </w:tabs>
        <w:spacing w:line="480" w:lineRule="auto"/>
        <w:rPr>
          <w:rFonts w:hint="eastAsia" w:ascii="宋体" w:hAnsi="宋体" w:eastAsia="宋体" w:cs="宋体"/>
          <w:b w:val="0"/>
          <w:bCs w:val="0"/>
          <w:caps w:val="0"/>
          <w:kern w:val="2"/>
          <w:sz w:val="21"/>
          <w:szCs w:val="22"/>
          <w:highlight w:val="none"/>
          <w:lang w:eastAsia="zh-CN"/>
        </w:rPr>
      </w:pPr>
      <w:r>
        <w:rPr>
          <w:highlight w:val="none"/>
        </w:rPr>
        <w:fldChar w:fldCharType="begin"/>
      </w:r>
      <w:r>
        <w:rPr>
          <w:highlight w:val="none"/>
        </w:rPr>
        <w:instrText xml:space="preserve"> HYPERLINK \l "_Toc113181341" </w:instrText>
      </w:r>
      <w:r>
        <w:rPr>
          <w:highlight w:val="none"/>
        </w:rPr>
        <w:fldChar w:fldCharType="separate"/>
      </w:r>
      <w:r>
        <w:rPr>
          <w:rStyle w:val="134"/>
          <w:rFonts w:hint="eastAsia" w:ascii="宋体" w:hAnsi="宋体" w:cs="宋体"/>
          <w:color w:val="auto"/>
          <w:highlight w:val="none"/>
        </w:rPr>
        <w:t>第五章 合同主要条款</w:t>
      </w:r>
      <w:r>
        <w:rPr>
          <w:rFonts w:hint="eastAsia" w:ascii="宋体" w:hAnsi="宋体" w:cs="宋体"/>
          <w:highlight w:val="none"/>
        </w:rPr>
        <w:tab/>
      </w:r>
      <w:r>
        <w:rPr>
          <w:rFonts w:hint="eastAsia" w:ascii="宋体" w:hAnsi="宋体" w:cs="宋体"/>
          <w:highlight w:val="none"/>
        </w:rPr>
        <w:t>3</w:t>
      </w:r>
      <w:r>
        <w:rPr>
          <w:rFonts w:hint="eastAsia" w:ascii="宋体" w:hAnsi="宋体" w:cs="宋体"/>
          <w:highlight w:val="none"/>
        </w:rPr>
        <w:fldChar w:fldCharType="end"/>
      </w:r>
      <w:r>
        <w:rPr>
          <w:rFonts w:hint="eastAsia" w:ascii="宋体" w:hAnsi="宋体" w:cs="宋体"/>
          <w:highlight w:val="none"/>
          <w:lang w:val="en-US" w:eastAsia="zh-CN"/>
        </w:rPr>
        <w:t>2</w:t>
      </w:r>
    </w:p>
    <w:p w14:paraId="2F7C5FBD">
      <w:pPr>
        <w:pStyle w:val="54"/>
        <w:tabs>
          <w:tab w:val="right" w:leader="dot" w:pos="8948"/>
        </w:tabs>
        <w:spacing w:line="480" w:lineRule="auto"/>
        <w:rPr>
          <w:rFonts w:hint="eastAsia" w:ascii="宋体" w:hAnsi="宋体" w:eastAsia="宋体" w:cs="宋体"/>
          <w:b w:val="0"/>
          <w:bCs w:val="0"/>
          <w:caps w:val="0"/>
          <w:kern w:val="2"/>
          <w:sz w:val="21"/>
          <w:szCs w:val="22"/>
          <w:highlight w:val="none"/>
          <w:lang w:eastAsia="zh-CN"/>
        </w:rPr>
      </w:pPr>
      <w:r>
        <w:rPr>
          <w:highlight w:val="none"/>
        </w:rPr>
        <w:fldChar w:fldCharType="begin"/>
      </w:r>
      <w:r>
        <w:rPr>
          <w:highlight w:val="none"/>
        </w:rPr>
        <w:instrText xml:space="preserve"> HYPERLINK \l "_Toc113181342" </w:instrText>
      </w:r>
      <w:r>
        <w:rPr>
          <w:highlight w:val="none"/>
        </w:rPr>
        <w:fldChar w:fldCharType="separate"/>
      </w:r>
      <w:r>
        <w:rPr>
          <w:rStyle w:val="134"/>
          <w:rFonts w:hint="eastAsia" w:ascii="宋体" w:hAnsi="宋体" w:cs="宋体"/>
          <w:color w:val="auto"/>
          <w:highlight w:val="none"/>
        </w:rPr>
        <w:t>第六章 响应文件格式</w:t>
      </w:r>
      <w:r>
        <w:rPr>
          <w:rFonts w:hint="eastAsia" w:ascii="宋体" w:hAnsi="宋体" w:cs="宋体"/>
          <w:highlight w:val="none"/>
        </w:rPr>
        <w:tab/>
      </w:r>
      <w:r>
        <w:rPr>
          <w:rFonts w:hint="eastAsia" w:ascii="宋体" w:hAnsi="宋体" w:cs="宋体"/>
          <w:highlight w:val="none"/>
        </w:rPr>
        <w:t>3</w:t>
      </w:r>
      <w:r>
        <w:rPr>
          <w:rFonts w:hint="eastAsia" w:ascii="宋体" w:hAnsi="宋体" w:cs="宋体"/>
          <w:highlight w:val="none"/>
        </w:rPr>
        <w:fldChar w:fldCharType="end"/>
      </w:r>
      <w:r>
        <w:rPr>
          <w:rFonts w:hint="eastAsia" w:ascii="宋体" w:hAnsi="宋体" w:cs="宋体"/>
          <w:highlight w:val="none"/>
          <w:lang w:val="en-US" w:eastAsia="zh-CN"/>
        </w:rPr>
        <w:t>5</w:t>
      </w:r>
    </w:p>
    <w:p w14:paraId="06DFDF19">
      <w:pPr>
        <w:pStyle w:val="54"/>
        <w:tabs>
          <w:tab w:val="right" w:leader="dot" w:pos="8306"/>
        </w:tabs>
        <w:spacing w:before="160" w:after="160" w:line="480" w:lineRule="auto"/>
        <w:jc w:val="center"/>
        <w:rPr>
          <w:rFonts w:ascii="宋体" w:hAnsi="宋体" w:cs="宋体"/>
          <w:bCs w:val="0"/>
          <w:caps w:val="0"/>
          <w:szCs w:val="28"/>
          <w:highlight w:val="none"/>
        </w:rPr>
      </w:pPr>
      <w:r>
        <w:rPr>
          <w:rFonts w:hint="eastAsia" w:ascii="宋体" w:hAnsi="宋体" w:cs="宋体"/>
          <w:bCs w:val="0"/>
          <w:caps w:val="0"/>
          <w:szCs w:val="32"/>
          <w:highlight w:val="none"/>
        </w:rPr>
        <w:fldChar w:fldCharType="end"/>
      </w:r>
      <w:bookmarkEnd w:id="0"/>
      <w:bookmarkEnd w:id="1"/>
      <w:bookmarkEnd w:id="2"/>
      <w:bookmarkEnd w:id="3"/>
      <w:bookmarkEnd w:id="4"/>
      <w:bookmarkEnd w:id="5"/>
      <w:bookmarkEnd w:id="6"/>
      <w:bookmarkEnd w:id="7"/>
      <w:bookmarkEnd w:id="8"/>
      <w:bookmarkEnd w:id="9"/>
      <w:bookmarkStart w:id="18" w:name="_Toc16938518"/>
      <w:bookmarkStart w:id="19" w:name="_Toc120614213"/>
      <w:bookmarkStart w:id="20" w:name="_Toc20823274"/>
      <w:bookmarkStart w:id="21" w:name="_Toc513029202"/>
      <w:bookmarkStart w:id="22" w:name="_Ref352791871"/>
      <w:bookmarkStart w:id="23" w:name="_Toc342497332"/>
      <w:bookmarkStart w:id="24" w:name="_Toc337620800"/>
      <w:bookmarkStart w:id="25" w:name="_Toc366517151"/>
      <w:bookmarkStart w:id="26" w:name="_Toc365619242"/>
      <w:bookmarkStart w:id="27" w:name="_Toc342241487"/>
      <w:bookmarkStart w:id="28" w:name="_Toc373781378"/>
      <w:bookmarkStart w:id="29" w:name="_Toc403401434"/>
      <w:bookmarkStart w:id="30" w:name="_Toc341992630"/>
      <w:bookmarkStart w:id="31" w:name="_Toc337622251"/>
      <w:bookmarkStart w:id="32" w:name="_Toc341993114"/>
      <w:bookmarkStart w:id="33" w:name="_Toc341993788"/>
      <w:bookmarkStart w:id="34" w:name="_Toc337584958"/>
      <w:bookmarkStart w:id="35" w:name="_Toc337622372"/>
      <w:bookmarkStart w:id="36" w:name="_Toc341991044"/>
      <w:bookmarkStart w:id="37" w:name="_Toc337622590"/>
      <w:bookmarkStart w:id="38" w:name="_Toc337620620"/>
      <w:bookmarkStart w:id="39" w:name="_Toc341992710"/>
      <w:bookmarkStart w:id="40" w:name="_Toc337584644"/>
      <w:bookmarkStart w:id="41" w:name="_Toc342252863"/>
      <w:bookmarkStart w:id="42" w:name="_Toc337622278"/>
      <w:bookmarkStart w:id="43" w:name="_Toc337622790"/>
      <w:bookmarkStart w:id="44" w:name="_Toc337584877"/>
      <w:bookmarkStart w:id="45" w:name="_Toc341988484"/>
      <w:bookmarkStart w:id="46" w:name="_Toc337622640"/>
      <w:bookmarkStart w:id="47" w:name="_Toc342374716"/>
      <w:bookmarkStart w:id="48" w:name="_Toc337622983"/>
      <w:bookmarkStart w:id="49" w:name="_Toc337620692"/>
      <w:bookmarkStart w:id="50" w:name="_Toc342558384"/>
      <w:bookmarkStart w:id="51" w:name="_Toc337622690"/>
      <w:bookmarkStart w:id="52" w:name="_Toc403560410"/>
    </w:p>
    <w:p w14:paraId="4194196A">
      <w:pPr>
        <w:rPr>
          <w:rFonts w:hAnsi="宋体" w:eastAsia="宋体" w:cs="宋体"/>
          <w:highlight w:val="none"/>
        </w:rPr>
      </w:pPr>
      <w:r>
        <w:rPr>
          <w:rFonts w:hint="eastAsia" w:hAnsi="宋体" w:eastAsia="宋体" w:cs="宋体"/>
          <w:highlight w:val="none"/>
        </w:rPr>
        <w:br w:type="page"/>
      </w:r>
    </w:p>
    <w:p w14:paraId="2C5F12C7">
      <w:pPr>
        <w:pStyle w:val="40"/>
        <w:adjustRightInd/>
        <w:snapToGrid w:val="0"/>
        <w:jc w:val="center"/>
        <w:textAlignment w:val="auto"/>
        <w:outlineLvl w:val="0"/>
        <w:rPr>
          <w:rFonts w:ascii="宋体" w:hAnsi="宋体" w:cs="宋体"/>
          <w:b/>
          <w:kern w:val="2"/>
          <w:sz w:val="32"/>
          <w:szCs w:val="32"/>
          <w:highlight w:val="none"/>
        </w:rPr>
      </w:pPr>
      <w:bookmarkStart w:id="53" w:name="_Toc113181332"/>
      <w:r>
        <w:rPr>
          <w:rFonts w:hint="eastAsia" w:ascii="宋体" w:hAnsi="宋体" w:cs="宋体"/>
          <w:b/>
          <w:kern w:val="2"/>
          <w:sz w:val="32"/>
          <w:szCs w:val="32"/>
          <w:highlight w:val="none"/>
        </w:rPr>
        <w:t>第一章 采购公告</w:t>
      </w:r>
      <w:bookmarkEnd w:id="53"/>
    </w:p>
    <w:tbl>
      <w:tblPr>
        <w:tblStyle w:val="78"/>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14:paraId="232E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shd w:val="clear" w:color="auto" w:fill="auto"/>
          </w:tcPr>
          <w:p w14:paraId="337D1BA6">
            <w:pPr>
              <w:adjustRightInd/>
              <w:textAlignment w:val="auto"/>
              <w:rPr>
                <w:rFonts w:hAnsi="宋体" w:eastAsia="宋体" w:cs="宋体"/>
                <w:sz w:val="21"/>
                <w:highlight w:val="none"/>
              </w:rPr>
            </w:pPr>
            <w:bookmarkStart w:id="54" w:name="_Toc35393621"/>
            <w:bookmarkStart w:id="55" w:name="_Toc28359002"/>
            <w:bookmarkStart w:id="56" w:name="_Toc35393790"/>
            <w:bookmarkStart w:id="57" w:name="_Toc28359079"/>
            <w:bookmarkStart w:id="58" w:name="_Hlk24379207"/>
            <w:r>
              <w:rPr>
                <w:rFonts w:hint="eastAsia" w:hAnsi="宋体" w:eastAsia="宋体" w:cs="宋体"/>
                <w:sz w:val="21"/>
                <w:highlight w:val="none"/>
              </w:rPr>
              <w:t>项目概况：</w:t>
            </w:r>
          </w:p>
          <w:p w14:paraId="453C7D67">
            <w:pPr>
              <w:pStyle w:val="193"/>
              <w:widowControl w:val="0"/>
              <w:snapToGrid/>
              <w:spacing w:after="0" w:afterLines="0" w:line="360" w:lineRule="auto"/>
              <w:ind w:firstLine="420"/>
              <w:jc w:val="left"/>
              <w:rPr>
                <w:rFonts w:ascii="宋体" w:hAnsi="宋体" w:cs="宋体"/>
                <w:sz w:val="21"/>
                <w:szCs w:val="21"/>
                <w:highlight w:val="none"/>
              </w:rPr>
            </w:pPr>
            <w:r>
              <w:rPr>
                <w:rFonts w:hint="eastAsia" w:ascii="宋体" w:hAnsi="宋体" w:cs="宋体"/>
                <w:sz w:val="21"/>
                <w:szCs w:val="21"/>
                <w:highlight w:val="none"/>
                <w:u w:val="single"/>
              </w:rPr>
              <w:t>（</w:t>
            </w:r>
            <w:r>
              <w:rPr>
                <w:rFonts w:hint="eastAsia" w:ascii="宋体" w:hAnsi="宋体" w:cs="宋体"/>
                <w:sz w:val="21"/>
                <w:szCs w:val="21"/>
                <w:highlight w:val="none"/>
                <w:u w:val="single"/>
                <w:lang w:eastAsia="zh-CN"/>
              </w:rPr>
              <w:t>丽水市中心医院医疗责任险与公众责任险采购项目</w:t>
            </w:r>
            <w:r>
              <w:rPr>
                <w:rFonts w:hint="eastAsia" w:ascii="宋体" w:hAnsi="宋体" w:cs="宋体"/>
                <w:sz w:val="21"/>
                <w:szCs w:val="21"/>
                <w:highlight w:val="none"/>
                <w:u w:val="single"/>
              </w:rPr>
              <w:t>）采购项目</w:t>
            </w:r>
            <w:r>
              <w:rPr>
                <w:rFonts w:hint="eastAsia" w:ascii="宋体" w:hAnsi="宋体" w:cs="宋体"/>
                <w:sz w:val="21"/>
                <w:szCs w:val="21"/>
                <w:highlight w:val="none"/>
              </w:rPr>
              <w:t>的潜在供应商应在浙府采购云平台</w:t>
            </w:r>
            <w:r>
              <w:rPr>
                <w:rFonts w:hint="eastAsia" w:ascii="宋体" w:hAnsi="宋体" w:cs="宋体"/>
                <w:sz w:val="21"/>
                <w:szCs w:val="21"/>
                <w:highlight w:val="none"/>
                <w:u w:val="single"/>
              </w:rPr>
              <w:t>（</w:t>
            </w:r>
            <w:r>
              <w:rPr>
                <w:highlight w:val="none"/>
              </w:rPr>
              <w:fldChar w:fldCharType="begin"/>
            </w:r>
            <w:r>
              <w:rPr>
                <w:highlight w:val="none"/>
              </w:rPr>
              <w:instrText xml:space="preserve"> HYPERLINK "http://www.zcygov.cn/）获取（下载）磋商文件，并于2022年" </w:instrText>
            </w:r>
            <w:r>
              <w:rPr>
                <w:highlight w:val="none"/>
              </w:rPr>
              <w:fldChar w:fldCharType="separate"/>
            </w:r>
            <w:r>
              <w:rPr>
                <w:rStyle w:val="134"/>
                <w:rFonts w:hint="eastAsia" w:ascii="宋体" w:hAnsi="宋体" w:cs="宋体"/>
                <w:color w:val="auto"/>
                <w:sz w:val="21"/>
                <w:szCs w:val="21"/>
                <w:highlight w:val="none"/>
              </w:rPr>
              <w:t>http://www.zcygov.cn/）获取（下载）磋商文件，并于202</w:t>
            </w:r>
            <w:r>
              <w:rPr>
                <w:rStyle w:val="134"/>
                <w:rFonts w:hint="eastAsia" w:ascii="宋体" w:hAnsi="宋体" w:cs="宋体"/>
                <w:color w:val="auto"/>
                <w:sz w:val="21"/>
                <w:szCs w:val="21"/>
                <w:highlight w:val="none"/>
                <w:lang w:val="en-US" w:eastAsia="zh-CN"/>
              </w:rPr>
              <w:t>5</w:t>
            </w:r>
            <w:r>
              <w:rPr>
                <w:rStyle w:val="134"/>
                <w:rFonts w:hint="eastAsia" w:ascii="宋体" w:hAnsi="宋体" w:cs="宋体"/>
                <w:color w:val="auto"/>
                <w:sz w:val="21"/>
                <w:szCs w:val="21"/>
                <w:highlight w:val="none"/>
              </w:rPr>
              <w:t>年</w:t>
            </w:r>
            <w:r>
              <w:rPr>
                <w:rStyle w:val="134"/>
                <w:rFonts w:hint="eastAsia" w:ascii="宋体" w:hAnsi="宋体" w:cs="宋体"/>
                <w:color w:val="auto"/>
                <w:sz w:val="21"/>
                <w:szCs w:val="21"/>
                <w:highlight w:val="none"/>
              </w:rPr>
              <w:fldChar w:fldCharType="end"/>
            </w:r>
            <w:r>
              <w:rPr>
                <w:rStyle w:val="134"/>
                <w:rFonts w:hint="eastAsia" w:ascii="宋体" w:hAnsi="宋体" w:cs="宋体"/>
                <w:color w:val="auto"/>
                <w:sz w:val="21"/>
                <w:szCs w:val="21"/>
                <w:highlight w:val="none"/>
                <w:lang w:val="en-US" w:eastAsia="zh-CN"/>
              </w:rPr>
              <w:t>1</w:t>
            </w:r>
            <w:r>
              <w:rPr>
                <w:rFonts w:hint="eastAsia" w:ascii="宋体" w:hAnsi="宋体" w:cs="宋体"/>
                <w:sz w:val="21"/>
                <w:szCs w:val="21"/>
                <w:highlight w:val="none"/>
                <w:u w:val="single"/>
              </w:rPr>
              <w:t>月</w:t>
            </w:r>
            <w:r>
              <w:rPr>
                <w:rFonts w:hint="eastAsia" w:ascii="宋体" w:hAnsi="宋体" w:cs="宋体"/>
                <w:sz w:val="21"/>
                <w:szCs w:val="21"/>
                <w:highlight w:val="none"/>
                <w:u w:val="single"/>
                <w:lang w:val="en-US" w:eastAsia="zh-CN"/>
              </w:rPr>
              <w:t>22</w:t>
            </w:r>
            <w:r>
              <w:rPr>
                <w:rFonts w:hint="eastAsia" w:ascii="宋体" w:hAnsi="宋体" w:cs="宋体"/>
                <w:sz w:val="21"/>
                <w:szCs w:val="21"/>
                <w:highlight w:val="none"/>
                <w:u w:val="single"/>
              </w:rPr>
              <w:t>日</w:t>
            </w:r>
            <w:r>
              <w:rPr>
                <w:rFonts w:hint="eastAsia" w:ascii="宋体" w:hAnsi="宋体" w:cs="宋体"/>
                <w:sz w:val="21"/>
                <w:szCs w:val="21"/>
                <w:highlight w:val="none"/>
                <w:u w:val="single"/>
                <w:lang w:val="en-US" w:eastAsia="zh-CN"/>
              </w:rPr>
              <w:t>10</w:t>
            </w:r>
            <w:r>
              <w:rPr>
                <w:rFonts w:hint="eastAsia" w:ascii="宋体" w:hAnsi="宋体" w:cs="宋体"/>
                <w:sz w:val="21"/>
                <w:szCs w:val="21"/>
                <w:highlight w:val="none"/>
                <w:u w:val="single"/>
              </w:rPr>
              <w:t>:</w:t>
            </w:r>
            <w:r>
              <w:rPr>
                <w:rFonts w:hint="eastAsia" w:ascii="宋体" w:hAnsi="宋体" w:cs="宋体"/>
                <w:sz w:val="21"/>
                <w:szCs w:val="21"/>
                <w:highlight w:val="none"/>
                <w:u w:val="single"/>
                <w:lang w:val="en-US" w:eastAsia="zh-CN"/>
              </w:rPr>
              <w:t>0</w:t>
            </w:r>
            <w:r>
              <w:rPr>
                <w:rFonts w:hint="eastAsia" w:ascii="宋体" w:hAnsi="宋体" w:cs="宋体"/>
                <w:sz w:val="21"/>
                <w:szCs w:val="21"/>
                <w:highlight w:val="none"/>
                <w:u w:val="single"/>
              </w:rPr>
              <w:t>0</w:t>
            </w:r>
            <w:r>
              <w:rPr>
                <w:rFonts w:hint="eastAsia" w:ascii="宋体" w:hAnsi="宋体" w:cs="宋体"/>
                <w:bCs/>
                <w:sz w:val="21"/>
                <w:szCs w:val="21"/>
                <w:highlight w:val="none"/>
                <w:u w:val="single"/>
              </w:rPr>
              <w:t>（北京时间）</w:t>
            </w:r>
            <w:r>
              <w:rPr>
                <w:rFonts w:hint="eastAsia" w:ascii="宋体" w:hAnsi="宋体" w:cs="宋体"/>
                <w:bCs/>
                <w:sz w:val="21"/>
                <w:szCs w:val="21"/>
                <w:highlight w:val="none"/>
              </w:rPr>
              <w:t>前递交（上传）响应文件</w:t>
            </w:r>
            <w:r>
              <w:rPr>
                <w:rFonts w:hint="eastAsia" w:ascii="宋体" w:hAnsi="宋体" w:cs="宋体"/>
                <w:sz w:val="21"/>
                <w:szCs w:val="21"/>
                <w:highlight w:val="none"/>
              </w:rPr>
              <w:t>。</w:t>
            </w:r>
          </w:p>
        </w:tc>
      </w:tr>
    </w:tbl>
    <w:p w14:paraId="6DFF94F2">
      <w:pPr>
        <w:pStyle w:val="3"/>
        <w:numPr>
          <w:ilvl w:val="0"/>
          <w:numId w:val="0"/>
        </w:numPr>
        <w:adjustRightInd/>
        <w:spacing w:before="0" w:after="0" w:line="360" w:lineRule="auto"/>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rPr>
        <w:t>一、项目基本情况</w:t>
      </w:r>
      <w:bookmarkEnd w:id="54"/>
      <w:bookmarkEnd w:id="55"/>
      <w:bookmarkEnd w:id="56"/>
      <w:bookmarkEnd w:id="57"/>
    </w:p>
    <w:p w14:paraId="7B24F83C">
      <w:pPr>
        <w:adjustRightInd/>
        <w:ind w:firstLine="420" w:firstLineChars="200"/>
        <w:textAlignment w:val="auto"/>
        <w:rPr>
          <w:rFonts w:hint="eastAsia" w:hAnsi="宋体" w:eastAsia="宋体" w:cs="宋体"/>
          <w:sz w:val="21"/>
          <w:highlight w:val="none"/>
          <w:lang w:eastAsia="zh-CN"/>
        </w:rPr>
      </w:pPr>
      <w:r>
        <w:rPr>
          <w:rFonts w:hint="eastAsia" w:hAnsi="宋体" w:eastAsia="宋体" w:cs="宋体"/>
          <w:sz w:val="21"/>
          <w:highlight w:val="none"/>
        </w:rPr>
        <w:t>项目编号：</w:t>
      </w:r>
      <w:r>
        <w:rPr>
          <w:rFonts w:hint="eastAsia" w:hAnsi="宋体" w:eastAsia="宋体" w:cs="宋体"/>
          <w:sz w:val="21"/>
          <w:highlight w:val="none"/>
          <w:lang w:eastAsia="zh-CN"/>
        </w:rPr>
        <w:t>CBNB-20255515GLS</w:t>
      </w:r>
    </w:p>
    <w:p w14:paraId="15B3BBCA">
      <w:pPr>
        <w:adjustRightInd/>
        <w:ind w:firstLine="420" w:firstLineChars="200"/>
        <w:textAlignment w:val="auto"/>
        <w:rPr>
          <w:rFonts w:hint="eastAsia" w:hAnsi="宋体" w:eastAsia="宋体" w:cs="宋体"/>
          <w:sz w:val="21"/>
          <w:highlight w:val="none"/>
          <w:lang w:eastAsia="zh-CN"/>
        </w:rPr>
      </w:pPr>
      <w:r>
        <w:rPr>
          <w:rFonts w:hint="eastAsia" w:hAnsi="宋体" w:eastAsia="宋体" w:cs="宋体"/>
          <w:sz w:val="21"/>
          <w:highlight w:val="none"/>
        </w:rPr>
        <w:t>项目名称：</w:t>
      </w:r>
      <w:bookmarkEnd w:id="58"/>
      <w:r>
        <w:rPr>
          <w:rFonts w:hint="eastAsia" w:hAnsi="宋体" w:eastAsia="宋体" w:cs="宋体"/>
          <w:sz w:val="21"/>
          <w:highlight w:val="none"/>
          <w:lang w:eastAsia="zh-CN"/>
        </w:rPr>
        <w:t>丽水市中心医院医疗责任险与公众责任险采购项目</w:t>
      </w:r>
    </w:p>
    <w:p w14:paraId="6EED3470">
      <w:pPr>
        <w:adjustRightInd/>
        <w:ind w:firstLine="420" w:firstLineChars="200"/>
        <w:textAlignment w:val="auto"/>
        <w:rPr>
          <w:rFonts w:hAnsi="宋体" w:eastAsia="宋体" w:cs="宋体"/>
          <w:sz w:val="21"/>
          <w:highlight w:val="none"/>
        </w:rPr>
      </w:pPr>
      <w:r>
        <w:rPr>
          <w:rFonts w:hint="eastAsia" w:hAnsi="宋体" w:eastAsia="宋体" w:cs="宋体"/>
          <w:sz w:val="21"/>
          <w:highlight w:val="none"/>
        </w:rPr>
        <w:t>采购方式：竞争性磋商</w:t>
      </w:r>
    </w:p>
    <w:p w14:paraId="3AA5A264">
      <w:pPr>
        <w:ind w:firstLine="420" w:firstLineChars="200"/>
        <w:rPr>
          <w:rFonts w:hint="eastAsia" w:hAnsi="宋体" w:eastAsia="宋体" w:cs="宋体"/>
          <w:sz w:val="21"/>
          <w:highlight w:val="none"/>
          <w:lang w:eastAsia="zh-CN"/>
        </w:rPr>
      </w:pPr>
      <w:r>
        <w:rPr>
          <w:rFonts w:hint="eastAsia" w:hAnsi="宋体" w:eastAsia="宋体" w:cs="宋体"/>
          <w:sz w:val="21"/>
          <w:highlight w:val="none"/>
        </w:rPr>
        <w:t>预算金额（元）：</w:t>
      </w:r>
      <w:r>
        <w:rPr>
          <w:rFonts w:hint="eastAsia" w:hAnsi="宋体" w:eastAsia="宋体" w:cs="宋体"/>
          <w:strike w:val="0"/>
          <w:sz w:val="21"/>
          <w:highlight w:val="none"/>
        </w:rPr>
        <w:t>1,</w:t>
      </w:r>
      <w:r>
        <w:rPr>
          <w:rFonts w:hint="eastAsia" w:hAnsi="宋体" w:eastAsia="宋体" w:cs="宋体"/>
          <w:strike w:val="0"/>
          <w:sz w:val="21"/>
          <w:highlight w:val="none"/>
          <w:lang w:val="en-US" w:eastAsia="zh-CN"/>
        </w:rPr>
        <w:t>300</w:t>
      </w:r>
      <w:r>
        <w:rPr>
          <w:rFonts w:hint="eastAsia" w:hAnsi="宋体" w:eastAsia="宋体" w:cs="宋体"/>
          <w:strike w:val="0"/>
          <w:sz w:val="21"/>
          <w:highlight w:val="none"/>
        </w:rPr>
        <w:t>,000.00</w:t>
      </w:r>
    </w:p>
    <w:p w14:paraId="5615F7F4">
      <w:pPr>
        <w:ind w:firstLine="420" w:firstLineChars="200"/>
        <w:rPr>
          <w:rFonts w:hAnsi="宋体" w:eastAsia="宋体" w:cs="宋体"/>
          <w:sz w:val="21"/>
          <w:highlight w:val="none"/>
        </w:rPr>
      </w:pPr>
      <w:r>
        <w:rPr>
          <w:rFonts w:hint="eastAsia" w:hAnsi="宋体" w:eastAsia="宋体" w:cs="宋体"/>
          <w:sz w:val="21"/>
          <w:highlight w:val="none"/>
        </w:rPr>
        <w:t>最高限价（元）：</w:t>
      </w:r>
      <w:r>
        <w:rPr>
          <w:rFonts w:hint="eastAsia" w:hAnsi="宋体" w:eastAsia="宋体" w:cs="宋体"/>
          <w:strike w:val="0"/>
          <w:sz w:val="21"/>
          <w:highlight w:val="none"/>
        </w:rPr>
        <w:t>1,</w:t>
      </w:r>
      <w:r>
        <w:rPr>
          <w:rFonts w:hint="eastAsia" w:hAnsi="宋体" w:eastAsia="宋体" w:cs="宋体"/>
          <w:strike w:val="0"/>
          <w:sz w:val="21"/>
          <w:highlight w:val="none"/>
          <w:lang w:val="en-US" w:eastAsia="zh-CN"/>
        </w:rPr>
        <w:t>300</w:t>
      </w:r>
      <w:r>
        <w:rPr>
          <w:rFonts w:hint="eastAsia" w:hAnsi="宋体" w:eastAsia="宋体" w:cs="宋体"/>
          <w:strike w:val="0"/>
          <w:sz w:val="21"/>
          <w:highlight w:val="none"/>
        </w:rPr>
        <w:t>,000.00</w:t>
      </w:r>
    </w:p>
    <w:p w14:paraId="3E4CAC1E">
      <w:pPr>
        <w:adjustRightInd/>
        <w:ind w:firstLine="420" w:firstLineChars="200"/>
        <w:textAlignment w:val="auto"/>
        <w:rPr>
          <w:rFonts w:hAnsi="宋体" w:eastAsia="宋体" w:cs="宋体"/>
          <w:sz w:val="21"/>
          <w:highlight w:val="none"/>
        </w:rPr>
      </w:pPr>
      <w:r>
        <w:rPr>
          <w:rFonts w:hint="eastAsia" w:hAnsi="宋体" w:eastAsia="宋体" w:cs="宋体"/>
          <w:sz w:val="21"/>
          <w:highlight w:val="none"/>
        </w:rPr>
        <w:t>采购需求：</w:t>
      </w:r>
    </w:p>
    <w:p w14:paraId="070DAB01">
      <w:pPr>
        <w:ind w:firstLine="420" w:firstLineChars="200"/>
        <w:rPr>
          <w:rFonts w:hint="default" w:hAnsi="宋体" w:eastAsia="宋体" w:cs="宋体"/>
          <w:sz w:val="21"/>
          <w:highlight w:val="none"/>
          <w:lang w:val="en-US" w:eastAsia="zh-CN"/>
        </w:rPr>
      </w:pPr>
      <w:r>
        <w:rPr>
          <w:rFonts w:hint="eastAsia" w:hAnsi="宋体" w:eastAsia="宋体" w:cs="宋体"/>
          <w:sz w:val="21"/>
          <w:highlight w:val="none"/>
        </w:rPr>
        <w:t>数量：</w:t>
      </w:r>
      <w:r>
        <w:rPr>
          <w:rFonts w:hint="eastAsia" w:hAnsi="宋体" w:eastAsia="宋体" w:cs="宋体"/>
          <w:sz w:val="21"/>
          <w:highlight w:val="none"/>
          <w:lang w:val="en-US" w:eastAsia="zh-CN"/>
        </w:rPr>
        <w:t>1</w:t>
      </w:r>
    </w:p>
    <w:p w14:paraId="5388C8A8">
      <w:pPr>
        <w:ind w:firstLine="420" w:firstLineChars="200"/>
        <w:rPr>
          <w:rFonts w:hAnsi="宋体" w:eastAsia="宋体" w:cs="宋体"/>
          <w:sz w:val="21"/>
          <w:highlight w:val="none"/>
        </w:rPr>
      </w:pPr>
      <w:r>
        <w:rPr>
          <w:rFonts w:hint="eastAsia" w:hAnsi="宋体" w:eastAsia="宋体" w:cs="宋体"/>
          <w:sz w:val="21"/>
          <w:highlight w:val="none"/>
        </w:rPr>
        <w:t xml:space="preserve">预算金额（元）: </w:t>
      </w:r>
      <w:r>
        <w:rPr>
          <w:rFonts w:hint="eastAsia" w:hAnsi="宋体" w:eastAsia="宋体" w:cs="宋体"/>
          <w:strike w:val="0"/>
          <w:sz w:val="21"/>
          <w:highlight w:val="none"/>
        </w:rPr>
        <w:t>1,</w:t>
      </w:r>
      <w:r>
        <w:rPr>
          <w:rFonts w:hint="eastAsia" w:hAnsi="宋体" w:eastAsia="宋体" w:cs="宋体"/>
          <w:strike w:val="0"/>
          <w:sz w:val="21"/>
          <w:highlight w:val="none"/>
          <w:lang w:val="en-US" w:eastAsia="zh-CN"/>
        </w:rPr>
        <w:t>300</w:t>
      </w:r>
      <w:r>
        <w:rPr>
          <w:rFonts w:hint="eastAsia" w:hAnsi="宋体" w:eastAsia="宋体" w:cs="宋体"/>
          <w:strike w:val="0"/>
          <w:sz w:val="21"/>
          <w:highlight w:val="none"/>
        </w:rPr>
        <w:t>,000.00</w:t>
      </w:r>
    </w:p>
    <w:p w14:paraId="11A7ACA8">
      <w:pPr>
        <w:ind w:firstLine="420" w:firstLineChars="200"/>
        <w:rPr>
          <w:rFonts w:hint="default" w:hAnsi="宋体" w:eastAsia="宋体" w:cs="宋体"/>
          <w:sz w:val="21"/>
          <w:highlight w:val="none"/>
          <w:lang w:val="en-US" w:eastAsia="zh-CN"/>
        </w:rPr>
      </w:pPr>
      <w:r>
        <w:rPr>
          <w:rFonts w:hint="eastAsia" w:hAnsi="宋体" w:eastAsia="宋体" w:cs="宋体"/>
          <w:sz w:val="21"/>
          <w:highlight w:val="none"/>
          <w:lang w:val="en-US" w:eastAsia="zh-CN"/>
        </w:rPr>
        <w:t>单位：年</w:t>
      </w:r>
    </w:p>
    <w:p w14:paraId="08C5040B">
      <w:pPr>
        <w:ind w:firstLine="420" w:firstLineChars="200"/>
        <w:rPr>
          <w:rFonts w:hAnsi="宋体" w:eastAsia="宋体" w:cs="宋体"/>
          <w:sz w:val="21"/>
          <w:highlight w:val="none"/>
        </w:rPr>
      </w:pPr>
      <w:r>
        <w:rPr>
          <w:rFonts w:hint="eastAsia" w:hAnsi="宋体" w:eastAsia="宋体" w:cs="宋体"/>
          <w:sz w:val="21"/>
          <w:highlight w:val="none"/>
        </w:rPr>
        <w:t>简要规格描述：详见磋商文件。</w:t>
      </w:r>
    </w:p>
    <w:p w14:paraId="5B8BD152">
      <w:pPr>
        <w:ind w:firstLine="420" w:firstLineChars="200"/>
        <w:rPr>
          <w:rFonts w:hint="default" w:hAnsi="宋体" w:eastAsia="宋体" w:cs="宋体"/>
          <w:sz w:val="21"/>
          <w:highlight w:val="none"/>
          <w:lang w:val="en-US"/>
        </w:rPr>
      </w:pPr>
      <w:r>
        <w:rPr>
          <w:rFonts w:hint="eastAsia" w:hAnsi="宋体" w:eastAsia="宋体" w:cs="宋体"/>
          <w:sz w:val="21"/>
          <w:highlight w:val="none"/>
        </w:rPr>
        <w:t xml:space="preserve">备注： </w:t>
      </w:r>
      <w:r>
        <w:rPr>
          <w:rFonts w:hint="eastAsia" w:hAnsi="宋体" w:eastAsia="宋体" w:cs="宋体"/>
          <w:strike w:val="0"/>
          <w:sz w:val="21"/>
          <w:highlight w:val="none"/>
          <w:lang w:eastAsia="zh-CN"/>
        </w:rPr>
        <w:t>医疗责任险：</w:t>
      </w:r>
      <w:r>
        <w:rPr>
          <w:rFonts w:hint="eastAsia" w:hAnsi="宋体" w:eastAsia="宋体" w:cs="宋体"/>
          <w:strike w:val="0"/>
          <w:sz w:val="21"/>
          <w:highlight w:val="none"/>
          <w:lang w:val="en-US" w:eastAsia="zh-CN"/>
        </w:rPr>
        <w:t>1,27</w:t>
      </w:r>
      <w:r>
        <w:rPr>
          <w:rFonts w:hint="eastAsia" w:hAnsi="宋体" w:eastAsia="宋体" w:cs="宋体"/>
          <w:strike w:val="0"/>
          <w:sz w:val="21"/>
          <w:highlight w:val="none"/>
          <w:lang w:eastAsia="zh-CN"/>
        </w:rPr>
        <w:t>0</w:t>
      </w:r>
      <w:r>
        <w:rPr>
          <w:rFonts w:hint="eastAsia" w:hAnsi="宋体" w:eastAsia="宋体" w:cs="宋体"/>
          <w:strike w:val="0"/>
          <w:sz w:val="21"/>
          <w:highlight w:val="none"/>
          <w:lang w:val="en-US" w:eastAsia="zh-CN"/>
        </w:rPr>
        <w:t>,</w:t>
      </w:r>
      <w:r>
        <w:rPr>
          <w:rFonts w:hint="eastAsia" w:hAnsi="宋体" w:eastAsia="宋体" w:cs="宋体"/>
          <w:strike w:val="0"/>
          <w:sz w:val="21"/>
          <w:highlight w:val="none"/>
          <w:lang w:eastAsia="zh-CN"/>
        </w:rPr>
        <w:t>000</w:t>
      </w:r>
      <w:r>
        <w:rPr>
          <w:rFonts w:hint="eastAsia" w:hAnsi="宋体" w:eastAsia="宋体" w:cs="宋体"/>
          <w:strike w:val="0"/>
          <w:sz w:val="21"/>
          <w:highlight w:val="none"/>
          <w:lang w:val="en-US" w:eastAsia="zh-CN"/>
        </w:rPr>
        <w:t>.00元</w:t>
      </w:r>
      <w:r>
        <w:rPr>
          <w:rFonts w:hint="eastAsia" w:hAnsi="宋体" w:eastAsia="宋体" w:cs="宋体"/>
          <w:strike w:val="0"/>
          <w:sz w:val="21"/>
          <w:highlight w:val="none"/>
          <w:lang w:eastAsia="zh-CN"/>
        </w:rPr>
        <w:t>；公众责任险：</w:t>
      </w:r>
      <w:r>
        <w:rPr>
          <w:rFonts w:hint="eastAsia" w:hAnsi="宋体" w:eastAsia="宋体" w:cs="宋体"/>
          <w:strike w:val="0"/>
          <w:sz w:val="21"/>
          <w:highlight w:val="none"/>
          <w:lang w:val="en-US" w:eastAsia="zh-CN"/>
        </w:rPr>
        <w:t>3</w:t>
      </w:r>
      <w:r>
        <w:rPr>
          <w:rFonts w:hint="eastAsia" w:hAnsi="宋体" w:eastAsia="宋体" w:cs="宋体"/>
          <w:strike w:val="0"/>
          <w:sz w:val="21"/>
          <w:highlight w:val="none"/>
          <w:lang w:eastAsia="zh-CN"/>
        </w:rPr>
        <w:t>0</w:t>
      </w:r>
      <w:r>
        <w:rPr>
          <w:rFonts w:hint="eastAsia" w:hAnsi="宋体" w:eastAsia="宋体" w:cs="宋体"/>
          <w:strike w:val="0"/>
          <w:sz w:val="21"/>
          <w:highlight w:val="none"/>
          <w:lang w:val="en-US" w:eastAsia="zh-CN"/>
        </w:rPr>
        <w:t>,</w:t>
      </w:r>
      <w:r>
        <w:rPr>
          <w:rFonts w:hint="eastAsia" w:hAnsi="宋体" w:eastAsia="宋体" w:cs="宋体"/>
          <w:strike w:val="0"/>
          <w:sz w:val="21"/>
          <w:highlight w:val="none"/>
          <w:lang w:eastAsia="zh-CN"/>
        </w:rPr>
        <w:t>000</w:t>
      </w:r>
      <w:r>
        <w:rPr>
          <w:rFonts w:hint="eastAsia" w:hAnsi="宋体" w:eastAsia="宋体" w:cs="宋体"/>
          <w:strike w:val="0"/>
          <w:sz w:val="21"/>
          <w:highlight w:val="none"/>
          <w:lang w:val="en-US" w:eastAsia="zh-CN"/>
        </w:rPr>
        <w:t>.00元</w:t>
      </w:r>
    </w:p>
    <w:p w14:paraId="24855E1D">
      <w:pPr>
        <w:ind w:firstLine="420" w:firstLineChars="200"/>
        <w:rPr>
          <w:rFonts w:hAnsi="宋体" w:eastAsia="宋体" w:cs="宋体"/>
          <w:sz w:val="21"/>
          <w:highlight w:val="none"/>
          <w:u w:val="single"/>
        </w:rPr>
      </w:pPr>
      <w:r>
        <w:rPr>
          <w:rFonts w:hint="eastAsia" w:hAnsi="宋体" w:eastAsia="宋体" w:cs="宋体"/>
          <w:sz w:val="21"/>
          <w:highlight w:val="none"/>
        </w:rPr>
        <w:t>合同履行期限：自2025年1月</w:t>
      </w:r>
      <w:r>
        <w:rPr>
          <w:rFonts w:hint="eastAsia" w:hAnsi="宋体" w:eastAsia="宋体" w:cs="宋体"/>
          <w:sz w:val="21"/>
          <w:highlight w:val="none"/>
          <w:lang w:val="en-US" w:eastAsia="zh-CN"/>
        </w:rPr>
        <w:t>26</w:t>
      </w:r>
      <w:r>
        <w:rPr>
          <w:rFonts w:hint="eastAsia" w:hAnsi="宋体" w:eastAsia="宋体" w:cs="宋体"/>
          <w:sz w:val="21"/>
          <w:highlight w:val="none"/>
        </w:rPr>
        <w:t>日零时起，至202</w:t>
      </w:r>
      <w:r>
        <w:rPr>
          <w:rFonts w:hint="eastAsia" w:hAnsi="宋体" w:eastAsia="宋体" w:cs="宋体"/>
          <w:sz w:val="21"/>
          <w:highlight w:val="none"/>
          <w:lang w:val="en-US" w:eastAsia="zh-CN"/>
        </w:rPr>
        <w:t>6</w:t>
      </w:r>
      <w:r>
        <w:rPr>
          <w:rFonts w:hint="eastAsia" w:hAnsi="宋体" w:eastAsia="宋体" w:cs="宋体"/>
          <w:sz w:val="21"/>
          <w:highlight w:val="none"/>
        </w:rPr>
        <w:t>年</w:t>
      </w:r>
      <w:r>
        <w:rPr>
          <w:rFonts w:hint="eastAsia" w:hAnsi="宋体" w:eastAsia="宋体" w:cs="宋体"/>
          <w:sz w:val="21"/>
          <w:highlight w:val="none"/>
          <w:lang w:val="en-US" w:eastAsia="zh-CN"/>
        </w:rPr>
        <w:t>1</w:t>
      </w:r>
      <w:r>
        <w:rPr>
          <w:rFonts w:hint="eastAsia" w:hAnsi="宋体" w:eastAsia="宋体" w:cs="宋体"/>
          <w:sz w:val="21"/>
          <w:highlight w:val="none"/>
        </w:rPr>
        <w:t>月</w:t>
      </w:r>
      <w:r>
        <w:rPr>
          <w:rFonts w:hint="eastAsia" w:hAnsi="宋体" w:eastAsia="宋体" w:cs="宋体"/>
          <w:sz w:val="21"/>
          <w:highlight w:val="none"/>
          <w:lang w:val="en-US" w:eastAsia="zh-CN"/>
        </w:rPr>
        <w:t>25</w:t>
      </w:r>
      <w:r>
        <w:rPr>
          <w:rFonts w:hint="eastAsia" w:hAnsi="宋体" w:eastAsia="宋体" w:cs="宋体"/>
          <w:sz w:val="21"/>
          <w:highlight w:val="none"/>
        </w:rPr>
        <w:t>日二十四时止</w:t>
      </w:r>
    </w:p>
    <w:p w14:paraId="33B780DF">
      <w:pPr>
        <w:adjustRightInd/>
        <w:ind w:firstLine="420" w:firstLineChars="200"/>
        <w:textAlignment w:val="auto"/>
        <w:rPr>
          <w:rFonts w:hAnsi="宋体" w:eastAsia="宋体" w:cs="宋体"/>
          <w:sz w:val="21"/>
          <w:highlight w:val="none"/>
        </w:rPr>
      </w:pPr>
      <w:r>
        <w:rPr>
          <w:rFonts w:hint="eastAsia" w:hAnsi="宋体" w:eastAsia="宋体" w:cs="宋体"/>
          <w:sz w:val="21"/>
          <w:highlight w:val="none"/>
        </w:rPr>
        <w:t>本项目（是）接受联合体投标。</w:t>
      </w:r>
    </w:p>
    <w:p w14:paraId="53229AA7">
      <w:pPr>
        <w:pStyle w:val="3"/>
        <w:numPr>
          <w:ilvl w:val="0"/>
          <w:numId w:val="0"/>
        </w:numPr>
        <w:adjustRightInd/>
        <w:spacing w:before="0" w:after="0" w:line="360" w:lineRule="auto"/>
        <w:textAlignment w:val="auto"/>
        <w:rPr>
          <w:rFonts w:ascii="宋体" w:hAnsi="宋体" w:eastAsia="宋体" w:cs="宋体"/>
          <w:bCs w:val="0"/>
          <w:sz w:val="21"/>
          <w:szCs w:val="21"/>
          <w:highlight w:val="none"/>
        </w:rPr>
      </w:pPr>
      <w:bookmarkStart w:id="59" w:name="_Toc35393622"/>
      <w:bookmarkStart w:id="60" w:name="_Toc28359080"/>
      <w:bookmarkStart w:id="61" w:name="_Toc28359003"/>
      <w:bookmarkStart w:id="62" w:name="_Toc35393791"/>
      <w:r>
        <w:rPr>
          <w:rFonts w:hint="eastAsia" w:ascii="宋体" w:hAnsi="宋体" w:eastAsia="宋体" w:cs="宋体"/>
          <w:bCs w:val="0"/>
          <w:sz w:val="21"/>
          <w:szCs w:val="21"/>
          <w:highlight w:val="none"/>
        </w:rPr>
        <w:t>二、申请人的资格要求：</w:t>
      </w:r>
      <w:bookmarkEnd w:id="59"/>
      <w:bookmarkEnd w:id="60"/>
      <w:bookmarkEnd w:id="61"/>
      <w:bookmarkEnd w:id="62"/>
    </w:p>
    <w:p w14:paraId="304E00F3">
      <w:pPr>
        <w:adjustRightInd/>
        <w:ind w:firstLine="420" w:firstLineChars="200"/>
        <w:textAlignment w:val="auto"/>
        <w:rPr>
          <w:rFonts w:hAnsi="宋体" w:eastAsia="宋体" w:cs="宋体"/>
          <w:sz w:val="21"/>
          <w:highlight w:val="none"/>
        </w:rPr>
      </w:pPr>
      <w:r>
        <w:rPr>
          <w:rFonts w:hint="eastAsia" w:hAnsi="宋体" w:eastAsia="宋体" w:cs="宋体"/>
          <w:sz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953F6C6">
      <w:pPr>
        <w:adjustRightInd/>
        <w:ind w:firstLine="420" w:firstLineChars="200"/>
        <w:textAlignment w:val="auto"/>
        <w:rPr>
          <w:rFonts w:hAnsi="宋体" w:eastAsia="宋体" w:cs="宋体"/>
          <w:sz w:val="21"/>
          <w:highlight w:val="none"/>
        </w:rPr>
      </w:pPr>
      <w:bookmarkStart w:id="63" w:name="_Toc28359081"/>
      <w:bookmarkStart w:id="64" w:name="_Toc28359004"/>
      <w:r>
        <w:rPr>
          <w:rFonts w:hint="eastAsia" w:hAnsi="宋体" w:eastAsia="宋体" w:cs="宋体"/>
          <w:sz w:val="21"/>
          <w:highlight w:val="none"/>
        </w:rPr>
        <w:t>2.落实政府采购政策需满足的资格要求：/</w:t>
      </w:r>
    </w:p>
    <w:p w14:paraId="1390EE2A">
      <w:pPr>
        <w:adjustRightInd/>
        <w:ind w:firstLine="420" w:firstLineChars="200"/>
        <w:textAlignment w:val="auto"/>
        <w:rPr>
          <w:rFonts w:hAnsi="宋体" w:eastAsia="宋体" w:cs="宋体"/>
          <w:sz w:val="21"/>
          <w:highlight w:val="none"/>
        </w:rPr>
      </w:pPr>
      <w:r>
        <w:rPr>
          <w:rFonts w:hint="eastAsia" w:hAnsi="宋体" w:eastAsia="宋体" w:cs="宋体"/>
          <w:sz w:val="21"/>
          <w:highlight w:val="none"/>
        </w:rPr>
        <w:t>3.本项目的特定资格要求：供应商或供应商所属总公司应具有承担本项目相关保险业务的能力，具有国家金融监督管理总局（或中国银行保险监督管理委员会或中国保险监督管理委员会）颁发的保险业务经营许可证副本复印件并加盖公章。</w:t>
      </w:r>
    </w:p>
    <w:p w14:paraId="5D9C5AEF">
      <w:pPr>
        <w:pStyle w:val="3"/>
        <w:numPr>
          <w:ilvl w:val="0"/>
          <w:numId w:val="0"/>
        </w:numPr>
        <w:adjustRightInd/>
        <w:spacing w:before="0" w:after="0" w:line="360" w:lineRule="auto"/>
        <w:textAlignment w:val="auto"/>
        <w:rPr>
          <w:rFonts w:ascii="宋体" w:hAnsi="宋体" w:eastAsia="宋体" w:cs="宋体"/>
          <w:bCs w:val="0"/>
          <w:sz w:val="21"/>
          <w:szCs w:val="21"/>
          <w:highlight w:val="none"/>
        </w:rPr>
      </w:pPr>
      <w:bookmarkStart w:id="65" w:name="_Toc35393792"/>
      <w:bookmarkStart w:id="66" w:name="_Toc35393623"/>
      <w:r>
        <w:rPr>
          <w:rFonts w:hint="eastAsia" w:ascii="宋体" w:hAnsi="宋体" w:eastAsia="宋体" w:cs="宋体"/>
          <w:bCs w:val="0"/>
          <w:sz w:val="21"/>
          <w:szCs w:val="21"/>
          <w:highlight w:val="none"/>
        </w:rPr>
        <w:t>三、获取</w:t>
      </w:r>
      <w:bookmarkEnd w:id="63"/>
      <w:bookmarkEnd w:id="64"/>
      <w:bookmarkEnd w:id="65"/>
      <w:bookmarkEnd w:id="66"/>
      <w:r>
        <w:rPr>
          <w:rFonts w:hint="eastAsia" w:ascii="宋体" w:hAnsi="宋体" w:eastAsia="宋体" w:cs="宋体"/>
          <w:bCs w:val="0"/>
          <w:sz w:val="21"/>
          <w:szCs w:val="21"/>
          <w:highlight w:val="none"/>
        </w:rPr>
        <w:t>（下载）采购文件</w:t>
      </w:r>
    </w:p>
    <w:p w14:paraId="0271C841">
      <w:pPr>
        <w:adjustRightInd/>
        <w:ind w:firstLine="540"/>
        <w:textAlignment w:val="auto"/>
        <w:rPr>
          <w:rFonts w:hAnsi="宋体" w:eastAsia="宋体" w:cs="宋体"/>
          <w:sz w:val="21"/>
          <w:highlight w:val="none"/>
        </w:rPr>
      </w:pPr>
      <w:r>
        <w:rPr>
          <w:rFonts w:hint="eastAsia" w:hAnsi="宋体" w:eastAsia="宋体" w:cs="宋体"/>
          <w:sz w:val="21"/>
          <w:highlight w:val="none"/>
        </w:rPr>
        <w:t>1.时间：</w:t>
      </w:r>
      <w:r>
        <w:rPr>
          <w:rFonts w:hint="eastAsia" w:hAnsi="宋体" w:eastAsia="宋体" w:cs="宋体"/>
          <w:sz w:val="21"/>
          <w:highlight w:val="none"/>
          <w:u w:val="single"/>
        </w:rPr>
        <w:t>/</w:t>
      </w:r>
      <w:r>
        <w:rPr>
          <w:rFonts w:hint="eastAsia" w:hAnsi="宋体" w:eastAsia="宋体" w:cs="宋体"/>
          <w:sz w:val="21"/>
          <w:highlight w:val="none"/>
        </w:rPr>
        <w:t>至</w:t>
      </w:r>
      <w:r>
        <w:rPr>
          <w:rFonts w:hint="eastAsia" w:hAnsi="宋体" w:eastAsia="宋体" w:cs="宋体"/>
          <w:sz w:val="21"/>
          <w:highlight w:val="none"/>
          <w:u w:val="single"/>
        </w:rPr>
        <w:t>202</w:t>
      </w:r>
      <w:r>
        <w:rPr>
          <w:rFonts w:hint="eastAsia" w:hAnsi="宋体" w:eastAsia="宋体" w:cs="宋体"/>
          <w:sz w:val="21"/>
          <w:highlight w:val="none"/>
          <w:u w:val="single"/>
          <w:lang w:val="en-US" w:eastAsia="zh-CN"/>
        </w:rPr>
        <w:t>5</w:t>
      </w:r>
      <w:r>
        <w:rPr>
          <w:rFonts w:hint="eastAsia" w:hAnsi="宋体" w:eastAsia="宋体" w:cs="宋体"/>
          <w:sz w:val="21"/>
          <w:highlight w:val="none"/>
          <w:u w:val="single"/>
        </w:rPr>
        <w:t>年</w:t>
      </w:r>
      <w:r>
        <w:rPr>
          <w:rFonts w:hint="eastAsia" w:hAnsi="宋体" w:eastAsia="宋体" w:cs="宋体"/>
          <w:sz w:val="21"/>
          <w:highlight w:val="none"/>
          <w:u w:val="single"/>
          <w:lang w:val="en-US" w:eastAsia="zh-CN"/>
        </w:rPr>
        <w:t>1</w:t>
      </w:r>
      <w:r>
        <w:rPr>
          <w:rFonts w:hint="eastAsia" w:hAnsi="宋体" w:eastAsia="宋体" w:cs="宋体"/>
          <w:sz w:val="21"/>
          <w:highlight w:val="none"/>
          <w:u w:val="single"/>
        </w:rPr>
        <w:t>月</w:t>
      </w:r>
      <w:r>
        <w:rPr>
          <w:rFonts w:hint="eastAsia" w:hAnsi="宋体" w:eastAsia="宋体" w:cs="宋体"/>
          <w:sz w:val="21"/>
          <w:highlight w:val="none"/>
          <w:u w:val="single"/>
          <w:lang w:val="en-US" w:eastAsia="zh-CN"/>
        </w:rPr>
        <w:t>22</w:t>
      </w:r>
      <w:r>
        <w:rPr>
          <w:rFonts w:hint="eastAsia" w:hAnsi="宋体" w:eastAsia="宋体" w:cs="宋体"/>
          <w:sz w:val="21"/>
          <w:highlight w:val="none"/>
          <w:u w:val="single"/>
        </w:rPr>
        <w:t>日</w:t>
      </w:r>
      <w:r>
        <w:rPr>
          <w:rFonts w:hint="eastAsia" w:hAnsi="宋体" w:eastAsia="宋体" w:cs="宋体"/>
          <w:sz w:val="21"/>
          <w:highlight w:val="none"/>
        </w:rPr>
        <w:t>，每天上午</w:t>
      </w:r>
      <w:r>
        <w:rPr>
          <w:rFonts w:hint="eastAsia" w:hAnsi="宋体" w:eastAsia="宋体" w:cs="宋体"/>
          <w:sz w:val="21"/>
          <w:highlight w:val="none"/>
          <w:u w:val="single"/>
        </w:rPr>
        <w:t>00:00</w:t>
      </w:r>
      <w:r>
        <w:rPr>
          <w:rFonts w:hint="eastAsia" w:hAnsi="宋体" w:eastAsia="宋体" w:cs="宋体"/>
          <w:sz w:val="21"/>
          <w:highlight w:val="none"/>
        </w:rPr>
        <w:t>至</w:t>
      </w:r>
      <w:r>
        <w:rPr>
          <w:rFonts w:hint="eastAsia" w:hAnsi="宋体" w:eastAsia="宋体" w:cs="宋体"/>
          <w:sz w:val="21"/>
          <w:highlight w:val="none"/>
          <w:u w:val="single"/>
        </w:rPr>
        <w:t>12:00</w:t>
      </w:r>
      <w:r>
        <w:rPr>
          <w:rFonts w:hint="eastAsia" w:hAnsi="宋体" w:eastAsia="宋体" w:cs="宋体"/>
          <w:sz w:val="21"/>
          <w:highlight w:val="none"/>
        </w:rPr>
        <w:t>，下午</w:t>
      </w:r>
      <w:r>
        <w:rPr>
          <w:rFonts w:hint="eastAsia" w:hAnsi="宋体" w:eastAsia="宋体" w:cs="宋体"/>
          <w:sz w:val="21"/>
          <w:highlight w:val="none"/>
          <w:u w:val="single"/>
        </w:rPr>
        <w:t>12:00</w:t>
      </w:r>
      <w:r>
        <w:rPr>
          <w:rFonts w:hint="eastAsia" w:hAnsi="宋体" w:eastAsia="宋体" w:cs="宋体"/>
          <w:sz w:val="21"/>
          <w:highlight w:val="none"/>
        </w:rPr>
        <w:t>至</w:t>
      </w:r>
      <w:r>
        <w:rPr>
          <w:rFonts w:hint="eastAsia" w:hAnsi="宋体" w:eastAsia="宋体" w:cs="宋体"/>
          <w:sz w:val="21"/>
          <w:highlight w:val="none"/>
          <w:u w:val="single"/>
        </w:rPr>
        <w:t>23:59</w:t>
      </w:r>
      <w:r>
        <w:rPr>
          <w:rFonts w:hint="eastAsia" w:hAnsi="宋体" w:eastAsia="宋体" w:cs="宋体"/>
          <w:sz w:val="21"/>
          <w:highlight w:val="none"/>
        </w:rPr>
        <w:t>（北京时间，线上获取法定节假日均可，线下获取文件法定节假日除外）。</w:t>
      </w:r>
    </w:p>
    <w:p w14:paraId="27BD5519">
      <w:pPr>
        <w:adjustRightInd/>
        <w:ind w:firstLine="540"/>
        <w:textAlignment w:val="auto"/>
        <w:rPr>
          <w:rFonts w:hAnsi="宋体" w:eastAsia="宋体" w:cs="宋体"/>
          <w:sz w:val="21"/>
          <w:highlight w:val="none"/>
          <w:u w:val="single"/>
        </w:rPr>
      </w:pPr>
      <w:r>
        <w:rPr>
          <w:rFonts w:hint="eastAsia" w:hAnsi="宋体" w:eastAsia="宋体" w:cs="宋体"/>
          <w:sz w:val="21"/>
          <w:highlight w:val="none"/>
        </w:rPr>
        <w:t>2.地点（网址）：政府采购云平台（http://www.zcy.gov.cn/）。</w:t>
      </w:r>
    </w:p>
    <w:p w14:paraId="77EE1EA1">
      <w:pPr>
        <w:adjustRightInd/>
        <w:ind w:firstLine="540"/>
        <w:textAlignment w:val="auto"/>
        <w:rPr>
          <w:rFonts w:hAnsi="宋体" w:eastAsia="宋体" w:cs="宋体"/>
          <w:sz w:val="21"/>
          <w:highlight w:val="none"/>
        </w:rPr>
      </w:pPr>
      <w:r>
        <w:rPr>
          <w:rFonts w:hint="eastAsia" w:hAnsi="宋体" w:eastAsia="宋体" w:cs="宋体"/>
          <w:sz w:val="21"/>
          <w:highlight w:val="none"/>
        </w:rPr>
        <w:t>3.方式：供应商登录政采云平台https://www.zcygov.cn/在线申请获取采购文件（进入“项目采购”应用，在获取采购文件菜单中选择项目，申请获取采购文件）</w:t>
      </w:r>
    </w:p>
    <w:p w14:paraId="4C53514C">
      <w:pPr>
        <w:adjustRightInd/>
        <w:ind w:firstLine="540"/>
        <w:textAlignment w:val="auto"/>
        <w:rPr>
          <w:rFonts w:hAnsi="宋体" w:eastAsia="宋体" w:cs="宋体"/>
          <w:sz w:val="21"/>
          <w:highlight w:val="none"/>
        </w:rPr>
      </w:pPr>
      <w:r>
        <w:rPr>
          <w:rFonts w:hint="eastAsia" w:hAnsi="宋体" w:eastAsia="宋体" w:cs="宋体"/>
          <w:sz w:val="21"/>
          <w:highlight w:val="none"/>
        </w:rPr>
        <w:t>4.售价（元）：0</w:t>
      </w:r>
    </w:p>
    <w:p w14:paraId="17B06AD9">
      <w:pPr>
        <w:pStyle w:val="3"/>
        <w:numPr>
          <w:ilvl w:val="0"/>
          <w:numId w:val="0"/>
        </w:numPr>
        <w:adjustRightInd/>
        <w:spacing w:before="0" w:after="0" w:line="360" w:lineRule="auto"/>
        <w:textAlignment w:val="auto"/>
        <w:rPr>
          <w:rFonts w:ascii="宋体" w:hAnsi="宋体" w:eastAsia="宋体" w:cs="宋体"/>
          <w:bCs w:val="0"/>
          <w:sz w:val="21"/>
          <w:szCs w:val="21"/>
          <w:highlight w:val="none"/>
        </w:rPr>
      </w:pPr>
      <w:bookmarkStart w:id="67" w:name="_Toc28359005"/>
      <w:bookmarkStart w:id="68" w:name="_Toc35393793"/>
      <w:bookmarkStart w:id="69" w:name="_Toc35393624"/>
      <w:bookmarkStart w:id="70" w:name="_Toc28359082"/>
      <w:r>
        <w:rPr>
          <w:rFonts w:hint="eastAsia" w:ascii="宋体" w:hAnsi="宋体" w:eastAsia="宋体" w:cs="宋体"/>
          <w:bCs w:val="0"/>
          <w:sz w:val="21"/>
          <w:szCs w:val="21"/>
          <w:highlight w:val="none"/>
        </w:rPr>
        <w:t>四、</w:t>
      </w:r>
      <w:bookmarkEnd w:id="67"/>
      <w:bookmarkEnd w:id="68"/>
      <w:bookmarkEnd w:id="69"/>
      <w:bookmarkEnd w:id="70"/>
      <w:r>
        <w:rPr>
          <w:rFonts w:hint="eastAsia" w:ascii="宋体" w:hAnsi="宋体" w:eastAsia="宋体" w:cs="宋体"/>
          <w:bCs w:val="0"/>
          <w:sz w:val="21"/>
          <w:szCs w:val="21"/>
          <w:highlight w:val="none"/>
        </w:rPr>
        <w:t>响应文件提交（上传）</w:t>
      </w:r>
    </w:p>
    <w:p w14:paraId="2411CF2A">
      <w:pPr>
        <w:adjustRightInd/>
        <w:ind w:firstLine="540"/>
        <w:textAlignment w:val="auto"/>
        <w:rPr>
          <w:rFonts w:hAnsi="宋体" w:eastAsia="宋体" w:cs="宋体"/>
          <w:sz w:val="21"/>
          <w:highlight w:val="none"/>
        </w:rPr>
      </w:pPr>
      <w:r>
        <w:rPr>
          <w:rFonts w:hint="eastAsia" w:hAnsi="宋体" w:eastAsia="宋体" w:cs="宋体"/>
          <w:sz w:val="21"/>
          <w:highlight w:val="none"/>
        </w:rPr>
        <w:t>截止时间：202</w:t>
      </w:r>
      <w:r>
        <w:rPr>
          <w:rFonts w:hint="eastAsia" w:hAnsi="宋体" w:eastAsia="宋体" w:cs="宋体"/>
          <w:sz w:val="21"/>
          <w:highlight w:val="none"/>
          <w:lang w:val="en-US" w:eastAsia="zh-CN"/>
        </w:rPr>
        <w:t>5</w:t>
      </w:r>
      <w:r>
        <w:rPr>
          <w:rFonts w:hint="eastAsia" w:hAnsi="宋体" w:eastAsia="宋体" w:cs="宋体"/>
          <w:sz w:val="21"/>
          <w:highlight w:val="none"/>
        </w:rPr>
        <w:t>年</w:t>
      </w:r>
      <w:r>
        <w:rPr>
          <w:rFonts w:hint="eastAsia" w:hAnsi="宋体" w:eastAsia="宋体" w:cs="宋体"/>
          <w:sz w:val="21"/>
          <w:highlight w:val="none"/>
          <w:lang w:val="en-US" w:eastAsia="zh-CN"/>
        </w:rPr>
        <w:t>1</w:t>
      </w:r>
      <w:r>
        <w:rPr>
          <w:rFonts w:hint="eastAsia" w:hAnsi="宋体" w:eastAsia="宋体" w:cs="宋体"/>
          <w:sz w:val="21"/>
          <w:highlight w:val="none"/>
        </w:rPr>
        <w:t>月</w:t>
      </w:r>
      <w:r>
        <w:rPr>
          <w:rFonts w:hint="eastAsia" w:hAnsi="宋体" w:eastAsia="宋体" w:cs="宋体"/>
          <w:sz w:val="21"/>
          <w:highlight w:val="none"/>
          <w:lang w:val="en-US" w:eastAsia="zh-CN"/>
        </w:rPr>
        <w:t>22</w:t>
      </w:r>
      <w:r>
        <w:rPr>
          <w:rFonts w:hint="eastAsia" w:hAnsi="宋体" w:eastAsia="宋体" w:cs="宋体"/>
          <w:sz w:val="21"/>
          <w:highlight w:val="none"/>
        </w:rPr>
        <w:t>日</w:t>
      </w:r>
      <w:r>
        <w:rPr>
          <w:rFonts w:hint="eastAsia" w:hAnsi="宋体" w:eastAsia="宋体" w:cs="宋体"/>
          <w:sz w:val="21"/>
          <w:highlight w:val="none"/>
          <w:lang w:val="en-US" w:eastAsia="zh-CN"/>
        </w:rPr>
        <w:t>10</w:t>
      </w:r>
      <w:r>
        <w:rPr>
          <w:rFonts w:hint="eastAsia" w:hAnsi="宋体" w:eastAsia="宋体" w:cs="宋体"/>
          <w:sz w:val="21"/>
          <w:highlight w:val="none"/>
        </w:rPr>
        <w:t>:</w:t>
      </w:r>
      <w:r>
        <w:rPr>
          <w:rFonts w:hint="eastAsia" w:hAnsi="宋体" w:eastAsia="宋体" w:cs="宋体"/>
          <w:sz w:val="21"/>
          <w:highlight w:val="none"/>
          <w:lang w:val="en-US" w:eastAsia="zh-CN"/>
        </w:rPr>
        <w:t>0</w:t>
      </w:r>
      <w:r>
        <w:rPr>
          <w:rFonts w:hint="eastAsia" w:hAnsi="宋体" w:eastAsia="宋体" w:cs="宋体"/>
          <w:sz w:val="21"/>
          <w:highlight w:val="none"/>
        </w:rPr>
        <w:t>0（北京时间）。</w:t>
      </w:r>
    </w:p>
    <w:p w14:paraId="1855D2B3">
      <w:pPr>
        <w:adjustRightInd/>
        <w:ind w:firstLine="420" w:firstLineChars="200"/>
        <w:textAlignment w:val="auto"/>
        <w:rPr>
          <w:rFonts w:hAnsi="宋体" w:eastAsia="宋体" w:cs="宋体"/>
          <w:sz w:val="21"/>
          <w:highlight w:val="none"/>
          <w:u w:val="single"/>
        </w:rPr>
      </w:pPr>
      <w:r>
        <w:rPr>
          <w:rFonts w:hint="eastAsia" w:hAnsi="宋体" w:eastAsia="宋体" w:cs="宋体"/>
          <w:sz w:val="21"/>
          <w:highlight w:val="none"/>
        </w:rPr>
        <w:t>地点（网址）：</w:t>
      </w:r>
      <w:r>
        <w:rPr>
          <w:rFonts w:hint="eastAsia" w:hAnsi="宋体" w:eastAsia="宋体" w:cs="宋体"/>
          <w:sz w:val="21"/>
          <w:highlight w:val="none"/>
          <w:u w:val="single"/>
        </w:rPr>
        <w:t>⑴ 电子加密响应文件：在“政府采购云平台”上传提交，“电子加密响应文件”成功上传提交后，供应商自行打印响应文件接收回执</w:t>
      </w:r>
    </w:p>
    <w:p w14:paraId="6BA51901">
      <w:pPr>
        <w:pStyle w:val="3"/>
        <w:numPr>
          <w:ilvl w:val="0"/>
          <w:numId w:val="0"/>
        </w:numPr>
        <w:adjustRightInd/>
        <w:spacing w:before="0" w:after="0" w:line="360" w:lineRule="auto"/>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五、响应文件开启</w:t>
      </w:r>
    </w:p>
    <w:p w14:paraId="35E027D4">
      <w:pPr>
        <w:adjustRightInd/>
        <w:ind w:firstLine="420" w:firstLineChars="200"/>
        <w:textAlignment w:val="auto"/>
        <w:rPr>
          <w:rFonts w:hAnsi="宋体" w:eastAsia="宋体" w:cs="宋体"/>
          <w:sz w:val="21"/>
          <w:highlight w:val="none"/>
        </w:rPr>
      </w:pPr>
      <w:r>
        <w:rPr>
          <w:rFonts w:hint="eastAsia" w:hAnsi="宋体" w:eastAsia="宋体" w:cs="宋体"/>
          <w:sz w:val="21"/>
          <w:highlight w:val="none"/>
        </w:rPr>
        <w:t>开启时间：</w:t>
      </w:r>
      <w:r>
        <w:rPr>
          <w:rFonts w:hint="eastAsia" w:hAnsi="宋体" w:eastAsia="宋体" w:cs="宋体"/>
          <w:sz w:val="21"/>
          <w:highlight w:val="none"/>
          <w:u w:val="single"/>
        </w:rPr>
        <w:t>202</w:t>
      </w:r>
      <w:r>
        <w:rPr>
          <w:rFonts w:hint="eastAsia" w:hAnsi="宋体" w:eastAsia="宋体" w:cs="宋体"/>
          <w:sz w:val="21"/>
          <w:highlight w:val="none"/>
          <w:u w:val="single"/>
          <w:lang w:val="en-US" w:eastAsia="zh-CN"/>
        </w:rPr>
        <w:t>5</w:t>
      </w:r>
      <w:r>
        <w:rPr>
          <w:rFonts w:hint="eastAsia" w:hAnsi="宋体" w:eastAsia="宋体" w:cs="宋体"/>
          <w:sz w:val="21"/>
          <w:highlight w:val="none"/>
          <w:u w:val="single"/>
        </w:rPr>
        <w:t>年</w:t>
      </w:r>
      <w:r>
        <w:rPr>
          <w:rFonts w:hint="eastAsia" w:hAnsi="宋体" w:eastAsia="宋体" w:cs="宋体"/>
          <w:sz w:val="21"/>
          <w:highlight w:val="none"/>
          <w:u w:val="single"/>
          <w:lang w:val="en-US" w:eastAsia="zh-CN"/>
        </w:rPr>
        <w:t>1</w:t>
      </w:r>
      <w:r>
        <w:rPr>
          <w:rFonts w:hint="eastAsia" w:hAnsi="宋体" w:eastAsia="宋体" w:cs="宋体"/>
          <w:sz w:val="21"/>
          <w:highlight w:val="none"/>
          <w:u w:val="single"/>
        </w:rPr>
        <w:t>月</w:t>
      </w:r>
      <w:r>
        <w:rPr>
          <w:rFonts w:hint="eastAsia" w:hAnsi="宋体" w:eastAsia="宋体" w:cs="宋体"/>
          <w:sz w:val="21"/>
          <w:highlight w:val="none"/>
          <w:u w:val="single"/>
          <w:lang w:val="en-US" w:eastAsia="zh-CN"/>
        </w:rPr>
        <w:t>22</w:t>
      </w:r>
      <w:r>
        <w:rPr>
          <w:rFonts w:hint="eastAsia" w:hAnsi="宋体" w:eastAsia="宋体" w:cs="宋体"/>
          <w:sz w:val="21"/>
          <w:highlight w:val="none"/>
          <w:u w:val="single"/>
        </w:rPr>
        <w:t>日</w:t>
      </w:r>
      <w:r>
        <w:rPr>
          <w:rFonts w:hint="eastAsia" w:hAnsi="宋体" w:eastAsia="宋体" w:cs="宋体"/>
          <w:sz w:val="21"/>
          <w:highlight w:val="none"/>
          <w:u w:val="single"/>
          <w:lang w:val="en-US" w:eastAsia="zh-CN"/>
        </w:rPr>
        <w:t>10:</w:t>
      </w:r>
      <w:bookmarkStart w:id="106" w:name="_GoBack"/>
      <w:bookmarkEnd w:id="106"/>
      <w:r>
        <w:rPr>
          <w:rFonts w:hint="eastAsia" w:hAnsi="宋体" w:eastAsia="宋体" w:cs="宋体"/>
          <w:sz w:val="21"/>
          <w:highlight w:val="none"/>
          <w:u w:val="single"/>
          <w:lang w:val="en-US" w:eastAsia="zh-CN"/>
        </w:rPr>
        <w:t>0</w:t>
      </w:r>
      <w:r>
        <w:rPr>
          <w:rFonts w:hint="eastAsia" w:hAnsi="宋体" w:eastAsia="宋体" w:cs="宋体"/>
          <w:sz w:val="21"/>
          <w:highlight w:val="none"/>
          <w:u w:val="single"/>
        </w:rPr>
        <w:t>0（北京时间）</w:t>
      </w:r>
      <w:r>
        <w:rPr>
          <w:rFonts w:hint="eastAsia" w:hAnsi="宋体" w:eastAsia="宋体" w:cs="宋体"/>
          <w:sz w:val="21"/>
          <w:highlight w:val="none"/>
        </w:rPr>
        <w:t>。</w:t>
      </w:r>
    </w:p>
    <w:p w14:paraId="0F6510A9">
      <w:pPr>
        <w:adjustRightInd/>
        <w:ind w:firstLine="420" w:firstLineChars="200"/>
        <w:textAlignment w:val="auto"/>
        <w:rPr>
          <w:rFonts w:hAnsi="宋体" w:eastAsia="宋体" w:cs="宋体"/>
          <w:sz w:val="21"/>
          <w:highlight w:val="none"/>
        </w:rPr>
      </w:pPr>
      <w:r>
        <w:rPr>
          <w:rFonts w:hint="eastAsia" w:hAnsi="宋体" w:eastAsia="宋体" w:cs="宋体"/>
          <w:sz w:val="21"/>
          <w:highlight w:val="none"/>
        </w:rPr>
        <w:t>地点（网址）：</w:t>
      </w:r>
      <w:r>
        <w:rPr>
          <w:rFonts w:hint="eastAsia" w:hAnsi="宋体" w:eastAsia="宋体" w:cs="宋体"/>
          <w:sz w:val="21"/>
          <w:highlight w:val="none"/>
          <w:u w:val="single"/>
        </w:rPr>
        <w:t>政府采购云平台（www.zcygov.cn）。</w:t>
      </w:r>
    </w:p>
    <w:p w14:paraId="2D1777EC">
      <w:pPr>
        <w:pStyle w:val="3"/>
        <w:numPr>
          <w:ilvl w:val="0"/>
          <w:numId w:val="0"/>
        </w:numPr>
        <w:adjustRightInd/>
        <w:spacing w:before="0" w:after="0" w:line="360" w:lineRule="auto"/>
        <w:textAlignment w:val="auto"/>
        <w:rPr>
          <w:rFonts w:ascii="宋体" w:hAnsi="宋体" w:eastAsia="宋体" w:cs="宋体"/>
          <w:bCs w:val="0"/>
          <w:sz w:val="21"/>
          <w:szCs w:val="21"/>
          <w:highlight w:val="none"/>
        </w:rPr>
      </w:pPr>
      <w:bookmarkStart w:id="71" w:name="_Toc35393794"/>
      <w:bookmarkStart w:id="72" w:name="_Toc35393625"/>
      <w:bookmarkStart w:id="73" w:name="_Toc28359084"/>
      <w:bookmarkStart w:id="74" w:name="_Toc28359007"/>
      <w:r>
        <w:rPr>
          <w:rFonts w:hint="eastAsia" w:ascii="宋体" w:hAnsi="宋体" w:eastAsia="宋体" w:cs="宋体"/>
          <w:bCs w:val="0"/>
          <w:sz w:val="21"/>
          <w:szCs w:val="21"/>
          <w:highlight w:val="none"/>
        </w:rPr>
        <w:t>六、公告期限</w:t>
      </w:r>
      <w:bookmarkEnd w:id="71"/>
      <w:bookmarkEnd w:id="72"/>
      <w:bookmarkEnd w:id="73"/>
      <w:bookmarkEnd w:id="74"/>
    </w:p>
    <w:p w14:paraId="28191262">
      <w:pPr>
        <w:adjustRightInd/>
        <w:ind w:firstLine="420" w:firstLineChars="200"/>
        <w:textAlignment w:val="auto"/>
        <w:rPr>
          <w:rFonts w:hAnsi="宋体" w:eastAsia="宋体" w:cs="宋体"/>
          <w:sz w:val="21"/>
          <w:highlight w:val="none"/>
        </w:rPr>
      </w:pPr>
      <w:r>
        <w:rPr>
          <w:rFonts w:hint="eastAsia" w:hAnsi="宋体" w:eastAsia="宋体" w:cs="宋体"/>
          <w:sz w:val="21"/>
          <w:highlight w:val="none"/>
        </w:rPr>
        <w:t>自本公告发布之日起3个工作日。</w:t>
      </w:r>
    </w:p>
    <w:p w14:paraId="7A31A80E">
      <w:pPr>
        <w:pStyle w:val="3"/>
        <w:numPr>
          <w:ilvl w:val="0"/>
          <w:numId w:val="0"/>
        </w:numPr>
        <w:adjustRightInd/>
        <w:spacing w:before="0" w:after="0" w:line="360" w:lineRule="auto"/>
        <w:textAlignment w:val="auto"/>
        <w:rPr>
          <w:rFonts w:ascii="宋体" w:hAnsi="宋体" w:eastAsia="宋体" w:cs="宋体"/>
          <w:bCs w:val="0"/>
          <w:sz w:val="21"/>
          <w:szCs w:val="21"/>
          <w:highlight w:val="none"/>
        </w:rPr>
      </w:pPr>
      <w:bookmarkStart w:id="75" w:name="_Toc35393795"/>
      <w:bookmarkStart w:id="76" w:name="_Toc35393626"/>
      <w:r>
        <w:rPr>
          <w:rFonts w:hint="eastAsia" w:ascii="宋体" w:hAnsi="宋体" w:eastAsia="宋体" w:cs="宋体"/>
          <w:bCs w:val="0"/>
          <w:sz w:val="21"/>
          <w:szCs w:val="21"/>
          <w:highlight w:val="none"/>
        </w:rPr>
        <w:t>七、其他补充事宜</w:t>
      </w:r>
      <w:bookmarkEnd w:id="75"/>
      <w:bookmarkEnd w:id="76"/>
    </w:p>
    <w:p w14:paraId="2A670AB0">
      <w:pPr>
        <w:widowControl/>
        <w:adjustRightInd/>
        <w:spacing w:before="100" w:beforeAutospacing="1" w:after="100" w:afterAutospacing="1"/>
        <w:jc w:val="left"/>
        <w:textAlignment w:val="auto"/>
        <w:rPr>
          <w:rFonts w:hAnsi="宋体" w:eastAsia="宋体" w:cs="宋体"/>
          <w:bCs/>
          <w:sz w:val="21"/>
          <w:highlight w:val="none"/>
        </w:rPr>
      </w:pPr>
      <w:bookmarkStart w:id="77" w:name="_Toc35393796"/>
      <w:bookmarkStart w:id="78" w:name="_Toc28359008"/>
      <w:bookmarkStart w:id="79" w:name="_Toc35393627"/>
      <w:bookmarkStart w:id="80" w:name="_Toc28359085"/>
      <w:r>
        <w:rPr>
          <w:rFonts w:hint="eastAsia" w:hAnsi="宋体" w:eastAsia="宋体" w:cs="宋体"/>
          <w:bCs/>
          <w:sz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7C9FBCA">
      <w:pPr>
        <w:widowControl/>
        <w:adjustRightInd/>
        <w:spacing w:before="100" w:beforeAutospacing="1" w:after="100" w:afterAutospacing="1"/>
        <w:jc w:val="left"/>
        <w:textAlignment w:val="auto"/>
        <w:rPr>
          <w:rFonts w:hAnsi="宋体" w:eastAsia="宋体" w:cs="宋体"/>
          <w:bCs/>
          <w:sz w:val="21"/>
          <w:highlight w:val="none"/>
        </w:rPr>
      </w:pPr>
      <w:r>
        <w:rPr>
          <w:rFonts w:hint="eastAsia" w:hAnsi="宋体" w:eastAsia="宋体" w:cs="宋体"/>
          <w:bCs/>
          <w:sz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F0F39E">
      <w:pPr>
        <w:widowControl/>
        <w:adjustRightInd/>
        <w:spacing w:before="100" w:beforeAutospacing="1" w:after="100" w:afterAutospacing="1"/>
        <w:jc w:val="left"/>
        <w:textAlignment w:val="auto"/>
        <w:rPr>
          <w:rFonts w:hAnsi="宋体" w:eastAsia="宋体" w:cs="宋体"/>
          <w:bCs/>
          <w:sz w:val="21"/>
          <w:highlight w:val="none"/>
        </w:rPr>
      </w:pPr>
      <w:r>
        <w:rPr>
          <w:rFonts w:hint="eastAsia" w:hAnsi="宋体" w:eastAsia="宋体" w:cs="宋体"/>
          <w:bCs/>
          <w:sz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1B631D">
      <w:pPr>
        <w:widowControl/>
        <w:adjustRightInd/>
        <w:spacing w:before="100" w:beforeAutospacing="1" w:after="100" w:afterAutospacing="1"/>
        <w:jc w:val="left"/>
        <w:textAlignment w:val="auto"/>
        <w:rPr>
          <w:rFonts w:hAnsi="宋体" w:eastAsia="宋体" w:cs="宋体"/>
          <w:sz w:val="21"/>
          <w:highlight w:val="none"/>
        </w:rPr>
      </w:pPr>
      <w:r>
        <w:rPr>
          <w:rFonts w:hint="eastAsia" w:hAnsi="宋体" w:eastAsia="宋体" w:cs="宋体"/>
          <w:sz w:val="21"/>
          <w:highlight w:val="none"/>
        </w:rPr>
        <w:t>4.其他事项：</w:t>
      </w:r>
    </w:p>
    <w:p w14:paraId="3BE47DB9">
      <w:pPr>
        <w:widowControl/>
        <w:adjustRightInd/>
        <w:spacing w:before="100" w:beforeAutospacing="1" w:after="100" w:afterAutospacing="1"/>
        <w:jc w:val="left"/>
        <w:textAlignment w:val="auto"/>
        <w:rPr>
          <w:rFonts w:hAnsi="宋体" w:eastAsia="宋体" w:cs="宋体"/>
          <w:sz w:val="21"/>
          <w:highlight w:val="none"/>
        </w:rPr>
      </w:pPr>
      <w:r>
        <w:rPr>
          <w:rFonts w:hint="eastAsia" w:hAnsi="宋体" w:eastAsia="宋体" w:cs="宋体"/>
          <w:sz w:val="21"/>
          <w:highlight w:val="none"/>
        </w:rPr>
        <w:t>4.1单位负责人为同一人或者存在直接控股、管理关系的不同供应商，不得参加同一合同项下的政府采购活动。除单一来源采购项目外，为采购项目提供整体设计、规范编制或者项目管理、监理、检测等服务的供应商，不得再参加本项目响应。 </w:t>
      </w:r>
    </w:p>
    <w:p w14:paraId="13CF15E3">
      <w:pPr>
        <w:widowControl/>
        <w:adjustRightInd/>
        <w:spacing w:before="100" w:beforeAutospacing="1" w:after="100" w:afterAutospacing="1"/>
        <w:jc w:val="left"/>
        <w:textAlignment w:val="auto"/>
        <w:rPr>
          <w:rFonts w:hAnsi="宋体" w:eastAsia="宋体" w:cs="宋体"/>
          <w:b/>
          <w:sz w:val="21"/>
          <w:highlight w:val="none"/>
        </w:rPr>
      </w:pPr>
      <w:r>
        <w:rPr>
          <w:rFonts w:hint="eastAsia" w:hAnsi="宋体" w:eastAsia="宋体" w:cs="宋体"/>
          <w:sz w:val="21"/>
          <w:highlight w:val="none"/>
        </w:rPr>
        <w:t>4.2落实的政策：《政府采购促进中小企业发展管理办法》【财库（2020）46号】、《关于促进残疾人就业政府采购政策的通知》（财库〔2017〕141号）、《关于政府采购支持监狱企业发展有关问题的通知》（财库[2014]68号）。</w:t>
      </w:r>
    </w:p>
    <w:p w14:paraId="5613F2B8">
      <w:pPr>
        <w:pStyle w:val="3"/>
        <w:numPr>
          <w:ilvl w:val="0"/>
          <w:numId w:val="0"/>
        </w:numPr>
        <w:adjustRightInd/>
        <w:spacing w:before="0" w:after="0" w:line="360" w:lineRule="auto"/>
        <w:textAlignment w:val="auto"/>
        <w:rPr>
          <w:rFonts w:ascii="宋体" w:hAnsi="宋体" w:eastAsia="宋体" w:cs="宋体"/>
          <w:bCs w:val="0"/>
          <w:sz w:val="21"/>
          <w:szCs w:val="21"/>
          <w:highlight w:val="none"/>
        </w:rPr>
      </w:pPr>
      <w:r>
        <w:rPr>
          <w:rFonts w:hint="eastAsia" w:ascii="宋体" w:hAnsi="宋体" w:eastAsia="宋体" w:cs="宋体"/>
          <w:bCs w:val="0"/>
          <w:sz w:val="21"/>
          <w:szCs w:val="21"/>
          <w:highlight w:val="none"/>
          <w:lang w:val="en-US" w:eastAsia="zh-CN"/>
        </w:rPr>
        <w:t>八</w:t>
      </w:r>
      <w:r>
        <w:rPr>
          <w:rFonts w:hint="eastAsia" w:ascii="宋体" w:hAnsi="宋体" w:eastAsia="宋体" w:cs="宋体"/>
          <w:bCs w:val="0"/>
          <w:sz w:val="21"/>
          <w:szCs w:val="21"/>
          <w:highlight w:val="none"/>
        </w:rPr>
        <w:t>、对本次招标提出询问，请按以下方式联系。</w:t>
      </w:r>
      <w:bookmarkEnd w:id="77"/>
      <w:bookmarkEnd w:id="78"/>
      <w:bookmarkEnd w:id="79"/>
      <w:bookmarkEnd w:id="80"/>
    </w:p>
    <w:p w14:paraId="0BA743E9">
      <w:pPr>
        <w:adjustRightInd/>
        <w:textAlignment w:val="auto"/>
        <w:rPr>
          <w:rFonts w:hAnsi="宋体" w:eastAsia="宋体" w:cs="宋体"/>
          <w:sz w:val="21"/>
          <w:highlight w:val="none"/>
        </w:rPr>
      </w:pPr>
      <w:r>
        <w:rPr>
          <w:rFonts w:hint="eastAsia" w:hAnsi="宋体" w:eastAsia="宋体" w:cs="宋体"/>
          <w:sz w:val="21"/>
          <w:highlight w:val="none"/>
        </w:rPr>
        <w:t>1.采购人信息</w:t>
      </w:r>
    </w:p>
    <w:p w14:paraId="52BAD861">
      <w:pPr>
        <w:adjustRightInd/>
        <w:textAlignment w:val="auto"/>
        <w:rPr>
          <w:rFonts w:hAnsi="宋体" w:eastAsia="宋体" w:cs="宋体"/>
          <w:sz w:val="21"/>
          <w:highlight w:val="none"/>
        </w:rPr>
      </w:pPr>
      <w:r>
        <w:rPr>
          <w:rFonts w:hint="eastAsia" w:hAnsi="宋体" w:eastAsia="宋体" w:cs="宋体"/>
          <w:sz w:val="21"/>
          <w:highlight w:val="none"/>
        </w:rPr>
        <w:t>名称：丽水市中心医院 </w:t>
      </w:r>
    </w:p>
    <w:p w14:paraId="4B213EBC">
      <w:pPr>
        <w:adjustRightInd/>
        <w:textAlignment w:val="auto"/>
        <w:rPr>
          <w:rFonts w:hAnsi="宋体" w:eastAsia="宋体" w:cs="宋体"/>
          <w:sz w:val="21"/>
          <w:highlight w:val="none"/>
        </w:rPr>
      </w:pPr>
      <w:r>
        <w:rPr>
          <w:rFonts w:hint="eastAsia" w:hAnsi="宋体" w:eastAsia="宋体" w:cs="宋体"/>
          <w:sz w:val="21"/>
          <w:highlight w:val="none"/>
        </w:rPr>
        <w:t>地址：丽水市莲都区括苍路289号 </w:t>
      </w:r>
    </w:p>
    <w:p w14:paraId="5E17C8B4">
      <w:pPr>
        <w:adjustRightInd/>
        <w:textAlignment w:val="auto"/>
        <w:rPr>
          <w:rFonts w:hAnsi="宋体" w:eastAsia="宋体" w:cs="宋体"/>
          <w:sz w:val="21"/>
          <w:highlight w:val="none"/>
        </w:rPr>
      </w:pPr>
      <w:r>
        <w:rPr>
          <w:rFonts w:hint="eastAsia" w:hAnsi="宋体" w:eastAsia="宋体" w:cs="宋体"/>
          <w:sz w:val="21"/>
          <w:highlight w:val="none"/>
        </w:rPr>
        <w:t xml:space="preserve">传真：/  </w:t>
      </w:r>
    </w:p>
    <w:p w14:paraId="02E9B7B5">
      <w:pPr>
        <w:adjustRightInd/>
        <w:textAlignment w:val="auto"/>
        <w:rPr>
          <w:rFonts w:hint="eastAsia" w:hAnsi="宋体" w:eastAsia="宋体" w:cs="宋体"/>
          <w:sz w:val="21"/>
          <w:highlight w:val="none"/>
        </w:rPr>
      </w:pPr>
      <w:r>
        <w:rPr>
          <w:rFonts w:hint="eastAsia" w:hAnsi="宋体" w:eastAsia="宋体" w:cs="宋体"/>
          <w:sz w:val="21"/>
          <w:highlight w:val="none"/>
        </w:rPr>
        <w:t xml:space="preserve">项目联系人（询问）：周老师   </w:t>
      </w:r>
    </w:p>
    <w:p w14:paraId="39166ADA">
      <w:pPr>
        <w:adjustRightInd/>
        <w:textAlignment w:val="auto"/>
        <w:rPr>
          <w:rFonts w:hint="eastAsia" w:hAnsi="宋体" w:eastAsia="宋体" w:cs="宋体"/>
          <w:sz w:val="21"/>
          <w:highlight w:val="none"/>
        </w:rPr>
      </w:pPr>
      <w:r>
        <w:rPr>
          <w:rFonts w:hint="eastAsia" w:hAnsi="宋体" w:eastAsia="宋体" w:cs="宋体"/>
          <w:sz w:val="21"/>
          <w:highlight w:val="none"/>
        </w:rPr>
        <w:t>项目联系方式（询问）：0578-2285469</w:t>
      </w:r>
    </w:p>
    <w:p w14:paraId="7F472C7C">
      <w:pPr>
        <w:adjustRightInd/>
        <w:textAlignment w:val="auto"/>
        <w:rPr>
          <w:rFonts w:hint="eastAsia" w:hAnsi="宋体" w:eastAsia="宋体" w:cs="宋体"/>
          <w:sz w:val="21"/>
          <w:highlight w:val="none"/>
        </w:rPr>
      </w:pPr>
      <w:r>
        <w:rPr>
          <w:rFonts w:hint="eastAsia" w:hAnsi="宋体" w:eastAsia="宋体" w:cs="宋体"/>
          <w:sz w:val="21"/>
          <w:highlight w:val="none"/>
        </w:rPr>
        <w:t xml:space="preserve">质疑联系人：吴主任       </w:t>
      </w:r>
    </w:p>
    <w:p w14:paraId="614515E3">
      <w:pPr>
        <w:adjustRightInd/>
        <w:textAlignment w:val="auto"/>
        <w:rPr>
          <w:rFonts w:hAnsi="宋体" w:eastAsia="宋体" w:cs="宋体"/>
          <w:sz w:val="21"/>
          <w:highlight w:val="none"/>
        </w:rPr>
      </w:pPr>
      <w:r>
        <w:rPr>
          <w:rFonts w:hint="eastAsia" w:hAnsi="宋体" w:eastAsia="宋体" w:cs="宋体"/>
          <w:sz w:val="21"/>
          <w:highlight w:val="none"/>
        </w:rPr>
        <w:t>质疑联系方式：0578-2285467</w:t>
      </w:r>
    </w:p>
    <w:p w14:paraId="2C783859">
      <w:pPr>
        <w:adjustRightInd/>
        <w:textAlignment w:val="auto"/>
        <w:rPr>
          <w:rFonts w:hint="eastAsia" w:hAnsi="宋体" w:eastAsia="宋体" w:cs="宋体"/>
          <w:sz w:val="21"/>
          <w:highlight w:val="none"/>
        </w:rPr>
      </w:pPr>
    </w:p>
    <w:p w14:paraId="5FC18461">
      <w:pPr>
        <w:adjustRightInd/>
        <w:textAlignment w:val="auto"/>
        <w:rPr>
          <w:rFonts w:hAnsi="宋体" w:eastAsia="宋体" w:cs="宋体"/>
          <w:sz w:val="21"/>
          <w:highlight w:val="none"/>
        </w:rPr>
      </w:pPr>
      <w:r>
        <w:rPr>
          <w:rFonts w:hint="eastAsia" w:hAnsi="宋体" w:eastAsia="宋体" w:cs="宋体"/>
          <w:sz w:val="21"/>
          <w:highlight w:val="none"/>
        </w:rPr>
        <w:t xml:space="preserve">2.采购代理机构信息            </w:t>
      </w:r>
    </w:p>
    <w:p w14:paraId="512F5058">
      <w:pPr>
        <w:adjustRightInd/>
        <w:textAlignment w:val="auto"/>
        <w:rPr>
          <w:rFonts w:hAnsi="宋体" w:eastAsia="宋体" w:cs="宋体"/>
          <w:sz w:val="21"/>
          <w:highlight w:val="none"/>
        </w:rPr>
      </w:pPr>
      <w:r>
        <w:rPr>
          <w:rFonts w:hint="eastAsia" w:hAnsi="宋体" w:eastAsia="宋体" w:cs="宋体"/>
          <w:sz w:val="21"/>
          <w:highlight w:val="none"/>
        </w:rPr>
        <w:t xml:space="preserve">名称：宁波中基国际招标有限公司             </w:t>
      </w:r>
    </w:p>
    <w:p w14:paraId="75CA2AD7">
      <w:pPr>
        <w:adjustRightInd/>
        <w:textAlignment w:val="auto"/>
        <w:rPr>
          <w:rFonts w:hAnsi="宋体" w:eastAsia="宋体" w:cs="宋体"/>
          <w:sz w:val="21"/>
          <w:highlight w:val="none"/>
        </w:rPr>
      </w:pPr>
      <w:r>
        <w:rPr>
          <w:rFonts w:hint="eastAsia" w:hAnsi="宋体" w:eastAsia="宋体" w:cs="宋体"/>
          <w:sz w:val="21"/>
          <w:highlight w:val="none"/>
        </w:rPr>
        <w:t xml:space="preserve">地址：宁波市鄞州区天童南路666号中基大厦19楼             </w:t>
      </w:r>
    </w:p>
    <w:p w14:paraId="41665759">
      <w:pPr>
        <w:adjustRightInd/>
        <w:textAlignment w:val="auto"/>
        <w:rPr>
          <w:rFonts w:hAnsi="宋体" w:eastAsia="宋体" w:cs="宋体"/>
          <w:sz w:val="21"/>
          <w:highlight w:val="none"/>
        </w:rPr>
      </w:pPr>
      <w:r>
        <w:rPr>
          <w:rFonts w:hint="eastAsia" w:hAnsi="宋体" w:eastAsia="宋体" w:cs="宋体"/>
          <w:sz w:val="21"/>
          <w:highlight w:val="none"/>
        </w:rPr>
        <w:t xml:space="preserve">传真：0574-87425386             </w:t>
      </w:r>
    </w:p>
    <w:p w14:paraId="7DEAD6A5">
      <w:pPr>
        <w:adjustRightInd/>
        <w:textAlignment w:val="auto"/>
        <w:rPr>
          <w:rFonts w:hAnsi="宋体" w:eastAsia="宋体" w:cs="宋体"/>
          <w:sz w:val="21"/>
          <w:highlight w:val="none"/>
        </w:rPr>
      </w:pPr>
      <w:r>
        <w:rPr>
          <w:rFonts w:hint="eastAsia" w:hAnsi="宋体" w:eastAsia="宋体" w:cs="宋体"/>
          <w:sz w:val="21"/>
          <w:highlight w:val="none"/>
        </w:rPr>
        <w:t>联系人：殷悦、任翔、单琛耘</w:t>
      </w:r>
    </w:p>
    <w:p w14:paraId="53D913A1">
      <w:pPr>
        <w:adjustRightInd/>
        <w:textAlignment w:val="auto"/>
        <w:rPr>
          <w:rFonts w:hAnsi="宋体" w:eastAsia="宋体" w:cs="宋体"/>
          <w:sz w:val="21"/>
          <w:highlight w:val="none"/>
        </w:rPr>
      </w:pPr>
      <w:r>
        <w:rPr>
          <w:rFonts w:hint="eastAsia" w:hAnsi="宋体" w:eastAsia="宋体" w:cs="宋体"/>
          <w:sz w:val="21"/>
          <w:highlight w:val="none"/>
        </w:rPr>
        <w:t>联系电话：0578-2381667、0574-88090150</w:t>
      </w:r>
    </w:p>
    <w:p w14:paraId="67A4F719">
      <w:pPr>
        <w:adjustRightInd/>
        <w:textAlignment w:val="auto"/>
        <w:rPr>
          <w:rFonts w:hAnsi="宋体" w:eastAsia="宋体" w:cs="宋体"/>
          <w:sz w:val="21"/>
          <w:highlight w:val="none"/>
        </w:rPr>
      </w:pPr>
      <w:r>
        <w:rPr>
          <w:rFonts w:hint="eastAsia" w:hAnsi="宋体" w:eastAsia="宋体" w:cs="宋体"/>
          <w:sz w:val="21"/>
          <w:highlight w:val="none"/>
        </w:rPr>
        <w:t xml:space="preserve">质疑联系人：杨未             </w:t>
      </w:r>
    </w:p>
    <w:p w14:paraId="55900C26">
      <w:pPr>
        <w:adjustRightInd/>
        <w:textAlignment w:val="auto"/>
        <w:rPr>
          <w:rFonts w:hAnsi="宋体" w:eastAsia="宋体" w:cs="宋体"/>
          <w:sz w:val="21"/>
          <w:highlight w:val="none"/>
        </w:rPr>
      </w:pPr>
      <w:r>
        <w:rPr>
          <w:rFonts w:hint="eastAsia" w:hAnsi="宋体" w:eastAsia="宋体" w:cs="宋体"/>
          <w:sz w:val="21"/>
          <w:highlight w:val="none"/>
        </w:rPr>
        <w:t xml:space="preserve">质疑联系方式：0574-87425382     </w:t>
      </w:r>
    </w:p>
    <w:p w14:paraId="11577027">
      <w:pPr>
        <w:widowControl/>
        <w:rPr>
          <w:rFonts w:hAnsi="宋体" w:eastAsia="宋体" w:cs="宋体"/>
          <w:sz w:val="21"/>
          <w:highlight w:val="none"/>
        </w:rPr>
      </w:pPr>
    </w:p>
    <w:p w14:paraId="6CBC91B3">
      <w:pPr>
        <w:widowControl/>
        <w:rPr>
          <w:rFonts w:hAnsi="宋体" w:eastAsia="宋体" w:cs="宋体"/>
          <w:sz w:val="21"/>
          <w:highlight w:val="none"/>
        </w:rPr>
      </w:pPr>
      <w:r>
        <w:rPr>
          <w:rFonts w:hint="eastAsia" w:hAnsi="宋体" w:eastAsia="宋体" w:cs="宋体"/>
          <w:sz w:val="21"/>
          <w:highlight w:val="none"/>
        </w:rPr>
        <w:t>3.同级政府采购监督管理部门</w:t>
      </w:r>
    </w:p>
    <w:p w14:paraId="40C14DE4">
      <w:pPr>
        <w:pStyle w:val="19"/>
        <w:ind w:left="0" w:leftChars="0"/>
        <w:rPr>
          <w:rFonts w:ascii="宋体" w:hAnsi="宋体" w:cs="宋体"/>
          <w:sz w:val="21"/>
          <w:highlight w:val="none"/>
        </w:rPr>
      </w:pPr>
      <w:r>
        <w:rPr>
          <w:rFonts w:hint="eastAsia" w:ascii="宋体" w:hAnsi="宋体" w:cs="宋体"/>
          <w:sz w:val="21"/>
          <w:highlight w:val="none"/>
        </w:rPr>
        <w:t>名称：丽水市财政局政府采购监管处             </w:t>
      </w:r>
    </w:p>
    <w:p w14:paraId="67DFC6D1">
      <w:pPr>
        <w:pStyle w:val="19"/>
        <w:ind w:left="0" w:leftChars="0"/>
        <w:rPr>
          <w:rFonts w:ascii="宋体" w:hAnsi="宋体" w:cs="宋体"/>
          <w:sz w:val="21"/>
          <w:highlight w:val="none"/>
        </w:rPr>
      </w:pPr>
      <w:r>
        <w:rPr>
          <w:rFonts w:hint="eastAsia" w:ascii="宋体" w:hAnsi="宋体" w:cs="宋体"/>
          <w:sz w:val="21"/>
          <w:highlight w:val="none"/>
        </w:rPr>
        <w:t>地址：丽水市莲都区北苑路190号             </w:t>
      </w:r>
    </w:p>
    <w:p w14:paraId="54D4843A">
      <w:pPr>
        <w:pStyle w:val="19"/>
        <w:ind w:left="0" w:leftChars="0"/>
        <w:rPr>
          <w:rFonts w:ascii="宋体" w:hAnsi="宋体" w:cs="宋体"/>
          <w:sz w:val="21"/>
          <w:highlight w:val="none"/>
        </w:rPr>
      </w:pPr>
      <w:r>
        <w:rPr>
          <w:rFonts w:hint="eastAsia" w:ascii="宋体" w:hAnsi="宋体" w:cs="宋体"/>
          <w:sz w:val="21"/>
          <w:highlight w:val="none"/>
        </w:rPr>
        <w:t>传真：0578-2669165             </w:t>
      </w:r>
    </w:p>
    <w:p w14:paraId="7A4E5570">
      <w:pPr>
        <w:pStyle w:val="19"/>
        <w:ind w:left="0" w:leftChars="0"/>
        <w:rPr>
          <w:rFonts w:ascii="宋体" w:hAnsi="宋体" w:cs="宋体"/>
          <w:sz w:val="21"/>
          <w:highlight w:val="none"/>
        </w:rPr>
      </w:pPr>
      <w:r>
        <w:rPr>
          <w:rFonts w:hint="eastAsia" w:ascii="宋体" w:hAnsi="宋体" w:cs="宋体"/>
          <w:sz w:val="21"/>
          <w:highlight w:val="none"/>
        </w:rPr>
        <w:t>联系人 ：吴先生、叶先生           </w:t>
      </w:r>
    </w:p>
    <w:p w14:paraId="6BF6BC9F">
      <w:pPr>
        <w:pStyle w:val="19"/>
        <w:ind w:left="0" w:leftChars="0"/>
        <w:rPr>
          <w:rFonts w:ascii="宋体" w:hAnsi="宋体" w:cs="宋体"/>
          <w:sz w:val="21"/>
          <w:highlight w:val="none"/>
        </w:rPr>
      </w:pPr>
      <w:r>
        <w:rPr>
          <w:rFonts w:hint="eastAsia" w:ascii="宋体" w:hAnsi="宋体" w:cs="宋体"/>
          <w:sz w:val="21"/>
          <w:highlight w:val="none"/>
        </w:rPr>
        <w:t>监督投诉电话：0578-2669165</w:t>
      </w:r>
    </w:p>
    <w:p w14:paraId="4D171F27">
      <w:pPr>
        <w:pStyle w:val="19"/>
        <w:ind w:left="0" w:leftChars="0"/>
        <w:rPr>
          <w:rFonts w:ascii="宋体" w:hAnsi="宋体" w:cs="宋体"/>
          <w:sz w:val="21"/>
          <w:highlight w:val="none"/>
        </w:rPr>
      </w:pPr>
      <w:r>
        <w:rPr>
          <w:rFonts w:hint="eastAsia" w:ascii="宋体" w:hAnsi="宋体" w:cs="宋体"/>
          <w:sz w:val="21"/>
          <w:highlight w:val="none"/>
        </w:rPr>
        <w:t xml:space="preserve">          </w:t>
      </w:r>
    </w:p>
    <w:p w14:paraId="2A931A88">
      <w:pPr>
        <w:adjustRightInd/>
        <w:ind w:firstLine="422" w:firstLineChars="200"/>
        <w:textAlignment w:val="auto"/>
        <w:rPr>
          <w:rFonts w:hAnsi="宋体" w:eastAsia="宋体" w:cs="宋体"/>
          <w:b/>
          <w:bCs/>
          <w:sz w:val="21"/>
          <w:highlight w:val="none"/>
        </w:rPr>
      </w:pPr>
      <w:r>
        <w:rPr>
          <w:rFonts w:hint="eastAsia" w:hAnsi="宋体" w:eastAsia="宋体" w:cs="宋体"/>
          <w:b/>
          <w:bCs/>
          <w:sz w:val="21"/>
          <w:highlight w:val="none"/>
        </w:rPr>
        <w:t>若对项目采购电子交易系统操作有疑问，可登录政采云（https://www.zcygov.cn/），点击右侧咨询小采，获取采小蜜智能服务管家帮助，或拨打政采云服务热线400-881-7190获取热线服务帮助。</w:t>
      </w:r>
    </w:p>
    <w:p w14:paraId="1C6BBCFF">
      <w:pPr>
        <w:rPr>
          <w:rFonts w:hAnsi="宋体" w:eastAsia="宋体" w:cs="宋体"/>
          <w:b/>
          <w:bCs/>
          <w:kern w:val="2"/>
          <w:sz w:val="32"/>
          <w:szCs w:val="32"/>
          <w:highlight w:val="none"/>
        </w:rPr>
      </w:pPr>
      <w:r>
        <w:rPr>
          <w:rFonts w:hint="eastAsia" w:hAnsi="宋体" w:eastAsia="宋体" w:cs="宋体"/>
          <w:b/>
          <w:bCs/>
          <w:sz w:val="21"/>
          <w:highlight w:val="none"/>
        </w:rPr>
        <w:t>CA问题联系电话（人工）：汇信CA 400-888-4636；天谷CA 400-087-8198。</w:t>
      </w:r>
    </w:p>
    <w:p w14:paraId="26806A03">
      <w:pPr>
        <w:pStyle w:val="40"/>
        <w:adjustRightInd/>
        <w:snapToGrid w:val="0"/>
        <w:jc w:val="center"/>
        <w:textAlignment w:val="auto"/>
        <w:outlineLvl w:val="0"/>
        <w:rPr>
          <w:rFonts w:ascii="宋体" w:hAnsi="宋体" w:cs="宋体"/>
          <w:b/>
          <w:kern w:val="2"/>
          <w:sz w:val="32"/>
          <w:szCs w:val="32"/>
          <w:highlight w:val="none"/>
        </w:rPr>
        <w:sectPr>
          <w:footerReference r:id="rId5" w:type="default"/>
          <w:pgSz w:w="11906" w:h="16838"/>
          <w:pgMar w:top="1474" w:right="1474" w:bottom="1247" w:left="1474" w:header="851" w:footer="850" w:gutter="0"/>
          <w:pgNumType w:start="1"/>
          <w:cols w:space="720" w:num="1"/>
          <w:docGrid w:linePitch="312" w:charSpace="0"/>
        </w:sectPr>
      </w:pPr>
    </w:p>
    <w:p w14:paraId="479DF1E5">
      <w:pPr>
        <w:pStyle w:val="2"/>
        <w:numPr>
          <w:ilvl w:val="0"/>
          <w:numId w:val="20"/>
        </w:numPr>
        <w:tabs>
          <w:tab w:val="left" w:pos="851"/>
        </w:tabs>
        <w:spacing w:before="0" w:after="0" w:line="360" w:lineRule="auto"/>
        <w:jc w:val="center"/>
        <w:rPr>
          <w:rFonts w:ascii="宋体" w:hAnsi="宋体" w:cs="宋体"/>
          <w:sz w:val="32"/>
          <w:szCs w:val="32"/>
          <w:highlight w:val="none"/>
        </w:rPr>
      </w:pPr>
      <w:bookmarkStart w:id="81" w:name="_Toc27212"/>
      <w:bookmarkStart w:id="82" w:name="_Toc101961163"/>
      <w:bookmarkStart w:id="83" w:name="_Toc113181333"/>
      <w:r>
        <w:rPr>
          <w:rFonts w:hint="eastAsia" w:ascii="宋体" w:hAnsi="宋体" w:cs="宋体"/>
          <w:sz w:val="32"/>
          <w:szCs w:val="32"/>
          <w:highlight w:val="none"/>
        </w:rPr>
        <w:t>采购需求</w:t>
      </w:r>
      <w:bookmarkEnd w:id="81"/>
      <w:bookmarkEnd w:id="82"/>
      <w:bookmarkEnd w:id="83"/>
    </w:p>
    <w:p w14:paraId="6E4CE0CA">
      <w:pPr>
        <w:pStyle w:val="75"/>
        <w:numPr>
          <w:ilvl w:val="0"/>
          <w:numId w:val="21"/>
        </w:numPr>
        <w:wordWrap w:val="0"/>
        <w:topLinePunct/>
        <w:spacing w:line="360" w:lineRule="auto"/>
        <w:ind w:firstLine="422" w:firstLineChars="200"/>
        <w:jc w:val="both"/>
        <w:rPr>
          <w:rFonts w:hint="default" w:ascii="宋体" w:hAnsi="宋体" w:cs="宋体"/>
          <w:b/>
          <w:bCs/>
          <w:color w:val="auto"/>
          <w:sz w:val="21"/>
          <w:szCs w:val="21"/>
          <w:highlight w:val="none"/>
          <w:lang w:val="en-US" w:eastAsia="zh-CN"/>
        </w:rPr>
      </w:pPr>
      <w:bookmarkStart w:id="84" w:name="_Toc18023"/>
      <w:bookmarkStart w:id="85" w:name="_Toc28239"/>
      <w:r>
        <w:rPr>
          <w:rFonts w:hint="eastAsia" w:ascii="宋体" w:hAnsi="宋体" w:cs="宋体"/>
          <w:b/>
          <w:bCs/>
          <w:color w:val="auto"/>
          <w:sz w:val="21"/>
          <w:szCs w:val="21"/>
          <w:highlight w:val="none"/>
          <w:lang w:val="en-US" w:eastAsia="zh-CN"/>
        </w:rPr>
        <w:t>项目需求</w:t>
      </w:r>
    </w:p>
    <w:p w14:paraId="1D1D2160">
      <w:pPr>
        <w:pStyle w:val="75"/>
        <w:numPr>
          <w:ilvl w:val="0"/>
          <w:numId w:val="0"/>
        </w:numPr>
        <w:wordWrap w:val="0"/>
        <w:topLinePunct/>
        <w:spacing w:line="360" w:lineRule="auto"/>
        <w:ind w:firstLine="422" w:firstLineChars="200"/>
        <w:jc w:val="both"/>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bidi="ar-SA"/>
        </w:rPr>
        <w:t>（一）</w:t>
      </w:r>
      <w:bookmarkEnd w:id="84"/>
      <w:bookmarkEnd w:id="85"/>
      <w:r>
        <w:rPr>
          <w:rFonts w:hint="eastAsia" w:ascii="宋体" w:hAnsi="宋体" w:eastAsia="宋体" w:cs="宋体"/>
          <w:b/>
          <w:bCs/>
          <w:color w:val="auto"/>
          <w:sz w:val="21"/>
          <w:szCs w:val="21"/>
          <w:highlight w:val="none"/>
          <w:lang w:val="en-US" w:eastAsia="zh-CN" w:bidi="ar-SA"/>
        </w:rPr>
        <w:t>保险责任及责任限额</w:t>
      </w:r>
    </w:p>
    <w:p w14:paraId="3BE9BF3D">
      <w:pPr>
        <w:pStyle w:val="75"/>
        <w:numPr>
          <w:ilvl w:val="0"/>
          <w:numId w:val="0"/>
        </w:numPr>
        <w:wordWrap w:val="0"/>
        <w:topLinePunct/>
        <w:spacing w:line="360" w:lineRule="auto"/>
        <w:ind w:firstLine="420" w:firstLineChars="200"/>
        <w:jc w:val="both"/>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医疗责任险</w:t>
      </w:r>
    </w:p>
    <w:tbl>
      <w:tblPr>
        <w:tblStyle w:val="78"/>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90"/>
        <w:gridCol w:w="1727"/>
        <w:gridCol w:w="1836"/>
        <w:gridCol w:w="3624"/>
      </w:tblGrid>
      <w:tr w14:paraId="396DCB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890" w:type="dxa"/>
            <w:vAlign w:val="center"/>
          </w:tcPr>
          <w:p w14:paraId="338465F1">
            <w:pPr>
              <w:keepNext w:val="0"/>
              <w:keepLines w:val="0"/>
              <w:pageBreakBefore w:val="0"/>
              <w:kinsoku/>
              <w:wordWrap/>
              <w:overflowPunct/>
              <w:topLinePunct w:val="0"/>
              <w:autoSpaceDE/>
              <w:autoSpaceDN/>
              <w:bidi w:val="0"/>
              <w:adjustRightInd w:val="0"/>
              <w:spacing w:line="360" w:lineRule="auto"/>
              <w:jc w:val="center"/>
              <w:textAlignment w:val="baseline"/>
              <w:rPr>
                <w:rFonts w:hAnsi="宋体" w:eastAsia="宋体" w:cs="宋体"/>
                <w:color w:val="auto"/>
                <w:sz w:val="21"/>
                <w:highlight w:val="none"/>
              </w:rPr>
            </w:pPr>
            <w:r>
              <w:rPr>
                <w:rFonts w:hint="eastAsia" w:hAnsi="宋体" w:eastAsia="宋体" w:cs="宋体"/>
                <w:color w:val="auto"/>
                <w:sz w:val="21"/>
                <w:highlight w:val="none"/>
              </w:rPr>
              <w:t>标的内容</w:t>
            </w:r>
          </w:p>
        </w:tc>
        <w:tc>
          <w:tcPr>
            <w:tcW w:w="7187" w:type="dxa"/>
            <w:gridSpan w:val="3"/>
            <w:vAlign w:val="center"/>
          </w:tcPr>
          <w:p w14:paraId="3A766AD0">
            <w:pPr>
              <w:keepNext w:val="0"/>
              <w:keepLines w:val="0"/>
              <w:pageBreakBefore w:val="0"/>
              <w:kinsoku/>
              <w:wordWrap/>
              <w:overflowPunct/>
              <w:topLinePunct w:val="0"/>
              <w:autoSpaceDE/>
              <w:autoSpaceDN/>
              <w:bidi w:val="0"/>
              <w:adjustRightInd w:val="0"/>
              <w:spacing w:line="360" w:lineRule="auto"/>
              <w:jc w:val="center"/>
              <w:textAlignment w:val="baseline"/>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t>医疗责任险</w:t>
            </w:r>
          </w:p>
        </w:tc>
      </w:tr>
      <w:tr w14:paraId="5FDF1E2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890" w:type="dxa"/>
            <w:vAlign w:val="center"/>
          </w:tcPr>
          <w:p w14:paraId="2FB8C24E">
            <w:pPr>
              <w:keepNext w:val="0"/>
              <w:keepLines w:val="0"/>
              <w:pageBreakBefore w:val="0"/>
              <w:kinsoku/>
              <w:wordWrap/>
              <w:overflowPunct/>
              <w:topLinePunct w:val="0"/>
              <w:autoSpaceDE/>
              <w:autoSpaceDN/>
              <w:bidi w:val="0"/>
              <w:adjustRightInd w:val="0"/>
              <w:spacing w:line="360" w:lineRule="auto"/>
              <w:jc w:val="center"/>
              <w:textAlignment w:val="baseline"/>
              <w:rPr>
                <w:rFonts w:hAnsi="宋体" w:eastAsia="宋体" w:cs="宋体"/>
                <w:color w:val="auto"/>
                <w:sz w:val="21"/>
                <w:highlight w:val="none"/>
              </w:rPr>
            </w:pPr>
            <w:r>
              <w:rPr>
                <w:rFonts w:hint="eastAsia" w:hAnsi="宋体" w:eastAsia="宋体" w:cs="宋体"/>
                <w:color w:val="auto"/>
                <w:sz w:val="21"/>
                <w:highlight w:val="none"/>
              </w:rPr>
              <w:t>投保期限</w:t>
            </w:r>
          </w:p>
        </w:tc>
        <w:tc>
          <w:tcPr>
            <w:tcW w:w="1727" w:type="dxa"/>
            <w:vAlign w:val="center"/>
          </w:tcPr>
          <w:p w14:paraId="47D10C7E">
            <w:pPr>
              <w:keepNext w:val="0"/>
              <w:keepLines w:val="0"/>
              <w:pageBreakBefore w:val="0"/>
              <w:kinsoku/>
              <w:wordWrap/>
              <w:overflowPunct/>
              <w:topLinePunct w:val="0"/>
              <w:autoSpaceDE/>
              <w:autoSpaceDN/>
              <w:bidi w:val="0"/>
              <w:adjustRightInd w:val="0"/>
              <w:spacing w:line="360" w:lineRule="auto"/>
              <w:jc w:val="center"/>
              <w:textAlignment w:val="baseline"/>
              <w:rPr>
                <w:rFonts w:hint="eastAsia" w:hAnsi="宋体" w:eastAsia="宋体" w:cs="宋体"/>
                <w:color w:val="auto"/>
                <w:sz w:val="21"/>
                <w:highlight w:val="none"/>
                <w:lang w:eastAsia="zh-CN"/>
              </w:rPr>
            </w:pPr>
            <w:r>
              <w:rPr>
                <w:rFonts w:hint="eastAsia" w:hAnsi="宋体" w:eastAsia="宋体" w:cs="宋体"/>
                <w:color w:val="auto"/>
                <w:sz w:val="21"/>
                <w:highlight w:val="none"/>
                <w:lang w:val="en-US" w:eastAsia="zh-CN"/>
              </w:rPr>
              <w:t>1</w:t>
            </w:r>
          </w:p>
        </w:tc>
        <w:tc>
          <w:tcPr>
            <w:tcW w:w="1836" w:type="dxa"/>
            <w:vAlign w:val="center"/>
          </w:tcPr>
          <w:p w14:paraId="151DE6F7">
            <w:pPr>
              <w:keepNext w:val="0"/>
              <w:keepLines w:val="0"/>
              <w:pageBreakBefore w:val="0"/>
              <w:kinsoku/>
              <w:wordWrap/>
              <w:overflowPunct/>
              <w:topLinePunct w:val="0"/>
              <w:autoSpaceDE/>
              <w:autoSpaceDN/>
              <w:bidi w:val="0"/>
              <w:adjustRightInd w:val="0"/>
              <w:spacing w:line="360" w:lineRule="auto"/>
              <w:jc w:val="center"/>
              <w:textAlignment w:val="baseline"/>
              <w:rPr>
                <w:rFonts w:hAnsi="宋体" w:eastAsia="宋体" w:cs="宋体"/>
                <w:color w:val="auto"/>
                <w:sz w:val="21"/>
                <w:highlight w:val="none"/>
              </w:rPr>
            </w:pPr>
            <w:r>
              <w:rPr>
                <w:rFonts w:hint="eastAsia" w:hAnsi="宋体" w:eastAsia="宋体" w:cs="宋体"/>
                <w:color w:val="auto"/>
                <w:sz w:val="21"/>
                <w:highlight w:val="none"/>
              </w:rPr>
              <w:t>单位</w:t>
            </w:r>
          </w:p>
        </w:tc>
        <w:tc>
          <w:tcPr>
            <w:tcW w:w="3624" w:type="dxa"/>
            <w:vAlign w:val="center"/>
          </w:tcPr>
          <w:p w14:paraId="0600B887">
            <w:pPr>
              <w:keepNext w:val="0"/>
              <w:keepLines w:val="0"/>
              <w:pageBreakBefore w:val="0"/>
              <w:kinsoku/>
              <w:wordWrap/>
              <w:overflowPunct/>
              <w:topLinePunct w:val="0"/>
              <w:autoSpaceDE/>
              <w:autoSpaceDN/>
              <w:bidi w:val="0"/>
              <w:adjustRightInd w:val="0"/>
              <w:spacing w:line="360" w:lineRule="auto"/>
              <w:jc w:val="center"/>
              <w:textAlignment w:val="baseline"/>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年</w:t>
            </w:r>
          </w:p>
        </w:tc>
      </w:tr>
      <w:tr w14:paraId="1B9950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523" w:hRule="atLeast"/>
        </w:trPr>
        <w:tc>
          <w:tcPr>
            <w:tcW w:w="1890" w:type="dxa"/>
          </w:tcPr>
          <w:p w14:paraId="7460FAF9">
            <w:pPr>
              <w:keepNext w:val="0"/>
              <w:keepLines w:val="0"/>
              <w:pageBreakBefore w:val="0"/>
              <w:kinsoku/>
              <w:wordWrap/>
              <w:overflowPunct/>
              <w:topLinePunct w:val="0"/>
              <w:autoSpaceDE/>
              <w:autoSpaceDN/>
              <w:bidi w:val="0"/>
              <w:adjustRightInd w:val="0"/>
              <w:spacing w:line="360" w:lineRule="auto"/>
              <w:jc w:val="center"/>
              <w:textAlignment w:val="baseline"/>
              <w:rPr>
                <w:rFonts w:hAnsi="宋体" w:eastAsia="宋体" w:cs="宋体"/>
                <w:color w:val="auto"/>
                <w:sz w:val="21"/>
                <w:highlight w:val="none"/>
              </w:rPr>
            </w:pPr>
            <w:r>
              <w:rPr>
                <w:rFonts w:hint="eastAsia" w:hAnsi="宋体" w:eastAsia="宋体" w:cs="宋体"/>
                <w:color w:val="auto"/>
                <w:sz w:val="21"/>
                <w:highlight w:val="none"/>
              </w:rPr>
              <w:t>功能和质量</w:t>
            </w:r>
          </w:p>
          <w:p w14:paraId="58DDC8F4">
            <w:pPr>
              <w:keepNext w:val="0"/>
              <w:keepLines w:val="0"/>
              <w:pageBreakBefore w:val="0"/>
              <w:kinsoku/>
              <w:wordWrap/>
              <w:overflowPunct/>
              <w:topLinePunct w:val="0"/>
              <w:autoSpaceDE/>
              <w:autoSpaceDN/>
              <w:bidi w:val="0"/>
              <w:adjustRightInd w:val="0"/>
              <w:spacing w:line="360" w:lineRule="auto"/>
              <w:jc w:val="center"/>
              <w:textAlignment w:val="baseline"/>
              <w:rPr>
                <w:rFonts w:hAnsi="宋体" w:eastAsia="宋体" w:cs="宋体"/>
                <w:color w:val="auto"/>
                <w:sz w:val="21"/>
                <w:highlight w:val="none"/>
              </w:rPr>
            </w:pPr>
            <w:r>
              <w:rPr>
                <w:rFonts w:hint="eastAsia" w:hAnsi="宋体" w:eastAsia="宋体" w:cs="宋体"/>
                <w:color w:val="auto"/>
                <w:sz w:val="21"/>
                <w:highlight w:val="none"/>
              </w:rPr>
              <w:t>要求</w:t>
            </w:r>
          </w:p>
        </w:tc>
        <w:tc>
          <w:tcPr>
            <w:tcW w:w="7187" w:type="dxa"/>
            <w:gridSpan w:val="3"/>
            <w:vAlign w:val="center"/>
          </w:tcPr>
          <w:p w14:paraId="720416E6">
            <w:pPr>
              <w:keepNext w:val="0"/>
              <w:keepLines w:val="0"/>
              <w:pageBreakBefore w:val="0"/>
              <w:kinsoku/>
              <w:wordWrap/>
              <w:overflowPunct/>
              <w:topLinePunct w:val="0"/>
              <w:autoSpaceDE/>
              <w:autoSpaceDN/>
              <w:bidi w:val="0"/>
              <w:adjustRightInd w:val="0"/>
              <w:snapToGrid w:val="0"/>
              <w:spacing w:line="360" w:lineRule="auto"/>
              <w:textAlignment w:val="baseline"/>
              <w:rPr>
                <w:rFonts w:hAnsi="宋体" w:eastAsia="宋体" w:cs="宋体"/>
                <w:b/>
                <w:color w:val="auto"/>
                <w:sz w:val="21"/>
                <w:highlight w:val="none"/>
              </w:rPr>
            </w:pPr>
            <w:r>
              <w:rPr>
                <w:rFonts w:hint="eastAsia" w:hAnsi="宋体" w:eastAsia="宋体" w:cs="宋体"/>
                <w:b/>
                <w:color w:val="auto"/>
                <w:sz w:val="21"/>
                <w:highlight w:val="none"/>
              </w:rPr>
              <w:t>保险金额</w:t>
            </w:r>
          </w:p>
          <w:p w14:paraId="7E4A302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baseline"/>
              <w:rPr>
                <w:rFonts w:hAnsi="宋体" w:eastAsia="宋体" w:cs="宋体"/>
                <w:color w:val="auto"/>
                <w:sz w:val="21"/>
                <w:highlight w:val="none"/>
              </w:rPr>
            </w:pPr>
            <w:r>
              <w:rPr>
                <w:rFonts w:hint="eastAsia" w:hAnsi="宋体" w:eastAsia="宋体" w:cs="宋体"/>
                <w:color w:val="auto"/>
                <w:sz w:val="21"/>
                <w:highlight w:val="none"/>
              </w:rPr>
              <w:t>每次事故每位患者责任限额：40万</w:t>
            </w:r>
          </w:p>
          <w:p w14:paraId="6712EB6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baseline"/>
              <w:rPr>
                <w:rFonts w:hAnsi="宋体" w:eastAsia="宋体" w:cs="宋体"/>
                <w:color w:val="auto"/>
                <w:sz w:val="21"/>
                <w:highlight w:val="none"/>
              </w:rPr>
            </w:pPr>
            <w:r>
              <w:rPr>
                <w:rFonts w:hint="eastAsia" w:hAnsi="宋体" w:eastAsia="宋体" w:cs="宋体"/>
                <w:color w:val="auto"/>
                <w:sz w:val="21"/>
                <w:highlight w:val="none"/>
              </w:rPr>
              <w:t>其中：每次事故每位患者精神损害抚慰金责任限额：5万</w:t>
            </w:r>
          </w:p>
          <w:p w14:paraId="68371BD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baseline"/>
              <w:rPr>
                <w:rFonts w:hAnsi="宋体" w:eastAsia="宋体" w:cs="宋体"/>
                <w:color w:val="auto"/>
                <w:sz w:val="21"/>
                <w:highlight w:val="none"/>
              </w:rPr>
            </w:pPr>
            <w:r>
              <w:rPr>
                <w:rFonts w:hint="eastAsia" w:hAnsi="宋体" w:eastAsia="宋体" w:cs="宋体"/>
                <w:color w:val="auto"/>
                <w:sz w:val="21"/>
                <w:highlight w:val="none"/>
              </w:rPr>
              <w:t>每次事故每位患者特别会诊费用责任限额：2万</w:t>
            </w:r>
          </w:p>
          <w:p w14:paraId="5738354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baseline"/>
              <w:rPr>
                <w:rFonts w:hAnsi="宋体" w:eastAsia="宋体" w:cs="宋体"/>
                <w:color w:val="auto"/>
                <w:sz w:val="21"/>
                <w:highlight w:val="none"/>
              </w:rPr>
            </w:pPr>
            <w:r>
              <w:rPr>
                <w:rFonts w:hint="eastAsia" w:hAnsi="宋体" w:eastAsia="宋体" w:cs="宋体"/>
                <w:color w:val="auto"/>
                <w:sz w:val="21"/>
                <w:highlight w:val="none"/>
              </w:rPr>
              <w:t>每次事故每位患者公平原则责任限额：2万</w:t>
            </w:r>
          </w:p>
          <w:p w14:paraId="1F59AF5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baseline"/>
              <w:rPr>
                <w:rFonts w:hint="eastAsia" w:hAnsi="宋体" w:eastAsia="宋体" w:cs="宋体"/>
                <w:color w:val="auto"/>
                <w:sz w:val="21"/>
                <w:highlight w:val="none"/>
              </w:rPr>
            </w:pPr>
            <w:r>
              <w:rPr>
                <w:rFonts w:hint="eastAsia" w:hAnsi="宋体" w:eastAsia="宋体" w:cs="宋体"/>
                <w:color w:val="auto"/>
                <w:sz w:val="21"/>
                <w:highlight w:val="none"/>
              </w:rPr>
              <w:t>累计法律费用责任限额10万</w:t>
            </w:r>
          </w:p>
          <w:p w14:paraId="3C202E2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baseline"/>
              <w:rPr>
                <w:rFonts w:hAnsi="宋体" w:eastAsia="宋体" w:cs="宋体"/>
                <w:color w:val="auto"/>
                <w:sz w:val="21"/>
                <w:highlight w:val="none"/>
              </w:rPr>
            </w:pPr>
            <w:r>
              <w:rPr>
                <w:rFonts w:hint="eastAsia" w:hAnsi="宋体" w:eastAsia="宋体" w:cs="宋体"/>
                <w:color w:val="auto"/>
                <w:sz w:val="21"/>
                <w:highlight w:val="none"/>
              </w:rPr>
              <w:t>累计赔偿限额：200万</w:t>
            </w:r>
          </w:p>
        </w:tc>
      </w:tr>
      <w:tr w14:paraId="5D58E0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trPr>
        <w:tc>
          <w:tcPr>
            <w:tcW w:w="1890" w:type="dxa"/>
            <w:vAlign w:val="center"/>
          </w:tcPr>
          <w:p w14:paraId="2554DE83">
            <w:pPr>
              <w:keepNext w:val="0"/>
              <w:keepLines w:val="0"/>
              <w:pageBreakBefore w:val="0"/>
              <w:widowControl/>
              <w:kinsoku/>
              <w:wordWrap/>
              <w:overflowPunct/>
              <w:topLinePunct w:val="0"/>
              <w:autoSpaceDE/>
              <w:autoSpaceDN/>
              <w:bidi w:val="0"/>
              <w:adjustRightInd w:val="0"/>
              <w:spacing w:line="360" w:lineRule="auto"/>
              <w:jc w:val="center"/>
              <w:textAlignment w:val="baseline"/>
              <w:rPr>
                <w:rFonts w:ascii="宋体" w:hAnsi="宋体" w:eastAsia="宋体" w:cs="宋体"/>
                <w:color w:val="auto"/>
                <w:sz w:val="21"/>
                <w:highlight w:val="none"/>
              </w:rPr>
            </w:pPr>
            <w:bookmarkStart w:id="86" w:name="_Toc18529"/>
            <w:bookmarkStart w:id="87" w:name="_Toc430"/>
            <w:r>
              <w:rPr>
                <w:rFonts w:hint="eastAsia" w:ascii="宋体" w:hAnsi="宋体" w:eastAsia="宋体" w:cs="宋体"/>
                <w:color w:val="auto"/>
                <w:sz w:val="21"/>
                <w:highlight w:val="none"/>
              </w:rPr>
              <w:t>免赔额</w:t>
            </w:r>
          </w:p>
        </w:tc>
        <w:tc>
          <w:tcPr>
            <w:tcW w:w="7187" w:type="dxa"/>
            <w:gridSpan w:val="3"/>
            <w:vAlign w:val="center"/>
          </w:tcPr>
          <w:p w14:paraId="294AE25B">
            <w:pPr>
              <w:keepNext w:val="0"/>
              <w:keepLines w:val="0"/>
              <w:pageBreakBefore w:val="0"/>
              <w:widowControl/>
              <w:kinsoku/>
              <w:wordWrap/>
              <w:overflowPunct/>
              <w:topLinePunct w:val="0"/>
              <w:autoSpaceDE/>
              <w:autoSpaceDN/>
              <w:bidi w:val="0"/>
              <w:adjustRightInd w:val="0"/>
              <w:spacing w:line="360" w:lineRule="auto"/>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无</w:t>
            </w:r>
          </w:p>
        </w:tc>
      </w:tr>
      <w:tr w14:paraId="0B43698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047" w:hRule="atLeast"/>
        </w:trPr>
        <w:tc>
          <w:tcPr>
            <w:tcW w:w="1890" w:type="dxa"/>
            <w:vAlign w:val="center"/>
          </w:tcPr>
          <w:p w14:paraId="5A499496">
            <w:pPr>
              <w:keepNext w:val="0"/>
              <w:keepLines w:val="0"/>
              <w:pageBreakBefore w:val="0"/>
              <w:widowControl/>
              <w:kinsoku/>
              <w:wordWrap/>
              <w:overflowPunct/>
              <w:topLinePunct w:val="0"/>
              <w:autoSpaceDE/>
              <w:autoSpaceDN/>
              <w:bidi w:val="0"/>
              <w:adjustRightInd w:val="0"/>
              <w:spacing w:line="360" w:lineRule="auto"/>
              <w:jc w:val="center"/>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保险条款</w:t>
            </w:r>
          </w:p>
        </w:tc>
        <w:tc>
          <w:tcPr>
            <w:tcW w:w="7187" w:type="dxa"/>
            <w:gridSpan w:val="3"/>
            <w:vAlign w:val="center"/>
          </w:tcPr>
          <w:p w14:paraId="1CD620C2">
            <w:pPr>
              <w:keepNext w:val="0"/>
              <w:keepLines w:val="0"/>
              <w:pageBreakBefore w:val="0"/>
              <w:widowControl/>
              <w:kinsoku/>
              <w:wordWrap/>
              <w:overflowPunct/>
              <w:topLinePunct w:val="0"/>
              <w:autoSpaceDE/>
              <w:autoSpaceDN/>
              <w:bidi w:val="0"/>
              <w:adjustRightInd w:val="0"/>
              <w:spacing w:line="360" w:lineRule="auto"/>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医疗机构医疗责任保险条款（后附条款为需求条款，</w:t>
            </w:r>
            <w:r>
              <w:rPr>
                <w:rFonts w:hint="eastAsia" w:hAnsi="宋体" w:eastAsia="宋体" w:cs="宋体"/>
                <w:color w:val="auto"/>
                <w:sz w:val="21"/>
                <w:highlight w:val="none"/>
                <w:lang w:val="en-US" w:eastAsia="zh-CN"/>
              </w:rPr>
              <w:t>成交</w:t>
            </w:r>
            <w:r>
              <w:rPr>
                <w:rFonts w:hint="eastAsia" w:ascii="宋体" w:hAnsi="宋体" w:eastAsia="宋体" w:cs="宋体"/>
                <w:color w:val="auto"/>
                <w:sz w:val="21"/>
                <w:highlight w:val="none"/>
              </w:rPr>
              <w:t>供应商可以用已报备的医责险条款，但应承诺不能低于后附需求条款）</w:t>
            </w:r>
          </w:p>
        </w:tc>
      </w:tr>
      <w:tr w14:paraId="3111CA5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trPr>
        <w:tc>
          <w:tcPr>
            <w:tcW w:w="1890" w:type="dxa"/>
            <w:vAlign w:val="center"/>
          </w:tcPr>
          <w:p w14:paraId="1634994F">
            <w:pPr>
              <w:keepNext w:val="0"/>
              <w:keepLines w:val="0"/>
              <w:pageBreakBefore w:val="0"/>
              <w:widowControl/>
              <w:kinsoku/>
              <w:wordWrap/>
              <w:overflowPunct/>
              <w:topLinePunct w:val="0"/>
              <w:autoSpaceDE/>
              <w:autoSpaceDN/>
              <w:bidi w:val="0"/>
              <w:adjustRightInd w:val="0"/>
              <w:spacing w:line="360" w:lineRule="auto"/>
              <w:jc w:val="center"/>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承保基础</w:t>
            </w:r>
          </w:p>
        </w:tc>
        <w:tc>
          <w:tcPr>
            <w:tcW w:w="7187" w:type="dxa"/>
            <w:gridSpan w:val="3"/>
            <w:vAlign w:val="center"/>
          </w:tcPr>
          <w:p w14:paraId="38C29C03">
            <w:pPr>
              <w:keepNext w:val="0"/>
              <w:keepLines w:val="0"/>
              <w:pageBreakBefore w:val="0"/>
              <w:widowControl/>
              <w:kinsoku/>
              <w:wordWrap/>
              <w:overflowPunct/>
              <w:topLinePunct w:val="0"/>
              <w:autoSpaceDE/>
              <w:autoSpaceDN/>
              <w:bidi w:val="0"/>
              <w:adjustRightInd w:val="0"/>
              <w:spacing w:line="360" w:lineRule="auto"/>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期内索赔式</w:t>
            </w:r>
          </w:p>
        </w:tc>
      </w:tr>
      <w:tr w14:paraId="331CE5A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trPr>
        <w:tc>
          <w:tcPr>
            <w:tcW w:w="1890" w:type="dxa"/>
            <w:vAlign w:val="center"/>
          </w:tcPr>
          <w:p w14:paraId="5F1A2981">
            <w:pPr>
              <w:keepNext w:val="0"/>
              <w:keepLines w:val="0"/>
              <w:pageBreakBefore w:val="0"/>
              <w:widowControl/>
              <w:kinsoku/>
              <w:wordWrap/>
              <w:overflowPunct/>
              <w:topLinePunct w:val="0"/>
              <w:autoSpaceDE/>
              <w:autoSpaceDN/>
              <w:bidi w:val="0"/>
              <w:adjustRightInd w:val="0"/>
              <w:spacing w:line="360" w:lineRule="auto"/>
              <w:jc w:val="center"/>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追溯期</w:t>
            </w:r>
          </w:p>
        </w:tc>
        <w:tc>
          <w:tcPr>
            <w:tcW w:w="7187" w:type="dxa"/>
            <w:gridSpan w:val="3"/>
            <w:vAlign w:val="center"/>
          </w:tcPr>
          <w:p w14:paraId="164668DB">
            <w:pPr>
              <w:keepNext w:val="0"/>
              <w:keepLines w:val="0"/>
              <w:pageBreakBefore w:val="0"/>
              <w:widowControl/>
              <w:kinsoku/>
              <w:wordWrap/>
              <w:overflowPunct/>
              <w:topLinePunct w:val="0"/>
              <w:autoSpaceDE/>
              <w:autoSpaceDN/>
              <w:bidi w:val="0"/>
              <w:adjustRightInd w:val="0"/>
              <w:spacing w:line="360" w:lineRule="auto"/>
              <w:jc w:val="left"/>
              <w:textAlignment w:val="baseline"/>
              <w:rPr>
                <w:rFonts w:hint="eastAsia" w:ascii="宋体" w:hAnsi="宋体" w:eastAsia="宋体" w:cs="宋体"/>
                <w:color w:val="auto"/>
                <w:sz w:val="21"/>
                <w:highlight w:val="none"/>
                <w:lang w:eastAsia="zh-CN"/>
              </w:rPr>
            </w:pPr>
            <w:r>
              <w:rPr>
                <w:rFonts w:hint="eastAsia" w:hAnsi="宋体" w:eastAsia="宋体" w:cs="宋体"/>
                <w:b/>
                <w:bCs/>
                <w:color w:val="auto"/>
                <w:sz w:val="21"/>
                <w:highlight w:val="none"/>
              </w:rPr>
              <w:t>追溯期从保险期限起始日计算</w:t>
            </w:r>
            <w:r>
              <w:rPr>
                <w:rFonts w:hint="eastAsia" w:hAnsi="宋体" w:eastAsia="宋体" w:cs="宋体"/>
                <w:b/>
                <w:bCs/>
                <w:color w:val="auto"/>
                <w:sz w:val="21"/>
                <w:highlight w:val="none"/>
                <w:lang w:eastAsia="zh-CN"/>
              </w:rPr>
              <w:t>。</w:t>
            </w:r>
          </w:p>
        </w:tc>
      </w:tr>
      <w:tr w14:paraId="33D7621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trPr>
        <w:tc>
          <w:tcPr>
            <w:tcW w:w="1890" w:type="dxa"/>
            <w:vAlign w:val="center"/>
          </w:tcPr>
          <w:p w14:paraId="496CBD2E">
            <w:pPr>
              <w:keepNext w:val="0"/>
              <w:keepLines w:val="0"/>
              <w:pageBreakBefore w:val="0"/>
              <w:widowControl/>
              <w:kinsoku/>
              <w:wordWrap/>
              <w:overflowPunct/>
              <w:topLinePunct w:val="0"/>
              <w:autoSpaceDE/>
              <w:autoSpaceDN/>
              <w:bidi w:val="0"/>
              <w:adjustRightInd w:val="0"/>
              <w:spacing w:line="360" w:lineRule="auto"/>
              <w:jc w:val="center"/>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司法管辖</w:t>
            </w:r>
          </w:p>
        </w:tc>
        <w:tc>
          <w:tcPr>
            <w:tcW w:w="7187" w:type="dxa"/>
            <w:gridSpan w:val="3"/>
            <w:vAlign w:val="center"/>
          </w:tcPr>
          <w:p w14:paraId="79FAD5A4">
            <w:pPr>
              <w:keepNext w:val="0"/>
              <w:keepLines w:val="0"/>
              <w:pageBreakBefore w:val="0"/>
              <w:widowControl/>
              <w:kinsoku/>
              <w:wordWrap/>
              <w:overflowPunct/>
              <w:topLinePunct w:val="0"/>
              <w:autoSpaceDE/>
              <w:autoSpaceDN/>
              <w:bidi w:val="0"/>
              <w:adjustRightInd w:val="0"/>
              <w:spacing w:line="360" w:lineRule="auto"/>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中华人民共和国司法管辖（不包括港、澳、台地区法律）</w:t>
            </w:r>
          </w:p>
        </w:tc>
      </w:tr>
      <w:tr w14:paraId="093F64D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61" w:hRule="atLeast"/>
        </w:trPr>
        <w:tc>
          <w:tcPr>
            <w:tcW w:w="1890" w:type="dxa"/>
            <w:vAlign w:val="center"/>
          </w:tcPr>
          <w:p w14:paraId="498DB96E">
            <w:pPr>
              <w:keepNext w:val="0"/>
              <w:keepLines w:val="0"/>
              <w:pageBreakBefore w:val="0"/>
              <w:widowControl/>
              <w:kinsoku/>
              <w:wordWrap/>
              <w:overflowPunct/>
              <w:topLinePunct w:val="0"/>
              <w:autoSpaceDE/>
              <w:autoSpaceDN/>
              <w:bidi w:val="0"/>
              <w:adjustRightInd w:val="0"/>
              <w:spacing w:line="360" w:lineRule="auto"/>
              <w:jc w:val="center"/>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附加条款</w:t>
            </w:r>
          </w:p>
        </w:tc>
        <w:tc>
          <w:tcPr>
            <w:tcW w:w="7187" w:type="dxa"/>
            <w:gridSpan w:val="3"/>
            <w:vAlign w:val="center"/>
          </w:tcPr>
          <w:p w14:paraId="6E1E5AA5">
            <w:pPr>
              <w:keepNext w:val="0"/>
              <w:keepLines w:val="0"/>
              <w:pageBreakBefore w:val="0"/>
              <w:widowControl/>
              <w:kinsoku/>
              <w:wordWrap/>
              <w:overflowPunct/>
              <w:topLinePunct w:val="0"/>
              <w:autoSpaceDE/>
              <w:autoSpaceDN/>
              <w:bidi w:val="0"/>
              <w:adjustRightInd w:val="0"/>
              <w:spacing w:line="360" w:lineRule="auto"/>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w:t>
            </w:r>
            <w:r>
              <w:rPr>
                <w:rFonts w:ascii="宋体" w:hAnsi="宋体" w:eastAsia="宋体" w:cs="宋体"/>
                <w:color w:val="auto"/>
                <w:sz w:val="21"/>
                <w:highlight w:val="none"/>
              </w:rPr>
              <w:t>1）错误和遗漏条款</w:t>
            </w:r>
          </w:p>
          <w:p w14:paraId="173F253F">
            <w:pPr>
              <w:keepNext w:val="0"/>
              <w:keepLines w:val="0"/>
              <w:pageBreakBefore w:val="0"/>
              <w:widowControl/>
              <w:kinsoku/>
              <w:wordWrap/>
              <w:overflowPunct/>
              <w:topLinePunct w:val="0"/>
              <w:autoSpaceDE/>
              <w:autoSpaceDN/>
              <w:bidi w:val="0"/>
              <w:adjustRightInd w:val="0"/>
              <w:spacing w:line="360" w:lineRule="auto"/>
              <w:ind w:firstLine="420" w:firstLineChars="200"/>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兹经双方同意，本保险项下的赔偿责任不因被保险人非故意地延迟、错误或遗漏向保险人申报有关变更或其它有关信息而被拒付，一旦被保险人明白其疏忽或遗漏应在合理的时间内尽快向本公司申报，并根据保险人要求支付自风险增加之日起的适当的附加保险费。</w:t>
            </w:r>
          </w:p>
          <w:p w14:paraId="2F6E9DFF">
            <w:pPr>
              <w:keepNext w:val="0"/>
              <w:keepLines w:val="0"/>
              <w:pageBreakBefore w:val="0"/>
              <w:widowControl/>
              <w:kinsoku/>
              <w:wordWrap/>
              <w:overflowPunct/>
              <w:topLinePunct w:val="0"/>
              <w:autoSpaceDE/>
              <w:autoSpaceDN/>
              <w:bidi w:val="0"/>
              <w:adjustRightInd w:val="0"/>
              <w:spacing w:line="360" w:lineRule="auto"/>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w:t>
            </w:r>
            <w:r>
              <w:rPr>
                <w:rFonts w:ascii="宋体" w:hAnsi="宋体" w:eastAsia="宋体" w:cs="宋体"/>
                <w:color w:val="auto"/>
                <w:sz w:val="21"/>
                <w:highlight w:val="none"/>
              </w:rPr>
              <w:t>2）违反条件条款</w:t>
            </w:r>
          </w:p>
          <w:p w14:paraId="4BAD6C47">
            <w:pPr>
              <w:keepNext w:val="0"/>
              <w:keepLines w:val="0"/>
              <w:pageBreakBefore w:val="0"/>
              <w:widowControl/>
              <w:kinsoku/>
              <w:wordWrap/>
              <w:overflowPunct/>
              <w:topLinePunct w:val="0"/>
              <w:autoSpaceDE/>
              <w:autoSpaceDN/>
              <w:bidi w:val="0"/>
              <w:adjustRightInd w:val="0"/>
              <w:spacing w:line="360" w:lineRule="auto"/>
              <w:ind w:firstLine="420" w:firstLineChars="200"/>
              <w:jc w:val="left"/>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兹经双方同意，本保险条件和保证分别适用于每一承保风险和每一危险单位，而非共同适用于所有承保风险和危险单位。如因被保险人疏忽或过失，则对该条件和保证的违反不影响本保险单整体效力；被保险人对某些条件和保证的违反仅使该违反所适用风险涉及的那一部分危险单位的保障失效，不影响其它保障的有效性。</w:t>
            </w:r>
          </w:p>
        </w:tc>
      </w:tr>
      <w:tr w14:paraId="32EA264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091" w:hRule="atLeast"/>
        </w:trPr>
        <w:tc>
          <w:tcPr>
            <w:tcW w:w="1890" w:type="dxa"/>
            <w:vAlign w:val="center"/>
          </w:tcPr>
          <w:p w14:paraId="7CF15B51">
            <w:pPr>
              <w:keepNext w:val="0"/>
              <w:keepLines w:val="0"/>
              <w:pageBreakBefore w:val="0"/>
              <w:widowControl/>
              <w:kinsoku/>
              <w:wordWrap/>
              <w:overflowPunct/>
              <w:topLinePunct w:val="0"/>
              <w:autoSpaceDE/>
              <w:autoSpaceDN/>
              <w:bidi w:val="0"/>
              <w:adjustRightInd w:val="0"/>
              <w:spacing w:line="360" w:lineRule="auto"/>
              <w:jc w:val="center"/>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效力约定</w:t>
            </w:r>
          </w:p>
        </w:tc>
        <w:tc>
          <w:tcPr>
            <w:tcW w:w="7187" w:type="dxa"/>
            <w:gridSpan w:val="3"/>
            <w:vAlign w:val="center"/>
          </w:tcPr>
          <w:p w14:paraId="299636E5">
            <w:pPr>
              <w:keepNext w:val="0"/>
              <w:keepLines w:val="0"/>
              <w:pageBreakBefore w:val="0"/>
              <w:widowControl/>
              <w:kinsoku/>
              <w:wordWrap/>
              <w:overflowPunct/>
              <w:topLinePunct w:val="0"/>
              <w:autoSpaceDE/>
              <w:autoSpaceDN/>
              <w:bidi w:val="0"/>
              <w:adjustRightInd w:val="0"/>
              <w:spacing w:line="360" w:lineRule="auto"/>
              <w:ind w:firstLine="420" w:firstLineChars="200"/>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若患者的残疾程度可以被直观判断或通过病历或通过相似案例等相关资料能够明确判断伤残等级，调处中心可以依照最高人民法院、最高人民检察院、公安部、国家安全部、司法部发布的《人体损伤致残程度分级》确定患者残疾级别，出具伤残等级认定意见，乙方不再索要患者残疾程度证明。</w:t>
            </w:r>
          </w:p>
          <w:p w14:paraId="100ADF8A">
            <w:pPr>
              <w:keepNext w:val="0"/>
              <w:keepLines w:val="0"/>
              <w:pageBreakBefore w:val="0"/>
              <w:widowControl/>
              <w:kinsoku/>
              <w:wordWrap/>
              <w:overflowPunct/>
              <w:topLinePunct w:val="0"/>
              <w:autoSpaceDE/>
              <w:autoSpaceDN/>
              <w:bidi w:val="0"/>
              <w:adjustRightInd w:val="0"/>
              <w:spacing w:line="360" w:lineRule="auto"/>
              <w:ind w:firstLine="420" w:firstLineChars="200"/>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在本保险合同中，附加条款的效力高于主险条款及附加险条款，附加险条款的效力高于主险条款。</w:t>
            </w:r>
          </w:p>
        </w:tc>
      </w:tr>
    </w:tbl>
    <w:p w14:paraId="58BD415F">
      <w:pPr>
        <w:pStyle w:val="75"/>
        <w:wordWrap w:val="0"/>
        <w:topLinePunct/>
        <w:ind w:firstLine="420" w:firstLineChars="200"/>
        <w:jc w:val="both"/>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公众责任险：保险期间内，被保险人在保险单载明的地点范围内，合法从事生产、经营等活动时发生意外事故造成第三者人身伤亡或财产损失，依照中华人民共和国法律（不包括港澳台地区法律）应由被保险人承担的经济赔偿责任，保险人按照本保险合同的约定负责赔偿。</w:t>
      </w:r>
    </w:p>
    <w:tbl>
      <w:tblPr>
        <w:tblStyle w:val="78"/>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90"/>
        <w:gridCol w:w="1727"/>
        <w:gridCol w:w="1836"/>
        <w:gridCol w:w="3624"/>
      </w:tblGrid>
      <w:tr w14:paraId="023D367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890" w:type="dxa"/>
            <w:vAlign w:val="center"/>
          </w:tcPr>
          <w:p w14:paraId="5E32E98E">
            <w:pPr>
              <w:keepNext w:val="0"/>
              <w:keepLines w:val="0"/>
              <w:pageBreakBefore w:val="0"/>
              <w:kinsoku/>
              <w:wordWrap/>
              <w:overflowPunct/>
              <w:topLinePunct w:val="0"/>
              <w:autoSpaceDE/>
              <w:autoSpaceDN/>
              <w:bidi w:val="0"/>
              <w:adjustRightInd w:val="0"/>
              <w:spacing w:line="360" w:lineRule="auto"/>
              <w:jc w:val="center"/>
              <w:textAlignment w:val="baseline"/>
              <w:rPr>
                <w:rFonts w:hAnsi="宋体" w:eastAsia="宋体" w:cs="宋体"/>
                <w:color w:val="auto"/>
                <w:sz w:val="21"/>
                <w:highlight w:val="none"/>
              </w:rPr>
            </w:pPr>
            <w:r>
              <w:rPr>
                <w:rFonts w:hint="eastAsia" w:hAnsi="宋体" w:eastAsia="宋体" w:cs="宋体"/>
                <w:color w:val="auto"/>
                <w:sz w:val="21"/>
                <w:highlight w:val="none"/>
              </w:rPr>
              <w:t>标的内容</w:t>
            </w:r>
          </w:p>
        </w:tc>
        <w:tc>
          <w:tcPr>
            <w:tcW w:w="7187" w:type="dxa"/>
            <w:gridSpan w:val="3"/>
            <w:vAlign w:val="center"/>
          </w:tcPr>
          <w:p w14:paraId="46DEB4E1">
            <w:pPr>
              <w:keepNext w:val="0"/>
              <w:keepLines w:val="0"/>
              <w:pageBreakBefore w:val="0"/>
              <w:kinsoku/>
              <w:wordWrap/>
              <w:overflowPunct/>
              <w:topLinePunct w:val="0"/>
              <w:autoSpaceDE/>
              <w:autoSpaceDN/>
              <w:bidi w:val="0"/>
              <w:adjustRightInd w:val="0"/>
              <w:spacing w:line="360" w:lineRule="auto"/>
              <w:jc w:val="center"/>
              <w:textAlignment w:val="baseline"/>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t>公众责任险</w:t>
            </w:r>
          </w:p>
        </w:tc>
      </w:tr>
      <w:tr w14:paraId="6C991F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890" w:type="dxa"/>
            <w:vAlign w:val="center"/>
          </w:tcPr>
          <w:p w14:paraId="661C19E6">
            <w:pPr>
              <w:keepNext w:val="0"/>
              <w:keepLines w:val="0"/>
              <w:pageBreakBefore w:val="0"/>
              <w:kinsoku/>
              <w:wordWrap/>
              <w:overflowPunct/>
              <w:topLinePunct w:val="0"/>
              <w:autoSpaceDE/>
              <w:autoSpaceDN/>
              <w:bidi w:val="0"/>
              <w:adjustRightInd w:val="0"/>
              <w:spacing w:line="360" w:lineRule="auto"/>
              <w:jc w:val="center"/>
              <w:textAlignment w:val="baseline"/>
              <w:rPr>
                <w:rFonts w:hAnsi="宋体" w:eastAsia="宋体" w:cs="宋体"/>
                <w:color w:val="auto"/>
                <w:sz w:val="21"/>
                <w:highlight w:val="none"/>
              </w:rPr>
            </w:pPr>
            <w:r>
              <w:rPr>
                <w:rFonts w:hint="eastAsia" w:hAnsi="宋体" w:eastAsia="宋体" w:cs="宋体"/>
                <w:color w:val="auto"/>
                <w:sz w:val="21"/>
                <w:highlight w:val="none"/>
              </w:rPr>
              <w:t>投保期限</w:t>
            </w:r>
          </w:p>
        </w:tc>
        <w:tc>
          <w:tcPr>
            <w:tcW w:w="1727" w:type="dxa"/>
            <w:vAlign w:val="center"/>
          </w:tcPr>
          <w:p w14:paraId="224C9755">
            <w:pPr>
              <w:keepNext w:val="0"/>
              <w:keepLines w:val="0"/>
              <w:pageBreakBefore w:val="0"/>
              <w:kinsoku/>
              <w:wordWrap/>
              <w:overflowPunct/>
              <w:topLinePunct w:val="0"/>
              <w:autoSpaceDE/>
              <w:autoSpaceDN/>
              <w:bidi w:val="0"/>
              <w:adjustRightInd w:val="0"/>
              <w:spacing w:line="360" w:lineRule="auto"/>
              <w:jc w:val="center"/>
              <w:textAlignment w:val="baseline"/>
              <w:rPr>
                <w:rFonts w:hint="eastAsia" w:hAnsi="宋体" w:eastAsia="宋体" w:cs="宋体"/>
                <w:color w:val="auto"/>
                <w:sz w:val="21"/>
                <w:highlight w:val="none"/>
                <w:lang w:eastAsia="zh-CN"/>
              </w:rPr>
            </w:pPr>
            <w:r>
              <w:rPr>
                <w:rFonts w:hint="eastAsia" w:hAnsi="宋体" w:eastAsia="宋体" w:cs="宋体"/>
                <w:color w:val="auto"/>
                <w:sz w:val="21"/>
                <w:highlight w:val="none"/>
                <w:lang w:val="en-US" w:eastAsia="zh-CN"/>
              </w:rPr>
              <w:t>1</w:t>
            </w:r>
          </w:p>
        </w:tc>
        <w:tc>
          <w:tcPr>
            <w:tcW w:w="1836" w:type="dxa"/>
            <w:vAlign w:val="center"/>
          </w:tcPr>
          <w:p w14:paraId="653D89E7">
            <w:pPr>
              <w:keepNext w:val="0"/>
              <w:keepLines w:val="0"/>
              <w:pageBreakBefore w:val="0"/>
              <w:kinsoku/>
              <w:wordWrap/>
              <w:overflowPunct/>
              <w:topLinePunct w:val="0"/>
              <w:autoSpaceDE/>
              <w:autoSpaceDN/>
              <w:bidi w:val="0"/>
              <w:adjustRightInd w:val="0"/>
              <w:spacing w:line="360" w:lineRule="auto"/>
              <w:jc w:val="center"/>
              <w:textAlignment w:val="baseline"/>
              <w:rPr>
                <w:rFonts w:hAnsi="宋体" w:eastAsia="宋体" w:cs="宋体"/>
                <w:color w:val="auto"/>
                <w:sz w:val="21"/>
                <w:highlight w:val="none"/>
              </w:rPr>
            </w:pPr>
            <w:r>
              <w:rPr>
                <w:rFonts w:hint="eastAsia" w:hAnsi="宋体" w:eastAsia="宋体" w:cs="宋体"/>
                <w:color w:val="auto"/>
                <w:sz w:val="21"/>
                <w:highlight w:val="none"/>
              </w:rPr>
              <w:t>单位</w:t>
            </w:r>
          </w:p>
        </w:tc>
        <w:tc>
          <w:tcPr>
            <w:tcW w:w="3624" w:type="dxa"/>
            <w:vAlign w:val="center"/>
          </w:tcPr>
          <w:p w14:paraId="5AB40A9C">
            <w:pPr>
              <w:keepNext w:val="0"/>
              <w:keepLines w:val="0"/>
              <w:pageBreakBefore w:val="0"/>
              <w:kinsoku/>
              <w:wordWrap/>
              <w:overflowPunct/>
              <w:topLinePunct w:val="0"/>
              <w:autoSpaceDE/>
              <w:autoSpaceDN/>
              <w:bidi w:val="0"/>
              <w:adjustRightInd w:val="0"/>
              <w:spacing w:line="360" w:lineRule="auto"/>
              <w:jc w:val="center"/>
              <w:textAlignment w:val="baseline"/>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年</w:t>
            </w:r>
          </w:p>
        </w:tc>
      </w:tr>
      <w:tr w14:paraId="47F63E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523" w:hRule="atLeast"/>
        </w:trPr>
        <w:tc>
          <w:tcPr>
            <w:tcW w:w="1890" w:type="dxa"/>
          </w:tcPr>
          <w:p w14:paraId="74CD99EE">
            <w:pPr>
              <w:keepNext w:val="0"/>
              <w:keepLines w:val="0"/>
              <w:pageBreakBefore w:val="0"/>
              <w:kinsoku/>
              <w:wordWrap/>
              <w:overflowPunct/>
              <w:topLinePunct w:val="0"/>
              <w:autoSpaceDE/>
              <w:autoSpaceDN/>
              <w:bidi w:val="0"/>
              <w:adjustRightInd w:val="0"/>
              <w:spacing w:line="360" w:lineRule="auto"/>
              <w:jc w:val="center"/>
              <w:textAlignment w:val="baseline"/>
              <w:rPr>
                <w:rFonts w:hAnsi="宋体" w:eastAsia="宋体" w:cs="宋体"/>
                <w:color w:val="auto"/>
                <w:sz w:val="21"/>
                <w:highlight w:val="none"/>
              </w:rPr>
            </w:pPr>
            <w:r>
              <w:rPr>
                <w:rFonts w:hint="eastAsia" w:hAnsi="宋体" w:eastAsia="宋体" w:cs="宋体"/>
                <w:color w:val="auto"/>
                <w:sz w:val="21"/>
                <w:highlight w:val="none"/>
              </w:rPr>
              <w:t>功能和质量</w:t>
            </w:r>
          </w:p>
          <w:p w14:paraId="55DBC222">
            <w:pPr>
              <w:keepNext w:val="0"/>
              <w:keepLines w:val="0"/>
              <w:pageBreakBefore w:val="0"/>
              <w:kinsoku/>
              <w:wordWrap/>
              <w:overflowPunct/>
              <w:topLinePunct w:val="0"/>
              <w:autoSpaceDE/>
              <w:autoSpaceDN/>
              <w:bidi w:val="0"/>
              <w:adjustRightInd w:val="0"/>
              <w:spacing w:line="360" w:lineRule="auto"/>
              <w:jc w:val="center"/>
              <w:textAlignment w:val="baseline"/>
              <w:rPr>
                <w:rFonts w:hAnsi="宋体" w:eastAsia="宋体" w:cs="宋体"/>
                <w:color w:val="auto"/>
                <w:sz w:val="21"/>
                <w:highlight w:val="none"/>
              </w:rPr>
            </w:pPr>
            <w:r>
              <w:rPr>
                <w:rFonts w:hint="eastAsia" w:hAnsi="宋体" w:eastAsia="宋体" w:cs="宋体"/>
                <w:color w:val="auto"/>
                <w:sz w:val="21"/>
                <w:highlight w:val="none"/>
              </w:rPr>
              <w:t>要求</w:t>
            </w:r>
          </w:p>
        </w:tc>
        <w:tc>
          <w:tcPr>
            <w:tcW w:w="7187" w:type="dxa"/>
            <w:gridSpan w:val="3"/>
            <w:vAlign w:val="center"/>
          </w:tcPr>
          <w:p w14:paraId="0F9F2B49">
            <w:pPr>
              <w:keepNext w:val="0"/>
              <w:keepLines w:val="0"/>
              <w:pageBreakBefore w:val="0"/>
              <w:kinsoku/>
              <w:wordWrap/>
              <w:overflowPunct/>
              <w:topLinePunct w:val="0"/>
              <w:autoSpaceDE/>
              <w:autoSpaceDN/>
              <w:bidi w:val="0"/>
              <w:adjustRightInd w:val="0"/>
              <w:snapToGrid w:val="0"/>
              <w:spacing w:line="360" w:lineRule="auto"/>
              <w:textAlignment w:val="baseline"/>
              <w:rPr>
                <w:rFonts w:hAnsi="宋体" w:eastAsia="宋体" w:cs="宋体"/>
                <w:b/>
                <w:color w:val="auto"/>
                <w:sz w:val="21"/>
                <w:highlight w:val="none"/>
              </w:rPr>
            </w:pPr>
            <w:r>
              <w:rPr>
                <w:rFonts w:hint="eastAsia" w:hAnsi="宋体" w:eastAsia="宋体" w:cs="宋体"/>
                <w:b/>
                <w:color w:val="auto"/>
                <w:sz w:val="21"/>
                <w:highlight w:val="none"/>
              </w:rPr>
              <w:t>保险金额</w:t>
            </w:r>
          </w:p>
          <w:p w14:paraId="23A8EF4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baseline"/>
              <w:rPr>
                <w:rFonts w:hint="eastAsia" w:hAnsi="宋体" w:eastAsia="宋体" w:cs="宋体"/>
                <w:color w:val="auto"/>
                <w:sz w:val="21"/>
                <w:highlight w:val="none"/>
              </w:rPr>
            </w:pPr>
            <w:r>
              <w:rPr>
                <w:rFonts w:hint="eastAsia" w:hAnsi="宋体" w:eastAsia="宋体" w:cs="宋体"/>
                <w:color w:val="auto"/>
                <w:sz w:val="21"/>
                <w:highlight w:val="none"/>
              </w:rPr>
              <w:t>每次事故及累计责任限额1000万</w:t>
            </w:r>
          </w:p>
          <w:p w14:paraId="709FABA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baseline"/>
              <w:rPr>
                <w:rFonts w:hint="eastAsia" w:hAnsi="宋体" w:eastAsia="宋体" w:cs="宋体"/>
                <w:color w:val="auto"/>
                <w:sz w:val="21"/>
                <w:highlight w:val="none"/>
              </w:rPr>
            </w:pPr>
            <w:r>
              <w:rPr>
                <w:rFonts w:hint="eastAsia" w:hAnsi="宋体" w:eastAsia="宋体" w:cs="宋体"/>
                <w:color w:val="auto"/>
                <w:sz w:val="21"/>
                <w:highlight w:val="none"/>
              </w:rPr>
              <w:t>每次事故每人责任限额40万</w:t>
            </w:r>
          </w:p>
          <w:p w14:paraId="1A30233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baseline"/>
              <w:rPr>
                <w:rFonts w:hint="eastAsia" w:hAnsi="宋体" w:eastAsia="宋体" w:cs="宋体"/>
                <w:color w:val="auto"/>
                <w:sz w:val="21"/>
                <w:highlight w:val="none"/>
              </w:rPr>
            </w:pPr>
            <w:r>
              <w:rPr>
                <w:rFonts w:hint="eastAsia" w:hAnsi="宋体" w:eastAsia="宋体" w:cs="宋体"/>
                <w:color w:val="auto"/>
                <w:sz w:val="21"/>
                <w:highlight w:val="none"/>
              </w:rPr>
              <w:t>累计法律费用责任限额100万</w:t>
            </w:r>
          </w:p>
          <w:p w14:paraId="5D47DD2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baseline"/>
              <w:rPr>
                <w:rFonts w:hint="eastAsia" w:hAnsi="宋体" w:eastAsia="宋体" w:cs="宋体"/>
                <w:color w:val="auto"/>
                <w:sz w:val="21"/>
                <w:highlight w:val="none"/>
                <w:lang w:eastAsia="zh-CN"/>
              </w:rPr>
            </w:pPr>
          </w:p>
        </w:tc>
      </w:tr>
      <w:tr w14:paraId="7A933D5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608" w:hRule="atLeast"/>
        </w:trPr>
        <w:tc>
          <w:tcPr>
            <w:tcW w:w="1890" w:type="dxa"/>
            <w:vAlign w:val="center"/>
          </w:tcPr>
          <w:p w14:paraId="367FF4E9">
            <w:pPr>
              <w:keepNext w:val="0"/>
              <w:keepLines w:val="0"/>
              <w:pageBreakBefore w:val="0"/>
              <w:widowControl/>
              <w:kinsoku/>
              <w:wordWrap/>
              <w:overflowPunct/>
              <w:topLinePunct w:val="0"/>
              <w:autoSpaceDE/>
              <w:autoSpaceDN/>
              <w:bidi w:val="0"/>
              <w:adjustRightInd w:val="0"/>
              <w:spacing w:line="360" w:lineRule="auto"/>
              <w:jc w:val="center"/>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免赔额</w:t>
            </w:r>
          </w:p>
        </w:tc>
        <w:tc>
          <w:tcPr>
            <w:tcW w:w="7187" w:type="dxa"/>
            <w:gridSpan w:val="3"/>
            <w:vAlign w:val="center"/>
          </w:tcPr>
          <w:p w14:paraId="0D9E55F7">
            <w:pPr>
              <w:keepNext w:val="0"/>
              <w:keepLines w:val="0"/>
              <w:pageBreakBefore w:val="0"/>
              <w:widowControl/>
              <w:kinsoku/>
              <w:wordWrap/>
              <w:overflowPunct/>
              <w:topLinePunct w:val="0"/>
              <w:autoSpaceDE/>
              <w:autoSpaceDN/>
              <w:bidi w:val="0"/>
              <w:adjustRightInd w:val="0"/>
              <w:spacing w:line="360" w:lineRule="auto"/>
              <w:textAlignment w:val="baseline"/>
              <w:rPr>
                <w:rFonts w:hint="default" w:ascii="宋体" w:hAnsi="宋体" w:eastAsia="宋体" w:cs="宋体"/>
                <w:color w:val="auto"/>
                <w:sz w:val="21"/>
                <w:highlight w:val="none"/>
                <w:lang w:val="en-US" w:eastAsia="zh-CN"/>
              </w:rPr>
            </w:pPr>
            <w:r>
              <w:rPr>
                <w:rFonts w:hint="eastAsia" w:hAnsi="宋体" w:eastAsia="宋体" w:cs="宋体"/>
                <w:color w:val="auto"/>
                <w:sz w:val="21"/>
                <w:highlight w:val="none"/>
                <w:lang w:val="en-US" w:eastAsia="zh-CN"/>
              </w:rPr>
              <w:t>财产损失：每次事故绝对免赔500元；人身损害：无免赔</w:t>
            </w:r>
          </w:p>
        </w:tc>
      </w:tr>
      <w:tr w14:paraId="38C04DF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047" w:hRule="atLeast"/>
        </w:trPr>
        <w:tc>
          <w:tcPr>
            <w:tcW w:w="1890" w:type="dxa"/>
            <w:vAlign w:val="center"/>
          </w:tcPr>
          <w:p w14:paraId="44179F28">
            <w:pPr>
              <w:keepNext w:val="0"/>
              <w:keepLines w:val="0"/>
              <w:pageBreakBefore w:val="0"/>
              <w:widowControl/>
              <w:kinsoku/>
              <w:wordWrap/>
              <w:overflowPunct/>
              <w:topLinePunct w:val="0"/>
              <w:autoSpaceDE/>
              <w:autoSpaceDN/>
              <w:bidi w:val="0"/>
              <w:adjustRightInd w:val="0"/>
              <w:spacing w:line="360" w:lineRule="auto"/>
              <w:jc w:val="center"/>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保险条款</w:t>
            </w:r>
          </w:p>
        </w:tc>
        <w:tc>
          <w:tcPr>
            <w:tcW w:w="7187" w:type="dxa"/>
            <w:gridSpan w:val="3"/>
            <w:vAlign w:val="center"/>
          </w:tcPr>
          <w:p w14:paraId="318A70CB">
            <w:pPr>
              <w:keepNext w:val="0"/>
              <w:keepLines w:val="0"/>
              <w:pageBreakBefore w:val="0"/>
              <w:widowControl/>
              <w:kinsoku/>
              <w:wordWrap/>
              <w:overflowPunct/>
              <w:topLinePunct w:val="0"/>
              <w:autoSpaceDE/>
              <w:autoSpaceDN/>
              <w:bidi w:val="0"/>
              <w:adjustRightInd w:val="0"/>
              <w:spacing w:line="360" w:lineRule="auto"/>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医疗机构</w:t>
            </w:r>
            <w:r>
              <w:rPr>
                <w:rFonts w:hint="eastAsia" w:hAnsi="宋体" w:eastAsia="宋体" w:cs="宋体"/>
                <w:color w:val="auto"/>
                <w:sz w:val="21"/>
                <w:highlight w:val="none"/>
                <w:lang w:val="en-US" w:eastAsia="zh-CN"/>
              </w:rPr>
              <w:t>公众</w:t>
            </w:r>
            <w:r>
              <w:rPr>
                <w:rFonts w:hint="eastAsia" w:ascii="宋体" w:hAnsi="宋体" w:eastAsia="宋体" w:cs="宋体"/>
                <w:color w:val="auto"/>
                <w:sz w:val="21"/>
                <w:highlight w:val="none"/>
              </w:rPr>
              <w:t>责任保险条款（后附条款为需求条款，</w:t>
            </w:r>
            <w:r>
              <w:rPr>
                <w:rFonts w:hint="eastAsia" w:hAnsi="宋体" w:eastAsia="宋体" w:cs="宋体"/>
                <w:color w:val="auto"/>
                <w:sz w:val="21"/>
                <w:highlight w:val="none"/>
                <w:lang w:val="en-US" w:eastAsia="zh-CN"/>
              </w:rPr>
              <w:t>成交</w:t>
            </w:r>
            <w:r>
              <w:rPr>
                <w:rFonts w:hint="eastAsia" w:ascii="宋体" w:hAnsi="宋体" w:eastAsia="宋体" w:cs="宋体"/>
                <w:color w:val="auto"/>
                <w:sz w:val="21"/>
                <w:highlight w:val="none"/>
              </w:rPr>
              <w:t>供应商可以用已报备的医责险条款，但应承诺不能低于后附需求条款）</w:t>
            </w:r>
          </w:p>
        </w:tc>
      </w:tr>
      <w:tr w14:paraId="3F91BB8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trPr>
        <w:tc>
          <w:tcPr>
            <w:tcW w:w="1890" w:type="dxa"/>
            <w:vAlign w:val="center"/>
          </w:tcPr>
          <w:p w14:paraId="735DED38">
            <w:pPr>
              <w:keepNext w:val="0"/>
              <w:keepLines w:val="0"/>
              <w:pageBreakBefore w:val="0"/>
              <w:widowControl/>
              <w:kinsoku/>
              <w:wordWrap/>
              <w:overflowPunct/>
              <w:topLinePunct w:val="0"/>
              <w:autoSpaceDE/>
              <w:autoSpaceDN/>
              <w:bidi w:val="0"/>
              <w:adjustRightInd w:val="0"/>
              <w:spacing w:line="360" w:lineRule="auto"/>
              <w:jc w:val="center"/>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承保基础</w:t>
            </w:r>
          </w:p>
        </w:tc>
        <w:tc>
          <w:tcPr>
            <w:tcW w:w="7187" w:type="dxa"/>
            <w:gridSpan w:val="3"/>
            <w:vAlign w:val="center"/>
          </w:tcPr>
          <w:p w14:paraId="26B6A3A9">
            <w:pPr>
              <w:keepNext w:val="0"/>
              <w:keepLines w:val="0"/>
              <w:pageBreakBefore w:val="0"/>
              <w:widowControl/>
              <w:kinsoku/>
              <w:wordWrap/>
              <w:overflowPunct/>
              <w:topLinePunct w:val="0"/>
              <w:autoSpaceDE/>
              <w:autoSpaceDN/>
              <w:bidi w:val="0"/>
              <w:adjustRightInd w:val="0"/>
              <w:spacing w:line="360" w:lineRule="auto"/>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期内索赔式</w:t>
            </w:r>
          </w:p>
        </w:tc>
      </w:tr>
      <w:tr w14:paraId="5CD4EA3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trPr>
        <w:tc>
          <w:tcPr>
            <w:tcW w:w="1890" w:type="dxa"/>
            <w:vAlign w:val="center"/>
          </w:tcPr>
          <w:p w14:paraId="2C34FD01">
            <w:pPr>
              <w:keepNext w:val="0"/>
              <w:keepLines w:val="0"/>
              <w:pageBreakBefore w:val="0"/>
              <w:widowControl/>
              <w:kinsoku/>
              <w:wordWrap/>
              <w:overflowPunct/>
              <w:topLinePunct w:val="0"/>
              <w:autoSpaceDE/>
              <w:autoSpaceDN/>
              <w:bidi w:val="0"/>
              <w:adjustRightInd w:val="0"/>
              <w:spacing w:line="360" w:lineRule="auto"/>
              <w:jc w:val="center"/>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追溯期</w:t>
            </w:r>
          </w:p>
        </w:tc>
        <w:tc>
          <w:tcPr>
            <w:tcW w:w="7187" w:type="dxa"/>
            <w:gridSpan w:val="3"/>
            <w:vAlign w:val="center"/>
          </w:tcPr>
          <w:p w14:paraId="28C34D5F">
            <w:pPr>
              <w:keepNext w:val="0"/>
              <w:keepLines w:val="0"/>
              <w:pageBreakBefore w:val="0"/>
              <w:widowControl/>
              <w:kinsoku/>
              <w:wordWrap/>
              <w:overflowPunct/>
              <w:topLinePunct w:val="0"/>
              <w:autoSpaceDE/>
              <w:autoSpaceDN/>
              <w:bidi w:val="0"/>
              <w:adjustRightInd w:val="0"/>
              <w:spacing w:line="360" w:lineRule="auto"/>
              <w:jc w:val="left"/>
              <w:textAlignment w:val="baseline"/>
              <w:rPr>
                <w:rFonts w:hint="eastAsia" w:ascii="宋体" w:hAnsi="宋体" w:eastAsia="宋体" w:cs="宋体"/>
                <w:color w:val="auto"/>
                <w:sz w:val="21"/>
                <w:highlight w:val="none"/>
                <w:lang w:eastAsia="zh-CN"/>
              </w:rPr>
            </w:pPr>
            <w:r>
              <w:rPr>
                <w:rFonts w:hint="eastAsia" w:hAnsi="宋体" w:eastAsia="宋体" w:cs="宋体"/>
                <w:b/>
                <w:bCs/>
                <w:color w:val="auto"/>
                <w:sz w:val="21"/>
                <w:highlight w:val="none"/>
              </w:rPr>
              <w:t>追溯期从保险期限起始日计算</w:t>
            </w:r>
            <w:r>
              <w:rPr>
                <w:rFonts w:hint="eastAsia" w:hAnsi="宋体" w:eastAsia="宋体" w:cs="宋体"/>
                <w:b/>
                <w:bCs/>
                <w:color w:val="auto"/>
                <w:sz w:val="21"/>
                <w:highlight w:val="none"/>
                <w:lang w:eastAsia="zh-CN"/>
              </w:rPr>
              <w:t>。</w:t>
            </w:r>
          </w:p>
        </w:tc>
      </w:tr>
      <w:tr w14:paraId="083C5D5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trPr>
        <w:tc>
          <w:tcPr>
            <w:tcW w:w="1890" w:type="dxa"/>
            <w:vAlign w:val="center"/>
          </w:tcPr>
          <w:p w14:paraId="5F01CC5B">
            <w:pPr>
              <w:keepNext w:val="0"/>
              <w:keepLines w:val="0"/>
              <w:pageBreakBefore w:val="0"/>
              <w:widowControl/>
              <w:kinsoku/>
              <w:wordWrap/>
              <w:overflowPunct/>
              <w:topLinePunct w:val="0"/>
              <w:autoSpaceDE/>
              <w:autoSpaceDN/>
              <w:bidi w:val="0"/>
              <w:adjustRightInd w:val="0"/>
              <w:spacing w:line="360" w:lineRule="auto"/>
              <w:jc w:val="center"/>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司法管辖</w:t>
            </w:r>
          </w:p>
        </w:tc>
        <w:tc>
          <w:tcPr>
            <w:tcW w:w="7187" w:type="dxa"/>
            <w:gridSpan w:val="3"/>
            <w:vAlign w:val="center"/>
          </w:tcPr>
          <w:p w14:paraId="298A1F50">
            <w:pPr>
              <w:keepNext w:val="0"/>
              <w:keepLines w:val="0"/>
              <w:pageBreakBefore w:val="0"/>
              <w:widowControl/>
              <w:kinsoku/>
              <w:wordWrap/>
              <w:overflowPunct/>
              <w:topLinePunct w:val="0"/>
              <w:autoSpaceDE/>
              <w:autoSpaceDN/>
              <w:bidi w:val="0"/>
              <w:adjustRightInd w:val="0"/>
              <w:spacing w:line="360" w:lineRule="auto"/>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中华人民共和国司法管辖（不包括港、澳、台地区法律）</w:t>
            </w:r>
          </w:p>
        </w:tc>
      </w:tr>
      <w:tr w14:paraId="550437A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61" w:hRule="atLeast"/>
        </w:trPr>
        <w:tc>
          <w:tcPr>
            <w:tcW w:w="1890" w:type="dxa"/>
            <w:vAlign w:val="center"/>
          </w:tcPr>
          <w:p w14:paraId="7A03EF14">
            <w:pPr>
              <w:keepNext w:val="0"/>
              <w:keepLines w:val="0"/>
              <w:pageBreakBefore w:val="0"/>
              <w:widowControl/>
              <w:kinsoku/>
              <w:wordWrap/>
              <w:overflowPunct/>
              <w:topLinePunct w:val="0"/>
              <w:autoSpaceDE/>
              <w:autoSpaceDN/>
              <w:bidi w:val="0"/>
              <w:adjustRightInd w:val="0"/>
              <w:spacing w:line="360" w:lineRule="auto"/>
              <w:jc w:val="center"/>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附加条款</w:t>
            </w:r>
          </w:p>
        </w:tc>
        <w:tc>
          <w:tcPr>
            <w:tcW w:w="7187" w:type="dxa"/>
            <w:gridSpan w:val="3"/>
            <w:vAlign w:val="center"/>
          </w:tcPr>
          <w:p w14:paraId="470D4525">
            <w:pPr>
              <w:keepNext w:val="0"/>
              <w:keepLines w:val="0"/>
              <w:pageBreakBefore w:val="0"/>
              <w:widowControl/>
              <w:kinsoku/>
              <w:wordWrap/>
              <w:overflowPunct/>
              <w:topLinePunct w:val="0"/>
              <w:autoSpaceDE/>
              <w:autoSpaceDN/>
              <w:bidi w:val="0"/>
              <w:adjustRightInd w:val="0"/>
              <w:spacing w:line="360" w:lineRule="auto"/>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w:t>
            </w:r>
            <w:r>
              <w:rPr>
                <w:rFonts w:ascii="宋体" w:hAnsi="宋体" w:eastAsia="宋体" w:cs="宋体"/>
                <w:color w:val="auto"/>
                <w:sz w:val="21"/>
                <w:highlight w:val="none"/>
              </w:rPr>
              <w:t>1）错误和遗漏条款</w:t>
            </w:r>
          </w:p>
          <w:p w14:paraId="1E8ACA07">
            <w:pPr>
              <w:keepNext w:val="0"/>
              <w:keepLines w:val="0"/>
              <w:pageBreakBefore w:val="0"/>
              <w:widowControl/>
              <w:kinsoku/>
              <w:wordWrap/>
              <w:overflowPunct/>
              <w:topLinePunct w:val="0"/>
              <w:autoSpaceDE/>
              <w:autoSpaceDN/>
              <w:bidi w:val="0"/>
              <w:adjustRightInd w:val="0"/>
              <w:spacing w:line="360" w:lineRule="auto"/>
              <w:ind w:firstLine="420" w:firstLineChars="200"/>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兹经双方同意，本保险项下的赔偿责任不因被保险人非故意地延迟、错误或遗漏向保险人申报有关变更或其它有关信息而被拒付，一旦被保险人明白其疏忽或遗漏应在合理的时间内尽快向本公司申报，并根据保险人要求支付自风险增加之日起的适当的附加保险费。</w:t>
            </w:r>
          </w:p>
          <w:p w14:paraId="2373CDAB">
            <w:pPr>
              <w:keepNext w:val="0"/>
              <w:keepLines w:val="0"/>
              <w:pageBreakBefore w:val="0"/>
              <w:widowControl/>
              <w:kinsoku/>
              <w:wordWrap/>
              <w:overflowPunct/>
              <w:topLinePunct w:val="0"/>
              <w:autoSpaceDE/>
              <w:autoSpaceDN/>
              <w:bidi w:val="0"/>
              <w:adjustRightInd w:val="0"/>
              <w:spacing w:line="360" w:lineRule="auto"/>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w:t>
            </w:r>
            <w:r>
              <w:rPr>
                <w:rFonts w:ascii="宋体" w:hAnsi="宋体" w:eastAsia="宋体" w:cs="宋体"/>
                <w:color w:val="auto"/>
                <w:sz w:val="21"/>
                <w:highlight w:val="none"/>
              </w:rPr>
              <w:t>2）违反条件条款</w:t>
            </w:r>
          </w:p>
          <w:p w14:paraId="70E0BDE2">
            <w:pPr>
              <w:keepNext w:val="0"/>
              <w:keepLines w:val="0"/>
              <w:pageBreakBefore w:val="0"/>
              <w:widowControl/>
              <w:kinsoku/>
              <w:wordWrap/>
              <w:overflowPunct/>
              <w:topLinePunct w:val="0"/>
              <w:autoSpaceDE/>
              <w:autoSpaceDN/>
              <w:bidi w:val="0"/>
              <w:adjustRightInd w:val="0"/>
              <w:spacing w:line="360" w:lineRule="auto"/>
              <w:ind w:firstLine="420" w:firstLineChars="200"/>
              <w:jc w:val="left"/>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兹经双方同意，本保险条件和保证分别适用于每一承保风险和每一危险单位，而非共同适用于所有承保风险和危险单位。如因被保险人疏忽或过失，则对该条件和保证的违反不影响本保险单整体效力；被保险人对某些条件和保证的违反仅使该违反所适用风险涉及的那一部分危险单位的保障失效，不影响其它保障的有效性。</w:t>
            </w:r>
          </w:p>
        </w:tc>
      </w:tr>
      <w:tr w14:paraId="0767D2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091" w:hRule="atLeast"/>
        </w:trPr>
        <w:tc>
          <w:tcPr>
            <w:tcW w:w="1890" w:type="dxa"/>
            <w:vAlign w:val="center"/>
          </w:tcPr>
          <w:p w14:paraId="472B580D">
            <w:pPr>
              <w:keepNext w:val="0"/>
              <w:keepLines w:val="0"/>
              <w:pageBreakBefore w:val="0"/>
              <w:widowControl/>
              <w:kinsoku/>
              <w:wordWrap/>
              <w:overflowPunct/>
              <w:topLinePunct w:val="0"/>
              <w:autoSpaceDE/>
              <w:autoSpaceDN/>
              <w:bidi w:val="0"/>
              <w:adjustRightInd w:val="0"/>
              <w:spacing w:line="360" w:lineRule="auto"/>
              <w:jc w:val="center"/>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效力约定</w:t>
            </w:r>
          </w:p>
        </w:tc>
        <w:tc>
          <w:tcPr>
            <w:tcW w:w="7187" w:type="dxa"/>
            <w:gridSpan w:val="3"/>
            <w:vAlign w:val="center"/>
          </w:tcPr>
          <w:p w14:paraId="40D9F352">
            <w:pPr>
              <w:keepNext w:val="0"/>
              <w:keepLines w:val="0"/>
              <w:pageBreakBefore w:val="0"/>
              <w:widowControl/>
              <w:kinsoku/>
              <w:wordWrap/>
              <w:overflowPunct/>
              <w:topLinePunct w:val="0"/>
              <w:autoSpaceDE/>
              <w:autoSpaceDN/>
              <w:bidi w:val="0"/>
              <w:adjustRightInd w:val="0"/>
              <w:spacing w:line="360" w:lineRule="auto"/>
              <w:ind w:firstLine="420" w:firstLineChars="200"/>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若患者的残疾程度可以被直观判断或通过病历或通过相似案例等相关资料能够明确判断伤残等级，调处中心可以依照最高人民法院、最高人民检察院、公安部、国家安全部、司法部发布的《人体损伤致残程度分级》确定患者残疾级别，出具伤残等级认定意见，乙方不再索要患者残疾程度证明。</w:t>
            </w:r>
          </w:p>
          <w:p w14:paraId="593913DF">
            <w:pPr>
              <w:keepNext w:val="0"/>
              <w:keepLines w:val="0"/>
              <w:pageBreakBefore w:val="0"/>
              <w:widowControl/>
              <w:kinsoku/>
              <w:wordWrap/>
              <w:overflowPunct/>
              <w:topLinePunct w:val="0"/>
              <w:autoSpaceDE/>
              <w:autoSpaceDN/>
              <w:bidi w:val="0"/>
              <w:adjustRightInd w:val="0"/>
              <w:spacing w:line="360" w:lineRule="auto"/>
              <w:ind w:firstLine="420" w:firstLineChars="200"/>
              <w:textAlignment w:val="baseline"/>
              <w:rPr>
                <w:rFonts w:ascii="宋体" w:hAnsi="宋体" w:eastAsia="宋体" w:cs="宋体"/>
                <w:color w:val="auto"/>
                <w:sz w:val="21"/>
                <w:highlight w:val="none"/>
              </w:rPr>
            </w:pPr>
            <w:r>
              <w:rPr>
                <w:rFonts w:hint="eastAsia" w:ascii="宋体" w:hAnsi="宋体" w:eastAsia="宋体" w:cs="宋体"/>
                <w:color w:val="auto"/>
                <w:sz w:val="21"/>
                <w:highlight w:val="none"/>
              </w:rPr>
              <w:t>在本保险合同中，附加条款的效力高于主险条款及附加险条款，附加险条款的效力高于主险条款。</w:t>
            </w:r>
          </w:p>
        </w:tc>
      </w:tr>
    </w:tbl>
    <w:p w14:paraId="61EC58CC">
      <w:pPr>
        <w:pStyle w:val="75"/>
        <w:wordWrap w:val="0"/>
        <w:topLinePunct/>
        <w:ind w:firstLine="422"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服务时间、地点</w:t>
      </w:r>
      <w:bookmarkEnd w:id="86"/>
      <w:bookmarkEnd w:id="87"/>
    </w:p>
    <w:p w14:paraId="10ABA34F">
      <w:pPr>
        <w:pStyle w:val="77"/>
        <w:adjustRightInd/>
        <w:spacing w:before="156" w:beforeLines="50" w:after="0"/>
        <w:ind w:left="0" w:leftChars="0"/>
        <w:textAlignment w:val="auto"/>
        <w:rPr>
          <w:rFonts w:ascii="宋体" w:hAnsi="宋体" w:cs="宋体"/>
          <w:color w:val="auto"/>
          <w:kern w:val="2"/>
          <w:sz w:val="21"/>
          <w:highlight w:val="none"/>
        </w:rPr>
      </w:pPr>
      <w:r>
        <w:rPr>
          <w:rFonts w:hint="eastAsia" w:ascii="宋体" w:hAnsi="宋体" w:cs="宋体"/>
          <w:color w:val="auto"/>
          <w:kern w:val="2"/>
          <w:sz w:val="21"/>
          <w:highlight w:val="none"/>
        </w:rPr>
        <w:t>1.服务时间：</w:t>
      </w:r>
      <w:r>
        <w:rPr>
          <w:rFonts w:hint="eastAsia" w:ascii="宋体" w:hAnsi="宋体" w:cs="宋体"/>
          <w:color w:val="auto"/>
          <w:kern w:val="2"/>
          <w:sz w:val="21"/>
          <w:highlight w:val="none"/>
          <w:lang w:val="en-US" w:eastAsia="zh-CN"/>
        </w:rPr>
        <w:t>1年</w:t>
      </w:r>
      <w:r>
        <w:rPr>
          <w:rFonts w:hint="eastAsia" w:ascii="宋体" w:hAnsi="宋体" w:cs="宋体"/>
          <w:color w:val="auto"/>
          <w:kern w:val="2"/>
          <w:sz w:val="21"/>
          <w:highlight w:val="none"/>
        </w:rPr>
        <w:t>（具体保险时间以保险公司出具的保险保单为准）。</w:t>
      </w:r>
    </w:p>
    <w:p w14:paraId="73D5745F">
      <w:pPr>
        <w:pStyle w:val="77"/>
        <w:adjustRightInd/>
        <w:spacing w:before="156" w:beforeLines="50" w:after="0"/>
        <w:ind w:left="0" w:leftChars="0"/>
        <w:textAlignment w:val="auto"/>
        <w:rPr>
          <w:rFonts w:hint="eastAsia" w:ascii="宋体" w:hAnsi="宋体" w:eastAsia="宋体" w:cs="宋体"/>
          <w:color w:val="auto"/>
          <w:kern w:val="2"/>
          <w:sz w:val="21"/>
          <w:highlight w:val="none"/>
          <w:lang w:eastAsia="zh-CN"/>
        </w:rPr>
      </w:pPr>
      <w:r>
        <w:rPr>
          <w:rFonts w:hint="eastAsia" w:ascii="宋体" w:hAnsi="宋体" w:cs="宋体"/>
          <w:color w:val="auto"/>
          <w:kern w:val="2"/>
          <w:sz w:val="21"/>
          <w:highlight w:val="none"/>
        </w:rPr>
        <w:t>2.服务时间地点：医院指定地点</w:t>
      </w:r>
      <w:r>
        <w:rPr>
          <w:rFonts w:hint="eastAsia" w:ascii="宋体" w:hAnsi="宋体" w:cs="宋体"/>
          <w:color w:val="auto"/>
          <w:kern w:val="2"/>
          <w:sz w:val="21"/>
          <w:highlight w:val="none"/>
          <w:lang w:eastAsia="zh-CN"/>
        </w:rPr>
        <w:t>。</w:t>
      </w:r>
    </w:p>
    <w:p w14:paraId="7B189C6C">
      <w:pPr>
        <w:pStyle w:val="75"/>
        <w:wordWrap w:val="0"/>
        <w:topLinePunct/>
        <w:adjustRightInd/>
        <w:spacing w:before="156" w:beforeLines="50" w:after="0"/>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服务要求</w:t>
      </w:r>
    </w:p>
    <w:p w14:paraId="075C7DD4">
      <w:pPr>
        <w:pStyle w:val="77"/>
        <w:adjustRightInd/>
        <w:spacing w:before="156" w:beforeLines="50" w:after="0" w:line="360" w:lineRule="auto"/>
        <w:ind w:left="0" w:leftChars="0" w:firstLineChars="200"/>
        <w:textAlignment w:val="auto"/>
        <w:rPr>
          <w:rFonts w:hint="eastAsia" w:ascii="宋体" w:hAnsi="宋体" w:eastAsia="宋体" w:cs="宋体"/>
          <w:bCs w:val="0"/>
          <w:color w:val="auto"/>
          <w:kern w:val="2"/>
          <w:sz w:val="21"/>
          <w:highlight w:val="none"/>
        </w:rPr>
      </w:pPr>
      <w:r>
        <w:rPr>
          <w:rFonts w:hint="eastAsia" w:ascii="宋体" w:hAnsi="宋体" w:eastAsia="宋体" w:cs="宋体"/>
          <w:bCs w:val="0"/>
          <w:color w:val="auto"/>
          <w:kern w:val="2"/>
          <w:sz w:val="21"/>
          <w:highlight w:val="none"/>
        </w:rPr>
        <w:t>1、具体保险范围</w:t>
      </w:r>
    </w:p>
    <w:p w14:paraId="393C817F">
      <w:pPr>
        <w:pStyle w:val="77"/>
        <w:adjustRightInd/>
        <w:spacing w:before="156" w:beforeLines="50" w:after="0" w:line="360" w:lineRule="auto"/>
        <w:ind w:left="0" w:leftChars="0" w:firstLineChars="200"/>
        <w:textAlignment w:val="auto"/>
        <w:rPr>
          <w:rFonts w:hint="eastAsia" w:ascii="宋体" w:hAnsi="宋体" w:eastAsia="宋体" w:cs="宋体"/>
          <w:bCs w:val="0"/>
          <w:color w:val="auto"/>
          <w:kern w:val="2"/>
          <w:sz w:val="21"/>
          <w:highlight w:val="none"/>
        </w:rPr>
      </w:pPr>
      <w:r>
        <w:rPr>
          <w:rFonts w:hint="eastAsia" w:ascii="宋体" w:hAnsi="宋体" w:eastAsia="宋体" w:cs="宋体"/>
          <w:bCs w:val="0"/>
          <w:color w:val="auto"/>
          <w:kern w:val="2"/>
          <w:sz w:val="21"/>
          <w:highlight w:val="none"/>
        </w:rPr>
        <w:t xml:space="preserve">  ①、基本保险：医疗责任险</w:t>
      </w:r>
    </w:p>
    <w:p w14:paraId="035CE8F2">
      <w:pPr>
        <w:pStyle w:val="77"/>
        <w:adjustRightInd/>
        <w:spacing w:before="156" w:beforeLines="50" w:after="0" w:line="360" w:lineRule="auto"/>
        <w:ind w:left="0" w:leftChars="0" w:firstLineChars="200"/>
        <w:textAlignment w:val="auto"/>
        <w:rPr>
          <w:rFonts w:hint="eastAsia" w:ascii="宋体" w:hAnsi="宋体" w:eastAsia="宋体" w:cs="宋体"/>
          <w:bCs w:val="0"/>
          <w:color w:val="auto"/>
          <w:kern w:val="2"/>
          <w:sz w:val="21"/>
          <w:highlight w:val="none"/>
        </w:rPr>
      </w:pPr>
      <w:r>
        <w:rPr>
          <w:rFonts w:hint="eastAsia" w:ascii="宋体" w:hAnsi="宋体" w:eastAsia="宋体" w:cs="宋体"/>
          <w:bCs w:val="0"/>
          <w:color w:val="auto"/>
          <w:kern w:val="2"/>
          <w:sz w:val="21"/>
          <w:highlight w:val="none"/>
        </w:rPr>
        <w:t xml:space="preserve">  ②、公众责任险</w:t>
      </w:r>
    </w:p>
    <w:p w14:paraId="70AA274B">
      <w:pPr>
        <w:pStyle w:val="77"/>
        <w:adjustRightInd/>
        <w:spacing w:before="156" w:beforeLines="50" w:after="0" w:line="360" w:lineRule="auto"/>
        <w:ind w:left="0" w:leftChars="0" w:firstLineChars="200"/>
        <w:textAlignment w:val="auto"/>
        <w:rPr>
          <w:rFonts w:hint="eastAsia" w:ascii="宋体" w:hAnsi="宋体" w:eastAsia="宋体" w:cs="宋体"/>
          <w:bCs w:val="0"/>
          <w:color w:val="auto"/>
          <w:kern w:val="2"/>
          <w:sz w:val="21"/>
          <w:highlight w:val="none"/>
        </w:rPr>
      </w:pPr>
      <w:r>
        <w:rPr>
          <w:rFonts w:hint="eastAsia" w:ascii="宋体" w:hAnsi="宋体" w:eastAsia="宋体" w:cs="宋体"/>
          <w:bCs w:val="0"/>
          <w:color w:val="auto"/>
          <w:kern w:val="2"/>
          <w:sz w:val="21"/>
          <w:highlight w:val="none"/>
        </w:rPr>
        <w:t>2、保险责任</w:t>
      </w:r>
    </w:p>
    <w:p w14:paraId="088B9D7B">
      <w:pPr>
        <w:pStyle w:val="77"/>
        <w:adjustRightInd/>
        <w:spacing w:before="156" w:beforeLines="50" w:after="0" w:line="360" w:lineRule="auto"/>
        <w:ind w:left="0" w:leftChars="0" w:firstLineChars="200"/>
        <w:textAlignment w:val="auto"/>
        <w:rPr>
          <w:rFonts w:hint="eastAsia" w:ascii="宋体" w:hAnsi="宋体" w:eastAsia="宋体" w:cs="宋体"/>
          <w:bCs w:val="0"/>
          <w:color w:val="auto"/>
          <w:kern w:val="2"/>
          <w:sz w:val="21"/>
          <w:highlight w:val="none"/>
        </w:rPr>
      </w:pPr>
      <w:r>
        <w:rPr>
          <w:rFonts w:hint="eastAsia" w:ascii="宋体" w:hAnsi="宋体" w:eastAsia="宋体" w:cs="宋体"/>
          <w:bCs w:val="0"/>
          <w:color w:val="auto"/>
          <w:kern w:val="2"/>
          <w:sz w:val="21"/>
          <w:highlight w:val="none"/>
        </w:rPr>
        <w:t xml:space="preserve">  ①、承保基础：期内索赔式。</w:t>
      </w:r>
    </w:p>
    <w:p w14:paraId="2B7B92E9">
      <w:pPr>
        <w:pStyle w:val="77"/>
        <w:adjustRightInd/>
        <w:spacing w:before="156" w:beforeLines="50" w:after="0" w:line="360" w:lineRule="auto"/>
        <w:ind w:left="0" w:leftChars="0" w:firstLineChars="200"/>
        <w:textAlignment w:val="auto"/>
        <w:rPr>
          <w:rFonts w:hint="eastAsia" w:ascii="宋体" w:hAnsi="宋体" w:eastAsia="宋体" w:cs="宋体"/>
          <w:bCs w:val="0"/>
          <w:color w:val="auto"/>
          <w:kern w:val="2"/>
          <w:sz w:val="21"/>
          <w:highlight w:val="none"/>
        </w:rPr>
      </w:pPr>
      <w:r>
        <w:rPr>
          <w:rFonts w:hint="eastAsia" w:ascii="宋体" w:hAnsi="宋体" w:eastAsia="宋体" w:cs="宋体"/>
          <w:bCs w:val="0"/>
          <w:color w:val="auto"/>
          <w:kern w:val="2"/>
          <w:sz w:val="21"/>
          <w:highlight w:val="none"/>
        </w:rPr>
        <w:t xml:space="preserve">  ②、服务期限：</w:t>
      </w:r>
      <w:r>
        <w:rPr>
          <w:rFonts w:hint="eastAsia" w:hAnsi="宋体" w:eastAsia="宋体" w:cs="宋体"/>
          <w:sz w:val="21"/>
          <w:highlight w:val="none"/>
        </w:rPr>
        <w:t>自2025年1月</w:t>
      </w:r>
      <w:r>
        <w:rPr>
          <w:rFonts w:hint="eastAsia" w:hAnsi="宋体" w:eastAsia="宋体" w:cs="宋体"/>
          <w:sz w:val="21"/>
          <w:highlight w:val="none"/>
          <w:lang w:val="en-US" w:eastAsia="zh-CN"/>
        </w:rPr>
        <w:t>26</w:t>
      </w:r>
      <w:r>
        <w:rPr>
          <w:rFonts w:hint="eastAsia" w:hAnsi="宋体" w:eastAsia="宋体" w:cs="宋体"/>
          <w:sz w:val="21"/>
          <w:highlight w:val="none"/>
        </w:rPr>
        <w:t>日零时起，至202</w:t>
      </w:r>
      <w:r>
        <w:rPr>
          <w:rFonts w:hint="eastAsia" w:hAnsi="宋体" w:eastAsia="宋体" w:cs="宋体"/>
          <w:sz w:val="21"/>
          <w:highlight w:val="none"/>
          <w:lang w:val="en-US" w:eastAsia="zh-CN"/>
        </w:rPr>
        <w:t>6</w:t>
      </w:r>
      <w:r>
        <w:rPr>
          <w:rFonts w:hint="eastAsia" w:hAnsi="宋体" w:eastAsia="宋体" w:cs="宋体"/>
          <w:sz w:val="21"/>
          <w:highlight w:val="none"/>
        </w:rPr>
        <w:t>年</w:t>
      </w:r>
      <w:r>
        <w:rPr>
          <w:rFonts w:hint="eastAsia" w:hAnsi="宋体" w:eastAsia="宋体" w:cs="宋体"/>
          <w:sz w:val="21"/>
          <w:highlight w:val="none"/>
          <w:lang w:val="en-US" w:eastAsia="zh-CN"/>
        </w:rPr>
        <w:t>1</w:t>
      </w:r>
      <w:r>
        <w:rPr>
          <w:rFonts w:hint="eastAsia" w:hAnsi="宋体" w:eastAsia="宋体" w:cs="宋体"/>
          <w:sz w:val="21"/>
          <w:highlight w:val="none"/>
        </w:rPr>
        <w:t>月</w:t>
      </w:r>
      <w:r>
        <w:rPr>
          <w:rFonts w:hint="eastAsia" w:hAnsi="宋体" w:eastAsia="宋体" w:cs="宋体"/>
          <w:sz w:val="21"/>
          <w:highlight w:val="none"/>
          <w:lang w:val="en-US" w:eastAsia="zh-CN"/>
        </w:rPr>
        <w:t>25</w:t>
      </w:r>
      <w:r>
        <w:rPr>
          <w:rFonts w:hint="eastAsia" w:hAnsi="宋体" w:eastAsia="宋体" w:cs="宋体"/>
          <w:sz w:val="21"/>
          <w:highlight w:val="none"/>
        </w:rPr>
        <w:t>日二十四时止</w:t>
      </w:r>
      <w:r>
        <w:rPr>
          <w:rFonts w:hint="eastAsia" w:ascii="宋体" w:hAnsi="宋体" w:eastAsia="宋体" w:cs="宋体"/>
          <w:color w:val="auto"/>
          <w:kern w:val="2"/>
          <w:sz w:val="21"/>
          <w:highlight w:val="none"/>
        </w:rPr>
        <w:t xml:space="preserve">  </w:t>
      </w:r>
    </w:p>
    <w:p w14:paraId="0FAB9BE1">
      <w:pPr>
        <w:pStyle w:val="77"/>
        <w:adjustRightInd/>
        <w:spacing w:before="156" w:beforeLines="50" w:after="0"/>
        <w:ind w:left="0" w:leftChars="0" w:firstLine="422" w:firstLineChars="200"/>
        <w:textAlignment w:val="auto"/>
        <w:rPr>
          <w:rFonts w:hint="eastAsia" w:hAnsi="宋体" w:eastAsia="宋体" w:cs="宋体"/>
          <w:b/>
          <w:color w:val="auto"/>
          <w:sz w:val="21"/>
          <w:highlight w:val="none"/>
        </w:rPr>
      </w:pPr>
    </w:p>
    <w:p w14:paraId="57B58D78">
      <w:pPr>
        <w:widowControl/>
        <w:wordWrap w:val="0"/>
        <w:topLinePunct/>
        <w:ind w:firstLine="422" w:firstLineChars="200"/>
        <w:rPr>
          <w:rFonts w:hint="eastAsia" w:hAnsi="宋体" w:eastAsia="宋体" w:cs="宋体"/>
          <w:b/>
          <w:color w:val="auto"/>
          <w:sz w:val="21"/>
          <w:highlight w:val="none"/>
          <w:lang w:eastAsia="zh-CN"/>
        </w:rPr>
      </w:pPr>
      <w:r>
        <w:rPr>
          <w:rFonts w:hint="eastAsia" w:hAnsi="宋体" w:eastAsia="宋体" w:cs="宋体"/>
          <w:b/>
          <w:color w:val="auto"/>
          <w:sz w:val="21"/>
          <w:highlight w:val="none"/>
          <w:lang w:eastAsia="zh-CN"/>
        </w:rPr>
        <w:t>（</w:t>
      </w:r>
      <w:r>
        <w:rPr>
          <w:rFonts w:hint="eastAsia" w:hAnsi="宋体" w:eastAsia="宋体" w:cs="宋体"/>
          <w:b/>
          <w:color w:val="auto"/>
          <w:sz w:val="21"/>
          <w:highlight w:val="none"/>
          <w:lang w:val="en-US" w:eastAsia="zh-CN"/>
        </w:rPr>
        <w:t>四</w:t>
      </w:r>
      <w:r>
        <w:rPr>
          <w:rFonts w:hint="eastAsia" w:hAnsi="宋体" w:eastAsia="宋体" w:cs="宋体"/>
          <w:b/>
          <w:color w:val="auto"/>
          <w:sz w:val="21"/>
          <w:highlight w:val="none"/>
          <w:lang w:eastAsia="zh-CN"/>
        </w:rPr>
        <w:t>）项目验收</w:t>
      </w:r>
    </w:p>
    <w:p w14:paraId="05F96347">
      <w:pPr>
        <w:widowControl/>
        <w:wordWrap w:val="0"/>
        <w:topLinePunct/>
        <w:ind w:firstLine="420" w:firstLineChars="200"/>
        <w:rPr>
          <w:rFonts w:hint="eastAsia" w:hAnsi="宋体" w:eastAsia="宋体" w:cs="宋体"/>
          <w:b w:val="0"/>
          <w:bCs/>
          <w:color w:val="auto"/>
          <w:sz w:val="21"/>
          <w:highlight w:val="none"/>
          <w:lang w:eastAsia="zh-CN"/>
        </w:rPr>
      </w:pPr>
      <w:r>
        <w:rPr>
          <w:rFonts w:hint="eastAsia" w:hAnsi="宋体" w:eastAsia="宋体" w:cs="宋体"/>
          <w:b w:val="0"/>
          <w:bCs/>
          <w:color w:val="auto"/>
          <w:sz w:val="21"/>
          <w:highlight w:val="none"/>
          <w:lang w:val="en-US" w:eastAsia="zh-CN"/>
        </w:rPr>
        <w:t>1.</w:t>
      </w:r>
      <w:r>
        <w:rPr>
          <w:rFonts w:hint="eastAsia" w:hAnsi="宋体" w:eastAsia="宋体" w:cs="宋体"/>
          <w:b w:val="0"/>
          <w:bCs/>
          <w:color w:val="auto"/>
          <w:sz w:val="21"/>
          <w:highlight w:val="none"/>
          <w:lang w:eastAsia="zh-CN"/>
        </w:rPr>
        <w:t>验收方式：</w:t>
      </w:r>
      <w:r>
        <w:rPr>
          <w:rFonts w:hint="eastAsia" w:hAnsi="宋体" w:eastAsia="宋体" w:cs="宋体"/>
          <w:b w:val="0"/>
          <w:bCs/>
          <w:color w:val="auto"/>
          <w:sz w:val="21"/>
          <w:highlight w:val="none"/>
          <w:lang w:val="en-US" w:eastAsia="zh-CN"/>
        </w:rPr>
        <w:t>成交供应商</w:t>
      </w:r>
      <w:r>
        <w:rPr>
          <w:rFonts w:hint="eastAsia" w:hAnsi="宋体" w:eastAsia="宋体" w:cs="宋体"/>
          <w:b w:val="0"/>
          <w:bCs/>
          <w:color w:val="auto"/>
          <w:sz w:val="21"/>
          <w:highlight w:val="none"/>
          <w:lang w:eastAsia="zh-CN"/>
        </w:rPr>
        <w:t>在完成服务内容后，由</w:t>
      </w:r>
      <w:r>
        <w:rPr>
          <w:rFonts w:hint="eastAsia" w:hAnsi="宋体" w:eastAsia="宋体" w:cs="宋体"/>
          <w:b w:val="0"/>
          <w:bCs/>
          <w:color w:val="auto"/>
          <w:sz w:val="21"/>
          <w:highlight w:val="none"/>
          <w:lang w:val="en-US" w:eastAsia="zh-CN"/>
        </w:rPr>
        <w:t>采购</w:t>
      </w:r>
      <w:r>
        <w:rPr>
          <w:rFonts w:hint="eastAsia" w:hAnsi="宋体" w:eastAsia="宋体" w:cs="宋体"/>
          <w:b w:val="0"/>
          <w:bCs/>
          <w:color w:val="auto"/>
          <w:sz w:val="21"/>
          <w:highlight w:val="none"/>
          <w:lang w:eastAsia="zh-CN"/>
        </w:rPr>
        <w:t>单位负责验收。</w:t>
      </w:r>
    </w:p>
    <w:p w14:paraId="040BD8E3">
      <w:pPr>
        <w:widowControl/>
        <w:wordWrap w:val="0"/>
        <w:topLinePunct/>
        <w:ind w:firstLine="420" w:firstLineChars="200"/>
        <w:rPr>
          <w:rFonts w:hint="eastAsia" w:hAnsi="宋体" w:eastAsia="宋体" w:cs="宋体"/>
          <w:b w:val="0"/>
          <w:bCs/>
          <w:color w:val="auto"/>
          <w:sz w:val="21"/>
          <w:highlight w:val="none"/>
          <w:lang w:eastAsia="zh-CN"/>
        </w:rPr>
      </w:pPr>
      <w:r>
        <w:rPr>
          <w:rFonts w:hint="eastAsia" w:hAnsi="宋体" w:eastAsia="宋体" w:cs="宋体"/>
          <w:b w:val="0"/>
          <w:bCs/>
          <w:color w:val="auto"/>
          <w:sz w:val="21"/>
          <w:highlight w:val="none"/>
          <w:lang w:val="en-US" w:eastAsia="zh-CN"/>
        </w:rPr>
        <w:t>2.</w:t>
      </w:r>
      <w:r>
        <w:rPr>
          <w:rFonts w:hint="eastAsia" w:hAnsi="宋体" w:eastAsia="宋体" w:cs="宋体"/>
          <w:b w:val="0"/>
          <w:bCs/>
          <w:color w:val="auto"/>
          <w:sz w:val="21"/>
          <w:highlight w:val="none"/>
          <w:lang w:eastAsia="zh-CN"/>
        </w:rPr>
        <w:t>验收要求、标准：根据采购文件要求、</w:t>
      </w:r>
      <w:r>
        <w:rPr>
          <w:rFonts w:hint="eastAsia" w:hAnsi="宋体" w:eastAsia="宋体" w:cs="宋体"/>
          <w:b w:val="0"/>
          <w:bCs/>
          <w:color w:val="auto"/>
          <w:sz w:val="21"/>
          <w:highlight w:val="none"/>
          <w:lang w:val="en-US" w:eastAsia="zh-CN"/>
        </w:rPr>
        <w:t>响应</w:t>
      </w:r>
      <w:r>
        <w:rPr>
          <w:rFonts w:hint="eastAsia" w:hAnsi="宋体" w:eastAsia="宋体" w:cs="宋体"/>
          <w:b w:val="0"/>
          <w:bCs/>
          <w:color w:val="auto"/>
          <w:sz w:val="21"/>
          <w:highlight w:val="none"/>
          <w:lang w:eastAsia="zh-CN"/>
        </w:rPr>
        <w:t>文件承诺、应当符合国家强制性规定、政策要求、安全标准、行业或企业有关标准等进行验收。</w:t>
      </w:r>
    </w:p>
    <w:p w14:paraId="38A6566E">
      <w:pPr>
        <w:widowControl/>
        <w:wordWrap w:val="0"/>
        <w:topLinePunct/>
        <w:ind w:firstLine="420" w:firstLineChars="200"/>
        <w:rPr>
          <w:rFonts w:hint="eastAsia" w:hAnsi="宋体" w:eastAsia="宋体" w:cs="宋体"/>
          <w:b w:val="0"/>
          <w:bCs/>
          <w:color w:val="auto"/>
          <w:sz w:val="21"/>
          <w:highlight w:val="none"/>
          <w:lang w:eastAsia="zh-CN"/>
        </w:rPr>
      </w:pPr>
      <w:r>
        <w:rPr>
          <w:rFonts w:hint="eastAsia" w:hAnsi="宋体" w:eastAsia="宋体" w:cs="宋体"/>
          <w:b w:val="0"/>
          <w:bCs/>
          <w:color w:val="auto"/>
          <w:sz w:val="21"/>
          <w:highlight w:val="none"/>
          <w:lang w:val="en-US" w:eastAsia="zh-CN"/>
        </w:rPr>
        <w:t>3.</w:t>
      </w:r>
      <w:r>
        <w:rPr>
          <w:rFonts w:hint="eastAsia" w:hAnsi="宋体" w:eastAsia="宋体" w:cs="宋体"/>
          <w:b w:val="0"/>
          <w:bCs/>
          <w:color w:val="auto"/>
          <w:sz w:val="21"/>
          <w:highlight w:val="none"/>
          <w:lang w:eastAsia="zh-CN"/>
        </w:rPr>
        <w:t>验收费用：履约验收产生的费用，属于首次验收过程中产生的，由</w:t>
      </w:r>
      <w:r>
        <w:rPr>
          <w:rFonts w:hint="eastAsia" w:hAnsi="宋体" w:eastAsia="宋体" w:cs="宋体"/>
          <w:b w:val="0"/>
          <w:bCs/>
          <w:color w:val="auto"/>
          <w:sz w:val="21"/>
          <w:highlight w:val="none"/>
          <w:lang w:val="en-US" w:eastAsia="zh-CN"/>
        </w:rPr>
        <w:t>成交供应商</w:t>
      </w:r>
      <w:r>
        <w:rPr>
          <w:rFonts w:hint="eastAsia" w:hAnsi="宋体" w:eastAsia="宋体" w:cs="宋体"/>
          <w:b w:val="0"/>
          <w:bCs/>
          <w:color w:val="auto"/>
          <w:sz w:val="21"/>
          <w:highlight w:val="none"/>
          <w:lang w:eastAsia="zh-CN"/>
        </w:rPr>
        <w:t>承担；属于首次验收不合格，重新验收过程中产生的由</w:t>
      </w:r>
      <w:r>
        <w:rPr>
          <w:rFonts w:hint="eastAsia" w:hAnsi="宋体" w:eastAsia="宋体" w:cs="宋体"/>
          <w:b w:val="0"/>
          <w:bCs/>
          <w:color w:val="auto"/>
          <w:sz w:val="21"/>
          <w:highlight w:val="none"/>
          <w:lang w:val="en-US" w:eastAsia="zh-CN"/>
        </w:rPr>
        <w:t>成交供应商</w:t>
      </w:r>
      <w:r>
        <w:rPr>
          <w:rFonts w:hint="eastAsia" w:hAnsi="宋体" w:eastAsia="宋体" w:cs="宋体"/>
          <w:b w:val="0"/>
          <w:bCs/>
          <w:color w:val="auto"/>
          <w:sz w:val="21"/>
          <w:highlight w:val="none"/>
          <w:lang w:eastAsia="zh-CN"/>
        </w:rPr>
        <w:t>承担。</w:t>
      </w:r>
    </w:p>
    <w:p w14:paraId="6CE26C86">
      <w:pPr>
        <w:widowControl/>
        <w:wordWrap w:val="0"/>
        <w:topLinePunct/>
        <w:ind w:firstLine="422" w:firstLineChars="200"/>
        <w:rPr>
          <w:rFonts w:hAnsi="宋体" w:eastAsia="宋体" w:cs="宋体"/>
          <w:bCs/>
          <w:color w:val="auto"/>
          <w:sz w:val="21"/>
          <w:highlight w:val="none"/>
        </w:rPr>
      </w:pPr>
      <w:r>
        <w:rPr>
          <w:rFonts w:hint="eastAsia" w:hAnsi="宋体" w:eastAsia="宋体" w:cs="宋体"/>
          <w:b/>
          <w:color w:val="auto"/>
          <w:sz w:val="21"/>
          <w:highlight w:val="none"/>
          <w:lang w:eastAsia="zh-CN"/>
        </w:rPr>
        <w:t>（</w:t>
      </w:r>
      <w:r>
        <w:rPr>
          <w:rFonts w:hint="eastAsia" w:hAnsi="宋体" w:eastAsia="宋体" w:cs="宋体"/>
          <w:b/>
          <w:color w:val="auto"/>
          <w:sz w:val="21"/>
          <w:highlight w:val="none"/>
          <w:lang w:val="en-US" w:eastAsia="zh-CN"/>
        </w:rPr>
        <w:t>五</w:t>
      </w:r>
      <w:r>
        <w:rPr>
          <w:rFonts w:hint="eastAsia" w:hAnsi="宋体" w:eastAsia="宋体" w:cs="宋体"/>
          <w:b/>
          <w:color w:val="auto"/>
          <w:sz w:val="21"/>
          <w:highlight w:val="none"/>
          <w:lang w:eastAsia="zh-CN"/>
        </w:rPr>
        <w:t>）</w:t>
      </w:r>
      <w:r>
        <w:rPr>
          <w:rFonts w:hint="eastAsia" w:hAnsi="宋体" w:eastAsia="宋体" w:cs="宋体"/>
          <w:b/>
          <w:color w:val="auto"/>
          <w:sz w:val="21"/>
          <w:highlight w:val="none"/>
        </w:rPr>
        <w:t>售后服务要求</w:t>
      </w:r>
      <w:r>
        <w:rPr>
          <w:rFonts w:hint="eastAsia" w:hAnsi="宋体" w:eastAsia="宋体" w:cs="宋体"/>
          <w:b/>
          <w:color w:val="auto"/>
          <w:sz w:val="21"/>
          <w:highlight w:val="none"/>
          <w:lang w:eastAsia="zh-CN"/>
        </w:rPr>
        <w:t>：</w:t>
      </w:r>
      <w:r>
        <w:rPr>
          <w:rFonts w:hint="eastAsia" w:hAnsi="宋体" w:eastAsia="宋体" w:cs="宋体"/>
          <w:color w:val="auto"/>
          <w:sz w:val="21"/>
          <w:highlight w:val="none"/>
        </w:rPr>
        <w:t>成交的保险公司</w:t>
      </w:r>
      <w:r>
        <w:rPr>
          <w:rFonts w:hint="eastAsia" w:hAnsi="宋体" w:eastAsia="宋体" w:cs="宋体"/>
          <w:bCs/>
          <w:color w:val="auto"/>
          <w:sz w:val="21"/>
          <w:highlight w:val="none"/>
        </w:rPr>
        <w:t>应按响应文件规定向采购人提供服务。</w:t>
      </w:r>
    </w:p>
    <w:p w14:paraId="487379FE">
      <w:pPr>
        <w:widowControl/>
        <w:numPr>
          <w:ilvl w:val="0"/>
          <w:numId w:val="0"/>
        </w:numPr>
        <w:wordWrap w:val="0"/>
        <w:topLinePunct/>
        <w:ind w:firstLine="422" w:firstLineChars="200"/>
        <w:rPr>
          <w:rFonts w:hint="eastAsia" w:hAnsi="宋体" w:eastAsia="宋体" w:cs="宋体"/>
          <w:b w:val="0"/>
          <w:bCs/>
          <w:color w:val="auto"/>
          <w:sz w:val="21"/>
          <w:highlight w:val="none"/>
        </w:rPr>
      </w:pPr>
      <w:r>
        <w:rPr>
          <w:rFonts w:hint="eastAsia" w:hAnsi="宋体" w:eastAsia="宋体" w:cs="宋体"/>
          <w:b/>
          <w:color w:val="auto"/>
          <w:sz w:val="21"/>
          <w:highlight w:val="none"/>
          <w:lang w:eastAsia="zh-CN"/>
        </w:rPr>
        <w:t>（</w:t>
      </w:r>
      <w:r>
        <w:rPr>
          <w:rFonts w:hint="eastAsia" w:hAnsi="宋体" w:eastAsia="宋体" w:cs="宋体"/>
          <w:b/>
          <w:color w:val="auto"/>
          <w:sz w:val="21"/>
          <w:highlight w:val="none"/>
          <w:lang w:val="en-US" w:eastAsia="zh-CN"/>
        </w:rPr>
        <w:t>六</w:t>
      </w:r>
      <w:r>
        <w:rPr>
          <w:rFonts w:hint="eastAsia" w:hAnsi="宋体" w:eastAsia="宋体" w:cs="宋体"/>
          <w:b/>
          <w:color w:val="auto"/>
          <w:sz w:val="21"/>
          <w:highlight w:val="none"/>
          <w:lang w:eastAsia="zh-CN"/>
        </w:rPr>
        <w:t>）</w:t>
      </w:r>
      <w:r>
        <w:rPr>
          <w:rFonts w:hint="eastAsia" w:hAnsi="宋体" w:eastAsia="宋体" w:cs="宋体"/>
          <w:b/>
          <w:color w:val="auto"/>
          <w:sz w:val="21"/>
          <w:highlight w:val="none"/>
        </w:rPr>
        <w:t>付款方式：</w:t>
      </w:r>
      <w:r>
        <w:rPr>
          <w:rFonts w:hint="eastAsia" w:ascii="宋体" w:hAnsi="宋体" w:eastAsia="宋体" w:cs="宋体"/>
          <w:color w:val="auto"/>
          <w:kern w:val="0"/>
          <w:sz w:val="21"/>
          <w:szCs w:val="21"/>
          <w:highlight w:val="none"/>
        </w:rPr>
        <w:t>合同生效并具备实施条件后7个工作日内支付合同金额的40%作为预付款，出具保单后7个工作日内支付合同剩余款项。</w:t>
      </w:r>
    </w:p>
    <w:p w14:paraId="4962156E">
      <w:pPr>
        <w:widowControl/>
        <w:numPr>
          <w:ilvl w:val="0"/>
          <w:numId w:val="0"/>
        </w:numPr>
        <w:wordWrap w:val="0"/>
        <w:topLinePunct/>
        <w:ind w:firstLine="422" w:firstLineChars="200"/>
        <w:rPr>
          <w:rFonts w:hint="eastAsia" w:ascii="宋体" w:hAnsi="宋体" w:eastAsia="宋体" w:cs="宋体"/>
          <w:b/>
          <w:bCs/>
          <w:color w:val="auto"/>
          <w:sz w:val="21"/>
          <w:highlight w:val="none"/>
          <w:lang w:eastAsia="zh-CN"/>
        </w:rPr>
      </w:pPr>
      <w:r>
        <w:rPr>
          <w:rFonts w:hint="eastAsia" w:hAnsi="宋体" w:eastAsia="宋体" w:cs="宋体"/>
          <w:b/>
          <w:bCs w:val="0"/>
          <w:color w:val="auto"/>
          <w:sz w:val="21"/>
          <w:highlight w:val="none"/>
        </w:rPr>
        <w:t>（</w:t>
      </w:r>
      <w:r>
        <w:rPr>
          <w:rFonts w:hint="eastAsia" w:hAnsi="宋体" w:eastAsia="宋体" w:cs="宋体"/>
          <w:b/>
          <w:bCs w:val="0"/>
          <w:color w:val="auto"/>
          <w:sz w:val="21"/>
          <w:highlight w:val="none"/>
          <w:lang w:val="en-US" w:eastAsia="zh-CN"/>
        </w:rPr>
        <w:t>七</w:t>
      </w:r>
      <w:r>
        <w:rPr>
          <w:rFonts w:hint="eastAsia" w:hAnsi="宋体" w:eastAsia="宋体" w:cs="宋体"/>
          <w:b/>
          <w:bCs w:val="0"/>
          <w:color w:val="auto"/>
          <w:sz w:val="21"/>
          <w:highlight w:val="none"/>
        </w:rPr>
        <w:t>）履约保证金</w:t>
      </w:r>
      <w:r>
        <w:rPr>
          <w:rFonts w:hint="eastAsia" w:hAnsi="宋体" w:eastAsia="宋体" w:cs="宋体"/>
          <w:b/>
          <w:bCs w:val="0"/>
          <w:color w:val="auto"/>
          <w:sz w:val="21"/>
          <w:highlight w:val="none"/>
          <w:lang w:eastAsia="zh-CN"/>
        </w:rPr>
        <w:t>：</w:t>
      </w:r>
      <w:r>
        <w:rPr>
          <w:rFonts w:hint="eastAsia" w:hAnsi="宋体" w:eastAsia="宋体" w:cs="宋体"/>
          <w:b w:val="0"/>
          <w:bCs/>
          <w:color w:val="auto"/>
          <w:sz w:val="21"/>
          <w:highlight w:val="none"/>
        </w:rPr>
        <w:t>本项目</w:t>
      </w:r>
      <w:r>
        <w:rPr>
          <w:rFonts w:hint="eastAsia" w:hAnsi="宋体" w:eastAsia="宋体" w:cs="宋体"/>
          <w:b w:val="0"/>
          <w:bCs/>
          <w:color w:val="auto"/>
          <w:sz w:val="21"/>
          <w:highlight w:val="none"/>
          <w:lang w:val="en-US" w:eastAsia="zh-CN"/>
        </w:rPr>
        <w:t>不收取</w:t>
      </w:r>
      <w:r>
        <w:rPr>
          <w:rFonts w:hint="eastAsia" w:hAnsi="宋体" w:eastAsia="宋体" w:cs="宋体"/>
          <w:b w:val="0"/>
          <w:bCs/>
          <w:color w:val="auto"/>
          <w:sz w:val="21"/>
          <w:highlight w:val="none"/>
        </w:rPr>
        <w:t>履约保证金</w:t>
      </w:r>
      <w:r>
        <w:rPr>
          <w:rFonts w:hint="eastAsia" w:hAnsi="宋体" w:eastAsia="宋体" w:cs="宋体"/>
          <w:b w:val="0"/>
          <w:bCs/>
          <w:color w:val="auto"/>
          <w:sz w:val="21"/>
          <w:highlight w:val="none"/>
          <w:lang w:eastAsia="zh-CN"/>
        </w:rPr>
        <w:t>。</w:t>
      </w:r>
    </w:p>
    <w:p w14:paraId="6040C5AF">
      <w:pPr>
        <w:pStyle w:val="2"/>
        <w:widowControl/>
        <w:numPr>
          <w:ilvl w:val="0"/>
          <w:numId w:val="20"/>
        </w:numPr>
        <w:tabs>
          <w:tab w:val="left" w:pos="851"/>
        </w:tabs>
        <w:adjustRightInd/>
        <w:spacing w:before="0" w:after="0" w:line="360" w:lineRule="auto"/>
        <w:jc w:val="center"/>
        <w:textAlignment w:val="auto"/>
        <w:rPr>
          <w:rFonts w:ascii="宋体" w:hAnsi="宋体" w:cs="宋体"/>
          <w:b/>
          <w:kern w:val="2"/>
          <w:sz w:val="32"/>
          <w:szCs w:val="32"/>
          <w:highlight w:val="none"/>
        </w:rPr>
      </w:pPr>
      <w:r>
        <w:rPr>
          <w:rFonts w:hint="eastAsia" w:hAnsi="宋体" w:eastAsia="宋体" w:cs="宋体"/>
          <w:b/>
          <w:kern w:val="2"/>
          <w:sz w:val="32"/>
          <w:szCs w:val="32"/>
          <w:highlight w:val="none"/>
        </w:rPr>
        <w:br w:type="page"/>
      </w:r>
      <w:bookmarkStart w:id="88" w:name="_Toc113181339"/>
      <w:r>
        <w:rPr>
          <w:rFonts w:hint="eastAsia" w:ascii="宋体" w:hAnsi="宋体" w:cs="宋体"/>
          <w:b/>
          <w:kern w:val="2"/>
          <w:sz w:val="32"/>
          <w:szCs w:val="32"/>
          <w:highlight w:val="none"/>
        </w:rPr>
        <w:t xml:space="preserve"> 供应商须知</w:t>
      </w:r>
      <w:bookmarkEnd w:id="18"/>
      <w:bookmarkEnd w:id="19"/>
      <w:bookmarkEnd w:id="20"/>
      <w:bookmarkEnd w:id="21"/>
      <w:bookmarkEnd w:id="88"/>
    </w:p>
    <w:tbl>
      <w:tblPr>
        <w:tblStyle w:val="78"/>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7682"/>
      </w:tblGrid>
      <w:tr w14:paraId="197B94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1" w:type="dxa"/>
            <w:vAlign w:val="center"/>
          </w:tcPr>
          <w:p w14:paraId="0F5C8B22">
            <w:pPr>
              <w:jc w:val="center"/>
              <w:rPr>
                <w:rFonts w:hAnsi="宋体" w:eastAsia="宋体" w:cs="宋体"/>
                <w:b/>
                <w:bCs/>
                <w:sz w:val="21"/>
                <w:highlight w:val="none"/>
              </w:rPr>
            </w:pPr>
            <w:r>
              <w:rPr>
                <w:rFonts w:hint="eastAsia" w:hAnsi="宋体" w:eastAsia="宋体" w:cs="宋体"/>
                <w:b/>
                <w:bCs/>
                <w:sz w:val="21"/>
                <w:highlight w:val="none"/>
              </w:rPr>
              <w:t>序号</w:t>
            </w:r>
          </w:p>
        </w:tc>
        <w:tc>
          <w:tcPr>
            <w:tcW w:w="7682" w:type="dxa"/>
            <w:vAlign w:val="center"/>
          </w:tcPr>
          <w:p w14:paraId="0F9BDD1C">
            <w:pPr>
              <w:jc w:val="center"/>
              <w:rPr>
                <w:rFonts w:hAnsi="宋体" w:eastAsia="宋体" w:cs="宋体"/>
                <w:b/>
                <w:bCs/>
                <w:sz w:val="21"/>
                <w:highlight w:val="none"/>
              </w:rPr>
            </w:pPr>
            <w:r>
              <w:rPr>
                <w:rFonts w:hint="eastAsia" w:hAnsi="宋体" w:eastAsia="宋体" w:cs="宋体"/>
                <w:b/>
                <w:bCs/>
                <w:sz w:val="21"/>
                <w:highlight w:val="none"/>
              </w:rPr>
              <w:t>内容、要求</w:t>
            </w:r>
          </w:p>
        </w:tc>
      </w:tr>
      <w:tr w14:paraId="47AE93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1" w:type="dxa"/>
            <w:vAlign w:val="center"/>
          </w:tcPr>
          <w:p w14:paraId="641E78EC">
            <w:pPr>
              <w:jc w:val="center"/>
              <w:rPr>
                <w:rFonts w:hAnsi="宋体" w:eastAsia="宋体" w:cs="宋体"/>
                <w:sz w:val="21"/>
                <w:highlight w:val="none"/>
              </w:rPr>
            </w:pPr>
            <w:r>
              <w:rPr>
                <w:rFonts w:hint="eastAsia" w:hAnsi="宋体" w:eastAsia="宋体" w:cs="宋体"/>
                <w:sz w:val="21"/>
                <w:highlight w:val="none"/>
              </w:rPr>
              <w:t>1</w:t>
            </w:r>
          </w:p>
        </w:tc>
        <w:tc>
          <w:tcPr>
            <w:tcW w:w="7682" w:type="dxa"/>
            <w:vAlign w:val="center"/>
          </w:tcPr>
          <w:p w14:paraId="37E6A323">
            <w:pPr>
              <w:rPr>
                <w:rFonts w:hint="eastAsia" w:hAnsi="宋体" w:eastAsia="宋体" w:cs="宋体"/>
                <w:sz w:val="21"/>
                <w:highlight w:val="none"/>
                <w:lang w:eastAsia="zh-CN"/>
              </w:rPr>
            </w:pPr>
            <w:r>
              <w:rPr>
                <w:rFonts w:hint="eastAsia" w:hAnsi="宋体" w:eastAsia="宋体" w:cs="宋体"/>
                <w:sz w:val="21"/>
                <w:highlight w:val="none"/>
              </w:rPr>
              <w:t>项目名称：</w:t>
            </w:r>
            <w:r>
              <w:rPr>
                <w:rFonts w:hint="eastAsia" w:hAnsi="宋体" w:eastAsia="宋体" w:cs="宋体"/>
                <w:sz w:val="21"/>
                <w:highlight w:val="none"/>
                <w:lang w:eastAsia="zh-CN"/>
              </w:rPr>
              <w:t>丽水市中心医院医疗责任险与公众责任险采购项目</w:t>
            </w:r>
          </w:p>
        </w:tc>
      </w:tr>
      <w:tr w14:paraId="2D9285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1" w:type="dxa"/>
            <w:vAlign w:val="center"/>
          </w:tcPr>
          <w:p w14:paraId="00F80BAA">
            <w:pPr>
              <w:jc w:val="center"/>
              <w:rPr>
                <w:rFonts w:hAnsi="宋体" w:eastAsia="宋体" w:cs="宋体"/>
                <w:sz w:val="21"/>
                <w:highlight w:val="none"/>
              </w:rPr>
            </w:pPr>
            <w:r>
              <w:rPr>
                <w:rFonts w:hint="eastAsia" w:hAnsi="宋体" w:eastAsia="宋体" w:cs="宋体"/>
                <w:sz w:val="21"/>
                <w:highlight w:val="none"/>
              </w:rPr>
              <w:t>2</w:t>
            </w:r>
          </w:p>
        </w:tc>
        <w:tc>
          <w:tcPr>
            <w:tcW w:w="7682" w:type="dxa"/>
            <w:vAlign w:val="center"/>
          </w:tcPr>
          <w:p w14:paraId="5EEBA507">
            <w:pPr>
              <w:rPr>
                <w:rFonts w:hAnsi="宋体" w:eastAsia="宋体" w:cs="宋体"/>
                <w:sz w:val="21"/>
                <w:highlight w:val="none"/>
              </w:rPr>
            </w:pPr>
            <w:r>
              <w:rPr>
                <w:rFonts w:hint="eastAsia" w:hAnsi="宋体" w:eastAsia="宋体" w:cs="宋体"/>
                <w:sz w:val="21"/>
                <w:highlight w:val="none"/>
              </w:rPr>
              <w:t>费用：</w:t>
            </w:r>
          </w:p>
          <w:p w14:paraId="7D967D49">
            <w:pPr>
              <w:rPr>
                <w:rFonts w:hAnsi="宋体" w:eastAsia="宋体" w:cs="宋体"/>
                <w:b/>
                <w:sz w:val="21"/>
                <w:highlight w:val="none"/>
              </w:rPr>
            </w:pPr>
            <w:r>
              <w:rPr>
                <w:rFonts w:hint="eastAsia" w:hAnsi="宋体" w:eastAsia="宋体" w:cs="宋体"/>
                <w:b/>
                <w:sz w:val="21"/>
                <w:highlight w:val="none"/>
              </w:rPr>
              <w:t>1、报价是履行合同的最终价格，应包括但不限于含相关赔偿费用、事故鉴定费、查勘费、取证费、仲裁或诉讼费、律师费等一切项目相关费用。</w:t>
            </w:r>
          </w:p>
          <w:p w14:paraId="18103FF5">
            <w:pPr>
              <w:overflowPunct w:val="0"/>
              <w:ind w:left="64" w:leftChars="1" w:hanging="61" w:hangingChars="29"/>
              <w:rPr>
                <w:rFonts w:hAnsi="宋体" w:eastAsia="宋体" w:cs="宋体"/>
                <w:b/>
                <w:sz w:val="21"/>
                <w:highlight w:val="none"/>
              </w:rPr>
            </w:pPr>
            <w:r>
              <w:rPr>
                <w:rFonts w:hint="eastAsia" w:hAnsi="宋体" w:eastAsia="宋体" w:cs="宋体"/>
                <w:b/>
                <w:sz w:val="21"/>
                <w:highlight w:val="none"/>
              </w:rPr>
              <w:t>2、本项目预算金额/最高限价：详见第一章采购公告。报价超过预算金额/最高限价的作无效标处理。</w:t>
            </w:r>
          </w:p>
          <w:p w14:paraId="32D4C0F1">
            <w:pPr>
              <w:rPr>
                <w:rFonts w:hAnsi="宋体" w:eastAsia="宋体" w:cs="宋体"/>
                <w:b/>
                <w:bCs/>
                <w:sz w:val="21"/>
                <w:highlight w:val="none"/>
              </w:rPr>
            </w:pPr>
            <w:r>
              <w:rPr>
                <w:rFonts w:hint="eastAsia" w:hAnsi="宋体" w:eastAsia="宋体" w:cs="宋体"/>
                <w:b/>
                <w:bCs/>
                <w:sz w:val="21"/>
                <w:highlight w:val="none"/>
              </w:rPr>
              <w:t>3、不论响应结果如何，供应商均应自行承担所有与响应有关的全部费用；</w:t>
            </w:r>
          </w:p>
          <w:p w14:paraId="4F0CACD9">
            <w:pPr>
              <w:rPr>
                <w:rFonts w:hAnsi="宋体" w:eastAsia="宋体" w:cs="宋体"/>
                <w:sz w:val="21"/>
                <w:highlight w:val="none"/>
              </w:rPr>
            </w:pPr>
            <w:r>
              <w:rPr>
                <w:rFonts w:hint="eastAsia" w:hAnsi="宋体" w:eastAsia="宋体" w:cs="宋体"/>
                <w:bCs/>
                <w:sz w:val="21"/>
                <w:highlight w:val="none"/>
              </w:rPr>
              <w:t>4、</w:t>
            </w:r>
            <w:r>
              <w:rPr>
                <w:rFonts w:hint="eastAsia" w:hAnsi="宋体" w:eastAsia="宋体" w:cs="宋体"/>
                <w:sz w:val="21"/>
                <w:highlight w:val="none"/>
              </w:rPr>
              <w:t>成交服务费的收取标准：</w:t>
            </w:r>
          </w:p>
          <w:p w14:paraId="4AC7FCBD">
            <w:pPr>
              <w:adjustRightInd/>
              <w:spacing w:line="360" w:lineRule="auto"/>
              <w:textAlignment w:val="auto"/>
              <w:rPr>
                <w:rFonts w:ascii="Times New Roman" w:hAnsi="Times New Roman" w:eastAsia="宋体" w:cs="Times New Roman"/>
                <w:color w:val="auto"/>
                <w:kern w:val="2"/>
                <w:sz w:val="21"/>
                <w:highlight w:val="none"/>
              </w:rPr>
            </w:pPr>
            <w:r>
              <w:rPr>
                <w:rFonts w:hint="eastAsia" w:hAnsi="宋体" w:eastAsia="宋体" w:cs="宋体"/>
                <w:sz w:val="21"/>
                <w:highlight w:val="none"/>
              </w:rPr>
              <w:t>（1）成交服务费的收取标准：</w:t>
            </w:r>
            <w:r>
              <w:rPr>
                <w:rFonts w:hint="eastAsia" w:ascii="宋体" w:hAnsi="宋体" w:eastAsia="宋体" w:cs="Times New Roman"/>
                <w:color w:val="auto"/>
                <w:kern w:val="2"/>
                <w:sz w:val="21"/>
                <w:highlight w:val="none"/>
              </w:rPr>
              <w:t>参照下表中的</w:t>
            </w:r>
            <w:r>
              <w:rPr>
                <w:rFonts w:hint="eastAsia" w:ascii="宋体" w:hAnsi="宋体" w:eastAsia="宋体" w:cs="Times New Roman"/>
                <w:color w:val="auto"/>
                <w:kern w:val="2"/>
                <w:sz w:val="21"/>
                <w:highlight w:val="none"/>
                <w:lang w:val="en-US" w:eastAsia="zh-CN"/>
              </w:rPr>
              <w:t>服务</w:t>
            </w:r>
            <w:r>
              <w:rPr>
                <w:rFonts w:hint="eastAsia" w:ascii="宋体" w:hAnsi="宋体" w:eastAsia="宋体" w:cs="Times New Roman"/>
                <w:color w:val="auto"/>
                <w:kern w:val="2"/>
                <w:sz w:val="21"/>
                <w:highlight w:val="none"/>
              </w:rPr>
              <w:t>收费标准下浮</w:t>
            </w:r>
            <w:r>
              <w:rPr>
                <w:rFonts w:hint="eastAsia" w:ascii="宋体" w:hAnsi="宋体" w:eastAsia="宋体" w:cs="Times New Roman"/>
                <w:color w:val="auto"/>
                <w:kern w:val="2"/>
                <w:sz w:val="21"/>
                <w:highlight w:val="none"/>
                <w:lang w:val="en-US" w:eastAsia="zh-CN"/>
              </w:rPr>
              <w:t>20</w:t>
            </w:r>
            <w:r>
              <w:rPr>
                <w:rFonts w:hint="eastAsia" w:ascii="宋体" w:hAnsi="宋体" w:eastAsia="宋体" w:cs="Times New Roman"/>
                <w:color w:val="auto"/>
                <w:kern w:val="2"/>
                <w:sz w:val="21"/>
                <w:highlight w:val="none"/>
              </w:rPr>
              <w:t>%，采用差额定率累进法按照</w:t>
            </w:r>
            <w:r>
              <w:rPr>
                <w:rFonts w:hint="eastAsia" w:ascii="宋体" w:hAnsi="宋体" w:eastAsia="宋体" w:cs="Times New Roman"/>
                <w:color w:val="auto"/>
                <w:kern w:val="2"/>
                <w:sz w:val="21"/>
                <w:highlight w:val="none"/>
                <w:lang w:val="en-US" w:eastAsia="zh-CN"/>
              </w:rPr>
              <w:t>确定成交</w:t>
            </w:r>
            <w:r>
              <w:rPr>
                <w:rFonts w:hint="eastAsia" w:ascii="宋体" w:hAnsi="宋体" w:eastAsia="宋体" w:cs="Times New Roman"/>
                <w:color w:val="auto"/>
                <w:kern w:val="2"/>
                <w:sz w:val="21"/>
                <w:highlight w:val="none"/>
              </w:rPr>
              <w:t>通知书确定的</w:t>
            </w:r>
            <w:r>
              <w:rPr>
                <w:rFonts w:hint="eastAsia" w:ascii="宋体" w:hAnsi="宋体" w:eastAsia="宋体" w:cs="Times New Roman"/>
                <w:color w:val="auto"/>
                <w:kern w:val="2"/>
                <w:sz w:val="21"/>
                <w:highlight w:val="none"/>
                <w:lang w:val="en-US" w:eastAsia="zh-CN"/>
              </w:rPr>
              <w:t>成交</w:t>
            </w:r>
            <w:r>
              <w:rPr>
                <w:rFonts w:hint="eastAsia" w:ascii="宋体" w:hAnsi="宋体" w:eastAsia="宋体" w:cs="Times New Roman"/>
                <w:color w:val="auto"/>
                <w:kern w:val="2"/>
                <w:sz w:val="21"/>
                <w:highlight w:val="none"/>
              </w:rPr>
              <w:t>总金额，向</w:t>
            </w:r>
            <w:r>
              <w:rPr>
                <w:rFonts w:hint="eastAsia" w:ascii="宋体" w:hAnsi="宋体" w:eastAsia="宋体" w:cs="Times New Roman"/>
                <w:color w:val="auto"/>
                <w:kern w:val="2"/>
                <w:sz w:val="21"/>
                <w:highlight w:val="none"/>
                <w:lang w:val="en-US" w:eastAsia="zh-CN"/>
              </w:rPr>
              <w:t>成交</w:t>
            </w:r>
            <w:r>
              <w:rPr>
                <w:rFonts w:hint="eastAsia" w:ascii="宋体" w:hAnsi="宋体" w:eastAsia="宋体" w:cs="Times New Roman"/>
                <w:color w:val="auto"/>
                <w:kern w:val="2"/>
                <w:sz w:val="21"/>
                <w:highlight w:val="none"/>
              </w:rPr>
              <w:t>人收取</w:t>
            </w:r>
            <w:r>
              <w:rPr>
                <w:rFonts w:hint="eastAsia" w:ascii="宋体" w:hAnsi="宋体" w:eastAsia="宋体" w:cs="Times New Roman"/>
                <w:color w:val="auto"/>
                <w:kern w:val="2"/>
                <w:sz w:val="21"/>
                <w:highlight w:val="none"/>
                <w:lang w:val="en-US" w:eastAsia="zh-CN"/>
              </w:rPr>
              <w:t>成交</w:t>
            </w:r>
            <w:r>
              <w:rPr>
                <w:rFonts w:hint="eastAsia" w:ascii="宋体" w:hAnsi="宋体" w:eastAsia="宋体" w:cs="宋体"/>
                <w:color w:val="auto"/>
                <w:kern w:val="2"/>
                <w:sz w:val="21"/>
                <w:highlight w:val="none"/>
              </w:rPr>
              <w:t>服务费</w:t>
            </w:r>
            <w:r>
              <w:rPr>
                <w:rFonts w:hint="eastAsia" w:ascii="宋体" w:hAnsi="宋体" w:eastAsia="宋体" w:cs="Times New Roman"/>
                <w:color w:val="auto"/>
                <w:kern w:val="2"/>
                <w:sz w:val="21"/>
                <w:highlight w:val="none"/>
              </w:rPr>
              <w:t>。</w:t>
            </w:r>
          </w:p>
          <w:p w14:paraId="28C6A552">
            <w:pPr>
              <w:rPr>
                <w:rFonts w:hAnsi="宋体" w:eastAsia="宋体" w:cs="宋体"/>
                <w:sz w:val="21"/>
                <w:highlight w:val="none"/>
              </w:rPr>
            </w:pPr>
            <w:r>
              <w:rPr>
                <w:rFonts w:ascii="Times New Roman" w:hAnsi="Times New Roman" w:eastAsia="宋体" w:cs="Times New Roman"/>
                <w:color w:val="auto"/>
                <w:kern w:val="2"/>
                <w:sz w:val="21"/>
                <w:highlight w:val="none"/>
              </w:rPr>
              <w:drawing>
                <wp:inline distT="0" distB="0" distL="0" distR="0">
                  <wp:extent cx="4050665" cy="2076450"/>
                  <wp:effectExtent l="0" t="0" r="6985" b="0"/>
                  <wp:docPr id="3" name="图片 3" descr="C:\Users\ADMINI~1\AppData\Local\Temp\ksohtml222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22284\wp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51113" cy="2076450"/>
                          </a:xfrm>
                          <a:prstGeom prst="rect">
                            <a:avLst/>
                          </a:prstGeom>
                          <a:noFill/>
                          <a:ln>
                            <a:noFill/>
                          </a:ln>
                        </pic:spPr>
                      </pic:pic>
                    </a:graphicData>
                  </a:graphic>
                </wp:inline>
              </w:drawing>
            </w:r>
            <w:r>
              <w:rPr>
                <w:rFonts w:hint="eastAsia" w:hAnsi="宋体" w:eastAsia="宋体" w:cs="宋体"/>
                <w:sz w:val="21"/>
                <w:highlight w:val="none"/>
              </w:rPr>
              <w:t>。</w:t>
            </w:r>
          </w:p>
          <w:p w14:paraId="63C89068">
            <w:pPr>
              <w:rPr>
                <w:rFonts w:hAnsi="宋体" w:eastAsia="宋体" w:cs="宋体"/>
                <w:sz w:val="21"/>
                <w:highlight w:val="none"/>
              </w:rPr>
            </w:pPr>
            <w:r>
              <w:rPr>
                <w:rFonts w:hint="eastAsia" w:hAnsi="宋体" w:eastAsia="宋体" w:cs="宋体"/>
                <w:sz w:val="21"/>
                <w:highlight w:val="none"/>
              </w:rPr>
              <w:t>（2）成交人接到本公司通知后5个工作日内向本招标公司支付成交服务费。</w:t>
            </w:r>
          </w:p>
          <w:p w14:paraId="2B14D403">
            <w:pPr>
              <w:rPr>
                <w:rFonts w:hAnsi="宋体" w:eastAsia="宋体" w:cs="宋体"/>
                <w:sz w:val="21"/>
                <w:highlight w:val="none"/>
              </w:rPr>
            </w:pPr>
            <w:r>
              <w:rPr>
                <w:rFonts w:hint="eastAsia" w:hAnsi="宋体" w:eastAsia="宋体" w:cs="宋体"/>
                <w:sz w:val="21"/>
                <w:highlight w:val="none"/>
              </w:rPr>
              <w:t>（3）成交服务费只收现金、银行票汇款、电汇款。</w:t>
            </w:r>
          </w:p>
          <w:p w14:paraId="1C688C95">
            <w:pPr>
              <w:rPr>
                <w:rFonts w:hAnsi="宋体" w:eastAsia="宋体" w:cs="宋体"/>
                <w:sz w:val="21"/>
                <w:highlight w:val="none"/>
              </w:rPr>
            </w:pPr>
            <w:r>
              <w:rPr>
                <w:rFonts w:hint="eastAsia" w:hAnsi="宋体" w:eastAsia="宋体" w:cs="宋体"/>
                <w:sz w:val="21"/>
                <w:highlight w:val="none"/>
              </w:rPr>
              <w:t>（4）成交服务费均汇入以下账户：</w:t>
            </w:r>
          </w:p>
          <w:p w14:paraId="4ACD46F4">
            <w:pPr>
              <w:rPr>
                <w:rFonts w:hAnsi="宋体" w:eastAsia="宋体" w:cs="宋体"/>
                <w:sz w:val="21"/>
                <w:highlight w:val="none"/>
              </w:rPr>
            </w:pPr>
            <w:r>
              <w:rPr>
                <w:rFonts w:hint="eastAsia" w:hAnsi="宋体" w:eastAsia="宋体" w:cs="宋体"/>
                <w:sz w:val="21"/>
                <w:highlight w:val="none"/>
              </w:rPr>
              <w:t>开户银行：宁波银行丽水分行</w:t>
            </w:r>
          </w:p>
          <w:p w14:paraId="0C9A6BC4">
            <w:pPr>
              <w:rPr>
                <w:rFonts w:hAnsi="宋体" w:eastAsia="宋体" w:cs="宋体"/>
                <w:sz w:val="21"/>
                <w:highlight w:val="none"/>
              </w:rPr>
            </w:pPr>
            <w:r>
              <w:rPr>
                <w:rFonts w:hint="eastAsia" w:hAnsi="宋体" w:eastAsia="宋体" w:cs="宋体"/>
                <w:sz w:val="21"/>
                <w:highlight w:val="none"/>
              </w:rPr>
              <w:t>帐号：90010122000220378</w:t>
            </w:r>
          </w:p>
          <w:p w14:paraId="520B0C81">
            <w:pPr>
              <w:rPr>
                <w:rFonts w:hAnsi="宋体" w:eastAsia="宋体" w:cs="宋体"/>
                <w:sz w:val="21"/>
                <w:highlight w:val="none"/>
              </w:rPr>
            </w:pPr>
            <w:r>
              <w:rPr>
                <w:rFonts w:hint="eastAsia" w:hAnsi="宋体" w:eastAsia="宋体" w:cs="宋体"/>
                <w:sz w:val="21"/>
                <w:highlight w:val="none"/>
              </w:rPr>
              <w:t>户名：宁波中基国际招标有限公司丽水分公司</w:t>
            </w:r>
          </w:p>
        </w:tc>
      </w:tr>
      <w:tr w14:paraId="0B4117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1" w:type="dxa"/>
            <w:vAlign w:val="center"/>
          </w:tcPr>
          <w:p w14:paraId="33462F98">
            <w:pPr>
              <w:jc w:val="center"/>
              <w:rPr>
                <w:rFonts w:hAnsi="宋体" w:eastAsia="宋体" w:cs="宋体"/>
                <w:sz w:val="21"/>
                <w:highlight w:val="none"/>
              </w:rPr>
            </w:pPr>
            <w:r>
              <w:rPr>
                <w:rFonts w:hint="eastAsia" w:hAnsi="宋体" w:eastAsia="宋体" w:cs="宋体"/>
                <w:sz w:val="21"/>
                <w:highlight w:val="none"/>
              </w:rPr>
              <w:t>3</w:t>
            </w:r>
          </w:p>
        </w:tc>
        <w:tc>
          <w:tcPr>
            <w:tcW w:w="7682" w:type="dxa"/>
            <w:vAlign w:val="center"/>
          </w:tcPr>
          <w:p w14:paraId="53E1A62C">
            <w:pPr>
              <w:adjustRightInd/>
              <w:rPr>
                <w:rFonts w:hAnsi="宋体" w:eastAsia="宋体" w:cs="宋体"/>
                <w:sz w:val="21"/>
                <w:highlight w:val="none"/>
              </w:rPr>
            </w:pPr>
            <w:r>
              <w:rPr>
                <w:rFonts w:hint="eastAsia" w:hAnsi="宋体" w:eastAsia="宋体" w:cs="宋体"/>
                <w:sz w:val="21"/>
                <w:highlight w:val="none"/>
              </w:rPr>
              <w:t>响应文件组成与份数：</w:t>
            </w:r>
          </w:p>
          <w:p w14:paraId="501A5857">
            <w:pPr>
              <w:adjustRightInd/>
              <w:rPr>
                <w:rFonts w:hAnsi="宋体" w:eastAsia="宋体" w:cs="宋体"/>
                <w:sz w:val="21"/>
                <w:highlight w:val="none"/>
              </w:rPr>
            </w:pPr>
            <w:r>
              <w:rPr>
                <w:rFonts w:hint="eastAsia" w:hAnsi="宋体" w:eastAsia="宋体" w:cs="宋体"/>
                <w:sz w:val="21"/>
                <w:highlight w:val="none"/>
              </w:rPr>
              <w:t>上传到政府采购云平台的电子加密响应文件（</w:t>
            </w:r>
            <w:r>
              <w:rPr>
                <w:rFonts w:hint="eastAsia" w:hAnsi="宋体" w:eastAsia="宋体" w:cs="宋体"/>
                <w:spacing w:val="-4"/>
                <w:kern w:val="2"/>
                <w:sz w:val="21"/>
                <w:highlight w:val="none"/>
              </w:rPr>
              <w:t>资格审查文件、商务技术文件、报价文件</w:t>
            </w:r>
            <w:r>
              <w:rPr>
                <w:rFonts w:hint="eastAsia" w:hAnsi="宋体" w:eastAsia="宋体" w:cs="宋体"/>
                <w:sz w:val="21"/>
                <w:highlight w:val="none"/>
              </w:rPr>
              <w:t>）1份。</w:t>
            </w:r>
          </w:p>
          <w:p w14:paraId="14E4B84C">
            <w:pPr>
              <w:rPr>
                <w:rFonts w:hAnsi="宋体" w:eastAsia="宋体" w:cs="宋体"/>
                <w:sz w:val="21"/>
                <w:highlight w:val="none"/>
              </w:rPr>
            </w:pPr>
            <w:r>
              <w:rPr>
                <w:rFonts w:hint="eastAsia" w:hAnsi="宋体" w:eastAsia="宋体" w:cs="宋体"/>
                <w:sz w:val="21"/>
                <w:highlight w:val="none"/>
              </w:rPr>
              <w:t>备份响应文件是否提交由供应商自行决定，如不提交的，当电子加密响应文件无法解密时，将导致无备份响应文件而失去响应资格。如提交电子加密响应文件的，应在采购截止时间前将最后生成的具有电子签章的备份电子加密响应文件通过电子邮件方式传送至代理机构邮箱（4893224@qq.com）。</w:t>
            </w:r>
          </w:p>
        </w:tc>
      </w:tr>
      <w:tr w14:paraId="3118B8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1" w:type="dxa"/>
            <w:vAlign w:val="center"/>
          </w:tcPr>
          <w:p w14:paraId="3FC24B5B">
            <w:pPr>
              <w:jc w:val="center"/>
              <w:rPr>
                <w:rFonts w:hAnsi="宋体" w:eastAsia="宋体" w:cs="宋体"/>
                <w:sz w:val="21"/>
                <w:highlight w:val="none"/>
              </w:rPr>
            </w:pPr>
            <w:r>
              <w:rPr>
                <w:rFonts w:hint="eastAsia" w:hAnsi="宋体" w:eastAsia="宋体" w:cs="宋体"/>
                <w:sz w:val="21"/>
                <w:highlight w:val="none"/>
              </w:rPr>
              <w:t>4</w:t>
            </w:r>
          </w:p>
        </w:tc>
        <w:tc>
          <w:tcPr>
            <w:tcW w:w="7682" w:type="dxa"/>
            <w:vAlign w:val="center"/>
          </w:tcPr>
          <w:p w14:paraId="3147E464">
            <w:pPr>
              <w:rPr>
                <w:rFonts w:hAnsi="宋体" w:eastAsia="宋体" w:cs="宋体"/>
                <w:sz w:val="21"/>
                <w:highlight w:val="none"/>
              </w:rPr>
            </w:pPr>
            <w:r>
              <w:rPr>
                <w:rFonts w:hint="eastAsia" w:hAnsi="宋体" w:eastAsia="宋体" w:cs="宋体"/>
                <w:sz w:val="21"/>
                <w:highlight w:val="none"/>
              </w:rPr>
              <w:t>提交首次响应文件截止时间、开启时间和地点：详见第一章 磋商公告。</w:t>
            </w:r>
          </w:p>
        </w:tc>
      </w:tr>
      <w:tr w14:paraId="393804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1" w:type="dxa"/>
            <w:vAlign w:val="center"/>
          </w:tcPr>
          <w:p w14:paraId="26D36500">
            <w:pPr>
              <w:jc w:val="center"/>
              <w:rPr>
                <w:rFonts w:hAnsi="宋体" w:eastAsia="宋体" w:cs="宋体"/>
                <w:sz w:val="21"/>
                <w:highlight w:val="none"/>
              </w:rPr>
            </w:pPr>
            <w:r>
              <w:rPr>
                <w:rFonts w:hint="eastAsia" w:hAnsi="宋体" w:eastAsia="宋体" w:cs="宋体"/>
                <w:sz w:val="21"/>
                <w:highlight w:val="none"/>
              </w:rPr>
              <w:t>5</w:t>
            </w:r>
          </w:p>
        </w:tc>
        <w:tc>
          <w:tcPr>
            <w:tcW w:w="7682" w:type="dxa"/>
            <w:vAlign w:val="center"/>
          </w:tcPr>
          <w:p w14:paraId="4458C6F2">
            <w:pPr>
              <w:rPr>
                <w:rFonts w:hAnsi="宋体" w:eastAsia="宋体" w:cs="宋体"/>
                <w:sz w:val="21"/>
                <w:highlight w:val="none"/>
              </w:rPr>
            </w:pPr>
            <w:r>
              <w:rPr>
                <w:rFonts w:hint="eastAsia" w:hAnsi="宋体" w:eastAsia="宋体" w:cs="宋体"/>
                <w:sz w:val="21"/>
                <w:highlight w:val="none"/>
              </w:rPr>
              <w:t>磋商时间及地点：详见第一章 磋商公告。</w:t>
            </w:r>
          </w:p>
        </w:tc>
      </w:tr>
      <w:tr w14:paraId="023219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1" w:type="dxa"/>
            <w:vAlign w:val="center"/>
          </w:tcPr>
          <w:p w14:paraId="712A4620">
            <w:pPr>
              <w:jc w:val="center"/>
              <w:rPr>
                <w:rFonts w:hAnsi="宋体" w:eastAsia="宋体" w:cs="宋体"/>
                <w:sz w:val="21"/>
                <w:highlight w:val="none"/>
              </w:rPr>
            </w:pPr>
            <w:r>
              <w:rPr>
                <w:rFonts w:hint="eastAsia" w:hAnsi="宋体" w:eastAsia="宋体" w:cs="宋体"/>
                <w:sz w:val="21"/>
                <w:highlight w:val="none"/>
              </w:rPr>
              <w:t>6</w:t>
            </w:r>
          </w:p>
        </w:tc>
        <w:tc>
          <w:tcPr>
            <w:tcW w:w="7682" w:type="dxa"/>
            <w:vAlign w:val="center"/>
          </w:tcPr>
          <w:p w14:paraId="0B0BFFD1">
            <w:pPr>
              <w:rPr>
                <w:rFonts w:hAnsi="宋体" w:eastAsia="宋体" w:cs="宋体"/>
                <w:sz w:val="21"/>
                <w:highlight w:val="none"/>
              </w:rPr>
            </w:pPr>
            <w:r>
              <w:rPr>
                <w:rFonts w:hint="eastAsia" w:hAnsi="宋体" w:eastAsia="宋体" w:cs="宋体"/>
                <w:sz w:val="21"/>
                <w:highlight w:val="none"/>
              </w:rPr>
              <w:t>评审办法及评审标准：详见第四章  评审办法及评分标准。</w:t>
            </w:r>
          </w:p>
        </w:tc>
      </w:tr>
      <w:tr w14:paraId="4BFF56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1" w:type="dxa"/>
            <w:vAlign w:val="center"/>
          </w:tcPr>
          <w:p w14:paraId="6CC6C134">
            <w:pPr>
              <w:jc w:val="center"/>
              <w:rPr>
                <w:rFonts w:hAnsi="宋体" w:eastAsia="宋体" w:cs="宋体"/>
                <w:sz w:val="21"/>
                <w:highlight w:val="none"/>
              </w:rPr>
            </w:pPr>
            <w:r>
              <w:rPr>
                <w:rFonts w:hint="eastAsia" w:hAnsi="宋体" w:eastAsia="宋体" w:cs="宋体"/>
                <w:sz w:val="21"/>
                <w:highlight w:val="none"/>
              </w:rPr>
              <w:t>8</w:t>
            </w:r>
          </w:p>
        </w:tc>
        <w:tc>
          <w:tcPr>
            <w:tcW w:w="7682" w:type="dxa"/>
            <w:vAlign w:val="center"/>
          </w:tcPr>
          <w:p w14:paraId="020030D9">
            <w:pPr>
              <w:rPr>
                <w:rFonts w:hAnsi="宋体" w:eastAsia="宋体" w:cs="宋体"/>
                <w:sz w:val="21"/>
                <w:highlight w:val="none"/>
              </w:rPr>
            </w:pPr>
            <w:r>
              <w:rPr>
                <w:rFonts w:hint="eastAsia" w:hAnsi="宋体" w:eastAsia="宋体" w:cs="宋体"/>
                <w:sz w:val="21"/>
                <w:highlight w:val="none"/>
              </w:rPr>
              <w:t>评审结果公示：评审结束后，评审结果公示于浙江政府采购网和宁波中基国际招标有限公司网站。</w:t>
            </w:r>
          </w:p>
        </w:tc>
      </w:tr>
      <w:tr w14:paraId="7F6C4E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1" w:type="dxa"/>
            <w:vAlign w:val="center"/>
          </w:tcPr>
          <w:p w14:paraId="404DBB7D">
            <w:pPr>
              <w:jc w:val="center"/>
              <w:rPr>
                <w:rFonts w:hAnsi="宋体" w:eastAsia="宋体" w:cs="宋体"/>
                <w:sz w:val="21"/>
                <w:highlight w:val="none"/>
              </w:rPr>
            </w:pPr>
            <w:r>
              <w:rPr>
                <w:rFonts w:hint="eastAsia" w:hAnsi="宋体" w:eastAsia="宋体" w:cs="宋体"/>
                <w:sz w:val="21"/>
                <w:highlight w:val="none"/>
              </w:rPr>
              <w:t>9</w:t>
            </w:r>
          </w:p>
        </w:tc>
        <w:tc>
          <w:tcPr>
            <w:tcW w:w="7682" w:type="dxa"/>
            <w:vAlign w:val="center"/>
          </w:tcPr>
          <w:p w14:paraId="3B9A9F26">
            <w:pPr>
              <w:rPr>
                <w:rFonts w:hAnsi="宋体" w:eastAsia="宋体" w:cs="宋体"/>
                <w:sz w:val="21"/>
                <w:highlight w:val="none"/>
              </w:rPr>
            </w:pPr>
            <w:r>
              <w:rPr>
                <w:rFonts w:hint="eastAsia" w:hAnsi="宋体" w:eastAsia="宋体" w:cs="宋体"/>
                <w:sz w:val="21"/>
                <w:highlight w:val="none"/>
              </w:rPr>
              <w:t>签订合同时间：确定成交通知书发出后30天内。</w:t>
            </w:r>
          </w:p>
        </w:tc>
      </w:tr>
      <w:tr w14:paraId="60F176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1" w:type="dxa"/>
            <w:vAlign w:val="center"/>
          </w:tcPr>
          <w:p w14:paraId="2ADC9055">
            <w:pPr>
              <w:jc w:val="center"/>
              <w:rPr>
                <w:rFonts w:hAnsi="宋体" w:eastAsia="宋体" w:cs="宋体"/>
                <w:sz w:val="21"/>
                <w:highlight w:val="none"/>
              </w:rPr>
            </w:pPr>
            <w:r>
              <w:rPr>
                <w:rFonts w:hint="eastAsia" w:hAnsi="宋体" w:eastAsia="宋体" w:cs="宋体"/>
                <w:sz w:val="21"/>
                <w:highlight w:val="none"/>
              </w:rPr>
              <w:t>10</w:t>
            </w:r>
          </w:p>
        </w:tc>
        <w:tc>
          <w:tcPr>
            <w:tcW w:w="7682" w:type="dxa"/>
            <w:vAlign w:val="center"/>
          </w:tcPr>
          <w:p w14:paraId="2CAC32B3">
            <w:pPr>
              <w:rPr>
                <w:rFonts w:hAnsi="宋体" w:eastAsia="宋体" w:cs="宋体"/>
                <w:sz w:val="21"/>
                <w:highlight w:val="none"/>
              </w:rPr>
            </w:pPr>
            <w:r>
              <w:rPr>
                <w:rFonts w:hint="eastAsia" w:hAnsi="宋体" w:eastAsia="宋体" w:cs="宋体"/>
                <w:sz w:val="21"/>
                <w:highlight w:val="none"/>
              </w:rPr>
              <w:t>响应文件有效期：90天。</w:t>
            </w:r>
          </w:p>
        </w:tc>
      </w:tr>
      <w:tr w14:paraId="0C577E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1" w:type="dxa"/>
            <w:vAlign w:val="center"/>
          </w:tcPr>
          <w:p w14:paraId="41C55F16">
            <w:pPr>
              <w:jc w:val="center"/>
              <w:rPr>
                <w:rFonts w:hAnsi="宋体" w:eastAsia="宋体" w:cs="宋体"/>
                <w:sz w:val="21"/>
                <w:highlight w:val="none"/>
              </w:rPr>
            </w:pPr>
            <w:r>
              <w:rPr>
                <w:rFonts w:hint="eastAsia" w:hAnsi="宋体" w:eastAsia="宋体" w:cs="宋体"/>
                <w:sz w:val="21"/>
                <w:highlight w:val="none"/>
              </w:rPr>
              <w:t>11</w:t>
            </w:r>
          </w:p>
        </w:tc>
        <w:tc>
          <w:tcPr>
            <w:tcW w:w="7682" w:type="dxa"/>
            <w:vAlign w:val="center"/>
          </w:tcPr>
          <w:p w14:paraId="3E4C5E43">
            <w:pPr>
              <w:rPr>
                <w:rFonts w:hAnsi="宋体" w:eastAsia="宋体" w:cs="宋体"/>
                <w:sz w:val="21"/>
                <w:highlight w:val="none"/>
              </w:rPr>
            </w:pPr>
            <w:r>
              <w:rPr>
                <w:rFonts w:hint="eastAsia" w:hAnsi="宋体" w:eastAsia="宋体" w:cs="宋体"/>
                <w:sz w:val="21"/>
                <w:highlight w:val="none"/>
              </w:rPr>
              <w:t>解释：本磋商文件的解释权属于采购单位。</w:t>
            </w:r>
          </w:p>
        </w:tc>
      </w:tr>
      <w:tr w14:paraId="12837A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1" w:type="dxa"/>
            <w:vAlign w:val="center"/>
          </w:tcPr>
          <w:p w14:paraId="05EA98E8">
            <w:pPr>
              <w:rPr>
                <w:rFonts w:hAnsi="宋体" w:eastAsia="宋体" w:cs="宋体"/>
                <w:sz w:val="21"/>
                <w:highlight w:val="none"/>
              </w:rPr>
            </w:pPr>
            <w:r>
              <w:rPr>
                <w:rFonts w:hint="eastAsia" w:hAnsi="宋体" w:eastAsia="宋体" w:cs="宋体"/>
                <w:b/>
                <w:bCs/>
                <w:color w:val="000000"/>
                <w:sz w:val="21"/>
                <w:highlight w:val="none"/>
              </w:rPr>
              <w:t>★12</w:t>
            </w:r>
          </w:p>
        </w:tc>
        <w:tc>
          <w:tcPr>
            <w:tcW w:w="7682" w:type="dxa"/>
            <w:vAlign w:val="center"/>
          </w:tcPr>
          <w:p w14:paraId="7D895C4F">
            <w:pPr>
              <w:rPr>
                <w:rFonts w:hAnsi="宋体" w:eastAsia="宋体" w:cs="宋体"/>
                <w:sz w:val="21"/>
                <w:highlight w:val="none"/>
              </w:rPr>
            </w:pPr>
            <w:r>
              <w:rPr>
                <w:rFonts w:hint="eastAsia" w:hAnsi="宋体" w:eastAsia="宋体" w:cs="宋体"/>
                <w:b/>
                <w:bCs/>
                <w:sz w:val="21"/>
                <w:highlight w:val="none"/>
              </w:rPr>
              <w:t>不同供应商的响应文件出自同一终端设备或在相同Internet主机分配地址（相同IP地址）网上报名响应的作无效标处理。</w:t>
            </w:r>
          </w:p>
        </w:tc>
      </w:tr>
    </w:tbl>
    <w:p w14:paraId="64B4B6AE">
      <w:pPr>
        <w:pStyle w:val="17"/>
        <w:numPr>
          <w:ilvl w:val="0"/>
          <w:numId w:val="0"/>
        </w:numPr>
        <w:tabs>
          <w:tab w:val="left" w:pos="720"/>
        </w:tabs>
        <w:adjustRightInd/>
        <w:ind w:firstLine="560" w:firstLineChars="200"/>
        <w:rPr>
          <w:rFonts w:ascii="宋体" w:hAnsi="宋体" w:cs="宋体"/>
          <w:b/>
          <w:sz w:val="21"/>
          <w:highlight w:val="none"/>
        </w:rPr>
      </w:pPr>
      <w:r>
        <w:rPr>
          <w:rFonts w:hint="eastAsia" w:ascii="宋体" w:hAnsi="宋体" w:cs="宋体"/>
          <w:highlight w:val="none"/>
        </w:rPr>
        <w:br w:type="page"/>
      </w:r>
      <w:bookmarkStart w:id="89" w:name="_Toc20823314"/>
      <w:bookmarkStart w:id="90" w:name="_Toc16938558"/>
      <w:bookmarkStart w:id="91" w:name="_Toc120614221"/>
      <w:bookmarkStart w:id="92" w:name="_Toc513029242"/>
      <w:bookmarkStart w:id="93" w:name="_Toc479757207"/>
      <w:r>
        <w:rPr>
          <w:rFonts w:hint="eastAsia" w:ascii="宋体" w:hAnsi="宋体" w:cs="宋体"/>
          <w:b/>
          <w:sz w:val="21"/>
          <w:highlight w:val="none"/>
        </w:rPr>
        <w:t>一  总  则</w:t>
      </w:r>
    </w:p>
    <w:p w14:paraId="72809B06">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（一） 适用范围</w:t>
      </w:r>
    </w:p>
    <w:p w14:paraId="3ED1543D">
      <w:pPr>
        <w:pStyle w:val="40"/>
        <w:adjustRightInd/>
        <w:ind w:firstLine="420" w:firstLineChars="200"/>
        <w:rPr>
          <w:rFonts w:ascii="宋体" w:hAnsi="宋体" w:cs="宋体"/>
          <w:highlight w:val="none"/>
        </w:rPr>
      </w:pPr>
      <w:r>
        <w:rPr>
          <w:rFonts w:hint="eastAsia" w:ascii="宋体" w:hAnsi="宋体" w:cs="宋体"/>
          <w:highlight w:val="none"/>
        </w:rPr>
        <w:t>本磋商文件适用于本项目的采购公告、响应、评审、验收、合同履约、付款等行为（法律、法规另有规定的，从其规定）。</w:t>
      </w:r>
    </w:p>
    <w:p w14:paraId="5ADC53E3">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（二）定义</w:t>
      </w:r>
    </w:p>
    <w:p w14:paraId="1846FD2B">
      <w:pPr>
        <w:pStyle w:val="40"/>
        <w:adjustRightInd/>
        <w:ind w:firstLine="420" w:firstLineChars="200"/>
        <w:rPr>
          <w:rFonts w:ascii="宋体" w:hAnsi="宋体" w:cs="宋体"/>
          <w:highlight w:val="none"/>
        </w:rPr>
      </w:pPr>
      <w:r>
        <w:rPr>
          <w:rFonts w:hint="eastAsia" w:ascii="宋体" w:hAnsi="宋体" w:cs="宋体"/>
          <w:highlight w:val="none"/>
        </w:rPr>
        <w:t>1.“采购单位”系指组织本次采购的代理机构和采购人。</w:t>
      </w:r>
    </w:p>
    <w:p w14:paraId="1A19F35B">
      <w:pPr>
        <w:pStyle w:val="40"/>
        <w:adjustRightInd/>
        <w:ind w:firstLine="420" w:firstLineChars="200"/>
        <w:rPr>
          <w:rFonts w:ascii="宋体" w:hAnsi="宋体" w:cs="宋体"/>
          <w:highlight w:val="none"/>
        </w:rPr>
      </w:pPr>
      <w:r>
        <w:rPr>
          <w:rFonts w:hint="eastAsia" w:ascii="宋体" w:hAnsi="宋体" w:cs="宋体"/>
          <w:highlight w:val="none"/>
        </w:rPr>
        <w:t>2.“供应商”系指向采购单位提交响应文件的单位或个人。</w:t>
      </w:r>
    </w:p>
    <w:p w14:paraId="2D345FD9">
      <w:pPr>
        <w:pStyle w:val="40"/>
        <w:adjustRightInd/>
        <w:ind w:firstLine="420" w:firstLineChars="200"/>
        <w:rPr>
          <w:rFonts w:ascii="宋体" w:hAnsi="宋体" w:cs="宋体"/>
          <w:highlight w:val="none"/>
        </w:rPr>
      </w:pPr>
      <w:r>
        <w:rPr>
          <w:rFonts w:hint="eastAsia" w:ascii="宋体" w:hAnsi="宋体" w:cs="宋体"/>
          <w:highlight w:val="none"/>
        </w:rPr>
        <w:t>3.“产品”系指供应商按磋商文件规定，须向采购人提供的一切设备、保险、税金、备品备件、工具、手册及其它有关技术资料和材料。</w:t>
      </w:r>
    </w:p>
    <w:p w14:paraId="0057A960">
      <w:pPr>
        <w:pStyle w:val="40"/>
        <w:adjustRightInd/>
        <w:ind w:firstLine="420" w:firstLineChars="200"/>
        <w:rPr>
          <w:rFonts w:ascii="宋体" w:hAnsi="宋体" w:cs="宋体"/>
          <w:highlight w:val="none"/>
        </w:rPr>
      </w:pPr>
      <w:r>
        <w:rPr>
          <w:rFonts w:hint="eastAsia" w:ascii="宋体" w:hAnsi="宋体" w:cs="宋体"/>
          <w:highlight w:val="none"/>
        </w:rPr>
        <w:t>4.“服务”系指磋商文件规定供应商须承担的安装、调试、技术协助、校准、培训、技术指导以及其他类似的义务。</w:t>
      </w:r>
    </w:p>
    <w:p w14:paraId="0AFFF412">
      <w:pPr>
        <w:pStyle w:val="40"/>
        <w:adjustRightInd/>
        <w:ind w:firstLine="420" w:firstLineChars="200"/>
        <w:rPr>
          <w:rFonts w:ascii="宋体" w:hAnsi="宋体" w:cs="宋体"/>
          <w:highlight w:val="none"/>
        </w:rPr>
      </w:pPr>
      <w:r>
        <w:rPr>
          <w:rFonts w:hint="eastAsia" w:ascii="宋体" w:hAnsi="宋体" w:cs="宋体"/>
          <w:highlight w:val="none"/>
        </w:rPr>
        <w:t>5.“项目”系指供应商按磋商文件规定向采购人提供的产品和服务。</w:t>
      </w:r>
    </w:p>
    <w:p w14:paraId="3AF60DD1">
      <w:pPr>
        <w:pStyle w:val="40"/>
        <w:adjustRightInd/>
        <w:ind w:firstLine="420" w:firstLineChars="200"/>
        <w:rPr>
          <w:rFonts w:ascii="宋体" w:hAnsi="宋体" w:cs="宋体"/>
          <w:highlight w:val="none"/>
        </w:rPr>
      </w:pPr>
      <w:r>
        <w:rPr>
          <w:rFonts w:hint="eastAsia" w:ascii="宋体" w:hAnsi="宋体" w:cs="宋体"/>
          <w:highlight w:val="none"/>
        </w:rPr>
        <w:t>6.“书面形式”包括信函、传真、电函等。</w:t>
      </w:r>
    </w:p>
    <w:p w14:paraId="731595EA">
      <w:pPr>
        <w:pStyle w:val="40"/>
        <w:adjustRightInd/>
        <w:ind w:firstLine="420" w:firstLineChars="200"/>
        <w:rPr>
          <w:rFonts w:ascii="宋体" w:hAnsi="宋体" w:cs="宋体"/>
          <w:highlight w:val="none"/>
        </w:rPr>
      </w:pPr>
      <w:r>
        <w:rPr>
          <w:rFonts w:hint="eastAsia" w:ascii="宋体" w:hAnsi="宋体" w:cs="宋体"/>
          <w:highlight w:val="none"/>
        </w:rPr>
        <w:t>7.“★”系指实质性要求条款，供应商对任何带“★”号的重要商务和技术条款的偏离和未作实质性响应都将直接导致磋商无效。</w:t>
      </w:r>
    </w:p>
    <w:p w14:paraId="249A4BED">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（三）采购人式</w:t>
      </w:r>
    </w:p>
    <w:p w14:paraId="148CF794">
      <w:pPr>
        <w:pStyle w:val="40"/>
        <w:adjustRightInd/>
        <w:ind w:firstLine="420" w:firstLineChars="200"/>
        <w:rPr>
          <w:rFonts w:ascii="宋体" w:hAnsi="宋体" w:cs="宋体"/>
          <w:highlight w:val="none"/>
        </w:rPr>
      </w:pPr>
      <w:r>
        <w:rPr>
          <w:rFonts w:hint="eastAsia" w:ascii="宋体" w:hAnsi="宋体" w:cs="宋体"/>
          <w:highlight w:val="none"/>
        </w:rPr>
        <w:t>本次采购采用竞争性磋商方式进行。</w:t>
      </w:r>
    </w:p>
    <w:p w14:paraId="23DE60DC">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（四）磋商委托</w:t>
      </w:r>
    </w:p>
    <w:p w14:paraId="21627739">
      <w:pPr>
        <w:adjustRightInd/>
        <w:ind w:firstLine="420" w:firstLineChars="200"/>
        <w:jc w:val="left"/>
        <w:textAlignment w:val="auto"/>
        <w:rPr>
          <w:rFonts w:hAnsi="宋体" w:eastAsia="宋体" w:cs="宋体"/>
          <w:kern w:val="2"/>
          <w:sz w:val="21"/>
          <w:highlight w:val="none"/>
        </w:rPr>
      </w:pPr>
      <w:r>
        <w:rPr>
          <w:rFonts w:hint="eastAsia" w:hAnsi="宋体" w:eastAsia="宋体" w:cs="宋体"/>
          <w:kern w:val="2"/>
          <w:sz w:val="21"/>
          <w:highlight w:val="none"/>
        </w:rPr>
        <w:t>如供应商派授权代表出席磋商会议，授权代表须携带有效身份证件。如供应商代表不是法定代表人，须有法定代表人出具的授权委托书（正本用原件，副本用复印件，格式见第六章）。</w:t>
      </w:r>
    </w:p>
    <w:p w14:paraId="5B9C269E">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（五）磋商费用</w:t>
      </w:r>
    </w:p>
    <w:p w14:paraId="4A85271F">
      <w:pPr>
        <w:pStyle w:val="40"/>
        <w:adjustRightInd/>
        <w:ind w:firstLine="420" w:firstLineChars="200"/>
        <w:rPr>
          <w:rFonts w:ascii="宋体" w:hAnsi="宋体" w:cs="宋体"/>
          <w:highlight w:val="none"/>
        </w:rPr>
      </w:pPr>
      <w:r>
        <w:rPr>
          <w:rFonts w:hint="eastAsia" w:ascii="宋体" w:hAnsi="宋体" w:cs="宋体"/>
          <w:highlight w:val="none"/>
        </w:rPr>
        <w:t>不论采购结果如何，供应商均应自行承担所有与采购有关的全部费用（磋商文件有相关规定除外）。</w:t>
      </w:r>
    </w:p>
    <w:p w14:paraId="30649F2A">
      <w:pPr>
        <w:pStyle w:val="17"/>
        <w:numPr>
          <w:ilvl w:val="0"/>
          <w:numId w:val="0"/>
        </w:numPr>
        <w:tabs>
          <w:tab w:val="left" w:pos="720"/>
          <w:tab w:val="center" w:pos="4810"/>
        </w:tabs>
        <w:adjustRightInd/>
        <w:ind w:firstLine="422" w:firstLineChars="200"/>
        <w:rPr>
          <w:rFonts w:ascii="宋体" w:hAnsi="宋体" w:cs="宋体"/>
          <w:b/>
          <w:sz w:val="21"/>
          <w:highlight w:val="none"/>
        </w:rPr>
      </w:pPr>
      <w:r>
        <w:rPr>
          <w:rFonts w:hint="eastAsia" w:ascii="宋体" w:hAnsi="宋体" w:cs="宋体"/>
          <w:b/>
          <w:sz w:val="21"/>
          <w:highlight w:val="none"/>
        </w:rPr>
        <w:t>（六）联合体报价</w:t>
      </w:r>
    </w:p>
    <w:p w14:paraId="2ACAB782">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1.本项目接受联合体响应（联合体响应的须在响应文件中提供联合体协议书，明确各联合响应单位的责任和义务）。</w:t>
      </w:r>
    </w:p>
    <w:p w14:paraId="72F4570F">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2.磋商公告规定接受联合体响应的，除应符合招标公告规定的合格供应商的资格要求外，还应遵守以下规定：</w:t>
      </w:r>
    </w:p>
    <w:p w14:paraId="349B345A">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（1）联合体各方应按磋商文件提供的格式签订联合体协议书，明确联合体牵头人和各方工作内容和义务。</w:t>
      </w:r>
    </w:p>
    <w:p w14:paraId="78803D5E">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（2）联合体中有同类资质的供应商按照联合体分工承担相同工作的，应当按照资质等级较低的供应商确定联合体的资质等级。</w:t>
      </w:r>
    </w:p>
    <w:p w14:paraId="202E7297">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（3）联合体各方不得再单独参加或者与其他供应商另外组成联合体参加同一合同项下的响应。</w:t>
      </w:r>
    </w:p>
    <w:p w14:paraId="339C57D6">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（4）联合体各方应当共同与招标人签订采购合同，就采购合同约定的事项对招标人承担连带责任。</w:t>
      </w:r>
    </w:p>
    <w:p w14:paraId="5FE5DFAA">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（七）转包与分包</w:t>
      </w:r>
    </w:p>
    <w:p w14:paraId="58067344">
      <w:pPr>
        <w:pStyle w:val="40"/>
        <w:adjustRightInd/>
        <w:ind w:firstLine="420" w:firstLineChars="200"/>
        <w:rPr>
          <w:rFonts w:ascii="宋体" w:hAnsi="宋体" w:cs="宋体"/>
          <w:bCs/>
          <w:highlight w:val="none"/>
        </w:rPr>
      </w:pPr>
      <w:r>
        <w:rPr>
          <w:rFonts w:hint="eastAsia" w:ascii="宋体" w:hAnsi="宋体" w:cs="宋体"/>
          <w:bCs/>
          <w:highlight w:val="none"/>
        </w:rPr>
        <w:t>本项目不允许转包，未经采购人同意，不得分包。</w:t>
      </w:r>
    </w:p>
    <w:p w14:paraId="47EFD093">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（八）特别说明</w:t>
      </w:r>
    </w:p>
    <w:p w14:paraId="044EC135">
      <w:pPr>
        <w:pStyle w:val="40"/>
        <w:adjustRightInd/>
        <w:ind w:firstLine="420" w:firstLineChars="200"/>
        <w:rPr>
          <w:rFonts w:ascii="宋体" w:hAnsi="宋体" w:cs="宋体"/>
          <w:highlight w:val="none"/>
        </w:rPr>
      </w:pPr>
      <w:r>
        <w:rPr>
          <w:rFonts w:hint="eastAsia" w:ascii="宋体" w:hAnsi="宋体" w:cs="宋体"/>
          <w:highlight w:val="none"/>
        </w:rPr>
        <w:t>★1.供应商磋商所使用的资格、信誉、荣誉、业绩与企业认证必须为本供应商所拥有。</w:t>
      </w:r>
    </w:p>
    <w:p w14:paraId="6CFDACE3">
      <w:pPr>
        <w:pStyle w:val="40"/>
        <w:adjustRightInd/>
        <w:ind w:firstLine="420" w:firstLineChars="200"/>
        <w:rPr>
          <w:rFonts w:ascii="宋体" w:hAnsi="宋体" w:cs="宋体"/>
          <w:highlight w:val="none"/>
        </w:rPr>
      </w:pPr>
      <w:r>
        <w:rPr>
          <w:rFonts w:hint="eastAsia" w:ascii="宋体" w:hAnsi="宋体" w:cs="宋体"/>
          <w:highlight w:val="none"/>
        </w:rPr>
        <w:t>★2.供应商应仔细阅读磋商文件的所有内容，按照磋商文件的要求提交响应文件，并对所提供的全部资料的真实性承担法律责任。</w:t>
      </w:r>
    </w:p>
    <w:p w14:paraId="0B9F3A8A">
      <w:pPr>
        <w:pStyle w:val="40"/>
        <w:adjustRightInd/>
        <w:ind w:firstLine="420" w:firstLineChars="200"/>
        <w:rPr>
          <w:rFonts w:ascii="宋体" w:hAnsi="宋体" w:cs="宋体"/>
          <w:highlight w:val="none"/>
        </w:rPr>
      </w:pPr>
      <w:r>
        <w:rPr>
          <w:rFonts w:hint="eastAsia" w:ascii="宋体" w:hAnsi="宋体" w:cs="宋体"/>
          <w:highlight w:val="none"/>
        </w:rPr>
        <w:t>★3.供应商在采购活动中提供任何虚假材料,其响应文件无效，并报监管部门查处；成交后发现的,成交人须依照相关规定赔偿采购人，且民事赔偿并不免除违法供应商的行政与刑事责任。</w:t>
      </w:r>
    </w:p>
    <w:p w14:paraId="7AD0F3CC">
      <w:pPr>
        <w:pStyle w:val="40"/>
        <w:adjustRightInd/>
        <w:ind w:firstLine="420" w:firstLineChars="200"/>
        <w:rPr>
          <w:rFonts w:ascii="宋体" w:hAnsi="宋体" w:cs="宋体"/>
          <w:highlight w:val="none"/>
        </w:rPr>
      </w:pPr>
      <w:r>
        <w:rPr>
          <w:rFonts w:hint="eastAsia" w:ascii="宋体" w:hAnsi="宋体" w:cs="宋体"/>
          <w:highlight w:val="none"/>
        </w:rPr>
        <w:t>4.提供相同品牌产品且通过资格审查、符合性审查的不同供应商参加同一合同项下响应的，按一家供应商计算。</w:t>
      </w:r>
    </w:p>
    <w:p w14:paraId="700152F4">
      <w:pPr>
        <w:pStyle w:val="40"/>
        <w:adjustRightInd/>
        <w:ind w:firstLine="420" w:firstLineChars="200"/>
        <w:rPr>
          <w:rFonts w:ascii="宋体" w:hAnsi="宋体" w:cs="宋体"/>
          <w:highlight w:val="none"/>
        </w:rPr>
      </w:pPr>
      <w:r>
        <w:rPr>
          <w:rFonts w:hint="eastAsia" w:ascii="宋体" w:hAnsi="宋体" w:cs="宋体"/>
          <w:highlight w:val="none"/>
        </w:rPr>
        <w:t>若采用综合评分法进行评审的，评审后得分最高的同品牌供应商获得成交人推荐资格；评审得分相同的，由磋商小组按照磋商文件规定的方式确定一个供应商获得成交人的推荐资格，磋商文件未规定的采取随机抽取的方式确定，其他同品牌供应商不作为成交候选人。</w:t>
      </w:r>
    </w:p>
    <w:p w14:paraId="5856FD26">
      <w:pPr>
        <w:pStyle w:val="40"/>
        <w:adjustRightInd/>
        <w:ind w:firstLine="420" w:firstLineChars="200"/>
        <w:rPr>
          <w:rFonts w:ascii="宋体" w:hAnsi="宋体" w:cs="宋体"/>
          <w:highlight w:val="none"/>
        </w:rPr>
      </w:pPr>
      <w:r>
        <w:rPr>
          <w:rFonts w:hint="eastAsia" w:ascii="宋体" w:hAnsi="宋体" w:cs="宋体"/>
          <w:highlight w:val="none"/>
        </w:rPr>
        <w:t>非单一产品采购项目，供应商使用相同制造产品（相同制造产品是指磋商文件中指定的“核心产品”）作为其项目的一部分，按一家供应商认定。</w:t>
      </w:r>
    </w:p>
    <w:p w14:paraId="068321C6">
      <w:pPr>
        <w:pStyle w:val="40"/>
        <w:adjustRightInd/>
        <w:ind w:firstLine="422" w:firstLineChars="200"/>
        <w:rPr>
          <w:rFonts w:ascii="宋体" w:hAnsi="宋体" w:cs="宋体"/>
          <w:b/>
          <w:highlight w:val="none"/>
        </w:rPr>
      </w:pPr>
      <w:r>
        <w:rPr>
          <w:rFonts w:hint="eastAsia" w:ascii="宋体" w:hAnsi="宋体" w:cs="宋体"/>
          <w:b/>
          <w:highlight w:val="none"/>
        </w:rPr>
        <w:t>（九）关于分公司响应</w:t>
      </w:r>
    </w:p>
    <w:p w14:paraId="17425FD4">
      <w:pPr>
        <w:pStyle w:val="40"/>
        <w:adjustRightInd/>
        <w:ind w:firstLine="420" w:firstLineChars="200"/>
        <w:rPr>
          <w:rFonts w:hint="default" w:ascii="宋体" w:hAnsi="宋体" w:eastAsia="宋体" w:cs="宋体"/>
          <w:highlight w:val="none"/>
          <w:lang w:val="en-US" w:eastAsia="zh-CN"/>
        </w:rPr>
      </w:pPr>
      <w:r>
        <w:rPr>
          <w:rFonts w:hint="eastAsia" w:ascii="宋体" w:hAnsi="宋体" w:cs="宋体"/>
          <w:highlight w:val="none"/>
        </w:rPr>
        <w:t>除银行、保险、石油石化、电力、通信行业外，分公司响应的，需提供具有法人资格的总公司的营业执照及授权书，授权书须加盖总公司公章。总公司可就本项目或此类项目在一定范围或时间内出具授权书。已由总公司授权的，总公司取得的相关资质证书对分公司有效。</w:t>
      </w:r>
      <w:r>
        <w:rPr>
          <w:rFonts w:hint="eastAsia" w:ascii="宋体" w:hAnsi="宋体" w:cs="宋体"/>
          <w:highlight w:val="none"/>
          <w:lang w:val="en-US" w:eastAsia="zh-CN"/>
        </w:rPr>
        <w:t>响应文件中对应的法定代表人可等同于分公司负责人。</w:t>
      </w:r>
    </w:p>
    <w:p w14:paraId="0D62B5F0">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（十）关于知识产权</w:t>
      </w:r>
    </w:p>
    <w:p w14:paraId="2C916F65">
      <w:pPr>
        <w:pStyle w:val="40"/>
        <w:adjustRightInd/>
        <w:ind w:firstLine="420" w:firstLineChars="200"/>
        <w:rPr>
          <w:rFonts w:ascii="宋体" w:hAnsi="宋体" w:cs="宋体"/>
          <w:highlight w:val="none"/>
        </w:rPr>
      </w:pPr>
      <w:r>
        <w:rPr>
          <w:rFonts w:hint="eastAsia" w:ascii="宋体" w:hAnsi="宋体" w:cs="宋体"/>
          <w:highlight w:val="none"/>
        </w:rPr>
        <w:t>1、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14:paraId="0A0CDF7A">
      <w:pPr>
        <w:pStyle w:val="40"/>
        <w:adjustRightInd/>
        <w:ind w:firstLine="420" w:firstLineChars="200"/>
        <w:rPr>
          <w:rFonts w:ascii="宋体" w:hAnsi="宋体" w:cs="宋体"/>
          <w:highlight w:val="none"/>
        </w:rPr>
      </w:pPr>
      <w:r>
        <w:rPr>
          <w:rFonts w:hint="eastAsia" w:ascii="宋体" w:hAnsi="宋体" w:cs="宋体"/>
          <w:highlight w:val="none"/>
        </w:rPr>
        <w:t>2、响应报价应包含所有应向所有权人支付的专利权、商标权或其它知识产权的一切相关费用。</w:t>
      </w:r>
    </w:p>
    <w:p w14:paraId="401CA4CF">
      <w:pPr>
        <w:pStyle w:val="40"/>
        <w:adjustRightInd/>
        <w:ind w:firstLine="420" w:firstLineChars="200"/>
        <w:rPr>
          <w:rFonts w:ascii="宋体" w:hAnsi="宋体" w:cs="宋体"/>
          <w:highlight w:val="none"/>
        </w:rPr>
      </w:pPr>
      <w:r>
        <w:rPr>
          <w:rFonts w:hint="eastAsia" w:ascii="宋体" w:hAnsi="宋体" w:cs="宋体"/>
          <w:highlight w:val="none"/>
        </w:rPr>
        <w:t>3、系统软件、通用软件必须是具有在中国境内的合法使用权或版权的正版软件，涉及到第三方提出侵权或知识产权的起诉及支付版税等费用由供应商承担所有责任及费用。</w:t>
      </w:r>
    </w:p>
    <w:p w14:paraId="4D134BB7">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（十一）质疑和投诉</w:t>
      </w:r>
    </w:p>
    <w:p w14:paraId="656A8AB8">
      <w:pPr>
        <w:pStyle w:val="40"/>
        <w:adjustRightInd/>
        <w:ind w:firstLine="420" w:firstLineChars="200"/>
        <w:rPr>
          <w:rFonts w:ascii="宋体" w:hAnsi="宋体" w:cs="宋体"/>
          <w:highlight w:val="none"/>
        </w:rPr>
      </w:pPr>
      <w:r>
        <w:rPr>
          <w:rFonts w:hint="eastAsia" w:ascii="宋体" w:hAnsi="宋体" w:cs="宋体"/>
          <w:highlight w:val="none"/>
        </w:rPr>
        <w:t>1. 供应商认为磋商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15099194">
      <w:pPr>
        <w:pStyle w:val="40"/>
        <w:adjustRightInd/>
        <w:ind w:firstLine="420" w:firstLineChars="200"/>
        <w:rPr>
          <w:rFonts w:ascii="宋体" w:hAnsi="宋体" w:cs="宋体"/>
          <w:highlight w:val="none"/>
        </w:rPr>
      </w:pPr>
      <w:r>
        <w:rPr>
          <w:rFonts w:hint="eastAsia" w:ascii="宋体" w:hAnsi="宋体" w:cs="宋体"/>
          <w:highlight w:val="none"/>
        </w:rPr>
        <w:t>2. 提出质疑的供应商应当是参与所质疑项目采购活动的供应商。未依法获取磋商文件的，不得就磋商文件提出质疑；未提交响应文件的供应商，视为与采购结果没有利害关系，不得就采购响应截止时间后的采购过程、采购结果提出质疑。</w:t>
      </w:r>
    </w:p>
    <w:p w14:paraId="6C01BFE4">
      <w:pPr>
        <w:pStyle w:val="40"/>
        <w:adjustRightInd/>
        <w:ind w:firstLine="420" w:firstLineChars="200"/>
        <w:rPr>
          <w:rFonts w:ascii="宋体" w:hAnsi="宋体" w:cs="宋体"/>
          <w:highlight w:val="none"/>
        </w:rPr>
      </w:pPr>
      <w:r>
        <w:rPr>
          <w:rFonts w:hint="eastAsia" w:ascii="宋体" w:hAnsi="宋体" w:cs="宋体"/>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14:paraId="2FA95327">
      <w:pPr>
        <w:pStyle w:val="40"/>
        <w:adjustRightInd/>
        <w:ind w:firstLine="420" w:firstLineChars="200"/>
        <w:rPr>
          <w:rFonts w:ascii="宋体" w:hAnsi="宋体" w:cs="宋体"/>
          <w:highlight w:val="none"/>
        </w:rPr>
      </w:pPr>
      <w:r>
        <w:rPr>
          <w:rFonts w:hint="eastAsia" w:ascii="宋体" w:hAnsi="宋体" w:cs="宋体"/>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文件第一章有关联系方式。</w:t>
      </w:r>
    </w:p>
    <w:p w14:paraId="5E8093A5">
      <w:pPr>
        <w:pStyle w:val="40"/>
        <w:adjustRightInd/>
        <w:ind w:firstLine="420" w:firstLineChars="200"/>
        <w:rPr>
          <w:rFonts w:ascii="宋体" w:hAnsi="宋体" w:cs="宋体"/>
          <w:highlight w:val="none"/>
        </w:rPr>
      </w:pPr>
      <w:r>
        <w:rPr>
          <w:rFonts w:hint="eastAsia" w:ascii="宋体" w:hAnsi="宋体" w:cs="宋体"/>
          <w:highlight w:val="none"/>
        </w:rPr>
        <w:t>5. 供应商对采购人或采购代理机构的质疑答复不满意或者采购人或采购代理机构未在规定时间内作出答复的，可以在答复期满后十五个工作日内向同级采购监管部门投诉。</w:t>
      </w:r>
    </w:p>
    <w:p w14:paraId="4B6FC997">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二  磋商文件</w:t>
      </w:r>
    </w:p>
    <w:p w14:paraId="0E14DAC7">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（一）磋商文件的构成。本磋商文件由以下部分组成：</w:t>
      </w:r>
    </w:p>
    <w:p w14:paraId="18A492B9">
      <w:pPr>
        <w:pStyle w:val="40"/>
        <w:adjustRightInd/>
        <w:ind w:firstLine="420" w:firstLineChars="200"/>
        <w:rPr>
          <w:rFonts w:ascii="宋体" w:hAnsi="宋体" w:cs="宋体"/>
          <w:highlight w:val="none"/>
        </w:rPr>
      </w:pPr>
      <w:r>
        <w:rPr>
          <w:rFonts w:hint="eastAsia" w:ascii="宋体" w:hAnsi="宋体" w:cs="宋体"/>
          <w:highlight w:val="none"/>
        </w:rPr>
        <w:t>1.采购邀请</w:t>
      </w:r>
    </w:p>
    <w:p w14:paraId="685E488F">
      <w:pPr>
        <w:pStyle w:val="40"/>
        <w:adjustRightInd/>
        <w:ind w:firstLine="420" w:firstLineChars="200"/>
        <w:rPr>
          <w:rFonts w:ascii="宋体" w:hAnsi="宋体" w:cs="宋体"/>
          <w:highlight w:val="none"/>
        </w:rPr>
      </w:pPr>
      <w:r>
        <w:rPr>
          <w:rFonts w:hint="eastAsia" w:ascii="宋体" w:hAnsi="宋体" w:cs="宋体"/>
          <w:highlight w:val="none"/>
        </w:rPr>
        <w:t>2.供应商须知</w:t>
      </w:r>
    </w:p>
    <w:p w14:paraId="068B7B07">
      <w:pPr>
        <w:pStyle w:val="40"/>
        <w:adjustRightInd/>
        <w:ind w:firstLine="420" w:firstLineChars="200"/>
        <w:rPr>
          <w:rFonts w:ascii="宋体" w:hAnsi="宋体" w:cs="宋体"/>
          <w:highlight w:val="none"/>
        </w:rPr>
      </w:pPr>
      <w:r>
        <w:rPr>
          <w:rFonts w:hint="eastAsia" w:ascii="宋体" w:hAnsi="宋体" w:cs="宋体"/>
          <w:highlight w:val="none"/>
        </w:rPr>
        <w:t>3.合同条款及格式</w:t>
      </w:r>
    </w:p>
    <w:p w14:paraId="6849D835">
      <w:pPr>
        <w:pStyle w:val="40"/>
        <w:adjustRightInd/>
        <w:ind w:firstLine="420" w:firstLineChars="200"/>
        <w:rPr>
          <w:rFonts w:ascii="宋体" w:hAnsi="宋体" w:cs="宋体"/>
          <w:highlight w:val="none"/>
        </w:rPr>
      </w:pPr>
      <w:r>
        <w:rPr>
          <w:rFonts w:hint="eastAsia" w:ascii="宋体" w:hAnsi="宋体" w:cs="宋体"/>
          <w:highlight w:val="none"/>
        </w:rPr>
        <w:t>4.项目需求</w:t>
      </w:r>
    </w:p>
    <w:p w14:paraId="4C283166">
      <w:pPr>
        <w:pStyle w:val="40"/>
        <w:adjustRightInd/>
        <w:ind w:firstLine="420" w:firstLineChars="200"/>
        <w:rPr>
          <w:rFonts w:ascii="宋体" w:hAnsi="宋体" w:cs="宋体"/>
          <w:highlight w:val="none"/>
        </w:rPr>
      </w:pPr>
      <w:r>
        <w:rPr>
          <w:rFonts w:hint="eastAsia" w:ascii="宋体" w:hAnsi="宋体" w:cs="宋体"/>
          <w:highlight w:val="none"/>
        </w:rPr>
        <w:t>5.评审标准</w:t>
      </w:r>
    </w:p>
    <w:p w14:paraId="601A7189">
      <w:pPr>
        <w:pStyle w:val="40"/>
        <w:adjustRightInd/>
        <w:ind w:firstLine="420" w:firstLineChars="200"/>
        <w:rPr>
          <w:rFonts w:ascii="宋体" w:hAnsi="宋体" w:cs="宋体"/>
          <w:highlight w:val="none"/>
        </w:rPr>
      </w:pPr>
      <w:r>
        <w:rPr>
          <w:rFonts w:hint="eastAsia" w:ascii="宋体" w:hAnsi="宋体" w:cs="宋体"/>
          <w:highlight w:val="none"/>
        </w:rPr>
        <w:t>6.响应文件格式</w:t>
      </w:r>
    </w:p>
    <w:p w14:paraId="01D72653">
      <w:pPr>
        <w:pStyle w:val="40"/>
        <w:adjustRightInd/>
        <w:ind w:firstLine="420" w:firstLineChars="200"/>
        <w:rPr>
          <w:rFonts w:ascii="宋体" w:hAnsi="宋体" w:cs="宋体"/>
          <w:highlight w:val="none"/>
        </w:rPr>
      </w:pPr>
      <w:r>
        <w:rPr>
          <w:rFonts w:hint="eastAsia" w:ascii="宋体" w:hAnsi="宋体" w:cs="宋体"/>
          <w:highlight w:val="none"/>
        </w:rPr>
        <w:t>7.本项目磋商文件的澄清、答复、修改、补充的内容</w:t>
      </w:r>
    </w:p>
    <w:p w14:paraId="2298A85E">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（二）供应商的风险</w:t>
      </w:r>
    </w:p>
    <w:p w14:paraId="725E88AD">
      <w:pPr>
        <w:pStyle w:val="40"/>
        <w:adjustRightInd/>
        <w:ind w:firstLine="420" w:firstLineChars="200"/>
        <w:rPr>
          <w:rFonts w:ascii="宋体" w:hAnsi="宋体" w:cs="宋体"/>
          <w:highlight w:val="none"/>
        </w:rPr>
      </w:pPr>
      <w:r>
        <w:rPr>
          <w:rFonts w:hint="eastAsia" w:ascii="宋体" w:hAnsi="宋体" w:cs="宋体"/>
          <w:highlight w:val="none"/>
        </w:rPr>
        <w:t>供应商没有按照磋商文件要求提供全部资料，或者供应商没有对磋商文件在各方面作出实质性响应是供应商的风险，并可能导致其响应文件被拒绝。</w:t>
      </w:r>
    </w:p>
    <w:p w14:paraId="11E8994A">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 xml:space="preserve">（三）磋商文件的澄清与修改 </w:t>
      </w:r>
    </w:p>
    <w:p w14:paraId="1AD5398B">
      <w:pPr>
        <w:pStyle w:val="40"/>
        <w:adjustRightInd/>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shd w:val="clear" w:color="auto" w:fill="FFFFFF"/>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宋体" w:hAnsi="宋体" w:cs="宋体"/>
          <w:bCs/>
          <w:highlight w:val="none"/>
        </w:rPr>
        <w:t>在原公告发布媒体上发布澄清公告</w:t>
      </w:r>
      <w:r>
        <w:rPr>
          <w:rFonts w:hint="eastAsia" w:ascii="宋体" w:hAnsi="宋体" w:cs="宋体"/>
          <w:highlight w:val="none"/>
          <w:shd w:val="clear" w:color="auto" w:fill="FFFFFF"/>
        </w:rPr>
        <w:t>；不足5日的，采购人、采购代理机构应当顺延提交首次响应文件截止时间。</w:t>
      </w:r>
    </w:p>
    <w:p w14:paraId="79C39235">
      <w:pPr>
        <w:adjustRightInd/>
        <w:ind w:firstLine="420" w:firstLineChars="200"/>
        <w:rPr>
          <w:rFonts w:hAnsi="宋体" w:eastAsia="宋体" w:cs="宋体"/>
          <w:bCs/>
          <w:kern w:val="2"/>
          <w:sz w:val="21"/>
          <w:highlight w:val="none"/>
        </w:rPr>
      </w:pPr>
      <w:r>
        <w:rPr>
          <w:rFonts w:hint="eastAsia" w:hAnsi="宋体" w:eastAsia="宋体" w:cs="宋体"/>
          <w:bCs/>
          <w:kern w:val="2"/>
          <w:sz w:val="21"/>
          <w:highlight w:val="none"/>
        </w:rPr>
        <w:t>2.澄清公告为磋商文件的组成部分，一经在网站发布，视同已通知所有磋商文件的收受人，不再采用其它方式传达相关信息,若因未能及时了解到网站上发布的相关信息而导致的一切后果自行承担。</w:t>
      </w:r>
    </w:p>
    <w:p w14:paraId="164D02A1">
      <w:pPr>
        <w:adjustRightInd/>
        <w:ind w:firstLine="420" w:firstLineChars="200"/>
        <w:rPr>
          <w:rFonts w:hAnsi="宋体" w:eastAsia="宋体" w:cs="宋体"/>
          <w:bCs/>
          <w:kern w:val="2"/>
          <w:sz w:val="21"/>
          <w:highlight w:val="none"/>
        </w:rPr>
      </w:pPr>
      <w:r>
        <w:rPr>
          <w:rFonts w:hint="eastAsia" w:hAnsi="宋体" w:eastAsia="宋体" w:cs="宋体"/>
          <w:bCs/>
          <w:kern w:val="2"/>
          <w:sz w:val="21"/>
          <w:highlight w:val="none"/>
        </w:rPr>
        <w:t>3.磋商文件澄清、答复、修改、补充的内容为磋商文件的组成部分。当磋商文件与磋商文件的答复、澄清、修改、补充通知就同一内容的表述不一致时，以最后发出的澄清公告为准。</w:t>
      </w:r>
    </w:p>
    <w:p w14:paraId="74BC2586">
      <w:pPr>
        <w:pStyle w:val="40"/>
        <w:adjustRightInd/>
        <w:ind w:firstLine="420" w:firstLineChars="200"/>
        <w:rPr>
          <w:rFonts w:ascii="宋体" w:hAnsi="宋体" w:cs="宋体"/>
          <w:highlight w:val="none"/>
        </w:rPr>
      </w:pPr>
      <w:r>
        <w:rPr>
          <w:rFonts w:hint="eastAsia" w:ascii="宋体" w:hAnsi="宋体" w:cs="宋体"/>
          <w:bCs/>
          <w:kern w:val="2"/>
          <w:highlight w:val="none"/>
        </w:rPr>
        <w:t>4.磋商文件的澄清、答复、修改或补充都应该通过本代理机构以法定形式发布，采购人非通过本机构，不得擅自澄清、答复、修改或补充磋商文件。</w:t>
      </w:r>
    </w:p>
    <w:p w14:paraId="59C7E729">
      <w:pPr>
        <w:pStyle w:val="40"/>
        <w:adjustRightInd/>
        <w:ind w:firstLine="422" w:firstLineChars="200"/>
        <w:rPr>
          <w:rFonts w:ascii="宋体" w:hAnsi="宋体" w:cs="宋体"/>
          <w:b/>
          <w:highlight w:val="none"/>
        </w:rPr>
      </w:pPr>
      <w:r>
        <w:rPr>
          <w:rFonts w:hint="eastAsia" w:ascii="宋体" w:hAnsi="宋体" w:cs="宋体"/>
          <w:b/>
          <w:highlight w:val="none"/>
        </w:rPr>
        <w:t>三  响应文件的编制</w:t>
      </w:r>
    </w:p>
    <w:p w14:paraId="74DD72BB">
      <w:pPr>
        <w:pStyle w:val="17"/>
        <w:numPr>
          <w:ilvl w:val="0"/>
          <w:numId w:val="22"/>
        </w:numPr>
        <w:tabs>
          <w:tab w:val="left" w:pos="720"/>
        </w:tabs>
        <w:adjustRightInd/>
        <w:rPr>
          <w:rFonts w:ascii="宋体" w:hAnsi="宋体" w:cs="宋体"/>
          <w:b/>
          <w:sz w:val="21"/>
          <w:highlight w:val="none"/>
        </w:rPr>
      </w:pPr>
      <w:r>
        <w:rPr>
          <w:rFonts w:hint="eastAsia" w:ascii="宋体" w:hAnsi="宋体" w:cs="宋体"/>
          <w:b/>
          <w:sz w:val="21"/>
          <w:highlight w:val="none"/>
        </w:rPr>
        <w:t>响应文件的组成</w:t>
      </w:r>
    </w:p>
    <w:p w14:paraId="2DF0C382">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响应文件由资格文件、商务技术文件和报价文件三部分组成。</w:t>
      </w:r>
    </w:p>
    <w:p w14:paraId="42CFE358">
      <w:pPr>
        <w:pStyle w:val="17"/>
        <w:numPr>
          <w:ilvl w:val="0"/>
          <w:numId w:val="0"/>
        </w:numPr>
        <w:tabs>
          <w:tab w:val="left" w:pos="720"/>
        </w:tabs>
        <w:adjustRightInd/>
        <w:ind w:firstLine="422" w:firstLineChars="200"/>
        <w:rPr>
          <w:rFonts w:ascii="宋体" w:hAnsi="宋体" w:cs="宋体"/>
          <w:b/>
          <w:sz w:val="21"/>
          <w:highlight w:val="none"/>
        </w:rPr>
      </w:pPr>
      <w:bookmarkStart w:id="94" w:name="_Hlk106797429"/>
      <w:r>
        <w:rPr>
          <w:rFonts w:hint="eastAsia" w:ascii="宋体" w:hAnsi="宋体" w:cs="宋体"/>
          <w:b/>
          <w:sz w:val="21"/>
          <w:highlight w:val="none"/>
        </w:rPr>
        <w:t>1、资格文件内容包括</w:t>
      </w:r>
    </w:p>
    <w:p w14:paraId="16D7986F">
      <w:pPr>
        <w:tabs>
          <w:tab w:val="left" w:pos="720"/>
        </w:tabs>
        <w:adjustRightInd/>
        <w:ind w:firstLine="420" w:firstLineChars="200"/>
        <w:rPr>
          <w:rFonts w:hAnsi="宋体" w:eastAsia="宋体" w:cs="宋体"/>
          <w:bCs/>
          <w:sz w:val="21"/>
          <w:highlight w:val="none"/>
        </w:rPr>
      </w:pPr>
      <w:r>
        <w:rPr>
          <w:rFonts w:hint="eastAsia" w:hAnsi="宋体" w:eastAsia="宋体" w:cs="宋体"/>
          <w:bCs/>
          <w:sz w:val="21"/>
          <w:highlight w:val="none"/>
        </w:rPr>
        <w:t>（1）供应商资格声明函（格式详见第六章，响应文件格式，联合体响应的联合体各成员须分别提供）；</w:t>
      </w:r>
    </w:p>
    <w:p w14:paraId="5480829B">
      <w:pPr>
        <w:tabs>
          <w:tab w:val="left" w:pos="720"/>
        </w:tabs>
        <w:adjustRightInd/>
        <w:ind w:firstLine="420" w:firstLineChars="200"/>
        <w:rPr>
          <w:rFonts w:hAnsi="宋体" w:eastAsia="宋体" w:cs="宋体"/>
          <w:bCs/>
          <w:sz w:val="21"/>
          <w:highlight w:val="none"/>
        </w:rPr>
      </w:pPr>
      <w:r>
        <w:rPr>
          <w:rFonts w:hint="eastAsia" w:hAnsi="宋体" w:eastAsia="宋体" w:cs="宋体"/>
          <w:bCs/>
          <w:sz w:val="21"/>
          <w:highlight w:val="none"/>
        </w:rPr>
        <w:t>（2）有效的企业法人营业执照（或事业法人登记证）、其他组织（个体工商户）的营业执照或者民办非企业单位登记证书复印件；响应供应商如果有名称变更的，应提供由行政主管部门出具的变更证明文件。（复印件加盖公章，联合体响应的联合体各成员须分别提供）</w:t>
      </w:r>
    </w:p>
    <w:p w14:paraId="2A40BB04">
      <w:pPr>
        <w:tabs>
          <w:tab w:val="left" w:pos="720"/>
        </w:tabs>
        <w:adjustRightInd/>
        <w:ind w:firstLine="420" w:firstLineChars="200"/>
        <w:rPr>
          <w:rFonts w:hAnsi="宋体" w:eastAsia="宋体" w:cs="宋体"/>
          <w:sz w:val="21"/>
          <w:highlight w:val="none"/>
        </w:rPr>
      </w:pPr>
      <w:r>
        <w:rPr>
          <w:rFonts w:hint="eastAsia" w:hAnsi="宋体" w:eastAsia="宋体" w:cs="宋体"/>
          <w:bCs/>
          <w:sz w:val="21"/>
          <w:highlight w:val="none"/>
        </w:rPr>
        <w:t>（3）供应商特定资格条件的证明文件：</w:t>
      </w:r>
      <w:r>
        <w:rPr>
          <w:rFonts w:hint="eastAsia" w:hAnsi="宋体" w:eastAsia="宋体" w:cs="宋体"/>
          <w:sz w:val="21"/>
          <w:highlight w:val="none"/>
        </w:rPr>
        <w:t>供应商或供应商或所属总公司应具有承担本项目相关保险业务的能力，具有国家金融监督管理总局（或中国银行保险监督管理委员会或中国保险监督管理委员会）颁发的保险业务经营许可证副本复印件并加盖公章。</w:t>
      </w:r>
    </w:p>
    <w:p w14:paraId="1477FA4F">
      <w:pPr>
        <w:pStyle w:val="29"/>
        <w:rPr>
          <w:rFonts w:ascii="宋体" w:hAnsi="宋体" w:cs="宋体"/>
          <w:sz w:val="21"/>
          <w:highlight w:val="none"/>
        </w:rPr>
      </w:pPr>
      <w:r>
        <w:rPr>
          <w:rFonts w:hint="eastAsia" w:ascii="宋体" w:hAnsi="宋体" w:cs="宋体"/>
          <w:sz w:val="21"/>
          <w:highlight w:val="none"/>
        </w:rPr>
        <w:t xml:space="preserve">    （4）联合体响应协议书（</w:t>
      </w:r>
      <w:r>
        <w:rPr>
          <w:rFonts w:hint="eastAsia" w:ascii="宋体" w:hAnsi="宋体" w:cs="宋体"/>
          <w:bCs/>
          <w:sz w:val="21"/>
          <w:highlight w:val="none"/>
        </w:rPr>
        <w:t>格式详见第六章，响应文件格式</w:t>
      </w:r>
      <w:r>
        <w:rPr>
          <w:rFonts w:hint="eastAsia" w:ascii="宋体" w:hAnsi="宋体" w:cs="宋体"/>
          <w:sz w:val="21"/>
          <w:highlight w:val="none"/>
        </w:rPr>
        <w:t>，联合体响应的须提供）</w:t>
      </w:r>
    </w:p>
    <w:p w14:paraId="0B940F3D">
      <w:pPr>
        <w:pStyle w:val="19"/>
        <w:ind w:leftChars="150"/>
        <w:rPr>
          <w:rFonts w:ascii="宋体" w:hAnsi="宋体" w:cs="宋体"/>
          <w:bCs/>
          <w:sz w:val="21"/>
          <w:highlight w:val="none"/>
        </w:rPr>
      </w:pPr>
      <w:r>
        <w:rPr>
          <w:rFonts w:hint="eastAsia" w:ascii="宋体" w:hAnsi="宋体" w:cs="宋体"/>
          <w:bCs/>
          <w:sz w:val="21"/>
          <w:highlight w:val="none"/>
        </w:rPr>
        <w:t>（5）磋商文件要求的其他资格条件证明材料（如有）；</w:t>
      </w:r>
    </w:p>
    <w:p w14:paraId="5F893FB4">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2、商务技术文件内容包括</w:t>
      </w:r>
    </w:p>
    <w:p w14:paraId="70FA476C">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（1）符合性自查表（格式详见第六章，响应文件格式）；</w:t>
      </w:r>
    </w:p>
    <w:p w14:paraId="2505FA47">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（2）报价函（格式详见第六章，响应文件格式）；</w:t>
      </w:r>
    </w:p>
    <w:p w14:paraId="11EFDDAD">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（3）法定代表人身份证明、法定代表人授权委托书或联合响应授权委托书（格式详见第六章，响应文件格式）；</w:t>
      </w:r>
    </w:p>
    <w:p w14:paraId="0A5388EC">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（4）采购需求条款响应（偏离）表（格式详见第六章响应文件格式）；</w:t>
      </w:r>
    </w:p>
    <w:p w14:paraId="77D188A3">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（5）采购需求中要求提供的证明资料（加盖公章）；</w:t>
      </w:r>
    </w:p>
    <w:p w14:paraId="0D67B91B">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（6）业绩一览表（格式详见第六章响应文件格式）、同类型业绩的合同复印件（加盖公章）（根据评分标准提供）；</w:t>
      </w:r>
    </w:p>
    <w:p w14:paraId="75182BEE">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w:t>
      </w:r>
      <w:r>
        <w:rPr>
          <w:rFonts w:hint="eastAsia" w:ascii="宋体" w:hAnsi="宋体" w:cs="宋体"/>
          <w:bCs/>
          <w:sz w:val="21"/>
          <w:highlight w:val="none"/>
          <w:lang w:val="en-US" w:eastAsia="zh-CN"/>
        </w:rPr>
        <w:t>7</w:t>
      </w:r>
      <w:r>
        <w:rPr>
          <w:rFonts w:hint="eastAsia" w:ascii="宋体" w:hAnsi="宋体" w:cs="宋体"/>
          <w:bCs/>
          <w:sz w:val="21"/>
          <w:highlight w:val="none"/>
        </w:rPr>
        <w:t>）项目总体服务方案；</w:t>
      </w:r>
    </w:p>
    <w:p w14:paraId="4480BB4C">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w:t>
      </w:r>
      <w:r>
        <w:rPr>
          <w:rFonts w:hint="eastAsia" w:ascii="宋体" w:hAnsi="宋体" w:cs="宋体"/>
          <w:bCs/>
          <w:sz w:val="21"/>
          <w:highlight w:val="none"/>
          <w:lang w:val="en-US" w:eastAsia="zh-CN"/>
        </w:rPr>
        <w:t>8</w:t>
      </w:r>
      <w:r>
        <w:rPr>
          <w:rFonts w:hint="eastAsia" w:ascii="宋体" w:hAnsi="宋体" w:cs="宋体"/>
          <w:bCs/>
          <w:sz w:val="21"/>
          <w:highlight w:val="none"/>
        </w:rPr>
        <w:t>）项目理赔方案；</w:t>
      </w:r>
    </w:p>
    <w:p w14:paraId="33A249F9">
      <w:pPr>
        <w:pStyle w:val="17"/>
        <w:numPr>
          <w:ilvl w:val="0"/>
          <w:numId w:val="0"/>
        </w:numPr>
        <w:tabs>
          <w:tab w:val="left" w:pos="720"/>
        </w:tabs>
        <w:adjustRightInd/>
        <w:ind w:firstLine="420" w:firstLineChars="200"/>
        <w:rPr>
          <w:rFonts w:hint="eastAsia" w:ascii="宋体" w:hAnsi="宋体" w:cs="宋体"/>
          <w:bCs/>
          <w:sz w:val="21"/>
          <w:highlight w:val="none"/>
          <w:lang w:val="en-US" w:eastAsia="zh-CN"/>
        </w:rPr>
      </w:pPr>
      <w:r>
        <w:rPr>
          <w:rFonts w:hint="eastAsia" w:ascii="宋体" w:hAnsi="宋体" w:cs="宋体"/>
          <w:bCs/>
          <w:sz w:val="21"/>
          <w:highlight w:val="none"/>
        </w:rPr>
        <w:t>（</w:t>
      </w:r>
      <w:r>
        <w:rPr>
          <w:rFonts w:hint="eastAsia" w:ascii="宋体" w:hAnsi="宋体" w:cs="宋体"/>
          <w:bCs/>
          <w:sz w:val="21"/>
          <w:highlight w:val="none"/>
          <w:lang w:val="en-US" w:eastAsia="zh-CN"/>
        </w:rPr>
        <w:t>9</w:t>
      </w:r>
      <w:r>
        <w:rPr>
          <w:rFonts w:hint="eastAsia" w:ascii="宋体" w:hAnsi="宋体" w:cs="宋体"/>
          <w:bCs/>
          <w:sz w:val="21"/>
          <w:highlight w:val="none"/>
        </w:rPr>
        <w:t>）</w:t>
      </w:r>
      <w:r>
        <w:rPr>
          <w:rFonts w:hint="eastAsia" w:ascii="宋体" w:hAnsi="宋体" w:cs="宋体"/>
          <w:bCs/>
          <w:sz w:val="21"/>
          <w:highlight w:val="none"/>
          <w:lang w:val="en-US" w:eastAsia="zh-CN"/>
        </w:rPr>
        <w:t>纠纷调解方案；</w:t>
      </w:r>
    </w:p>
    <w:p w14:paraId="7FC934A1">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lang w:val="en-US" w:eastAsia="zh-CN"/>
        </w:rPr>
        <w:t>（10）</w:t>
      </w:r>
      <w:r>
        <w:rPr>
          <w:rFonts w:hint="eastAsia" w:ascii="宋体" w:hAnsi="宋体" w:cs="宋体"/>
          <w:bCs/>
          <w:sz w:val="21"/>
          <w:highlight w:val="none"/>
        </w:rPr>
        <w:t>服务团队配置方案；</w:t>
      </w:r>
    </w:p>
    <w:p w14:paraId="79FF0C07">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w:t>
      </w:r>
      <w:r>
        <w:rPr>
          <w:rFonts w:hint="eastAsia" w:ascii="宋体" w:hAnsi="宋体" w:cs="宋体"/>
          <w:bCs/>
          <w:sz w:val="21"/>
          <w:highlight w:val="none"/>
          <w:lang w:val="en-US" w:eastAsia="zh-CN"/>
        </w:rPr>
        <w:t>11</w:t>
      </w:r>
      <w:r>
        <w:rPr>
          <w:rFonts w:hint="eastAsia" w:ascii="宋体" w:hAnsi="宋体" w:cs="宋体"/>
          <w:bCs/>
          <w:sz w:val="21"/>
          <w:highlight w:val="none"/>
        </w:rPr>
        <w:t>）应急预案；</w:t>
      </w:r>
    </w:p>
    <w:p w14:paraId="2699800F">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w:t>
      </w:r>
      <w:r>
        <w:rPr>
          <w:rFonts w:hint="eastAsia" w:ascii="宋体" w:hAnsi="宋体" w:cs="宋体"/>
          <w:bCs/>
          <w:sz w:val="21"/>
          <w:highlight w:val="none"/>
          <w:lang w:val="en-US" w:eastAsia="zh-CN"/>
        </w:rPr>
        <w:t>12</w:t>
      </w:r>
      <w:r>
        <w:rPr>
          <w:rFonts w:hint="eastAsia" w:ascii="宋体" w:hAnsi="宋体" w:cs="宋体"/>
          <w:bCs/>
          <w:sz w:val="21"/>
          <w:highlight w:val="none"/>
        </w:rPr>
        <w:t>）售后服务承诺及响应时间；</w:t>
      </w:r>
    </w:p>
    <w:p w14:paraId="4EE7FE55">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w:t>
      </w:r>
      <w:r>
        <w:rPr>
          <w:rFonts w:hint="eastAsia" w:ascii="宋体" w:hAnsi="宋体" w:cs="宋体"/>
          <w:bCs/>
          <w:sz w:val="21"/>
          <w:highlight w:val="none"/>
          <w:lang w:val="en-US" w:eastAsia="zh-CN"/>
        </w:rPr>
        <w:t>13</w:t>
      </w:r>
      <w:r>
        <w:rPr>
          <w:rFonts w:hint="eastAsia" w:ascii="宋体" w:hAnsi="宋体" w:cs="宋体"/>
          <w:bCs/>
          <w:sz w:val="21"/>
          <w:highlight w:val="none"/>
        </w:rPr>
        <w:t>）增值服务；</w:t>
      </w:r>
    </w:p>
    <w:p w14:paraId="1AA5A58B">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w:t>
      </w:r>
      <w:r>
        <w:rPr>
          <w:rFonts w:hint="eastAsia" w:ascii="宋体" w:hAnsi="宋体" w:cs="宋体"/>
          <w:bCs/>
          <w:sz w:val="21"/>
          <w:highlight w:val="none"/>
          <w:lang w:val="en-US" w:eastAsia="zh-CN"/>
        </w:rPr>
        <w:t>14</w:t>
      </w:r>
      <w:r>
        <w:rPr>
          <w:rFonts w:hint="eastAsia" w:ascii="宋体" w:hAnsi="宋体" w:cs="宋体"/>
          <w:bCs/>
          <w:sz w:val="21"/>
          <w:highlight w:val="none"/>
        </w:rPr>
        <w:t>）供应商认为有需要提供的其它有关资格、资质证明资料。</w:t>
      </w:r>
    </w:p>
    <w:p w14:paraId="708CA056">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3、报价文件内容包括</w:t>
      </w:r>
    </w:p>
    <w:p w14:paraId="4699A863">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（1）报价一览表（格式详见第六章，响应文件格式）；</w:t>
      </w:r>
    </w:p>
    <w:p w14:paraId="23626A2A">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（2）分项报价表（格式详见第六章，响应文件格式）；</w:t>
      </w:r>
    </w:p>
    <w:p w14:paraId="515164B3">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rPr>
        <w:t>（3）中小企业声明函（如</w:t>
      </w:r>
      <w:r>
        <w:rPr>
          <w:rFonts w:hint="eastAsia" w:ascii="宋体" w:hAnsi="宋体" w:cs="宋体"/>
          <w:bCs/>
          <w:sz w:val="21"/>
          <w:highlight w:val="none"/>
          <w:lang w:val="en-US" w:eastAsia="zh-CN"/>
        </w:rPr>
        <w:t>是</w:t>
      </w:r>
      <w:r>
        <w:rPr>
          <w:rFonts w:hint="eastAsia" w:ascii="宋体" w:hAnsi="宋体" w:cs="宋体"/>
          <w:bCs/>
          <w:sz w:val="21"/>
          <w:highlight w:val="none"/>
        </w:rPr>
        <w:t>请提供）；</w:t>
      </w:r>
    </w:p>
    <w:p w14:paraId="1D1B5956">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（4）残疾人福利性单位声明函格式（如</w:t>
      </w:r>
      <w:r>
        <w:rPr>
          <w:rFonts w:hint="eastAsia" w:ascii="宋体" w:hAnsi="宋体" w:cs="宋体"/>
          <w:bCs/>
          <w:sz w:val="21"/>
          <w:highlight w:val="none"/>
          <w:lang w:val="en-US" w:eastAsia="zh-CN"/>
        </w:rPr>
        <w:t>是</w:t>
      </w:r>
      <w:r>
        <w:rPr>
          <w:rFonts w:hint="eastAsia" w:ascii="宋体" w:hAnsi="宋体" w:cs="宋体"/>
          <w:bCs/>
          <w:sz w:val="21"/>
          <w:highlight w:val="none"/>
        </w:rPr>
        <w:t>请提供）；</w:t>
      </w:r>
    </w:p>
    <w:p w14:paraId="0F591C0C">
      <w:pPr>
        <w:pStyle w:val="17"/>
        <w:numPr>
          <w:ilvl w:val="0"/>
          <w:numId w:val="0"/>
        </w:numPr>
        <w:tabs>
          <w:tab w:val="left" w:pos="720"/>
        </w:tabs>
        <w:adjustRightInd/>
        <w:ind w:firstLine="420" w:firstLineChars="200"/>
        <w:rPr>
          <w:rFonts w:ascii="宋体" w:hAnsi="宋体" w:cs="宋体"/>
          <w:bCs/>
          <w:sz w:val="21"/>
          <w:highlight w:val="none"/>
        </w:rPr>
      </w:pPr>
      <w:r>
        <w:rPr>
          <w:rFonts w:hint="eastAsia" w:ascii="宋体" w:hAnsi="宋体" w:cs="宋体"/>
          <w:bCs/>
          <w:sz w:val="21"/>
          <w:highlight w:val="none"/>
          <w:lang w:eastAsia="zh-CN"/>
        </w:rPr>
        <w:t>（</w:t>
      </w:r>
      <w:r>
        <w:rPr>
          <w:rFonts w:hint="eastAsia" w:ascii="宋体" w:hAnsi="宋体" w:cs="宋体"/>
          <w:bCs/>
          <w:sz w:val="21"/>
          <w:highlight w:val="none"/>
          <w:lang w:val="en-US" w:eastAsia="zh-CN"/>
        </w:rPr>
        <w:t>5</w:t>
      </w:r>
      <w:r>
        <w:rPr>
          <w:rFonts w:hint="eastAsia" w:ascii="宋体" w:hAnsi="宋体" w:cs="宋体"/>
          <w:bCs/>
          <w:sz w:val="21"/>
          <w:highlight w:val="none"/>
          <w:lang w:eastAsia="zh-CN"/>
        </w:rPr>
        <w:t>）</w:t>
      </w:r>
      <w:r>
        <w:rPr>
          <w:rFonts w:hint="eastAsia" w:ascii="宋体" w:hAnsi="宋体" w:cs="宋体"/>
          <w:bCs/>
          <w:sz w:val="21"/>
          <w:highlight w:val="none"/>
          <w:lang w:val="en-US" w:eastAsia="zh-CN"/>
        </w:rPr>
        <w:t>供应商</w:t>
      </w:r>
      <w:r>
        <w:rPr>
          <w:rFonts w:hint="eastAsia" w:ascii="宋体" w:hAnsi="宋体" w:cs="宋体"/>
          <w:bCs/>
          <w:sz w:val="21"/>
          <w:highlight w:val="none"/>
        </w:rPr>
        <w:t>为监狱企业的证明文件：省级以上监狱管理局、戒毒管理局（含新疆生产建设兵团）出具（如</w:t>
      </w:r>
      <w:r>
        <w:rPr>
          <w:rFonts w:hint="eastAsia" w:ascii="宋体" w:hAnsi="宋体" w:cs="宋体"/>
          <w:bCs/>
          <w:sz w:val="21"/>
          <w:highlight w:val="none"/>
          <w:lang w:val="en-US" w:eastAsia="zh-CN"/>
        </w:rPr>
        <w:t>是</w:t>
      </w:r>
      <w:r>
        <w:rPr>
          <w:rFonts w:hint="eastAsia" w:ascii="宋体" w:hAnsi="宋体" w:cs="宋体"/>
          <w:bCs/>
          <w:sz w:val="21"/>
          <w:highlight w:val="none"/>
        </w:rPr>
        <w:t>请提供）；</w:t>
      </w:r>
    </w:p>
    <w:p w14:paraId="2FA63B86">
      <w:pPr>
        <w:ind w:firstLine="420" w:firstLineChars="200"/>
        <w:rPr>
          <w:rFonts w:hAnsi="宋体" w:eastAsia="宋体" w:cs="宋体"/>
          <w:sz w:val="21"/>
          <w:highlight w:val="none"/>
        </w:rPr>
      </w:pPr>
      <w:r>
        <w:rPr>
          <w:rFonts w:hint="eastAsia" w:hAnsi="宋体" w:eastAsia="宋体" w:cs="宋体"/>
          <w:bCs/>
          <w:sz w:val="21"/>
          <w:highlight w:val="none"/>
        </w:rPr>
        <w:t>（</w:t>
      </w:r>
      <w:r>
        <w:rPr>
          <w:rFonts w:hint="eastAsia" w:hAnsi="宋体" w:eastAsia="宋体" w:cs="宋体"/>
          <w:bCs/>
          <w:sz w:val="21"/>
          <w:highlight w:val="none"/>
          <w:lang w:val="en-US" w:eastAsia="zh-CN"/>
        </w:rPr>
        <w:t>6</w:t>
      </w:r>
      <w:r>
        <w:rPr>
          <w:rFonts w:hint="eastAsia" w:hAnsi="宋体" w:eastAsia="宋体" w:cs="宋体"/>
          <w:bCs/>
          <w:sz w:val="21"/>
          <w:highlight w:val="none"/>
        </w:rPr>
        <w:t>）供应商针对报价需要说明的其他文件和说明；</w:t>
      </w:r>
    </w:p>
    <w:bookmarkEnd w:id="94"/>
    <w:p w14:paraId="783F397A">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（二）响应文件的语言及计量</w:t>
      </w:r>
    </w:p>
    <w:p w14:paraId="5A5459ED">
      <w:pPr>
        <w:adjustRightInd/>
        <w:ind w:firstLine="422" w:firstLineChars="200"/>
        <w:jc w:val="left"/>
        <w:rPr>
          <w:rFonts w:hAnsi="宋体" w:eastAsia="宋体" w:cs="宋体"/>
          <w:b/>
          <w:sz w:val="21"/>
          <w:highlight w:val="none"/>
        </w:rPr>
      </w:pPr>
      <w:r>
        <w:rPr>
          <w:rFonts w:hint="eastAsia" w:hAnsi="宋体" w:eastAsia="宋体" w:cs="宋体"/>
          <w:b/>
          <w:sz w:val="21"/>
          <w:highlight w:val="none"/>
        </w:rPr>
        <w:t>★1.响应文件以及供应商与采购单位就有关磋商事宜的所有来往函电，均应以中文汉语书写。除签名、盖章、专用名称等特殊情形外，以中文汉语以外的文字表述的响应文件视同未提供。</w:t>
      </w:r>
    </w:p>
    <w:p w14:paraId="38392AC8">
      <w:pPr>
        <w:adjustRightInd/>
        <w:ind w:firstLine="422" w:firstLineChars="200"/>
        <w:jc w:val="left"/>
        <w:rPr>
          <w:rFonts w:hAnsi="宋体" w:eastAsia="宋体" w:cs="宋体"/>
          <w:b/>
          <w:sz w:val="21"/>
          <w:highlight w:val="none"/>
        </w:rPr>
      </w:pPr>
      <w:r>
        <w:rPr>
          <w:rFonts w:hint="eastAsia" w:hAnsi="宋体" w:eastAsia="宋体" w:cs="宋体"/>
          <w:b/>
          <w:sz w:val="21"/>
          <w:highlight w:val="none"/>
        </w:rPr>
        <w:t>★2.报价计量单位：磋商文件已有明确规定的，使用磋商文件规定的计量单位；磋商文件没有规定的，应采用中华人民共和国法定计量单位（货币单位：人民币元），否则视同未响应。</w:t>
      </w:r>
    </w:p>
    <w:p w14:paraId="51054109">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（三）报价要求</w:t>
      </w:r>
    </w:p>
    <w:p w14:paraId="6E793406">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1.报价应按磋商文件中相关附表格式填写。</w:t>
      </w:r>
    </w:p>
    <w:p w14:paraId="69ED00EB">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★2.响应文件只允许有一个总报价，有选择的或有条件的报价将不予接受。</w:t>
      </w:r>
    </w:p>
    <w:p w14:paraId="051D8816">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（四）响应文件的有效期</w:t>
      </w:r>
    </w:p>
    <w:p w14:paraId="38A9AF17">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★1.自递交首次响应文件截止日起</w:t>
      </w:r>
      <w:r>
        <w:rPr>
          <w:rFonts w:hint="eastAsia" w:ascii="宋体" w:hAnsi="宋体" w:cs="宋体"/>
          <w:sz w:val="21"/>
          <w:highlight w:val="none"/>
          <w:u w:val="single"/>
        </w:rPr>
        <w:t xml:space="preserve"> 60 </w:t>
      </w:r>
      <w:r>
        <w:rPr>
          <w:rFonts w:hint="eastAsia" w:ascii="宋体" w:hAnsi="宋体" w:cs="宋体"/>
          <w:sz w:val="21"/>
          <w:highlight w:val="none"/>
        </w:rPr>
        <w:t>天响应文件应保持有效。</w:t>
      </w:r>
    </w:p>
    <w:p w14:paraId="761B2FDF">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2.在特殊情况下，采购人可与供应商协商延长响应文件的有效期，这种要求和答复均以书面形式进行。</w:t>
      </w:r>
    </w:p>
    <w:p w14:paraId="31EB1EDB">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 xml:space="preserve">3.供应商可拒绝接受延期要求，但不能修改响应文件。 </w:t>
      </w:r>
    </w:p>
    <w:p w14:paraId="6661214B">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4.成交人的响应文件自递交首次响应文件截止之日起至合同履行完毕止均应保持有效。</w:t>
      </w:r>
    </w:p>
    <w:p w14:paraId="34085112">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（五）响应文件的签署和份数</w:t>
      </w:r>
    </w:p>
    <w:p w14:paraId="1A9AB7F0">
      <w:pPr>
        <w:adjustRightInd/>
        <w:ind w:firstLine="420" w:firstLineChars="200"/>
        <w:textAlignment w:val="auto"/>
        <w:rPr>
          <w:rFonts w:hAnsi="宋体" w:eastAsia="宋体" w:cs="宋体"/>
          <w:kern w:val="2"/>
          <w:sz w:val="21"/>
          <w:szCs w:val="24"/>
          <w:highlight w:val="none"/>
        </w:rPr>
      </w:pPr>
      <w:r>
        <w:rPr>
          <w:rFonts w:hint="eastAsia" w:hAnsi="宋体" w:eastAsia="宋体" w:cs="宋体"/>
          <w:kern w:val="2"/>
          <w:sz w:val="21"/>
          <w:szCs w:val="24"/>
          <w:highlight w:val="none"/>
        </w:rPr>
        <w:t>1.供应商应按本磋商文件规定的格式和顺序编制、装订响应文件，响应文件要求有目录并标注页码，响应文件内容不完整、编排混乱导致响应文件被误读、漏读或者查找不到相关内容的，是供应商的责任。</w:t>
      </w:r>
    </w:p>
    <w:p w14:paraId="4E32F1D9">
      <w:pPr>
        <w:adjustRightInd/>
        <w:ind w:firstLine="420" w:firstLineChars="200"/>
        <w:textAlignment w:val="auto"/>
        <w:rPr>
          <w:rFonts w:hAnsi="宋体" w:eastAsia="宋体" w:cs="宋体"/>
          <w:kern w:val="2"/>
          <w:sz w:val="21"/>
          <w:szCs w:val="24"/>
          <w:highlight w:val="none"/>
        </w:rPr>
      </w:pPr>
      <w:r>
        <w:rPr>
          <w:rFonts w:hint="eastAsia" w:hAnsi="宋体" w:eastAsia="宋体" w:cs="宋体"/>
          <w:kern w:val="2"/>
          <w:sz w:val="21"/>
          <w:szCs w:val="24"/>
          <w:highlight w:val="none"/>
        </w:rPr>
        <w:t>2.响应文件的份数：</w:t>
      </w:r>
    </w:p>
    <w:p w14:paraId="2B9A7C9C">
      <w:pPr>
        <w:adjustRightInd/>
        <w:ind w:firstLine="420" w:firstLineChars="200"/>
        <w:textAlignment w:val="auto"/>
        <w:rPr>
          <w:rFonts w:hAnsi="宋体" w:eastAsia="宋体" w:cs="宋体"/>
          <w:kern w:val="2"/>
          <w:sz w:val="21"/>
          <w:szCs w:val="24"/>
          <w:highlight w:val="none"/>
        </w:rPr>
      </w:pPr>
      <w:r>
        <w:rPr>
          <w:rFonts w:hint="eastAsia" w:hAnsi="宋体" w:eastAsia="宋体" w:cs="宋体"/>
          <w:kern w:val="2"/>
          <w:sz w:val="21"/>
          <w:szCs w:val="24"/>
          <w:highlight w:val="none"/>
        </w:rPr>
        <w:t>本项目实行网上响应，供应商应准备以下响应文件：</w:t>
      </w:r>
    </w:p>
    <w:p w14:paraId="23772E87">
      <w:pPr>
        <w:numPr>
          <w:ilvl w:val="0"/>
          <w:numId w:val="23"/>
        </w:numPr>
        <w:adjustRightInd/>
        <w:textAlignment w:val="auto"/>
        <w:rPr>
          <w:rFonts w:hAnsi="宋体" w:eastAsia="宋体" w:cs="宋体"/>
          <w:kern w:val="2"/>
          <w:sz w:val="21"/>
          <w:szCs w:val="24"/>
          <w:highlight w:val="none"/>
        </w:rPr>
      </w:pPr>
      <w:r>
        <w:rPr>
          <w:rFonts w:hint="eastAsia" w:hAnsi="宋体" w:eastAsia="宋体" w:cs="宋体"/>
          <w:kern w:val="2"/>
          <w:sz w:val="21"/>
          <w:szCs w:val="24"/>
          <w:highlight w:val="none"/>
        </w:rPr>
        <w:t>上传到政府采购云平台的电子加密响应文件1份。</w:t>
      </w:r>
    </w:p>
    <w:p w14:paraId="312D5DD9">
      <w:pPr>
        <w:adjustRightInd/>
        <w:ind w:left="420"/>
        <w:rPr>
          <w:rFonts w:hAnsi="宋体" w:eastAsia="宋体" w:cs="宋体"/>
          <w:sz w:val="24"/>
          <w:szCs w:val="24"/>
          <w:highlight w:val="none"/>
        </w:rPr>
      </w:pPr>
      <w:r>
        <w:rPr>
          <w:rFonts w:hint="eastAsia" w:hAnsi="宋体" w:eastAsia="宋体" w:cs="宋体"/>
          <w:kern w:val="2"/>
          <w:sz w:val="21"/>
          <w:szCs w:val="24"/>
          <w:highlight w:val="none"/>
        </w:rPr>
        <w:t>（2）以电子</w:t>
      </w:r>
      <w:r>
        <w:rPr>
          <w:rFonts w:hint="eastAsia" w:hAnsi="宋体" w:eastAsia="宋体" w:cs="宋体"/>
          <w:sz w:val="21"/>
          <w:highlight w:val="none"/>
        </w:rPr>
        <w:t>邮件提供的备份电子响应文件数量1份。（自行决定，非必须要求）备份响应文件是否提交由供应商自行决定，如不提交的，当电子响应文件无法解密时，将导致无备份响应文件而失去响应资格。如提交备份响应文件的，应在响应截止时间前将最后生成的具有电子签章的备份响应文件通过电子邮件方式传送至代理机构邮箱（4893224@qq.com）。</w:t>
      </w:r>
    </w:p>
    <w:p w14:paraId="7E4CD984">
      <w:pPr>
        <w:adjustRightInd/>
        <w:ind w:firstLine="420" w:firstLineChars="200"/>
        <w:textAlignment w:val="auto"/>
        <w:rPr>
          <w:rFonts w:hAnsi="宋体" w:eastAsia="宋体" w:cs="宋体"/>
          <w:kern w:val="2"/>
          <w:sz w:val="21"/>
          <w:szCs w:val="24"/>
          <w:highlight w:val="none"/>
        </w:rPr>
      </w:pPr>
      <w:r>
        <w:rPr>
          <w:rFonts w:hint="eastAsia" w:hAnsi="宋体" w:eastAsia="宋体" w:cs="宋体"/>
          <w:kern w:val="2"/>
          <w:sz w:val="21"/>
          <w:szCs w:val="24"/>
          <w:highlight w:val="none"/>
        </w:rPr>
        <w:t>3.电子响应文件：</w:t>
      </w:r>
    </w:p>
    <w:p w14:paraId="43180066">
      <w:pPr>
        <w:adjustRightInd/>
        <w:ind w:firstLine="420" w:firstLineChars="200"/>
        <w:textAlignment w:val="auto"/>
        <w:rPr>
          <w:rFonts w:hAnsi="宋体" w:eastAsia="宋体" w:cs="宋体"/>
          <w:kern w:val="2"/>
          <w:sz w:val="21"/>
          <w:szCs w:val="24"/>
          <w:highlight w:val="none"/>
        </w:rPr>
      </w:pPr>
      <w:r>
        <w:rPr>
          <w:rFonts w:hint="eastAsia" w:hAnsi="宋体" w:eastAsia="宋体" w:cs="宋体"/>
          <w:kern w:val="2"/>
          <w:sz w:val="21"/>
          <w:szCs w:val="24"/>
          <w:highlight w:val="none"/>
        </w:rPr>
        <w:t>3.1供应商应根据政采云平台及本磋商文件规定的格式和顺序编制电子响应文件并进行关联定位。</w:t>
      </w:r>
    </w:p>
    <w:p w14:paraId="31753000">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（六）响应无效的情形</w:t>
      </w:r>
    </w:p>
    <w:p w14:paraId="4CC4444B">
      <w:pPr>
        <w:pStyle w:val="19"/>
        <w:adjustRightInd/>
        <w:spacing w:after="0"/>
        <w:ind w:left="0" w:leftChars="0" w:firstLine="420" w:firstLineChars="200"/>
        <w:rPr>
          <w:rFonts w:ascii="宋体" w:hAnsi="宋体" w:cs="宋体"/>
          <w:sz w:val="21"/>
          <w:highlight w:val="none"/>
        </w:rPr>
      </w:pPr>
      <w:r>
        <w:rPr>
          <w:rFonts w:hint="eastAsia" w:ascii="宋体" w:hAnsi="宋体" w:cs="宋体"/>
          <w:sz w:val="21"/>
          <w:highlight w:val="none"/>
        </w:rPr>
        <w:t>实质上没有响应磋商文件要求的响应文件将被视为无效响应，供应商不得通过修正或撤销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由法定代表人或授权代表签字或者加盖公章。限期内不补正或经补正后仍不符合磋商文件要求的，应认定其响应无效。供应商澄清、说明或更正后，不影响磋商小组对其响应文件所作的评价和评分结果。</w:t>
      </w:r>
    </w:p>
    <w:p w14:paraId="32FFE9E8">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1.在资格审查时，如发现下列情形之一的，响应文件将被视为无效：</w:t>
      </w:r>
    </w:p>
    <w:p w14:paraId="3DF62EA1">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（1）资格证明文件不全的，或者不符合磋商文件标明的资格要求的；</w:t>
      </w:r>
    </w:p>
    <w:p w14:paraId="53957DB3">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2.在符合性审核（商务技术文件）时，如发现下列情形之一的，响应文件将被视为无效：</w:t>
      </w:r>
    </w:p>
    <w:p w14:paraId="3254A744">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（1）未提交报价函或报价函内容不符合磋商文件要求；</w:t>
      </w:r>
    </w:p>
    <w:p w14:paraId="0AD42E7E">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（2）未按照磋商文件规定要求签署或盖章；</w:t>
      </w:r>
    </w:p>
    <w:p w14:paraId="5447A3CC">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 xml:space="preserve">（3）响应文件无法定代表人签署本人姓名（或印盖本人姓名章），或签署人未提供有效的法定代表人授权委托书或授权委托书填写项目不齐全的； </w:t>
      </w:r>
    </w:p>
    <w:p w14:paraId="57E8A73B">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（4）响应文件项目不齐全；</w:t>
      </w:r>
    </w:p>
    <w:p w14:paraId="58C85E8C">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（5）响应文件标明的响应或偏离与事实不符或虚假响应的；</w:t>
      </w:r>
    </w:p>
    <w:p w14:paraId="7B5E14CB">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（6）响应文件的实质性内容未使用中文表述、意思表述不明确、前后矛盾或者使用计量单位不符合磋商文件要求的（经磋商小组认定并允许其当场更正的笔误除外）；</w:t>
      </w:r>
    </w:p>
    <w:p w14:paraId="3E00DB0C">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（7）带“★”的条款不能满足磋商文件要求、未实质性响应磋商文件要求或者响应文件有采购人不能接受的附加条件的；</w:t>
      </w:r>
    </w:p>
    <w:p w14:paraId="02A0EEC6">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（8）响应技术方案不明确，存在一个或一个以上备选（替代）响应方案的；</w:t>
      </w:r>
    </w:p>
    <w:p w14:paraId="7B393B3E">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（9）法律、法规和磋商文件规定的其他无效情形；</w:t>
      </w:r>
    </w:p>
    <w:p w14:paraId="47EAC5B1">
      <w:pPr>
        <w:pStyle w:val="17"/>
        <w:numPr>
          <w:ilvl w:val="0"/>
          <w:numId w:val="0"/>
        </w:numPr>
        <w:tabs>
          <w:tab w:val="left" w:pos="720"/>
        </w:tabs>
        <w:adjustRightInd/>
        <w:ind w:firstLine="420" w:firstLineChars="200"/>
        <w:rPr>
          <w:rFonts w:hint="eastAsia" w:ascii="宋体" w:hAnsi="宋体" w:cs="宋体"/>
          <w:sz w:val="21"/>
          <w:highlight w:val="none"/>
        </w:rPr>
      </w:pPr>
      <w:r>
        <w:rPr>
          <w:rFonts w:hint="eastAsia" w:ascii="宋体" w:hAnsi="宋体" w:cs="宋体"/>
          <w:sz w:val="21"/>
          <w:highlight w:val="none"/>
        </w:rPr>
        <w:t>（10）响应文件的有效期不满足磋商文件要求；</w:t>
      </w:r>
    </w:p>
    <w:p w14:paraId="7DC8E41D">
      <w:pPr>
        <w:pStyle w:val="17"/>
        <w:numPr>
          <w:ilvl w:val="0"/>
          <w:numId w:val="0"/>
        </w:numPr>
        <w:tabs>
          <w:tab w:val="left" w:pos="720"/>
        </w:tabs>
        <w:adjustRightInd/>
        <w:ind w:firstLine="420" w:firstLineChars="200"/>
        <w:rPr>
          <w:rFonts w:hint="eastAsia" w:ascii="宋体" w:hAnsi="宋体" w:eastAsia="宋体" w:cs="宋体"/>
          <w:sz w:val="21"/>
          <w:highlight w:val="none"/>
          <w:lang w:eastAsia="zh-CN"/>
        </w:rPr>
      </w:pPr>
      <w:r>
        <w:rPr>
          <w:rFonts w:hint="eastAsia" w:ascii="宋体" w:hAnsi="宋体" w:cs="宋体"/>
          <w:sz w:val="21"/>
          <w:highlight w:val="none"/>
          <w:lang w:eastAsia="zh-CN"/>
        </w:rPr>
        <w:t>（</w:t>
      </w:r>
      <w:r>
        <w:rPr>
          <w:rFonts w:hint="eastAsia" w:ascii="宋体" w:hAnsi="宋体" w:cs="宋体"/>
          <w:sz w:val="21"/>
          <w:highlight w:val="none"/>
          <w:lang w:val="en-US" w:eastAsia="zh-CN"/>
        </w:rPr>
        <w:t>11</w:t>
      </w:r>
      <w:r>
        <w:rPr>
          <w:rFonts w:hint="eastAsia" w:ascii="宋体" w:hAnsi="宋体" w:cs="宋体"/>
          <w:sz w:val="21"/>
          <w:highlight w:val="none"/>
          <w:lang w:eastAsia="zh-CN"/>
        </w:rPr>
        <w:t>）</w:t>
      </w:r>
      <w:r>
        <w:rPr>
          <w:rFonts w:hint="eastAsia" w:ascii="宋体" w:hAnsi="宋体" w:cs="宋体"/>
          <w:sz w:val="21"/>
          <w:highlight w:val="none"/>
        </w:rPr>
        <w:t>不同供应商IP地址、MAC地址相同</w:t>
      </w:r>
      <w:r>
        <w:rPr>
          <w:rFonts w:hint="eastAsia" w:ascii="宋体" w:hAnsi="宋体" w:cs="宋体"/>
          <w:sz w:val="21"/>
          <w:highlight w:val="none"/>
          <w:lang w:eastAsia="zh-CN"/>
        </w:rPr>
        <w:t>；</w:t>
      </w:r>
    </w:p>
    <w:p w14:paraId="3FB5D5E2">
      <w:pPr>
        <w:pStyle w:val="17"/>
        <w:numPr>
          <w:ilvl w:val="0"/>
          <w:numId w:val="0"/>
        </w:numPr>
        <w:tabs>
          <w:tab w:val="left" w:pos="720"/>
        </w:tabs>
        <w:adjustRightInd/>
        <w:ind w:firstLine="420" w:firstLineChars="200"/>
        <w:rPr>
          <w:rFonts w:hint="eastAsia" w:ascii="宋体" w:hAnsi="宋体" w:eastAsia="宋体" w:cs="宋体"/>
          <w:sz w:val="21"/>
          <w:highlight w:val="none"/>
          <w:lang w:eastAsia="zh-CN"/>
        </w:rPr>
      </w:pPr>
      <w:r>
        <w:rPr>
          <w:rFonts w:hint="eastAsia" w:ascii="宋体" w:hAnsi="宋体" w:cs="宋体"/>
          <w:sz w:val="21"/>
          <w:highlight w:val="none"/>
          <w:lang w:eastAsia="zh-CN"/>
        </w:rPr>
        <w:t>（</w:t>
      </w:r>
      <w:r>
        <w:rPr>
          <w:rFonts w:hint="eastAsia" w:ascii="宋体" w:hAnsi="宋体" w:cs="宋体"/>
          <w:sz w:val="21"/>
          <w:highlight w:val="none"/>
          <w:lang w:val="en-US" w:eastAsia="zh-CN"/>
        </w:rPr>
        <w:t>12</w:t>
      </w:r>
      <w:r>
        <w:rPr>
          <w:rFonts w:hint="eastAsia" w:ascii="宋体" w:hAnsi="宋体" w:cs="宋体"/>
          <w:sz w:val="21"/>
          <w:highlight w:val="none"/>
          <w:lang w:eastAsia="zh-CN"/>
        </w:rPr>
        <w:t>）</w:t>
      </w:r>
      <w:r>
        <w:rPr>
          <w:rFonts w:hint="eastAsia" w:ascii="宋体" w:hAnsi="宋体" w:cs="宋体"/>
          <w:sz w:val="21"/>
          <w:highlight w:val="none"/>
        </w:rPr>
        <w:t>不同供应商计算机硬盘序列号相同</w:t>
      </w:r>
      <w:r>
        <w:rPr>
          <w:rFonts w:hint="eastAsia" w:ascii="宋体" w:hAnsi="宋体" w:cs="宋体"/>
          <w:sz w:val="21"/>
          <w:highlight w:val="none"/>
          <w:lang w:eastAsia="zh-CN"/>
        </w:rPr>
        <w:t>；</w:t>
      </w:r>
    </w:p>
    <w:p w14:paraId="3D83F9DC">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（1</w:t>
      </w:r>
      <w:r>
        <w:rPr>
          <w:rFonts w:hint="eastAsia" w:ascii="宋体" w:hAnsi="宋体" w:cs="宋体"/>
          <w:sz w:val="21"/>
          <w:highlight w:val="none"/>
          <w:lang w:val="en-US" w:eastAsia="zh-CN"/>
        </w:rPr>
        <w:t>3</w:t>
      </w:r>
      <w:r>
        <w:rPr>
          <w:rFonts w:hint="eastAsia" w:ascii="宋体" w:hAnsi="宋体" w:cs="宋体"/>
          <w:sz w:val="21"/>
          <w:highlight w:val="none"/>
        </w:rPr>
        <w:t>）响应文件（商务技术文件）存在磋商文件所规定的其它无效响应条款要求。</w:t>
      </w:r>
    </w:p>
    <w:p w14:paraId="190ED667">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3.在符合性审核（报价文件）时，如发现下列情形之一的，响应文件将被视为无效：</w:t>
      </w:r>
    </w:p>
    <w:p w14:paraId="663CBA4A">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（1）未按照磋商文件规定要求签署或盖章；</w:t>
      </w:r>
    </w:p>
    <w:p w14:paraId="5BFAF05F">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（2）响应文件项目不齐全；</w:t>
      </w:r>
    </w:p>
    <w:p w14:paraId="1A2E3879">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（3）未采用人民币报价或者未按照磋商文件标明的币种报价的；</w:t>
      </w:r>
    </w:p>
    <w:p w14:paraId="5265ABF7">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（4）报价超出最高限价，或者超出采购预算金额，采购人不能支付的；</w:t>
      </w:r>
    </w:p>
    <w:p w14:paraId="293C4255">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（5）报价具有选择性的；</w:t>
      </w:r>
    </w:p>
    <w:p w14:paraId="4B09CED3">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（6）报价中出现重大缺项、漏项；</w:t>
      </w:r>
    </w:p>
    <w:p w14:paraId="75F1E0F4">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（7）磋商小组认为供应商的报价明显低于其他通过符合性审查供应商的报价，有可能影响产品质量或者不能诚信履约的，且不能在评标现场合理时间内提供相关证明材料说明其报价的合理性的；</w:t>
      </w:r>
    </w:p>
    <w:p w14:paraId="481007A6">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（8）响应文件（报价文件）内容与响应文件（商务技术文件）内容有重大差异的；</w:t>
      </w:r>
    </w:p>
    <w:p w14:paraId="0A4480DB">
      <w:pPr>
        <w:pStyle w:val="17"/>
        <w:numPr>
          <w:ilvl w:val="0"/>
          <w:numId w:val="0"/>
        </w:numPr>
        <w:tabs>
          <w:tab w:val="left" w:pos="720"/>
        </w:tabs>
        <w:adjustRightInd/>
        <w:ind w:firstLine="420" w:firstLineChars="200"/>
        <w:rPr>
          <w:rFonts w:ascii="宋体" w:hAnsi="宋体" w:cs="宋体"/>
          <w:sz w:val="21"/>
          <w:highlight w:val="none"/>
        </w:rPr>
      </w:pPr>
      <w:r>
        <w:rPr>
          <w:rFonts w:hint="eastAsia" w:ascii="宋体" w:hAnsi="宋体" w:cs="宋体"/>
          <w:sz w:val="21"/>
          <w:highlight w:val="none"/>
        </w:rPr>
        <w:t>（9）法律、法规和磋商文件规定的其他无效情形；</w:t>
      </w:r>
    </w:p>
    <w:p w14:paraId="5242C392">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四、磋商程序</w:t>
      </w:r>
    </w:p>
    <w:p w14:paraId="1102C2C9">
      <w:pPr>
        <w:pStyle w:val="40"/>
        <w:adjustRightInd/>
        <w:ind w:firstLine="422" w:firstLineChars="200"/>
        <w:rPr>
          <w:rFonts w:ascii="宋体" w:hAnsi="宋体" w:cs="宋体"/>
          <w:b/>
          <w:highlight w:val="none"/>
        </w:rPr>
      </w:pPr>
      <w:r>
        <w:rPr>
          <w:rFonts w:hint="eastAsia" w:ascii="宋体" w:hAnsi="宋体" w:cs="宋体"/>
          <w:b/>
          <w:highlight w:val="none"/>
        </w:rPr>
        <w:t>（一）磋商准备</w:t>
      </w:r>
    </w:p>
    <w:p w14:paraId="11904E6C">
      <w:pPr>
        <w:pStyle w:val="40"/>
        <w:adjustRightInd/>
        <w:ind w:firstLine="420" w:firstLineChars="200"/>
        <w:rPr>
          <w:rFonts w:ascii="宋体" w:hAnsi="宋体" w:cs="宋体"/>
          <w:bCs/>
          <w:highlight w:val="none"/>
        </w:rPr>
      </w:pPr>
      <w:r>
        <w:rPr>
          <w:rFonts w:hint="eastAsia" w:ascii="宋体" w:hAnsi="宋体" w:cs="宋体"/>
          <w:bCs/>
          <w:highlight w:val="none"/>
        </w:rPr>
        <w:t>采购代理机构将在规定的时间和地点进行磋商，供应商的法定代表人或授权代表可参加磋商会议。供应商的法定代表人或授权代表未参加磋商会议的，视同放弃磋商权利、认可磋商结果。</w:t>
      </w:r>
    </w:p>
    <w:p w14:paraId="55230C04">
      <w:pPr>
        <w:pStyle w:val="40"/>
        <w:numPr>
          <w:ilvl w:val="0"/>
          <w:numId w:val="24"/>
        </w:numPr>
        <w:adjustRightInd/>
        <w:ind w:firstLine="422" w:firstLineChars="200"/>
        <w:rPr>
          <w:rFonts w:ascii="宋体" w:hAnsi="宋体" w:cs="宋体"/>
          <w:b/>
          <w:highlight w:val="none"/>
        </w:rPr>
      </w:pPr>
      <w:r>
        <w:rPr>
          <w:rFonts w:hint="eastAsia" w:ascii="宋体" w:hAnsi="宋体" w:cs="宋体"/>
          <w:b/>
          <w:highlight w:val="none"/>
        </w:rPr>
        <w:t>磋商程序：</w:t>
      </w:r>
    </w:p>
    <w:p w14:paraId="715C4434">
      <w:pPr>
        <w:adjustRightInd/>
        <w:ind w:firstLine="420" w:firstLineChars="200"/>
        <w:jc w:val="left"/>
        <w:textAlignment w:val="auto"/>
        <w:rPr>
          <w:rFonts w:hAnsi="宋体" w:eastAsia="宋体" w:cs="宋体"/>
          <w:bCs/>
          <w:kern w:val="2"/>
          <w:sz w:val="21"/>
          <w:highlight w:val="none"/>
          <w:lang w:bidi="ar"/>
        </w:rPr>
      </w:pPr>
      <w:r>
        <w:rPr>
          <w:rFonts w:hint="eastAsia" w:hAnsi="宋体" w:eastAsia="宋体" w:cs="宋体"/>
          <w:bCs/>
          <w:kern w:val="2"/>
          <w:sz w:val="21"/>
          <w:highlight w:val="none"/>
          <w:lang w:bidi="ar"/>
        </w:rPr>
        <w:t>1、电子招响应开标程序：</w:t>
      </w:r>
    </w:p>
    <w:p w14:paraId="4839ED91">
      <w:pPr>
        <w:adjustRightInd/>
        <w:ind w:firstLine="420" w:firstLineChars="200"/>
        <w:jc w:val="left"/>
        <w:textAlignment w:val="auto"/>
        <w:rPr>
          <w:rFonts w:hAnsi="宋体" w:eastAsia="宋体" w:cs="宋体"/>
          <w:kern w:val="2"/>
          <w:sz w:val="21"/>
          <w:highlight w:val="none"/>
        </w:rPr>
      </w:pPr>
      <w:r>
        <w:rPr>
          <w:rFonts w:hint="eastAsia" w:hAnsi="宋体" w:eastAsia="宋体" w:cs="宋体"/>
          <w:kern w:val="2"/>
          <w:sz w:val="21"/>
          <w:highlight w:val="none"/>
        </w:rPr>
        <w:t>第一阶段：</w:t>
      </w:r>
    </w:p>
    <w:p w14:paraId="5672967C">
      <w:pPr>
        <w:numPr>
          <w:ilvl w:val="0"/>
          <w:numId w:val="25"/>
        </w:numPr>
        <w:adjustRightInd/>
        <w:ind w:firstLine="420"/>
        <w:jc w:val="left"/>
        <w:textAlignment w:val="auto"/>
        <w:rPr>
          <w:rFonts w:hAnsi="宋体" w:eastAsia="宋体" w:cs="宋体"/>
          <w:kern w:val="2"/>
          <w:sz w:val="21"/>
          <w:highlight w:val="none"/>
        </w:rPr>
      </w:pPr>
      <w:r>
        <w:rPr>
          <w:rFonts w:hint="eastAsia" w:hAnsi="宋体" w:eastAsia="宋体" w:cs="宋体"/>
          <w:kern w:val="2"/>
          <w:sz w:val="21"/>
          <w:highlight w:val="none"/>
        </w:rPr>
        <w:t>首次递交响应文件截止时间后，供应商登录政府采购云平台，用“项目采购-开标评标”功能对电子响应文件进行在线解密，在线解密电子响应文件时间为开标时间后30分钟内。</w:t>
      </w:r>
    </w:p>
    <w:p w14:paraId="11813DE0">
      <w:pPr>
        <w:adjustRightInd/>
        <w:ind w:firstLine="420" w:firstLineChars="200"/>
        <w:jc w:val="left"/>
        <w:textAlignment w:val="auto"/>
        <w:rPr>
          <w:rFonts w:hAnsi="宋体" w:eastAsia="宋体" w:cs="宋体"/>
          <w:kern w:val="2"/>
          <w:sz w:val="21"/>
          <w:highlight w:val="none"/>
        </w:rPr>
      </w:pPr>
      <w:r>
        <w:rPr>
          <w:rFonts w:hint="eastAsia" w:hAnsi="宋体" w:eastAsia="宋体" w:cs="宋体"/>
          <w:kern w:val="2"/>
          <w:sz w:val="21"/>
          <w:highlight w:val="none"/>
        </w:rPr>
        <w:t>第二阶段：</w:t>
      </w:r>
    </w:p>
    <w:p w14:paraId="00C36154">
      <w:pPr>
        <w:adjustRightInd/>
        <w:ind w:firstLine="420" w:firstLineChars="200"/>
        <w:jc w:val="left"/>
        <w:textAlignment w:val="auto"/>
        <w:rPr>
          <w:rFonts w:hAnsi="宋体" w:eastAsia="宋体" w:cs="宋体"/>
          <w:kern w:val="2"/>
          <w:sz w:val="21"/>
          <w:highlight w:val="none"/>
        </w:rPr>
      </w:pPr>
      <w:r>
        <w:rPr>
          <w:rFonts w:hint="eastAsia" w:hAnsi="宋体" w:eastAsia="宋体" w:cs="宋体"/>
          <w:bCs/>
          <w:sz w:val="21"/>
          <w:highlight w:val="none"/>
        </w:rPr>
        <w:t>（</w:t>
      </w:r>
      <w:r>
        <w:rPr>
          <w:rFonts w:hint="eastAsia" w:hAnsi="宋体" w:eastAsia="宋体" w:cs="宋体"/>
          <w:kern w:val="2"/>
          <w:sz w:val="21"/>
          <w:highlight w:val="none"/>
        </w:rPr>
        <w:t>1）采购人或采购代理机构查阅响应文件，不符合资格审查的供应商将被拒绝。</w:t>
      </w:r>
    </w:p>
    <w:p w14:paraId="743F85E0">
      <w:pPr>
        <w:numPr>
          <w:ilvl w:val="0"/>
          <w:numId w:val="25"/>
        </w:numPr>
        <w:adjustRightInd/>
        <w:ind w:firstLine="420"/>
        <w:jc w:val="left"/>
        <w:textAlignment w:val="auto"/>
        <w:rPr>
          <w:rFonts w:hAnsi="宋体" w:eastAsia="宋体" w:cs="宋体"/>
          <w:kern w:val="2"/>
          <w:sz w:val="21"/>
          <w:highlight w:val="none"/>
        </w:rPr>
      </w:pPr>
      <w:r>
        <w:rPr>
          <w:rFonts w:hint="eastAsia" w:hAnsi="宋体" w:eastAsia="宋体" w:cs="宋体"/>
          <w:kern w:val="2"/>
          <w:sz w:val="21"/>
          <w:highlight w:val="none"/>
        </w:rPr>
        <w:t>如磋商小组对响应文件有疑义，将向响应供应商在线发送询标函，供应商应在规定的时间内对在线询标函做出询标澄清。逾期澄清或未澄清的供应商视同认可磋商结果。</w:t>
      </w:r>
    </w:p>
    <w:p w14:paraId="54431CE1">
      <w:pPr>
        <w:numPr>
          <w:ilvl w:val="0"/>
          <w:numId w:val="25"/>
        </w:numPr>
        <w:adjustRightInd/>
        <w:ind w:firstLine="422"/>
        <w:jc w:val="left"/>
        <w:textAlignment w:val="auto"/>
        <w:rPr>
          <w:rFonts w:hAnsi="宋体" w:eastAsia="宋体" w:cs="宋体"/>
          <w:b/>
          <w:bCs/>
          <w:kern w:val="2"/>
          <w:sz w:val="21"/>
          <w:highlight w:val="none"/>
        </w:rPr>
      </w:pPr>
      <w:r>
        <w:rPr>
          <w:rFonts w:hint="eastAsia" w:hAnsi="宋体" w:eastAsia="宋体" w:cs="宋体"/>
          <w:b/>
          <w:bCs/>
          <w:kern w:val="2"/>
          <w:sz w:val="21"/>
          <w:highlight w:val="none"/>
        </w:rPr>
        <w:t>在磋商过程中，磋商小组可以根据磋商文件和磋商情况实质性变动采购需求中的技术、服务要求（即本磋商文件第四章 项目需求）以及合同草案条款（即本磋商文件第三章 合同条款及格式）；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字或加盖公章。递交的响应文件（或补充文件）具有相应的法律效力；磋商结束后，磋商小组要求所有实质性响应的供应商在规定时间内在线提交最终报价。最终报价是供应商响应文件的有效组成部分。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B0A0D0C">
      <w:pPr>
        <w:numPr>
          <w:ilvl w:val="0"/>
          <w:numId w:val="25"/>
        </w:numPr>
        <w:adjustRightInd/>
        <w:ind w:firstLine="420"/>
        <w:jc w:val="left"/>
        <w:textAlignment w:val="auto"/>
        <w:rPr>
          <w:rFonts w:hAnsi="宋体" w:eastAsia="宋体" w:cs="宋体"/>
          <w:kern w:val="2"/>
          <w:sz w:val="21"/>
          <w:highlight w:val="none"/>
        </w:rPr>
      </w:pPr>
      <w:r>
        <w:rPr>
          <w:rFonts w:hint="eastAsia" w:hAnsi="宋体" w:eastAsia="宋体" w:cs="宋体"/>
          <w:kern w:val="2"/>
          <w:sz w:val="21"/>
          <w:highlight w:val="none"/>
        </w:rPr>
        <w:t>经磋商确定最终采购需求和提交最终报价的供应商后，由磋商小组采用综合评分法对提交最终报价的供应商的响应文件和最终报价进行综合评分（评分标准详见第五章 评审标准）；</w:t>
      </w:r>
    </w:p>
    <w:p w14:paraId="3F1C2C76">
      <w:pPr>
        <w:numPr>
          <w:ilvl w:val="0"/>
          <w:numId w:val="25"/>
        </w:numPr>
        <w:adjustRightInd/>
        <w:ind w:firstLine="420"/>
        <w:jc w:val="left"/>
        <w:textAlignment w:val="auto"/>
        <w:rPr>
          <w:rFonts w:hAnsi="宋体" w:eastAsia="宋体" w:cs="宋体"/>
          <w:kern w:val="2"/>
          <w:sz w:val="21"/>
          <w:highlight w:val="none"/>
        </w:rPr>
      </w:pPr>
      <w:r>
        <w:rPr>
          <w:rFonts w:hint="eastAsia" w:hAnsi="宋体" w:eastAsia="宋体" w:cs="宋体"/>
          <w:kern w:val="2"/>
          <w:sz w:val="21"/>
          <w:highlight w:val="none"/>
        </w:rPr>
        <w:t>磋商小组根据综合评分情况，按照评审得分由高到低顺序推荐3名以上成交候选供应商，并编写评审报告。若评审得分相同，则报价低者为成交候选人；评审得分且最终报价相同的则由抽签决定成交候选人。</w:t>
      </w:r>
    </w:p>
    <w:p w14:paraId="27BC6F98">
      <w:pPr>
        <w:adjustRightInd/>
        <w:ind w:firstLine="420" w:firstLineChars="200"/>
        <w:jc w:val="left"/>
        <w:textAlignment w:val="auto"/>
        <w:rPr>
          <w:rFonts w:hAnsi="宋体" w:eastAsia="宋体" w:cs="宋体"/>
          <w:kern w:val="2"/>
          <w:sz w:val="21"/>
          <w:highlight w:val="none"/>
        </w:rPr>
      </w:pPr>
      <w:r>
        <w:rPr>
          <w:rFonts w:hint="eastAsia" w:hAnsi="宋体" w:eastAsia="宋体" w:cs="宋体"/>
          <w:kern w:val="2"/>
          <w:sz w:val="21"/>
          <w:highlight w:val="none"/>
        </w:rPr>
        <w:t>（6）在</w:t>
      </w:r>
      <w:r>
        <w:rPr>
          <w:rFonts w:hint="eastAsia" w:hAnsi="宋体" w:eastAsia="宋体" w:cs="宋体"/>
          <w:sz w:val="21"/>
          <w:highlight w:val="none"/>
        </w:rPr>
        <w:t>政府采购云平台</w:t>
      </w:r>
      <w:r>
        <w:rPr>
          <w:rFonts w:hint="eastAsia" w:hAnsi="宋体" w:eastAsia="宋体" w:cs="宋体"/>
          <w:kern w:val="2"/>
          <w:sz w:val="21"/>
          <w:highlight w:val="none"/>
        </w:rPr>
        <w:t>公布评审结果。</w:t>
      </w:r>
    </w:p>
    <w:p w14:paraId="614EB40C">
      <w:pPr>
        <w:adjustRightInd/>
        <w:ind w:firstLine="420" w:firstLineChars="200"/>
        <w:jc w:val="left"/>
        <w:textAlignment w:val="auto"/>
        <w:rPr>
          <w:rFonts w:hAnsi="宋体" w:eastAsia="宋体" w:cs="宋体"/>
          <w:kern w:val="2"/>
          <w:sz w:val="21"/>
          <w:highlight w:val="none"/>
        </w:rPr>
      </w:pPr>
      <w:r>
        <w:rPr>
          <w:rFonts w:hint="eastAsia" w:hAnsi="宋体" w:eastAsia="宋体" w:cs="宋体"/>
          <w:kern w:val="2"/>
          <w:sz w:val="21"/>
          <w:highlight w:val="none"/>
        </w:rPr>
        <w:t>（7）磋商会议结束。</w:t>
      </w:r>
    </w:p>
    <w:p w14:paraId="06A7BE32">
      <w:pPr>
        <w:adjustRightInd/>
        <w:ind w:firstLine="420" w:firstLineChars="200"/>
        <w:jc w:val="left"/>
        <w:textAlignment w:val="auto"/>
        <w:rPr>
          <w:rFonts w:hAnsi="宋体" w:eastAsia="宋体" w:cs="宋体"/>
          <w:kern w:val="2"/>
          <w:sz w:val="21"/>
          <w:highlight w:val="none"/>
        </w:rPr>
      </w:pPr>
      <w:r>
        <w:rPr>
          <w:rFonts w:hint="eastAsia" w:hAnsi="宋体" w:eastAsia="宋体" w:cs="宋体"/>
          <w:kern w:val="2"/>
          <w:sz w:val="21"/>
          <w:highlight w:val="none"/>
        </w:rPr>
        <w:t>（8）采购人从评审报告提出的成交候选供应商中，按照得分排序由高到低的原则确定成交人。采购代理机构在浙江政府采购网、宁波中基国际招标有限公司网站上公布成交结果。</w:t>
      </w:r>
    </w:p>
    <w:p w14:paraId="730F722C">
      <w:pPr>
        <w:pStyle w:val="17"/>
        <w:numPr>
          <w:ilvl w:val="0"/>
          <w:numId w:val="0"/>
        </w:numPr>
        <w:tabs>
          <w:tab w:val="left" w:pos="720"/>
        </w:tabs>
        <w:adjustRightInd/>
        <w:ind w:firstLine="422" w:firstLineChars="200"/>
        <w:rPr>
          <w:rFonts w:ascii="宋体" w:hAnsi="宋体" w:cs="宋体"/>
          <w:b/>
          <w:sz w:val="21"/>
          <w:highlight w:val="none"/>
        </w:rPr>
      </w:pPr>
      <w:r>
        <w:rPr>
          <w:rFonts w:hint="eastAsia" w:ascii="宋体" w:hAnsi="宋体" w:cs="宋体"/>
          <w:b/>
          <w:sz w:val="21"/>
          <w:highlight w:val="none"/>
        </w:rPr>
        <w:t>五、评审</w:t>
      </w:r>
    </w:p>
    <w:p w14:paraId="421F39BD">
      <w:pPr>
        <w:pStyle w:val="40"/>
        <w:adjustRightInd/>
        <w:ind w:firstLine="422" w:firstLineChars="200"/>
        <w:rPr>
          <w:rFonts w:ascii="宋体" w:hAnsi="宋体" w:cs="宋体"/>
          <w:b/>
          <w:highlight w:val="none"/>
        </w:rPr>
      </w:pPr>
      <w:r>
        <w:rPr>
          <w:rFonts w:hint="eastAsia" w:ascii="宋体" w:hAnsi="宋体" w:cs="宋体"/>
          <w:b/>
          <w:highlight w:val="none"/>
        </w:rPr>
        <w:t>（一）组建磋商小组</w:t>
      </w:r>
    </w:p>
    <w:p w14:paraId="509E6D30">
      <w:pPr>
        <w:pStyle w:val="40"/>
        <w:adjustRightInd/>
        <w:ind w:firstLine="420" w:firstLineChars="200"/>
        <w:rPr>
          <w:rFonts w:ascii="宋体" w:hAnsi="宋体" w:cs="宋体"/>
          <w:highlight w:val="none"/>
        </w:rPr>
      </w:pPr>
      <w:r>
        <w:rPr>
          <w:rFonts w:hint="eastAsia" w:ascii="宋体" w:hAnsi="宋体" w:cs="宋体"/>
          <w:highlight w:val="none"/>
        </w:rPr>
        <w:t>磋商小组根据国家相关规定和有关的法规组成。</w:t>
      </w:r>
    </w:p>
    <w:p w14:paraId="3D1F2F64">
      <w:pPr>
        <w:pStyle w:val="40"/>
        <w:adjustRightInd/>
        <w:ind w:firstLine="422" w:firstLineChars="200"/>
        <w:rPr>
          <w:rFonts w:ascii="宋体" w:hAnsi="宋体" w:cs="宋体"/>
          <w:b/>
          <w:highlight w:val="none"/>
        </w:rPr>
      </w:pPr>
      <w:r>
        <w:rPr>
          <w:rFonts w:hint="eastAsia" w:ascii="宋体" w:hAnsi="宋体" w:cs="宋体"/>
          <w:b/>
          <w:highlight w:val="none"/>
        </w:rPr>
        <w:t>（二）评审的方式</w:t>
      </w:r>
    </w:p>
    <w:p w14:paraId="279F958A">
      <w:pPr>
        <w:pStyle w:val="40"/>
        <w:adjustRightInd/>
        <w:ind w:firstLine="420" w:firstLineChars="200"/>
        <w:rPr>
          <w:rFonts w:ascii="宋体" w:hAnsi="宋体" w:cs="宋体"/>
          <w:highlight w:val="none"/>
        </w:rPr>
      </w:pPr>
      <w:r>
        <w:rPr>
          <w:rFonts w:hint="eastAsia" w:ascii="宋体" w:hAnsi="宋体" w:cs="宋体"/>
          <w:highlight w:val="none"/>
        </w:rPr>
        <w:t>本项目采用不公开方式评审，评审的依据为磋商文件和响应文件。</w:t>
      </w:r>
    </w:p>
    <w:p w14:paraId="5310DD14">
      <w:pPr>
        <w:pStyle w:val="40"/>
        <w:adjustRightInd/>
        <w:ind w:firstLine="422" w:firstLineChars="200"/>
        <w:rPr>
          <w:rFonts w:ascii="宋体" w:hAnsi="宋体" w:cs="宋体"/>
          <w:b/>
          <w:highlight w:val="none"/>
        </w:rPr>
      </w:pPr>
      <w:r>
        <w:rPr>
          <w:rFonts w:hint="eastAsia" w:ascii="宋体" w:hAnsi="宋体" w:cs="宋体"/>
          <w:b/>
          <w:highlight w:val="none"/>
        </w:rPr>
        <w:t>（三）</w:t>
      </w:r>
      <w:r>
        <w:rPr>
          <w:rFonts w:hint="eastAsia" w:ascii="宋体" w:hAnsi="宋体" w:cs="宋体"/>
          <w:b/>
          <w:bCs/>
          <w:highlight w:val="none"/>
        </w:rPr>
        <w:t>评审程序</w:t>
      </w:r>
    </w:p>
    <w:p w14:paraId="2086D303">
      <w:pPr>
        <w:adjustRightInd/>
        <w:ind w:firstLine="422" w:firstLineChars="200"/>
        <w:rPr>
          <w:rFonts w:hAnsi="宋体" w:eastAsia="宋体" w:cs="宋体"/>
          <w:b/>
          <w:bCs/>
          <w:sz w:val="21"/>
          <w:highlight w:val="none"/>
        </w:rPr>
      </w:pPr>
      <w:r>
        <w:rPr>
          <w:rFonts w:hint="eastAsia" w:hAnsi="宋体" w:eastAsia="宋体" w:cs="宋体"/>
          <w:b/>
          <w:bCs/>
          <w:sz w:val="21"/>
          <w:highlight w:val="none"/>
        </w:rPr>
        <w:t>1.形式审查</w:t>
      </w:r>
    </w:p>
    <w:p w14:paraId="728C549B">
      <w:pPr>
        <w:adjustRightInd/>
        <w:ind w:firstLine="420" w:firstLineChars="200"/>
        <w:rPr>
          <w:rFonts w:hAnsi="宋体" w:eastAsia="宋体" w:cs="宋体"/>
          <w:b/>
          <w:sz w:val="21"/>
          <w:highlight w:val="none"/>
        </w:rPr>
      </w:pPr>
      <w:r>
        <w:rPr>
          <w:rFonts w:hint="eastAsia" w:hAnsi="宋体" w:eastAsia="宋体" w:cs="宋体"/>
          <w:sz w:val="21"/>
          <w:highlight w:val="none"/>
        </w:rPr>
        <w:t>采购人代表和代理机构工作人员协助磋商小组对供应商的资格和响应文件的完整性、合法性等进行审查。</w:t>
      </w:r>
    </w:p>
    <w:p w14:paraId="7E955820">
      <w:pPr>
        <w:adjustRightInd/>
        <w:ind w:firstLine="422" w:firstLineChars="200"/>
        <w:rPr>
          <w:rFonts w:hAnsi="宋体" w:eastAsia="宋体" w:cs="宋体"/>
          <w:b/>
          <w:bCs/>
          <w:sz w:val="21"/>
          <w:highlight w:val="none"/>
        </w:rPr>
      </w:pPr>
      <w:r>
        <w:rPr>
          <w:rFonts w:hint="eastAsia" w:hAnsi="宋体" w:eastAsia="宋体" w:cs="宋体"/>
          <w:b/>
          <w:bCs/>
          <w:sz w:val="21"/>
          <w:highlight w:val="none"/>
        </w:rPr>
        <w:t>2.实质审查与比较</w:t>
      </w:r>
    </w:p>
    <w:p w14:paraId="092AE9B7">
      <w:pPr>
        <w:adjustRightInd/>
        <w:ind w:firstLine="420" w:firstLineChars="200"/>
        <w:rPr>
          <w:rFonts w:hAnsi="宋体" w:eastAsia="宋体" w:cs="宋体"/>
          <w:sz w:val="21"/>
          <w:highlight w:val="none"/>
        </w:rPr>
      </w:pPr>
      <w:r>
        <w:rPr>
          <w:rFonts w:hint="eastAsia" w:hAnsi="宋体" w:eastAsia="宋体" w:cs="宋体"/>
          <w:sz w:val="21"/>
          <w:highlight w:val="none"/>
        </w:rPr>
        <w:t>（1）磋商小组审查响应文件的实质性内容是否符合磋商文件的实质性要求。</w:t>
      </w:r>
    </w:p>
    <w:p w14:paraId="7E7C0986">
      <w:pPr>
        <w:adjustRightInd/>
        <w:ind w:firstLine="420" w:firstLineChars="200"/>
        <w:rPr>
          <w:rFonts w:hAnsi="宋体" w:eastAsia="宋体" w:cs="宋体"/>
          <w:sz w:val="21"/>
          <w:highlight w:val="none"/>
        </w:rPr>
      </w:pPr>
      <w:r>
        <w:rPr>
          <w:rFonts w:hint="eastAsia" w:hAnsi="宋体" w:eastAsia="宋体" w:cs="宋体"/>
          <w:sz w:val="21"/>
          <w:highlight w:val="none"/>
        </w:rPr>
        <w:t>（2）磋商小组将根据供应商的响应文件进行审查、核对,如有疑问,将对供应商进行询标,供应商要向磋商小组澄清有关问题,并最终以规定形式进行答复。</w:t>
      </w:r>
    </w:p>
    <w:p w14:paraId="2492EC50">
      <w:pPr>
        <w:adjustRightInd/>
        <w:ind w:firstLine="420" w:firstLineChars="200"/>
        <w:rPr>
          <w:rFonts w:hAnsi="宋体" w:eastAsia="宋体" w:cs="宋体"/>
          <w:sz w:val="21"/>
          <w:highlight w:val="none"/>
        </w:rPr>
      </w:pPr>
      <w:r>
        <w:rPr>
          <w:rFonts w:hint="eastAsia" w:hAnsi="宋体" w:eastAsia="宋体" w:cs="宋体"/>
          <w:sz w:val="21"/>
          <w:highlight w:val="none"/>
        </w:rPr>
        <w:t>供应商拒绝澄清或者澄清的内容改变了响应文件的实质性内容的，磋商小组有权对该响应文件作出不利于供应商的评判。</w:t>
      </w:r>
    </w:p>
    <w:p w14:paraId="3D16EACB">
      <w:pPr>
        <w:adjustRightInd/>
        <w:ind w:firstLine="420" w:firstLineChars="200"/>
        <w:rPr>
          <w:rFonts w:hAnsi="宋体" w:eastAsia="宋体" w:cs="宋体"/>
          <w:sz w:val="21"/>
          <w:highlight w:val="none"/>
        </w:rPr>
      </w:pPr>
      <w:r>
        <w:rPr>
          <w:rFonts w:hint="eastAsia" w:hAnsi="宋体" w:eastAsia="宋体" w:cs="宋体"/>
          <w:sz w:val="21"/>
          <w:highlight w:val="none"/>
        </w:rPr>
        <w:t>（3）各供应商的技术商务得分为所有磋商小组成员的有效评分的算术平均数，由指定专人进行计算复核。</w:t>
      </w:r>
    </w:p>
    <w:p w14:paraId="00F0B7F7">
      <w:pPr>
        <w:adjustRightInd/>
        <w:ind w:firstLine="420" w:firstLineChars="200"/>
        <w:rPr>
          <w:rFonts w:hAnsi="宋体" w:eastAsia="宋体" w:cs="宋体"/>
          <w:sz w:val="21"/>
          <w:highlight w:val="none"/>
        </w:rPr>
      </w:pPr>
      <w:r>
        <w:rPr>
          <w:rFonts w:hint="eastAsia" w:hAnsi="宋体" w:eastAsia="宋体" w:cs="宋体"/>
          <w:sz w:val="21"/>
          <w:highlight w:val="none"/>
        </w:rPr>
        <w:t>（4）代理机构工作人员协助磋商小组根据本项目的评分标准计算各供应商的报价得分。</w:t>
      </w:r>
    </w:p>
    <w:p w14:paraId="3B1C6360">
      <w:pPr>
        <w:adjustRightInd/>
        <w:ind w:firstLine="420" w:firstLineChars="200"/>
        <w:rPr>
          <w:rFonts w:hAnsi="宋体" w:eastAsia="宋体" w:cs="宋体"/>
          <w:sz w:val="21"/>
          <w:highlight w:val="none"/>
        </w:rPr>
      </w:pPr>
      <w:r>
        <w:rPr>
          <w:rFonts w:hint="eastAsia" w:hAnsi="宋体" w:eastAsia="宋体" w:cs="宋体"/>
          <w:sz w:val="21"/>
          <w:highlight w:val="none"/>
        </w:rPr>
        <w:t>（5）磋商小组完成评审后,评审成员对各部分得分汇总，计算出本项目最终得分，对明显畸高、畸低的评分（磋商小组成员个人主观打分偏离所有评审小组成员主观打分平均值30%以上的），磋商小组组长提醒相关评审人员进行复核或书面说明理由。磋商小组按评审原则推荐成交候选供应商同时起草评审报告。</w:t>
      </w:r>
    </w:p>
    <w:p w14:paraId="0EEF5DA4">
      <w:pPr>
        <w:adjustRightInd/>
        <w:ind w:firstLine="422" w:firstLineChars="200"/>
        <w:rPr>
          <w:rFonts w:hAnsi="宋体" w:eastAsia="宋体" w:cs="宋体"/>
          <w:b/>
          <w:sz w:val="21"/>
          <w:highlight w:val="none"/>
        </w:rPr>
      </w:pPr>
      <w:r>
        <w:rPr>
          <w:rFonts w:hint="eastAsia" w:hAnsi="宋体" w:eastAsia="宋体" w:cs="宋体"/>
          <w:b/>
          <w:sz w:val="21"/>
          <w:highlight w:val="none"/>
        </w:rPr>
        <w:t>（四）澄清问题的形式</w:t>
      </w:r>
    </w:p>
    <w:p w14:paraId="1450E7B7">
      <w:pPr>
        <w:adjustRightInd/>
        <w:ind w:firstLine="420" w:firstLineChars="200"/>
        <w:rPr>
          <w:rFonts w:hAnsi="宋体" w:eastAsia="宋体" w:cs="宋体"/>
          <w:sz w:val="21"/>
          <w:highlight w:val="none"/>
        </w:rPr>
      </w:pPr>
      <w:r>
        <w:rPr>
          <w:rFonts w:hint="eastAsia" w:hAnsi="宋体" w:eastAsia="宋体" w:cs="宋体"/>
          <w:sz w:val="21"/>
          <w:highlight w:val="none"/>
        </w:rPr>
        <w:t>对响应文件中含义不明确、同类问题表述不一致或者有明显文字和计算错误的内容，磋商小组可要求供应商作出必要的澄清、说明或者更正。供应商的澄清、说明或者更正应当由法定代表人或授权代表签字或盖章确认，并不得超出响应文件的范围或者改变响应文件的实质性内容。</w:t>
      </w:r>
    </w:p>
    <w:p w14:paraId="355C3400">
      <w:pPr>
        <w:adjustRightInd/>
        <w:ind w:firstLine="422" w:firstLineChars="200"/>
        <w:rPr>
          <w:rFonts w:hAnsi="宋体" w:eastAsia="宋体" w:cs="宋体"/>
          <w:b/>
          <w:sz w:val="21"/>
          <w:highlight w:val="none"/>
        </w:rPr>
      </w:pPr>
      <w:r>
        <w:rPr>
          <w:rFonts w:hint="eastAsia" w:hAnsi="宋体" w:eastAsia="宋体" w:cs="宋体"/>
          <w:b/>
          <w:sz w:val="21"/>
          <w:highlight w:val="none"/>
        </w:rPr>
        <w:t>（五） 错误修正</w:t>
      </w:r>
    </w:p>
    <w:p w14:paraId="2AC6E977">
      <w:pPr>
        <w:adjustRightInd/>
        <w:ind w:firstLine="420" w:firstLineChars="200"/>
        <w:rPr>
          <w:rFonts w:hAnsi="宋体" w:eastAsia="宋体" w:cs="宋体"/>
          <w:sz w:val="21"/>
          <w:highlight w:val="none"/>
        </w:rPr>
      </w:pPr>
      <w:r>
        <w:rPr>
          <w:rFonts w:hint="eastAsia" w:hAnsi="宋体" w:eastAsia="宋体" w:cs="宋体"/>
          <w:sz w:val="21"/>
          <w:highlight w:val="none"/>
        </w:rPr>
        <w:t>磋商文件如果出现计算或表达上的错误，修正错误的原则如下：</w:t>
      </w:r>
    </w:p>
    <w:p w14:paraId="3F52E8ED">
      <w:pPr>
        <w:adjustRightInd/>
        <w:ind w:firstLine="420" w:firstLineChars="200"/>
        <w:rPr>
          <w:rFonts w:hAnsi="宋体" w:eastAsia="宋体" w:cs="宋体"/>
          <w:sz w:val="21"/>
          <w:highlight w:val="none"/>
        </w:rPr>
      </w:pPr>
      <w:r>
        <w:rPr>
          <w:rFonts w:hint="eastAsia" w:hAnsi="宋体" w:eastAsia="宋体" w:cs="宋体"/>
          <w:sz w:val="21"/>
          <w:highlight w:val="none"/>
        </w:rPr>
        <w:t>1、磋商文件中报价一览表（报价表）内容与磋商文件中相应内容不一致的，以报价一览表（报价表）为准；</w:t>
      </w:r>
    </w:p>
    <w:p w14:paraId="75904E0A">
      <w:pPr>
        <w:adjustRightInd/>
        <w:ind w:firstLine="420" w:firstLineChars="200"/>
        <w:rPr>
          <w:rFonts w:hAnsi="宋体" w:eastAsia="宋体" w:cs="宋体"/>
          <w:sz w:val="21"/>
          <w:highlight w:val="none"/>
        </w:rPr>
      </w:pPr>
      <w:r>
        <w:rPr>
          <w:rFonts w:hint="eastAsia" w:hAnsi="宋体" w:eastAsia="宋体" w:cs="宋体"/>
          <w:sz w:val="21"/>
          <w:highlight w:val="none"/>
        </w:rPr>
        <w:t>2、大写金额和小写金额不一致的，以大写金额为准；</w:t>
      </w:r>
    </w:p>
    <w:p w14:paraId="493E0EC1">
      <w:pPr>
        <w:adjustRightInd/>
        <w:ind w:firstLine="420" w:firstLineChars="200"/>
        <w:rPr>
          <w:rFonts w:hAnsi="宋体" w:eastAsia="宋体" w:cs="宋体"/>
          <w:sz w:val="21"/>
          <w:highlight w:val="none"/>
        </w:rPr>
      </w:pPr>
      <w:r>
        <w:rPr>
          <w:rFonts w:hint="eastAsia" w:hAnsi="宋体" w:eastAsia="宋体" w:cs="宋体"/>
          <w:sz w:val="21"/>
          <w:highlight w:val="none"/>
        </w:rPr>
        <w:t>3、单价金额小数点或者百分比有明显错位的，以报价一览表的总价为准，并修改单价；</w:t>
      </w:r>
    </w:p>
    <w:p w14:paraId="5A914957">
      <w:pPr>
        <w:adjustRightInd/>
        <w:ind w:firstLine="420" w:firstLineChars="200"/>
        <w:rPr>
          <w:rFonts w:hAnsi="宋体" w:eastAsia="宋体" w:cs="宋体"/>
          <w:sz w:val="21"/>
          <w:highlight w:val="none"/>
        </w:rPr>
      </w:pPr>
      <w:r>
        <w:rPr>
          <w:rFonts w:hint="eastAsia" w:hAnsi="宋体" w:eastAsia="宋体" w:cs="宋体"/>
          <w:sz w:val="21"/>
          <w:highlight w:val="none"/>
        </w:rPr>
        <w:t>4、总价金额与按单价汇总金额不一致的，以单价金额计算结果为准。</w:t>
      </w:r>
    </w:p>
    <w:p w14:paraId="6575EA0B">
      <w:pPr>
        <w:pStyle w:val="40"/>
        <w:tabs>
          <w:tab w:val="left" w:pos="630"/>
        </w:tabs>
        <w:adjustRightInd/>
        <w:ind w:firstLine="422" w:firstLineChars="200"/>
        <w:rPr>
          <w:rFonts w:ascii="宋体" w:hAnsi="宋体" w:cs="宋体"/>
          <w:b/>
          <w:highlight w:val="none"/>
        </w:rPr>
      </w:pPr>
      <w:r>
        <w:rPr>
          <w:rFonts w:hint="eastAsia" w:ascii="宋体" w:hAnsi="宋体" w:cs="宋体"/>
          <w:b/>
          <w:highlight w:val="none"/>
        </w:rPr>
        <w:t>同时出现两种以上不一致的，按照前款规定的顺序修正。修正后的报价按照磋商文件的规定经供应商确认后产生约束力，供应商不确认的，其响应无效。</w:t>
      </w:r>
    </w:p>
    <w:p w14:paraId="1AAC8B99">
      <w:pPr>
        <w:pStyle w:val="40"/>
        <w:tabs>
          <w:tab w:val="left" w:pos="630"/>
        </w:tabs>
        <w:adjustRightInd/>
        <w:ind w:firstLine="422" w:firstLineChars="200"/>
        <w:rPr>
          <w:rFonts w:ascii="宋体" w:hAnsi="宋体" w:cs="宋体"/>
          <w:b/>
          <w:highlight w:val="none"/>
        </w:rPr>
      </w:pPr>
      <w:r>
        <w:rPr>
          <w:rFonts w:hint="eastAsia" w:ascii="宋体" w:hAnsi="宋体" w:cs="宋体"/>
          <w:b/>
          <w:highlight w:val="none"/>
        </w:rPr>
        <w:t>（六）评审原则和评审办法</w:t>
      </w:r>
    </w:p>
    <w:p w14:paraId="06BEE7BC">
      <w:pPr>
        <w:pStyle w:val="40"/>
        <w:adjustRightInd/>
        <w:ind w:firstLine="420" w:firstLineChars="200"/>
        <w:rPr>
          <w:rFonts w:ascii="宋体" w:hAnsi="宋体" w:cs="宋体"/>
          <w:highlight w:val="none"/>
        </w:rPr>
      </w:pPr>
      <w:r>
        <w:rPr>
          <w:rFonts w:hint="eastAsia" w:ascii="宋体" w:hAnsi="宋体" w:cs="宋体"/>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015832A3">
      <w:pPr>
        <w:pStyle w:val="40"/>
        <w:tabs>
          <w:tab w:val="left" w:pos="630"/>
        </w:tabs>
        <w:adjustRightInd/>
        <w:ind w:firstLine="420" w:firstLineChars="200"/>
        <w:rPr>
          <w:rFonts w:ascii="宋体" w:hAnsi="宋体" w:cs="宋体"/>
          <w:highlight w:val="none"/>
        </w:rPr>
      </w:pPr>
      <w:r>
        <w:rPr>
          <w:rFonts w:hint="eastAsia" w:ascii="宋体" w:hAnsi="宋体" w:cs="宋体"/>
          <w:highlight w:val="none"/>
        </w:rPr>
        <w:t>2.评审办法。本项目评审办法是</w:t>
      </w:r>
      <w:r>
        <w:rPr>
          <w:rFonts w:hint="eastAsia" w:ascii="宋体" w:hAnsi="宋体" w:cs="宋体"/>
          <w:b/>
          <w:highlight w:val="none"/>
          <w:u w:val="single"/>
        </w:rPr>
        <w:t xml:space="preserve"> 综合评分法</w:t>
      </w:r>
      <w:r>
        <w:rPr>
          <w:rFonts w:hint="eastAsia" w:ascii="宋体" w:hAnsi="宋体" w:cs="宋体"/>
          <w:highlight w:val="none"/>
          <w:u w:val="single"/>
        </w:rPr>
        <w:t xml:space="preserve"> </w:t>
      </w:r>
      <w:r>
        <w:rPr>
          <w:rFonts w:hint="eastAsia" w:ascii="宋体" w:hAnsi="宋体" w:cs="宋体"/>
          <w:highlight w:val="none"/>
        </w:rPr>
        <w:t>，具体评审内容及评分标准等详见《第五章：评审标准》。</w:t>
      </w:r>
    </w:p>
    <w:p w14:paraId="00B219BB">
      <w:pPr>
        <w:pStyle w:val="40"/>
        <w:tabs>
          <w:tab w:val="left" w:pos="630"/>
        </w:tabs>
        <w:adjustRightInd/>
        <w:ind w:firstLine="422" w:firstLineChars="200"/>
        <w:rPr>
          <w:rFonts w:ascii="宋体" w:hAnsi="宋体" w:cs="宋体"/>
          <w:b/>
          <w:highlight w:val="none"/>
        </w:rPr>
      </w:pPr>
      <w:r>
        <w:rPr>
          <w:rFonts w:hint="eastAsia" w:ascii="宋体" w:hAnsi="宋体" w:cs="宋体"/>
          <w:b/>
          <w:highlight w:val="none"/>
        </w:rPr>
        <w:t>（七）评审专家有下列情形之一的，受到邀请应主动提出回避，采购当事人也可以要求该评审专家回避：</w:t>
      </w:r>
    </w:p>
    <w:p w14:paraId="0E8AC5C1">
      <w:pPr>
        <w:pStyle w:val="40"/>
        <w:tabs>
          <w:tab w:val="left" w:pos="630"/>
        </w:tabs>
        <w:adjustRightInd/>
        <w:ind w:firstLine="411" w:firstLineChars="196"/>
        <w:contextualSpacing/>
        <w:rPr>
          <w:rFonts w:ascii="宋体" w:hAnsi="宋体" w:cs="宋体"/>
          <w:bCs/>
          <w:highlight w:val="none"/>
        </w:rPr>
      </w:pPr>
      <w:r>
        <w:rPr>
          <w:rFonts w:hint="eastAsia" w:ascii="宋体" w:hAnsi="宋体" w:cs="宋体"/>
          <w:bCs/>
          <w:highlight w:val="none"/>
        </w:rPr>
        <w:t>1、参加采购活动前三年内，与供应商存在劳动关系，或者担任过供应商的董事、监事，或者是</w:t>
      </w:r>
      <w:r>
        <w:rPr>
          <w:rFonts w:hint="eastAsia" w:ascii="宋体" w:hAnsi="宋体" w:cs="宋体"/>
          <w:highlight w:val="none"/>
        </w:rPr>
        <w:t>供应商</w:t>
      </w:r>
      <w:r>
        <w:rPr>
          <w:rFonts w:hint="eastAsia" w:ascii="宋体" w:hAnsi="宋体" w:cs="宋体"/>
          <w:bCs/>
          <w:highlight w:val="none"/>
        </w:rPr>
        <w:t xml:space="preserve">的控股股东或实际控制人； </w:t>
      </w:r>
    </w:p>
    <w:p w14:paraId="4F58B663">
      <w:pPr>
        <w:pStyle w:val="40"/>
        <w:tabs>
          <w:tab w:val="left" w:pos="630"/>
        </w:tabs>
        <w:adjustRightInd/>
        <w:ind w:firstLine="411" w:firstLineChars="196"/>
        <w:contextualSpacing/>
        <w:rPr>
          <w:rFonts w:ascii="宋体" w:hAnsi="宋体" w:cs="宋体"/>
          <w:bCs/>
          <w:highlight w:val="none"/>
        </w:rPr>
      </w:pPr>
      <w:r>
        <w:rPr>
          <w:rFonts w:hint="eastAsia" w:ascii="宋体" w:hAnsi="宋体" w:cs="宋体"/>
          <w:bCs/>
          <w:highlight w:val="none"/>
        </w:rPr>
        <w:t xml:space="preserve">2、与供应商的法定代表人或者负责人有夫妻、直系血亲、三代以内旁系血亲或者近姻亲关系； </w:t>
      </w:r>
    </w:p>
    <w:p w14:paraId="6DB77414">
      <w:pPr>
        <w:pStyle w:val="40"/>
        <w:tabs>
          <w:tab w:val="left" w:pos="630"/>
        </w:tabs>
        <w:adjustRightInd/>
        <w:ind w:firstLine="411" w:firstLineChars="196"/>
        <w:contextualSpacing/>
        <w:rPr>
          <w:rFonts w:ascii="宋体" w:hAnsi="宋体" w:cs="宋体"/>
          <w:bCs/>
          <w:highlight w:val="none"/>
        </w:rPr>
      </w:pPr>
      <w:r>
        <w:rPr>
          <w:rFonts w:hint="eastAsia" w:ascii="宋体" w:hAnsi="宋体" w:cs="宋体"/>
          <w:bCs/>
          <w:highlight w:val="none"/>
        </w:rPr>
        <w:t>3、曾经参加过该招标项目的进口产品论证服务工作；</w:t>
      </w:r>
    </w:p>
    <w:p w14:paraId="36F679EA">
      <w:pPr>
        <w:pStyle w:val="40"/>
        <w:tabs>
          <w:tab w:val="left" w:pos="630"/>
        </w:tabs>
        <w:adjustRightInd/>
        <w:ind w:firstLine="411" w:firstLineChars="196"/>
        <w:contextualSpacing/>
        <w:rPr>
          <w:rFonts w:ascii="宋体" w:hAnsi="宋体" w:cs="宋体"/>
          <w:bCs/>
          <w:highlight w:val="none"/>
        </w:rPr>
      </w:pPr>
      <w:r>
        <w:rPr>
          <w:rFonts w:hint="eastAsia" w:ascii="宋体" w:hAnsi="宋体" w:cs="宋体"/>
          <w:bCs/>
          <w:highlight w:val="none"/>
        </w:rPr>
        <w:t>4、法律、法规、规章规定应当回避以及其他可能影响公正评审的。</w:t>
      </w:r>
    </w:p>
    <w:p w14:paraId="75A90E4C">
      <w:pPr>
        <w:pStyle w:val="40"/>
        <w:tabs>
          <w:tab w:val="left" w:pos="630"/>
        </w:tabs>
        <w:adjustRightInd/>
        <w:ind w:firstLine="422" w:firstLineChars="200"/>
        <w:rPr>
          <w:rFonts w:ascii="宋体" w:hAnsi="宋体" w:cs="宋体"/>
          <w:b/>
          <w:highlight w:val="none"/>
        </w:rPr>
      </w:pPr>
      <w:r>
        <w:rPr>
          <w:rFonts w:hint="eastAsia" w:ascii="宋体" w:hAnsi="宋体" w:cs="宋体"/>
          <w:b/>
          <w:highlight w:val="none"/>
        </w:rPr>
        <w:t>（八）磋商小组判断响应文件的有效性、合格性和响应情况，仅依据供应商所提交一切文件的真实表述，不受与本项目无直接关联的外部信息、传言而影响自身的专业判断。</w:t>
      </w:r>
    </w:p>
    <w:p w14:paraId="0814AF11">
      <w:pPr>
        <w:pStyle w:val="40"/>
        <w:tabs>
          <w:tab w:val="left" w:pos="630"/>
        </w:tabs>
        <w:adjustRightInd/>
        <w:ind w:firstLine="422" w:firstLineChars="200"/>
        <w:rPr>
          <w:rFonts w:ascii="宋体" w:hAnsi="宋体" w:cs="宋体"/>
          <w:b/>
          <w:highlight w:val="none"/>
        </w:rPr>
      </w:pPr>
      <w:r>
        <w:rPr>
          <w:rFonts w:hint="eastAsia" w:ascii="宋体" w:hAnsi="宋体" w:cs="宋体"/>
          <w:b/>
          <w:highlight w:val="none"/>
        </w:rPr>
        <w:t>（九）磋商小组成员依法独立评审，并对评审意见承担个人责任。磋商小组成员对需要共同认定的事项存在争议的，按照少数服从多数的原则做出结论。持不同意见的磋商小组应当在评审报告上签署不同意见并说明理由，否则视为同意。</w:t>
      </w:r>
    </w:p>
    <w:p w14:paraId="609CB863">
      <w:pPr>
        <w:pStyle w:val="40"/>
        <w:tabs>
          <w:tab w:val="left" w:pos="630"/>
        </w:tabs>
        <w:adjustRightInd/>
        <w:ind w:firstLine="422" w:firstLineChars="200"/>
        <w:rPr>
          <w:rFonts w:ascii="宋体" w:hAnsi="宋体" w:cs="宋体"/>
          <w:b/>
          <w:highlight w:val="none"/>
        </w:rPr>
      </w:pPr>
      <w:r>
        <w:rPr>
          <w:rFonts w:hint="eastAsia" w:ascii="宋体" w:hAnsi="宋体" w:cs="宋体"/>
          <w:b/>
          <w:highlight w:val="none"/>
        </w:rPr>
        <w:t>（十）评标过程的监控</w:t>
      </w:r>
    </w:p>
    <w:p w14:paraId="0E14833F">
      <w:pPr>
        <w:adjustRightInd/>
        <w:ind w:firstLine="420" w:firstLineChars="200"/>
        <w:rPr>
          <w:rFonts w:hAnsi="宋体" w:eastAsia="宋体" w:cs="宋体"/>
          <w:sz w:val="21"/>
          <w:highlight w:val="none"/>
        </w:rPr>
      </w:pPr>
      <w:r>
        <w:rPr>
          <w:rFonts w:hint="eastAsia" w:hAnsi="宋体" w:eastAsia="宋体" w:cs="宋体"/>
          <w:sz w:val="21"/>
          <w:highlight w:val="none"/>
        </w:rPr>
        <w:t>1.本项目评标过程实行全程录音、录像监控，供应商在评标过程中所进行的试图影响评标结果的不公正活动，可能导致其响应被拒绝。</w:t>
      </w:r>
    </w:p>
    <w:p w14:paraId="4216513C">
      <w:pPr>
        <w:pStyle w:val="40"/>
        <w:adjustRightInd/>
        <w:ind w:firstLine="420" w:firstLineChars="200"/>
        <w:rPr>
          <w:rFonts w:ascii="宋体" w:hAnsi="宋体" w:cs="宋体"/>
          <w:highlight w:val="none"/>
        </w:rPr>
      </w:pPr>
      <w:r>
        <w:rPr>
          <w:rFonts w:hint="eastAsia" w:ascii="宋体" w:hAnsi="宋体" w:cs="宋体"/>
          <w:highlight w:val="none"/>
        </w:rPr>
        <w:t>2.成交通知书发出之前，所有涉及磋商小组名单以及对响应文件的澄清、评价、比较等情况，磋商小组成员、采购人和采购代理机构的有关人员均不得向供应商或其他无关人员透露。</w:t>
      </w:r>
    </w:p>
    <w:p w14:paraId="6C0CF0D3">
      <w:pPr>
        <w:pStyle w:val="40"/>
        <w:adjustRightInd/>
        <w:ind w:firstLine="422" w:firstLineChars="200"/>
        <w:rPr>
          <w:rFonts w:ascii="宋体" w:hAnsi="宋体" w:cs="宋体"/>
          <w:b/>
          <w:bCs/>
          <w:highlight w:val="none"/>
        </w:rPr>
      </w:pPr>
      <w:r>
        <w:rPr>
          <w:rFonts w:hint="eastAsia" w:ascii="宋体" w:hAnsi="宋体" w:cs="宋体"/>
          <w:b/>
          <w:highlight w:val="none"/>
        </w:rPr>
        <w:t>六、确定成交人：</w:t>
      </w:r>
      <w:r>
        <w:rPr>
          <w:rFonts w:hint="eastAsia" w:ascii="宋体" w:hAnsi="宋体" w:cs="宋体"/>
          <w:b/>
          <w:bCs/>
          <w:highlight w:val="none"/>
        </w:rPr>
        <w:t>本项目由采购人确定成交人。</w:t>
      </w:r>
    </w:p>
    <w:p w14:paraId="219EDAD6">
      <w:pPr>
        <w:adjustRightInd/>
        <w:ind w:firstLine="420" w:firstLineChars="200"/>
        <w:rPr>
          <w:rFonts w:hAnsi="宋体" w:eastAsia="宋体" w:cs="宋体"/>
          <w:sz w:val="21"/>
          <w:highlight w:val="none"/>
        </w:rPr>
      </w:pPr>
      <w:r>
        <w:rPr>
          <w:rFonts w:hint="eastAsia" w:hAnsi="宋体" w:eastAsia="宋体" w:cs="宋体"/>
          <w:sz w:val="21"/>
          <w:highlight w:val="none"/>
        </w:rPr>
        <w:t>1.采购代理机构应当在评审结束后2个工作日内将评审报告送采购人确认。</w:t>
      </w:r>
    </w:p>
    <w:p w14:paraId="0B2621FF">
      <w:pPr>
        <w:adjustRightInd/>
        <w:ind w:firstLine="420" w:firstLineChars="200"/>
        <w:rPr>
          <w:rFonts w:hAnsi="宋体" w:eastAsia="宋体" w:cs="宋体"/>
          <w:sz w:val="21"/>
          <w:highlight w:val="none"/>
        </w:rPr>
      </w:pPr>
      <w:r>
        <w:rPr>
          <w:rFonts w:hint="eastAsia" w:hAnsi="宋体" w:eastAsia="宋体" w:cs="宋体"/>
          <w:sz w:val="21"/>
          <w:highlight w:val="none"/>
        </w:rPr>
        <w:t>2.采购人应当在收到评审报告后5个工作日内，从评审报告提出的成交候选供应商中，按照排序由高到低的原则确定成交人，也可以书面授权磋商小组直接确定成交人。采购人逾期未确定成交人且不提出异议的，视为确定评审报告提出的排序第一的供应商为成交人。</w:t>
      </w:r>
    </w:p>
    <w:p w14:paraId="311D88D3">
      <w:pPr>
        <w:adjustRightInd/>
        <w:ind w:firstLine="420" w:firstLineChars="200"/>
        <w:rPr>
          <w:rFonts w:hAnsi="宋体" w:eastAsia="宋体" w:cs="宋体"/>
          <w:sz w:val="21"/>
          <w:highlight w:val="none"/>
        </w:rPr>
      </w:pPr>
      <w:r>
        <w:rPr>
          <w:rFonts w:hint="eastAsia" w:hAnsi="宋体" w:eastAsia="宋体" w:cs="宋体"/>
          <w:sz w:val="21"/>
          <w:highlight w:val="none"/>
        </w:rPr>
        <w:t>3.采购人或者采购代理机构应当在成交人确定后2个工作日内，在省级以上财政部门指定的政府采购信息发布媒体上公告成交结果，同时向成交人发出成交通知书。</w:t>
      </w:r>
    </w:p>
    <w:p w14:paraId="66BF18DC">
      <w:pPr>
        <w:adjustRightInd/>
        <w:ind w:firstLine="420" w:firstLineChars="200"/>
        <w:rPr>
          <w:rFonts w:hAnsi="宋体" w:eastAsia="宋体" w:cs="宋体"/>
          <w:sz w:val="21"/>
          <w:highlight w:val="none"/>
        </w:rPr>
      </w:pPr>
      <w:r>
        <w:rPr>
          <w:rFonts w:hint="eastAsia" w:hAnsi="宋体" w:eastAsia="宋体" w:cs="宋体"/>
          <w:sz w:val="21"/>
          <w:highlight w:val="none"/>
        </w:rPr>
        <w:t xml:space="preserve">4.若成交人放弃成交，或因不可抗力提出不能履行合同，或不按磋商文件规定提交履约保证金，或其它原因被依法撤销成交资格，则采购人重新组织招标。  </w:t>
      </w:r>
    </w:p>
    <w:p w14:paraId="3462CD4C">
      <w:pPr>
        <w:pStyle w:val="40"/>
        <w:adjustRightInd/>
        <w:ind w:firstLine="422" w:firstLineChars="200"/>
        <w:rPr>
          <w:rFonts w:ascii="宋体" w:hAnsi="宋体" w:cs="宋体"/>
          <w:b/>
          <w:highlight w:val="none"/>
        </w:rPr>
      </w:pPr>
      <w:r>
        <w:rPr>
          <w:rFonts w:hint="eastAsia" w:ascii="宋体" w:hAnsi="宋体" w:cs="宋体"/>
          <w:b/>
          <w:highlight w:val="none"/>
        </w:rPr>
        <w:t>七、合同授予</w:t>
      </w:r>
    </w:p>
    <w:p w14:paraId="68F3AFDC">
      <w:pPr>
        <w:adjustRightInd/>
        <w:ind w:firstLine="420" w:firstLineChars="200"/>
        <w:rPr>
          <w:rFonts w:hAnsi="宋体" w:eastAsia="宋体" w:cs="宋体"/>
          <w:sz w:val="21"/>
          <w:highlight w:val="none"/>
        </w:rPr>
      </w:pPr>
      <w:r>
        <w:rPr>
          <w:rFonts w:hint="eastAsia" w:hAnsi="宋体" w:eastAsia="宋体" w:cs="宋体"/>
          <w:sz w:val="21"/>
          <w:highlight w:val="none"/>
        </w:rPr>
        <w:t>1.采购人与成交人应当在《成交通知书》发出之日起</w:t>
      </w:r>
      <w:r>
        <w:rPr>
          <w:rFonts w:hint="eastAsia" w:hAnsi="宋体" w:eastAsia="宋体" w:cs="宋体"/>
          <w:b/>
          <w:sz w:val="21"/>
          <w:highlight w:val="none"/>
          <w:u w:val="single"/>
        </w:rPr>
        <w:t>30</w:t>
      </w:r>
      <w:r>
        <w:rPr>
          <w:rFonts w:hint="eastAsia" w:hAnsi="宋体" w:eastAsia="宋体" w:cs="宋体"/>
          <w:sz w:val="21"/>
          <w:highlight w:val="none"/>
        </w:rPr>
        <w:t>日内签订合同。同时，采购代理机构对合同内容进行审查，如发现与采购结果和响应承诺内容不一致的，应予以纠正。</w:t>
      </w:r>
    </w:p>
    <w:p w14:paraId="24F0AC1A">
      <w:pPr>
        <w:adjustRightInd/>
        <w:ind w:firstLine="420" w:firstLineChars="200"/>
        <w:rPr>
          <w:rFonts w:hAnsi="宋体" w:eastAsia="宋体" w:cs="宋体"/>
          <w:sz w:val="21"/>
          <w:highlight w:val="none"/>
        </w:rPr>
      </w:pPr>
      <w:r>
        <w:rPr>
          <w:rFonts w:hint="eastAsia" w:hAnsi="宋体" w:eastAsia="宋体" w:cs="宋体"/>
          <w:sz w:val="21"/>
          <w:highlight w:val="none"/>
        </w:rPr>
        <w:t>2.成交人拖延、拒签合同的,将被取消成交资格。</w:t>
      </w:r>
    </w:p>
    <w:p w14:paraId="5A35F6B6">
      <w:pPr>
        <w:adjustRightInd/>
        <w:ind w:firstLine="420" w:firstLineChars="200"/>
        <w:rPr>
          <w:rFonts w:hAnsi="宋体" w:eastAsia="宋体" w:cs="宋体"/>
          <w:sz w:val="21"/>
          <w:highlight w:val="none"/>
        </w:rPr>
      </w:pPr>
      <w:r>
        <w:rPr>
          <w:rFonts w:hint="eastAsia" w:hAnsi="宋体" w:eastAsia="宋体" w:cs="宋体"/>
          <w:sz w:val="21"/>
          <w:highlight w:val="none"/>
        </w:rPr>
        <w:t>3.成交人拒绝与采购人签订合同的，采购人可以按照评审报告推荐的成交候选供应商名单排序，确定下一候选人为成交人或重新组织招标。拒绝签订政府采购合同的成交人不得参加该项目重新开展的采购活动。</w:t>
      </w:r>
    </w:p>
    <w:p w14:paraId="33F10B20">
      <w:pPr>
        <w:adjustRightInd/>
        <w:ind w:firstLine="420" w:firstLineChars="200"/>
        <w:rPr>
          <w:rFonts w:hAnsi="宋体" w:eastAsia="宋体" w:cs="宋体"/>
          <w:highlight w:val="none"/>
        </w:rPr>
      </w:pPr>
      <w:r>
        <w:rPr>
          <w:rFonts w:hint="eastAsia" w:hAnsi="宋体" w:eastAsia="宋体" w:cs="宋体"/>
          <w:sz w:val="21"/>
          <w:highlight w:val="none"/>
        </w:rPr>
        <w:t>4.成交人如不遵守磋商文件或响应文件各项条款的邀约与要约，或在接到成交通知书后借故拖延，拒签合同的，采购人将按《浙江省政府采购供应商注册及诚信管理暂行办法》的规定上报诚信状况。给采购人造成的损失的还应当予以赔偿。</w:t>
      </w:r>
    </w:p>
    <w:p w14:paraId="356EB2B9">
      <w:pPr>
        <w:pStyle w:val="40"/>
        <w:adjustRightInd/>
        <w:ind w:firstLine="422" w:firstLineChars="200"/>
        <w:rPr>
          <w:rFonts w:ascii="宋体" w:hAnsi="宋体" w:cs="宋体"/>
          <w:b/>
          <w:highlight w:val="none"/>
        </w:rPr>
      </w:pPr>
      <w:bookmarkStart w:id="95" w:name="_Toc8588"/>
      <w:r>
        <w:rPr>
          <w:rFonts w:hint="eastAsia" w:ascii="宋体" w:hAnsi="宋体" w:cs="宋体"/>
          <w:b/>
          <w:highlight w:val="none"/>
        </w:rPr>
        <w:t>八、履约验收</w:t>
      </w:r>
      <w:bookmarkEnd w:id="95"/>
    </w:p>
    <w:p w14:paraId="04A8DEEC">
      <w:pPr>
        <w:adjustRightInd/>
        <w:ind w:firstLine="420" w:firstLineChars="200"/>
        <w:rPr>
          <w:rFonts w:hAnsi="宋体" w:eastAsia="宋体" w:cs="宋体"/>
          <w:sz w:val="21"/>
          <w:highlight w:val="none"/>
        </w:rPr>
      </w:pPr>
      <w:r>
        <w:rPr>
          <w:rFonts w:hint="eastAsia" w:hAnsi="宋体" w:eastAsia="宋体" w:cs="宋体"/>
          <w:sz w:val="21"/>
          <w:highlight w:val="none"/>
        </w:rPr>
        <w:t>采购人负责对成交人的履约行为进行验收。政府向社会公众提供的公共服务项目，验收时应当邀请服务对象参与并出具意见，验收结果应当向社会公告。</w:t>
      </w:r>
    </w:p>
    <w:p w14:paraId="2EA518F5">
      <w:pPr>
        <w:pStyle w:val="40"/>
        <w:adjustRightInd/>
        <w:ind w:firstLine="422" w:firstLineChars="200"/>
        <w:rPr>
          <w:rFonts w:ascii="宋体" w:hAnsi="宋体" w:cs="宋体"/>
          <w:b/>
          <w:highlight w:val="none"/>
        </w:rPr>
      </w:pPr>
      <w:r>
        <w:rPr>
          <w:rFonts w:hint="eastAsia" w:ascii="宋体" w:hAnsi="宋体" w:cs="宋体"/>
          <w:b/>
          <w:highlight w:val="none"/>
        </w:rPr>
        <w:t>九、特别说明</w:t>
      </w:r>
    </w:p>
    <w:p w14:paraId="251514F3">
      <w:pPr>
        <w:ind w:firstLine="420" w:firstLineChars="200"/>
        <w:jc w:val="left"/>
        <w:rPr>
          <w:rFonts w:hAnsi="宋体" w:eastAsia="宋体" w:cs="宋体"/>
          <w:sz w:val="21"/>
          <w:highlight w:val="none"/>
        </w:rPr>
      </w:pPr>
      <w:r>
        <w:rPr>
          <w:rFonts w:hint="eastAsia" w:hAnsi="宋体" w:eastAsia="宋体" w:cs="宋体"/>
          <w:sz w:val="21"/>
          <w:highlight w:val="none"/>
        </w:rPr>
        <w:t>1.进口产品采购需符合“财政部关于印发《政府采购进口产品管理办法》的通知（财库[2007]119号）”第四、八、九、十、十一条的规定。</w:t>
      </w:r>
    </w:p>
    <w:p w14:paraId="2AB60E83">
      <w:pPr>
        <w:snapToGrid w:val="0"/>
        <w:ind w:firstLine="420" w:firstLineChars="200"/>
        <w:rPr>
          <w:rFonts w:hAnsi="宋体" w:eastAsia="宋体" w:cs="宋体"/>
          <w:kern w:val="2"/>
          <w:sz w:val="21"/>
          <w:highlight w:val="none"/>
        </w:rPr>
      </w:pPr>
      <w:r>
        <w:rPr>
          <w:rFonts w:hint="eastAsia" w:hAnsi="宋体" w:eastAsia="宋体" w:cs="宋体"/>
          <w:kern w:val="2"/>
          <w:sz w:val="21"/>
          <w:highlight w:val="none"/>
        </w:rPr>
        <w:t>2.本项目</w:t>
      </w:r>
      <w:r>
        <w:rPr>
          <w:rFonts w:hint="eastAsia" w:hAnsi="宋体" w:eastAsia="宋体" w:cs="宋体"/>
          <w:kern w:val="2"/>
          <w:sz w:val="21"/>
          <w:highlight w:val="none"/>
          <w:u w:val="single"/>
        </w:rPr>
        <w:t xml:space="preserve"> 非 </w:t>
      </w:r>
      <w:r>
        <w:rPr>
          <w:rFonts w:hint="eastAsia" w:hAnsi="宋体" w:eastAsia="宋体" w:cs="宋体"/>
          <w:kern w:val="2"/>
          <w:sz w:val="21"/>
          <w:highlight w:val="none"/>
        </w:rPr>
        <w:t>专门面向中小企业采购。本项目为货物采购项目。</w:t>
      </w:r>
    </w:p>
    <w:p w14:paraId="64F7D17E">
      <w:pPr>
        <w:snapToGrid w:val="0"/>
        <w:ind w:firstLine="420" w:firstLineChars="200"/>
        <w:textAlignment w:val="auto"/>
        <w:rPr>
          <w:rFonts w:hAnsi="宋体" w:eastAsia="宋体" w:cs="宋体"/>
          <w:kern w:val="2"/>
          <w:sz w:val="21"/>
          <w:highlight w:val="none"/>
        </w:rPr>
      </w:pPr>
      <w:r>
        <w:rPr>
          <w:rFonts w:hint="eastAsia" w:hAnsi="宋体" w:eastAsia="宋体" w:cs="宋体"/>
          <w:kern w:val="2"/>
          <w:sz w:val="21"/>
          <w:highlight w:val="none"/>
        </w:rPr>
        <w:t>3.本项目对应的中小企业划分标准所属行业：</w:t>
      </w:r>
      <w:r>
        <w:rPr>
          <w:rFonts w:hint="eastAsia" w:hAnsi="宋体" w:eastAsia="宋体" w:cs="宋体"/>
          <w:kern w:val="2"/>
          <w:sz w:val="21"/>
          <w:highlight w:val="none"/>
          <w:u w:val="single"/>
        </w:rPr>
        <w:t xml:space="preserve"> 租赁和商务服务业。</w:t>
      </w:r>
    </w:p>
    <w:p w14:paraId="41559100">
      <w:pPr>
        <w:snapToGrid w:val="0"/>
        <w:ind w:firstLine="420" w:firstLineChars="200"/>
        <w:textAlignment w:val="auto"/>
        <w:rPr>
          <w:rFonts w:hAnsi="宋体" w:eastAsia="宋体" w:cs="宋体"/>
          <w:kern w:val="2"/>
          <w:sz w:val="21"/>
          <w:highlight w:val="none"/>
        </w:rPr>
      </w:pPr>
      <w:r>
        <w:rPr>
          <w:rFonts w:hint="eastAsia" w:hAnsi="宋体" w:eastAsia="宋体" w:cs="宋体"/>
          <w:kern w:val="2"/>
          <w:sz w:val="21"/>
          <w:highlight w:val="none"/>
        </w:rPr>
        <w:t>4.小微企业是指中华人民共和国境内依法设立，依据国务院批准的中小企业划分标准确定的小型企业和微型企业，但与大企业的负责人为同一人，或者与大企业存在直接控股、管理关系的除外。</w:t>
      </w:r>
    </w:p>
    <w:p w14:paraId="55EF3FC8">
      <w:pPr>
        <w:snapToGrid w:val="0"/>
        <w:ind w:firstLine="420" w:firstLineChars="200"/>
        <w:textAlignment w:val="auto"/>
        <w:rPr>
          <w:rFonts w:hAnsi="宋体" w:eastAsia="宋体" w:cs="宋体"/>
          <w:kern w:val="2"/>
          <w:sz w:val="21"/>
          <w:highlight w:val="none"/>
        </w:rPr>
      </w:pPr>
      <w:r>
        <w:rPr>
          <w:rFonts w:hint="eastAsia" w:hAnsi="宋体" w:eastAsia="宋体" w:cs="宋体"/>
          <w:kern w:val="2"/>
          <w:sz w:val="21"/>
          <w:highlight w:val="none"/>
        </w:rPr>
        <w:t>符合中小企业划分标准的个体工商户，在政府采购活动中视同中小企业。</w:t>
      </w:r>
    </w:p>
    <w:p w14:paraId="3B24E6F8">
      <w:pPr>
        <w:snapToGrid w:val="0"/>
        <w:ind w:firstLine="420" w:firstLineChars="200"/>
        <w:textAlignment w:val="auto"/>
        <w:rPr>
          <w:rFonts w:hAnsi="宋体" w:eastAsia="宋体" w:cs="宋体"/>
          <w:kern w:val="2"/>
          <w:sz w:val="21"/>
          <w:highlight w:val="none"/>
        </w:rPr>
      </w:pPr>
      <w:r>
        <w:rPr>
          <w:rFonts w:hint="eastAsia" w:hAnsi="宋体" w:eastAsia="宋体" w:cs="宋体"/>
          <w:kern w:val="2"/>
          <w:sz w:val="21"/>
          <w:highlight w:val="none"/>
        </w:rPr>
        <w:t>国务院批准的中小企业划分标准：具体见工信部联企业[2011]300号。</w:t>
      </w:r>
    </w:p>
    <w:p w14:paraId="7BA2774F">
      <w:pPr>
        <w:snapToGrid w:val="0"/>
        <w:ind w:firstLine="420" w:firstLineChars="200"/>
        <w:textAlignment w:val="auto"/>
        <w:rPr>
          <w:rFonts w:hAnsi="宋体" w:eastAsia="宋体" w:cs="宋体"/>
          <w:kern w:val="2"/>
          <w:sz w:val="21"/>
          <w:highlight w:val="none"/>
        </w:rPr>
      </w:pPr>
      <w:r>
        <w:rPr>
          <w:rFonts w:hint="eastAsia" w:hAnsi="宋体" w:eastAsia="宋体" w:cs="宋体"/>
          <w:kern w:val="2"/>
          <w:sz w:val="21"/>
          <w:highlight w:val="none"/>
        </w:rPr>
        <w:t>5.在政府采购活动中，供应商提供的货物、工程或者服务符合下列情形的，可享受小型、微型企业（以下简称小微企业）的价格扣除：</w:t>
      </w:r>
    </w:p>
    <w:p w14:paraId="25030265">
      <w:pPr>
        <w:snapToGrid w:val="0"/>
        <w:ind w:firstLine="420" w:firstLineChars="200"/>
        <w:textAlignment w:val="auto"/>
        <w:rPr>
          <w:rFonts w:hAnsi="宋体" w:eastAsia="宋体" w:cs="宋体"/>
          <w:kern w:val="2"/>
          <w:sz w:val="21"/>
          <w:highlight w:val="none"/>
        </w:rPr>
      </w:pPr>
      <w:r>
        <w:rPr>
          <w:rFonts w:hint="eastAsia" w:hAnsi="宋体" w:eastAsia="宋体" w:cs="宋体"/>
          <w:kern w:val="2"/>
          <w:sz w:val="21"/>
          <w:highlight w:val="none"/>
        </w:rPr>
        <w:t>（1）在货物采购项目中，货物由小微企业制造，即货物由小微企业生产且使用该小微企业商号或者注册商标；</w:t>
      </w:r>
    </w:p>
    <w:p w14:paraId="58F7CBB0">
      <w:pPr>
        <w:snapToGrid w:val="0"/>
        <w:ind w:firstLine="420" w:firstLineChars="200"/>
        <w:textAlignment w:val="auto"/>
        <w:rPr>
          <w:rFonts w:hAnsi="宋体" w:eastAsia="宋体" w:cs="宋体"/>
          <w:kern w:val="2"/>
          <w:sz w:val="21"/>
          <w:highlight w:val="none"/>
        </w:rPr>
      </w:pPr>
      <w:r>
        <w:rPr>
          <w:rFonts w:hint="eastAsia" w:hAnsi="宋体" w:eastAsia="宋体" w:cs="宋体"/>
          <w:kern w:val="2"/>
          <w:sz w:val="21"/>
          <w:highlight w:val="none"/>
        </w:rPr>
        <w:t>（2）在工程采购项目中，工程由小微企业承建，即工程施工单位为小微企业；</w:t>
      </w:r>
    </w:p>
    <w:p w14:paraId="56654D82">
      <w:pPr>
        <w:snapToGrid w:val="0"/>
        <w:ind w:firstLine="420" w:firstLineChars="200"/>
        <w:textAlignment w:val="auto"/>
        <w:rPr>
          <w:rFonts w:hAnsi="宋体" w:eastAsia="宋体" w:cs="宋体"/>
          <w:kern w:val="2"/>
          <w:sz w:val="21"/>
          <w:highlight w:val="none"/>
        </w:rPr>
      </w:pPr>
      <w:r>
        <w:rPr>
          <w:rFonts w:hint="eastAsia" w:hAnsi="宋体" w:eastAsia="宋体" w:cs="宋体"/>
          <w:kern w:val="2"/>
          <w:sz w:val="21"/>
          <w:highlight w:val="none"/>
        </w:rPr>
        <w:t>（3）在服务采购项目中，服务由小微企业承接，即提供服务的人员为小微企业依照《中华人民共和国劳动合同法》订立劳动合同的从业人员。</w:t>
      </w:r>
    </w:p>
    <w:p w14:paraId="1D8583B6">
      <w:pPr>
        <w:snapToGrid w:val="0"/>
        <w:ind w:firstLine="420" w:firstLineChars="200"/>
        <w:textAlignment w:val="auto"/>
        <w:rPr>
          <w:rFonts w:hAnsi="宋体" w:eastAsia="宋体" w:cs="宋体"/>
          <w:kern w:val="2"/>
          <w:sz w:val="21"/>
          <w:highlight w:val="none"/>
        </w:rPr>
      </w:pPr>
      <w:r>
        <w:rPr>
          <w:rFonts w:hint="eastAsia" w:hAnsi="宋体" w:eastAsia="宋体" w:cs="宋体"/>
          <w:kern w:val="2"/>
          <w:sz w:val="21"/>
          <w:highlight w:val="none"/>
        </w:rPr>
        <w:t>以联合体形式参加政府采购活动，联合体各方均为小微企业的，联合体视同小微企业。</w:t>
      </w:r>
    </w:p>
    <w:p w14:paraId="44FB5E8A">
      <w:pPr>
        <w:snapToGrid w:val="0"/>
        <w:ind w:firstLine="420" w:firstLineChars="200"/>
        <w:textAlignment w:val="auto"/>
        <w:rPr>
          <w:rFonts w:hAnsi="宋体" w:eastAsia="宋体" w:cs="宋体"/>
          <w:kern w:val="2"/>
          <w:sz w:val="21"/>
          <w:highlight w:val="none"/>
        </w:rPr>
      </w:pPr>
      <w:r>
        <w:rPr>
          <w:rFonts w:hint="eastAsia" w:hAnsi="宋体" w:eastAsia="宋体" w:cs="宋体"/>
          <w:kern w:val="2"/>
          <w:sz w:val="21"/>
          <w:highlight w:val="none"/>
        </w:rPr>
        <w:t>6.在货物采购项目中，供应商提供的货物既有中小企业制造货物，也有大型企业制造货物的，不享受的小微企业价格扣除。</w:t>
      </w:r>
    </w:p>
    <w:p w14:paraId="6CEDF675">
      <w:pPr>
        <w:snapToGrid w:val="0"/>
        <w:ind w:firstLine="420" w:firstLineChars="200"/>
        <w:textAlignment w:val="auto"/>
        <w:rPr>
          <w:rFonts w:hAnsi="宋体" w:eastAsia="宋体" w:cs="宋体"/>
          <w:kern w:val="2"/>
          <w:sz w:val="21"/>
          <w:highlight w:val="none"/>
        </w:rPr>
      </w:pPr>
      <w:r>
        <w:rPr>
          <w:rFonts w:hint="eastAsia" w:hAnsi="宋体" w:eastAsia="宋体" w:cs="宋体"/>
          <w:kern w:val="2"/>
          <w:sz w:val="21"/>
          <w:highlight w:val="none"/>
        </w:rPr>
        <w:t>7.本项目对符合《政府采购促进中小企业发展管理办法》（财库﹝2020﹞46号）规定的小微企业报价给予10%（工程项目为5%）的扣除，用扣除后的价格参加评审。</w:t>
      </w:r>
    </w:p>
    <w:p w14:paraId="6F713899">
      <w:pPr>
        <w:snapToGrid w:val="0"/>
        <w:ind w:firstLine="420" w:firstLineChars="200"/>
        <w:textAlignment w:val="auto"/>
        <w:rPr>
          <w:rFonts w:hAnsi="宋体" w:eastAsia="宋体" w:cs="宋体"/>
          <w:kern w:val="2"/>
          <w:sz w:val="21"/>
          <w:highlight w:val="none"/>
        </w:rPr>
      </w:pPr>
      <w:r>
        <w:rPr>
          <w:rFonts w:hint="eastAsia" w:hAnsi="宋体" w:eastAsia="宋体" w:cs="宋体"/>
          <w:kern w:val="2"/>
          <w:sz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工程项目为2%）的扣除，用扣除后的价格参加评审。组成联合体或者接受分包的小微企业与联合体内其他企业、分包企业之间存在直接控股、管理关系的，不享受价格扣除优惠政策。</w:t>
      </w:r>
    </w:p>
    <w:p w14:paraId="384655BF">
      <w:pPr>
        <w:snapToGrid w:val="0"/>
        <w:ind w:firstLine="420" w:firstLineChars="200"/>
        <w:textAlignment w:val="auto"/>
        <w:rPr>
          <w:rFonts w:hAnsi="宋体" w:eastAsia="宋体" w:cs="宋体"/>
          <w:kern w:val="2"/>
          <w:sz w:val="21"/>
          <w:highlight w:val="none"/>
        </w:rPr>
      </w:pPr>
      <w:r>
        <w:rPr>
          <w:rFonts w:hint="eastAsia" w:hAnsi="宋体" w:eastAsia="宋体" w:cs="宋体"/>
          <w:kern w:val="2"/>
          <w:sz w:val="21"/>
          <w:highlight w:val="none"/>
        </w:rPr>
        <w:t>8.小微企业应按照招标文件格式要求提供《中小企业声明函》。</w:t>
      </w:r>
    </w:p>
    <w:p w14:paraId="5E0BB6FE">
      <w:pPr>
        <w:snapToGrid w:val="0"/>
        <w:ind w:firstLine="420" w:firstLineChars="200"/>
        <w:textAlignment w:val="auto"/>
        <w:rPr>
          <w:rFonts w:hAnsi="宋体" w:eastAsia="宋体" w:cs="宋体"/>
          <w:kern w:val="2"/>
          <w:sz w:val="21"/>
          <w:highlight w:val="none"/>
        </w:rPr>
      </w:pPr>
      <w:r>
        <w:rPr>
          <w:rFonts w:hint="eastAsia" w:hAnsi="宋体" w:eastAsia="宋体" w:cs="宋体"/>
          <w:kern w:val="2"/>
          <w:sz w:val="21"/>
          <w:highlight w:val="none"/>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3C493ED">
      <w:pPr>
        <w:snapToGrid w:val="0"/>
        <w:ind w:firstLine="420" w:firstLineChars="200"/>
        <w:textAlignment w:val="auto"/>
        <w:rPr>
          <w:rFonts w:hAnsi="宋体" w:eastAsia="宋体" w:cs="宋体"/>
          <w:kern w:val="2"/>
          <w:sz w:val="21"/>
          <w:highlight w:val="none"/>
        </w:rPr>
      </w:pPr>
      <w:r>
        <w:rPr>
          <w:rFonts w:hint="eastAsia" w:hAnsi="宋体" w:eastAsia="宋体" w:cs="宋体"/>
          <w:kern w:val="2"/>
          <w:sz w:val="21"/>
          <w:highlight w:val="none"/>
        </w:rPr>
        <w:t>10.根据《关于促进残疾人就业政府采购政策的通知》（财库[2017]141号）规定，在政府采购活动中，残疾人福利性单位视同小型、微型企业。残疾人福利性单位参加政府采购活动时，提供《残疾人福利性单位声明函》。</w:t>
      </w:r>
    </w:p>
    <w:p w14:paraId="77CB5028">
      <w:pPr>
        <w:snapToGrid w:val="0"/>
        <w:ind w:firstLine="420" w:firstLineChars="200"/>
        <w:textAlignment w:val="auto"/>
        <w:rPr>
          <w:rFonts w:hAnsi="宋体" w:eastAsia="宋体" w:cs="宋体"/>
          <w:kern w:val="2"/>
          <w:sz w:val="21"/>
          <w:highlight w:val="none"/>
        </w:rPr>
      </w:pPr>
      <w:r>
        <w:rPr>
          <w:rFonts w:hint="eastAsia" w:hAnsi="宋体" w:eastAsia="宋体" w:cs="宋体"/>
          <w:kern w:val="2"/>
          <w:sz w:val="21"/>
          <w:highlight w:val="none"/>
        </w:rPr>
        <w:t>11.按规定享受扶持政策获得政府采购合同的，小微企业不得将合同分包给大中型企业，中型企业不得将合同分包给大型企业。</w:t>
      </w:r>
    </w:p>
    <w:p w14:paraId="617F2E6D">
      <w:pPr>
        <w:adjustRightInd/>
        <w:ind w:firstLine="420" w:firstLineChars="200"/>
        <w:textAlignment w:val="auto"/>
        <w:rPr>
          <w:rFonts w:hAnsi="宋体" w:eastAsia="宋体" w:cs="宋体"/>
          <w:b/>
          <w:kern w:val="2"/>
          <w:sz w:val="32"/>
          <w:szCs w:val="32"/>
          <w:highlight w:val="none"/>
        </w:rPr>
        <w:sectPr>
          <w:headerReference r:id="rId6" w:type="default"/>
          <w:footerReference r:id="rId7" w:type="default"/>
          <w:footnotePr>
            <w:numFmt w:val="decimalEnclosedCircleChinese"/>
          </w:footnotePr>
          <w:pgSz w:w="11906" w:h="16838"/>
          <w:pgMar w:top="1701" w:right="1134" w:bottom="1304" w:left="1134" w:header="964" w:footer="567" w:gutter="567"/>
          <w:cols w:space="720" w:num="1"/>
          <w:docGrid w:type="lines" w:linePitch="312" w:charSpace="0"/>
        </w:sectPr>
      </w:pPr>
      <w:r>
        <w:rPr>
          <w:rFonts w:hint="eastAsia" w:hAnsi="宋体" w:eastAsia="宋体" w:cs="宋体"/>
          <w:kern w:val="2"/>
          <w:sz w:val="21"/>
          <w:highlight w:val="none"/>
        </w:rPr>
        <w:t>12.供应商按照《政府采购促进中小企业发展管理办法》（财库﹝2020﹞46号）规定提供声明函内容不实的，属于提供虚假材料谋取中标、成交，依照《中华人民共和国政府采购法》等国家有关规定追究相应责任。</w:t>
      </w:r>
      <w:bookmarkStart w:id="96" w:name="_Toc113181340"/>
    </w:p>
    <w:p w14:paraId="2D8D98AD">
      <w:pPr>
        <w:pStyle w:val="2"/>
        <w:spacing w:line="360" w:lineRule="auto"/>
        <w:jc w:val="center"/>
        <w:rPr>
          <w:rFonts w:hint="eastAsia" w:ascii="宋体" w:hAnsi="宋体" w:eastAsia="宋体" w:cs="宋体"/>
          <w:b/>
          <w:kern w:val="44"/>
          <w:sz w:val="32"/>
          <w:szCs w:val="32"/>
          <w:highlight w:val="none"/>
        </w:rPr>
      </w:pPr>
      <w:r>
        <w:rPr>
          <w:rFonts w:hint="eastAsia" w:ascii="宋体" w:hAnsi="宋体" w:eastAsia="宋体" w:cs="宋体"/>
          <w:b/>
          <w:kern w:val="44"/>
          <w:sz w:val="32"/>
          <w:szCs w:val="32"/>
          <w:highlight w:val="none"/>
        </w:rPr>
        <w:t>第四章 评审标准</w:t>
      </w:r>
      <w:bookmarkEnd w:id="96"/>
    </w:p>
    <w:p w14:paraId="3463EA9C">
      <w:pPr>
        <w:pStyle w:val="46"/>
        <w:spacing w:line="360" w:lineRule="auto"/>
        <w:ind w:left="0" w:leftChars="0" w:firstLine="480" w:firstLineChars="200"/>
        <w:rPr>
          <w:rFonts w:ascii="宋体" w:hAnsi="宋体" w:cs="宋体"/>
          <w:sz w:val="21"/>
          <w:highlight w:val="none"/>
        </w:rPr>
      </w:pPr>
      <w:bookmarkStart w:id="97" w:name="OLE_LINK1"/>
      <w:bookmarkStart w:id="98" w:name="OLE_LINK2"/>
      <w:r>
        <w:rPr>
          <w:rFonts w:hint="eastAsia" w:ascii="宋体" w:hAnsi="宋体" w:cs="宋体"/>
          <w:szCs w:val="28"/>
          <w:highlight w:val="none"/>
        </w:rPr>
        <w:t xml:space="preserve"> </w:t>
      </w:r>
      <w:bookmarkEnd w:id="97"/>
      <w:bookmarkEnd w:id="98"/>
      <w:r>
        <w:rPr>
          <w:rFonts w:hint="eastAsia" w:ascii="宋体" w:hAnsi="宋体" w:cs="宋体"/>
          <w:sz w:val="21"/>
          <w:highlight w:val="none"/>
        </w:rPr>
        <w:t>本办法严格遵照《中华人民共和国政府采购法》、《中华人民共和国政府采购法实施条例》、《政府采购竞争性磋商采购人式管理暂行办法》，结合项目所在地政府有关政府采购规定和项目的实际情况制定。</w:t>
      </w:r>
    </w:p>
    <w:p w14:paraId="607508A7">
      <w:pPr>
        <w:rPr>
          <w:rFonts w:hAnsi="宋体" w:eastAsia="宋体" w:cs="宋体"/>
          <w:b/>
          <w:bCs/>
          <w:sz w:val="21"/>
          <w:highlight w:val="none"/>
        </w:rPr>
      </w:pPr>
      <w:r>
        <w:rPr>
          <w:rFonts w:hint="eastAsia" w:hAnsi="宋体" w:eastAsia="宋体" w:cs="宋体"/>
          <w:b/>
          <w:bCs/>
          <w:sz w:val="21"/>
          <w:highlight w:val="none"/>
        </w:rPr>
        <w:t>一</w:t>
      </w:r>
      <w:r>
        <w:rPr>
          <w:rFonts w:hint="eastAsia" w:hAnsi="宋体" w:eastAsia="宋体" w:cs="宋体"/>
          <w:b/>
          <w:bCs/>
          <w:sz w:val="21"/>
          <w:highlight w:val="none"/>
          <w:lang w:eastAsia="zh-CN"/>
        </w:rPr>
        <w:t>、</w:t>
      </w:r>
      <w:r>
        <w:rPr>
          <w:rFonts w:hint="eastAsia" w:hAnsi="宋体" w:eastAsia="宋体" w:cs="宋体"/>
          <w:b/>
          <w:bCs/>
          <w:sz w:val="21"/>
          <w:highlight w:val="none"/>
        </w:rPr>
        <w:t>总则</w:t>
      </w:r>
    </w:p>
    <w:p w14:paraId="485CB409">
      <w:pPr>
        <w:ind w:firstLine="420" w:firstLineChars="200"/>
        <w:rPr>
          <w:rFonts w:hAnsi="宋体" w:eastAsia="宋体" w:cs="宋体"/>
          <w:sz w:val="21"/>
          <w:highlight w:val="none"/>
        </w:rPr>
      </w:pPr>
      <w:r>
        <w:rPr>
          <w:rFonts w:hint="eastAsia" w:hAnsi="宋体" w:eastAsia="宋体" w:cs="宋体"/>
          <w:sz w:val="21"/>
          <w:highlight w:val="none"/>
        </w:rPr>
        <w:t>本次磋商遵循公平、公正、科学、择优的原则依法进行，磋商活动及当事人接受依法实施的监督。本次磋商采用综合评分法。</w:t>
      </w:r>
    </w:p>
    <w:p w14:paraId="12D00BB4">
      <w:pPr>
        <w:rPr>
          <w:rFonts w:hAnsi="宋体" w:eastAsia="宋体" w:cs="宋体"/>
          <w:b/>
          <w:bCs/>
          <w:sz w:val="21"/>
          <w:highlight w:val="none"/>
        </w:rPr>
      </w:pPr>
      <w:r>
        <w:rPr>
          <w:rFonts w:hint="eastAsia" w:hAnsi="宋体" w:eastAsia="宋体" w:cs="宋体"/>
          <w:b/>
          <w:bCs/>
          <w:sz w:val="21"/>
          <w:highlight w:val="none"/>
        </w:rPr>
        <w:t>二</w:t>
      </w:r>
      <w:r>
        <w:rPr>
          <w:rFonts w:hint="eastAsia" w:hAnsi="宋体" w:eastAsia="宋体" w:cs="宋体"/>
          <w:b/>
          <w:bCs/>
          <w:sz w:val="21"/>
          <w:highlight w:val="none"/>
          <w:lang w:eastAsia="zh-CN"/>
        </w:rPr>
        <w:t>、</w:t>
      </w:r>
      <w:r>
        <w:rPr>
          <w:rFonts w:hint="eastAsia" w:hAnsi="宋体" w:eastAsia="宋体" w:cs="宋体"/>
          <w:b/>
          <w:bCs/>
          <w:sz w:val="21"/>
          <w:highlight w:val="none"/>
        </w:rPr>
        <w:t xml:space="preserve"> 磋商程序</w:t>
      </w:r>
    </w:p>
    <w:p w14:paraId="7D27B49B">
      <w:pPr>
        <w:pStyle w:val="17"/>
        <w:numPr>
          <w:ilvl w:val="0"/>
          <w:numId w:val="0"/>
        </w:numPr>
        <w:tabs>
          <w:tab w:val="left" w:pos="720"/>
        </w:tabs>
        <w:snapToGrid w:val="0"/>
        <w:spacing w:before="190" w:beforeLines="50"/>
        <w:rPr>
          <w:rFonts w:ascii="宋体" w:hAnsi="宋体" w:cs="宋体"/>
          <w:kern w:val="2"/>
          <w:sz w:val="21"/>
          <w:highlight w:val="none"/>
        </w:rPr>
      </w:pPr>
      <w:r>
        <w:rPr>
          <w:rFonts w:hint="eastAsia" w:ascii="宋体" w:hAnsi="宋体" w:cs="宋体"/>
          <w:kern w:val="2"/>
          <w:sz w:val="21"/>
          <w:highlight w:val="none"/>
        </w:rPr>
        <w:t xml:space="preserve">    详见第二章供应商须知 四、磋商程序</w:t>
      </w:r>
    </w:p>
    <w:p w14:paraId="2E905AFE">
      <w:pPr>
        <w:rPr>
          <w:rFonts w:hAnsi="宋体" w:eastAsia="宋体" w:cs="宋体"/>
          <w:b/>
          <w:bCs/>
          <w:sz w:val="21"/>
          <w:highlight w:val="none"/>
        </w:rPr>
      </w:pPr>
      <w:r>
        <w:rPr>
          <w:rFonts w:hint="eastAsia" w:hAnsi="宋体" w:eastAsia="宋体" w:cs="宋体"/>
          <w:b/>
          <w:bCs/>
          <w:sz w:val="21"/>
          <w:highlight w:val="none"/>
        </w:rPr>
        <w:t>三</w:t>
      </w:r>
      <w:r>
        <w:rPr>
          <w:rFonts w:hint="eastAsia" w:hAnsi="宋体" w:eastAsia="宋体" w:cs="宋体"/>
          <w:b/>
          <w:bCs/>
          <w:sz w:val="21"/>
          <w:highlight w:val="none"/>
          <w:lang w:eastAsia="zh-CN"/>
        </w:rPr>
        <w:t>、</w:t>
      </w:r>
      <w:r>
        <w:rPr>
          <w:rFonts w:hint="eastAsia" w:hAnsi="宋体" w:eastAsia="宋体" w:cs="宋体"/>
          <w:b/>
          <w:bCs/>
          <w:sz w:val="21"/>
          <w:highlight w:val="none"/>
        </w:rPr>
        <w:t>评审程序</w:t>
      </w:r>
    </w:p>
    <w:p w14:paraId="1E054DF0">
      <w:pPr>
        <w:pStyle w:val="17"/>
        <w:numPr>
          <w:ilvl w:val="0"/>
          <w:numId w:val="0"/>
        </w:numPr>
        <w:tabs>
          <w:tab w:val="left" w:pos="720"/>
        </w:tabs>
        <w:snapToGrid w:val="0"/>
        <w:spacing w:before="190" w:beforeLines="50"/>
        <w:rPr>
          <w:rFonts w:ascii="宋体" w:hAnsi="宋体" w:cs="宋体"/>
          <w:kern w:val="2"/>
          <w:sz w:val="21"/>
          <w:highlight w:val="none"/>
        </w:rPr>
      </w:pPr>
      <w:r>
        <w:rPr>
          <w:rFonts w:hint="eastAsia" w:ascii="宋体" w:hAnsi="宋体" w:cs="宋体"/>
          <w:kern w:val="2"/>
          <w:sz w:val="21"/>
          <w:highlight w:val="none"/>
        </w:rPr>
        <w:t xml:space="preserve">    详见第二章供应商须知 五、评审标准</w:t>
      </w:r>
    </w:p>
    <w:p w14:paraId="4F57EEC4">
      <w:pPr>
        <w:rPr>
          <w:rFonts w:hAnsi="宋体" w:eastAsia="宋体" w:cs="宋体"/>
          <w:b/>
          <w:bCs/>
          <w:sz w:val="21"/>
          <w:highlight w:val="none"/>
        </w:rPr>
      </w:pPr>
      <w:r>
        <w:rPr>
          <w:rFonts w:hint="eastAsia" w:hAnsi="宋体" w:eastAsia="宋体" w:cs="宋体"/>
          <w:b/>
          <w:bCs/>
          <w:sz w:val="21"/>
          <w:highlight w:val="none"/>
        </w:rPr>
        <w:t>四</w:t>
      </w:r>
      <w:r>
        <w:rPr>
          <w:rFonts w:hint="eastAsia" w:hAnsi="宋体" w:eastAsia="宋体" w:cs="宋体"/>
          <w:b/>
          <w:bCs/>
          <w:sz w:val="21"/>
          <w:highlight w:val="none"/>
          <w:lang w:eastAsia="zh-CN"/>
        </w:rPr>
        <w:t>、</w:t>
      </w:r>
      <w:r>
        <w:rPr>
          <w:rFonts w:hint="eastAsia" w:hAnsi="宋体" w:eastAsia="宋体" w:cs="宋体"/>
          <w:b/>
          <w:bCs/>
          <w:sz w:val="21"/>
          <w:highlight w:val="none"/>
        </w:rPr>
        <w:t>评分标准</w:t>
      </w:r>
    </w:p>
    <w:tbl>
      <w:tblPr>
        <w:tblStyle w:val="78"/>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7462"/>
        <w:gridCol w:w="1197"/>
      </w:tblGrid>
      <w:tr w14:paraId="3198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54" w:type="pct"/>
            <w:vAlign w:val="center"/>
          </w:tcPr>
          <w:p w14:paraId="07710408">
            <w:pPr>
              <w:jc w:val="center"/>
              <w:rPr>
                <w:rFonts w:hAnsi="宋体" w:eastAsia="宋体" w:cs="宋体"/>
                <w:b/>
                <w:bCs/>
                <w:sz w:val="21"/>
                <w:highlight w:val="none"/>
              </w:rPr>
            </w:pPr>
            <w:r>
              <w:rPr>
                <w:rFonts w:hint="eastAsia" w:hAnsi="宋体" w:eastAsia="宋体" w:cs="宋体"/>
                <w:b/>
                <w:bCs/>
                <w:sz w:val="21"/>
                <w:highlight w:val="none"/>
              </w:rPr>
              <w:t>序号</w:t>
            </w:r>
          </w:p>
        </w:tc>
        <w:tc>
          <w:tcPr>
            <w:tcW w:w="4003" w:type="pct"/>
            <w:vAlign w:val="center"/>
          </w:tcPr>
          <w:p w14:paraId="72D52005">
            <w:pPr>
              <w:tabs>
                <w:tab w:val="left" w:pos="0"/>
              </w:tabs>
              <w:rPr>
                <w:rFonts w:hAnsi="宋体" w:eastAsia="宋体" w:cs="宋体"/>
                <w:b/>
                <w:bCs/>
                <w:sz w:val="21"/>
                <w:highlight w:val="none"/>
              </w:rPr>
            </w:pPr>
            <w:r>
              <w:rPr>
                <w:rFonts w:hint="eastAsia" w:hAnsi="宋体" w:eastAsia="宋体" w:cs="宋体"/>
                <w:b/>
                <w:bCs/>
                <w:sz w:val="21"/>
                <w:highlight w:val="none"/>
              </w:rPr>
              <w:t>评审内容及标准</w:t>
            </w:r>
          </w:p>
        </w:tc>
        <w:tc>
          <w:tcPr>
            <w:tcW w:w="642" w:type="pct"/>
            <w:vAlign w:val="center"/>
          </w:tcPr>
          <w:p w14:paraId="526F24B1">
            <w:pPr>
              <w:tabs>
                <w:tab w:val="left" w:pos="0"/>
              </w:tabs>
              <w:jc w:val="center"/>
              <w:rPr>
                <w:rFonts w:hAnsi="宋体" w:eastAsia="宋体" w:cs="宋体"/>
                <w:b/>
                <w:bCs/>
                <w:sz w:val="21"/>
                <w:highlight w:val="none"/>
              </w:rPr>
            </w:pPr>
            <w:r>
              <w:rPr>
                <w:rFonts w:hint="eastAsia" w:hAnsi="宋体" w:eastAsia="宋体" w:cs="宋体"/>
                <w:b/>
                <w:bCs/>
                <w:sz w:val="21"/>
                <w:highlight w:val="none"/>
              </w:rPr>
              <w:t>分值</w:t>
            </w:r>
          </w:p>
        </w:tc>
      </w:tr>
      <w:tr w14:paraId="45C4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54" w:type="pct"/>
            <w:vAlign w:val="center"/>
          </w:tcPr>
          <w:p w14:paraId="062CB635">
            <w:pPr>
              <w:jc w:val="center"/>
              <w:rPr>
                <w:rFonts w:hAnsi="宋体" w:eastAsia="宋体" w:cs="宋体"/>
                <w:sz w:val="21"/>
                <w:highlight w:val="none"/>
              </w:rPr>
            </w:pPr>
            <w:r>
              <w:rPr>
                <w:rFonts w:hint="eastAsia" w:hAnsi="宋体" w:eastAsia="宋体" w:cs="宋体"/>
                <w:b/>
                <w:bCs/>
                <w:sz w:val="21"/>
                <w:highlight w:val="none"/>
              </w:rPr>
              <w:t>一</w:t>
            </w:r>
          </w:p>
        </w:tc>
        <w:tc>
          <w:tcPr>
            <w:tcW w:w="4003" w:type="pct"/>
            <w:vAlign w:val="center"/>
          </w:tcPr>
          <w:p w14:paraId="5AFDEEFD">
            <w:pPr>
              <w:tabs>
                <w:tab w:val="left" w:pos="0"/>
              </w:tabs>
              <w:rPr>
                <w:rFonts w:hAnsi="宋体" w:eastAsia="宋体" w:cs="宋体"/>
                <w:sz w:val="21"/>
                <w:highlight w:val="none"/>
              </w:rPr>
            </w:pPr>
            <w:r>
              <w:rPr>
                <w:rFonts w:hint="eastAsia" w:hAnsi="宋体" w:eastAsia="宋体" w:cs="宋体"/>
                <w:b/>
                <w:bCs/>
                <w:sz w:val="21"/>
                <w:highlight w:val="none"/>
              </w:rPr>
              <w:t>价格部分</w:t>
            </w:r>
          </w:p>
        </w:tc>
        <w:tc>
          <w:tcPr>
            <w:tcW w:w="642" w:type="pct"/>
            <w:vAlign w:val="center"/>
          </w:tcPr>
          <w:p w14:paraId="463A289C">
            <w:pPr>
              <w:tabs>
                <w:tab w:val="left" w:pos="0"/>
              </w:tabs>
              <w:jc w:val="center"/>
              <w:rPr>
                <w:rFonts w:hAnsi="宋体" w:eastAsia="宋体" w:cs="宋体"/>
                <w:sz w:val="21"/>
                <w:highlight w:val="none"/>
              </w:rPr>
            </w:pPr>
            <w:r>
              <w:rPr>
                <w:rFonts w:hint="eastAsia" w:hAnsi="宋体" w:eastAsia="宋体" w:cs="宋体"/>
                <w:b/>
                <w:bCs/>
                <w:sz w:val="21"/>
                <w:highlight w:val="none"/>
              </w:rPr>
              <w:t>10分</w:t>
            </w:r>
          </w:p>
        </w:tc>
      </w:tr>
      <w:tr w14:paraId="2BA3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354" w:type="pct"/>
            <w:vMerge w:val="restart"/>
            <w:vAlign w:val="center"/>
          </w:tcPr>
          <w:p w14:paraId="792AED0D">
            <w:pPr>
              <w:jc w:val="center"/>
              <w:rPr>
                <w:rFonts w:hAnsi="宋体" w:eastAsia="宋体" w:cs="宋体"/>
                <w:sz w:val="21"/>
                <w:highlight w:val="none"/>
              </w:rPr>
            </w:pPr>
            <w:r>
              <w:rPr>
                <w:rFonts w:hint="eastAsia" w:hAnsi="宋体" w:eastAsia="宋体" w:cs="宋体"/>
                <w:sz w:val="21"/>
                <w:highlight w:val="none"/>
              </w:rPr>
              <w:t>1</w:t>
            </w:r>
          </w:p>
        </w:tc>
        <w:tc>
          <w:tcPr>
            <w:tcW w:w="4003" w:type="pct"/>
            <w:vAlign w:val="center"/>
          </w:tcPr>
          <w:p w14:paraId="5D385ADD">
            <w:pPr>
              <w:spacing w:before="190" w:beforeLines="50" w:after="190" w:afterLines="50"/>
              <w:rPr>
                <w:rFonts w:hAnsi="宋体" w:eastAsia="宋体" w:cs="宋体"/>
                <w:sz w:val="21"/>
                <w:highlight w:val="none"/>
              </w:rPr>
            </w:pPr>
            <w:r>
              <w:rPr>
                <w:rFonts w:hint="eastAsia" w:hAnsi="宋体" w:eastAsia="宋体" w:cs="宋体"/>
                <w:bCs/>
                <w:spacing w:val="-4"/>
                <w:sz w:val="21"/>
                <w:highlight w:val="none"/>
              </w:rPr>
              <w:t>价格分采用低价优先法计算，即满足采购文件要求且最终价格最低为评标基准价，其价格分为满分。其他</w:t>
            </w:r>
            <w:r>
              <w:rPr>
                <w:rFonts w:hint="eastAsia" w:hAnsi="宋体" w:eastAsia="宋体" w:cs="宋体"/>
                <w:sz w:val="21"/>
                <w:highlight w:val="none"/>
              </w:rPr>
              <w:t>供应商</w:t>
            </w:r>
            <w:r>
              <w:rPr>
                <w:rFonts w:hint="eastAsia" w:hAnsi="宋体" w:eastAsia="宋体" w:cs="宋体"/>
                <w:bCs/>
                <w:spacing w:val="-4"/>
                <w:sz w:val="21"/>
                <w:highlight w:val="none"/>
              </w:rPr>
              <w:t>的价格分按照下列公式计算：</w:t>
            </w:r>
            <w:r>
              <w:rPr>
                <w:rFonts w:hint="eastAsia" w:hAnsi="宋体" w:eastAsia="宋体" w:cs="宋体"/>
                <w:sz w:val="21"/>
                <w:highlight w:val="none"/>
              </w:rPr>
              <w:t>价格分=（评标基准价/响应报价）×</w:t>
            </w:r>
            <w:r>
              <w:rPr>
                <w:rFonts w:hint="eastAsia" w:hAnsi="宋体" w:eastAsia="宋体" w:cs="宋体"/>
                <w:sz w:val="21"/>
                <w:highlight w:val="none"/>
                <w:u w:val="single"/>
                <w:lang w:val="en-US" w:eastAsia="zh-CN"/>
              </w:rPr>
              <w:t>10</w:t>
            </w:r>
            <w:r>
              <w:rPr>
                <w:rFonts w:hint="eastAsia" w:hAnsi="宋体" w:eastAsia="宋体" w:cs="宋体"/>
                <w:sz w:val="21"/>
                <w:highlight w:val="none"/>
              </w:rPr>
              <w:t>%×100</w:t>
            </w:r>
          </w:p>
        </w:tc>
        <w:tc>
          <w:tcPr>
            <w:tcW w:w="642" w:type="pct"/>
            <w:vAlign w:val="center"/>
          </w:tcPr>
          <w:p w14:paraId="31275012">
            <w:pPr>
              <w:tabs>
                <w:tab w:val="left" w:pos="0"/>
              </w:tabs>
              <w:jc w:val="center"/>
              <w:rPr>
                <w:rFonts w:hAnsi="宋体" w:eastAsia="宋体" w:cs="宋体"/>
                <w:sz w:val="21"/>
                <w:highlight w:val="none"/>
              </w:rPr>
            </w:pPr>
            <w:r>
              <w:rPr>
                <w:rFonts w:hint="eastAsia" w:hAnsi="宋体" w:eastAsia="宋体" w:cs="宋体"/>
                <w:sz w:val="21"/>
                <w:highlight w:val="none"/>
              </w:rPr>
              <w:t>10分</w:t>
            </w:r>
          </w:p>
          <w:p w14:paraId="3E282B34">
            <w:pPr>
              <w:tabs>
                <w:tab w:val="left" w:pos="0"/>
              </w:tabs>
              <w:jc w:val="center"/>
              <w:rPr>
                <w:rFonts w:hAnsi="宋体" w:eastAsia="宋体" w:cs="宋体"/>
                <w:sz w:val="21"/>
                <w:highlight w:val="none"/>
              </w:rPr>
            </w:pPr>
            <w:r>
              <w:rPr>
                <w:rFonts w:hint="eastAsia" w:hAnsi="宋体" w:eastAsia="宋体" w:cs="宋体"/>
                <w:bCs/>
                <w:sz w:val="21"/>
                <w:highlight w:val="none"/>
              </w:rPr>
              <w:t>（客观分）</w:t>
            </w:r>
          </w:p>
        </w:tc>
      </w:tr>
      <w:tr w14:paraId="66D9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354" w:type="pct"/>
            <w:vMerge w:val="continue"/>
            <w:vAlign w:val="center"/>
          </w:tcPr>
          <w:p w14:paraId="6CC8D380">
            <w:pPr>
              <w:jc w:val="center"/>
              <w:rPr>
                <w:rFonts w:hAnsi="宋体" w:eastAsia="宋体" w:cs="宋体"/>
                <w:sz w:val="21"/>
                <w:highlight w:val="none"/>
              </w:rPr>
            </w:pPr>
          </w:p>
        </w:tc>
        <w:tc>
          <w:tcPr>
            <w:tcW w:w="4003" w:type="pct"/>
            <w:vAlign w:val="center"/>
          </w:tcPr>
          <w:p w14:paraId="37E72D20">
            <w:pPr>
              <w:spacing w:before="190" w:beforeLines="50" w:after="190" w:afterLines="50"/>
              <w:rPr>
                <w:rFonts w:hAnsi="宋体" w:eastAsia="宋体" w:cs="宋体"/>
                <w:bCs/>
                <w:spacing w:val="-4"/>
                <w:sz w:val="21"/>
                <w:highlight w:val="none"/>
              </w:rPr>
            </w:pPr>
            <w:r>
              <w:rPr>
                <w:rFonts w:hint="eastAsia" w:hAnsi="宋体" w:eastAsia="宋体" w:cs="宋体"/>
                <w:bCs/>
                <w:spacing w:val="-4"/>
                <w:sz w:val="21"/>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642" w:type="pct"/>
            <w:vAlign w:val="center"/>
          </w:tcPr>
          <w:p w14:paraId="22F87008">
            <w:pPr>
              <w:tabs>
                <w:tab w:val="left" w:pos="0"/>
              </w:tabs>
              <w:jc w:val="center"/>
              <w:rPr>
                <w:rFonts w:hAnsi="宋体" w:eastAsia="宋体" w:cs="宋体"/>
                <w:sz w:val="21"/>
                <w:highlight w:val="none"/>
              </w:rPr>
            </w:pPr>
            <w:r>
              <w:rPr>
                <w:rFonts w:hint="eastAsia" w:hAnsi="宋体" w:eastAsia="宋体" w:cs="宋体"/>
                <w:sz w:val="21"/>
                <w:highlight w:val="none"/>
              </w:rPr>
              <w:t>/</w:t>
            </w:r>
          </w:p>
        </w:tc>
      </w:tr>
      <w:tr w14:paraId="6865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54" w:type="pct"/>
            <w:vAlign w:val="center"/>
          </w:tcPr>
          <w:p w14:paraId="100CC338">
            <w:pPr>
              <w:jc w:val="center"/>
              <w:rPr>
                <w:rFonts w:hAnsi="宋体" w:eastAsia="宋体" w:cs="宋体"/>
                <w:sz w:val="21"/>
                <w:highlight w:val="none"/>
              </w:rPr>
            </w:pPr>
            <w:r>
              <w:rPr>
                <w:rFonts w:hint="eastAsia" w:hAnsi="宋体" w:eastAsia="宋体" w:cs="宋体"/>
                <w:b/>
                <w:bCs/>
                <w:sz w:val="21"/>
                <w:highlight w:val="none"/>
              </w:rPr>
              <w:t>二</w:t>
            </w:r>
          </w:p>
        </w:tc>
        <w:tc>
          <w:tcPr>
            <w:tcW w:w="4003" w:type="pct"/>
            <w:vAlign w:val="center"/>
          </w:tcPr>
          <w:p w14:paraId="4B545E8C">
            <w:pPr>
              <w:rPr>
                <w:rFonts w:hAnsi="宋体" w:eastAsia="宋体" w:cs="宋体"/>
                <w:sz w:val="21"/>
                <w:highlight w:val="none"/>
              </w:rPr>
            </w:pPr>
            <w:r>
              <w:rPr>
                <w:rFonts w:hint="eastAsia" w:hAnsi="宋体" w:eastAsia="宋体" w:cs="宋体"/>
                <w:b/>
                <w:bCs/>
                <w:sz w:val="21"/>
                <w:highlight w:val="none"/>
              </w:rPr>
              <w:t>商务技术部分</w:t>
            </w:r>
          </w:p>
        </w:tc>
        <w:tc>
          <w:tcPr>
            <w:tcW w:w="642" w:type="pct"/>
            <w:vAlign w:val="center"/>
          </w:tcPr>
          <w:p w14:paraId="2288192C">
            <w:pPr>
              <w:tabs>
                <w:tab w:val="left" w:pos="0"/>
              </w:tabs>
              <w:jc w:val="center"/>
              <w:rPr>
                <w:rFonts w:hAnsi="宋体" w:eastAsia="宋体" w:cs="宋体"/>
                <w:sz w:val="21"/>
                <w:highlight w:val="none"/>
              </w:rPr>
            </w:pPr>
            <w:r>
              <w:rPr>
                <w:rFonts w:hint="eastAsia" w:hAnsi="宋体" w:eastAsia="宋体" w:cs="宋体"/>
                <w:b/>
                <w:bCs/>
                <w:sz w:val="21"/>
                <w:highlight w:val="none"/>
              </w:rPr>
              <w:t>90分</w:t>
            </w:r>
          </w:p>
        </w:tc>
      </w:tr>
      <w:tr w14:paraId="0784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 w:type="pct"/>
            <w:vAlign w:val="center"/>
          </w:tcPr>
          <w:p w14:paraId="30229992">
            <w:pPr>
              <w:jc w:val="center"/>
              <w:rPr>
                <w:rFonts w:hAnsi="宋体" w:eastAsia="宋体" w:cs="宋体"/>
                <w:sz w:val="21"/>
                <w:highlight w:val="none"/>
              </w:rPr>
            </w:pPr>
            <w:r>
              <w:rPr>
                <w:rFonts w:hint="eastAsia" w:hAnsi="宋体" w:eastAsia="宋体" w:cs="宋体"/>
                <w:sz w:val="21"/>
                <w:highlight w:val="none"/>
              </w:rPr>
              <w:t>1</w:t>
            </w:r>
          </w:p>
        </w:tc>
        <w:tc>
          <w:tcPr>
            <w:tcW w:w="4003" w:type="pct"/>
          </w:tcPr>
          <w:p w14:paraId="10875F10">
            <w:pPr>
              <w:widowControl/>
              <w:textAlignment w:val="auto"/>
              <w:rPr>
                <w:rFonts w:hAnsi="宋体" w:eastAsia="宋体" w:cs="宋体"/>
                <w:sz w:val="21"/>
                <w:highlight w:val="none"/>
              </w:rPr>
            </w:pPr>
            <w:r>
              <w:rPr>
                <w:rFonts w:hint="eastAsia" w:hAnsi="宋体" w:eastAsia="宋体" w:cs="宋体"/>
                <w:b/>
                <w:bCs/>
                <w:sz w:val="21"/>
                <w:highlight w:val="none"/>
              </w:rPr>
              <w:t>采购文件的技术需求（</w:t>
            </w:r>
            <w:r>
              <w:rPr>
                <w:rFonts w:hint="eastAsia" w:hAnsi="宋体" w:eastAsia="宋体" w:cs="宋体"/>
                <w:b/>
                <w:bCs/>
                <w:sz w:val="21"/>
                <w:highlight w:val="none"/>
                <w:lang w:val="en-US" w:eastAsia="zh-CN"/>
              </w:rPr>
              <w:t>48</w:t>
            </w:r>
            <w:r>
              <w:rPr>
                <w:rFonts w:hint="eastAsia" w:hAnsi="宋体" w:eastAsia="宋体" w:cs="宋体"/>
                <w:b/>
                <w:bCs/>
                <w:sz w:val="21"/>
                <w:highlight w:val="none"/>
              </w:rPr>
              <w:t>分）：</w:t>
            </w:r>
            <w:r>
              <w:rPr>
                <w:rFonts w:hint="eastAsia" w:hAnsi="宋体" w:eastAsia="宋体" w:cs="宋体"/>
                <w:sz w:val="21"/>
                <w:highlight w:val="none"/>
              </w:rPr>
              <w:t>完全满足采购文件</w:t>
            </w:r>
            <w:r>
              <w:rPr>
                <w:rFonts w:hint="eastAsia" w:hAnsi="宋体" w:eastAsia="宋体" w:cs="宋体"/>
                <w:sz w:val="21"/>
                <w:highlight w:val="none"/>
                <w:lang w:val="en-US" w:eastAsia="zh-CN"/>
              </w:rPr>
              <w:t>第二章 采购需求一、项目</w:t>
            </w:r>
            <w:r>
              <w:rPr>
                <w:rFonts w:hint="eastAsia" w:hAnsi="宋体" w:eastAsia="宋体" w:cs="宋体"/>
                <w:sz w:val="21"/>
                <w:highlight w:val="none"/>
              </w:rPr>
              <w:t>需求中所有技术条款的得</w:t>
            </w:r>
            <w:r>
              <w:rPr>
                <w:rFonts w:hint="eastAsia" w:hAnsi="宋体" w:eastAsia="宋体" w:cs="宋体"/>
                <w:sz w:val="21"/>
                <w:highlight w:val="none"/>
                <w:lang w:val="en-US" w:eastAsia="zh-CN"/>
              </w:rPr>
              <w:t>48</w:t>
            </w:r>
            <w:r>
              <w:rPr>
                <w:rFonts w:hint="eastAsia" w:hAnsi="宋体" w:eastAsia="宋体" w:cs="宋体"/>
                <w:sz w:val="21"/>
                <w:highlight w:val="none"/>
              </w:rPr>
              <w:t>分。</w:t>
            </w:r>
            <w:r>
              <w:rPr>
                <w:rFonts w:hint="eastAsia" w:hAnsi="宋体" w:eastAsia="宋体" w:cs="宋体"/>
                <w:sz w:val="21"/>
                <w:highlight w:val="none"/>
                <w:lang w:val="en-US" w:eastAsia="zh-CN"/>
              </w:rPr>
              <w:t>每负偏离（即</w:t>
            </w:r>
            <w:r>
              <w:rPr>
                <w:rFonts w:hint="eastAsia" w:hAnsi="宋体" w:eastAsia="宋体" w:cs="宋体"/>
                <w:sz w:val="21"/>
                <w:highlight w:val="none"/>
              </w:rPr>
              <w:t>不满足</w:t>
            </w:r>
            <w:r>
              <w:rPr>
                <w:rFonts w:hint="eastAsia" w:hAnsi="宋体" w:eastAsia="宋体" w:cs="宋体"/>
                <w:sz w:val="21"/>
                <w:highlight w:val="none"/>
                <w:lang w:eastAsia="zh-CN"/>
              </w:rPr>
              <w:t>）</w:t>
            </w:r>
            <w:r>
              <w:rPr>
                <w:rFonts w:hint="eastAsia" w:hAnsi="宋体" w:eastAsia="宋体" w:cs="宋体"/>
                <w:sz w:val="21"/>
                <w:highlight w:val="none"/>
              </w:rPr>
              <w:t>一</w:t>
            </w:r>
            <w:r>
              <w:rPr>
                <w:rFonts w:hint="eastAsia" w:hAnsi="宋体" w:eastAsia="宋体" w:cs="宋体"/>
                <w:sz w:val="21"/>
                <w:highlight w:val="none"/>
                <w:lang w:val="en-US" w:eastAsia="zh-CN"/>
              </w:rPr>
              <w:t>条采购需求</w:t>
            </w:r>
            <w:r>
              <w:rPr>
                <w:rFonts w:hint="eastAsia" w:hAnsi="宋体" w:eastAsia="宋体" w:cs="宋体"/>
                <w:sz w:val="21"/>
                <w:highlight w:val="none"/>
              </w:rPr>
              <w:t>条款</w:t>
            </w:r>
            <w:r>
              <w:rPr>
                <w:rFonts w:hint="eastAsia" w:hAnsi="宋体" w:eastAsia="宋体" w:cs="宋体"/>
                <w:sz w:val="21"/>
                <w:highlight w:val="none"/>
                <w:lang w:eastAsia="zh-CN"/>
              </w:rPr>
              <w:t>的</w:t>
            </w:r>
            <w:r>
              <w:rPr>
                <w:rFonts w:hint="eastAsia" w:hAnsi="宋体" w:eastAsia="宋体" w:cs="宋体"/>
                <w:sz w:val="21"/>
                <w:highlight w:val="none"/>
              </w:rPr>
              <w:t>扣</w:t>
            </w:r>
            <w:r>
              <w:rPr>
                <w:rFonts w:hint="eastAsia" w:hAnsi="宋体" w:eastAsia="宋体" w:cs="宋体"/>
                <w:sz w:val="21"/>
                <w:highlight w:val="none"/>
                <w:lang w:val="en-US" w:eastAsia="zh-CN"/>
              </w:rPr>
              <w:t>2</w:t>
            </w:r>
            <w:r>
              <w:rPr>
                <w:rFonts w:hint="eastAsia" w:hAnsi="宋体" w:eastAsia="宋体" w:cs="宋体"/>
                <w:sz w:val="21"/>
                <w:highlight w:val="none"/>
              </w:rPr>
              <w:t>分，扣完为止。</w:t>
            </w:r>
          </w:p>
        </w:tc>
        <w:tc>
          <w:tcPr>
            <w:tcW w:w="642" w:type="pct"/>
            <w:vAlign w:val="center"/>
          </w:tcPr>
          <w:p w14:paraId="71BFB50A">
            <w:pPr>
              <w:jc w:val="center"/>
              <w:rPr>
                <w:rFonts w:hint="default" w:hAnsi="宋体" w:eastAsia="宋体" w:cs="宋体"/>
                <w:sz w:val="21"/>
                <w:highlight w:val="none"/>
                <w:lang w:val="en-US" w:eastAsia="zh-CN"/>
              </w:rPr>
            </w:pPr>
            <w:r>
              <w:rPr>
                <w:rFonts w:hint="eastAsia" w:hAnsi="宋体" w:eastAsia="宋体" w:cs="宋体"/>
                <w:sz w:val="21"/>
                <w:highlight w:val="none"/>
                <w:lang w:val="en-US" w:eastAsia="zh-CN"/>
              </w:rPr>
              <w:t>48分</w:t>
            </w:r>
          </w:p>
          <w:p w14:paraId="25F420FB">
            <w:pPr>
              <w:jc w:val="center"/>
              <w:rPr>
                <w:rFonts w:hAnsi="宋体" w:eastAsia="宋体" w:cs="宋体"/>
                <w:sz w:val="21"/>
                <w:highlight w:val="none"/>
              </w:rPr>
            </w:pPr>
            <w:r>
              <w:rPr>
                <w:rFonts w:hint="eastAsia" w:hAnsi="宋体" w:eastAsia="宋体" w:cs="宋体"/>
                <w:bCs/>
                <w:sz w:val="21"/>
                <w:highlight w:val="none"/>
              </w:rPr>
              <w:t>（客观分）</w:t>
            </w:r>
          </w:p>
        </w:tc>
      </w:tr>
      <w:tr w14:paraId="00A9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 w:type="pct"/>
            <w:vAlign w:val="center"/>
          </w:tcPr>
          <w:p w14:paraId="67E73B75">
            <w:pPr>
              <w:jc w:val="center"/>
              <w:rPr>
                <w:rFonts w:hAnsi="宋体" w:eastAsia="宋体" w:cs="宋体"/>
                <w:sz w:val="21"/>
                <w:highlight w:val="none"/>
              </w:rPr>
            </w:pPr>
            <w:r>
              <w:rPr>
                <w:rFonts w:hint="eastAsia" w:hAnsi="宋体" w:eastAsia="宋体" w:cs="宋体"/>
                <w:sz w:val="21"/>
                <w:highlight w:val="none"/>
              </w:rPr>
              <w:t>2</w:t>
            </w:r>
          </w:p>
        </w:tc>
        <w:tc>
          <w:tcPr>
            <w:tcW w:w="4003" w:type="pct"/>
            <w:vAlign w:val="center"/>
          </w:tcPr>
          <w:p w14:paraId="0A281B33">
            <w:pPr>
              <w:rPr>
                <w:rFonts w:hAnsi="宋体" w:eastAsia="宋体" w:cs="宋体"/>
                <w:sz w:val="21"/>
                <w:highlight w:val="none"/>
              </w:rPr>
            </w:pPr>
            <w:r>
              <w:rPr>
                <w:rFonts w:hint="eastAsia" w:hAnsi="宋体" w:eastAsia="宋体" w:cs="宋体"/>
                <w:b/>
                <w:bCs/>
                <w:sz w:val="21"/>
                <w:highlight w:val="none"/>
              </w:rPr>
              <w:t>相关业绩：</w:t>
            </w:r>
            <w:r>
              <w:rPr>
                <w:rFonts w:hint="eastAsia" w:hAnsi="宋体" w:eastAsia="宋体" w:cs="宋体"/>
                <w:sz w:val="21"/>
                <w:highlight w:val="none"/>
              </w:rPr>
              <w:t>自202</w:t>
            </w:r>
            <w:r>
              <w:rPr>
                <w:rFonts w:hint="eastAsia" w:hAnsi="宋体" w:eastAsia="宋体" w:cs="宋体"/>
                <w:sz w:val="21"/>
                <w:highlight w:val="none"/>
                <w:lang w:val="en-US" w:eastAsia="zh-CN"/>
              </w:rPr>
              <w:t>2</w:t>
            </w:r>
            <w:r>
              <w:rPr>
                <w:rFonts w:hint="eastAsia" w:hAnsi="宋体" w:eastAsia="宋体" w:cs="宋体"/>
                <w:sz w:val="21"/>
                <w:highlight w:val="none"/>
              </w:rPr>
              <w:t>年1月1日起至响应截止时间止（以合同签订时间为准），供应商具有</w:t>
            </w:r>
            <w:r>
              <w:rPr>
                <w:rFonts w:hint="eastAsia" w:hAnsi="宋体" w:eastAsia="宋体" w:cs="宋体"/>
                <w:sz w:val="21"/>
                <w:highlight w:val="none"/>
                <w:lang w:val="en-US" w:eastAsia="zh-CN"/>
              </w:rPr>
              <w:t>同类</w:t>
            </w:r>
            <w:r>
              <w:rPr>
                <w:rFonts w:hint="eastAsia" w:hAnsi="宋体" w:eastAsia="宋体" w:cs="宋体"/>
                <w:sz w:val="21"/>
                <w:highlight w:val="none"/>
              </w:rPr>
              <w:t>服务项目</w:t>
            </w:r>
            <w:r>
              <w:rPr>
                <w:rFonts w:hint="eastAsia" w:hAnsi="宋体" w:eastAsia="宋体" w:cs="宋体"/>
                <w:sz w:val="21"/>
                <w:highlight w:val="none"/>
                <w:lang w:val="en-US" w:eastAsia="zh-CN"/>
              </w:rPr>
              <w:t>业绩的</w:t>
            </w:r>
            <w:r>
              <w:rPr>
                <w:rFonts w:hint="eastAsia" w:hAnsi="宋体" w:eastAsia="宋体" w:cs="宋体"/>
                <w:sz w:val="21"/>
                <w:highlight w:val="none"/>
              </w:rPr>
              <w:t>，每提供一份保单得</w:t>
            </w:r>
            <w:r>
              <w:rPr>
                <w:rFonts w:hint="eastAsia" w:hAnsi="宋体" w:eastAsia="宋体" w:cs="宋体"/>
                <w:sz w:val="21"/>
                <w:highlight w:val="none"/>
                <w:lang w:val="en-US" w:eastAsia="zh-CN"/>
              </w:rPr>
              <w:t>0.5</w:t>
            </w:r>
            <w:r>
              <w:rPr>
                <w:rFonts w:hint="eastAsia" w:hAnsi="宋体" w:eastAsia="宋体" w:cs="宋体"/>
                <w:sz w:val="21"/>
                <w:highlight w:val="none"/>
              </w:rPr>
              <w:t>分，最高得1分。</w:t>
            </w:r>
          </w:p>
          <w:p w14:paraId="2C499C95">
            <w:pPr>
              <w:rPr>
                <w:rFonts w:hAnsi="宋体" w:eastAsia="宋体" w:cs="宋体"/>
                <w:sz w:val="21"/>
                <w:highlight w:val="none"/>
              </w:rPr>
            </w:pPr>
            <w:r>
              <w:rPr>
                <w:rFonts w:hint="eastAsia" w:hAnsi="宋体" w:eastAsia="宋体" w:cs="宋体"/>
                <w:b/>
                <w:bCs/>
                <w:sz w:val="21"/>
                <w:highlight w:val="none"/>
              </w:rPr>
              <w:t>注：响应文件中提供合同</w:t>
            </w:r>
            <w:r>
              <w:rPr>
                <w:rFonts w:hint="eastAsia" w:hAnsi="宋体" w:eastAsia="宋体" w:cs="宋体"/>
                <w:b/>
                <w:bCs/>
                <w:sz w:val="21"/>
                <w:highlight w:val="none"/>
                <w:lang w:val="en-US" w:eastAsia="zh-CN"/>
              </w:rPr>
              <w:t>证明</w:t>
            </w:r>
            <w:r>
              <w:rPr>
                <w:rFonts w:hint="eastAsia" w:hAnsi="宋体" w:eastAsia="宋体" w:cs="宋体"/>
                <w:b/>
                <w:bCs/>
                <w:sz w:val="21"/>
                <w:highlight w:val="none"/>
              </w:rPr>
              <w:t>并加盖公章，未提供或未按要求提供不得分，同一采购人签定多个年度或多份年度合同的，均按一个业绩计取。</w:t>
            </w:r>
          </w:p>
        </w:tc>
        <w:tc>
          <w:tcPr>
            <w:tcW w:w="642" w:type="pct"/>
            <w:vAlign w:val="center"/>
          </w:tcPr>
          <w:p w14:paraId="7E582E3D">
            <w:pPr>
              <w:jc w:val="center"/>
              <w:rPr>
                <w:rFonts w:hAnsi="宋体" w:eastAsia="宋体" w:cs="宋体"/>
                <w:bCs/>
                <w:sz w:val="21"/>
                <w:highlight w:val="none"/>
              </w:rPr>
            </w:pPr>
            <w:r>
              <w:rPr>
                <w:rFonts w:hint="eastAsia" w:hAnsi="宋体" w:eastAsia="宋体" w:cs="宋体"/>
                <w:sz w:val="21"/>
                <w:highlight w:val="none"/>
              </w:rPr>
              <w:t>1</w:t>
            </w:r>
            <w:r>
              <w:rPr>
                <w:rFonts w:hint="eastAsia" w:hAnsi="宋体" w:eastAsia="宋体" w:cs="宋体"/>
                <w:bCs/>
                <w:sz w:val="21"/>
                <w:highlight w:val="none"/>
              </w:rPr>
              <w:t>分</w:t>
            </w:r>
          </w:p>
          <w:p w14:paraId="45B85EE0">
            <w:pPr>
              <w:jc w:val="center"/>
              <w:rPr>
                <w:rFonts w:hAnsi="宋体" w:eastAsia="宋体" w:cs="宋体"/>
                <w:sz w:val="21"/>
                <w:highlight w:val="none"/>
              </w:rPr>
            </w:pPr>
            <w:r>
              <w:rPr>
                <w:rFonts w:hint="eastAsia" w:hAnsi="宋体" w:eastAsia="宋体" w:cs="宋体"/>
                <w:bCs/>
                <w:sz w:val="21"/>
                <w:highlight w:val="none"/>
              </w:rPr>
              <w:t>（客观分）</w:t>
            </w:r>
          </w:p>
        </w:tc>
      </w:tr>
      <w:tr w14:paraId="6C13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54" w:type="pct"/>
            <w:vAlign w:val="center"/>
          </w:tcPr>
          <w:p w14:paraId="4D0B2D0F">
            <w:pPr>
              <w:jc w:val="center"/>
              <w:rPr>
                <w:rFonts w:hAnsi="宋体" w:eastAsia="宋体" w:cs="宋体"/>
                <w:sz w:val="21"/>
                <w:highlight w:val="none"/>
              </w:rPr>
            </w:pPr>
            <w:r>
              <w:rPr>
                <w:rFonts w:hint="eastAsia" w:hAnsi="宋体" w:eastAsia="宋体" w:cs="宋体"/>
                <w:sz w:val="21"/>
                <w:highlight w:val="none"/>
              </w:rPr>
              <w:t>3</w:t>
            </w:r>
          </w:p>
        </w:tc>
        <w:tc>
          <w:tcPr>
            <w:tcW w:w="4003" w:type="pct"/>
            <w:vAlign w:val="center"/>
          </w:tcPr>
          <w:p w14:paraId="42C905BA">
            <w:pPr>
              <w:rPr>
                <w:rFonts w:hAnsi="宋体" w:eastAsia="宋体" w:cs="宋体"/>
                <w:b/>
                <w:bCs/>
                <w:sz w:val="21"/>
                <w:highlight w:val="none"/>
              </w:rPr>
            </w:pPr>
            <w:r>
              <w:rPr>
                <w:rFonts w:hint="eastAsia" w:hAnsi="宋体" w:eastAsia="宋体" w:cs="宋体"/>
                <w:b/>
                <w:bCs/>
                <w:sz w:val="21"/>
                <w:highlight w:val="none"/>
              </w:rPr>
              <w:t>项目总体服务方案：</w:t>
            </w:r>
            <w:r>
              <w:rPr>
                <w:rFonts w:hint="eastAsia" w:hAnsi="宋体" w:eastAsia="宋体" w:cs="宋体"/>
                <w:sz w:val="21"/>
                <w:highlight w:val="none"/>
              </w:rPr>
              <w:t>根据供应商提供的项目总体方案的服务宗旨、工作方针、具体工作内容等情况进行评议：对项目总体实施方案的服务宗旨、工作方针、具体工作内容，方案描述科学合理可行，针对性强的得5分；对项目总体实施方案的服务宗旨、工作方针、具体工作内容，方案描述科学合理可行，有针对性的得4分；对项目总体实施方案的服务宗旨、工作方针、具体工作内容，方案描述基本科学合理可行，有针对性的得3分；对项目总体实施方案的服务宗旨、工作方针、具体工作内容，方案描述欠符合科学合理可行，缺乏一定针对性的得2分；对项目总体实施方案的服务宗旨、工作方针、具体工作内容，方案描述笼统不清晰得1分；无方案不得分。</w:t>
            </w:r>
          </w:p>
        </w:tc>
        <w:tc>
          <w:tcPr>
            <w:tcW w:w="642" w:type="pct"/>
            <w:vAlign w:val="center"/>
          </w:tcPr>
          <w:p w14:paraId="2677279F">
            <w:pPr>
              <w:spacing w:before="190" w:beforeLines="50" w:after="190" w:afterLines="50"/>
              <w:jc w:val="center"/>
              <w:rPr>
                <w:rFonts w:hAnsi="宋体" w:eastAsia="宋体" w:cs="宋体"/>
                <w:bCs/>
                <w:sz w:val="21"/>
                <w:highlight w:val="none"/>
              </w:rPr>
            </w:pPr>
            <w:r>
              <w:rPr>
                <w:rFonts w:hint="eastAsia" w:hAnsi="宋体" w:eastAsia="宋体" w:cs="宋体"/>
                <w:bCs/>
                <w:sz w:val="21"/>
                <w:highlight w:val="none"/>
              </w:rPr>
              <w:t>5分</w:t>
            </w:r>
          </w:p>
          <w:p w14:paraId="697ABB08">
            <w:pPr>
              <w:spacing w:before="190" w:beforeLines="50" w:after="190" w:afterLines="50"/>
              <w:jc w:val="center"/>
              <w:rPr>
                <w:rFonts w:hAnsi="宋体" w:eastAsia="宋体" w:cs="宋体"/>
                <w:sz w:val="21"/>
                <w:highlight w:val="none"/>
              </w:rPr>
            </w:pPr>
            <w:r>
              <w:rPr>
                <w:rFonts w:hint="eastAsia" w:hAnsi="宋体" w:eastAsia="宋体" w:cs="宋体"/>
                <w:bCs/>
                <w:sz w:val="21"/>
                <w:highlight w:val="none"/>
              </w:rPr>
              <w:t>（主观分）</w:t>
            </w:r>
          </w:p>
        </w:tc>
      </w:tr>
      <w:tr w14:paraId="6FAE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54" w:type="pct"/>
            <w:vAlign w:val="center"/>
          </w:tcPr>
          <w:p w14:paraId="6FAC4DF4">
            <w:pPr>
              <w:jc w:val="center"/>
              <w:rPr>
                <w:rFonts w:hint="eastAsia" w:hAnsi="宋体" w:eastAsia="宋体" w:cs="宋体"/>
                <w:sz w:val="21"/>
                <w:highlight w:val="none"/>
              </w:rPr>
            </w:pPr>
          </w:p>
        </w:tc>
        <w:tc>
          <w:tcPr>
            <w:tcW w:w="4003" w:type="pct"/>
          </w:tcPr>
          <w:p w14:paraId="39A94436">
            <w:pPr>
              <w:spacing w:before="190" w:beforeLines="50" w:after="190" w:afterLines="50"/>
              <w:rPr>
                <w:rFonts w:hint="eastAsia" w:hAnsi="宋体" w:eastAsia="宋体" w:cs="宋体"/>
                <w:b/>
                <w:bCs/>
                <w:sz w:val="21"/>
                <w:highlight w:val="none"/>
              </w:rPr>
            </w:pPr>
            <w:r>
              <w:rPr>
                <w:rFonts w:hint="eastAsia" w:hAnsi="宋体" w:eastAsia="宋体" w:cs="宋体"/>
                <w:b/>
                <w:bCs/>
                <w:sz w:val="21"/>
                <w:highlight w:val="none"/>
              </w:rPr>
              <w:t>项目理赔方案</w:t>
            </w:r>
          </w:p>
        </w:tc>
        <w:tc>
          <w:tcPr>
            <w:tcW w:w="642" w:type="pct"/>
            <w:vAlign w:val="center"/>
          </w:tcPr>
          <w:p w14:paraId="11ECB918">
            <w:pPr>
              <w:spacing w:before="190" w:beforeLines="50" w:after="190" w:afterLines="50"/>
              <w:jc w:val="center"/>
              <w:rPr>
                <w:rFonts w:hint="eastAsia" w:hAnsi="宋体" w:eastAsia="宋体" w:cs="宋体"/>
                <w:bCs/>
                <w:sz w:val="21"/>
                <w:highlight w:val="none"/>
              </w:rPr>
            </w:pPr>
          </w:p>
        </w:tc>
      </w:tr>
      <w:tr w14:paraId="13D1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354" w:type="pct"/>
            <w:vMerge w:val="restart"/>
            <w:vAlign w:val="center"/>
          </w:tcPr>
          <w:p w14:paraId="4BD99AB4">
            <w:pPr>
              <w:jc w:val="center"/>
              <w:rPr>
                <w:rFonts w:hint="eastAsia" w:hAnsi="宋体" w:eastAsia="宋体" w:cs="宋体"/>
                <w:sz w:val="21"/>
                <w:highlight w:val="none"/>
                <w:lang w:val="en-US" w:eastAsia="zh-CN"/>
              </w:rPr>
            </w:pPr>
            <w:r>
              <w:rPr>
                <w:rFonts w:hint="eastAsia" w:hAnsi="宋体" w:eastAsia="宋体" w:cs="宋体"/>
                <w:sz w:val="21"/>
                <w:highlight w:val="none"/>
                <w:lang w:val="en-US" w:eastAsia="zh-CN"/>
              </w:rPr>
              <w:t>4</w:t>
            </w:r>
          </w:p>
        </w:tc>
        <w:tc>
          <w:tcPr>
            <w:tcW w:w="4003" w:type="pct"/>
          </w:tcPr>
          <w:p w14:paraId="5E4FF1A6">
            <w:pPr>
              <w:spacing w:before="190" w:beforeLines="50" w:after="190" w:afterLines="50"/>
              <w:rPr>
                <w:rFonts w:hAnsi="宋体" w:eastAsia="宋体" w:cs="宋体"/>
                <w:b/>
                <w:bCs/>
                <w:sz w:val="21"/>
                <w:highlight w:val="none"/>
              </w:rPr>
            </w:pPr>
            <w:r>
              <w:rPr>
                <w:rFonts w:hint="eastAsia" w:hAnsi="宋体" w:eastAsia="宋体" w:cs="宋体"/>
                <w:sz w:val="21"/>
                <w:highlight w:val="none"/>
              </w:rPr>
              <w:t>根据供应商针对本项目制定理赔方案（如报案受理、查勘、定损、结算、索赔程序、赔付时间、响应时间、理赔金额）的科学性、有效性、出险响应的及时性等内容</w:t>
            </w:r>
            <w:r>
              <w:rPr>
                <w:rFonts w:hint="eastAsia" w:hAnsi="宋体" w:eastAsia="宋体" w:cs="宋体"/>
                <w:kern w:val="2"/>
                <w:sz w:val="21"/>
                <w:highlight w:val="none"/>
              </w:rPr>
              <w:t>进行评议</w:t>
            </w:r>
            <w:r>
              <w:rPr>
                <w:rFonts w:hint="eastAsia" w:hAnsi="宋体" w:eastAsia="宋体" w:cs="宋体"/>
                <w:kern w:val="2"/>
                <w:sz w:val="21"/>
                <w:highlight w:val="none"/>
                <w:lang w:eastAsia="zh-CN"/>
              </w:rPr>
              <w:t>。</w:t>
            </w:r>
            <w:r>
              <w:rPr>
                <w:rFonts w:hint="eastAsia" w:hAnsi="宋体" w:eastAsia="宋体" w:cs="宋体"/>
                <w:sz w:val="21"/>
                <w:highlight w:val="none"/>
              </w:rPr>
              <w:t>方案科学有效，响应及时，充分考虑用户需求且措施针对性强、可靠性和质量控制手段优秀的得5分；方案较科学有效，响应较及时，考虑用户需求且措施具有针对性、可靠性和质量控制手段满足项目需求的得4分；方案基本有效，较充分考虑用户需求且措施针对性、可靠性和质量控制手段较优的得3分；方案科学合理，措施具有一定针对性、可靠性和质量控制手段符合项目要求的得2分；方案欠科学合理，不充分考虑用户需求且措施针对性、可靠性弱，质量控制手段存在较大缺陷的得1分；无方案不得分。</w:t>
            </w:r>
          </w:p>
        </w:tc>
        <w:tc>
          <w:tcPr>
            <w:tcW w:w="642" w:type="pct"/>
            <w:vAlign w:val="center"/>
          </w:tcPr>
          <w:p w14:paraId="697FA48B">
            <w:pPr>
              <w:spacing w:before="190" w:beforeLines="50" w:after="190" w:afterLines="50"/>
              <w:jc w:val="center"/>
              <w:rPr>
                <w:rFonts w:hAnsi="宋体" w:eastAsia="宋体" w:cs="宋体"/>
                <w:bCs/>
                <w:sz w:val="21"/>
                <w:highlight w:val="none"/>
              </w:rPr>
            </w:pPr>
            <w:r>
              <w:rPr>
                <w:rFonts w:hint="eastAsia" w:hAnsi="宋体" w:eastAsia="宋体" w:cs="宋体"/>
                <w:bCs/>
                <w:sz w:val="21"/>
                <w:highlight w:val="none"/>
              </w:rPr>
              <w:t>5分</w:t>
            </w:r>
          </w:p>
          <w:p w14:paraId="665CF94A">
            <w:pPr>
              <w:spacing w:before="190" w:beforeLines="50" w:after="190" w:afterLines="50"/>
              <w:jc w:val="center"/>
              <w:rPr>
                <w:rFonts w:hAnsi="宋体" w:eastAsia="宋体" w:cs="宋体"/>
                <w:sz w:val="21"/>
                <w:highlight w:val="none"/>
              </w:rPr>
            </w:pPr>
            <w:r>
              <w:rPr>
                <w:rFonts w:hint="eastAsia" w:hAnsi="宋体" w:eastAsia="宋体" w:cs="宋体"/>
                <w:bCs/>
                <w:sz w:val="21"/>
                <w:highlight w:val="none"/>
              </w:rPr>
              <w:t>（主观分）</w:t>
            </w:r>
          </w:p>
        </w:tc>
      </w:tr>
      <w:tr w14:paraId="2C59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54" w:type="pct"/>
            <w:vMerge w:val="continue"/>
            <w:vAlign w:val="center"/>
          </w:tcPr>
          <w:p w14:paraId="37939171">
            <w:pPr>
              <w:jc w:val="center"/>
              <w:rPr>
                <w:rFonts w:hint="eastAsia" w:hAnsi="宋体" w:eastAsia="宋体" w:cs="宋体"/>
                <w:sz w:val="21"/>
                <w:highlight w:val="none"/>
              </w:rPr>
            </w:pPr>
          </w:p>
        </w:tc>
        <w:tc>
          <w:tcPr>
            <w:tcW w:w="4003" w:type="pct"/>
          </w:tcPr>
          <w:p w14:paraId="0B3540F4">
            <w:pPr>
              <w:spacing w:before="190" w:beforeLines="50" w:after="190" w:afterLines="50"/>
              <w:rPr>
                <w:rFonts w:hint="eastAsia" w:hAnsi="宋体" w:eastAsia="宋体" w:cs="宋体"/>
                <w:b w:val="0"/>
                <w:bCs w:val="0"/>
                <w:sz w:val="21"/>
                <w:highlight w:val="none"/>
              </w:rPr>
            </w:pPr>
            <w:r>
              <w:rPr>
                <w:rFonts w:hint="eastAsia" w:hAnsi="宋体" w:eastAsia="宋体" w:cs="宋体"/>
                <w:sz w:val="21"/>
                <w:highlight w:val="none"/>
              </w:rPr>
              <w:t>根据供应商针对本项目制定理赔方案</w:t>
            </w:r>
            <w:r>
              <w:rPr>
                <w:rFonts w:hint="eastAsia" w:hAnsi="宋体" w:eastAsia="宋体" w:cs="宋体"/>
                <w:sz w:val="21"/>
                <w:highlight w:val="none"/>
                <w:lang w:val="en-US" w:eastAsia="zh-CN"/>
              </w:rPr>
              <w:t>中</w:t>
            </w:r>
            <w:r>
              <w:rPr>
                <w:rFonts w:hint="eastAsia" w:hAnsi="宋体" w:eastAsia="宋体" w:cs="宋体"/>
                <w:b w:val="0"/>
                <w:bCs w:val="0"/>
                <w:sz w:val="21"/>
                <w:highlight w:val="none"/>
              </w:rPr>
              <w:t>理赔资源保障措施</w:t>
            </w:r>
            <w:r>
              <w:rPr>
                <w:rFonts w:hint="eastAsia" w:hAnsi="宋体" w:eastAsia="宋体" w:cs="宋体"/>
                <w:kern w:val="2"/>
                <w:sz w:val="21"/>
                <w:highlight w:val="none"/>
              </w:rPr>
              <w:t>进行评议</w:t>
            </w:r>
            <w:r>
              <w:rPr>
                <w:rFonts w:hint="eastAsia" w:hAnsi="宋体" w:eastAsia="宋体" w:cs="宋体"/>
                <w:kern w:val="2"/>
                <w:sz w:val="21"/>
                <w:highlight w:val="none"/>
                <w:lang w:eastAsia="zh-CN"/>
              </w:rPr>
              <w:t>。</w:t>
            </w:r>
            <w:r>
              <w:rPr>
                <w:rFonts w:hint="eastAsia" w:hAnsi="宋体" w:eastAsia="宋体" w:cs="宋体"/>
                <w:b w:val="0"/>
                <w:bCs w:val="0"/>
                <w:sz w:val="21"/>
                <w:highlight w:val="none"/>
              </w:rPr>
              <w:t>措施全面、完善、可行及针对性强得</w:t>
            </w:r>
            <w:r>
              <w:rPr>
                <w:rFonts w:hint="eastAsia" w:hAnsi="宋体" w:eastAsia="宋体" w:cs="宋体"/>
                <w:b w:val="0"/>
                <w:bCs w:val="0"/>
                <w:sz w:val="21"/>
                <w:highlight w:val="none"/>
                <w:lang w:val="en-US" w:eastAsia="zh-CN"/>
              </w:rPr>
              <w:t>3</w:t>
            </w:r>
            <w:r>
              <w:rPr>
                <w:rFonts w:hint="eastAsia" w:hAnsi="宋体" w:eastAsia="宋体" w:cs="宋体"/>
                <w:b w:val="0"/>
                <w:bCs w:val="0"/>
                <w:sz w:val="21"/>
                <w:highlight w:val="none"/>
              </w:rPr>
              <w:t>分</w:t>
            </w:r>
            <w:r>
              <w:rPr>
                <w:rFonts w:hint="eastAsia" w:hAnsi="宋体" w:eastAsia="宋体" w:cs="宋体"/>
                <w:b w:val="0"/>
                <w:bCs w:val="0"/>
                <w:sz w:val="21"/>
                <w:highlight w:val="none"/>
                <w:lang w:eastAsia="zh-CN"/>
              </w:rPr>
              <w:t>；</w:t>
            </w:r>
            <w:r>
              <w:rPr>
                <w:rFonts w:hint="eastAsia" w:hAnsi="宋体" w:eastAsia="宋体" w:cs="宋体"/>
                <w:b w:val="0"/>
                <w:bCs w:val="0"/>
                <w:sz w:val="21"/>
                <w:highlight w:val="none"/>
              </w:rPr>
              <w:t>措施有缺陷、部分不合理的得</w:t>
            </w:r>
            <w:r>
              <w:rPr>
                <w:rFonts w:hint="eastAsia" w:hAnsi="宋体" w:eastAsia="宋体" w:cs="宋体"/>
                <w:b w:val="0"/>
                <w:bCs w:val="0"/>
                <w:sz w:val="21"/>
                <w:highlight w:val="none"/>
                <w:lang w:val="en-US" w:eastAsia="zh-CN"/>
              </w:rPr>
              <w:t>2</w:t>
            </w:r>
            <w:r>
              <w:rPr>
                <w:rFonts w:hint="eastAsia" w:hAnsi="宋体" w:eastAsia="宋体" w:cs="宋体"/>
                <w:b w:val="0"/>
                <w:bCs w:val="0"/>
                <w:sz w:val="21"/>
                <w:highlight w:val="none"/>
              </w:rPr>
              <w:t>分</w:t>
            </w:r>
            <w:r>
              <w:rPr>
                <w:rFonts w:hint="eastAsia" w:hAnsi="宋体" w:eastAsia="宋体" w:cs="宋体"/>
                <w:b w:val="0"/>
                <w:bCs w:val="0"/>
                <w:sz w:val="21"/>
                <w:highlight w:val="none"/>
                <w:lang w:eastAsia="zh-CN"/>
              </w:rPr>
              <w:t>；</w:t>
            </w:r>
            <w:r>
              <w:rPr>
                <w:rFonts w:hint="eastAsia" w:hAnsi="宋体" w:eastAsia="宋体" w:cs="宋体"/>
                <w:b w:val="0"/>
                <w:bCs w:val="0"/>
                <w:sz w:val="21"/>
                <w:highlight w:val="none"/>
              </w:rPr>
              <w:t>措施不能满足需求得1分</w:t>
            </w:r>
            <w:r>
              <w:rPr>
                <w:rFonts w:hint="eastAsia" w:hAnsi="宋体" w:eastAsia="宋体" w:cs="宋体"/>
                <w:b w:val="0"/>
                <w:bCs w:val="0"/>
                <w:sz w:val="21"/>
                <w:highlight w:val="none"/>
                <w:lang w:eastAsia="zh-CN"/>
              </w:rPr>
              <w:t>；</w:t>
            </w:r>
            <w:r>
              <w:rPr>
                <w:rFonts w:hint="eastAsia" w:hAnsi="宋体" w:eastAsia="宋体" w:cs="宋体"/>
                <w:sz w:val="21"/>
                <w:highlight w:val="none"/>
              </w:rPr>
              <w:t>无</w:t>
            </w:r>
            <w:r>
              <w:rPr>
                <w:rFonts w:hint="eastAsia" w:hAnsi="宋体" w:eastAsia="宋体" w:cs="宋体"/>
                <w:sz w:val="21"/>
                <w:highlight w:val="none"/>
                <w:lang w:val="en-US" w:eastAsia="zh-CN"/>
              </w:rPr>
              <w:t>相关内容</w:t>
            </w:r>
            <w:r>
              <w:rPr>
                <w:rFonts w:hint="eastAsia" w:hAnsi="宋体" w:eastAsia="宋体" w:cs="宋体"/>
                <w:sz w:val="21"/>
                <w:highlight w:val="none"/>
              </w:rPr>
              <w:t>不得分。</w:t>
            </w:r>
          </w:p>
        </w:tc>
        <w:tc>
          <w:tcPr>
            <w:tcW w:w="642" w:type="pct"/>
            <w:vAlign w:val="center"/>
          </w:tcPr>
          <w:p w14:paraId="3A7629F8">
            <w:pPr>
              <w:spacing w:before="190" w:beforeLines="50" w:after="190" w:afterLines="50"/>
              <w:jc w:val="center"/>
              <w:rPr>
                <w:rFonts w:hAnsi="宋体" w:eastAsia="宋体" w:cs="宋体"/>
                <w:bCs/>
                <w:sz w:val="21"/>
                <w:highlight w:val="none"/>
              </w:rPr>
            </w:pPr>
            <w:r>
              <w:rPr>
                <w:rFonts w:hint="eastAsia" w:hAnsi="宋体" w:eastAsia="宋体" w:cs="宋体"/>
                <w:bCs/>
                <w:sz w:val="21"/>
                <w:highlight w:val="none"/>
                <w:lang w:val="en-US" w:eastAsia="zh-CN"/>
              </w:rPr>
              <w:t>3</w:t>
            </w:r>
            <w:r>
              <w:rPr>
                <w:rFonts w:hint="eastAsia" w:hAnsi="宋体" w:eastAsia="宋体" w:cs="宋体"/>
                <w:bCs/>
                <w:sz w:val="21"/>
                <w:highlight w:val="none"/>
              </w:rPr>
              <w:t>分</w:t>
            </w:r>
          </w:p>
          <w:p w14:paraId="6E1F0984">
            <w:pPr>
              <w:spacing w:before="190" w:beforeLines="50" w:after="190" w:afterLines="50"/>
              <w:jc w:val="center"/>
              <w:rPr>
                <w:rFonts w:hint="eastAsia" w:hAnsi="宋体" w:eastAsia="宋体" w:cs="宋体"/>
                <w:bCs/>
                <w:sz w:val="21"/>
                <w:highlight w:val="none"/>
              </w:rPr>
            </w:pPr>
            <w:r>
              <w:rPr>
                <w:rFonts w:hint="eastAsia" w:hAnsi="宋体" w:eastAsia="宋体" w:cs="宋体"/>
                <w:bCs/>
                <w:sz w:val="21"/>
                <w:highlight w:val="none"/>
              </w:rPr>
              <w:t>（主观分）</w:t>
            </w:r>
          </w:p>
        </w:tc>
      </w:tr>
      <w:tr w14:paraId="3C0D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354" w:type="pct"/>
            <w:vMerge w:val="continue"/>
            <w:vAlign w:val="center"/>
          </w:tcPr>
          <w:p w14:paraId="4A703D6D">
            <w:pPr>
              <w:jc w:val="center"/>
              <w:rPr>
                <w:rFonts w:hint="eastAsia" w:hAnsi="宋体" w:eastAsia="宋体" w:cs="宋体"/>
                <w:sz w:val="21"/>
                <w:highlight w:val="none"/>
              </w:rPr>
            </w:pPr>
          </w:p>
        </w:tc>
        <w:tc>
          <w:tcPr>
            <w:tcW w:w="4003" w:type="pct"/>
          </w:tcPr>
          <w:p w14:paraId="658784E4">
            <w:pPr>
              <w:spacing w:before="190" w:beforeLines="50" w:after="190" w:afterLines="50"/>
              <w:rPr>
                <w:rFonts w:hint="eastAsia" w:hAnsi="宋体" w:eastAsia="宋体" w:cs="宋体"/>
                <w:b w:val="0"/>
                <w:bCs w:val="0"/>
                <w:sz w:val="21"/>
                <w:highlight w:val="none"/>
              </w:rPr>
            </w:pPr>
            <w:r>
              <w:rPr>
                <w:rFonts w:hint="eastAsia" w:hAnsi="宋体" w:eastAsia="宋体" w:cs="宋体"/>
                <w:sz w:val="21"/>
                <w:highlight w:val="none"/>
              </w:rPr>
              <w:t>根据供应商针对本项目制定理赔方案</w:t>
            </w:r>
            <w:r>
              <w:rPr>
                <w:rFonts w:hint="eastAsia" w:hAnsi="宋体" w:eastAsia="宋体" w:cs="宋体"/>
                <w:sz w:val="21"/>
                <w:highlight w:val="none"/>
                <w:lang w:val="en-US" w:eastAsia="zh-CN"/>
              </w:rPr>
              <w:t>中</w:t>
            </w:r>
            <w:r>
              <w:rPr>
                <w:rFonts w:hint="eastAsia" w:hAnsi="宋体" w:eastAsia="宋体" w:cs="宋体"/>
                <w:b w:val="0"/>
                <w:bCs w:val="0"/>
                <w:sz w:val="21"/>
                <w:highlight w:val="none"/>
              </w:rPr>
              <w:t>理赔时效保障措施</w:t>
            </w:r>
            <w:r>
              <w:rPr>
                <w:rFonts w:hint="eastAsia" w:hAnsi="宋体" w:eastAsia="宋体" w:cs="宋体"/>
                <w:kern w:val="2"/>
                <w:sz w:val="21"/>
                <w:highlight w:val="none"/>
              </w:rPr>
              <w:t>进行评议</w:t>
            </w:r>
            <w:r>
              <w:rPr>
                <w:rFonts w:hint="eastAsia" w:hAnsi="宋体" w:eastAsia="宋体" w:cs="宋体"/>
                <w:kern w:val="2"/>
                <w:sz w:val="21"/>
                <w:highlight w:val="none"/>
                <w:lang w:eastAsia="zh-CN"/>
              </w:rPr>
              <w:t>。</w:t>
            </w:r>
            <w:r>
              <w:rPr>
                <w:rFonts w:hint="eastAsia" w:hAnsi="宋体" w:eastAsia="宋体" w:cs="宋体"/>
                <w:b w:val="0"/>
                <w:bCs w:val="0"/>
                <w:sz w:val="21"/>
                <w:highlight w:val="none"/>
              </w:rPr>
              <w:t>措施全面、完善、可行及针对性强得</w:t>
            </w:r>
            <w:r>
              <w:rPr>
                <w:rFonts w:hint="eastAsia" w:hAnsi="宋体" w:eastAsia="宋体" w:cs="宋体"/>
                <w:b w:val="0"/>
                <w:bCs w:val="0"/>
                <w:sz w:val="21"/>
                <w:highlight w:val="none"/>
                <w:lang w:val="en-US" w:eastAsia="zh-CN"/>
              </w:rPr>
              <w:t>3</w:t>
            </w:r>
            <w:r>
              <w:rPr>
                <w:rFonts w:hint="eastAsia" w:hAnsi="宋体" w:eastAsia="宋体" w:cs="宋体"/>
                <w:b w:val="0"/>
                <w:bCs w:val="0"/>
                <w:sz w:val="21"/>
                <w:highlight w:val="none"/>
              </w:rPr>
              <w:t>分</w:t>
            </w:r>
            <w:r>
              <w:rPr>
                <w:rFonts w:hint="eastAsia" w:hAnsi="宋体" w:eastAsia="宋体" w:cs="宋体"/>
                <w:b w:val="0"/>
                <w:bCs w:val="0"/>
                <w:sz w:val="21"/>
                <w:highlight w:val="none"/>
                <w:lang w:eastAsia="zh-CN"/>
              </w:rPr>
              <w:t>；</w:t>
            </w:r>
            <w:r>
              <w:rPr>
                <w:rFonts w:hint="eastAsia" w:hAnsi="宋体" w:eastAsia="宋体" w:cs="宋体"/>
                <w:b w:val="0"/>
                <w:bCs w:val="0"/>
                <w:sz w:val="21"/>
                <w:highlight w:val="none"/>
              </w:rPr>
              <w:t>措施有缺陷、部分不合理的得</w:t>
            </w:r>
            <w:r>
              <w:rPr>
                <w:rFonts w:hint="eastAsia" w:hAnsi="宋体" w:eastAsia="宋体" w:cs="宋体"/>
                <w:b w:val="0"/>
                <w:bCs w:val="0"/>
                <w:sz w:val="21"/>
                <w:highlight w:val="none"/>
                <w:lang w:val="en-US" w:eastAsia="zh-CN"/>
              </w:rPr>
              <w:t>2</w:t>
            </w:r>
            <w:r>
              <w:rPr>
                <w:rFonts w:hint="eastAsia" w:hAnsi="宋体" w:eastAsia="宋体" w:cs="宋体"/>
                <w:b w:val="0"/>
                <w:bCs w:val="0"/>
                <w:sz w:val="21"/>
                <w:highlight w:val="none"/>
              </w:rPr>
              <w:t>分</w:t>
            </w:r>
            <w:r>
              <w:rPr>
                <w:rFonts w:hint="eastAsia" w:hAnsi="宋体" w:eastAsia="宋体" w:cs="宋体"/>
                <w:b w:val="0"/>
                <w:bCs w:val="0"/>
                <w:sz w:val="21"/>
                <w:highlight w:val="none"/>
                <w:lang w:eastAsia="zh-CN"/>
              </w:rPr>
              <w:t>；</w:t>
            </w:r>
            <w:r>
              <w:rPr>
                <w:rFonts w:hint="eastAsia" w:hAnsi="宋体" w:eastAsia="宋体" w:cs="宋体"/>
                <w:b w:val="0"/>
                <w:bCs w:val="0"/>
                <w:sz w:val="21"/>
                <w:highlight w:val="none"/>
              </w:rPr>
              <w:t>措施不能满足需求得1分</w:t>
            </w:r>
            <w:r>
              <w:rPr>
                <w:rFonts w:hint="eastAsia" w:hAnsi="宋体" w:eastAsia="宋体" w:cs="宋体"/>
                <w:b w:val="0"/>
                <w:bCs w:val="0"/>
                <w:sz w:val="21"/>
                <w:highlight w:val="none"/>
                <w:lang w:eastAsia="zh-CN"/>
              </w:rPr>
              <w:t>；</w:t>
            </w:r>
            <w:r>
              <w:rPr>
                <w:rFonts w:hint="eastAsia" w:hAnsi="宋体" w:eastAsia="宋体" w:cs="宋体"/>
                <w:sz w:val="21"/>
                <w:highlight w:val="none"/>
              </w:rPr>
              <w:t>无</w:t>
            </w:r>
            <w:r>
              <w:rPr>
                <w:rFonts w:hint="eastAsia" w:hAnsi="宋体" w:eastAsia="宋体" w:cs="宋体"/>
                <w:sz w:val="21"/>
                <w:highlight w:val="none"/>
                <w:lang w:val="en-US" w:eastAsia="zh-CN"/>
              </w:rPr>
              <w:t>相关内容</w:t>
            </w:r>
            <w:r>
              <w:rPr>
                <w:rFonts w:hint="eastAsia" w:hAnsi="宋体" w:eastAsia="宋体" w:cs="宋体"/>
                <w:sz w:val="21"/>
                <w:highlight w:val="none"/>
              </w:rPr>
              <w:t>不得分。</w:t>
            </w:r>
          </w:p>
        </w:tc>
        <w:tc>
          <w:tcPr>
            <w:tcW w:w="642" w:type="pct"/>
            <w:vAlign w:val="center"/>
          </w:tcPr>
          <w:p w14:paraId="005EB9EF">
            <w:pPr>
              <w:spacing w:before="190" w:beforeLines="50" w:after="190" w:afterLines="50"/>
              <w:jc w:val="center"/>
              <w:rPr>
                <w:rFonts w:hAnsi="宋体" w:eastAsia="宋体" w:cs="宋体"/>
                <w:bCs/>
                <w:sz w:val="21"/>
                <w:highlight w:val="none"/>
              </w:rPr>
            </w:pPr>
            <w:r>
              <w:rPr>
                <w:rFonts w:hint="eastAsia" w:hAnsi="宋体" w:eastAsia="宋体" w:cs="宋体"/>
                <w:bCs/>
                <w:sz w:val="21"/>
                <w:highlight w:val="none"/>
                <w:lang w:val="en-US" w:eastAsia="zh-CN"/>
              </w:rPr>
              <w:t>3</w:t>
            </w:r>
            <w:r>
              <w:rPr>
                <w:rFonts w:hint="eastAsia" w:hAnsi="宋体" w:eastAsia="宋体" w:cs="宋体"/>
                <w:bCs/>
                <w:sz w:val="21"/>
                <w:highlight w:val="none"/>
              </w:rPr>
              <w:t>分</w:t>
            </w:r>
          </w:p>
          <w:p w14:paraId="1584F41B">
            <w:pPr>
              <w:spacing w:before="190" w:beforeLines="50" w:after="190" w:afterLines="50"/>
              <w:jc w:val="center"/>
              <w:rPr>
                <w:rFonts w:hint="eastAsia" w:hAnsi="宋体" w:eastAsia="宋体" w:cs="宋体"/>
                <w:bCs/>
                <w:sz w:val="21"/>
                <w:highlight w:val="none"/>
              </w:rPr>
            </w:pPr>
            <w:r>
              <w:rPr>
                <w:rFonts w:hint="eastAsia" w:hAnsi="宋体" w:eastAsia="宋体" w:cs="宋体"/>
                <w:bCs/>
                <w:sz w:val="21"/>
                <w:highlight w:val="none"/>
              </w:rPr>
              <w:t>（主观分）</w:t>
            </w:r>
          </w:p>
        </w:tc>
      </w:tr>
      <w:tr w14:paraId="2D48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354" w:type="pct"/>
            <w:vAlign w:val="center"/>
          </w:tcPr>
          <w:p w14:paraId="327C607E">
            <w:pPr>
              <w:jc w:val="center"/>
              <w:rPr>
                <w:rFonts w:hint="eastAsia" w:hAnsi="宋体" w:eastAsia="宋体" w:cs="宋体"/>
                <w:sz w:val="21"/>
                <w:highlight w:val="none"/>
                <w:lang w:val="en-US" w:eastAsia="zh-CN"/>
              </w:rPr>
            </w:pPr>
            <w:r>
              <w:rPr>
                <w:rFonts w:hint="eastAsia" w:hAnsi="宋体" w:eastAsia="宋体" w:cs="宋体"/>
                <w:sz w:val="21"/>
                <w:highlight w:val="none"/>
                <w:lang w:val="en-US" w:eastAsia="zh-CN"/>
              </w:rPr>
              <w:t>5</w:t>
            </w:r>
          </w:p>
        </w:tc>
        <w:tc>
          <w:tcPr>
            <w:tcW w:w="4003" w:type="pct"/>
          </w:tcPr>
          <w:p w14:paraId="2D2A2377">
            <w:pPr>
              <w:spacing w:before="190" w:beforeLines="50" w:after="190" w:afterLines="50"/>
              <w:rPr>
                <w:rFonts w:hint="eastAsia" w:hAnsi="宋体" w:eastAsia="宋体" w:cs="宋体"/>
                <w:sz w:val="21"/>
                <w:highlight w:val="none"/>
              </w:rPr>
            </w:pPr>
            <w:r>
              <w:rPr>
                <w:rFonts w:hint="eastAsia" w:hAnsi="宋体" w:eastAsia="宋体" w:cs="宋体"/>
                <w:b/>
                <w:bCs/>
                <w:sz w:val="21"/>
                <w:highlight w:val="none"/>
              </w:rPr>
              <w:t>纠纷调解</w:t>
            </w:r>
            <w:r>
              <w:rPr>
                <w:rFonts w:hint="eastAsia" w:hAnsi="宋体" w:eastAsia="宋体" w:cs="宋体"/>
                <w:b/>
                <w:bCs/>
                <w:sz w:val="21"/>
                <w:highlight w:val="none"/>
                <w:lang w:val="en-US" w:eastAsia="zh-CN"/>
              </w:rPr>
              <w:t>方案</w:t>
            </w:r>
            <w:r>
              <w:rPr>
                <w:rFonts w:hint="eastAsia" w:hAnsi="宋体" w:eastAsia="宋体" w:cs="宋体"/>
                <w:b/>
                <w:bCs/>
                <w:sz w:val="21"/>
                <w:highlight w:val="none"/>
              </w:rPr>
              <w:t>：</w:t>
            </w:r>
            <w:r>
              <w:rPr>
                <w:rFonts w:hint="eastAsia" w:hAnsi="宋体" w:eastAsia="宋体" w:cs="宋体"/>
                <w:sz w:val="21"/>
                <w:highlight w:val="none"/>
              </w:rPr>
              <w:t>根据供应商提供的制定纠纷调解方案（如</w:t>
            </w:r>
            <w:r>
              <w:rPr>
                <w:rFonts w:hint="eastAsia" w:hAnsi="宋体" w:eastAsia="宋体" w:cs="宋体"/>
                <w:sz w:val="21"/>
                <w:highlight w:val="none"/>
                <w:lang w:val="en-US" w:eastAsia="zh-CN"/>
              </w:rPr>
              <w:t>受理流程</w:t>
            </w:r>
            <w:r>
              <w:rPr>
                <w:rFonts w:hint="eastAsia" w:hAnsi="宋体" w:eastAsia="宋体" w:cs="宋体"/>
                <w:sz w:val="21"/>
                <w:highlight w:val="none"/>
              </w:rPr>
              <w:t>、</w:t>
            </w:r>
            <w:r>
              <w:rPr>
                <w:rFonts w:hint="eastAsia" w:hAnsi="宋体" w:eastAsia="宋体" w:cs="宋体"/>
                <w:sz w:val="21"/>
                <w:highlight w:val="none"/>
                <w:lang w:val="en-US" w:eastAsia="zh-CN"/>
              </w:rPr>
              <w:t>调研</w:t>
            </w:r>
            <w:r>
              <w:rPr>
                <w:rFonts w:hint="eastAsia" w:hAnsi="宋体" w:eastAsia="宋体" w:cs="宋体"/>
                <w:sz w:val="21"/>
                <w:highlight w:val="none"/>
              </w:rPr>
              <w:t>、</w:t>
            </w:r>
            <w:r>
              <w:rPr>
                <w:rFonts w:hint="eastAsia" w:hAnsi="宋体" w:eastAsia="宋体" w:cs="宋体"/>
                <w:sz w:val="21"/>
                <w:highlight w:val="none"/>
                <w:lang w:val="en-US" w:eastAsia="zh-CN"/>
              </w:rPr>
              <w:t>走访</w:t>
            </w:r>
            <w:r>
              <w:rPr>
                <w:rFonts w:hint="eastAsia" w:hAnsi="宋体" w:eastAsia="宋体" w:cs="宋体"/>
                <w:sz w:val="21"/>
                <w:highlight w:val="none"/>
              </w:rPr>
              <w:t>、</w:t>
            </w:r>
            <w:r>
              <w:rPr>
                <w:rFonts w:hint="eastAsia" w:hAnsi="宋体" w:eastAsia="宋体" w:cs="宋体"/>
                <w:sz w:val="21"/>
                <w:highlight w:val="none"/>
                <w:lang w:val="en-US" w:eastAsia="zh-CN"/>
              </w:rPr>
              <w:t>协助</w:t>
            </w:r>
            <w:r>
              <w:rPr>
                <w:rFonts w:hint="eastAsia" w:hAnsi="宋体" w:eastAsia="宋体" w:cs="宋体"/>
                <w:sz w:val="21"/>
                <w:highlight w:val="none"/>
              </w:rPr>
              <w:t>、</w:t>
            </w:r>
            <w:r>
              <w:rPr>
                <w:rFonts w:hint="eastAsia" w:hAnsi="宋体" w:eastAsia="宋体" w:cs="宋体"/>
                <w:sz w:val="21"/>
                <w:highlight w:val="none"/>
                <w:lang w:val="en-US" w:eastAsia="zh-CN"/>
              </w:rPr>
              <w:t>调节</w:t>
            </w:r>
            <w:r>
              <w:rPr>
                <w:rFonts w:hint="eastAsia" w:hAnsi="宋体" w:eastAsia="宋体" w:cs="宋体"/>
                <w:sz w:val="21"/>
                <w:highlight w:val="none"/>
              </w:rPr>
              <w:t>、</w:t>
            </w:r>
            <w:r>
              <w:rPr>
                <w:rFonts w:hint="eastAsia" w:hAnsi="宋体" w:eastAsia="宋体" w:cs="宋体"/>
                <w:sz w:val="21"/>
                <w:highlight w:val="none"/>
                <w:lang w:val="en-US" w:eastAsia="zh-CN"/>
              </w:rPr>
              <w:t>处理人员安排</w:t>
            </w:r>
            <w:r>
              <w:rPr>
                <w:rFonts w:hint="eastAsia" w:hAnsi="宋体" w:eastAsia="宋体" w:cs="宋体"/>
                <w:sz w:val="21"/>
                <w:highlight w:val="none"/>
              </w:rPr>
              <w:t>、</w:t>
            </w:r>
            <w:r>
              <w:rPr>
                <w:rFonts w:hint="eastAsia" w:hAnsi="宋体" w:eastAsia="宋体" w:cs="宋体"/>
                <w:sz w:val="21"/>
                <w:highlight w:val="none"/>
                <w:lang w:val="en-US" w:eastAsia="zh-CN"/>
              </w:rPr>
              <w:t>时效承诺以及相关可调配资源</w:t>
            </w:r>
            <w:r>
              <w:rPr>
                <w:rFonts w:hint="eastAsia" w:hAnsi="宋体" w:eastAsia="宋体" w:cs="宋体"/>
                <w:sz w:val="21"/>
                <w:highlight w:val="none"/>
              </w:rPr>
              <w:t>）</w:t>
            </w:r>
            <w:r>
              <w:rPr>
                <w:rFonts w:hint="eastAsia" w:hAnsi="宋体" w:eastAsia="宋体" w:cs="宋体"/>
                <w:sz w:val="21"/>
                <w:highlight w:val="none"/>
                <w:lang w:val="en-US" w:eastAsia="zh-CN"/>
              </w:rPr>
              <w:t>等</w:t>
            </w:r>
            <w:r>
              <w:rPr>
                <w:rFonts w:hint="eastAsia" w:hAnsi="宋体" w:eastAsia="宋体" w:cs="宋体"/>
                <w:sz w:val="21"/>
                <w:highlight w:val="none"/>
              </w:rPr>
              <w:t>内容</w:t>
            </w:r>
            <w:r>
              <w:rPr>
                <w:rFonts w:hint="eastAsia" w:hAnsi="宋体" w:eastAsia="宋体" w:cs="宋体"/>
                <w:kern w:val="2"/>
                <w:sz w:val="21"/>
                <w:highlight w:val="none"/>
              </w:rPr>
              <w:t>进行评议</w:t>
            </w:r>
            <w:r>
              <w:rPr>
                <w:rFonts w:hint="eastAsia" w:hAnsi="宋体" w:eastAsia="宋体" w:cs="宋体"/>
                <w:kern w:val="2"/>
                <w:sz w:val="21"/>
                <w:highlight w:val="none"/>
                <w:lang w:eastAsia="zh-CN"/>
              </w:rPr>
              <w:t>。</w:t>
            </w:r>
            <w:r>
              <w:rPr>
                <w:rFonts w:hint="eastAsia" w:hAnsi="宋体" w:eastAsia="宋体" w:cs="宋体"/>
                <w:sz w:val="21"/>
                <w:highlight w:val="none"/>
              </w:rPr>
              <w:t>方案科学有效，</w:t>
            </w:r>
            <w:r>
              <w:rPr>
                <w:rFonts w:hint="eastAsia" w:hAnsi="宋体" w:eastAsia="宋体" w:cs="宋体"/>
                <w:sz w:val="21"/>
                <w:highlight w:val="none"/>
                <w:lang w:val="en-US" w:eastAsia="zh-CN"/>
              </w:rPr>
              <w:t>承诺时效优于实际要求</w:t>
            </w:r>
            <w:r>
              <w:rPr>
                <w:rFonts w:hint="eastAsia" w:hAnsi="宋体" w:eastAsia="宋体" w:cs="宋体"/>
                <w:sz w:val="21"/>
                <w:highlight w:val="none"/>
              </w:rPr>
              <w:t>，</w:t>
            </w:r>
            <w:r>
              <w:rPr>
                <w:rFonts w:hint="eastAsia" w:hAnsi="宋体" w:eastAsia="宋体" w:cs="宋体"/>
                <w:sz w:val="21"/>
                <w:highlight w:val="none"/>
                <w:lang w:val="en-US" w:eastAsia="zh-CN"/>
              </w:rPr>
              <w:t>人员安排合理、专业</w:t>
            </w:r>
            <w:r>
              <w:rPr>
                <w:rFonts w:hint="eastAsia" w:hAnsi="宋体" w:eastAsia="宋体" w:cs="宋体"/>
                <w:sz w:val="21"/>
                <w:highlight w:val="none"/>
              </w:rPr>
              <w:t>且</w:t>
            </w:r>
            <w:r>
              <w:rPr>
                <w:rFonts w:hint="eastAsia" w:hAnsi="宋体" w:eastAsia="宋体" w:cs="宋体"/>
                <w:sz w:val="21"/>
                <w:highlight w:val="none"/>
                <w:lang w:val="en-US" w:eastAsia="zh-CN"/>
              </w:rPr>
              <w:t>可调配资源充分</w:t>
            </w:r>
            <w:r>
              <w:rPr>
                <w:rFonts w:hint="eastAsia" w:hAnsi="宋体" w:eastAsia="宋体" w:cs="宋体"/>
                <w:sz w:val="21"/>
                <w:highlight w:val="none"/>
              </w:rPr>
              <w:t>的得5分；方案</w:t>
            </w:r>
            <w:r>
              <w:rPr>
                <w:rFonts w:hint="eastAsia" w:hAnsi="宋体" w:eastAsia="宋体" w:cs="宋体"/>
                <w:sz w:val="21"/>
                <w:highlight w:val="none"/>
                <w:lang w:val="en-US" w:eastAsia="zh-CN"/>
              </w:rPr>
              <w:t>较</w:t>
            </w:r>
            <w:r>
              <w:rPr>
                <w:rFonts w:hint="eastAsia" w:hAnsi="宋体" w:eastAsia="宋体" w:cs="宋体"/>
                <w:sz w:val="21"/>
                <w:highlight w:val="none"/>
              </w:rPr>
              <w:t>科学有效，</w:t>
            </w:r>
            <w:r>
              <w:rPr>
                <w:rFonts w:hint="eastAsia" w:hAnsi="宋体" w:eastAsia="宋体" w:cs="宋体"/>
                <w:sz w:val="21"/>
                <w:highlight w:val="none"/>
                <w:lang w:val="en-US" w:eastAsia="zh-CN"/>
              </w:rPr>
              <w:t>承诺时效满足实际要求</w:t>
            </w:r>
            <w:r>
              <w:rPr>
                <w:rFonts w:hint="eastAsia" w:hAnsi="宋体" w:eastAsia="宋体" w:cs="宋体"/>
                <w:sz w:val="21"/>
                <w:highlight w:val="none"/>
              </w:rPr>
              <w:t>，</w:t>
            </w:r>
            <w:r>
              <w:rPr>
                <w:rFonts w:hint="eastAsia" w:hAnsi="宋体" w:eastAsia="宋体" w:cs="宋体"/>
                <w:sz w:val="21"/>
                <w:highlight w:val="none"/>
                <w:lang w:val="en-US" w:eastAsia="zh-CN"/>
              </w:rPr>
              <w:t>人员安排合理、专业</w:t>
            </w:r>
            <w:r>
              <w:rPr>
                <w:rFonts w:hint="eastAsia" w:hAnsi="宋体" w:eastAsia="宋体" w:cs="宋体"/>
                <w:sz w:val="21"/>
                <w:highlight w:val="none"/>
              </w:rPr>
              <w:t>且</w:t>
            </w:r>
            <w:r>
              <w:rPr>
                <w:rFonts w:hint="eastAsia" w:hAnsi="宋体" w:eastAsia="宋体" w:cs="宋体"/>
                <w:sz w:val="21"/>
                <w:highlight w:val="none"/>
                <w:lang w:val="en-US" w:eastAsia="zh-CN"/>
              </w:rPr>
              <w:t>可调配资源较充分</w:t>
            </w:r>
            <w:r>
              <w:rPr>
                <w:rFonts w:hint="eastAsia" w:hAnsi="宋体" w:eastAsia="宋体" w:cs="宋体"/>
                <w:sz w:val="21"/>
                <w:highlight w:val="none"/>
              </w:rPr>
              <w:t>的得</w:t>
            </w:r>
            <w:r>
              <w:rPr>
                <w:rFonts w:hint="eastAsia" w:hAnsi="宋体" w:eastAsia="宋体" w:cs="宋体"/>
                <w:sz w:val="21"/>
                <w:highlight w:val="none"/>
                <w:lang w:val="en-US" w:eastAsia="zh-CN"/>
              </w:rPr>
              <w:t>4</w:t>
            </w:r>
            <w:r>
              <w:rPr>
                <w:rFonts w:hint="eastAsia" w:hAnsi="宋体" w:eastAsia="宋体" w:cs="宋体"/>
                <w:sz w:val="21"/>
                <w:highlight w:val="none"/>
              </w:rPr>
              <w:t>分</w:t>
            </w:r>
            <w:r>
              <w:rPr>
                <w:rFonts w:hint="eastAsia" w:hAnsi="宋体" w:eastAsia="宋体" w:cs="宋体"/>
                <w:sz w:val="21"/>
                <w:highlight w:val="none"/>
                <w:lang w:eastAsia="zh-CN"/>
              </w:rPr>
              <w:t>；</w:t>
            </w:r>
            <w:r>
              <w:rPr>
                <w:rFonts w:hint="eastAsia" w:hAnsi="宋体" w:eastAsia="宋体" w:cs="宋体"/>
                <w:sz w:val="21"/>
                <w:highlight w:val="none"/>
              </w:rPr>
              <w:t>方案</w:t>
            </w:r>
            <w:r>
              <w:rPr>
                <w:rFonts w:hint="eastAsia" w:hAnsi="宋体" w:eastAsia="宋体" w:cs="宋体"/>
                <w:sz w:val="21"/>
                <w:highlight w:val="none"/>
                <w:lang w:val="en-US" w:eastAsia="zh-CN"/>
              </w:rPr>
              <w:t>基本</w:t>
            </w:r>
            <w:r>
              <w:rPr>
                <w:rFonts w:hint="eastAsia" w:hAnsi="宋体" w:eastAsia="宋体" w:cs="宋体"/>
                <w:sz w:val="21"/>
                <w:highlight w:val="none"/>
              </w:rPr>
              <w:t>有效，</w:t>
            </w:r>
            <w:r>
              <w:rPr>
                <w:rFonts w:hint="eastAsia" w:hAnsi="宋体" w:eastAsia="宋体" w:cs="宋体"/>
                <w:sz w:val="21"/>
                <w:highlight w:val="none"/>
                <w:lang w:val="en-US" w:eastAsia="zh-CN"/>
              </w:rPr>
              <w:t>承诺时效基本满足实际要求</w:t>
            </w:r>
            <w:r>
              <w:rPr>
                <w:rFonts w:hint="eastAsia" w:hAnsi="宋体" w:eastAsia="宋体" w:cs="宋体"/>
                <w:sz w:val="21"/>
                <w:highlight w:val="none"/>
              </w:rPr>
              <w:t>，</w:t>
            </w:r>
            <w:r>
              <w:rPr>
                <w:rFonts w:hint="eastAsia" w:hAnsi="宋体" w:eastAsia="宋体" w:cs="宋体"/>
                <w:sz w:val="21"/>
                <w:highlight w:val="none"/>
                <w:lang w:val="en-US" w:eastAsia="zh-CN"/>
              </w:rPr>
              <w:t>人员安排合理</w:t>
            </w:r>
            <w:r>
              <w:rPr>
                <w:rFonts w:hint="eastAsia" w:hAnsi="宋体" w:eastAsia="宋体" w:cs="宋体"/>
                <w:sz w:val="21"/>
                <w:highlight w:val="none"/>
              </w:rPr>
              <w:t>且</w:t>
            </w:r>
            <w:r>
              <w:rPr>
                <w:rFonts w:hint="eastAsia" w:hAnsi="宋体" w:eastAsia="宋体" w:cs="宋体"/>
                <w:sz w:val="21"/>
                <w:highlight w:val="none"/>
                <w:lang w:val="en-US" w:eastAsia="zh-CN"/>
              </w:rPr>
              <w:t>具备可调配资源</w:t>
            </w:r>
            <w:r>
              <w:rPr>
                <w:rFonts w:hint="eastAsia" w:hAnsi="宋体" w:eastAsia="宋体" w:cs="宋体"/>
                <w:sz w:val="21"/>
                <w:highlight w:val="none"/>
              </w:rPr>
              <w:t>的得</w:t>
            </w:r>
            <w:r>
              <w:rPr>
                <w:rFonts w:hint="eastAsia" w:hAnsi="宋体" w:eastAsia="宋体" w:cs="宋体"/>
                <w:sz w:val="21"/>
                <w:highlight w:val="none"/>
                <w:lang w:val="en-US" w:eastAsia="zh-CN"/>
              </w:rPr>
              <w:t>3</w:t>
            </w:r>
            <w:r>
              <w:rPr>
                <w:rFonts w:hint="eastAsia" w:hAnsi="宋体" w:eastAsia="宋体" w:cs="宋体"/>
                <w:sz w:val="21"/>
                <w:highlight w:val="none"/>
              </w:rPr>
              <w:t>分；方案</w:t>
            </w:r>
            <w:r>
              <w:rPr>
                <w:rFonts w:hint="eastAsia" w:hAnsi="宋体" w:eastAsia="宋体" w:cs="宋体"/>
                <w:sz w:val="21"/>
                <w:highlight w:val="none"/>
                <w:lang w:val="en-US" w:eastAsia="zh-CN"/>
              </w:rPr>
              <w:t>欠</w:t>
            </w:r>
            <w:r>
              <w:rPr>
                <w:rFonts w:hint="eastAsia" w:hAnsi="宋体" w:eastAsia="宋体" w:cs="宋体"/>
                <w:sz w:val="21"/>
                <w:highlight w:val="none"/>
              </w:rPr>
              <w:t>有效，</w:t>
            </w:r>
            <w:r>
              <w:rPr>
                <w:rFonts w:hint="eastAsia" w:hAnsi="宋体" w:eastAsia="宋体" w:cs="宋体"/>
                <w:sz w:val="21"/>
                <w:highlight w:val="none"/>
                <w:lang w:val="en-US" w:eastAsia="zh-CN"/>
              </w:rPr>
              <w:t>承诺时效欠满足要求</w:t>
            </w:r>
            <w:r>
              <w:rPr>
                <w:rFonts w:hint="eastAsia" w:hAnsi="宋体" w:eastAsia="宋体" w:cs="宋体"/>
                <w:sz w:val="21"/>
                <w:highlight w:val="none"/>
              </w:rPr>
              <w:t>，</w:t>
            </w:r>
            <w:r>
              <w:rPr>
                <w:rFonts w:hint="eastAsia" w:hAnsi="宋体" w:eastAsia="宋体" w:cs="宋体"/>
                <w:sz w:val="21"/>
                <w:highlight w:val="none"/>
                <w:lang w:val="en-US" w:eastAsia="zh-CN"/>
              </w:rPr>
              <w:t>人员安排合理，可调配资源少</w:t>
            </w:r>
            <w:r>
              <w:rPr>
                <w:rFonts w:hint="eastAsia" w:hAnsi="宋体" w:eastAsia="宋体" w:cs="宋体"/>
                <w:sz w:val="21"/>
                <w:highlight w:val="none"/>
              </w:rPr>
              <w:t>的得</w:t>
            </w:r>
            <w:r>
              <w:rPr>
                <w:rFonts w:hint="eastAsia" w:hAnsi="宋体" w:eastAsia="宋体" w:cs="宋体"/>
                <w:sz w:val="21"/>
                <w:highlight w:val="none"/>
                <w:lang w:val="en-US" w:eastAsia="zh-CN"/>
              </w:rPr>
              <w:t>2</w:t>
            </w:r>
            <w:r>
              <w:rPr>
                <w:rFonts w:hint="eastAsia" w:hAnsi="宋体" w:eastAsia="宋体" w:cs="宋体"/>
                <w:sz w:val="21"/>
                <w:highlight w:val="none"/>
              </w:rPr>
              <w:t>分；方案</w:t>
            </w:r>
            <w:r>
              <w:rPr>
                <w:rFonts w:hint="eastAsia" w:hAnsi="宋体" w:eastAsia="宋体" w:cs="宋体"/>
                <w:sz w:val="21"/>
                <w:highlight w:val="none"/>
                <w:lang w:val="en-US" w:eastAsia="zh-CN"/>
              </w:rPr>
              <w:t>欠科学合理</w:t>
            </w:r>
            <w:r>
              <w:rPr>
                <w:rFonts w:hint="eastAsia" w:hAnsi="宋体" w:eastAsia="宋体" w:cs="宋体"/>
                <w:sz w:val="21"/>
                <w:highlight w:val="none"/>
              </w:rPr>
              <w:t>，</w:t>
            </w:r>
            <w:r>
              <w:rPr>
                <w:rFonts w:hint="eastAsia" w:hAnsi="宋体" w:eastAsia="宋体" w:cs="宋体"/>
                <w:sz w:val="21"/>
                <w:highlight w:val="none"/>
                <w:lang w:val="en-US" w:eastAsia="zh-CN"/>
              </w:rPr>
              <w:t>承诺时效不满足要求</w:t>
            </w:r>
            <w:r>
              <w:rPr>
                <w:rFonts w:hint="eastAsia" w:hAnsi="宋体" w:eastAsia="宋体" w:cs="宋体"/>
                <w:sz w:val="21"/>
                <w:highlight w:val="none"/>
              </w:rPr>
              <w:t>，</w:t>
            </w:r>
            <w:r>
              <w:rPr>
                <w:rFonts w:hint="eastAsia" w:hAnsi="宋体" w:eastAsia="宋体" w:cs="宋体"/>
                <w:sz w:val="21"/>
                <w:highlight w:val="none"/>
                <w:lang w:val="en-US" w:eastAsia="zh-CN"/>
              </w:rPr>
              <w:t>人员安排及可调配资源极少</w:t>
            </w:r>
            <w:r>
              <w:rPr>
                <w:rFonts w:hint="eastAsia" w:hAnsi="宋体" w:eastAsia="宋体" w:cs="宋体"/>
                <w:sz w:val="21"/>
                <w:highlight w:val="none"/>
              </w:rPr>
              <w:t>的得</w:t>
            </w:r>
            <w:r>
              <w:rPr>
                <w:rFonts w:hint="eastAsia" w:hAnsi="宋体" w:eastAsia="宋体" w:cs="宋体"/>
                <w:sz w:val="21"/>
                <w:highlight w:val="none"/>
                <w:lang w:val="en-US" w:eastAsia="zh-CN"/>
              </w:rPr>
              <w:t>1</w:t>
            </w:r>
            <w:r>
              <w:rPr>
                <w:rFonts w:hint="eastAsia" w:hAnsi="宋体" w:eastAsia="宋体" w:cs="宋体"/>
                <w:sz w:val="21"/>
                <w:highlight w:val="none"/>
              </w:rPr>
              <w:t>分；无方案不得分。</w:t>
            </w:r>
          </w:p>
        </w:tc>
        <w:tc>
          <w:tcPr>
            <w:tcW w:w="642" w:type="pct"/>
            <w:vAlign w:val="center"/>
          </w:tcPr>
          <w:p w14:paraId="5A287618">
            <w:pPr>
              <w:spacing w:before="190" w:beforeLines="50" w:after="190" w:afterLines="50"/>
              <w:jc w:val="center"/>
              <w:rPr>
                <w:rFonts w:hAnsi="宋体" w:eastAsia="宋体" w:cs="宋体"/>
                <w:bCs/>
                <w:sz w:val="21"/>
                <w:highlight w:val="none"/>
              </w:rPr>
            </w:pPr>
            <w:r>
              <w:rPr>
                <w:rFonts w:hint="eastAsia" w:hAnsi="宋体" w:eastAsia="宋体" w:cs="宋体"/>
                <w:bCs/>
                <w:sz w:val="21"/>
                <w:highlight w:val="none"/>
                <w:lang w:val="en-US" w:eastAsia="zh-CN"/>
              </w:rPr>
              <w:t>5</w:t>
            </w:r>
            <w:r>
              <w:rPr>
                <w:rFonts w:hint="eastAsia" w:hAnsi="宋体" w:eastAsia="宋体" w:cs="宋体"/>
                <w:bCs/>
                <w:sz w:val="21"/>
                <w:highlight w:val="none"/>
              </w:rPr>
              <w:t>分</w:t>
            </w:r>
          </w:p>
          <w:p w14:paraId="41E6BC34">
            <w:pPr>
              <w:spacing w:before="190" w:beforeLines="50" w:after="190" w:afterLines="50"/>
              <w:jc w:val="center"/>
              <w:rPr>
                <w:rFonts w:hint="eastAsia" w:hAnsi="宋体" w:eastAsia="宋体" w:cs="宋体"/>
                <w:bCs/>
                <w:sz w:val="21"/>
                <w:highlight w:val="none"/>
              </w:rPr>
            </w:pPr>
            <w:r>
              <w:rPr>
                <w:rFonts w:hint="eastAsia" w:hAnsi="宋体" w:eastAsia="宋体" w:cs="宋体"/>
                <w:bCs/>
                <w:sz w:val="21"/>
                <w:highlight w:val="none"/>
              </w:rPr>
              <w:t>（主观分）</w:t>
            </w:r>
          </w:p>
        </w:tc>
      </w:tr>
      <w:tr w14:paraId="313D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54" w:type="pct"/>
            <w:vAlign w:val="center"/>
          </w:tcPr>
          <w:p w14:paraId="1C6BF73F">
            <w:pPr>
              <w:jc w:val="center"/>
              <w:rPr>
                <w:rFonts w:hint="default" w:hAnsi="宋体" w:eastAsia="宋体" w:cs="宋体"/>
                <w:sz w:val="21"/>
                <w:highlight w:val="none"/>
                <w:lang w:val="en-US" w:eastAsia="zh-CN"/>
              </w:rPr>
            </w:pPr>
            <w:r>
              <w:rPr>
                <w:rFonts w:hint="eastAsia" w:hAnsi="宋体" w:eastAsia="宋体" w:cs="宋体"/>
                <w:sz w:val="21"/>
                <w:highlight w:val="none"/>
                <w:lang w:val="en-US" w:eastAsia="zh-CN"/>
              </w:rPr>
              <w:t>6</w:t>
            </w:r>
          </w:p>
        </w:tc>
        <w:tc>
          <w:tcPr>
            <w:tcW w:w="4003" w:type="pct"/>
            <w:vAlign w:val="center"/>
          </w:tcPr>
          <w:p w14:paraId="5929FE0E">
            <w:pPr>
              <w:rPr>
                <w:rFonts w:hint="eastAsia" w:hAnsi="宋体" w:eastAsia="宋体" w:cs="宋体"/>
                <w:kern w:val="2"/>
                <w:sz w:val="21"/>
                <w:highlight w:val="none"/>
              </w:rPr>
            </w:pPr>
            <w:r>
              <w:rPr>
                <w:rFonts w:hint="eastAsia" w:hAnsi="宋体" w:eastAsia="宋体" w:cs="宋体"/>
                <w:b/>
                <w:bCs/>
                <w:sz w:val="21"/>
                <w:highlight w:val="none"/>
              </w:rPr>
              <w:t>服务团队配备方案：</w:t>
            </w:r>
            <w:r>
              <w:rPr>
                <w:rFonts w:hint="eastAsia" w:hAnsi="宋体" w:eastAsia="宋体" w:cs="宋体"/>
                <w:sz w:val="21"/>
                <w:highlight w:val="none"/>
              </w:rPr>
              <w:t>供应商承诺建立服务小组，统筹保险服务工作，</w:t>
            </w:r>
            <w:r>
              <w:rPr>
                <w:rFonts w:hint="eastAsia" w:hAnsi="宋体" w:eastAsia="宋体" w:cs="宋体"/>
                <w:kern w:val="2"/>
                <w:sz w:val="21"/>
                <w:highlight w:val="none"/>
              </w:rPr>
              <w:t>根据</w:t>
            </w:r>
            <w:r>
              <w:rPr>
                <w:rFonts w:hint="eastAsia" w:hAnsi="宋体" w:eastAsia="宋体" w:cs="宋体"/>
                <w:sz w:val="21"/>
                <w:highlight w:val="none"/>
              </w:rPr>
              <w:t>供应商</w:t>
            </w:r>
            <w:r>
              <w:rPr>
                <w:rFonts w:hint="eastAsia" w:hAnsi="宋体" w:eastAsia="宋体" w:cs="宋体"/>
                <w:kern w:val="2"/>
                <w:sz w:val="21"/>
                <w:highlight w:val="none"/>
              </w:rPr>
              <w:t>提供的人员配置方案，包括人员数量、资格、职称、学历，人员调度的便捷性，工作经验等情况进行评议。人员配置方案虑充分且优于项目需求的得5分；人员配置方案虑充分且满足项目需求的得4分；人员配置方案考虑较充分，基本满足项目需求的得3分；人员配置方案考虑欠充分，欠满足项目需求的得2分；人员配置方案考虑不够充分，无法满足项目需求的得1分；无方案不得分。</w:t>
            </w:r>
          </w:p>
          <w:p w14:paraId="7D66827C">
            <w:pPr>
              <w:rPr>
                <w:rFonts w:hint="eastAsia" w:hAnsi="宋体" w:eastAsia="宋体" w:cs="宋体"/>
                <w:kern w:val="2"/>
                <w:sz w:val="21"/>
                <w:highlight w:val="none"/>
                <w:lang w:val="en-US" w:eastAsia="zh-CN"/>
              </w:rPr>
            </w:pPr>
            <w:r>
              <w:rPr>
                <w:rFonts w:hint="eastAsia" w:hAnsi="宋体" w:eastAsia="宋体" w:cs="宋体"/>
                <w:b/>
                <w:bCs/>
                <w:kern w:val="2"/>
                <w:sz w:val="21"/>
                <w:highlight w:val="none"/>
                <w:lang w:val="en-US" w:eastAsia="zh-CN"/>
              </w:rPr>
              <w:t>注：响应文件中提供人员目录、相关资质学历证书及在供应商单位近三个月内任意一月的社保证明并加盖公章，</w:t>
            </w:r>
            <w:r>
              <w:rPr>
                <w:rFonts w:hint="eastAsia" w:hAnsi="宋体" w:eastAsia="宋体" w:cs="宋体"/>
                <w:b/>
                <w:bCs/>
                <w:sz w:val="21"/>
                <w:highlight w:val="none"/>
              </w:rPr>
              <w:t>未提供或未按要求提供不得分</w:t>
            </w:r>
            <w:r>
              <w:rPr>
                <w:rFonts w:hint="eastAsia" w:hAnsi="宋体" w:eastAsia="宋体" w:cs="宋体"/>
                <w:b/>
                <w:bCs/>
                <w:sz w:val="21"/>
                <w:highlight w:val="none"/>
                <w:lang w:eastAsia="zh-CN"/>
              </w:rPr>
              <w:t>。</w:t>
            </w:r>
          </w:p>
        </w:tc>
        <w:tc>
          <w:tcPr>
            <w:tcW w:w="642" w:type="pct"/>
            <w:vAlign w:val="center"/>
          </w:tcPr>
          <w:p w14:paraId="6895BF7B">
            <w:pPr>
              <w:spacing w:before="190" w:beforeLines="50" w:after="190" w:afterLines="50"/>
              <w:jc w:val="center"/>
              <w:rPr>
                <w:rFonts w:hAnsi="宋体" w:eastAsia="宋体" w:cs="宋体"/>
                <w:bCs/>
                <w:sz w:val="21"/>
                <w:highlight w:val="none"/>
              </w:rPr>
            </w:pPr>
            <w:r>
              <w:rPr>
                <w:rFonts w:hint="eastAsia" w:hAnsi="宋体" w:eastAsia="宋体" w:cs="宋体"/>
                <w:bCs/>
                <w:sz w:val="21"/>
                <w:highlight w:val="none"/>
              </w:rPr>
              <w:t>5分</w:t>
            </w:r>
          </w:p>
          <w:p w14:paraId="045CFBE2">
            <w:pPr>
              <w:spacing w:before="190" w:beforeLines="50" w:after="190" w:afterLines="50"/>
              <w:jc w:val="center"/>
              <w:rPr>
                <w:rFonts w:hAnsi="宋体" w:eastAsia="宋体" w:cs="宋体"/>
                <w:sz w:val="21"/>
                <w:highlight w:val="none"/>
              </w:rPr>
            </w:pPr>
            <w:r>
              <w:rPr>
                <w:rFonts w:hint="eastAsia" w:hAnsi="宋体" w:eastAsia="宋体" w:cs="宋体"/>
                <w:bCs/>
                <w:sz w:val="21"/>
                <w:highlight w:val="none"/>
              </w:rPr>
              <w:t>（主观分）</w:t>
            </w:r>
          </w:p>
        </w:tc>
      </w:tr>
      <w:tr w14:paraId="795C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354" w:type="pct"/>
            <w:vAlign w:val="center"/>
          </w:tcPr>
          <w:p w14:paraId="0ECA569C">
            <w:pPr>
              <w:jc w:val="center"/>
              <w:rPr>
                <w:rFonts w:hint="eastAsia" w:hAnsi="宋体" w:eastAsia="宋体" w:cs="宋体"/>
                <w:sz w:val="21"/>
                <w:highlight w:val="none"/>
                <w:lang w:eastAsia="zh-CN"/>
              </w:rPr>
            </w:pPr>
            <w:r>
              <w:rPr>
                <w:rFonts w:hint="eastAsia" w:hAnsi="宋体" w:eastAsia="宋体" w:cs="宋体"/>
                <w:sz w:val="21"/>
                <w:highlight w:val="none"/>
                <w:lang w:val="en-US" w:eastAsia="zh-CN"/>
              </w:rPr>
              <w:t>7</w:t>
            </w:r>
          </w:p>
        </w:tc>
        <w:tc>
          <w:tcPr>
            <w:tcW w:w="4003" w:type="pct"/>
            <w:vAlign w:val="center"/>
          </w:tcPr>
          <w:p w14:paraId="5970BFF3">
            <w:pPr>
              <w:rPr>
                <w:rFonts w:hAnsi="宋体" w:eastAsia="宋体" w:cs="宋体"/>
                <w:b/>
                <w:bCs/>
                <w:sz w:val="21"/>
                <w:highlight w:val="none"/>
              </w:rPr>
            </w:pPr>
            <w:r>
              <w:rPr>
                <w:rFonts w:hint="eastAsia" w:hAnsi="宋体" w:eastAsia="宋体" w:cs="宋体"/>
                <w:b/>
                <w:bCs/>
                <w:sz w:val="21"/>
                <w:highlight w:val="none"/>
              </w:rPr>
              <w:t>应急预案：</w:t>
            </w:r>
            <w:r>
              <w:rPr>
                <w:rFonts w:hint="eastAsia" w:hAnsi="宋体" w:eastAsia="宋体" w:cs="宋体"/>
                <w:kern w:val="2"/>
                <w:sz w:val="21"/>
                <w:highlight w:val="none"/>
              </w:rPr>
              <w:t>根据</w:t>
            </w:r>
            <w:r>
              <w:rPr>
                <w:rFonts w:hint="eastAsia" w:hAnsi="宋体" w:eastAsia="宋体" w:cs="宋体"/>
                <w:sz w:val="21"/>
                <w:highlight w:val="none"/>
              </w:rPr>
              <w:t>供应商</w:t>
            </w:r>
            <w:r>
              <w:rPr>
                <w:rFonts w:hint="eastAsia" w:hAnsi="宋体" w:eastAsia="宋体" w:cs="宋体"/>
                <w:kern w:val="2"/>
                <w:sz w:val="21"/>
                <w:highlight w:val="none"/>
              </w:rPr>
              <w:t>提供的针对本项目</w:t>
            </w:r>
            <w:r>
              <w:rPr>
                <w:rFonts w:hint="eastAsia" w:hAnsi="宋体" w:eastAsia="宋体" w:cs="宋体"/>
                <w:kern w:val="2"/>
                <w:sz w:val="21"/>
                <w:highlight w:val="none"/>
                <w:lang w:val="zh-CN"/>
              </w:rPr>
              <w:t>事故、风险影响的预防对策和管理措施</w:t>
            </w:r>
            <w:r>
              <w:rPr>
                <w:rFonts w:hint="eastAsia" w:hAnsi="宋体" w:eastAsia="宋体" w:cs="宋体"/>
                <w:kern w:val="2"/>
                <w:sz w:val="21"/>
                <w:highlight w:val="none"/>
              </w:rPr>
              <w:t>以及制定的应急处理方案进行评议。内容详尽、条例清晰，可行性高且针对性强的得</w:t>
            </w:r>
            <w:r>
              <w:rPr>
                <w:rFonts w:hint="eastAsia" w:hAnsi="宋体" w:eastAsia="宋体" w:cs="宋体"/>
                <w:kern w:val="2"/>
                <w:sz w:val="21"/>
                <w:highlight w:val="none"/>
                <w:lang w:val="en-US" w:eastAsia="zh-CN"/>
              </w:rPr>
              <w:t>5</w:t>
            </w:r>
            <w:r>
              <w:rPr>
                <w:rFonts w:hint="eastAsia" w:hAnsi="宋体" w:eastAsia="宋体" w:cs="宋体"/>
                <w:kern w:val="2"/>
                <w:sz w:val="21"/>
                <w:highlight w:val="none"/>
              </w:rPr>
              <w:t>分；内容详尽、条例清晰，可行性高且针对性较强的得</w:t>
            </w:r>
            <w:r>
              <w:rPr>
                <w:rFonts w:hint="eastAsia" w:hAnsi="宋体" w:eastAsia="宋体" w:cs="宋体"/>
                <w:kern w:val="2"/>
                <w:sz w:val="21"/>
                <w:highlight w:val="none"/>
                <w:lang w:val="en-US" w:eastAsia="zh-CN"/>
              </w:rPr>
              <w:t>4</w:t>
            </w:r>
            <w:r>
              <w:rPr>
                <w:rFonts w:hint="eastAsia" w:hAnsi="宋体" w:eastAsia="宋体" w:cs="宋体"/>
                <w:kern w:val="2"/>
                <w:sz w:val="21"/>
                <w:highlight w:val="none"/>
              </w:rPr>
              <w:t>分；内容详尽、条例清晰，可行性高且具有针对性的得</w:t>
            </w:r>
            <w:r>
              <w:rPr>
                <w:rFonts w:hint="eastAsia" w:hAnsi="宋体" w:eastAsia="宋体" w:cs="宋体"/>
                <w:kern w:val="2"/>
                <w:sz w:val="21"/>
                <w:highlight w:val="none"/>
                <w:lang w:val="en-US" w:eastAsia="zh-CN"/>
              </w:rPr>
              <w:t>3</w:t>
            </w:r>
            <w:r>
              <w:rPr>
                <w:rFonts w:hint="eastAsia" w:hAnsi="宋体" w:eastAsia="宋体" w:cs="宋体"/>
                <w:kern w:val="2"/>
                <w:sz w:val="21"/>
                <w:highlight w:val="none"/>
              </w:rPr>
              <w:t>分；内容较详尽、条例较清晰，合理可行的得</w:t>
            </w:r>
            <w:r>
              <w:rPr>
                <w:rFonts w:hint="eastAsia" w:hAnsi="宋体" w:eastAsia="宋体" w:cs="宋体"/>
                <w:kern w:val="2"/>
                <w:sz w:val="21"/>
                <w:highlight w:val="none"/>
                <w:lang w:val="en-US" w:eastAsia="zh-CN"/>
              </w:rPr>
              <w:t>2</w:t>
            </w:r>
            <w:r>
              <w:rPr>
                <w:rFonts w:hint="eastAsia" w:hAnsi="宋体" w:eastAsia="宋体" w:cs="宋体"/>
                <w:kern w:val="2"/>
                <w:sz w:val="21"/>
                <w:highlight w:val="none"/>
              </w:rPr>
              <w:t>分；内容基本详尽，条例基本清晰，基本合理可行的得</w:t>
            </w:r>
            <w:r>
              <w:rPr>
                <w:rFonts w:hint="eastAsia" w:hAnsi="宋体" w:eastAsia="宋体" w:cs="宋体"/>
                <w:kern w:val="2"/>
                <w:sz w:val="21"/>
                <w:highlight w:val="none"/>
                <w:lang w:val="en-US" w:eastAsia="zh-CN"/>
              </w:rPr>
              <w:t>1</w:t>
            </w:r>
            <w:r>
              <w:rPr>
                <w:rFonts w:hint="eastAsia" w:hAnsi="宋体" w:eastAsia="宋体" w:cs="宋体"/>
                <w:kern w:val="2"/>
                <w:sz w:val="21"/>
                <w:highlight w:val="none"/>
              </w:rPr>
              <w:t>分；无方案不得分。</w:t>
            </w:r>
          </w:p>
        </w:tc>
        <w:tc>
          <w:tcPr>
            <w:tcW w:w="642" w:type="pct"/>
            <w:vAlign w:val="center"/>
          </w:tcPr>
          <w:p w14:paraId="3B172969">
            <w:pPr>
              <w:spacing w:before="190" w:beforeLines="50" w:after="190" w:afterLines="50"/>
              <w:jc w:val="center"/>
              <w:rPr>
                <w:rFonts w:hAnsi="宋体" w:eastAsia="宋体" w:cs="宋体"/>
                <w:bCs/>
                <w:sz w:val="21"/>
                <w:highlight w:val="none"/>
              </w:rPr>
            </w:pPr>
            <w:r>
              <w:rPr>
                <w:rFonts w:hAnsi="宋体" w:eastAsia="宋体" w:cs="宋体"/>
                <w:bCs/>
                <w:sz w:val="21"/>
                <w:highlight w:val="none"/>
              </w:rPr>
              <w:t>5</w:t>
            </w:r>
            <w:r>
              <w:rPr>
                <w:rFonts w:hint="eastAsia" w:hAnsi="宋体" w:eastAsia="宋体" w:cs="宋体"/>
                <w:bCs/>
                <w:sz w:val="21"/>
                <w:highlight w:val="none"/>
              </w:rPr>
              <w:t>分</w:t>
            </w:r>
          </w:p>
          <w:p w14:paraId="2009D645">
            <w:pPr>
              <w:spacing w:before="190" w:beforeLines="50" w:after="190" w:afterLines="50"/>
              <w:jc w:val="center"/>
              <w:rPr>
                <w:rFonts w:hAnsi="宋体" w:eastAsia="宋体" w:cs="宋体"/>
                <w:sz w:val="21"/>
                <w:highlight w:val="none"/>
              </w:rPr>
            </w:pPr>
            <w:r>
              <w:rPr>
                <w:rFonts w:hint="eastAsia" w:hAnsi="宋体" w:eastAsia="宋体" w:cs="宋体"/>
                <w:bCs/>
                <w:sz w:val="21"/>
                <w:highlight w:val="none"/>
              </w:rPr>
              <w:t>（主观分）</w:t>
            </w:r>
          </w:p>
        </w:tc>
      </w:tr>
      <w:tr w14:paraId="243B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354" w:type="pct"/>
            <w:vAlign w:val="center"/>
          </w:tcPr>
          <w:p w14:paraId="5477813A">
            <w:pPr>
              <w:jc w:val="center"/>
              <w:rPr>
                <w:rFonts w:hint="eastAsia" w:hAnsi="宋体" w:eastAsia="宋体" w:cs="宋体"/>
                <w:sz w:val="21"/>
                <w:highlight w:val="none"/>
                <w:lang w:eastAsia="zh-CN"/>
              </w:rPr>
            </w:pPr>
            <w:r>
              <w:rPr>
                <w:rFonts w:hint="eastAsia" w:hAnsi="宋体" w:eastAsia="宋体" w:cs="宋体"/>
                <w:sz w:val="21"/>
                <w:highlight w:val="none"/>
                <w:lang w:val="en-US" w:eastAsia="zh-CN"/>
              </w:rPr>
              <w:t>8</w:t>
            </w:r>
          </w:p>
        </w:tc>
        <w:tc>
          <w:tcPr>
            <w:tcW w:w="4003" w:type="pct"/>
            <w:vAlign w:val="center"/>
          </w:tcPr>
          <w:p w14:paraId="17738531">
            <w:pPr>
              <w:rPr>
                <w:rFonts w:hAnsi="宋体" w:eastAsia="宋体" w:cs="宋体"/>
                <w:b/>
                <w:bCs/>
                <w:sz w:val="21"/>
                <w:highlight w:val="none"/>
              </w:rPr>
            </w:pPr>
            <w:r>
              <w:rPr>
                <w:rFonts w:hint="eastAsia" w:hAnsi="宋体" w:eastAsia="宋体" w:cs="宋体"/>
                <w:b/>
                <w:bCs/>
                <w:sz w:val="21"/>
                <w:highlight w:val="none"/>
              </w:rPr>
              <w:t>售后服务承诺及响应时间：</w:t>
            </w:r>
            <w:r>
              <w:rPr>
                <w:rFonts w:hint="eastAsia" w:hAnsi="宋体" w:eastAsia="宋体" w:cs="宋体"/>
                <w:kern w:val="2"/>
                <w:sz w:val="21"/>
                <w:highlight w:val="none"/>
              </w:rPr>
              <w:t>评委根据</w:t>
            </w:r>
            <w:r>
              <w:rPr>
                <w:rFonts w:hint="eastAsia" w:hAnsi="宋体" w:eastAsia="宋体" w:cs="宋体"/>
                <w:sz w:val="21"/>
                <w:highlight w:val="none"/>
              </w:rPr>
              <w:t>供应商</w:t>
            </w:r>
            <w:r>
              <w:rPr>
                <w:rFonts w:hint="eastAsia" w:hAnsi="宋体" w:eastAsia="宋体" w:cs="宋体"/>
                <w:kern w:val="2"/>
                <w:sz w:val="21"/>
                <w:highlight w:val="none"/>
              </w:rPr>
              <w:t>提供的售后服务承诺进行综合评议，包括服务响应时间、售后服务点的人员配备、售后服务承诺和技术服务情况</w:t>
            </w:r>
            <w:r>
              <w:rPr>
                <w:rFonts w:hint="eastAsia" w:hAnsi="宋体" w:eastAsia="宋体" w:cs="宋体"/>
                <w:sz w:val="21"/>
                <w:highlight w:val="none"/>
              </w:rPr>
              <w:t>的完整性、优越性及适用性</w:t>
            </w:r>
            <w:r>
              <w:rPr>
                <w:rFonts w:hint="eastAsia" w:hAnsi="宋体" w:eastAsia="宋体" w:cs="宋体"/>
                <w:kern w:val="2"/>
                <w:sz w:val="21"/>
                <w:highlight w:val="none"/>
              </w:rPr>
              <w:t>。售后服务方案全面完善、响应及时、服务力量充分且具有高度适用性的得5分；售后服务方案较全面完善、响应及时、服务力量较充分且具有一定适用性的得4分；售后服务方案基本全面完善、响应及时、服务力量基本充分且具有适用性的得3分；售后服务方案完整，响应时间、服务力量基本满足项目需求且适用性欠佳的得2分；售后服务方案欠完整，响应不及时，服务力量欠满足项目需求且存在重大缺陷的得1分；无方案不得分。</w:t>
            </w:r>
          </w:p>
        </w:tc>
        <w:tc>
          <w:tcPr>
            <w:tcW w:w="642" w:type="pct"/>
            <w:vAlign w:val="center"/>
          </w:tcPr>
          <w:p w14:paraId="57200E7B">
            <w:pPr>
              <w:spacing w:before="190" w:beforeLines="50" w:after="190" w:afterLines="50"/>
              <w:jc w:val="center"/>
              <w:rPr>
                <w:rFonts w:hAnsi="宋体" w:eastAsia="宋体" w:cs="宋体"/>
                <w:bCs/>
                <w:sz w:val="21"/>
                <w:highlight w:val="none"/>
              </w:rPr>
            </w:pPr>
            <w:r>
              <w:rPr>
                <w:rFonts w:hint="eastAsia" w:hAnsi="宋体" w:eastAsia="宋体" w:cs="宋体"/>
                <w:bCs/>
                <w:sz w:val="21"/>
                <w:highlight w:val="none"/>
              </w:rPr>
              <w:t>5分</w:t>
            </w:r>
          </w:p>
          <w:p w14:paraId="29800157">
            <w:pPr>
              <w:spacing w:before="190" w:beforeLines="50" w:after="190" w:afterLines="50"/>
              <w:jc w:val="center"/>
              <w:rPr>
                <w:rFonts w:hAnsi="宋体" w:eastAsia="宋体" w:cs="宋体"/>
                <w:sz w:val="21"/>
                <w:highlight w:val="none"/>
              </w:rPr>
            </w:pPr>
            <w:r>
              <w:rPr>
                <w:rFonts w:hint="eastAsia" w:hAnsi="宋体" w:eastAsia="宋体" w:cs="宋体"/>
                <w:bCs/>
                <w:sz w:val="21"/>
                <w:highlight w:val="none"/>
              </w:rPr>
              <w:t>（主观分）</w:t>
            </w:r>
          </w:p>
        </w:tc>
      </w:tr>
      <w:tr w14:paraId="5740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4" w:type="pct"/>
            <w:vAlign w:val="center"/>
          </w:tcPr>
          <w:p w14:paraId="0CAFD400">
            <w:pPr>
              <w:jc w:val="center"/>
              <w:rPr>
                <w:rFonts w:hint="eastAsia" w:hAnsi="宋体" w:eastAsia="宋体" w:cs="宋体"/>
                <w:sz w:val="21"/>
                <w:highlight w:val="none"/>
                <w:lang w:eastAsia="zh-CN"/>
              </w:rPr>
            </w:pPr>
            <w:r>
              <w:rPr>
                <w:rFonts w:hint="eastAsia" w:hAnsi="宋体" w:eastAsia="宋体" w:cs="宋体"/>
                <w:sz w:val="21"/>
                <w:highlight w:val="none"/>
                <w:lang w:val="en-US" w:eastAsia="zh-CN"/>
              </w:rPr>
              <w:t>8</w:t>
            </w:r>
          </w:p>
        </w:tc>
        <w:tc>
          <w:tcPr>
            <w:tcW w:w="4003" w:type="pct"/>
            <w:vAlign w:val="center"/>
          </w:tcPr>
          <w:p w14:paraId="00FE4F49">
            <w:pPr>
              <w:widowControl/>
              <w:textAlignment w:val="auto"/>
              <w:rPr>
                <w:rFonts w:hAnsi="宋体" w:eastAsia="宋体" w:cs="宋体"/>
                <w:b/>
                <w:bCs/>
                <w:sz w:val="21"/>
                <w:highlight w:val="none"/>
              </w:rPr>
            </w:pPr>
            <w:r>
              <w:rPr>
                <w:rFonts w:hint="eastAsia" w:hAnsi="宋体" w:eastAsia="宋体" w:cs="宋体"/>
                <w:b/>
                <w:bCs/>
                <w:sz w:val="21"/>
                <w:highlight w:val="none"/>
              </w:rPr>
              <w:t>增值服务：</w:t>
            </w:r>
            <w:r>
              <w:rPr>
                <w:rFonts w:hint="eastAsia" w:hAnsi="宋体" w:eastAsia="宋体" w:cs="宋体"/>
                <w:sz w:val="21"/>
                <w:highlight w:val="none"/>
              </w:rPr>
              <w:t>根据供应商针对本项目作出的增值服务承诺，包括但不限于采购需求要求的服务承诺、配合采购人工作的服务承诺、延伸服务及附加服务承诺等内容进行评议。服务承诺考虑充分，措施安排有效且满足磋商文件要求得5分；服务承诺考虑较充分，措施安排较有效且满足磋商文件要求得4分；服务承诺合理，措施一般，基本满足磋商文件要求的得3分；服务承诺合理，措施欠满足磋商文件要求的得2分；服务承诺考虑不够充分且不满足磋商文件要求的得1分；无增值服务不得分。</w:t>
            </w:r>
          </w:p>
        </w:tc>
        <w:tc>
          <w:tcPr>
            <w:tcW w:w="642" w:type="pct"/>
            <w:vAlign w:val="center"/>
          </w:tcPr>
          <w:p w14:paraId="28DC3809">
            <w:pPr>
              <w:spacing w:before="190" w:beforeLines="50" w:after="190" w:afterLines="50"/>
              <w:jc w:val="center"/>
              <w:rPr>
                <w:rFonts w:hAnsi="宋体" w:eastAsia="宋体" w:cs="宋体"/>
                <w:bCs/>
                <w:sz w:val="21"/>
                <w:highlight w:val="none"/>
              </w:rPr>
            </w:pPr>
            <w:r>
              <w:rPr>
                <w:rFonts w:hint="eastAsia" w:hAnsi="宋体" w:eastAsia="宋体" w:cs="宋体"/>
                <w:bCs/>
                <w:sz w:val="21"/>
                <w:highlight w:val="none"/>
              </w:rPr>
              <w:t>5分</w:t>
            </w:r>
          </w:p>
          <w:p w14:paraId="5A73FC70">
            <w:pPr>
              <w:spacing w:before="190" w:beforeLines="50" w:after="190" w:afterLines="50"/>
              <w:jc w:val="center"/>
              <w:rPr>
                <w:rFonts w:hAnsi="宋体" w:eastAsia="宋体" w:cs="宋体"/>
                <w:sz w:val="21"/>
                <w:highlight w:val="none"/>
              </w:rPr>
            </w:pPr>
            <w:r>
              <w:rPr>
                <w:rFonts w:hint="eastAsia" w:hAnsi="宋体" w:eastAsia="宋体" w:cs="宋体"/>
                <w:bCs/>
                <w:sz w:val="21"/>
                <w:highlight w:val="none"/>
              </w:rPr>
              <w:t>（主观分）</w:t>
            </w:r>
          </w:p>
        </w:tc>
      </w:tr>
    </w:tbl>
    <w:p w14:paraId="7BB878C4">
      <w:pPr>
        <w:pStyle w:val="29"/>
        <w:rPr>
          <w:rFonts w:ascii="宋体" w:hAnsi="宋体" w:cs="宋体"/>
          <w:highlight w:val="none"/>
        </w:rPr>
      </w:pPr>
    </w:p>
    <w:p w14:paraId="7305CF83">
      <w:pPr>
        <w:widowControl/>
        <w:adjustRightInd/>
        <w:jc w:val="left"/>
        <w:textAlignment w:val="auto"/>
        <w:rPr>
          <w:rFonts w:hAnsi="宋体" w:eastAsia="宋体" w:cs="宋体"/>
          <w:sz w:val="21"/>
          <w:highlight w:val="none"/>
        </w:rPr>
      </w:pPr>
      <w:r>
        <w:rPr>
          <w:rFonts w:hint="eastAsia" w:hAnsi="宋体" w:eastAsia="宋体" w:cs="宋体"/>
          <w:sz w:val="21"/>
          <w:highlight w:val="none"/>
        </w:rPr>
        <w:br w:type="page"/>
      </w:r>
    </w:p>
    <w:p w14:paraId="413FBA00">
      <w:pPr>
        <w:pStyle w:val="2"/>
        <w:spacing w:line="360" w:lineRule="auto"/>
        <w:jc w:val="center"/>
        <w:rPr>
          <w:rFonts w:ascii="宋体" w:hAnsi="宋体" w:cs="宋体"/>
          <w:sz w:val="32"/>
          <w:szCs w:val="32"/>
          <w:highlight w:val="none"/>
        </w:rPr>
      </w:pPr>
      <w:bookmarkStart w:id="99" w:name="_Toc105619143"/>
      <w:bookmarkStart w:id="100" w:name="_Toc113181341"/>
      <w:r>
        <w:rPr>
          <w:rFonts w:hint="eastAsia" w:ascii="宋体" w:hAnsi="宋体" w:cs="宋体"/>
          <w:sz w:val="32"/>
          <w:szCs w:val="32"/>
          <w:highlight w:val="none"/>
        </w:rPr>
        <w:t>第五章</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rPr>
        <w:t>合同主要条款</w:t>
      </w:r>
      <w:bookmarkEnd w:id="99"/>
      <w:bookmarkEnd w:id="100"/>
    </w:p>
    <w:p w14:paraId="7372D1EB">
      <w:pPr>
        <w:spacing w:line="460" w:lineRule="exact"/>
        <w:rPr>
          <w:rFonts w:hint="eastAsia" w:ascii="宋体" w:hAnsi="宋体" w:eastAsia="宋体" w:cs="宋体"/>
          <w:sz w:val="21"/>
          <w:szCs w:val="21"/>
          <w:highlight w:val="none"/>
        </w:rPr>
      </w:pPr>
      <w:r>
        <w:rPr>
          <w:rFonts w:hint="eastAsia" w:ascii="宋体" w:hAnsi="宋体" w:eastAsia="宋体" w:cs="宋体"/>
          <w:b/>
          <w:bCs/>
          <w:sz w:val="21"/>
          <w:szCs w:val="21"/>
          <w:highlight w:val="none"/>
        </w:rPr>
        <w:t>项目名称：项目编号：</w:t>
      </w:r>
    </w:p>
    <w:p w14:paraId="5091127D">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甲方：（采购人）</w:t>
      </w:r>
    </w:p>
    <w:p w14:paraId="5404757C">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乙方：（成交供应商）</w:t>
      </w:r>
    </w:p>
    <w:p w14:paraId="10E53E39">
      <w:pPr>
        <w:numPr>
          <w:ilvl w:val="0"/>
          <w:numId w:val="26"/>
        </w:numPr>
        <w:adjustRightInd/>
        <w:spacing w:line="460" w:lineRule="exact"/>
        <w:ind w:left="567" w:hanging="56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乙双方根据</w:t>
      </w:r>
      <w:r>
        <w:rPr>
          <w:rFonts w:hint="eastAsia" w:ascii="宋体" w:hAnsi="宋体" w:eastAsia="宋体" w:cs="宋体"/>
          <w:b w:val="0"/>
          <w:bCs w:val="0"/>
          <w:sz w:val="21"/>
          <w:szCs w:val="21"/>
          <w:highlight w:val="none"/>
        </w:rPr>
        <w:t>宁波中基国际招标有限公司</w:t>
      </w:r>
      <w:r>
        <w:rPr>
          <w:rFonts w:hint="eastAsia" w:ascii="宋体" w:hAnsi="宋体" w:eastAsia="宋体" w:cs="宋体"/>
          <w:sz w:val="21"/>
          <w:szCs w:val="21"/>
          <w:highlight w:val="none"/>
        </w:rPr>
        <w:t>关于</w:t>
      </w:r>
      <w:r>
        <w:rPr>
          <w:rFonts w:hint="eastAsia" w:ascii="宋体" w:hAnsi="宋体" w:eastAsia="宋体" w:cs="宋体"/>
          <w:sz w:val="21"/>
          <w:szCs w:val="21"/>
          <w:highlight w:val="none"/>
          <w:u w:val="single"/>
          <w:lang w:eastAsia="zh-CN"/>
        </w:rPr>
        <w:t>丽水市中心医院医疗责任险与公众责任险采购项目</w:t>
      </w:r>
    </w:p>
    <w:p w14:paraId="72B862B8">
      <w:pPr>
        <w:numPr>
          <w:ilvl w:val="0"/>
          <w:numId w:val="0"/>
        </w:numPr>
        <w:adjustRightInd/>
        <w:spacing w:line="4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竞争性磋商的结果，签署本合同。</w:t>
      </w:r>
    </w:p>
    <w:p w14:paraId="04017756">
      <w:pPr>
        <w:spacing w:line="46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一、服务内容</w:t>
      </w:r>
    </w:p>
    <w:p w14:paraId="311802C8">
      <w:pPr>
        <w:spacing w:line="46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丽水市中心医院医疗责任险与公众责任险采购项目</w:t>
      </w:r>
    </w:p>
    <w:p w14:paraId="744019E7">
      <w:pPr>
        <w:spacing w:line="46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二、合同金额</w:t>
      </w:r>
    </w:p>
    <w:p w14:paraId="64E26DE1">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本合同金额为（大写）：__________________元（￥_______________元）人民币。</w:t>
      </w:r>
    </w:p>
    <w:p w14:paraId="56A61370">
      <w:pPr>
        <w:spacing w:line="460" w:lineRule="exact"/>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三、技术资料</w:t>
      </w:r>
    </w:p>
    <w:p w14:paraId="54B564E3">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1.乙方应按磋商文件规定的时间向甲方提供有关技术资料。</w:t>
      </w:r>
    </w:p>
    <w:p w14:paraId="2DC2ED0A">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7A77603">
      <w:pPr>
        <w:spacing w:line="46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四、知识产权</w:t>
      </w:r>
    </w:p>
    <w:p w14:paraId="578D6BD4">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乙方应保证提供服务过程中不会侵犯任何第三方的知识产权。</w:t>
      </w:r>
    </w:p>
    <w:p w14:paraId="22E44A30">
      <w:pPr>
        <w:spacing w:line="46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五、转包或分包</w:t>
      </w:r>
    </w:p>
    <w:p w14:paraId="53986DD1">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1.本合同范围的服务，应由乙方直接供应，不得转让他人供应。</w:t>
      </w:r>
    </w:p>
    <w:p w14:paraId="69502549">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2.除非得到甲方的书面同意，乙方不得将本合同范围的服务全部或部分分包给他人供应。</w:t>
      </w:r>
    </w:p>
    <w:p w14:paraId="7E88915E">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3.如有转让和未经甲方同意的分包行为，甲方有权解除合同，没收履约保证金并追究乙方的违约责任。</w:t>
      </w:r>
    </w:p>
    <w:p w14:paraId="5F1B8630">
      <w:pPr>
        <w:spacing w:line="46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六、合同履行时间</w:t>
      </w:r>
    </w:p>
    <w:p w14:paraId="6E0E30EF">
      <w:pPr>
        <w:spacing w:line="460" w:lineRule="exact"/>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1.履行时间：自合同签订之日起</w:t>
      </w:r>
      <w:r>
        <w:rPr>
          <w:rFonts w:hint="eastAsia" w:ascii="宋体" w:hAnsi="宋体" w:eastAsia="宋体" w:cs="宋体"/>
          <w:sz w:val="21"/>
          <w:szCs w:val="21"/>
          <w:highlight w:val="none"/>
          <w:lang w:val="en-US" w:eastAsia="zh-CN"/>
        </w:rPr>
        <w:t>1年（以保单为准）</w:t>
      </w:r>
    </w:p>
    <w:p w14:paraId="614E1123">
      <w:pPr>
        <w:spacing w:line="46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七</w:t>
      </w:r>
      <w:r>
        <w:rPr>
          <w:rFonts w:hint="eastAsia" w:ascii="宋体" w:hAnsi="宋体" w:eastAsia="宋体" w:cs="宋体"/>
          <w:b/>
          <w:bCs/>
          <w:sz w:val="21"/>
          <w:szCs w:val="21"/>
          <w:highlight w:val="none"/>
        </w:rPr>
        <w:t>、款项支付</w:t>
      </w:r>
    </w:p>
    <w:p w14:paraId="2CDF6FC9">
      <w:pPr>
        <w:spacing w:line="46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合同生效并具备实施条件后7个工作日内支付合同金额的40%作为预付款，出具保单后7个工作日内支付合同剩余款项。</w:t>
      </w:r>
    </w:p>
    <w:p w14:paraId="15D56ED5">
      <w:pPr>
        <w:spacing w:line="46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八</w:t>
      </w:r>
      <w:r>
        <w:rPr>
          <w:rFonts w:hint="eastAsia" w:ascii="宋体" w:hAnsi="宋体" w:eastAsia="宋体" w:cs="宋体"/>
          <w:b/>
          <w:bCs/>
          <w:sz w:val="21"/>
          <w:szCs w:val="21"/>
          <w:highlight w:val="none"/>
        </w:rPr>
        <w:t>、税费</w:t>
      </w:r>
    </w:p>
    <w:p w14:paraId="4E08FE26">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本合同执行中相关的一切税费均由乙方负担。</w:t>
      </w:r>
    </w:p>
    <w:p w14:paraId="738B99A3">
      <w:pPr>
        <w:spacing w:line="46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九</w:t>
      </w:r>
      <w:r>
        <w:rPr>
          <w:rFonts w:hint="eastAsia" w:ascii="宋体" w:hAnsi="宋体" w:eastAsia="宋体" w:cs="宋体"/>
          <w:b/>
          <w:bCs/>
          <w:sz w:val="21"/>
          <w:szCs w:val="21"/>
          <w:highlight w:val="none"/>
        </w:rPr>
        <w:t>、质量保证及后续服务</w:t>
      </w:r>
    </w:p>
    <w:p w14:paraId="65963EF6">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1．乙方应按磋商文件规定向甲方提供服务。</w:t>
      </w:r>
    </w:p>
    <w:p w14:paraId="00493AF7">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2．乙方提供的服务不到要求者，根据实际情况，经双方协商，可按以下办法处理：</w:t>
      </w:r>
    </w:p>
    <w:p w14:paraId="27041A11">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⑴重做：由乙方承担所发生的全部费用。</w:t>
      </w:r>
    </w:p>
    <w:p w14:paraId="520731F1">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⑵贬值处理：由甲乙双方合议定价。</w:t>
      </w:r>
    </w:p>
    <w:p w14:paraId="31E575D6">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⑶解除合同。</w:t>
      </w:r>
    </w:p>
    <w:p w14:paraId="180670EB">
      <w:pPr>
        <w:spacing w:line="46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十、违约责任</w:t>
      </w:r>
    </w:p>
    <w:p w14:paraId="41BE4821">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1．甲方无正当理由拒收接受服务的，甲方向乙方偿付合同款项百分之五作为违约金。</w:t>
      </w:r>
    </w:p>
    <w:p w14:paraId="7298A414">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2．甲方无故逾期验收和办理款项支付手续的,甲方应按逾期付款总额每日万分之五向乙方支付违约金。</w:t>
      </w:r>
    </w:p>
    <w:p w14:paraId="179D730B">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55E1136A">
      <w:pPr>
        <w:spacing w:line="46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、不可抗力事件处理</w:t>
      </w:r>
    </w:p>
    <w:p w14:paraId="08CB95BA">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1．在合同有效期内，任何一方因不可抗力事件导致不能履行合同，则合同履行期可延长，其延长期与不可抗力影响期相同。</w:t>
      </w:r>
    </w:p>
    <w:p w14:paraId="13D67D81">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2．不可抗力事件发生后，应立即通知对方，并寄送有关权威机构出具的证明。</w:t>
      </w:r>
    </w:p>
    <w:p w14:paraId="3D33FEF0">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3．不可抗力事件延续120天以上，双方应通过友好协商，确定是否继续履行合同。</w:t>
      </w:r>
    </w:p>
    <w:p w14:paraId="4D5BE744">
      <w:pPr>
        <w:spacing w:line="46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、诉讼</w:t>
      </w:r>
    </w:p>
    <w:p w14:paraId="3431E5E6">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双方在执行合同中所发生的一切争议，应通过协商解决。如协商不成，可向甲方</w:t>
      </w:r>
      <w:r>
        <w:rPr>
          <w:rFonts w:hint="eastAsia" w:ascii="宋体" w:hAnsi="宋体" w:eastAsia="宋体" w:cs="宋体"/>
          <w:sz w:val="21"/>
          <w:szCs w:val="21"/>
          <w:highlight w:val="none"/>
          <w:lang w:val="en-US" w:eastAsia="zh-CN"/>
        </w:rPr>
        <w:t>所在地申请仲裁</w:t>
      </w:r>
      <w:r>
        <w:rPr>
          <w:rFonts w:hint="eastAsia" w:ascii="宋体" w:hAnsi="宋体" w:eastAsia="宋体" w:cs="宋体"/>
          <w:sz w:val="21"/>
          <w:szCs w:val="21"/>
          <w:highlight w:val="none"/>
        </w:rPr>
        <w:t>。</w:t>
      </w:r>
    </w:p>
    <w:p w14:paraId="03A923A9">
      <w:pPr>
        <w:spacing w:line="46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w:t>
      </w: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、合同生效及其它</w:t>
      </w:r>
    </w:p>
    <w:p w14:paraId="39D7E2AB">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1．合同经双方法定代表人或授权代表签字并加盖单位公章后生效。</w:t>
      </w:r>
    </w:p>
    <w:p w14:paraId="42850EC6">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2．合同执行中涉及采购资金和采购内容修改或补充的，须经财政部门审批，并签书面补充协议报政府采购监督管理部门备案，方可作为主合同不可分割的一部分。</w:t>
      </w:r>
    </w:p>
    <w:p w14:paraId="253B229A">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3．本合同未尽事宜，遵照《中华人民共和国民法典》有关条文执行。</w:t>
      </w:r>
    </w:p>
    <w:p w14:paraId="6565CDDB">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4．合同正本一式</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份，甲乙双方各执两份，各执一份备案。</w:t>
      </w:r>
    </w:p>
    <w:p w14:paraId="516F5574">
      <w:pPr>
        <w:spacing w:line="460" w:lineRule="exact"/>
        <w:ind w:firstLine="422" w:firstLineChars="200"/>
        <w:rPr>
          <w:rFonts w:hint="eastAsia" w:ascii="宋体" w:hAnsi="宋体" w:eastAsia="宋体" w:cs="宋体"/>
          <w:b/>
          <w:bCs/>
          <w:sz w:val="21"/>
          <w:szCs w:val="21"/>
          <w:highlight w:val="none"/>
        </w:rPr>
      </w:pPr>
    </w:p>
    <w:p w14:paraId="46562878">
      <w:pPr>
        <w:spacing w:line="46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w:t>
      </w: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rPr>
        <w:t>、补充条款</w:t>
      </w:r>
    </w:p>
    <w:p w14:paraId="69850188">
      <w:pPr>
        <w:spacing w:line="460" w:lineRule="exact"/>
        <w:rPr>
          <w:rFonts w:hint="eastAsia" w:ascii="宋体" w:hAnsi="宋体" w:eastAsia="宋体" w:cs="宋体"/>
          <w:sz w:val="21"/>
          <w:szCs w:val="21"/>
          <w:highlight w:val="none"/>
        </w:rPr>
      </w:pPr>
    </w:p>
    <w:p w14:paraId="7ACDD8FC">
      <w:pPr>
        <w:tabs>
          <w:tab w:val="left" w:pos="1440"/>
        </w:tabs>
        <w:spacing w:line="460" w:lineRule="exact"/>
        <w:rPr>
          <w:rFonts w:hint="eastAsia" w:ascii="宋体" w:hAnsi="宋体" w:eastAsia="宋体" w:cs="宋体"/>
          <w:sz w:val="21"/>
          <w:szCs w:val="21"/>
          <w:highlight w:val="none"/>
        </w:rPr>
      </w:pPr>
    </w:p>
    <w:p w14:paraId="306EE170">
      <w:pPr>
        <w:tabs>
          <w:tab w:val="left" w:pos="1440"/>
        </w:tabs>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甲方：                         乙方：</w:t>
      </w:r>
    </w:p>
    <w:p w14:paraId="36EDCD17">
      <w:pPr>
        <w:tabs>
          <w:tab w:val="left" w:pos="1440"/>
        </w:tabs>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地址：                         地址：</w:t>
      </w:r>
    </w:p>
    <w:p w14:paraId="53B82919">
      <w:pPr>
        <w:tabs>
          <w:tab w:val="left" w:pos="1440"/>
        </w:tabs>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法定（授权）代表人：          法定（授权）代表人：</w:t>
      </w:r>
    </w:p>
    <w:p w14:paraId="2D443E91">
      <w:pPr>
        <w:tabs>
          <w:tab w:val="left" w:pos="1440"/>
        </w:tabs>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邮编：                        邮编：</w:t>
      </w:r>
    </w:p>
    <w:p w14:paraId="086146C3">
      <w:pPr>
        <w:spacing w:line="460" w:lineRule="exact"/>
        <w:ind w:right="560" w:rightChars="200"/>
        <w:rPr>
          <w:rFonts w:hint="eastAsia" w:ascii="宋体" w:hAnsi="宋体" w:eastAsia="宋体" w:cs="宋体"/>
          <w:sz w:val="21"/>
          <w:szCs w:val="21"/>
          <w:highlight w:val="none"/>
        </w:rPr>
      </w:pPr>
      <w:r>
        <w:rPr>
          <w:rFonts w:hint="eastAsia" w:ascii="宋体" w:hAnsi="宋体" w:eastAsia="宋体" w:cs="宋体"/>
          <w:sz w:val="21"/>
          <w:szCs w:val="21"/>
          <w:highlight w:val="none"/>
        </w:rPr>
        <w:t>日期：                        日期：</w:t>
      </w:r>
    </w:p>
    <w:p w14:paraId="229BAF67">
      <w:pPr>
        <w:pStyle w:val="40"/>
        <w:snapToGrid w:val="0"/>
        <w:rPr>
          <w:rFonts w:hint="eastAsia" w:ascii="宋体" w:hAnsi="宋体" w:eastAsia="宋体" w:cs="宋体"/>
          <w:sz w:val="21"/>
          <w:szCs w:val="21"/>
          <w:highlight w:val="none"/>
        </w:rPr>
      </w:pPr>
    </w:p>
    <w:p w14:paraId="4BB988E0">
      <w:pPr>
        <w:pStyle w:val="40"/>
        <w:snapToGrid w:val="0"/>
        <w:rPr>
          <w:rFonts w:hint="eastAsia" w:ascii="宋体" w:hAnsi="宋体" w:eastAsia="宋体" w:cs="宋体"/>
          <w:sz w:val="21"/>
          <w:szCs w:val="21"/>
          <w:highlight w:val="none"/>
        </w:rPr>
      </w:pPr>
    </w:p>
    <w:p w14:paraId="20D5DE7E">
      <w:pPr>
        <w:pStyle w:val="40"/>
        <w:snapToGrid w:val="0"/>
        <w:rPr>
          <w:rFonts w:hint="eastAsia" w:ascii="宋体" w:hAnsi="宋体" w:eastAsia="宋体" w:cs="宋体"/>
          <w:sz w:val="21"/>
          <w:szCs w:val="21"/>
          <w:highlight w:val="none"/>
        </w:rPr>
      </w:pPr>
    </w:p>
    <w:p w14:paraId="48A0150D">
      <w:pPr>
        <w:pStyle w:val="40"/>
        <w:snapToGrid w:val="0"/>
        <w:rPr>
          <w:rFonts w:hint="eastAsia" w:ascii="宋体" w:hAnsi="宋体" w:eastAsia="宋体" w:cs="宋体"/>
          <w:sz w:val="21"/>
          <w:szCs w:val="21"/>
          <w:highlight w:val="none"/>
        </w:rPr>
      </w:pPr>
    </w:p>
    <w:p w14:paraId="0C85373A">
      <w:pPr>
        <w:pStyle w:val="40"/>
        <w:snapToGrid w:val="0"/>
        <w:rPr>
          <w:rFonts w:hint="eastAsia" w:ascii="宋体" w:hAnsi="宋体" w:eastAsia="宋体" w:cs="宋体"/>
          <w:sz w:val="21"/>
          <w:szCs w:val="21"/>
          <w:highlight w:val="none"/>
        </w:rPr>
      </w:pPr>
    </w:p>
    <w:p w14:paraId="79D27ED7">
      <w:pPr>
        <w:pStyle w:val="40"/>
        <w:snapToGrid w:val="0"/>
        <w:rPr>
          <w:rFonts w:hint="eastAsia" w:ascii="宋体" w:hAnsi="宋体" w:eastAsia="宋体" w:cs="宋体"/>
          <w:sz w:val="21"/>
          <w:szCs w:val="21"/>
          <w:highlight w:val="none"/>
        </w:rPr>
      </w:pPr>
    </w:p>
    <w:p w14:paraId="324037D8">
      <w:pPr>
        <w:pStyle w:val="40"/>
        <w:snapToGrid w:val="0"/>
        <w:rPr>
          <w:rFonts w:hint="eastAsia" w:ascii="宋体" w:hAnsi="宋体" w:eastAsia="宋体" w:cs="宋体"/>
          <w:sz w:val="21"/>
          <w:szCs w:val="21"/>
          <w:highlight w:val="none"/>
        </w:rPr>
      </w:pPr>
    </w:p>
    <w:p w14:paraId="2A9CBAA3">
      <w:pPr>
        <w:pStyle w:val="40"/>
        <w:snapToGrid w:val="0"/>
        <w:rPr>
          <w:rFonts w:hint="eastAsia" w:ascii="宋体" w:hAnsi="宋体" w:eastAsia="宋体" w:cs="宋体"/>
          <w:sz w:val="21"/>
          <w:szCs w:val="21"/>
          <w:highlight w:val="none"/>
        </w:rPr>
      </w:pPr>
    </w:p>
    <w:p w14:paraId="126BDB07">
      <w:pPr>
        <w:pStyle w:val="40"/>
        <w:snapToGrid w:val="0"/>
        <w:rPr>
          <w:rFonts w:hint="eastAsia" w:ascii="宋体" w:hAnsi="宋体" w:eastAsia="宋体" w:cs="宋体"/>
          <w:sz w:val="21"/>
          <w:szCs w:val="21"/>
          <w:highlight w:val="none"/>
        </w:rPr>
      </w:pPr>
    </w:p>
    <w:p w14:paraId="27070483">
      <w:pPr>
        <w:pStyle w:val="40"/>
        <w:snapToGrid w:val="0"/>
        <w:rPr>
          <w:rFonts w:hint="eastAsia" w:ascii="宋体" w:hAnsi="宋体" w:eastAsia="宋体" w:cs="宋体"/>
          <w:sz w:val="21"/>
          <w:szCs w:val="21"/>
          <w:highlight w:val="none"/>
        </w:rPr>
      </w:pPr>
    </w:p>
    <w:p w14:paraId="676C030F">
      <w:pPr>
        <w:rPr>
          <w:rFonts w:hint="eastAsia" w:ascii="宋体" w:hAnsi="宋体" w:eastAsia="宋体" w:cs="宋体"/>
          <w:b/>
          <w:kern w:val="2"/>
          <w:sz w:val="21"/>
          <w:szCs w:val="21"/>
          <w:highlight w:val="none"/>
        </w:rPr>
      </w:pPr>
      <w:r>
        <w:rPr>
          <w:rStyle w:val="402"/>
          <w:rFonts w:hint="eastAsia" w:ascii="宋体" w:hAnsi="宋体" w:eastAsia="宋体" w:cs="宋体"/>
          <w:sz w:val="21"/>
          <w:szCs w:val="21"/>
          <w:highlight w:val="none"/>
        </w:rPr>
        <w:br w:type="page"/>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89"/>
      <w:bookmarkEnd w:id="90"/>
      <w:bookmarkEnd w:id="91"/>
      <w:bookmarkEnd w:id="92"/>
      <w:bookmarkEnd w:id="93"/>
    </w:p>
    <w:p w14:paraId="42198DAE">
      <w:pPr>
        <w:pStyle w:val="40"/>
        <w:adjustRightInd/>
        <w:snapToGrid w:val="0"/>
        <w:jc w:val="center"/>
        <w:textAlignment w:val="auto"/>
        <w:outlineLvl w:val="0"/>
        <w:rPr>
          <w:rFonts w:ascii="宋体" w:hAnsi="宋体" w:cs="宋体"/>
          <w:b/>
          <w:kern w:val="2"/>
          <w:sz w:val="32"/>
          <w:szCs w:val="32"/>
          <w:highlight w:val="none"/>
        </w:rPr>
      </w:pPr>
      <w:bookmarkStart w:id="101" w:name="_Toc113181342"/>
      <w:r>
        <w:rPr>
          <w:rFonts w:hint="eastAsia" w:ascii="宋体" w:hAnsi="宋体" w:cs="宋体"/>
          <w:b/>
          <w:kern w:val="2"/>
          <w:sz w:val="32"/>
          <w:szCs w:val="32"/>
          <w:highlight w:val="none"/>
        </w:rPr>
        <w:t>第六章 响应文件格式</w:t>
      </w:r>
      <w:bookmarkEnd w:id="101"/>
    </w:p>
    <w:p w14:paraId="5FF5984F">
      <w:pPr>
        <w:snapToGrid w:val="0"/>
        <w:jc w:val="center"/>
        <w:rPr>
          <w:rFonts w:hAnsi="宋体" w:eastAsia="宋体" w:cs="宋体"/>
          <w:b/>
          <w:sz w:val="21"/>
          <w:highlight w:val="none"/>
        </w:rPr>
      </w:pPr>
      <w:bookmarkStart w:id="102" w:name="_Toc294193701"/>
      <w:bookmarkStart w:id="103" w:name="_Toc294085258"/>
      <w:bookmarkStart w:id="104" w:name="_Toc294085997"/>
    </w:p>
    <w:p w14:paraId="5A1897AC">
      <w:pPr>
        <w:snapToGrid w:val="0"/>
        <w:jc w:val="center"/>
        <w:rPr>
          <w:rFonts w:hAnsi="宋体" w:eastAsia="宋体" w:cs="宋体"/>
          <w:b/>
          <w:sz w:val="21"/>
          <w:highlight w:val="none"/>
        </w:rPr>
      </w:pPr>
      <w:r>
        <w:rPr>
          <w:rFonts w:hint="eastAsia" w:hAnsi="宋体" w:eastAsia="宋体" w:cs="宋体"/>
          <w:b/>
          <w:sz w:val="21"/>
          <w:highlight w:val="none"/>
        </w:rPr>
        <w:t>一、资格、商务技术文件格式</w:t>
      </w:r>
    </w:p>
    <w:p w14:paraId="4C0CE95A">
      <w:pPr>
        <w:rPr>
          <w:rFonts w:hAnsi="宋体" w:eastAsia="宋体" w:cs="宋体"/>
          <w:sz w:val="21"/>
          <w:highlight w:val="none"/>
        </w:rPr>
      </w:pPr>
    </w:p>
    <w:p w14:paraId="2D2F719C">
      <w:pPr>
        <w:rPr>
          <w:rFonts w:hAnsi="宋体" w:eastAsia="宋体" w:cs="宋体"/>
          <w:sz w:val="21"/>
          <w:highlight w:val="none"/>
        </w:rPr>
      </w:pPr>
      <w:r>
        <w:rPr>
          <w:rFonts w:hint="eastAsia" w:hAnsi="宋体" w:eastAsia="宋体" w:cs="宋体"/>
          <w:sz w:val="21"/>
          <w:highlight w:val="none"/>
        </w:rPr>
        <w:t xml:space="preserve">                                                      年  月  日</w:t>
      </w:r>
    </w:p>
    <w:p w14:paraId="6DD8AFCA">
      <w:pPr>
        <w:rPr>
          <w:rFonts w:hAnsi="宋体" w:eastAsia="宋体" w:cs="宋体"/>
          <w:sz w:val="21"/>
          <w:highlight w:val="none"/>
        </w:rPr>
      </w:pPr>
    </w:p>
    <w:p w14:paraId="166CFE11">
      <w:pPr>
        <w:rPr>
          <w:rFonts w:hAnsi="宋体" w:eastAsia="宋体" w:cs="宋体"/>
          <w:sz w:val="21"/>
          <w:highlight w:val="none"/>
        </w:rPr>
      </w:pPr>
      <w:r>
        <w:rPr>
          <w:rFonts w:hint="eastAsia" w:hAnsi="宋体" w:eastAsia="宋体" w:cs="宋体"/>
          <w:sz w:val="21"/>
          <w:highlight w:val="none"/>
        </w:rPr>
        <w:t xml:space="preserve">1）资格、商务技术文件封面格式： </w:t>
      </w:r>
    </w:p>
    <w:p w14:paraId="3721CE1F">
      <w:pPr>
        <w:rPr>
          <w:rFonts w:hAnsi="宋体" w:eastAsia="宋体" w:cs="宋体"/>
          <w:sz w:val="21"/>
          <w:highlight w:val="none"/>
        </w:rPr>
      </w:pPr>
      <w:r>
        <w:rPr>
          <w:rFonts w:hint="eastAsia" w:hAnsi="宋体" w:eastAsia="宋体" w:cs="宋体"/>
          <w:sz w:val="21"/>
          <w:highlight w:val="none"/>
        </w:rPr>
        <w:t xml:space="preserve">                                                        正本/或副本</w:t>
      </w:r>
    </w:p>
    <w:p w14:paraId="0ACB0AB1">
      <w:pPr>
        <w:rPr>
          <w:rFonts w:hAnsi="宋体" w:eastAsia="宋体" w:cs="宋体"/>
          <w:sz w:val="21"/>
          <w:highlight w:val="none"/>
        </w:rPr>
      </w:pPr>
    </w:p>
    <w:p w14:paraId="45AD44FB">
      <w:pPr>
        <w:rPr>
          <w:rFonts w:hAnsi="宋体" w:eastAsia="宋体" w:cs="宋体"/>
          <w:sz w:val="21"/>
          <w:highlight w:val="none"/>
        </w:rPr>
      </w:pPr>
    </w:p>
    <w:p w14:paraId="7960DD26">
      <w:pPr>
        <w:jc w:val="center"/>
        <w:rPr>
          <w:rFonts w:hAnsi="宋体" w:eastAsia="宋体" w:cs="宋体"/>
          <w:sz w:val="21"/>
          <w:highlight w:val="none"/>
        </w:rPr>
      </w:pPr>
      <w:r>
        <w:rPr>
          <w:rFonts w:hint="eastAsia" w:hAnsi="宋体" w:eastAsia="宋体" w:cs="宋体"/>
          <w:sz w:val="21"/>
          <w:highlight w:val="none"/>
        </w:rPr>
        <w:t>资格、商务技术文件</w:t>
      </w:r>
    </w:p>
    <w:p w14:paraId="15F2E345">
      <w:pPr>
        <w:rPr>
          <w:rFonts w:hAnsi="宋体" w:eastAsia="宋体" w:cs="宋体"/>
          <w:sz w:val="21"/>
          <w:highlight w:val="none"/>
        </w:rPr>
      </w:pPr>
    </w:p>
    <w:p w14:paraId="02E4A8A3">
      <w:pPr>
        <w:rPr>
          <w:rFonts w:hint="eastAsia" w:hAnsi="宋体" w:eastAsia="宋体" w:cs="宋体"/>
          <w:sz w:val="21"/>
          <w:highlight w:val="none"/>
          <w:lang w:eastAsia="zh-CN"/>
        </w:rPr>
      </w:pPr>
      <w:r>
        <w:rPr>
          <w:rFonts w:hint="eastAsia" w:hAnsi="宋体" w:eastAsia="宋体" w:cs="宋体"/>
          <w:sz w:val="21"/>
          <w:highlight w:val="none"/>
        </w:rPr>
        <w:t>项目名称：</w:t>
      </w:r>
      <w:r>
        <w:rPr>
          <w:rFonts w:hint="eastAsia" w:hAnsi="宋体" w:eastAsia="宋体" w:cs="宋体"/>
          <w:sz w:val="21"/>
          <w:highlight w:val="none"/>
          <w:lang w:eastAsia="zh-CN"/>
        </w:rPr>
        <w:t>丽水市中心医院医疗责任险与公众责任险采购项目</w:t>
      </w:r>
    </w:p>
    <w:p w14:paraId="28CDFCAE">
      <w:pPr>
        <w:rPr>
          <w:rFonts w:hint="eastAsia" w:hAnsi="宋体" w:eastAsia="宋体" w:cs="宋体"/>
          <w:sz w:val="21"/>
          <w:highlight w:val="none"/>
          <w:lang w:eastAsia="zh-CN"/>
        </w:rPr>
      </w:pPr>
      <w:r>
        <w:rPr>
          <w:rFonts w:hint="eastAsia" w:hAnsi="宋体" w:eastAsia="宋体" w:cs="宋体"/>
          <w:sz w:val="21"/>
          <w:highlight w:val="none"/>
        </w:rPr>
        <w:t>项目编号：</w:t>
      </w:r>
      <w:r>
        <w:rPr>
          <w:rFonts w:hint="eastAsia" w:hAnsi="宋体" w:eastAsia="宋体" w:cs="宋体"/>
          <w:sz w:val="21"/>
          <w:highlight w:val="none"/>
          <w:lang w:eastAsia="zh-CN"/>
        </w:rPr>
        <w:t>CBNB-20255515GLS</w:t>
      </w:r>
    </w:p>
    <w:p w14:paraId="45999F4E">
      <w:pPr>
        <w:rPr>
          <w:rFonts w:hAnsi="宋体" w:eastAsia="宋体" w:cs="宋体"/>
          <w:sz w:val="21"/>
          <w:highlight w:val="none"/>
        </w:rPr>
      </w:pPr>
      <w:r>
        <w:rPr>
          <w:rFonts w:hint="eastAsia" w:hAnsi="宋体" w:eastAsia="宋体" w:cs="宋体"/>
          <w:sz w:val="21"/>
          <w:highlight w:val="none"/>
        </w:rPr>
        <w:t>供应商名称：</w:t>
      </w:r>
    </w:p>
    <w:p w14:paraId="76C90823">
      <w:pPr>
        <w:rPr>
          <w:rFonts w:hAnsi="宋体" w:eastAsia="宋体" w:cs="宋体"/>
          <w:sz w:val="21"/>
          <w:highlight w:val="none"/>
        </w:rPr>
      </w:pPr>
      <w:r>
        <w:rPr>
          <w:rFonts w:hint="eastAsia" w:hAnsi="宋体" w:eastAsia="宋体" w:cs="宋体"/>
          <w:sz w:val="21"/>
          <w:highlight w:val="none"/>
        </w:rPr>
        <w:t>供应商地址：</w:t>
      </w:r>
    </w:p>
    <w:p w14:paraId="24933409">
      <w:pPr>
        <w:rPr>
          <w:rFonts w:hAnsi="宋体" w:eastAsia="宋体" w:cs="宋体"/>
          <w:sz w:val="21"/>
          <w:highlight w:val="none"/>
        </w:rPr>
      </w:pPr>
    </w:p>
    <w:p w14:paraId="0F8AE605">
      <w:pPr>
        <w:ind w:firstLine="5565" w:firstLineChars="2650"/>
        <w:rPr>
          <w:rFonts w:hAnsi="宋体" w:eastAsia="宋体" w:cs="宋体"/>
          <w:sz w:val="21"/>
          <w:highlight w:val="none"/>
        </w:rPr>
      </w:pPr>
      <w:r>
        <w:rPr>
          <w:rFonts w:hint="eastAsia" w:hAnsi="宋体" w:eastAsia="宋体" w:cs="宋体"/>
          <w:sz w:val="21"/>
          <w:highlight w:val="none"/>
        </w:rPr>
        <w:t>（供应商公章）</w:t>
      </w:r>
    </w:p>
    <w:p w14:paraId="5DBCF950">
      <w:pPr>
        <w:rPr>
          <w:rFonts w:hAnsi="宋体" w:eastAsia="宋体" w:cs="宋体"/>
          <w:sz w:val="21"/>
          <w:highlight w:val="none"/>
        </w:rPr>
      </w:pPr>
      <w:r>
        <w:rPr>
          <w:rFonts w:hint="eastAsia" w:hAnsi="宋体" w:eastAsia="宋体" w:cs="宋体"/>
          <w:sz w:val="21"/>
          <w:highlight w:val="none"/>
        </w:rPr>
        <w:t xml:space="preserve">                                                       年  月  日</w:t>
      </w:r>
    </w:p>
    <w:p w14:paraId="1B57BF3D">
      <w:pPr>
        <w:rPr>
          <w:rFonts w:hAnsi="宋体" w:eastAsia="宋体" w:cs="宋体"/>
          <w:highlight w:val="none"/>
        </w:rPr>
      </w:pPr>
      <w:r>
        <w:rPr>
          <w:rFonts w:hint="eastAsia" w:hAnsi="宋体" w:eastAsia="宋体" w:cs="宋体"/>
          <w:highlight w:val="none"/>
        </w:rPr>
        <w:br w:type="page"/>
      </w:r>
    </w:p>
    <w:p w14:paraId="2B46EA21">
      <w:pPr>
        <w:rPr>
          <w:rFonts w:hAnsi="宋体" w:eastAsia="宋体" w:cs="宋体"/>
          <w:b/>
          <w:highlight w:val="none"/>
        </w:rPr>
      </w:pPr>
      <w:r>
        <w:rPr>
          <w:rFonts w:hint="eastAsia" w:hAnsi="宋体" w:eastAsia="宋体" w:cs="宋体"/>
          <w:b/>
          <w:sz w:val="21"/>
          <w:highlight w:val="none"/>
        </w:rPr>
        <w:t>2）资格文件内容包括：</w:t>
      </w:r>
      <w:bookmarkEnd w:id="102"/>
      <w:bookmarkEnd w:id="103"/>
      <w:bookmarkEnd w:id="104"/>
    </w:p>
    <w:p w14:paraId="68ACB578">
      <w:pPr>
        <w:tabs>
          <w:tab w:val="left" w:pos="720"/>
        </w:tabs>
        <w:adjustRightInd/>
        <w:ind w:firstLine="420" w:firstLineChars="200"/>
        <w:rPr>
          <w:rFonts w:hAnsi="宋体" w:eastAsia="宋体" w:cs="宋体"/>
          <w:bCs/>
          <w:sz w:val="21"/>
          <w:highlight w:val="none"/>
        </w:rPr>
      </w:pPr>
      <w:r>
        <w:rPr>
          <w:rFonts w:hint="eastAsia" w:hAnsi="宋体" w:eastAsia="宋体" w:cs="宋体"/>
          <w:bCs/>
          <w:sz w:val="21"/>
          <w:highlight w:val="none"/>
        </w:rPr>
        <w:t>（1）供应商资格声明函（格式详见第六章，响应文件格式，联合体响应的联合体各成员须分别提供）；</w:t>
      </w:r>
    </w:p>
    <w:p w14:paraId="2E848B23">
      <w:pPr>
        <w:tabs>
          <w:tab w:val="left" w:pos="720"/>
        </w:tabs>
        <w:adjustRightInd/>
        <w:ind w:firstLine="420" w:firstLineChars="200"/>
        <w:rPr>
          <w:rFonts w:hAnsi="宋体" w:eastAsia="宋体" w:cs="宋体"/>
          <w:bCs/>
          <w:sz w:val="21"/>
          <w:highlight w:val="none"/>
        </w:rPr>
      </w:pPr>
      <w:r>
        <w:rPr>
          <w:rFonts w:hint="eastAsia" w:hAnsi="宋体" w:eastAsia="宋体" w:cs="宋体"/>
          <w:bCs/>
          <w:sz w:val="21"/>
          <w:highlight w:val="none"/>
        </w:rPr>
        <w:t>（2）有效的企业法人营业执照（或事业法人登记证）、其他组织（个体工商户）的营业执照或者民办非企业单位登记证书复印件；响应供应商如果有名称变更的，应提供由行政主管部门出具的变更证明文件。（复印件加盖公章，联合体响应的联合体各成员须分别提供）</w:t>
      </w:r>
    </w:p>
    <w:p w14:paraId="2DFA10BF">
      <w:pPr>
        <w:tabs>
          <w:tab w:val="left" w:pos="720"/>
        </w:tabs>
        <w:adjustRightInd/>
        <w:ind w:firstLine="420" w:firstLineChars="200"/>
        <w:rPr>
          <w:rFonts w:hAnsi="宋体" w:eastAsia="宋体" w:cs="宋体"/>
          <w:sz w:val="21"/>
          <w:highlight w:val="none"/>
        </w:rPr>
      </w:pPr>
      <w:r>
        <w:rPr>
          <w:rFonts w:hint="eastAsia" w:hAnsi="宋体" w:eastAsia="宋体" w:cs="宋体"/>
          <w:bCs/>
          <w:sz w:val="21"/>
          <w:highlight w:val="none"/>
        </w:rPr>
        <w:t>（3）供应商特定资格条件的证明文件：</w:t>
      </w:r>
      <w:r>
        <w:rPr>
          <w:rFonts w:hint="eastAsia" w:hAnsi="宋体" w:eastAsia="宋体" w:cs="宋体"/>
          <w:sz w:val="21"/>
          <w:highlight w:val="none"/>
        </w:rPr>
        <w:t>供应商或供应商所属总公司应具有承担本项目相关保险业务的能力，具有国家金融监督管理总局（或中国银行保险监督管理委员会或中国保险监督管理委员会）颁发的保险业务经营许可证副本复印件并加盖公章。</w:t>
      </w:r>
    </w:p>
    <w:p w14:paraId="2D419572">
      <w:pPr>
        <w:pStyle w:val="29"/>
        <w:rPr>
          <w:rFonts w:ascii="宋体" w:hAnsi="宋体" w:cs="宋体"/>
          <w:highlight w:val="none"/>
        </w:rPr>
      </w:pPr>
      <w:r>
        <w:rPr>
          <w:rFonts w:hint="eastAsia" w:ascii="宋体" w:hAnsi="宋体" w:cs="宋体"/>
          <w:sz w:val="21"/>
          <w:highlight w:val="none"/>
        </w:rPr>
        <w:t xml:space="preserve">    （4）联合体响应协议书（</w:t>
      </w:r>
      <w:r>
        <w:rPr>
          <w:rFonts w:hint="eastAsia" w:ascii="宋体" w:hAnsi="宋体" w:cs="宋体"/>
          <w:bCs/>
          <w:sz w:val="21"/>
          <w:highlight w:val="none"/>
        </w:rPr>
        <w:t>格式详见第六章，响应文件格式</w:t>
      </w:r>
      <w:r>
        <w:rPr>
          <w:rFonts w:hint="eastAsia" w:ascii="宋体" w:hAnsi="宋体" w:cs="宋体"/>
          <w:sz w:val="21"/>
          <w:highlight w:val="none"/>
        </w:rPr>
        <w:t>，联合体响应的须提供）</w:t>
      </w:r>
    </w:p>
    <w:p w14:paraId="4B4B0D1F">
      <w:pPr>
        <w:pStyle w:val="19"/>
        <w:ind w:leftChars="150"/>
        <w:rPr>
          <w:rFonts w:ascii="宋体" w:hAnsi="宋体" w:cs="宋体"/>
          <w:bCs/>
          <w:sz w:val="21"/>
          <w:highlight w:val="none"/>
        </w:rPr>
      </w:pPr>
      <w:r>
        <w:rPr>
          <w:rFonts w:hint="eastAsia" w:ascii="宋体" w:hAnsi="宋体" w:cs="宋体"/>
          <w:bCs/>
          <w:sz w:val="21"/>
          <w:highlight w:val="none"/>
        </w:rPr>
        <w:t>（5）磋商文件要求的其他资格条件证明材料（如有）；</w:t>
      </w:r>
    </w:p>
    <w:p w14:paraId="2DE4915F">
      <w:pPr>
        <w:pStyle w:val="264"/>
        <w:spacing w:line="360" w:lineRule="auto"/>
        <w:ind w:left="0" w:firstLine="0"/>
        <w:rPr>
          <w:rFonts w:hAnsi="宋体" w:cs="宋体"/>
          <w:b/>
          <w:highlight w:val="none"/>
        </w:rPr>
      </w:pPr>
      <w:r>
        <w:rPr>
          <w:rFonts w:hint="eastAsia" w:hAnsi="宋体" w:cs="宋体"/>
          <w:b/>
          <w:highlight w:val="none"/>
        </w:rPr>
        <w:br w:type="page"/>
      </w:r>
    </w:p>
    <w:p w14:paraId="4480B0FE">
      <w:pPr>
        <w:pStyle w:val="264"/>
        <w:spacing w:line="360" w:lineRule="auto"/>
        <w:ind w:left="0" w:firstLine="0"/>
        <w:rPr>
          <w:rFonts w:hAnsi="宋体" w:cs="宋体"/>
          <w:b/>
          <w:highlight w:val="none"/>
        </w:rPr>
      </w:pPr>
      <w:r>
        <w:rPr>
          <w:rFonts w:hint="eastAsia" w:hAnsi="宋体" w:cs="宋体"/>
          <w:bCs/>
          <w:highlight w:val="none"/>
        </w:rPr>
        <w:t>（1）供应商资格声明函</w:t>
      </w:r>
      <w:bookmarkStart w:id="105" w:name="_Toc275865606"/>
    </w:p>
    <w:bookmarkEnd w:id="105"/>
    <w:p w14:paraId="65F899DA">
      <w:pPr>
        <w:pStyle w:val="264"/>
        <w:spacing w:line="360" w:lineRule="auto"/>
        <w:jc w:val="center"/>
        <w:rPr>
          <w:rFonts w:hAnsi="宋体" w:cs="宋体"/>
          <w:b/>
          <w:highlight w:val="none"/>
        </w:rPr>
      </w:pPr>
      <w:r>
        <w:rPr>
          <w:rFonts w:hint="eastAsia" w:hAnsi="宋体" w:cs="宋体"/>
          <w:b/>
          <w:highlight w:val="none"/>
        </w:rPr>
        <w:t>供应商资格声明函</w:t>
      </w:r>
    </w:p>
    <w:p w14:paraId="675C87B5">
      <w:pPr>
        <w:rPr>
          <w:rFonts w:hAnsi="宋体" w:eastAsia="宋体" w:cs="宋体"/>
          <w:b/>
          <w:kern w:val="2"/>
          <w:sz w:val="21"/>
          <w:szCs w:val="24"/>
          <w:highlight w:val="none"/>
        </w:rPr>
      </w:pPr>
      <w:r>
        <w:rPr>
          <w:rFonts w:hint="eastAsia" w:hAnsi="宋体" w:eastAsia="宋体" w:cs="宋体"/>
          <w:b/>
          <w:kern w:val="2"/>
          <w:sz w:val="21"/>
          <w:szCs w:val="24"/>
          <w:highlight w:val="none"/>
        </w:rPr>
        <w:t>宁波中基国际招标有限公司：</w:t>
      </w:r>
    </w:p>
    <w:p w14:paraId="01ACE351">
      <w:pPr>
        <w:adjustRightInd/>
        <w:snapToGrid w:val="0"/>
        <w:ind w:firstLine="424" w:firstLineChars="202"/>
        <w:textAlignment w:val="auto"/>
        <w:rPr>
          <w:rFonts w:hAnsi="宋体" w:eastAsia="宋体" w:cs="宋体"/>
          <w:kern w:val="2"/>
          <w:sz w:val="21"/>
          <w:szCs w:val="24"/>
          <w:highlight w:val="none"/>
        </w:rPr>
      </w:pPr>
      <w:r>
        <w:rPr>
          <w:rFonts w:hint="eastAsia" w:hAnsi="宋体" w:eastAsia="宋体" w:cs="宋体"/>
          <w:kern w:val="2"/>
          <w:sz w:val="21"/>
          <w:szCs w:val="24"/>
          <w:highlight w:val="none"/>
        </w:rPr>
        <w:t>关于你贵司</w:t>
      </w:r>
      <w:r>
        <w:rPr>
          <w:rFonts w:hint="eastAsia" w:hAnsi="宋体" w:eastAsia="宋体" w:cs="宋体"/>
          <w:kern w:val="2"/>
          <w:sz w:val="21"/>
          <w:szCs w:val="24"/>
          <w:highlight w:val="none"/>
          <w:u w:val="single"/>
        </w:rPr>
        <w:t xml:space="preserve">      </w:t>
      </w:r>
      <w:r>
        <w:rPr>
          <w:rFonts w:hint="eastAsia" w:hAnsi="宋体" w:eastAsia="宋体" w:cs="宋体"/>
          <w:kern w:val="2"/>
          <w:sz w:val="21"/>
          <w:szCs w:val="24"/>
          <w:highlight w:val="none"/>
        </w:rPr>
        <w:t>年</w:t>
      </w:r>
      <w:r>
        <w:rPr>
          <w:rFonts w:hint="eastAsia" w:hAnsi="宋体" w:eastAsia="宋体" w:cs="宋体"/>
          <w:kern w:val="2"/>
          <w:sz w:val="21"/>
          <w:szCs w:val="24"/>
          <w:highlight w:val="none"/>
          <w:u w:val="single"/>
        </w:rPr>
        <w:t>　　</w:t>
      </w:r>
      <w:r>
        <w:rPr>
          <w:rFonts w:hint="eastAsia" w:hAnsi="宋体" w:eastAsia="宋体" w:cs="宋体"/>
          <w:kern w:val="2"/>
          <w:sz w:val="21"/>
          <w:szCs w:val="24"/>
          <w:highlight w:val="none"/>
        </w:rPr>
        <w:t>月</w:t>
      </w:r>
      <w:r>
        <w:rPr>
          <w:rFonts w:hint="eastAsia" w:hAnsi="宋体" w:eastAsia="宋体" w:cs="宋体"/>
          <w:kern w:val="2"/>
          <w:sz w:val="21"/>
          <w:szCs w:val="24"/>
          <w:highlight w:val="none"/>
          <w:u w:val="single"/>
        </w:rPr>
        <w:t>　　</w:t>
      </w:r>
      <w:r>
        <w:rPr>
          <w:rFonts w:hint="eastAsia" w:hAnsi="宋体" w:eastAsia="宋体" w:cs="宋体"/>
          <w:kern w:val="2"/>
          <w:sz w:val="21"/>
          <w:szCs w:val="24"/>
          <w:highlight w:val="none"/>
        </w:rPr>
        <w:t>日发布</w:t>
      </w:r>
      <w:r>
        <w:rPr>
          <w:rFonts w:hint="eastAsia" w:hAnsi="宋体" w:eastAsia="宋体" w:cs="宋体"/>
          <w:kern w:val="2"/>
          <w:sz w:val="21"/>
          <w:szCs w:val="24"/>
          <w:highlight w:val="none"/>
          <w:u w:val="single"/>
        </w:rPr>
        <w:t xml:space="preserve">  XXXXXXXXXXXXXXXXXXXXXXXXXXXX  </w:t>
      </w:r>
      <w:r>
        <w:rPr>
          <w:rFonts w:hint="eastAsia" w:hAnsi="宋体" w:eastAsia="宋体" w:cs="宋体"/>
          <w:kern w:val="2"/>
          <w:sz w:val="21"/>
          <w:szCs w:val="24"/>
          <w:highlight w:val="none"/>
        </w:rPr>
        <w:t>项目（项目编号：　　　）的邀请公告，本公司（企业）愿意参加磋商，并声明：</w:t>
      </w:r>
    </w:p>
    <w:p w14:paraId="35CB8020">
      <w:pPr>
        <w:adjustRightInd/>
        <w:snapToGrid w:val="0"/>
        <w:ind w:firstLine="424" w:firstLineChars="202"/>
        <w:textAlignment w:val="auto"/>
        <w:rPr>
          <w:rFonts w:hAnsi="宋体" w:eastAsia="宋体" w:cs="宋体"/>
          <w:kern w:val="2"/>
          <w:sz w:val="21"/>
          <w:szCs w:val="24"/>
          <w:highlight w:val="none"/>
        </w:rPr>
      </w:pPr>
      <w:r>
        <w:rPr>
          <w:rFonts w:hint="eastAsia" w:hAnsi="宋体" w:eastAsia="宋体" w:cs="宋体"/>
          <w:kern w:val="2"/>
          <w:sz w:val="21"/>
          <w:szCs w:val="24"/>
          <w:highlight w:val="none"/>
        </w:rPr>
        <w:t>1、本公司（企业）具备《中华人民共和国政府采购法》第二十二条资格条件，并已清楚磋商文件的要求及有关文件规定。</w:t>
      </w:r>
    </w:p>
    <w:p w14:paraId="6135AD97">
      <w:pPr>
        <w:adjustRightInd/>
        <w:snapToGrid w:val="0"/>
        <w:ind w:firstLine="424" w:firstLineChars="202"/>
        <w:textAlignment w:val="auto"/>
        <w:rPr>
          <w:rFonts w:hAnsi="宋体" w:eastAsia="宋体" w:cs="宋体"/>
          <w:kern w:val="2"/>
          <w:sz w:val="21"/>
          <w:szCs w:val="24"/>
          <w:highlight w:val="none"/>
        </w:rPr>
      </w:pPr>
      <w:r>
        <w:rPr>
          <w:rFonts w:hint="eastAsia" w:hAnsi="宋体" w:eastAsia="宋体" w:cs="宋体"/>
          <w:kern w:val="2"/>
          <w:sz w:val="21"/>
          <w:szCs w:val="24"/>
          <w:highlight w:val="none"/>
        </w:rPr>
        <w:t>1.1、具有独立承担民事责任的能力；</w:t>
      </w:r>
    </w:p>
    <w:p w14:paraId="40D936C7">
      <w:pPr>
        <w:adjustRightInd/>
        <w:snapToGrid w:val="0"/>
        <w:ind w:firstLine="424" w:firstLineChars="202"/>
        <w:textAlignment w:val="auto"/>
        <w:rPr>
          <w:rFonts w:hAnsi="宋体" w:eastAsia="宋体" w:cs="宋体"/>
          <w:kern w:val="2"/>
          <w:sz w:val="21"/>
          <w:szCs w:val="24"/>
          <w:highlight w:val="none"/>
        </w:rPr>
      </w:pPr>
      <w:r>
        <w:rPr>
          <w:rFonts w:hint="eastAsia" w:hAnsi="宋体" w:eastAsia="宋体" w:cs="宋体"/>
          <w:kern w:val="2"/>
          <w:sz w:val="21"/>
          <w:szCs w:val="24"/>
          <w:highlight w:val="none"/>
        </w:rPr>
        <w:t>1.2、具有良好的商业信誉和健全的财务会计制度；</w:t>
      </w:r>
    </w:p>
    <w:p w14:paraId="6FDCC71C">
      <w:pPr>
        <w:adjustRightInd/>
        <w:snapToGrid w:val="0"/>
        <w:ind w:firstLine="424" w:firstLineChars="202"/>
        <w:textAlignment w:val="auto"/>
        <w:rPr>
          <w:rFonts w:hAnsi="宋体" w:eastAsia="宋体" w:cs="宋体"/>
          <w:kern w:val="2"/>
          <w:sz w:val="21"/>
          <w:szCs w:val="24"/>
          <w:highlight w:val="none"/>
        </w:rPr>
      </w:pPr>
      <w:r>
        <w:rPr>
          <w:rFonts w:hint="eastAsia" w:hAnsi="宋体" w:eastAsia="宋体" w:cs="宋体"/>
          <w:kern w:val="2"/>
          <w:sz w:val="21"/>
          <w:szCs w:val="24"/>
          <w:highlight w:val="none"/>
        </w:rPr>
        <w:t>1.3、具有履行合同所必需的设备和专业技术能力；</w:t>
      </w:r>
    </w:p>
    <w:p w14:paraId="1AD42E12">
      <w:pPr>
        <w:adjustRightInd/>
        <w:snapToGrid w:val="0"/>
        <w:ind w:firstLine="424" w:firstLineChars="202"/>
        <w:textAlignment w:val="auto"/>
        <w:rPr>
          <w:rFonts w:hAnsi="宋体" w:eastAsia="宋体" w:cs="宋体"/>
          <w:kern w:val="2"/>
          <w:sz w:val="21"/>
          <w:szCs w:val="24"/>
          <w:highlight w:val="none"/>
        </w:rPr>
      </w:pPr>
      <w:r>
        <w:rPr>
          <w:rFonts w:hint="eastAsia" w:hAnsi="宋体" w:eastAsia="宋体" w:cs="宋体"/>
          <w:kern w:val="2"/>
          <w:sz w:val="21"/>
          <w:szCs w:val="24"/>
          <w:highlight w:val="none"/>
        </w:rPr>
        <w:t>1.4、有依法缴纳税收和社会保障资金的良好记录；</w:t>
      </w:r>
    </w:p>
    <w:p w14:paraId="20F5DFB8">
      <w:pPr>
        <w:adjustRightInd/>
        <w:snapToGrid w:val="0"/>
        <w:ind w:firstLine="424" w:firstLineChars="202"/>
        <w:textAlignment w:val="auto"/>
        <w:rPr>
          <w:rFonts w:hAnsi="宋体" w:eastAsia="宋体" w:cs="宋体"/>
          <w:kern w:val="2"/>
          <w:sz w:val="21"/>
          <w:szCs w:val="24"/>
          <w:highlight w:val="none"/>
        </w:rPr>
      </w:pPr>
      <w:r>
        <w:rPr>
          <w:rFonts w:hint="eastAsia" w:hAnsi="宋体" w:eastAsia="宋体" w:cs="宋体"/>
          <w:kern w:val="2"/>
          <w:sz w:val="21"/>
          <w:szCs w:val="24"/>
          <w:highlight w:val="none"/>
        </w:rPr>
        <w:t>1.5、参加政府采购活动前三年内，在经营活动中没有重大违法记录；</w:t>
      </w:r>
    </w:p>
    <w:p w14:paraId="7DDA6BD9">
      <w:pPr>
        <w:adjustRightInd/>
        <w:snapToGrid w:val="0"/>
        <w:ind w:firstLine="424" w:firstLineChars="202"/>
        <w:textAlignment w:val="auto"/>
        <w:rPr>
          <w:rFonts w:hAnsi="宋体" w:eastAsia="宋体" w:cs="宋体"/>
          <w:kern w:val="2"/>
          <w:sz w:val="21"/>
          <w:szCs w:val="24"/>
          <w:highlight w:val="none"/>
        </w:rPr>
      </w:pPr>
      <w:r>
        <w:rPr>
          <w:rFonts w:hint="eastAsia" w:hAnsi="宋体" w:eastAsia="宋体" w:cs="宋体"/>
          <w:kern w:val="2"/>
          <w:sz w:val="21"/>
          <w:szCs w:val="24"/>
          <w:highlight w:val="none"/>
        </w:rPr>
        <w:t>1.6、法律、行政法规规定的其他条件。</w:t>
      </w:r>
    </w:p>
    <w:p w14:paraId="5348070A">
      <w:pPr>
        <w:adjustRightInd/>
        <w:snapToGrid w:val="0"/>
        <w:ind w:firstLine="424" w:firstLineChars="202"/>
        <w:textAlignment w:val="auto"/>
        <w:rPr>
          <w:rFonts w:hAnsi="宋体" w:eastAsia="宋体" w:cs="宋体"/>
          <w:kern w:val="2"/>
          <w:sz w:val="21"/>
          <w:szCs w:val="24"/>
          <w:highlight w:val="none"/>
        </w:rPr>
      </w:pPr>
      <w:r>
        <w:rPr>
          <w:rFonts w:hint="eastAsia" w:hAnsi="宋体" w:eastAsia="宋体" w:cs="宋体"/>
          <w:kern w:val="2"/>
          <w:sz w:val="21"/>
          <w:szCs w:val="24"/>
          <w:highlight w:val="none"/>
        </w:rPr>
        <w:t>2、本公司（企业）的法定代表人或单位负责人与所参投的本采购项目的其他供应商的法定代表人或单位负责人不为同一人且与其他供应商之间不存在直接控股、管理关系。</w:t>
      </w:r>
    </w:p>
    <w:p w14:paraId="28B64CF2">
      <w:pPr>
        <w:adjustRightInd/>
        <w:snapToGrid w:val="0"/>
        <w:ind w:firstLine="424" w:firstLineChars="202"/>
        <w:textAlignment w:val="auto"/>
        <w:rPr>
          <w:rFonts w:hAnsi="宋体" w:eastAsia="宋体" w:cs="宋体"/>
          <w:kern w:val="2"/>
          <w:sz w:val="21"/>
          <w:szCs w:val="24"/>
          <w:highlight w:val="none"/>
        </w:rPr>
      </w:pPr>
      <w:r>
        <w:rPr>
          <w:rFonts w:hint="eastAsia" w:hAnsi="宋体" w:eastAsia="宋体" w:cs="宋体"/>
          <w:kern w:val="2"/>
          <w:sz w:val="21"/>
          <w:szCs w:val="24"/>
          <w:highlight w:val="none"/>
        </w:rPr>
        <w:t>3、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23C876B2">
      <w:pPr>
        <w:adjustRightInd/>
        <w:snapToGrid w:val="0"/>
        <w:ind w:firstLine="424" w:firstLineChars="202"/>
        <w:textAlignment w:val="auto"/>
        <w:rPr>
          <w:rFonts w:hAnsi="宋体" w:eastAsia="宋体" w:cs="宋体"/>
          <w:kern w:val="2"/>
          <w:sz w:val="21"/>
          <w:szCs w:val="24"/>
          <w:highlight w:val="none"/>
        </w:rPr>
      </w:pPr>
      <w:r>
        <w:rPr>
          <w:rFonts w:hint="eastAsia" w:hAnsi="宋体" w:eastAsia="宋体" w:cs="宋体"/>
          <w:kern w:val="2"/>
          <w:sz w:val="21"/>
          <w:szCs w:val="24"/>
          <w:highlight w:val="none"/>
        </w:rPr>
        <w:t>4、本公司（企业）具有履行合同所必需的设备和专业技术能力，且本公司（企业）参加政府采购活动前3年内在经营活动中没有重大违法记录。否则，由此所造成的损失、不良后果及法律责任，一律由我公司（企业）承担。</w:t>
      </w:r>
    </w:p>
    <w:p w14:paraId="280C11C7">
      <w:pPr>
        <w:adjustRightInd/>
        <w:snapToGrid w:val="0"/>
        <w:ind w:firstLine="424" w:firstLineChars="202"/>
        <w:textAlignment w:val="auto"/>
        <w:rPr>
          <w:rFonts w:hAnsi="宋体" w:eastAsia="宋体" w:cs="宋体"/>
          <w:kern w:val="2"/>
          <w:sz w:val="21"/>
          <w:szCs w:val="24"/>
          <w:highlight w:val="none"/>
        </w:rPr>
      </w:pPr>
      <w:r>
        <w:rPr>
          <w:rFonts w:hint="eastAsia" w:hAnsi="宋体" w:eastAsia="宋体" w:cs="宋体"/>
          <w:kern w:val="2"/>
          <w:sz w:val="21"/>
          <w:szCs w:val="24"/>
          <w:highlight w:val="none"/>
        </w:rPr>
        <w:t>5、本公司（企业）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未在中国裁判文书网有行贿犯罪相关记录。否则，由此所造成的损失、不良后果及法律责任，一律由我公司（企业）承担。</w:t>
      </w:r>
    </w:p>
    <w:p w14:paraId="29DF37A4">
      <w:pPr>
        <w:adjustRightInd/>
        <w:snapToGrid w:val="0"/>
        <w:ind w:firstLine="424" w:firstLineChars="202"/>
        <w:textAlignment w:val="auto"/>
        <w:rPr>
          <w:rFonts w:hAnsi="宋体" w:eastAsia="宋体" w:cs="宋体"/>
          <w:kern w:val="2"/>
          <w:sz w:val="21"/>
          <w:szCs w:val="24"/>
          <w:highlight w:val="none"/>
        </w:rPr>
      </w:pPr>
      <w:r>
        <w:rPr>
          <w:rFonts w:hint="eastAsia" w:hAnsi="宋体" w:eastAsia="宋体" w:cs="宋体"/>
          <w:kern w:val="2"/>
          <w:sz w:val="21"/>
          <w:szCs w:val="24"/>
          <w:highlight w:val="none"/>
        </w:rPr>
        <w:t>本次采购活动中，如有违法、违规、弄虚作假行为，所造成的损失、不良后果及法律责任，一律由我公司（企业）承担。</w:t>
      </w:r>
    </w:p>
    <w:p w14:paraId="1298D138">
      <w:pPr>
        <w:adjustRightInd/>
        <w:snapToGrid w:val="0"/>
        <w:spacing w:before="190" w:beforeLines="50"/>
        <w:ind w:firstLine="424" w:firstLineChars="202"/>
        <w:textAlignment w:val="auto"/>
        <w:rPr>
          <w:rFonts w:hAnsi="宋体" w:eastAsia="宋体" w:cs="宋体"/>
          <w:kern w:val="2"/>
          <w:sz w:val="21"/>
          <w:szCs w:val="24"/>
          <w:highlight w:val="none"/>
        </w:rPr>
      </w:pPr>
      <w:r>
        <w:rPr>
          <w:rFonts w:hint="eastAsia" w:hAnsi="宋体" w:eastAsia="宋体" w:cs="宋体"/>
          <w:kern w:val="2"/>
          <w:sz w:val="21"/>
          <w:szCs w:val="24"/>
          <w:highlight w:val="none"/>
        </w:rPr>
        <w:t>特此声明！</w:t>
      </w:r>
    </w:p>
    <w:p w14:paraId="31BD7F64">
      <w:pPr>
        <w:adjustRightInd/>
        <w:snapToGrid w:val="0"/>
        <w:spacing w:before="190" w:beforeLines="50"/>
        <w:ind w:firstLine="424" w:firstLineChars="202"/>
        <w:textAlignment w:val="auto"/>
        <w:rPr>
          <w:rFonts w:hAnsi="宋体" w:eastAsia="宋体" w:cs="宋体"/>
          <w:kern w:val="2"/>
          <w:sz w:val="21"/>
          <w:szCs w:val="24"/>
          <w:highlight w:val="none"/>
        </w:rPr>
      </w:pPr>
      <w:r>
        <w:rPr>
          <w:rFonts w:hint="eastAsia" w:hAnsi="宋体" w:eastAsia="宋体" w:cs="宋体"/>
          <w:kern w:val="2"/>
          <w:sz w:val="21"/>
          <w:szCs w:val="24"/>
          <w:highlight w:val="none"/>
        </w:rPr>
        <w:t>供应商名称（公章）：</w:t>
      </w:r>
    </w:p>
    <w:p w14:paraId="090F7776">
      <w:pPr>
        <w:adjustRightInd/>
        <w:snapToGrid w:val="0"/>
        <w:spacing w:before="190" w:beforeLines="50"/>
        <w:ind w:firstLine="424" w:firstLineChars="202"/>
        <w:textAlignment w:val="auto"/>
        <w:rPr>
          <w:rFonts w:hAnsi="宋体" w:eastAsia="宋体" w:cs="宋体"/>
          <w:b/>
          <w:highlight w:val="none"/>
        </w:rPr>
      </w:pPr>
      <w:r>
        <w:rPr>
          <w:rFonts w:hint="eastAsia" w:hAnsi="宋体" w:eastAsia="宋体" w:cs="宋体"/>
          <w:kern w:val="2"/>
          <w:sz w:val="21"/>
          <w:szCs w:val="24"/>
          <w:highlight w:val="none"/>
        </w:rPr>
        <w:t>年    月    日</w:t>
      </w:r>
    </w:p>
    <w:p w14:paraId="2793C183">
      <w:pPr>
        <w:pStyle w:val="40"/>
        <w:snapToGrid w:val="0"/>
        <w:rPr>
          <w:rFonts w:ascii="宋体" w:hAnsi="宋体" w:cs="宋体"/>
          <w:highlight w:val="none"/>
        </w:rPr>
      </w:pPr>
      <w:r>
        <w:rPr>
          <w:rFonts w:hint="eastAsia" w:ascii="宋体" w:hAnsi="宋体" w:cs="宋体"/>
          <w:highlight w:val="none"/>
        </w:rPr>
        <w:br w:type="page"/>
      </w:r>
    </w:p>
    <w:p w14:paraId="570E2B98">
      <w:pPr>
        <w:tabs>
          <w:tab w:val="left" w:pos="720"/>
        </w:tabs>
        <w:adjustRightInd/>
        <w:ind w:firstLine="420" w:firstLineChars="200"/>
        <w:rPr>
          <w:rFonts w:hAnsi="宋体" w:eastAsia="宋体" w:cs="宋体"/>
          <w:bCs/>
          <w:sz w:val="21"/>
          <w:highlight w:val="none"/>
        </w:rPr>
      </w:pPr>
      <w:r>
        <w:rPr>
          <w:rFonts w:hint="eastAsia" w:hAnsi="宋体" w:eastAsia="宋体" w:cs="宋体"/>
          <w:bCs/>
          <w:sz w:val="21"/>
          <w:highlight w:val="none"/>
        </w:rPr>
        <w:t>（2）有效的企业法人营业执照（或事业法人登记证）、其他组织（个体工商户）的营业执照或者民办非企业单位登记证书复印件；响应供应商如果有名称变更的，应提供由行政主管部门出具的变更证明文件。（复印件加盖公章，联合体响应的联合体各成员须分别提供）</w:t>
      </w:r>
    </w:p>
    <w:p w14:paraId="3155229A">
      <w:pPr>
        <w:tabs>
          <w:tab w:val="left" w:pos="720"/>
        </w:tabs>
        <w:adjustRightInd/>
        <w:ind w:firstLine="420" w:firstLineChars="200"/>
        <w:rPr>
          <w:rFonts w:hAnsi="宋体" w:eastAsia="宋体" w:cs="宋体"/>
          <w:sz w:val="21"/>
          <w:highlight w:val="none"/>
        </w:rPr>
      </w:pPr>
      <w:r>
        <w:rPr>
          <w:rFonts w:hint="eastAsia" w:hAnsi="宋体" w:eastAsia="宋体" w:cs="宋体"/>
          <w:bCs/>
          <w:sz w:val="21"/>
          <w:highlight w:val="none"/>
        </w:rPr>
        <w:t>（3）供应商特定资格条件的证明文件：</w:t>
      </w:r>
      <w:r>
        <w:rPr>
          <w:rFonts w:hint="eastAsia" w:hAnsi="宋体" w:eastAsia="宋体" w:cs="宋体"/>
          <w:sz w:val="21"/>
          <w:highlight w:val="none"/>
        </w:rPr>
        <w:t>供应商或供应商所属总公司应具有承担本项目相关保险业务的能力，具有国家金融监督管理总局（或中国银行保险监督管理委员会或中国保险监督管理委员会）颁发的保险业务经营许可证副本复印件并加盖公章。</w:t>
      </w:r>
    </w:p>
    <w:p w14:paraId="4C2D347D">
      <w:pPr>
        <w:tabs>
          <w:tab w:val="left" w:pos="720"/>
        </w:tabs>
        <w:adjustRightInd/>
        <w:ind w:firstLine="420" w:firstLineChars="200"/>
        <w:rPr>
          <w:rFonts w:hAnsi="宋体" w:eastAsia="宋体" w:cs="宋体"/>
          <w:sz w:val="21"/>
          <w:highlight w:val="none"/>
        </w:rPr>
      </w:pPr>
    </w:p>
    <w:p w14:paraId="600A0FCA">
      <w:pPr>
        <w:pStyle w:val="17"/>
        <w:numPr>
          <w:ilvl w:val="0"/>
          <w:numId w:val="0"/>
        </w:numPr>
        <w:tabs>
          <w:tab w:val="left" w:pos="720"/>
        </w:tabs>
        <w:snapToGrid w:val="0"/>
        <w:spacing w:before="190" w:beforeLines="50"/>
        <w:rPr>
          <w:rFonts w:ascii="宋体" w:hAnsi="宋体" w:cs="宋体"/>
          <w:sz w:val="21"/>
          <w:highlight w:val="none"/>
        </w:rPr>
      </w:pPr>
    </w:p>
    <w:p w14:paraId="76198A5E">
      <w:pPr>
        <w:rPr>
          <w:rFonts w:hAnsi="宋体" w:eastAsia="宋体" w:cs="宋体"/>
          <w:b/>
          <w:sz w:val="22"/>
          <w:szCs w:val="18"/>
          <w:highlight w:val="none"/>
        </w:rPr>
      </w:pPr>
      <w:r>
        <w:rPr>
          <w:rFonts w:hint="eastAsia" w:hAnsi="宋体" w:eastAsia="宋体" w:cs="宋体"/>
          <w:b/>
          <w:sz w:val="22"/>
          <w:szCs w:val="18"/>
          <w:highlight w:val="none"/>
        </w:rPr>
        <w:br w:type="page"/>
      </w:r>
    </w:p>
    <w:p w14:paraId="3F53B1EF">
      <w:pPr>
        <w:rPr>
          <w:rFonts w:hAnsi="宋体" w:eastAsia="宋体" w:cs="宋体"/>
          <w:b/>
          <w:sz w:val="21"/>
          <w:highlight w:val="none"/>
        </w:rPr>
      </w:pPr>
      <w:r>
        <w:rPr>
          <w:rFonts w:hint="eastAsia" w:hAnsi="宋体" w:eastAsia="宋体" w:cs="宋体"/>
          <w:bCs/>
          <w:sz w:val="21"/>
          <w:highlight w:val="none"/>
        </w:rPr>
        <w:t xml:space="preserve">（4）联合响应协议书  </w:t>
      </w:r>
      <w:r>
        <w:rPr>
          <w:rFonts w:hint="eastAsia" w:hAnsi="宋体" w:eastAsia="宋体" w:cs="宋体"/>
          <w:b/>
          <w:sz w:val="21"/>
          <w:highlight w:val="none"/>
        </w:rPr>
        <w:t xml:space="preserve">     </w:t>
      </w:r>
    </w:p>
    <w:p w14:paraId="34FA5FDC">
      <w:pPr>
        <w:ind w:firstLine="3162" w:firstLineChars="1500"/>
        <w:jc w:val="left"/>
        <w:rPr>
          <w:rFonts w:hAnsi="宋体" w:eastAsia="宋体" w:cs="宋体"/>
          <w:b/>
          <w:sz w:val="21"/>
          <w:highlight w:val="none"/>
        </w:rPr>
      </w:pPr>
      <w:r>
        <w:rPr>
          <w:rFonts w:hint="eastAsia" w:hAnsi="宋体" w:eastAsia="宋体" w:cs="宋体"/>
          <w:b/>
          <w:sz w:val="21"/>
          <w:highlight w:val="none"/>
        </w:rPr>
        <w:t>联合响应协议书</w:t>
      </w:r>
    </w:p>
    <w:p w14:paraId="7536C20E">
      <w:pPr>
        <w:ind w:firstLine="2940" w:firstLineChars="1400"/>
        <w:jc w:val="left"/>
        <w:rPr>
          <w:rFonts w:hAnsi="宋体" w:eastAsia="宋体" w:cs="宋体"/>
          <w:b/>
          <w:sz w:val="21"/>
          <w:highlight w:val="none"/>
        </w:rPr>
      </w:pPr>
      <w:r>
        <w:rPr>
          <w:rFonts w:hint="eastAsia" w:hAnsi="宋体" w:eastAsia="宋体" w:cs="宋体"/>
          <w:sz w:val="21"/>
          <w:highlight w:val="none"/>
        </w:rPr>
        <w:t>（联合体响应须提供）</w:t>
      </w:r>
    </w:p>
    <w:p w14:paraId="2984F68A">
      <w:pPr>
        <w:pStyle w:val="19"/>
        <w:overflowPunct w:val="0"/>
        <w:spacing w:before="38" w:beforeLines="10" w:line="300" w:lineRule="auto"/>
        <w:ind w:left="982" w:hanging="422"/>
        <w:rPr>
          <w:rFonts w:ascii="宋体" w:hAnsi="宋体" w:cs="宋体"/>
          <w:b/>
          <w:sz w:val="21"/>
          <w:highlight w:val="none"/>
        </w:rPr>
      </w:pPr>
      <w:r>
        <w:rPr>
          <w:rFonts w:hint="eastAsia" w:ascii="宋体" w:hAnsi="宋体" w:cs="宋体"/>
          <w:b/>
          <w:sz w:val="21"/>
          <w:highlight w:val="none"/>
        </w:rPr>
        <w:t>甲方：                                    乙方：</w:t>
      </w:r>
    </w:p>
    <w:p w14:paraId="45ECCC27">
      <w:pPr>
        <w:pStyle w:val="19"/>
        <w:spacing w:line="300" w:lineRule="auto"/>
        <w:ind w:left="277" w:leftChars="-51" w:hanging="420"/>
        <w:rPr>
          <w:rFonts w:ascii="宋体" w:hAnsi="宋体" w:cs="宋体"/>
          <w:sz w:val="21"/>
          <w:highlight w:val="none"/>
        </w:rPr>
      </w:pPr>
      <w:r>
        <w:rPr>
          <w:rFonts w:hint="eastAsia" w:ascii="宋体" w:hAnsi="宋体" w:cs="宋体"/>
          <w:sz w:val="21"/>
          <w:highlight w:val="none"/>
        </w:rPr>
        <w:t>各方经协商，就响应</w:t>
      </w:r>
      <w:r>
        <w:rPr>
          <w:rFonts w:hint="eastAsia" w:ascii="宋体" w:hAnsi="宋体" w:cs="宋体"/>
          <w:sz w:val="21"/>
          <w:highlight w:val="none"/>
          <w:u w:val="single"/>
        </w:rPr>
        <w:t xml:space="preserve">       </w:t>
      </w:r>
      <w:r>
        <w:rPr>
          <w:rFonts w:hint="eastAsia" w:ascii="宋体" w:hAnsi="宋体" w:cs="宋体"/>
          <w:sz w:val="21"/>
          <w:highlight w:val="none"/>
        </w:rPr>
        <w:t>（招标方）组织实施的</w:t>
      </w:r>
      <w:r>
        <w:rPr>
          <w:rFonts w:hint="eastAsia" w:ascii="宋体" w:hAnsi="宋体" w:cs="宋体"/>
          <w:sz w:val="21"/>
          <w:highlight w:val="none"/>
          <w:u w:val="single"/>
        </w:rPr>
        <w:t xml:space="preserve">    </w:t>
      </w:r>
      <w:r>
        <w:rPr>
          <w:rFonts w:hint="eastAsia" w:ascii="宋体" w:hAnsi="宋体" w:cs="宋体"/>
          <w:sz w:val="21"/>
          <w:highlight w:val="none"/>
        </w:rPr>
        <w:t>项目（采购编号：</w:t>
      </w:r>
      <w:r>
        <w:rPr>
          <w:rFonts w:hint="eastAsia" w:ascii="宋体" w:hAnsi="宋体" w:cs="宋体"/>
          <w:sz w:val="21"/>
          <w:highlight w:val="none"/>
          <w:u w:val="single"/>
        </w:rPr>
        <w:t xml:space="preserve">                </w:t>
      </w:r>
      <w:r>
        <w:rPr>
          <w:rFonts w:hint="eastAsia" w:ascii="宋体" w:hAnsi="宋体" w:cs="宋体"/>
          <w:sz w:val="21"/>
          <w:highlight w:val="none"/>
        </w:rPr>
        <w:t>招标活动联合进行响应之事宜，达成如下协议：</w:t>
      </w:r>
    </w:p>
    <w:p w14:paraId="463BA036">
      <w:pPr>
        <w:pStyle w:val="19"/>
        <w:spacing w:line="300" w:lineRule="auto"/>
        <w:ind w:left="277" w:leftChars="-51" w:hanging="420"/>
        <w:rPr>
          <w:rFonts w:ascii="宋体" w:hAnsi="宋体" w:cs="宋体"/>
          <w:sz w:val="21"/>
          <w:highlight w:val="none"/>
        </w:rPr>
      </w:pPr>
      <w:r>
        <w:rPr>
          <w:rFonts w:hint="eastAsia" w:ascii="宋体" w:hAnsi="宋体" w:cs="宋体"/>
          <w:sz w:val="21"/>
          <w:highlight w:val="none"/>
        </w:rPr>
        <w:t>一、各方一致决定，以</w:t>
      </w:r>
      <w:r>
        <w:rPr>
          <w:rFonts w:hint="eastAsia" w:ascii="宋体" w:hAnsi="宋体" w:cs="宋体"/>
          <w:sz w:val="21"/>
          <w:highlight w:val="none"/>
          <w:u w:val="single"/>
        </w:rPr>
        <w:t xml:space="preserve">                        </w:t>
      </w:r>
      <w:r>
        <w:rPr>
          <w:rFonts w:hint="eastAsia" w:ascii="宋体" w:hAnsi="宋体" w:cs="宋体"/>
          <w:sz w:val="21"/>
          <w:highlight w:val="none"/>
        </w:rPr>
        <w:t>为联合体牵头人，</w:t>
      </w:r>
      <w:r>
        <w:rPr>
          <w:rFonts w:hint="eastAsia" w:ascii="宋体" w:hAnsi="宋体" w:cs="宋体"/>
          <w:sz w:val="21"/>
          <w:highlight w:val="none"/>
          <w:u w:val="single"/>
        </w:rPr>
        <w:t xml:space="preserve">                 </w:t>
      </w:r>
      <w:r>
        <w:rPr>
          <w:rFonts w:hint="eastAsia" w:ascii="宋体" w:hAnsi="宋体" w:cs="宋体"/>
          <w:sz w:val="21"/>
          <w:highlight w:val="none"/>
        </w:rPr>
        <w:t>为联合体成员，共同进行响应，并按照磋商文件的规定分别提交资格文件。</w:t>
      </w:r>
    </w:p>
    <w:p w14:paraId="1AA2D59C">
      <w:pPr>
        <w:pStyle w:val="19"/>
        <w:spacing w:line="300" w:lineRule="auto"/>
        <w:ind w:left="277" w:leftChars="-51" w:hanging="420"/>
        <w:rPr>
          <w:rFonts w:ascii="宋体" w:hAnsi="宋体" w:cs="宋体"/>
          <w:sz w:val="21"/>
          <w:highlight w:val="none"/>
        </w:rPr>
      </w:pPr>
      <w:r>
        <w:rPr>
          <w:rFonts w:hint="eastAsia" w:ascii="宋体" w:hAnsi="宋体" w:cs="宋体"/>
          <w:sz w:val="21"/>
          <w:highlight w:val="none"/>
        </w:rPr>
        <w:t>二、在本次响应过程中，联合体牵头人的法定代表人或其委托代理人根据磋商文件规定及响应内容而对采购人所作的任何合法承诺，包括书面澄清及响应等均对联合响应各方产生约束力。如果中标并签订合同，则联合响应各方将共同履行对采购人所负有的全部义务并就采购合同约定的事项对采购人承担连带责任。</w:t>
      </w:r>
    </w:p>
    <w:p w14:paraId="05547747">
      <w:pPr>
        <w:pStyle w:val="19"/>
        <w:spacing w:line="300" w:lineRule="auto"/>
        <w:ind w:left="277" w:leftChars="-51" w:hanging="420"/>
        <w:rPr>
          <w:rFonts w:ascii="宋体" w:hAnsi="宋体" w:cs="宋体"/>
          <w:sz w:val="21"/>
          <w:highlight w:val="none"/>
        </w:rPr>
      </w:pPr>
      <w:r>
        <w:rPr>
          <w:rFonts w:hint="eastAsia" w:ascii="宋体" w:hAnsi="宋体" w:cs="宋体"/>
          <w:sz w:val="21"/>
          <w:highlight w:val="none"/>
        </w:rPr>
        <w:t>三、联合响应其余各方保证对联合体牵头人为响应本次招标而提供的产品和服务提供全部质量保证及售后服务支持。</w:t>
      </w:r>
    </w:p>
    <w:p w14:paraId="1F07FE36">
      <w:pPr>
        <w:pStyle w:val="19"/>
        <w:spacing w:line="300" w:lineRule="auto"/>
        <w:ind w:left="277" w:leftChars="-51" w:hanging="420"/>
        <w:rPr>
          <w:rFonts w:ascii="宋体" w:hAnsi="宋体" w:cs="宋体"/>
          <w:sz w:val="21"/>
          <w:highlight w:val="none"/>
        </w:rPr>
      </w:pPr>
      <w:r>
        <w:rPr>
          <w:rFonts w:hint="eastAsia" w:ascii="宋体" w:hAnsi="宋体" w:cs="宋体"/>
          <w:sz w:val="21"/>
          <w:highlight w:val="none"/>
        </w:rPr>
        <w:t>四、本次联合响应中，甲方承担的工作和义务为：</w:t>
      </w:r>
      <w:r>
        <w:rPr>
          <w:rFonts w:hint="eastAsia" w:ascii="宋体" w:hAnsi="宋体" w:cs="宋体"/>
          <w:sz w:val="21"/>
          <w:highlight w:val="none"/>
          <w:u w:val="single"/>
        </w:rPr>
        <w:t xml:space="preserve">                          </w:t>
      </w:r>
    </w:p>
    <w:p w14:paraId="2AA0D90A">
      <w:pPr>
        <w:pStyle w:val="19"/>
        <w:spacing w:line="300" w:lineRule="auto"/>
        <w:ind w:left="277" w:leftChars="-51" w:hanging="420"/>
        <w:rPr>
          <w:rFonts w:ascii="宋体" w:hAnsi="宋体" w:cs="宋体"/>
          <w:sz w:val="21"/>
          <w:highlight w:val="none"/>
        </w:rPr>
      </w:pPr>
      <w:r>
        <w:rPr>
          <w:rFonts w:hint="eastAsia" w:ascii="宋体" w:hAnsi="宋体" w:cs="宋体"/>
          <w:sz w:val="21"/>
          <w:highlight w:val="none"/>
        </w:rPr>
        <w:t xml:space="preserve">                    甲方承担本项目的合同金额为：</w:t>
      </w:r>
      <w:r>
        <w:rPr>
          <w:rFonts w:hint="eastAsia" w:ascii="宋体" w:hAnsi="宋体" w:cs="宋体"/>
          <w:sz w:val="21"/>
          <w:highlight w:val="none"/>
          <w:u w:val="single"/>
        </w:rPr>
        <w:t xml:space="preserve">           </w:t>
      </w:r>
      <w:r>
        <w:rPr>
          <w:rFonts w:hint="eastAsia" w:ascii="宋体" w:hAnsi="宋体" w:cs="宋体"/>
          <w:sz w:val="21"/>
          <w:highlight w:val="none"/>
        </w:rPr>
        <w:t>，占合同总金额的</w:t>
      </w:r>
      <w:r>
        <w:rPr>
          <w:rFonts w:hint="eastAsia" w:ascii="宋体" w:hAnsi="宋体" w:cs="宋体"/>
          <w:sz w:val="21"/>
          <w:highlight w:val="none"/>
          <w:u w:val="single"/>
        </w:rPr>
        <w:t xml:space="preserve">   </w:t>
      </w:r>
      <w:r>
        <w:rPr>
          <w:rFonts w:hint="eastAsia" w:ascii="宋体" w:hAnsi="宋体" w:cs="宋体"/>
          <w:sz w:val="21"/>
          <w:highlight w:val="none"/>
        </w:rPr>
        <w:t>%</w:t>
      </w:r>
    </w:p>
    <w:p w14:paraId="1BC3102A">
      <w:pPr>
        <w:pStyle w:val="19"/>
        <w:spacing w:line="300" w:lineRule="auto"/>
        <w:ind w:left="277" w:leftChars="-51" w:hanging="420"/>
        <w:rPr>
          <w:rFonts w:ascii="宋体" w:hAnsi="宋体" w:cs="宋体"/>
          <w:sz w:val="21"/>
          <w:highlight w:val="none"/>
        </w:rPr>
      </w:pPr>
      <w:r>
        <w:rPr>
          <w:rFonts w:hint="eastAsia" w:ascii="宋体" w:hAnsi="宋体" w:cs="宋体"/>
          <w:sz w:val="21"/>
          <w:highlight w:val="none"/>
        </w:rPr>
        <w:t xml:space="preserve">                    乙方承担的工作和义务为：</w:t>
      </w:r>
      <w:r>
        <w:rPr>
          <w:rFonts w:hint="eastAsia" w:ascii="宋体" w:hAnsi="宋体" w:cs="宋体"/>
          <w:sz w:val="21"/>
          <w:highlight w:val="none"/>
          <w:u w:val="single"/>
        </w:rPr>
        <w:t xml:space="preserve">                          </w:t>
      </w:r>
      <w:r>
        <w:rPr>
          <w:rFonts w:hint="eastAsia" w:ascii="宋体" w:hAnsi="宋体" w:cs="宋体"/>
          <w:sz w:val="21"/>
          <w:highlight w:val="none"/>
        </w:rPr>
        <w:t xml:space="preserve">        </w:t>
      </w:r>
    </w:p>
    <w:p w14:paraId="737D41B9">
      <w:pPr>
        <w:pStyle w:val="19"/>
        <w:spacing w:line="300" w:lineRule="auto"/>
        <w:ind w:left="277" w:leftChars="-51" w:hanging="420"/>
        <w:rPr>
          <w:rFonts w:ascii="宋体" w:hAnsi="宋体" w:cs="宋体"/>
          <w:sz w:val="21"/>
          <w:highlight w:val="none"/>
        </w:rPr>
      </w:pPr>
      <w:r>
        <w:rPr>
          <w:rFonts w:hint="eastAsia" w:ascii="宋体" w:hAnsi="宋体" w:cs="宋体"/>
          <w:sz w:val="21"/>
          <w:highlight w:val="none"/>
        </w:rPr>
        <w:t xml:space="preserve">                    乙方承担本项目的合同金额为：</w:t>
      </w:r>
      <w:r>
        <w:rPr>
          <w:rFonts w:hint="eastAsia" w:ascii="宋体" w:hAnsi="宋体" w:cs="宋体"/>
          <w:sz w:val="21"/>
          <w:highlight w:val="none"/>
          <w:u w:val="single"/>
        </w:rPr>
        <w:t xml:space="preserve">           </w:t>
      </w:r>
      <w:r>
        <w:rPr>
          <w:rFonts w:hint="eastAsia" w:ascii="宋体" w:hAnsi="宋体" w:cs="宋体"/>
          <w:sz w:val="21"/>
          <w:highlight w:val="none"/>
        </w:rPr>
        <w:t>，占合同总金额的</w:t>
      </w:r>
      <w:r>
        <w:rPr>
          <w:rFonts w:hint="eastAsia" w:ascii="宋体" w:hAnsi="宋体" w:cs="宋体"/>
          <w:sz w:val="21"/>
          <w:highlight w:val="none"/>
          <w:u w:val="single"/>
        </w:rPr>
        <w:t xml:space="preserve">   </w:t>
      </w:r>
      <w:r>
        <w:rPr>
          <w:rFonts w:hint="eastAsia" w:ascii="宋体" w:hAnsi="宋体" w:cs="宋体"/>
          <w:sz w:val="21"/>
          <w:highlight w:val="none"/>
        </w:rPr>
        <w:t>%</w:t>
      </w:r>
    </w:p>
    <w:p w14:paraId="6FE9F68C">
      <w:pPr>
        <w:pStyle w:val="19"/>
        <w:spacing w:line="300" w:lineRule="auto"/>
        <w:ind w:left="277" w:leftChars="-51" w:hanging="420"/>
        <w:rPr>
          <w:rFonts w:ascii="宋体" w:hAnsi="宋体" w:cs="宋体"/>
          <w:sz w:val="21"/>
          <w:highlight w:val="none"/>
        </w:rPr>
      </w:pPr>
      <w:r>
        <w:rPr>
          <w:rFonts w:hint="eastAsia" w:ascii="宋体" w:hAnsi="宋体" w:cs="宋体"/>
          <w:sz w:val="21"/>
          <w:highlight w:val="none"/>
        </w:rPr>
        <w:t>五、有关本次联合响应的其他事宜：</w:t>
      </w:r>
    </w:p>
    <w:p w14:paraId="4457EB76">
      <w:pPr>
        <w:pStyle w:val="19"/>
        <w:spacing w:line="300" w:lineRule="auto"/>
        <w:ind w:left="277" w:leftChars="-51" w:hanging="420"/>
        <w:rPr>
          <w:rFonts w:ascii="宋体" w:hAnsi="宋体" w:cs="宋体"/>
          <w:sz w:val="21"/>
          <w:highlight w:val="none"/>
        </w:rPr>
      </w:pPr>
      <w:r>
        <w:rPr>
          <w:rFonts w:hint="eastAsia" w:ascii="宋体" w:hAnsi="宋体" w:cs="宋体"/>
          <w:sz w:val="21"/>
          <w:highlight w:val="none"/>
        </w:rPr>
        <w:t>六、本协议提交采购人后，联合响应各方不得以任何形式对上述实质内容进行修改或撤销。</w:t>
      </w:r>
    </w:p>
    <w:p w14:paraId="26CE5177">
      <w:pPr>
        <w:pStyle w:val="19"/>
        <w:spacing w:line="300" w:lineRule="auto"/>
        <w:ind w:left="277" w:leftChars="-51" w:hanging="420"/>
        <w:rPr>
          <w:rFonts w:ascii="宋体" w:hAnsi="宋体" w:cs="宋体"/>
          <w:sz w:val="21"/>
          <w:highlight w:val="none"/>
        </w:rPr>
      </w:pPr>
      <w:r>
        <w:rPr>
          <w:rFonts w:hint="eastAsia" w:ascii="宋体" w:hAnsi="宋体" w:cs="宋体"/>
          <w:sz w:val="21"/>
          <w:highlight w:val="none"/>
        </w:rPr>
        <w:t>七、本协议一式二份，签约各方各持一份。</w:t>
      </w:r>
    </w:p>
    <w:p w14:paraId="60FD4A8A">
      <w:pPr>
        <w:pStyle w:val="19"/>
        <w:spacing w:line="300" w:lineRule="auto"/>
        <w:ind w:left="0" w:leftChars="0"/>
        <w:rPr>
          <w:rFonts w:ascii="宋体" w:hAnsi="宋体" w:cs="宋体"/>
          <w:sz w:val="21"/>
          <w:highlight w:val="none"/>
        </w:rPr>
      </w:pPr>
    </w:p>
    <w:p w14:paraId="1A5B371F">
      <w:pPr>
        <w:pStyle w:val="19"/>
        <w:spacing w:line="300" w:lineRule="auto"/>
        <w:ind w:left="0" w:leftChars="0"/>
        <w:rPr>
          <w:rFonts w:ascii="宋体" w:hAnsi="宋体" w:cs="宋体"/>
          <w:sz w:val="21"/>
          <w:highlight w:val="none"/>
        </w:rPr>
      </w:pPr>
      <w:r>
        <w:rPr>
          <w:rFonts w:hint="eastAsia" w:ascii="宋体" w:hAnsi="宋体" w:cs="宋体"/>
          <w:sz w:val="21"/>
          <w:highlight w:val="none"/>
        </w:rPr>
        <w:t xml:space="preserve">甲方单位（盖章）：                            乙方单位（盖章）：           </w:t>
      </w:r>
    </w:p>
    <w:p w14:paraId="69E6E399">
      <w:pPr>
        <w:pStyle w:val="19"/>
        <w:spacing w:line="300" w:lineRule="auto"/>
        <w:ind w:left="0" w:leftChars="0"/>
        <w:rPr>
          <w:rFonts w:ascii="宋体" w:hAnsi="宋体" w:cs="宋体"/>
          <w:sz w:val="21"/>
          <w:highlight w:val="none"/>
        </w:rPr>
      </w:pPr>
      <w:r>
        <w:rPr>
          <w:rFonts w:hint="eastAsia" w:ascii="宋体" w:hAnsi="宋体" w:cs="宋体"/>
          <w:sz w:val="21"/>
          <w:highlight w:val="none"/>
        </w:rPr>
        <w:t>法定代表人或其委托代理人（签字或盖章）：      法定代表人或其委托代理人（签字或盖章）：</w:t>
      </w:r>
    </w:p>
    <w:p w14:paraId="44A2D640">
      <w:pPr>
        <w:snapToGrid w:val="0"/>
        <w:spacing w:line="300" w:lineRule="auto"/>
        <w:rPr>
          <w:rFonts w:hAnsi="宋体" w:eastAsia="宋体" w:cs="宋体"/>
          <w:sz w:val="21"/>
          <w:highlight w:val="none"/>
        </w:rPr>
      </w:pPr>
      <w:r>
        <w:rPr>
          <w:rFonts w:hint="eastAsia" w:hAnsi="宋体" w:eastAsia="宋体" w:cs="宋体"/>
          <w:sz w:val="21"/>
          <w:highlight w:val="none"/>
        </w:rPr>
        <w:t>日期：2024年  月   日                     日期：2024年  月   日</w:t>
      </w:r>
      <w:r>
        <w:rPr>
          <w:rFonts w:hint="eastAsia" w:hAnsi="宋体" w:eastAsia="宋体" w:cs="宋体"/>
          <w:sz w:val="21"/>
          <w:highlight w:val="none"/>
        </w:rPr>
        <w:br w:type="page"/>
      </w:r>
    </w:p>
    <w:p w14:paraId="48968079">
      <w:pPr>
        <w:pStyle w:val="19"/>
        <w:ind w:left="0" w:leftChars="0"/>
        <w:rPr>
          <w:rFonts w:ascii="宋体" w:hAnsi="宋体" w:cs="宋体"/>
          <w:bCs/>
          <w:sz w:val="21"/>
          <w:highlight w:val="none"/>
        </w:rPr>
      </w:pPr>
      <w:r>
        <w:rPr>
          <w:rFonts w:hint="eastAsia" w:ascii="宋体" w:hAnsi="宋体" w:cs="宋体"/>
          <w:bCs/>
          <w:sz w:val="21"/>
          <w:highlight w:val="none"/>
        </w:rPr>
        <w:t>（5）磋商文件要求的其他资格条件证明材料（如有）；</w:t>
      </w:r>
    </w:p>
    <w:p w14:paraId="55917315">
      <w:pPr>
        <w:pStyle w:val="17"/>
        <w:numPr>
          <w:ilvl w:val="0"/>
          <w:numId w:val="0"/>
        </w:numPr>
        <w:tabs>
          <w:tab w:val="left" w:pos="720"/>
        </w:tabs>
        <w:snapToGrid w:val="0"/>
        <w:spacing w:before="190" w:beforeLines="50"/>
        <w:rPr>
          <w:rFonts w:ascii="宋体" w:hAnsi="宋体" w:cs="宋体"/>
          <w:sz w:val="21"/>
          <w:highlight w:val="none"/>
        </w:rPr>
      </w:pPr>
    </w:p>
    <w:p w14:paraId="185F5084">
      <w:pPr>
        <w:pStyle w:val="17"/>
        <w:numPr>
          <w:ilvl w:val="0"/>
          <w:numId w:val="0"/>
        </w:numPr>
        <w:tabs>
          <w:tab w:val="left" w:pos="720"/>
        </w:tabs>
        <w:snapToGrid w:val="0"/>
        <w:spacing w:before="190" w:beforeLines="50"/>
        <w:rPr>
          <w:rFonts w:ascii="宋体" w:hAnsi="宋体" w:cs="宋体"/>
          <w:b/>
          <w:sz w:val="21"/>
          <w:highlight w:val="none"/>
        </w:rPr>
      </w:pPr>
      <w:r>
        <w:rPr>
          <w:rFonts w:hint="eastAsia" w:ascii="宋体" w:hAnsi="宋体" w:cs="宋体"/>
          <w:b/>
          <w:bCs/>
          <w:sz w:val="21"/>
          <w:highlight w:val="none"/>
        </w:rPr>
        <w:t>3）商务技术文件内容包括：</w:t>
      </w:r>
    </w:p>
    <w:p w14:paraId="71924F3D">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（1）符合性自查表（格式详见第六章，响应文件格式）；</w:t>
      </w:r>
    </w:p>
    <w:p w14:paraId="04311705">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（2）报价函（格式详见第六章，响应文件格式）；</w:t>
      </w:r>
    </w:p>
    <w:p w14:paraId="23D7588C">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（3）法定代表人身份证明、法定代表人授权委托书或联合响应授权委托书（格式详见第六章，响应文件格式）；</w:t>
      </w:r>
    </w:p>
    <w:p w14:paraId="017D76D7">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（4）采购需求条款响应（偏离）表（格式详见第六章响应文件格式）；</w:t>
      </w:r>
    </w:p>
    <w:p w14:paraId="131B6D04">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（5）采购需求中要求提供的证明资料（加盖公章）；</w:t>
      </w:r>
    </w:p>
    <w:p w14:paraId="224DA678">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（6）业绩一览表（格式详见第六章响应文件格式）、同类型业绩的合同复印件（加盖公章）（根据评分标准提供）；</w:t>
      </w:r>
    </w:p>
    <w:p w14:paraId="3B043DA0">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（7）项目总体服务方案；</w:t>
      </w:r>
    </w:p>
    <w:p w14:paraId="652675A5">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（8）项目理赔方案；</w:t>
      </w:r>
    </w:p>
    <w:p w14:paraId="6B3F4D4F">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w:t>
      </w:r>
      <w:r>
        <w:rPr>
          <w:rFonts w:hint="eastAsia" w:ascii="宋体" w:hAnsi="宋体" w:cs="宋体"/>
          <w:bCs/>
          <w:sz w:val="21"/>
          <w:highlight w:val="none"/>
          <w:lang w:val="en-US" w:eastAsia="zh-CN"/>
        </w:rPr>
        <w:t>9</w:t>
      </w:r>
      <w:r>
        <w:rPr>
          <w:rFonts w:hint="eastAsia" w:ascii="宋体" w:hAnsi="宋体" w:cs="宋体"/>
          <w:bCs/>
          <w:sz w:val="21"/>
          <w:highlight w:val="none"/>
        </w:rPr>
        <w:t>）应急预案；</w:t>
      </w:r>
    </w:p>
    <w:p w14:paraId="49394916">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w:t>
      </w:r>
      <w:r>
        <w:rPr>
          <w:rFonts w:hint="eastAsia" w:ascii="宋体" w:hAnsi="宋体" w:cs="宋体"/>
          <w:bCs/>
          <w:sz w:val="21"/>
          <w:highlight w:val="none"/>
          <w:lang w:val="en-US" w:eastAsia="zh-CN"/>
        </w:rPr>
        <w:t>10</w:t>
      </w:r>
      <w:r>
        <w:rPr>
          <w:rFonts w:hint="eastAsia" w:ascii="宋体" w:hAnsi="宋体" w:cs="宋体"/>
          <w:bCs/>
          <w:sz w:val="21"/>
          <w:highlight w:val="none"/>
        </w:rPr>
        <w:t>）售后服务承诺及响应时间；</w:t>
      </w:r>
    </w:p>
    <w:p w14:paraId="7180BC45">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（1</w:t>
      </w:r>
      <w:r>
        <w:rPr>
          <w:rFonts w:hint="eastAsia" w:ascii="宋体" w:hAnsi="宋体" w:cs="宋体"/>
          <w:bCs/>
          <w:sz w:val="21"/>
          <w:highlight w:val="none"/>
          <w:lang w:val="en-US" w:eastAsia="zh-CN"/>
        </w:rPr>
        <w:t>1</w:t>
      </w:r>
      <w:r>
        <w:rPr>
          <w:rFonts w:hint="eastAsia" w:ascii="宋体" w:hAnsi="宋体" w:cs="宋体"/>
          <w:bCs/>
          <w:sz w:val="21"/>
          <w:highlight w:val="none"/>
        </w:rPr>
        <w:t>）增值服务；</w:t>
      </w:r>
    </w:p>
    <w:p w14:paraId="262B2085">
      <w:pPr>
        <w:pStyle w:val="17"/>
        <w:numPr>
          <w:ilvl w:val="0"/>
          <w:numId w:val="0"/>
        </w:numPr>
        <w:tabs>
          <w:tab w:val="left" w:pos="720"/>
        </w:tabs>
        <w:adjustRightInd/>
        <w:ind w:firstLine="420" w:firstLineChars="200"/>
        <w:rPr>
          <w:rFonts w:ascii="宋体" w:hAnsi="宋体" w:cs="宋体"/>
          <w:b/>
          <w:sz w:val="21"/>
          <w:highlight w:val="none"/>
          <w:lang w:bidi="ar"/>
        </w:rPr>
      </w:pPr>
      <w:r>
        <w:rPr>
          <w:rFonts w:hint="eastAsia" w:ascii="宋体" w:hAnsi="宋体" w:cs="宋体"/>
          <w:bCs/>
          <w:sz w:val="21"/>
          <w:highlight w:val="none"/>
        </w:rPr>
        <w:t>（1</w:t>
      </w:r>
      <w:r>
        <w:rPr>
          <w:rFonts w:hint="eastAsia" w:ascii="宋体" w:hAnsi="宋体" w:cs="宋体"/>
          <w:bCs/>
          <w:sz w:val="21"/>
          <w:highlight w:val="none"/>
          <w:lang w:val="en-US" w:eastAsia="zh-CN"/>
        </w:rPr>
        <w:t>2</w:t>
      </w:r>
      <w:r>
        <w:rPr>
          <w:rFonts w:hint="eastAsia" w:ascii="宋体" w:hAnsi="宋体" w:cs="宋体"/>
          <w:bCs/>
          <w:sz w:val="21"/>
          <w:highlight w:val="none"/>
        </w:rPr>
        <w:t>）供应商认为有需要提供的其它有关资格、资质证明资料。</w:t>
      </w:r>
      <w:r>
        <w:rPr>
          <w:rFonts w:hint="eastAsia" w:ascii="宋体" w:hAnsi="宋体" w:cs="宋体"/>
          <w:sz w:val="21"/>
          <w:highlight w:val="none"/>
        </w:rPr>
        <w:br w:type="page"/>
      </w:r>
      <w:r>
        <w:rPr>
          <w:rFonts w:hint="eastAsia" w:ascii="宋体" w:hAnsi="宋体" w:cs="宋体"/>
          <w:bCs/>
          <w:kern w:val="2"/>
          <w:sz w:val="21"/>
          <w:highlight w:val="none"/>
          <w:lang w:bidi="ar"/>
        </w:rPr>
        <w:t>（1）符合性自查表</w:t>
      </w:r>
    </w:p>
    <w:p w14:paraId="4A8A84D0">
      <w:pPr>
        <w:adjustRightInd/>
        <w:jc w:val="center"/>
        <w:textAlignment w:val="auto"/>
        <w:rPr>
          <w:rFonts w:hAnsi="宋体" w:eastAsia="宋体" w:cs="宋体"/>
          <w:b/>
          <w:kern w:val="2"/>
          <w:sz w:val="21"/>
          <w:highlight w:val="none"/>
        </w:rPr>
      </w:pPr>
      <w:r>
        <w:rPr>
          <w:rFonts w:hint="eastAsia" w:hAnsi="宋体" w:eastAsia="宋体" w:cs="宋体"/>
          <w:b/>
          <w:kern w:val="2"/>
          <w:sz w:val="21"/>
          <w:highlight w:val="none"/>
        </w:rPr>
        <w:t>符合性自查表</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282"/>
        <w:gridCol w:w="4684"/>
        <w:gridCol w:w="1445"/>
        <w:gridCol w:w="1433"/>
      </w:tblGrid>
      <w:tr w14:paraId="255E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Align w:val="center"/>
          </w:tcPr>
          <w:p w14:paraId="3D50FA90">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评审内容</w:t>
            </w:r>
          </w:p>
        </w:tc>
        <w:tc>
          <w:tcPr>
            <w:tcW w:w="4684" w:type="dxa"/>
            <w:vAlign w:val="center"/>
          </w:tcPr>
          <w:p w14:paraId="7A215C78">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磋商文件要求</w:t>
            </w:r>
          </w:p>
        </w:tc>
        <w:tc>
          <w:tcPr>
            <w:tcW w:w="1445" w:type="dxa"/>
            <w:vAlign w:val="center"/>
          </w:tcPr>
          <w:p w14:paraId="7C6E0701">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自查结论</w:t>
            </w:r>
          </w:p>
        </w:tc>
        <w:tc>
          <w:tcPr>
            <w:tcW w:w="1433" w:type="dxa"/>
            <w:vAlign w:val="center"/>
          </w:tcPr>
          <w:p w14:paraId="1A8F4373">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证明资料</w:t>
            </w:r>
          </w:p>
        </w:tc>
      </w:tr>
      <w:tr w14:paraId="1247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82" w:hRule="atLeast"/>
          <w:jc w:val="center"/>
        </w:trPr>
        <w:tc>
          <w:tcPr>
            <w:tcW w:w="1282" w:type="dxa"/>
            <w:vMerge w:val="restart"/>
            <w:vAlign w:val="center"/>
          </w:tcPr>
          <w:p w14:paraId="4841DCFD">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符合性审</w:t>
            </w:r>
          </w:p>
          <w:p w14:paraId="558959CB">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查（商务技术文件）</w:t>
            </w:r>
          </w:p>
        </w:tc>
        <w:tc>
          <w:tcPr>
            <w:tcW w:w="4684" w:type="dxa"/>
            <w:vAlign w:val="center"/>
          </w:tcPr>
          <w:p w14:paraId="35BFD9D6">
            <w:pPr>
              <w:adjustRightInd/>
              <w:spacing w:line="240" w:lineRule="auto"/>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（一）报价函已提交并符合磋商文件要求；</w:t>
            </w:r>
          </w:p>
        </w:tc>
        <w:tc>
          <w:tcPr>
            <w:tcW w:w="1445" w:type="dxa"/>
            <w:vAlign w:val="center"/>
          </w:tcPr>
          <w:p w14:paraId="2D34503C">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□通过 </w:t>
            </w:r>
          </w:p>
          <w:p w14:paraId="780DB6D8">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□不通过</w:t>
            </w:r>
          </w:p>
        </w:tc>
        <w:tc>
          <w:tcPr>
            <w:tcW w:w="1433" w:type="dxa"/>
            <w:vAlign w:val="center"/>
          </w:tcPr>
          <w:p w14:paraId="0142D600">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第（ ）页</w:t>
            </w:r>
          </w:p>
        </w:tc>
      </w:tr>
      <w:tr w14:paraId="3A8D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282" w:type="dxa"/>
            <w:vMerge w:val="continue"/>
            <w:vAlign w:val="center"/>
          </w:tcPr>
          <w:p w14:paraId="4A35B973">
            <w:pPr>
              <w:adjustRightInd/>
              <w:spacing w:line="240" w:lineRule="auto"/>
              <w:jc w:val="center"/>
              <w:textAlignment w:val="auto"/>
              <w:rPr>
                <w:rFonts w:hint="eastAsia" w:ascii="宋体" w:hAnsi="宋体" w:eastAsia="宋体" w:cs="宋体"/>
                <w:kern w:val="2"/>
                <w:sz w:val="21"/>
                <w:szCs w:val="21"/>
                <w:highlight w:val="none"/>
              </w:rPr>
            </w:pPr>
          </w:p>
        </w:tc>
        <w:tc>
          <w:tcPr>
            <w:tcW w:w="4684" w:type="dxa"/>
            <w:vAlign w:val="center"/>
          </w:tcPr>
          <w:p w14:paraId="7D328252">
            <w:pPr>
              <w:adjustRightInd/>
              <w:spacing w:line="240" w:lineRule="auto"/>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（二）按照磋商文件规定要求签署或盖章；</w:t>
            </w:r>
          </w:p>
        </w:tc>
        <w:tc>
          <w:tcPr>
            <w:tcW w:w="1445" w:type="dxa"/>
            <w:vAlign w:val="center"/>
          </w:tcPr>
          <w:p w14:paraId="068726B8">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□通过 </w:t>
            </w:r>
          </w:p>
          <w:p w14:paraId="6EA84219">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□不通过</w:t>
            </w:r>
          </w:p>
        </w:tc>
        <w:tc>
          <w:tcPr>
            <w:tcW w:w="1433" w:type="dxa"/>
            <w:vAlign w:val="center"/>
          </w:tcPr>
          <w:p w14:paraId="21AB805A">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第（ ）页</w:t>
            </w:r>
          </w:p>
        </w:tc>
      </w:tr>
      <w:tr w14:paraId="2765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14:paraId="272AEE0F">
            <w:pPr>
              <w:adjustRightInd/>
              <w:spacing w:line="240" w:lineRule="auto"/>
              <w:jc w:val="center"/>
              <w:textAlignment w:val="auto"/>
              <w:rPr>
                <w:rFonts w:hint="eastAsia" w:ascii="宋体" w:hAnsi="宋体" w:eastAsia="宋体" w:cs="宋体"/>
                <w:kern w:val="2"/>
                <w:sz w:val="21"/>
                <w:szCs w:val="21"/>
                <w:highlight w:val="none"/>
              </w:rPr>
            </w:pPr>
          </w:p>
        </w:tc>
        <w:tc>
          <w:tcPr>
            <w:tcW w:w="4684" w:type="dxa"/>
            <w:vAlign w:val="center"/>
          </w:tcPr>
          <w:p w14:paraId="147711B3">
            <w:pPr>
              <w:adjustRightInd/>
              <w:spacing w:line="240" w:lineRule="auto"/>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（三）响应文件有法定代表人签署本人姓名（或印盖本人姓名章），或签署人提供有效的法定代表人授权委托书且授权委托书填写项目齐全的；</w:t>
            </w:r>
          </w:p>
        </w:tc>
        <w:tc>
          <w:tcPr>
            <w:tcW w:w="1445" w:type="dxa"/>
            <w:vAlign w:val="center"/>
          </w:tcPr>
          <w:p w14:paraId="67B0A617">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□通过 </w:t>
            </w:r>
          </w:p>
          <w:p w14:paraId="52CD300D">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□不通过</w:t>
            </w:r>
          </w:p>
        </w:tc>
        <w:tc>
          <w:tcPr>
            <w:tcW w:w="1433" w:type="dxa"/>
            <w:vAlign w:val="center"/>
          </w:tcPr>
          <w:p w14:paraId="3A2BA0D6">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第（ ）页</w:t>
            </w:r>
          </w:p>
        </w:tc>
      </w:tr>
      <w:tr w14:paraId="498D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14:paraId="5DDD5913">
            <w:pPr>
              <w:adjustRightInd/>
              <w:spacing w:line="240" w:lineRule="auto"/>
              <w:jc w:val="center"/>
              <w:textAlignment w:val="auto"/>
              <w:rPr>
                <w:rFonts w:hint="eastAsia" w:ascii="宋体" w:hAnsi="宋体" w:eastAsia="宋体" w:cs="宋体"/>
                <w:kern w:val="2"/>
                <w:sz w:val="21"/>
                <w:szCs w:val="21"/>
                <w:highlight w:val="none"/>
              </w:rPr>
            </w:pPr>
          </w:p>
        </w:tc>
        <w:tc>
          <w:tcPr>
            <w:tcW w:w="4684" w:type="dxa"/>
            <w:vAlign w:val="center"/>
          </w:tcPr>
          <w:p w14:paraId="4006372B">
            <w:pPr>
              <w:adjustRightInd/>
              <w:spacing w:line="240" w:lineRule="auto"/>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（四）响应文件标明的响应或偏离与事实相符且无虚假响应的；</w:t>
            </w:r>
          </w:p>
        </w:tc>
        <w:tc>
          <w:tcPr>
            <w:tcW w:w="1445" w:type="dxa"/>
            <w:vAlign w:val="center"/>
          </w:tcPr>
          <w:p w14:paraId="45E315B4">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□通过 </w:t>
            </w:r>
          </w:p>
          <w:p w14:paraId="2644085E">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□不通过</w:t>
            </w:r>
          </w:p>
        </w:tc>
        <w:tc>
          <w:tcPr>
            <w:tcW w:w="1433" w:type="dxa"/>
            <w:vAlign w:val="center"/>
          </w:tcPr>
          <w:p w14:paraId="6E45FF8B">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第（ ）页</w:t>
            </w:r>
          </w:p>
        </w:tc>
      </w:tr>
      <w:tr w14:paraId="7187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14:paraId="3A7227D7">
            <w:pPr>
              <w:adjustRightInd/>
              <w:spacing w:line="240" w:lineRule="auto"/>
              <w:jc w:val="center"/>
              <w:textAlignment w:val="auto"/>
              <w:rPr>
                <w:rFonts w:hint="eastAsia" w:ascii="宋体" w:hAnsi="宋体" w:eastAsia="宋体" w:cs="宋体"/>
                <w:kern w:val="2"/>
                <w:sz w:val="21"/>
                <w:szCs w:val="21"/>
                <w:highlight w:val="none"/>
              </w:rPr>
            </w:pPr>
          </w:p>
        </w:tc>
        <w:tc>
          <w:tcPr>
            <w:tcW w:w="4684" w:type="dxa"/>
            <w:vAlign w:val="center"/>
          </w:tcPr>
          <w:p w14:paraId="54D6D55E">
            <w:pPr>
              <w:adjustRightInd/>
              <w:spacing w:line="240" w:lineRule="auto"/>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（五）响应文件的实质性内容使用中文表述且意思表述明确，前后无矛盾且使用计量单位符合磋商文件要求的；</w:t>
            </w:r>
          </w:p>
        </w:tc>
        <w:tc>
          <w:tcPr>
            <w:tcW w:w="1445" w:type="dxa"/>
            <w:vAlign w:val="center"/>
          </w:tcPr>
          <w:p w14:paraId="53354980">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□通过 </w:t>
            </w:r>
          </w:p>
          <w:p w14:paraId="44278A33">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□不通过</w:t>
            </w:r>
          </w:p>
        </w:tc>
        <w:tc>
          <w:tcPr>
            <w:tcW w:w="1433" w:type="dxa"/>
            <w:vAlign w:val="center"/>
          </w:tcPr>
          <w:p w14:paraId="7086194F">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第（ ）页</w:t>
            </w:r>
          </w:p>
        </w:tc>
      </w:tr>
      <w:tr w14:paraId="710A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14:paraId="2962C658">
            <w:pPr>
              <w:adjustRightInd/>
              <w:spacing w:line="240" w:lineRule="auto"/>
              <w:jc w:val="center"/>
              <w:textAlignment w:val="auto"/>
              <w:rPr>
                <w:rFonts w:hint="eastAsia" w:ascii="宋体" w:hAnsi="宋体" w:eastAsia="宋体" w:cs="宋体"/>
                <w:kern w:val="2"/>
                <w:sz w:val="21"/>
                <w:szCs w:val="21"/>
                <w:highlight w:val="none"/>
              </w:rPr>
            </w:pPr>
          </w:p>
        </w:tc>
        <w:tc>
          <w:tcPr>
            <w:tcW w:w="4684" w:type="dxa"/>
            <w:vAlign w:val="center"/>
          </w:tcPr>
          <w:p w14:paraId="63C2CB2C">
            <w:pPr>
              <w:adjustRightInd/>
              <w:spacing w:line="240" w:lineRule="auto"/>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（六）带“★”的条款不能满足磋商文件要求、未实质性响应磋商文件要求或者响应文件有采购人不能接受的附加条件的；</w:t>
            </w:r>
          </w:p>
        </w:tc>
        <w:tc>
          <w:tcPr>
            <w:tcW w:w="1445" w:type="dxa"/>
            <w:vAlign w:val="center"/>
          </w:tcPr>
          <w:p w14:paraId="57C893CA">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□通过 </w:t>
            </w:r>
          </w:p>
          <w:p w14:paraId="7AF81EEA">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□不通过</w:t>
            </w:r>
          </w:p>
        </w:tc>
        <w:tc>
          <w:tcPr>
            <w:tcW w:w="1433" w:type="dxa"/>
            <w:vAlign w:val="center"/>
          </w:tcPr>
          <w:p w14:paraId="6D503865">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第（ ）页</w:t>
            </w:r>
          </w:p>
        </w:tc>
      </w:tr>
      <w:tr w14:paraId="39A7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14:paraId="28AAD415">
            <w:pPr>
              <w:adjustRightInd/>
              <w:spacing w:line="240" w:lineRule="auto"/>
              <w:jc w:val="center"/>
              <w:textAlignment w:val="auto"/>
              <w:rPr>
                <w:rFonts w:hint="eastAsia" w:ascii="宋体" w:hAnsi="宋体" w:eastAsia="宋体" w:cs="宋体"/>
                <w:kern w:val="2"/>
                <w:sz w:val="21"/>
                <w:szCs w:val="21"/>
                <w:highlight w:val="none"/>
              </w:rPr>
            </w:pPr>
          </w:p>
        </w:tc>
        <w:tc>
          <w:tcPr>
            <w:tcW w:w="4684" w:type="dxa"/>
            <w:vAlign w:val="center"/>
          </w:tcPr>
          <w:p w14:paraId="6AC8A7C2">
            <w:pPr>
              <w:adjustRightInd/>
              <w:spacing w:line="240" w:lineRule="auto"/>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（七）响应技术方案明确，不存在一个或一个以上备选（替代）响应方案的；</w:t>
            </w:r>
          </w:p>
        </w:tc>
        <w:tc>
          <w:tcPr>
            <w:tcW w:w="1445" w:type="dxa"/>
            <w:vAlign w:val="center"/>
          </w:tcPr>
          <w:p w14:paraId="6CBF81C2">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□通过 </w:t>
            </w:r>
          </w:p>
          <w:p w14:paraId="59D783F9">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□不通过</w:t>
            </w:r>
          </w:p>
        </w:tc>
        <w:tc>
          <w:tcPr>
            <w:tcW w:w="1433" w:type="dxa"/>
            <w:vAlign w:val="center"/>
          </w:tcPr>
          <w:p w14:paraId="105D886B">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第（ ）页</w:t>
            </w:r>
          </w:p>
        </w:tc>
      </w:tr>
      <w:tr w14:paraId="6F3A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14:paraId="670436E5">
            <w:pPr>
              <w:adjustRightInd/>
              <w:spacing w:line="240" w:lineRule="auto"/>
              <w:jc w:val="center"/>
              <w:textAlignment w:val="auto"/>
              <w:rPr>
                <w:rFonts w:hint="eastAsia" w:ascii="宋体" w:hAnsi="宋体" w:eastAsia="宋体" w:cs="宋体"/>
                <w:kern w:val="2"/>
                <w:sz w:val="21"/>
                <w:szCs w:val="21"/>
                <w:highlight w:val="none"/>
              </w:rPr>
            </w:pPr>
          </w:p>
        </w:tc>
        <w:tc>
          <w:tcPr>
            <w:tcW w:w="4684" w:type="dxa"/>
            <w:vAlign w:val="center"/>
          </w:tcPr>
          <w:p w14:paraId="31B54F01">
            <w:pPr>
              <w:adjustRightInd/>
              <w:spacing w:line="240" w:lineRule="auto"/>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（八）不存在法律、法规和磋商文件规定的其他无效情形；</w:t>
            </w:r>
          </w:p>
        </w:tc>
        <w:tc>
          <w:tcPr>
            <w:tcW w:w="1445" w:type="dxa"/>
            <w:vAlign w:val="center"/>
          </w:tcPr>
          <w:p w14:paraId="259D9DE6">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□通过 </w:t>
            </w:r>
          </w:p>
          <w:p w14:paraId="512F65B7">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□不通过</w:t>
            </w:r>
          </w:p>
        </w:tc>
        <w:tc>
          <w:tcPr>
            <w:tcW w:w="1433" w:type="dxa"/>
            <w:vAlign w:val="center"/>
          </w:tcPr>
          <w:p w14:paraId="527D753E">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第（ ）页</w:t>
            </w:r>
          </w:p>
        </w:tc>
      </w:tr>
      <w:tr w14:paraId="7838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14:paraId="1D212B43">
            <w:pPr>
              <w:adjustRightInd/>
              <w:spacing w:line="240" w:lineRule="auto"/>
              <w:jc w:val="center"/>
              <w:textAlignment w:val="auto"/>
              <w:rPr>
                <w:rFonts w:hint="eastAsia" w:ascii="宋体" w:hAnsi="宋体" w:eastAsia="宋体" w:cs="宋体"/>
                <w:kern w:val="2"/>
                <w:sz w:val="21"/>
                <w:szCs w:val="21"/>
                <w:highlight w:val="none"/>
              </w:rPr>
            </w:pPr>
          </w:p>
        </w:tc>
        <w:tc>
          <w:tcPr>
            <w:tcW w:w="4684" w:type="dxa"/>
            <w:vAlign w:val="center"/>
          </w:tcPr>
          <w:p w14:paraId="125DDEB3">
            <w:pPr>
              <w:adjustRightInd/>
              <w:spacing w:line="240" w:lineRule="auto"/>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（九）不存在响应文件的有效期不满足磋商文件要求情形；</w:t>
            </w:r>
          </w:p>
        </w:tc>
        <w:tc>
          <w:tcPr>
            <w:tcW w:w="1445" w:type="dxa"/>
            <w:vAlign w:val="center"/>
          </w:tcPr>
          <w:p w14:paraId="7E9389DF">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□通过 </w:t>
            </w:r>
          </w:p>
          <w:p w14:paraId="7A437595">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□不通过</w:t>
            </w:r>
          </w:p>
        </w:tc>
        <w:tc>
          <w:tcPr>
            <w:tcW w:w="1433" w:type="dxa"/>
            <w:vAlign w:val="center"/>
          </w:tcPr>
          <w:p w14:paraId="31188A44">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第（ ）页</w:t>
            </w:r>
          </w:p>
        </w:tc>
      </w:tr>
      <w:tr w14:paraId="13F4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14:paraId="6FD8F8A3">
            <w:pPr>
              <w:adjustRightInd/>
              <w:spacing w:line="240" w:lineRule="auto"/>
              <w:jc w:val="center"/>
              <w:textAlignment w:val="auto"/>
              <w:rPr>
                <w:rFonts w:hint="eastAsia" w:ascii="宋体" w:hAnsi="宋体" w:eastAsia="宋体" w:cs="宋体"/>
                <w:kern w:val="2"/>
                <w:sz w:val="21"/>
                <w:szCs w:val="21"/>
                <w:highlight w:val="none"/>
              </w:rPr>
            </w:pPr>
          </w:p>
        </w:tc>
        <w:tc>
          <w:tcPr>
            <w:tcW w:w="4684" w:type="dxa"/>
            <w:vAlign w:val="center"/>
          </w:tcPr>
          <w:p w14:paraId="585FAF9A">
            <w:pPr>
              <w:adjustRightInd/>
              <w:spacing w:line="240" w:lineRule="auto"/>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（九）不同供应商IP地址、MAC地址相同；</w:t>
            </w:r>
          </w:p>
        </w:tc>
        <w:tc>
          <w:tcPr>
            <w:tcW w:w="1445" w:type="dxa"/>
            <w:vAlign w:val="center"/>
          </w:tcPr>
          <w:p w14:paraId="634302FC">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□通过 </w:t>
            </w:r>
          </w:p>
          <w:p w14:paraId="2A5D1D28">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□不通过</w:t>
            </w:r>
          </w:p>
        </w:tc>
        <w:tc>
          <w:tcPr>
            <w:tcW w:w="1433" w:type="dxa"/>
            <w:vAlign w:val="center"/>
          </w:tcPr>
          <w:p w14:paraId="290C6D34">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第（ ）页</w:t>
            </w:r>
          </w:p>
        </w:tc>
      </w:tr>
      <w:tr w14:paraId="072E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14:paraId="7D9EF0E7">
            <w:pPr>
              <w:adjustRightInd/>
              <w:spacing w:line="240" w:lineRule="auto"/>
              <w:jc w:val="center"/>
              <w:textAlignment w:val="auto"/>
              <w:rPr>
                <w:rFonts w:hint="eastAsia" w:ascii="宋体" w:hAnsi="宋体" w:eastAsia="宋体" w:cs="宋体"/>
                <w:kern w:val="2"/>
                <w:sz w:val="21"/>
                <w:szCs w:val="21"/>
                <w:highlight w:val="none"/>
              </w:rPr>
            </w:pPr>
          </w:p>
        </w:tc>
        <w:tc>
          <w:tcPr>
            <w:tcW w:w="4684" w:type="dxa"/>
            <w:vAlign w:val="center"/>
          </w:tcPr>
          <w:p w14:paraId="77630A36">
            <w:pPr>
              <w:adjustRightInd/>
              <w:spacing w:line="240" w:lineRule="auto"/>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（十）不同供应商计算机硬盘序列号相同；</w:t>
            </w:r>
          </w:p>
        </w:tc>
        <w:tc>
          <w:tcPr>
            <w:tcW w:w="1445" w:type="dxa"/>
            <w:vAlign w:val="center"/>
          </w:tcPr>
          <w:p w14:paraId="6CB8B9CE">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□通过 </w:t>
            </w:r>
          </w:p>
          <w:p w14:paraId="0E6E28B5">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□不通过</w:t>
            </w:r>
          </w:p>
        </w:tc>
        <w:tc>
          <w:tcPr>
            <w:tcW w:w="1433" w:type="dxa"/>
            <w:vAlign w:val="center"/>
          </w:tcPr>
          <w:p w14:paraId="7C0472A9">
            <w:pPr>
              <w:adjustRightInd/>
              <w:spacing w:line="240" w:lineRule="auto"/>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第（ ）页</w:t>
            </w:r>
          </w:p>
        </w:tc>
      </w:tr>
    </w:tbl>
    <w:p w14:paraId="1371BDC8">
      <w:pPr>
        <w:adjustRightInd/>
        <w:snapToGrid w:val="0"/>
        <w:textAlignment w:val="auto"/>
        <w:rPr>
          <w:rFonts w:hAnsi="宋体" w:eastAsia="宋体" w:cs="宋体"/>
          <w:b/>
          <w:kern w:val="2"/>
          <w:sz w:val="21"/>
          <w:highlight w:val="none"/>
        </w:rPr>
      </w:pPr>
      <w:r>
        <w:rPr>
          <w:rFonts w:hint="eastAsia" w:hAnsi="宋体" w:eastAsia="宋体" w:cs="宋体"/>
          <w:b/>
          <w:kern w:val="2"/>
          <w:sz w:val="21"/>
          <w:highlight w:val="none"/>
        </w:rPr>
        <w:t xml:space="preserve">备注：符合性自查表将作为响应供应商有效性审查的重要内容之一，响应供应商必须严格按照其内容及序列要求在响应文件中对应如实提供，对证明文件的任何缺漏和不符合项将会直接导致响应无效！ </w:t>
      </w:r>
    </w:p>
    <w:p w14:paraId="45E38EF7">
      <w:pPr>
        <w:snapToGrid w:val="0"/>
        <w:rPr>
          <w:rFonts w:hint="eastAsia" w:hAnsi="宋体" w:eastAsia="宋体" w:cs="宋体"/>
          <w:kern w:val="2"/>
          <w:sz w:val="21"/>
          <w:highlight w:val="none"/>
        </w:rPr>
      </w:pPr>
    </w:p>
    <w:p w14:paraId="60F52E11">
      <w:pPr>
        <w:snapToGrid w:val="0"/>
        <w:rPr>
          <w:rFonts w:hint="eastAsia" w:hAnsi="宋体" w:eastAsia="宋体" w:cs="宋体"/>
          <w:kern w:val="2"/>
          <w:sz w:val="21"/>
          <w:highlight w:val="none"/>
        </w:rPr>
      </w:pPr>
    </w:p>
    <w:p w14:paraId="25EFCE8D">
      <w:pPr>
        <w:snapToGrid w:val="0"/>
        <w:rPr>
          <w:rFonts w:hint="eastAsia" w:hAnsi="宋体" w:eastAsia="宋体" w:cs="宋体"/>
          <w:kern w:val="2"/>
          <w:sz w:val="21"/>
          <w:highlight w:val="none"/>
        </w:rPr>
      </w:pPr>
    </w:p>
    <w:p w14:paraId="4DD96074">
      <w:pPr>
        <w:snapToGrid w:val="0"/>
        <w:rPr>
          <w:rFonts w:hint="eastAsia" w:hAnsi="宋体" w:eastAsia="宋体" w:cs="宋体"/>
          <w:kern w:val="2"/>
          <w:sz w:val="21"/>
          <w:highlight w:val="none"/>
        </w:rPr>
      </w:pPr>
    </w:p>
    <w:p w14:paraId="351ADAEB">
      <w:pPr>
        <w:snapToGrid w:val="0"/>
        <w:rPr>
          <w:rFonts w:hint="eastAsia" w:hAnsi="宋体" w:eastAsia="宋体" w:cs="宋体"/>
          <w:kern w:val="2"/>
          <w:sz w:val="21"/>
          <w:highlight w:val="none"/>
        </w:rPr>
      </w:pPr>
    </w:p>
    <w:p w14:paraId="39C16FC4">
      <w:pPr>
        <w:snapToGrid w:val="0"/>
        <w:rPr>
          <w:rFonts w:hint="eastAsia" w:hAnsi="宋体" w:eastAsia="宋体" w:cs="宋体"/>
          <w:kern w:val="2"/>
          <w:sz w:val="21"/>
          <w:highlight w:val="none"/>
        </w:rPr>
      </w:pPr>
    </w:p>
    <w:p w14:paraId="6505B133">
      <w:pPr>
        <w:snapToGrid w:val="0"/>
        <w:rPr>
          <w:rFonts w:hint="eastAsia" w:hAnsi="宋体" w:eastAsia="宋体" w:cs="宋体"/>
          <w:kern w:val="2"/>
          <w:sz w:val="21"/>
          <w:highlight w:val="none"/>
        </w:rPr>
      </w:pPr>
    </w:p>
    <w:p w14:paraId="7641BE15">
      <w:pPr>
        <w:snapToGrid w:val="0"/>
        <w:rPr>
          <w:rFonts w:hint="eastAsia" w:hAnsi="宋体" w:eastAsia="宋体" w:cs="宋体"/>
          <w:kern w:val="2"/>
          <w:sz w:val="21"/>
          <w:highlight w:val="none"/>
        </w:rPr>
      </w:pPr>
    </w:p>
    <w:p w14:paraId="5C6FF8A0">
      <w:pPr>
        <w:snapToGrid w:val="0"/>
        <w:rPr>
          <w:rFonts w:hint="eastAsia" w:hAnsi="宋体" w:eastAsia="宋体" w:cs="宋体"/>
          <w:kern w:val="2"/>
          <w:sz w:val="21"/>
          <w:highlight w:val="none"/>
        </w:rPr>
      </w:pPr>
    </w:p>
    <w:p w14:paraId="090C32A8">
      <w:pPr>
        <w:snapToGrid w:val="0"/>
        <w:rPr>
          <w:rFonts w:hint="eastAsia" w:hAnsi="宋体" w:eastAsia="宋体" w:cs="宋体"/>
          <w:kern w:val="2"/>
          <w:sz w:val="21"/>
          <w:highlight w:val="none"/>
        </w:rPr>
      </w:pPr>
    </w:p>
    <w:p w14:paraId="0BCD6612">
      <w:pPr>
        <w:snapToGrid w:val="0"/>
        <w:rPr>
          <w:rFonts w:hint="eastAsia" w:hAnsi="宋体" w:eastAsia="宋体" w:cs="宋体"/>
          <w:kern w:val="2"/>
          <w:sz w:val="21"/>
          <w:highlight w:val="none"/>
        </w:rPr>
      </w:pPr>
    </w:p>
    <w:p w14:paraId="56CBF6AB">
      <w:pPr>
        <w:snapToGrid w:val="0"/>
        <w:rPr>
          <w:rFonts w:hint="eastAsia" w:hAnsi="宋体" w:eastAsia="宋体" w:cs="宋体"/>
          <w:kern w:val="2"/>
          <w:sz w:val="21"/>
          <w:highlight w:val="none"/>
        </w:rPr>
      </w:pPr>
    </w:p>
    <w:p w14:paraId="78C82BD2">
      <w:pPr>
        <w:snapToGrid w:val="0"/>
        <w:rPr>
          <w:rFonts w:hint="eastAsia" w:hAnsi="宋体" w:eastAsia="宋体" w:cs="宋体"/>
          <w:kern w:val="2"/>
          <w:sz w:val="21"/>
          <w:highlight w:val="none"/>
        </w:rPr>
      </w:pPr>
    </w:p>
    <w:p w14:paraId="32CF166A">
      <w:pPr>
        <w:snapToGrid w:val="0"/>
        <w:rPr>
          <w:rFonts w:hint="eastAsia" w:hAnsi="宋体" w:eastAsia="宋体" w:cs="宋体"/>
          <w:kern w:val="2"/>
          <w:sz w:val="21"/>
          <w:highlight w:val="none"/>
        </w:rPr>
      </w:pPr>
    </w:p>
    <w:p w14:paraId="22C519B1">
      <w:pPr>
        <w:snapToGrid w:val="0"/>
        <w:rPr>
          <w:rFonts w:hint="eastAsia" w:hAnsi="宋体" w:eastAsia="宋体" w:cs="宋体"/>
          <w:kern w:val="2"/>
          <w:sz w:val="21"/>
          <w:highlight w:val="none"/>
        </w:rPr>
      </w:pPr>
    </w:p>
    <w:p w14:paraId="6E1394F7">
      <w:pPr>
        <w:snapToGrid w:val="0"/>
        <w:rPr>
          <w:rFonts w:hint="eastAsia" w:hAnsi="宋体" w:eastAsia="宋体" w:cs="宋体"/>
          <w:kern w:val="2"/>
          <w:sz w:val="21"/>
          <w:highlight w:val="none"/>
        </w:rPr>
      </w:pPr>
    </w:p>
    <w:p w14:paraId="3A622719">
      <w:pPr>
        <w:snapToGrid w:val="0"/>
        <w:rPr>
          <w:rFonts w:hint="eastAsia" w:hAnsi="宋体" w:eastAsia="宋体" w:cs="宋体"/>
          <w:kern w:val="2"/>
          <w:sz w:val="21"/>
          <w:highlight w:val="none"/>
        </w:rPr>
      </w:pPr>
    </w:p>
    <w:p w14:paraId="0EC1DF95">
      <w:pPr>
        <w:snapToGrid w:val="0"/>
        <w:rPr>
          <w:rFonts w:hint="eastAsia" w:hAnsi="宋体" w:eastAsia="宋体" w:cs="宋体"/>
          <w:kern w:val="2"/>
          <w:sz w:val="21"/>
          <w:highlight w:val="none"/>
        </w:rPr>
      </w:pPr>
    </w:p>
    <w:p w14:paraId="6B308619">
      <w:pPr>
        <w:snapToGrid w:val="0"/>
        <w:rPr>
          <w:rFonts w:hint="eastAsia" w:hAnsi="宋体" w:eastAsia="宋体" w:cs="宋体"/>
          <w:kern w:val="2"/>
          <w:sz w:val="21"/>
          <w:highlight w:val="none"/>
        </w:rPr>
      </w:pPr>
    </w:p>
    <w:p w14:paraId="580DA116">
      <w:pPr>
        <w:snapToGrid w:val="0"/>
        <w:rPr>
          <w:rFonts w:hint="eastAsia" w:hAnsi="宋体" w:eastAsia="宋体" w:cs="宋体"/>
          <w:kern w:val="2"/>
          <w:sz w:val="21"/>
          <w:highlight w:val="none"/>
        </w:rPr>
      </w:pPr>
    </w:p>
    <w:p w14:paraId="39B0E4ED">
      <w:pPr>
        <w:snapToGrid w:val="0"/>
        <w:rPr>
          <w:rFonts w:hint="eastAsia" w:hAnsi="宋体" w:eastAsia="宋体" w:cs="宋体"/>
          <w:kern w:val="2"/>
          <w:sz w:val="21"/>
          <w:highlight w:val="none"/>
        </w:rPr>
      </w:pPr>
    </w:p>
    <w:p w14:paraId="071058B3">
      <w:pPr>
        <w:snapToGrid w:val="0"/>
        <w:rPr>
          <w:rFonts w:hint="eastAsia" w:hAnsi="宋体" w:eastAsia="宋体" w:cs="宋体"/>
          <w:kern w:val="2"/>
          <w:sz w:val="21"/>
          <w:highlight w:val="none"/>
        </w:rPr>
      </w:pPr>
    </w:p>
    <w:p w14:paraId="0E377292">
      <w:pPr>
        <w:snapToGrid w:val="0"/>
        <w:rPr>
          <w:rFonts w:hint="eastAsia" w:hAnsi="宋体" w:eastAsia="宋体" w:cs="宋体"/>
          <w:kern w:val="2"/>
          <w:sz w:val="21"/>
          <w:highlight w:val="none"/>
        </w:rPr>
      </w:pPr>
    </w:p>
    <w:p w14:paraId="5B8F8E6F">
      <w:pPr>
        <w:snapToGrid w:val="0"/>
        <w:rPr>
          <w:rFonts w:hint="eastAsia" w:hAnsi="宋体" w:eastAsia="宋体" w:cs="宋体"/>
          <w:kern w:val="2"/>
          <w:sz w:val="21"/>
          <w:highlight w:val="none"/>
        </w:rPr>
      </w:pPr>
    </w:p>
    <w:p w14:paraId="2C9E57D6">
      <w:pPr>
        <w:snapToGrid w:val="0"/>
        <w:rPr>
          <w:rFonts w:hint="eastAsia" w:hAnsi="宋体" w:eastAsia="宋体" w:cs="宋体"/>
          <w:kern w:val="2"/>
          <w:sz w:val="21"/>
          <w:highlight w:val="none"/>
        </w:rPr>
      </w:pPr>
    </w:p>
    <w:p w14:paraId="12B5D925">
      <w:pPr>
        <w:snapToGrid w:val="0"/>
        <w:rPr>
          <w:rFonts w:hint="eastAsia" w:hAnsi="宋体" w:eastAsia="宋体" w:cs="宋体"/>
          <w:kern w:val="2"/>
          <w:sz w:val="21"/>
          <w:highlight w:val="none"/>
        </w:rPr>
      </w:pPr>
    </w:p>
    <w:p w14:paraId="07C6D5C4">
      <w:pPr>
        <w:snapToGrid w:val="0"/>
        <w:rPr>
          <w:rFonts w:hint="eastAsia" w:hAnsi="宋体" w:eastAsia="宋体" w:cs="宋体"/>
          <w:kern w:val="2"/>
          <w:sz w:val="21"/>
          <w:highlight w:val="none"/>
        </w:rPr>
      </w:pPr>
    </w:p>
    <w:p w14:paraId="06439600">
      <w:pPr>
        <w:snapToGrid w:val="0"/>
        <w:rPr>
          <w:rFonts w:hint="eastAsia" w:hAnsi="宋体" w:eastAsia="宋体" w:cs="宋体"/>
          <w:kern w:val="2"/>
          <w:sz w:val="21"/>
          <w:highlight w:val="none"/>
        </w:rPr>
      </w:pPr>
    </w:p>
    <w:p w14:paraId="0FAB7343">
      <w:pPr>
        <w:snapToGrid w:val="0"/>
        <w:rPr>
          <w:rFonts w:hAnsi="宋体" w:eastAsia="宋体" w:cs="宋体"/>
          <w:sz w:val="21"/>
          <w:highlight w:val="none"/>
        </w:rPr>
      </w:pPr>
      <w:r>
        <w:rPr>
          <w:rFonts w:hint="eastAsia" w:hAnsi="宋体" w:eastAsia="宋体" w:cs="宋体"/>
          <w:kern w:val="2"/>
          <w:sz w:val="21"/>
          <w:highlight w:val="none"/>
        </w:rPr>
        <w:t>（2）报价函</w:t>
      </w:r>
    </w:p>
    <w:p w14:paraId="2B6338A7">
      <w:pPr>
        <w:adjustRightInd/>
        <w:jc w:val="center"/>
        <w:textAlignment w:val="auto"/>
        <w:rPr>
          <w:rFonts w:hAnsi="宋体" w:eastAsia="宋体" w:cs="宋体"/>
          <w:b/>
          <w:kern w:val="2"/>
          <w:sz w:val="21"/>
          <w:highlight w:val="none"/>
        </w:rPr>
      </w:pPr>
      <w:r>
        <w:rPr>
          <w:rFonts w:hint="eastAsia" w:hAnsi="宋体" w:eastAsia="宋体" w:cs="宋体"/>
          <w:b/>
          <w:kern w:val="2"/>
          <w:sz w:val="21"/>
          <w:highlight w:val="none"/>
        </w:rPr>
        <w:t>报 价 函</w:t>
      </w:r>
    </w:p>
    <w:p w14:paraId="2DEED36E">
      <w:pPr>
        <w:snapToGrid w:val="0"/>
        <w:spacing w:before="190" w:beforeLines="50" w:after="50"/>
        <w:jc w:val="center"/>
        <w:rPr>
          <w:rFonts w:hAnsi="宋体" w:eastAsia="宋体" w:cs="宋体"/>
          <w:b/>
          <w:sz w:val="21"/>
          <w:highlight w:val="none"/>
        </w:rPr>
      </w:pPr>
    </w:p>
    <w:p w14:paraId="1F17067A">
      <w:pPr>
        <w:snapToGrid w:val="0"/>
        <w:rPr>
          <w:rFonts w:hAnsi="宋体" w:eastAsia="宋体" w:cs="宋体"/>
          <w:sz w:val="21"/>
          <w:highlight w:val="none"/>
        </w:rPr>
      </w:pPr>
      <w:r>
        <w:rPr>
          <w:rFonts w:hint="eastAsia" w:hAnsi="宋体" w:eastAsia="宋体" w:cs="宋体"/>
          <w:sz w:val="21"/>
          <w:highlight w:val="none"/>
        </w:rPr>
        <w:t>致：</w:t>
      </w:r>
      <w:r>
        <w:rPr>
          <w:rFonts w:hint="eastAsia" w:hAnsi="宋体" w:eastAsia="宋体" w:cs="宋体"/>
          <w:sz w:val="21"/>
          <w:highlight w:val="none"/>
          <w:u w:val="single"/>
        </w:rPr>
        <w:t xml:space="preserve">                  </w:t>
      </w:r>
      <w:r>
        <w:rPr>
          <w:rFonts w:hint="eastAsia" w:hAnsi="宋体" w:eastAsia="宋体" w:cs="宋体"/>
          <w:sz w:val="21"/>
          <w:highlight w:val="none"/>
        </w:rPr>
        <w:t>（招标采购单位名称）：</w:t>
      </w:r>
    </w:p>
    <w:p w14:paraId="6B5B7253">
      <w:pPr>
        <w:snapToGrid w:val="0"/>
        <w:ind w:firstLine="480"/>
        <w:rPr>
          <w:rFonts w:hAnsi="宋体" w:eastAsia="宋体" w:cs="宋体"/>
          <w:sz w:val="21"/>
          <w:highlight w:val="none"/>
        </w:rPr>
      </w:pPr>
      <w:r>
        <w:rPr>
          <w:rFonts w:hint="eastAsia" w:hAnsi="宋体" w:eastAsia="宋体" w:cs="宋体"/>
          <w:sz w:val="21"/>
          <w:highlight w:val="none"/>
        </w:rPr>
        <w:t>根据贵方为</w:t>
      </w:r>
      <w:r>
        <w:rPr>
          <w:rFonts w:hint="eastAsia" w:hAnsi="宋体" w:eastAsia="宋体" w:cs="宋体"/>
          <w:sz w:val="21"/>
          <w:highlight w:val="none"/>
          <w:u w:val="single"/>
        </w:rPr>
        <w:t xml:space="preserve">                       </w:t>
      </w:r>
      <w:r>
        <w:rPr>
          <w:rFonts w:hint="eastAsia" w:hAnsi="宋体" w:eastAsia="宋体" w:cs="宋体"/>
          <w:sz w:val="21"/>
          <w:highlight w:val="none"/>
        </w:rPr>
        <w:t>项目的采购公告/响应邀请书（项目编号：</w:t>
      </w:r>
      <w:r>
        <w:rPr>
          <w:rFonts w:hint="eastAsia" w:hAnsi="宋体" w:eastAsia="宋体" w:cs="宋体"/>
          <w:sz w:val="21"/>
          <w:highlight w:val="none"/>
          <w:u w:val="single"/>
        </w:rPr>
        <w:t xml:space="preserve">        </w:t>
      </w:r>
      <w:r>
        <w:rPr>
          <w:rFonts w:hint="eastAsia" w:hAnsi="宋体" w:eastAsia="宋体" w:cs="宋体"/>
          <w:sz w:val="21"/>
          <w:highlight w:val="none"/>
        </w:rPr>
        <w:t>，子包号：</w:t>
      </w:r>
      <w:r>
        <w:rPr>
          <w:rFonts w:hint="eastAsia" w:hAnsi="宋体" w:eastAsia="宋体" w:cs="宋体"/>
          <w:sz w:val="21"/>
          <w:highlight w:val="none"/>
          <w:u w:val="single"/>
        </w:rPr>
        <w:t xml:space="preserve">    </w:t>
      </w:r>
      <w:r>
        <w:rPr>
          <w:rFonts w:hint="eastAsia" w:hAnsi="宋体" w:eastAsia="宋体" w:cs="宋体"/>
          <w:sz w:val="21"/>
          <w:highlight w:val="none"/>
        </w:rPr>
        <w:t>），签字代表</w:t>
      </w:r>
      <w:r>
        <w:rPr>
          <w:rFonts w:hint="eastAsia" w:hAnsi="宋体" w:eastAsia="宋体" w:cs="宋体"/>
          <w:sz w:val="21"/>
          <w:highlight w:val="none"/>
          <w:u w:val="single"/>
        </w:rPr>
        <w:t xml:space="preserve">         </w:t>
      </w:r>
      <w:r>
        <w:rPr>
          <w:rFonts w:hint="eastAsia" w:hAnsi="宋体" w:eastAsia="宋体" w:cs="宋体"/>
          <w:sz w:val="21"/>
          <w:highlight w:val="none"/>
        </w:rPr>
        <w:t>（全名）经正式授权并代表供应商</w:t>
      </w:r>
      <w:r>
        <w:rPr>
          <w:rFonts w:hint="eastAsia" w:hAnsi="宋体" w:eastAsia="宋体" w:cs="宋体"/>
          <w:sz w:val="21"/>
          <w:highlight w:val="none"/>
          <w:u w:val="single"/>
        </w:rPr>
        <w:t xml:space="preserve">            </w:t>
      </w:r>
      <w:r>
        <w:rPr>
          <w:rFonts w:hint="eastAsia" w:hAnsi="宋体" w:eastAsia="宋体" w:cs="宋体"/>
          <w:sz w:val="21"/>
          <w:highlight w:val="none"/>
        </w:rPr>
        <w:t>（供应商名称）提交响应文件。</w:t>
      </w:r>
    </w:p>
    <w:p w14:paraId="755D3B1B">
      <w:pPr>
        <w:snapToGrid w:val="0"/>
        <w:ind w:firstLine="420" w:firstLineChars="200"/>
        <w:rPr>
          <w:rFonts w:hAnsi="宋体" w:eastAsia="宋体" w:cs="宋体"/>
          <w:sz w:val="21"/>
          <w:highlight w:val="none"/>
        </w:rPr>
      </w:pPr>
      <w:r>
        <w:rPr>
          <w:rFonts w:hint="eastAsia" w:hAnsi="宋体" w:eastAsia="宋体" w:cs="宋体"/>
          <w:sz w:val="21"/>
          <w:highlight w:val="none"/>
        </w:rPr>
        <w:t>据此函，签字代表宣布同意如下：</w:t>
      </w:r>
    </w:p>
    <w:p w14:paraId="1DEF4ADA">
      <w:pPr>
        <w:snapToGrid w:val="0"/>
        <w:ind w:firstLine="420" w:firstLineChars="200"/>
        <w:rPr>
          <w:rFonts w:hAnsi="宋体" w:eastAsia="宋体" w:cs="宋体"/>
          <w:sz w:val="21"/>
          <w:highlight w:val="none"/>
        </w:rPr>
      </w:pPr>
      <w:r>
        <w:rPr>
          <w:rFonts w:hint="eastAsia" w:hAnsi="宋体" w:eastAsia="宋体" w:cs="宋体"/>
          <w:sz w:val="21"/>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1D650FBD">
      <w:pPr>
        <w:snapToGrid w:val="0"/>
        <w:ind w:firstLine="420" w:firstLineChars="200"/>
        <w:rPr>
          <w:rFonts w:hAnsi="宋体" w:eastAsia="宋体" w:cs="宋体"/>
          <w:sz w:val="21"/>
          <w:highlight w:val="none"/>
        </w:rPr>
      </w:pPr>
      <w:r>
        <w:rPr>
          <w:rFonts w:hint="eastAsia" w:hAnsi="宋体" w:eastAsia="宋体" w:cs="宋体"/>
          <w:sz w:val="21"/>
          <w:highlight w:val="none"/>
        </w:rPr>
        <w:t>2.供应商在响应之前已经与贵方进行了充分的沟通，完全理解并接受磋商文件的各项规定和要求，对磋商文件的合理性、合法性不再有异议。</w:t>
      </w:r>
    </w:p>
    <w:p w14:paraId="52E7D607">
      <w:pPr>
        <w:snapToGrid w:val="0"/>
        <w:ind w:firstLine="420" w:firstLineChars="200"/>
        <w:rPr>
          <w:rFonts w:hAnsi="宋体" w:eastAsia="宋体" w:cs="宋体"/>
          <w:sz w:val="21"/>
          <w:highlight w:val="none"/>
        </w:rPr>
      </w:pPr>
      <w:r>
        <w:rPr>
          <w:rFonts w:hint="eastAsia" w:hAnsi="宋体" w:eastAsia="宋体" w:cs="宋体"/>
          <w:sz w:val="21"/>
          <w:highlight w:val="none"/>
        </w:rPr>
        <w:t>3.本响应有效期自开标日起60个日历日。</w:t>
      </w:r>
    </w:p>
    <w:p w14:paraId="5E1379ED">
      <w:pPr>
        <w:snapToGrid w:val="0"/>
        <w:ind w:firstLine="420" w:firstLineChars="200"/>
        <w:rPr>
          <w:rFonts w:hAnsi="宋体" w:eastAsia="宋体" w:cs="宋体"/>
          <w:sz w:val="21"/>
          <w:highlight w:val="none"/>
        </w:rPr>
      </w:pPr>
      <w:r>
        <w:rPr>
          <w:rFonts w:hint="eastAsia" w:hAnsi="宋体" w:eastAsia="宋体" w:cs="宋体"/>
          <w:sz w:val="21"/>
          <w:highlight w:val="none"/>
        </w:rPr>
        <w:t>4.如中标，本响应文件至本项目合同履行完毕止均保持有效，本供应商将按“磋商文件”及政府采购法律、法规的规定履行合同责任和义务。</w:t>
      </w:r>
    </w:p>
    <w:p w14:paraId="3B877655">
      <w:pPr>
        <w:snapToGrid w:val="0"/>
        <w:ind w:firstLine="420" w:firstLineChars="200"/>
        <w:rPr>
          <w:rFonts w:hAnsi="宋体" w:eastAsia="宋体" w:cs="宋体"/>
          <w:sz w:val="21"/>
          <w:highlight w:val="none"/>
        </w:rPr>
      </w:pPr>
      <w:r>
        <w:rPr>
          <w:rFonts w:hint="eastAsia" w:hAnsi="宋体" w:eastAsia="宋体" w:cs="宋体"/>
          <w:sz w:val="21"/>
          <w:highlight w:val="none"/>
        </w:rPr>
        <w:t>5.供应商同意按照贵方要求提供与响应有关的一切数据或资料。</w:t>
      </w:r>
    </w:p>
    <w:p w14:paraId="55CC5241">
      <w:pPr>
        <w:snapToGrid w:val="0"/>
        <w:ind w:firstLine="420" w:firstLineChars="200"/>
        <w:rPr>
          <w:rFonts w:hAnsi="宋体" w:eastAsia="宋体" w:cs="宋体"/>
          <w:sz w:val="21"/>
          <w:highlight w:val="none"/>
          <w:lang w:val="zh-CN"/>
        </w:rPr>
      </w:pPr>
      <w:r>
        <w:rPr>
          <w:rFonts w:hint="eastAsia" w:hAnsi="宋体" w:eastAsia="宋体" w:cs="宋体"/>
          <w:sz w:val="21"/>
          <w:highlight w:val="none"/>
        </w:rPr>
        <w:t>6.</w:t>
      </w:r>
      <w:r>
        <w:rPr>
          <w:rFonts w:hint="eastAsia" w:hAnsi="宋体" w:eastAsia="宋体" w:cs="宋体"/>
          <w:sz w:val="21"/>
          <w:highlight w:val="none"/>
          <w:lang w:val="zh-CN"/>
        </w:rPr>
        <w:t>我们郑重声明：本响应文件提供的情况和文件完全是真实的。</w:t>
      </w:r>
    </w:p>
    <w:p w14:paraId="550CFB98">
      <w:pPr>
        <w:snapToGrid w:val="0"/>
        <w:ind w:firstLine="420" w:firstLineChars="200"/>
        <w:rPr>
          <w:rFonts w:hAnsi="宋体" w:eastAsia="宋体" w:cs="宋体"/>
          <w:sz w:val="21"/>
          <w:highlight w:val="none"/>
          <w:lang w:val="zh-CN"/>
        </w:rPr>
      </w:pPr>
      <w:r>
        <w:rPr>
          <w:rFonts w:hint="eastAsia" w:hAnsi="宋体" w:eastAsia="宋体" w:cs="宋体"/>
          <w:sz w:val="21"/>
          <w:highlight w:val="none"/>
        </w:rPr>
        <w:t>7.</w:t>
      </w:r>
      <w:r>
        <w:rPr>
          <w:rFonts w:hint="eastAsia" w:hAnsi="宋体" w:eastAsia="宋体" w:cs="宋体"/>
          <w:sz w:val="21"/>
          <w:highlight w:val="none"/>
          <w:lang w:val="zh-CN"/>
        </w:rPr>
        <w:t>按照</w:t>
      </w:r>
      <w:r>
        <w:rPr>
          <w:rFonts w:hint="eastAsia" w:hAnsi="宋体" w:eastAsia="宋体" w:cs="宋体"/>
          <w:sz w:val="21"/>
          <w:highlight w:val="none"/>
        </w:rPr>
        <w:t>磋商文件</w:t>
      </w:r>
      <w:r>
        <w:rPr>
          <w:rFonts w:hint="eastAsia" w:hAnsi="宋体" w:eastAsia="宋体" w:cs="宋体"/>
          <w:sz w:val="21"/>
          <w:highlight w:val="none"/>
          <w:lang w:val="zh-CN"/>
        </w:rPr>
        <w:t>的规定，在中标后向</w:t>
      </w:r>
      <w:r>
        <w:rPr>
          <w:rFonts w:hint="eastAsia" w:hAnsi="宋体" w:eastAsia="宋体" w:cs="宋体"/>
          <w:sz w:val="21"/>
          <w:highlight w:val="none"/>
        </w:rPr>
        <w:t>采购代理机构</w:t>
      </w:r>
      <w:r>
        <w:rPr>
          <w:rFonts w:hint="eastAsia" w:hAnsi="宋体" w:eastAsia="宋体" w:cs="宋体"/>
          <w:sz w:val="21"/>
          <w:highlight w:val="none"/>
          <w:lang w:val="zh-CN"/>
        </w:rPr>
        <w:t>一次性支付招标代理费。</w:t>
      </w:r>
    </w:p>
    <w:p w14:paraId="1D5278C8">
      <w:pPr>
        <w:snapToGrid w:val="0"/>
        <w:ind w:firstLine="420" w:firstLineChars="200"/>
        <w:rPr>
          <w:rFonts w:hAnsi="宋体" w:eastAsia="宋体" w:cs="宋体"/>
          <w:sz w:val="21"/>
          <w:highlight w:val="none"/>
        </w:rPr>
      </w:pPr>
      <w:r>
        <w:rPr>
          <w:rFonts w:hint="eastAsia" w:hAnsi="宋体" w:eastAsia="宋体" w:cs="宋体"/>
          <w:sz w:val="21"/>
          <w:highlight w:val="none"/>
        </w:rPr>
        <w:t>8.与本响应有关的一切正式往来信函请寄：</w:t>
      </w:r>
    </w:p>
    <w:p w14:paraId="576ADB6C">
      <w:pPr>
        <w:snapToGrid w:val="0"/>
        <w:rPr>
          <w:rFonts w:hAnsi="宋体" w:eastAsia="宋体" w:cs="宋体"/>
          <w:sz w:val="21"/>
          <w:highlight w:val="none"/>
        </w:rPr>
      </w:pPr>
      <w:r>
        <w:rPr>
          <w:rFonts w:hint="eastAsia" w:hAnsi="宋体" w:eastAsia="宋体" w:cs="宋体"/>
          <w:sz w:val="21"/>
          <w:highlight w:val="none"/>
        </w:rPr>
        <w:t>地址：</w:t>
      </w:r>
      <w:r>
        <w:rPr>
          <w:rFonts w:hint="eastAsia" w:hAnsi="宋体" w:eastAsia="宋体" w:cs="宋体"/>
          <w:sz w:val="21"/>
          <w:highlight w:val="none"/>
          <w:u w:val="single"/>
        </w:rPr>
        <w:t xml:space="preserve">                      </w:t>
      </w:r>
      <w:r>
        <w:rPr>
          <w:rFonts w:hint="eastAsia" w:hAnsi="宋体" w:eastAsia="宋体" w:cs="宋体"/>
          <w:sz w:val="21"/>
          <w:highlight w:val="none"/>
        </w:rPr>
        <w:t>邮编：__________   电话：______________</w:t>
      </w:r>
    </w:p>
    <w:p w14:paraId="617C4F3F">
      <w:pPr>
        <w:snapToGrid w:val="0"/>
        <w:rPr>
          <w:rFonts w:hAnsi="宋体" w:eastAsia="宋体" w:cs="宋体"/>
          <w:sz w:val="21"/>
          <w:highlight w:val="none"/>
        </w:rPr>
      </w:pPr>
      <w:r>
        <w:rPr>
          <w:rFonts w:hint="eastAsia" w:hAnsi="宋体" w:eastAsia="宋体" w:cs="宋体"/>
          <w:sz w:val="21"/>
          <w:highlight w:val="none"/>
        </w:rPr>
        <w:t>传真：______________供应商代表姓名 ___________  职务：_____________</w:t>
      </w:r>
    </w:p>
    <w:p w14:paraId="67D2A6DB">
      <w:pPr>
        <w:snapToGrid w:val="0"/>
        <w:rPr>
          <w:rFonts w:hAnsi="宋体" w:eastAsia="宋体" w:cs="宋体"/>
          <w:sz w:val="21"/>
          <w:highlight w:val="none"/>
        </w:rPr>
      </w:pPr>
      <w:r>
        <w:rPr>
          <w:rFonts w:hint="eastAsia" w:hAnsi="宋体" w:eastAsia="宋体" w:cs="宋体"/>
          <w:sz w:val="21"/>
          <w:highlight w:val="none"/>
        </w:rPr>
        <w:t>供应商名称(公章):___________________</w:t>
      </w:r>
    </w:p>
    <w:p w14:paraId="18A72EC5">
      <w:pPr>
        <w:snapToGrid w:val="0"/>
        <w:rPr>
          <w:rFonts w:hAnsi="宋体" w:eastAsia="宋体" w:cs="宋体"/>
          <w:sz w:val="21"/>
          <w:highlight w:val="none"/>
        </w:rPr>
      </w:pPr>
      <w:r>
        <w:rPr>
          <w:rFonts w:hint="eastAsia" w:hAnsi="宋体" w:eastAsia="宋体" w:cs="宋体"/>
          <w:sz w:val="21"/>
          <w:highlight w:val="none"/>
        </w:rPr>
        <w:t>开户银行：</w:t>
      </w:r>
      <w:r>
        <w:rPr>
          <w:rFonts w:hint="eastAsia" w:hAnsi="宋体" w:eastAsia="宋体" w:cs="宋体"/>
          <w:sz w:val="21"/>
          <w:highlight w:val="none"/>
          <w:u w:val="single"/>
        </w:rPr>
        <w:t xml:space="preserve">                      </w:t>
      </w:r>
      <w:r>
        <w:rPr>
          <w:rFonts w:hint="eastAsia" w:hAnsi="宋体" w:eastAsia="宋体" w:cs="宋体"/>
          <w:sz w:val="21"/>
          <w:highlight w:val="none"/>
        </w:rPr>
        <w:t xml:space="preserve">   银行帐号：</w:t>
      </w:r>
      <w:r>
        <w:rPr>
          <w:rFonts w:hint="eastAsia" w:hAnsi="宋体" w:eastAsia="宋体" w:cs="宋体"/>
          <w:sz w:val="21"/>
          <w:highlight w:val="none"/>
          <w:u w:val="single"/>
        </w:rPr>
        <w:t xml:space="preserve">                    </w:t>
      </w:r>
      <w:r>
        <w:rPr>
          <w:rFonts w:hint="eastAsia" w:hAnsi="宋体" w:eastAsia="宋体" w:cs="宋体"/>
          <w:sz w:val="21"/>
          <w:highlight w:val="none"/>
        </w:rPr>
        <w:t xml:space="preserve"> </w:t>
      </w:r>
    </w:p>
    <w:p w14:paraId="58094A56">
      <w:pPr>
        <w:rPr>
          <w:rFonts w:hAnsi="宋体" w:eastAsia="宋体" w:cs="宋体"/>
          <w:b/>
          <w:sz w:val="21"/>
          <w:highlight w:val="none"/>
        </w:rPr>
      </w:pPr>
      <w:r>
        <w:rPr>
          <w:rFonts w:hint="eastAsia" w:hAnsi="宋体" w:eastAsia="宋体" w:cs="宋体"/>
          <w:sz w:val="21"/>
          <w:highlight w:val="none"/>
        </w:rPr>
        <w:t>法定代表人或授权代表（签名或印章）:___________      日期:_____年___月___日</w:t>
      </w:r>
    </w:p>
    <w:p w14:paraId="2FEFCCEF">
      <w:pPr>
        <w:rPr>
          <w:rFonts w:hAnsi="宋体" w:eastAsia="宋体" w:cs="宋体"/>
          <w:b/>
          <w:bCs/>
          <w:sz w:val="21"/>
          <w:highlight w:val="none"/>
        </w:rPr>
      </w:pPr>
      <w:r>
        <w:rPr>
          <w:rFonts w:hint="eastAsia" w:hAnsi="宋体" w:eastAsia="宋体" w:cs="宋体"/>
          <w:sz w:val="21"/>
          <w:highlight w:val="none"/>
        </w:rPr>
        <w:br w:type="page"/>
      </w:r>
      <w:r>
        <w:rPr>
          <w:rFonts w:hint="eastAsia" w:hAnsi="宋体" w:eastAsia="宋体" w:cs="宋体"/>
          <w:sz w:val="21"/>
          <w:highlight w:val="none"/>
        </w:rPr>
        <w:t>（3）法定代表人身份证明、法定代表人授权委托书或联合响应授权委托书</w:t>
      </w:r>
    </w:p>
    <w:p w14:paraId="4662484F">
      <w:pPr>
        <w:pStyle w:val="19"/>
        <w:ind w:left="560"/>
        <w:rPr>
          <w:rFonts w:ascii="宋体" w:hAnsi="宋体" w:cs="宋体"/>
          <w:sz w:val="21"/>
          <w:highlight w:val="none"/>
        </w:rPr>
      </w:pPr>
    </w:p>
    <w:p w14:paraId="292BFE78">
      <w:pPr>
        <w:jc w:val="center"/>
        <w:rPr>
          <w:rFonts w:hAnsi="宋体" w:eastAsia="宋体" w:cs="宋体"/>
          <w:bCs/>
          <w:sz w:val="21"/>
          <w:highlight w:val="none"/>
        </w:rPr>
      </w:pPr>
      <w:r>
        <w:rPr>
          <w:rFonts w:hint="eastAsia" w:hAnsi="宋体" w:eastAsia="宋体" w:cs="宋体"/>
          <w:b/>
          <w:sz w:val="21"/>
          <w:highlight w:val="none"/>
        </w:rPr>
        <w:t>法定代表人资格证明</w:t>
      </w:r>
    </w:p>
    <w:p w14:paraId="5E1BB42C">
      <w:pPr>
        <w:jc w:val="center"/>
        <w:rPr>
          <w:rFonts w:hAnsi="宋体" w:eastAsia="宋体" w:cs="宋体"/>
          <w:b/>
          <w:sz w:val="21"/>
          <w:highlight w:val="none"/>
        </w:rPr>
      </w:pPr>
      <w:r>
        <w:rPr>
          <w:rFonts w:hint="eastAsia" w:hAnsi="宋体" w:eastAsia="宋体" w:cs="宋体"/>
          <w:bCs/>
          <w:sz w:val="21"/>
          <w:highlight w:val="none"/>
        </w:rPr>
        <w:t>（法定代表人不来响应的，此表不用）</w:t>
      </w:r>
    </w:p>
    <w:p w14:paraId="1E88E098">
      <w:pPr>
        <w:ind w:firstLine="420" w:firstLineChars="200"/>
        <w:rPr>
          <w:rFonts w:hAnsi="宋体" w:eastAsia="宋体" w:cs="宋体"/>
          <w:sz w:val="21"/>
          <w:highlight w:val="none"/>
        </w:rPr>
      </w:pPr>
      <w:r>
        <w:rPr>
          <w:rFonts w:hint="eastAsia" w:hAnsi="宋体" w:eastAsia="宋体" w:cs="宋体"/>
          <w:sz w:val="21"/>
          <w:highlight w:val="none"/>
        </w:rPr>
        <w:t>供应商名称：</w:t>
      </w:r>
      <w:r>
        <w:rPr>
          <w:rFonts w:hint="eastAsia" w:hAnsi="宋体" w:eastAsia="宋体" w:cs="宋体"/>
          <w:sz w:val="21"/>
          <w:highlight w:val="none"/>
          <w:u w:val="single"/>
        </w:rPr>
        <w:t xml:space="preserve">                                      </w:t>
      </w:r>
    </w:p>
    <w:p w14:paraId="161F5FE8">
      <w:pPr>
        <w:ind w:firstLine="420" w:firstLineChars="200"/>
        <w:rPr>
          <w:rFonts w:hAnsi="宋体" w:eastAsia="宋体" w:cs="宋体"/>
          <w:sz w:val="21"/>
          <w:highlight w:val="none"/>
        </w:rPr>
      </w:pPr>
      <w:r>
        <w:rPr>
          <w:rFonts w:hint="eastAsia" w:hAnsi="宋体" w:eastAsia="宋体" w:cs="宋体"/>
          <w:sz w:val="21"/>
          <w:highlight w:val="none"/>
        </w:rPr>
        <w:t>单位性质：</w:t>
      </w:r>
      <w:r>
        <w:rPr>
          <w:rFonts w:hint="eastAsia" w:hAnsi="宋体" w:eastAsia="宋体" w:cs="宋体"/>
          <w:sz w:val="21"/>
          <w:highlight w:val="none"/>
          <w:u w:val="single"/>
        </w:rPr>
        <w:t xml:space="preserve">                                         </w:t>
      </w:r>
      <w:r>
        <w:rPr>
          <w:rFonts w:hint="eastAsia" w:hAnsi="宋体" w:eastAsia="宋体" w:cs="宋体"/>
          <w:sz w:val="21"/>
          <w:highlight w:val="none"/>
        </w:rPr>
        <w:t xml:space="preserve"> </w:t>
      </w:r>
    </w:p>
    <w:p w14:paraId="0B224D7C">
      <w:pPr>
        <w:ind w:firstLine="420" w:firstLineChars="200"/>
        <w:rPr>
          <w:rFonts w:hAnsi="宋体" w:eastAsia="宋体" w:cs="宋体"/>
          <w:sz w:val="21"/>
          <w:highlight w:val="none"/>
        </w:rPr>
      </w:pPr>
      <w:r>
        <w:rPr>
          <w:rFonts w:hint="eastAsia" w:hAnsi="宋体" w:eastAsia="宋体" w:cs="宋体"/>
          <w:sz w:val="21"/>
          <w:highlight w:val="none"/>
        </w:rPr>
        <w:t>地址：</w:t>
      </w:r>
      <w:r>
        <w:rPr>
          <w:rFonts w:hint="eastAsia" w:hAnsi="宋体" w:eastAsia="宋体" w:cs="宋体"/>
          <w:sz w:val="21"/>
          <w:highlight w:val="none"/>
          <w:u w:val="single"/>
        </w:rPr>
        <w:t xml:space="preserve">                                              </w:t>
      </w:r>
    </w:p>
    <w:p w14:paraId="019BC050">
      <w:pPr>
        <w:ind w:firstLine="420" w:firstLineChars="200"/>
        <w:rPr>
          <w:rFonts w:hAnsi="宋体" w:eastAsia="宋体" w:cs="宋体"/>
          <w:sz w:val="21"/>
          <w:highlight w:val="none"/>
        </w:rPr>
      </w:pPr>
      <w:r>
        <w:rPr>
          <w:rFonts w:hint="eastAsia" w:hAnsi="宋体" w:eastAsia="宋体" w:cs="宋体"/>
          <w:sz w:val="21"/>
          <w:highlight w:val="none"/>
        </w:rPr>
        <w:t>成立时间：</w:t>
      </w:r>
      <w:r>
        <w:rPr>
          <w:rFonts w:hint="eastAsia" w:hAnsi="宋体" w:eastAsia="宋体" w:cs="宋体"/>
          <w:sz w:val="21"/>
          <w:highlight w:val="none"/>
          <w:u w:val="single"/>
        </w:rPr>
        <w:t xml:space="preserve">         </w:t>
      </w:r>
      <w:r>
        <w:rPr>
          <w:rFonts w:hint="eastAsia" w:hAnsi="宋体" w:eastAsia="宋体" w:cs="宋体"/>
          <w:sz w:val="21"/>
          <w:highlight w:val="none"/>
        </w:rPr>
        <w:t>年</w:t>
      </w:r>
      <w:r>
        <w:rPr>
          <w:rFonts w:hint="eastAsia" w:hAnsi="宋体" w:eastAsia="宋体" w:cs="宋体"/>
          <w:sz w:val="21"/>
          <w:highlight w:val="none"/>
          <w:u w:val="single"/>
        </w:rPr>
        <w:t xml:space="preserve">       </w:t>
      </w:r>
      <w:r>
        <w:rPr>
          <w:rFonts w:hint="eastAsia" w:hAnsi="宋体" w:eastAsia="宋体" w:cs="宋体"/>
          <w:sz w:val="21"/>
          <w:highlight w:val="none"/>
        </w:rPr>
        <w:t>月</w:t>
      </w:r>
      <w:r>
        <w:rPr>
          <w:rFonts w:hint="eastAsia" w:hAnsi="宋体" w:eastAsia="宋体" w:cs="宋体"/>
          <w:sz w:val="21"/>
          <w:highlight w:val="none"/>
          <w:u w:val="single"/>
        </w:rPr>
        <w:t xml:space="preserve">    </w:t>
      </w:r>
      <w:r>
        <w:rPr>
          <w:rFonts w:hint="eastAsia" w:hAnsi="宋体" w:eastAsia="宋体" w:cs="宋体"/>
          <w:sz w:val="21"/>
          <w:highlight w:val="none"/>
        </w:rPr>
        <w:t>日</w:t>
      </w:r>
    </w:p>
    <w:p w14:paraId="1AB1ECE2">
      <w:pPr>
        <w:ind w:firstLine="420" w:firstLineChars="200"/>
        <w:rPr>
          <w:rFonts w:hAnsi="宋体" w:eastAsia="宋体" w:cs="宋体"/>
          <w:sz w:val="21"/>
          <w:highlight w:val="none"/>
        </w:rPr>
      </w:pPr>
      <w:r>
        <w:rPr>
          <w:rFonts w:hint="eastAsia" w:hAnsi="宋体" w:eastAsia="宋体" w:cs="宋体"/>
          <w:sz w:val="21"/>
          <w:highlight w:val="none"/>
        </w:rPr>
        <w:t>经营期限：</w:t>
      </w:r>
      <w:r>
        <w:rPr>
          <w:rFonts w:hint="eastAsia" w:hAnsi="宋体" w:eastAsia="宋体" w:cs="宋体"/>
          <w:sz w:val="21"/>
          <w:highlight w:val="none"/>
          <w:u w:val="single"/>
        </w:rPr>
        <w:t xml:space="preserve">                                </w:t>
      </w:r>
      <w:r>
        <w:rPr>
          <w:rFonts w:hint="eastAsia" w:hAnsi="宋体" w:eastAsia="宋体" w:cs="宋体"/>
          <w:sz w:val="21"/>
          <w:highlight w:val="none"/>
        </w:rPr>
        <w:t xml:space="preserve"> </w:t>
      </w:r>
    </w:p>
    <w:p w14:paraId="1915E7AF">
      <w:pPr>
        <w:ind w:firstLine="420" w:firstLineChars="200"/>
        <w:rPr>
          <w:rFonts w:hAnsi="宋体" w:eastAsia="宋体" w:cs="宋体"/>
          <w:sz w:val="21"/>
          <w:highlight w:val="none"/>
        </w:rPr>
      </w:pPr>
      <w:r>
        <w:rPr>
          <w:rFonts w:hint="eastAsia" w:hAnsi="宋体" w:eastAsia="宋体" w:cs="宋体"/>
          <w:sz w:val="21"/>
          <w:highlight w:val="none"/>
        </w:rPr>
        <w:t>姓名：</w:t>
      </w:r>
      <w:r>
        <w:rPr>
          <w:rFonts w:hint="eastAsia" w:hAnsi="宋体" w:eastAsia="宋体" w:cs="宋体"/>
          <w:sz w:val="21"/>
          <w:highlight w:val="none"/>
          <w:u w:val="single"/>
        </w:rPr>
        <w:t xml:space="preserve">       </w:t>
      </w:r>
      <w:r>
        <w:rPr>
          <w:rFonts w:hint="eastAsia" w:hAnsi="宋体" w:eastAsia="宋体" w:cs="宋体"/>
          <w:sz w:val="21"/>
          <w:highlight w:val="none"/>
        </w:rPr>
        <w:t>性别：</w:t>
      </w:r>
      <w:r>
        <w:rPr>
          <w:rFonts w:hint="eastAsia" w:hAnsi="宋体" w:eastAsia="宋体" w:cs="宋体"/>
          <w:sz w:val="21"/>
          <w:highlight w:val="none"/>
          <w:u w:val="single"/>
        </w:rPr>
        <w:t xml:space="preserve">      </w:t>
      </w:r>
      <w:r>
        <w:rPr>
          <w:rFonts w:hint="eastAsia" w:hAnsi="宋体" w:eastAsia="宋体" w:cs="宋体"/>
          <w:sz w:val="21"/>
          <w:highlight w:val="none"/>
        </w:rPr>
        <w:t>年龄：</w:t>
      </w:r>
      <w:r>
        <w:rPr>
          <w:rFonts w:hint="eastAsia" w:hAnsi="宋体" w:eastAsia="宋体" w:cs="宋体"/>
          <w:sz w:val="21"/>
          <w:highlight w:val="none"/>
          <w:u w:val="single"/>
        </w:rPr>
        <w:t xml:space="preserve">    周岁  </w:t>
      </w:r>
      <w:r>
        <w:rPr>
          <w:rFonts w:hint="eastAsia" w:hAnsi="宋体" w:eastAsia="宋体" w:cs="宋体"/>
          <w:sz w:val="21"/>
          <w:highlight w:val="none"/>
        </w:rPr>
        <w:t>职务：</w:t>
      </w:r>
      <w:r>
        <w:rPr>
          <w:rFonts w:hint="eastAsia" w:hAnsi="宋体" w:eastAsia="宋体" w:cs="宋体"/>
          <w:sz w:val="21"/>
          <w:highlight w:val="none"/>
          <w:u w:val="single"/>
        </w:rPr>
        <w:t xml:space="preserve">        </w:t>
      </w:r>
      <w:r>
        <w:rPr>
          <w:rFonts w:hint="eastAsia" w:hAnsi="宋体" w:eastAsia="宋体" w:cs="宋体"/>
          <w:sz w:val="21"/>
          <w:highlight w:val="none"/>
        </w:rPr>
        <w:t xml:space="preserve"> </w:t>
      </w:r>
      <w:r>
        <w:rPr>
          <w:rFonts w:hint="eastAsia" w:hAnsi="宋体" w:eastAsia="宋体" w:cs="宋体"/>
          <w:sz w:val="21"/>
          <w:highlight w:val="none"/>
          <w:u w:val="single"/>
        </w:rPr>
        <w:t xml:space="preserve">  </w:t>
      </w:r>
    </w:p>
    <w:p w14:paraId="07AD063C">
      <w:pPr>
        <w:ind w:firstLine="420" w:firstLineChars="200"/>
        <w:rPr>
          <w:rFonts w:hAnsi="宋体" w:eastAsia="宋体" w:cs="宋体"/>
          <w:sz w:val="21"/>
          <w:highlight w:val="none"/>
          <w:u w:val="single"/>
        </w:rPr>
      </w:pPr>
      <w:r>
        <w:rPr>
          <w:rFonts w:hint="eastAsia" w:hAnsi="宋体" w:eastAsia="宋体" w:cs="宋体"/>
          <w:sz w:val="21"/>
          <w:highlight w:val="none"/>
        </w:rPr>
        <w:t>身份证号码：</w:t>
      </w:r>
      <w:r>
        <w:rPr>
          <w:rFonts w:hint="eastAsia" w:hAnsi="宋体" w:eastAsia="宋体" w:cs="宋体"/>
          <w:sz w:val="21"/>
          <w:highlight w:val="none"/>
          <w:u w:val="single"/>
        </w:rPr>
        <w:t xml:space="preserve">                   </w:t>
      </w:r>
    </w:p>
    <w:p w14:paraId="43608C34">
      <w:pPr>
        <w:ind w:firstLine="420" w:firstLineChars="200"/>
        <w:rPr>
          <w:rFonts w:hAnsi="宋体" w:eastAsia="宋体" w:cs="宋体"/>
          <w:sz w:val="21"/>
          <w:highlight w:val="none"/>
        </w:rPr>
      </w:pPr>
      <w:r>
        <w:rPr>
          <w:rFonts w:hint="eastAsia" w:hAnsi="宋体" w:eastAsia="宋体" w:cs="宋体"/>
          <w:sz w:val="21"/>
          <w:highlight w:val="none"/>
        </w:rPr>
        <w:t>系</w:t>
      </w:r>
      <w:r>
        <w:rPr>
          <w:rFonts w:hint="eastAsia" w:hAnsi="宋体" w:eastAsia="宋体" w:cs="宋体"/>
          <w:sz w:val="21"/>
          <w:highlight w:val="none"/>
          <w:u w:val="single"/>
        </w:rPr>
        <w:t xml:space="preserve">                                      </w:t>
      </w:r>
      <w:r>
        <w:rPr>
          <w:rFonts w:hint="eastAsia" w:hAnsi="宋体" w:eastAsia="宋体" w:cs="宋体"/>
          <w:sz w:val="21"/>
          <w:highlight w:val="none"/>
        </w:rPr>
        <w:t>（供应商名称）的法定代表人。</w:t>
      </w:r>
    </w:p>
    <w:p w14:paraId="635BA69F">
      <w:pPr>
        <w:ind w:firstLine="420" w:firstLineChars="200"/>
        <w:rPr>
          <w:rFonts w:hAnsi="宋体" w:eastAsia="宋体" w:cs="宋体"/>
          <w:bCs/>
          <w:sz w:val="21"/>
          <w:highlight w:val="none"/>
        </w:rPr>
      </w:pPr>
      <w:r>
        <w:rPr>
          <w:rFonts w:hint="eastAsia" w:hAnsi="宋体" w:eastAsia="宋体" w:cs="宋体"/>
          <w:sz w:val="21"/>
          <w:highlight w:val="none"/>
        </w:rPr>
        <w:t>特此证明。</w:t>
      </w:r>
    </w:p>
    <w:p w14:paraId="2A408397">
      <w:pPr>
        <w:rPr>
          <w:rFonts w:hAnsi="宋体" w:eastAsia="宋体" w:cs="宋体"/>
          <w:bCs/>
          <w:sz w:val="21"/>
          <w:highlight w:val="none"/>
        </w:rPr>
      </w:pPr>
    </w:p>
    <w:p w14:paraId="101999E7">
      <w:pPr>
        <w:rPr>
          <w:rFonts w:hAnsi="宋体" w:eastAsia="宋体" w:cs="宋体"/>
          <w:bCs/>
          <w:sz w:val="21"/>
          <w:highlight w:val="none"/>
        </w:rPr>
      </w:pPr>
    </w:p>
    <w:p w14:paraId="200E7FDD">
      <w:pPr>
        <w:rPr>
          <w:rFonts w:hAnsi="宋体" w:eastAsia="宋体" w:cs="宋体"/>
          <w:bCs/>
          <w:sz w:val="21"/>
          <w:highlight w:val="none"/>
        </w:rPr>
      </w:pPr>
    </w:p>
    <w:p w14:paraId="5DEC2895">
      <w:pPr>
        <w:rPr>
          <w:rFonts w:hAnsi="宋体" w:eastAsia="宋体" w:cs="宋体"/>
          <w:bCs/>
          <w:sz w:val="21"/>
          <w:highlight w:val="none"/>
        </w:rPr>
      </w:pPr>
    </w:p>
    <w:p w14:paraId="5868E125">
      <w:pPr>
        <w:rPr>
          <w:rFonts w:hAnsi="宋体" w:eastAsia="宋体" w:cs="宋体"/>
          <w:bCs/>
          <w:sz w:val="21"/>
          <w:highlight w:val="none"/>
        </w:rPr>
      </w:pPr>
      <w:r>
        <w:rPr>
          <w:rFonts w:hint="eastAsia" w:hAnsi="宋体" w:eastAsia="宋体" w:cs="宋体"/>
          <w:bCs/>
          <w:sz w:val="21"/>
          <w:highlight w:val="none"/>
        </w:rPr>
        <w:t>供应商名称（公章）：</w:t>
      </w:r>
    </w:p>
    <w:p w14:paraId="279E21FF">
      <w:pPr>
        <w:rPr>
          <w:rFonts w:hAnsi="宋体" w:eastAsia="宋体" w:cs="宋体"/>
          <w:bCs/>
          <w:sz w:val="21"/>
          <w:highlight w:val="none"/>
        </w:rPr>
      </w:pPr>
      <w:r>
        <w:rPr>
          <w:rFonts w:hint="eastAsia" w:hAnsi="宋体" w:eastAsia="宋体" w:cs="宋体"/>
          <w:bCs/>
          <w:sz w:val="21"/>
          <w:highlight w:val="none"/>
        </w:rPr>
        <w:t xml:space="preserve">供应商法定代表人（签名）：                       </w:t>
      </w:r>
    </w:p>
    <w:p w14:paraId="5EEE8D70">
      <w:pPr>
        <w:pStyle w:val="40"/>
        <w:snapToGrid w:val="0"/>
        <w:rPr>
          <w:rFonts w:ascii="宋体" w:hAnsi="宋体" w:cs="宋体"/>
          <w:highlight w:val="none"/>
        </w:rPr>
      </w:pPr>
      <w:r>
        <w:rPr>
          <w:rFonts w:hint="eastAsia" w:ascii="宋体" w:hAnsi="宋体" w:cs="宋体"/>
          <w:bCs/>
          <w:highlight w:val="none"/>
        </w:rPr>
        <w:t>日期：2024年  月  日</w:t>
      </w:r>
    </w:p>
    <w:p w14:paraId="6AB8754C">
      <w:pPr>
        <w:pStyle w:val="40"/>
        <w:snapToGrid w:val="0"/>
        <w:ind w:left="403"/>
        <w:rPr>
          <w:rFonts w:ascii="宋体" w:hAnsi="宋体" w:cs="宋体"/>
          <w:highlight w:val="none"/>
        </w:rPr>
      </w:pPr>
    </w:p>
    <w:p w14:paraId="61BCFD46">
      <w:pPr>
        <w:jc w:val="center"/>
        <w:rPr>
          <w:rFonts w:hAnsi="宋体" w:eastAsia="宋体" w:cs="宋体"/>
          <w:b/>
          <w:bCs/>
          <w:sz w:val="21"/>
          <w:highlight w:val="none"/>
        </w:rPr>
      </w:pPr>
    </w:p>
    <w:p w14:paraId="54421C0E">
      <w:pPr>
        <w:rPr>
          <w:rFonts w:hAnsi="宋体" w:eastAsia="宋体" w:cs="宋体"/>
          <w:b/>
          <w:bCs/>
          <w:sz w:val="21"/>
          <w:highlight w:val="none"/>
        </w:rPr>
      </w:pPr>
    </w:p>
    <w:p w14:paraId="07A5ECDE">
      <w:pPr>
        <w:jc w:val="center"/>
        <w:rPr>
          <w:rFonts w:hAnsi="宋体" w:eastAsia="宋体" w:cs="宋体"/>
          <w:b/>
          <w:sz w:val="21"/>
          <w:highlight w:val="none"/>
        </w:rPr>
      </w:pPr>
      <w:r>
        <w:rPr>
          <w:rFonts w:hint="eastAsia" w:hAnsi="宋体" w:eastAsia="宋体" w:cs="宋体"/>
          <w:b/>
          <w:bCs/>
          <w:sz w:val="21"/>
          <w:highlight w:val="none"/>
        </w:rPr>
        <w:t>附法定代表人身份证复印件（正反面）：</w:t>
      </w:r>
      <w:r>
        <w:rPr>
          <w:rFonts w:hint="eastAsia" w:hAnsi="宋体" w:eastAsia="宋体" w:cs="宋体"/>
          <w:sz w:val="21"/>
          <w:highlight w:val="none"/>
        </w:rPr>
        <w:br w:type="page"/>
      </w:r>
      <w:r>
        <w:rPr>
          <w:rFonts w:hint="eastAsia" w:hAnsi="宋体" w:eastAsia="宋体" w:cs="宋体"/>
          <w:b/>
          <w:sz w:val="21"/>
          <w:highlight w:val="none"/>
        </w:rPr>
        <w:t>法定代表人授权委托书</w:t>
      </w:r>
    </w:p>
    <w:p w14:paraId="26482657">
      <w:pPr>
        <w:jc w:val="center"/>
        <w:rPr>
          <w:rFonts w:hAnsi="宋体" w:eastAsia="宋体" w:cs="宋体"/>
          <w:bCs/>
          <w:sz w:val="21"/>
          <w:highlight w:val="none"/>
        </w:rPr>
      </w:pPr>
      <w:r>
        <w:rPr>
          <w:rFonts w:hint="eastAsia" w:hAnsi="宋体" w:eastAsia="宋体" w:cs="宋体"/>
          <w:bCs/>
          <w:sz w:val="21"/>
          <w:highlight w:val="none"/>
        </w:rPr>
        <w:t>（法定代表人来响应的，此表不用）</w:t>
      </w:r>
    </w:p>
    <w:p w14:paraId="3EEC2E9F">
      <w:pPr>
        <w:snapToGrid w:val="0"/>
        <w:jc w:val="center"/>
        <w:rPr>
          <w:rFonts w:hAnsi="宋体" w:eastAsia="宋体" w:cs="宋体"/>
          <w:sz w:val="21"/>
          <w:highlight w:val="none"/>
        </w:rPr>
      </w:pPr>
      <w:r>
        <w:rPr>
          <w:rFonts w:hint="eastAsia" w:hAnsi="宋体" w:eastAsia="宋体" w:cs="宋体"/>
          <w:b/>
          <w:bCs/>
          <w:sz w:val="21"/>
          <w:highlight w:val="none"/>
        </w:rPr>
        <w:t>（非联合体供应商适用）</w:t>
      </w:r>
    </w:p>
    <w:p w14:paraId="639985FB">
      <w:pPr>
        <w:snapToGrid w:val="0"/>
        <w:rPr>
          <w:rFonts w:hAnsi="宋体" w:eastAsia="宋体" w:cs="宋体"/>
          <w:bCs/>
          <w:sz w:val="21"/>
          <w:highlight w:val="none"/>
        </w:rPr>
      </w:pPr>
    </w:p>
    <w:p w14:paraId="7B15892D">
      <w:pPr>
        <w:snapToGrid w:val="0"/>
        <w:rPr>
          <w:rFonts w:hAnsi="宋体" w:eastAsia="宋体" w:cs="宋体"/>
          <w:sz w:val="21"/>
          <w:highlight w:val="none"/>
        </w:rPr>
      </w:pPr>
      <w:r>
        <w:rPr>
          <w:rFonts w:hint="eastAsia" w:hAnsi="宋体" w:eastAsia="宋体" w:cs="宋体"/>
          <w:bCs/>
          <w:sz w:val="21"/>
          <w:highlight w:val="none"/>
        </w:rPr>
        <w:t>致：</w:t>
      </w:r>
      <w:r>
        <w:rPr>
          <w:rFonts w:hint="eastAsia" w:hAnsi="宋体" w:eastAsia="宋体" w:cs="宋体"/>
          <w:sz w:val="21"/>
          <w:highlight w:val="none"/>
          <w:u w:val="single"/>
        </w:rPr>
        <w:t xml:space="preserve">              </w:t>
      </w:r>
      <w:r>
        <w:rPr>
          <w:rFonts w:hint="eastAsia" w:hAnsi="宋体" w:eastAsia="宋体" w:cs="宋体"/>
          <w:sz w:val="21"/>
          <w:highlight w:val="none"/>
        </w:rPr>
        <w:t>（采购单位名称）</w:t>
      </w:r>
      <w:r>
        <w:rPr>
          <w:rFonts w:hint="eastAsia" w:hAnsi="宋体" w:eastAsia="宋体" w:cs="宋体"/>
          <w:b/>
          <w:bCs/>
          <w:sz w:val="21"/>
          <w:highlight w:val="none"/>
        </w:rPr>
        <w:t xml:space="preserve"> </w:t>
      </w:r>
      <w:r>
        <w:rPr>
          <w:rFonts w:hint="eastAsia" w:hAnsi="宋体" w:eastAsia="宋体" w:cs="宋体"/>
          <w:sz w:val="21"/>
          <w:highlight w:val="none"/>
        </w:rPr>
        <w:t>：</w:t>
      </w:r>
    </w:p>
    <w:p w14:paraId="041FA7F4">
      <w:pPr>
        <w:snapToGrid w:val="0"/>
        <w:ind w:firstLine="420" w:firstLineChars="200"/>
        <w:rPr>
          <w:rFonts w:hAnsi="宋体" w:eastAsia="宋体" w:cs="宋体"/>
          <w:sz w:val="21"/>
          <w:highlight w:val="none"/>
          <w:u w:val="single"/>
        </w:rPr>
      </w:pPr>
      <w:r>
        <w:rPr>
          <w:rFonts w:hint="eastAsia" w:hAnsi="宋体" w:eastAsia="宋体" w:cs="宋体"/>
          <w:sz w:val="21"/>
          <w:highlight w:val="none"/>
        </w:rPr>
        <w:t>我</w:t>
      </w:r>
      <w:r>
        <w:rPr>
          <w:rFonts w:hint="eastAsia" w:hAnsi="宋体" w:eastAsia="宋体" w:cs="宋体"/>
          <w:sz w:val="21"/>
          <w:highlight w:val="none"/>
          <w:u w:val="single"/>
        </w:rPr>
        <w:t xml:space="preserve">          </w:t>
      </w:r>
      <w:r>
        <w:rPr>
          <w:rFonts w:hint="eastAsia" w:hAnsi="宋体" w:eastAsia="宋体" w:cs="宋体"/>
          <w:sz w:val="21"/>
          <w:highlight w:val="none"/>
        </w:rPr>
        <w:t>（姓名）系</w:t>
      </w:r>
      <w:r>
        <w:rPr>
          <w:rFonts w:hint="eastAsia" w:hAnsi="宋体" w:eastAsia="宋体" w:cs="宋体"/>
          <w:sz w:val="21"/>
          <w:highlight w:val="none"/>
          <w:u w:val="single"/>
        </w:rPr>
        <w:t xml:space="preserve">           </w:t>
      </w:r>
      <w:r>
        <w:rPr>
          <w:rFonts w:hint="eastAsia" w:hAnsi="宋体" w:eastAsia="宋体" w:cs="宋体"/>
          <w:sz w:val="21"/>
          <w:highlight w:val="none"/>
        </w:rPr>
        <w:t xml:space="preserve">（供应商名称）的法定代表人，现授权委托本单位在职职工 </w:t>
      </w:r>
      <w:r>
        <w:rPr>
          <w:rFonts w:hint="eastAsia" w:hAnsi="宋体" w:eastAsia="宋体" w:cs="宋体"/>
          <w:sz w:val="21"/>
          <w:highlight w:val="none"/>
          <w:u w:val="single"/>
        </w:rPr>
        <w:t xml:space="preserve">           </w:t>
      </w:r>
      <w:r>
        <w:rPr>
          <w:rFonts w:hint="eastAsia" w:hAnsi="宋体" w:eastAsia="宋体" w:cs="宋体"/>
          <w:sz w:val="21"/>
          <w:highlight w:val="none"/>
        </w:rPr>
        <w:t>（姓名）以我方的名义参加</w:t>
      </w:r>
      <w:r>
        <w:rPr>
          <w:rFonts w:hint="eastAsia" w:hAnsi="宋体" w:eastAsia="宋体" w:cs="宋体"/>
          <w:sz w:val="21"/>
          <w:highlight w:val="none"/>
          <w:u w:val="single"/>
        </w:rPr>
        <w:t xml:space="preserve">                       政府采购 </w:t>
      </w:r>
      <w:r>
        <w:rPr>
          <w:rFonts w:hint="eastAsia" w:hAnsi="宋体" w:eastAsia="宋体" w:cs="宋体"/>
          <w:sz w:val="21"/>
          <w:highlight w:val="none"/>
        </w:rPr>
        <w:t>项目的响应活动，并代表我方全权办理针对上述项目的响应、开标、评标、签约等具体事务和签署相关文件。</w:t>
      </w:r>
    </w:p>
    <w:p w14:paraId="09C350C1">
      <w:pPr>
        <w:snapToGrid w:val="0"/>
        <w:ind w:firstLine="420" w:firstLineChars="200"/>
        <w:rPr>
          <w:rFonts w:hAnsi="宋体" w:eastAsia="宋体" w:cs="宋体"/>
          <w:sz w:val="21"/>
          <w:highlight w:val="none"/>
          <w:u w:val="single"/>
        </w:rPr>
      </w:pPr>
      <w:r>
        <w:rPr>
          <w:rFonts w:hint="eastAsia" w:hAnsi="宋体" w:eastAsia="宋体" w:cs="宋体"/>
          <w:sz w:val="21"/>
          <w:highlight w:val="none"/>
        </w:rPr>
        <w:t>我方对授权代表的签名事项负全部责任。</w:t>
      </w:r>
    </w:p>
    <w:p w14:paraId="5005981F">
      <w:pPr>
        <w:snapToGrid w:val="0"/>
        <w:ind w:firstLine="420" w:firstLineChars="200"/>
        <w:rPr>
          <w:rFonts w:hAnsi="宋体" w:eastAsia="宋体" w:cs="宋体"/>
          <w:sz w:val="21"/>
          <w:highlight w:val="none"/>
        </w:rPr>
      </w:pPr>
      <w:r>
        <w:rPr>
          <w:rFonts w:hint="eastAsia" w:hAnsi="宋体" w:eastAsia="宋体" w:cs="宋体"/>
          <w:sz w:val="21"/>
          <w:highlight w:val="none"/>
        </w:rPr>
        <w:t>在撤销授权的书面通知以前，本授权书一直有效。授权代表人在授权书有效期内签署的所有文件不因授权的撤销而失效。</w:t>
      </w:r>
    </w:p>
    <w:p w14:paraId="4416330B">
      <w:pPr>
        <w:snapToGrid w:val="0"/>
        <w:ind w:firstLine="480"/>
        <w:rPr>
          <w:rFonts w:hAnsi="宋体" w:eastAsia="宋体" w:cs="宋体"/>
          <w:sz w:val="21"/>
          <w:highlight w:val="none"/>
        </w:rPr>
      </w:pPr>
      <w:r>
        <w:rPr>
          <w:rFonts w:hint="eastAsia" w:hAnsi="宋体" w:eastAsia="宋体" w:cs="宋体"/>
          <w:sz w:val="21"/>
          <w:highlight w:val="none"/>
        </w:rPr>
        <w:t>授权代表无转委托权，特此委托。</w:t>
      </w:r>
    </w:p>
    <w:p w14:paraId="3D9B83E2">
      <w:pPr>
        <w:snapToGrid w:val="0"/>
        <w:rPr>
          <w:rFonts w:hAnsi="宋体" w:eastAsia="宋体" w:cs="宋体"/>
          <w:sz w:val="21"/>
          <w:highlight w:val="none"/>
        </w:rPr>
      </w:pPr>
    </w:p>
    <w:p w14:paraId="60D7F6E9">
      <w:pPr>
        <w:snapToGrid w:val="0"/>
        <w:rPr>
          <w:rFonts w:hAnsi="宋体" w:eastAsia="宋体" w:cs="宋体"/>
          <w:sz w:val="21"/>
          <w:highlight w:val="none"/>
        </w:rPr>
      </w:pPr>
    </w:p>
    <w:p w14:paraId="27865280">
      <w:pPr>
        <w:snapToGrid w:val="0"/>
        <w:rPr>
          <w:rFonts w:hAnsi="宋体" w:eastAsia="宋体" w:cs="宋体"/>
          <w:sz w:val="21"/>
          <w:highlight w:val="none"/>
          <w:u w:val="single"/>
        </w:rPr>
      </w:pPr>
      <w:r>
        <w:rPr>
          <w:rFonts w:hint="eastAsia" w:hAnsi="宋体" w:eastAsia="宋体" w:cs="宋体"/>
          <w:sz w:val="21"/>
          <w:highlight w:val="none"/>
        </w:rPr>
        <w:t>授权代表（签名或印章）：                            法定代表人（签名或印章）：</w:t>
      </w:r>
      <w:r>
        <w:rPr>
          <w:rFonts w:hint="eastAsia" w:hAnsi="宋体" w:eastAsia="宋体" w:cs="宋体"/>
          <w:sz w:val="21"/>
          <w:highlight w:val="none"/>
          <w:u w:val="single"/>
        </w:rPr>
        <w:t xml:space="preserve">          </w:t>
      </w:r>
    </w:p>
    <w:p w14:paraId="16CBCB7C">
      <w:pPr>
        <w:snapToGrid w:val="0"/>
        <w:ind w:firstLine="840" w:firstLineChars="400"/>
        <w:rPr>
          <w:rFonts w:hAnsi="宋体" w:eastAsia="宋体" w:cs="宋体"/>
          <w:sz w:val="21"/>
          <w:highlight w:val="none"/>
        </w:rPr>
      </w:pPr>
      <w:r>
        <w:rPr>
          <w:rFonts w:hint="eastAsia" w:hAnsi="宋体" w:eastAsia="宋体" w:cs="宋体"/>
          <w:sz w:val="21"/>
          <w:highlight w:val="none"/>
        </w:rPr>
        <w:t xml:space="preserve">职务：                                      职务：           </w:t>
      </w:r>
    </w:p>
    <w:p w14:paraId="4B43B30D">
      <w:pPr>
        <w:snapToGrid w:val="0"/>
        <w:rPr>
          <w:rFonts w:hAnsi="宋体" w:eastAsia="宋体" w:cs="宋体"/>
          <w:sz w:val="21"/>
          <w:highlight w:val="none"/>
        </w:rPr>
      </w:pPr>
      <w:r>
        <w:rPr>
          <w:rFonts w:hint="eastAsia" w:hAnsi="宋体" w:eastAsia="宋体" w:cs="宋体"/>
          <w:sz w:val="21"/>
          <w:highlight w:val="none"/>
        </w:rPr>
        <w:t>授权代表身份证号码：</w:t>
      </w:r>
      <w:r>
        <w:rPr>
          <w:rFonts w:hint="eastAsia" w:hAnsi="宋体" w:eastAsia="宋体" w:cs="宋体"/>
          <w:sz w:val="21"/>
          <w:highlight w:val="none"/>
          <w:u w:val="single"/>
        </w:rPr>
        <w:t xml:space="preserve">                             </w:t>
      </w:r>
      <w:r>
        <w:rPr>
          <w:rFonts w:hint="eastAsia" w:hAnsi="宋体" w:eastAsia="宋体" w:cs="宋体"/>
          <w:sz w:val="21"/>
          <w:highlight w:val="none"/>
        </w:rPr>
        <w:t xml:space="preserve"> </w:t>
      </w:r>
    </w:p>
    <w:p w14:paraId="24B87252">
      <w:pPr>
        <w:snapToGrid w:val="0"/>
        <w:rPr>
          <w:rFonts w:hAnsi="宋体" w:eastAsia="宋体" w:cs="宋体"/>
          <w:sz w:val="21"/>
          <w:highlight w:val="none"/>
        </w:rPr>
      </w:pPr>
      <w:r>
        <w:rPr>
          <w:rFonts w:hint="eastAsia" w:hAnsi="宋体" w:eastAsia="宋体" w:cs="宋体"/>
          <w:sz w:val="21"/>
          <w:highlight w:val="none"/>
        </w:rPr>
        <w:t xml:space="preserve">                                    </w:t>
      </w:r>
    </w:p>
    <w:p w14:paraId="4D484675">
      <w:pPr>
        <w:snapToGrid w:val="0"/>
        <w:rPr>
          <w:rFonts w:hAnsi="宋体" w:eastAsia="宋体" w:cs="宋体"/>
          <w:sz w:val="21"/>
          <w:highlight w:val="none"/>
        </w:rPr>
      </w:pPr>
    </w:p>
    <w:p w14:paraId="04BB028C">
      <w:pPr>
        <w:snapToGrid w:val="0"/>
        <w:ind w:firstLine="4830" w:firstLineChars="2300"/>
        <w:rPr>
          <w:rFonts w:hAnsi="宋体" w:eastAsia="宋体" w:cs="宋体"/>
          <w:sz w:val="21"/>
          <w:highlight w:val="none"/>
        </w:rPr>
      </w:pPr>
      <w:r>
        <w:rPr>
          <w:rFonts w:hint="eastAsia" w:hAnsi="宋体" w:eastAsia="宋体" w:cs="宋体"/>
          <w:sz w:val="21"/>
          <w:highlight w:val="none"/>
        </w:rPr>
        <w:t>供应商名称（公章）：</w:t>
      </w:r>
    </w:p>
    <w:p w14:paraId="2CDCA21B">
      <w:pPr>
        <w:snapToGrid w:val="0"/>
        <w:ind w:firstLine="4830" w:firstLineChars="2300"/>
        <w:rPr>
          <w:rFonts w:hAnsi="宋体" w:eastAsia="宋体" w:cs="宋体"/>
          <w:sz w:val="21"/>
          <w:highlight w:val="none"/>
        </w:rPr>
      </w:pPr>
    </w:p>
    <w:p w14:paraId="236C6839">
      <w:pPr>
        <w:snapToGrid w:val="0"/>
        <w:jc w:val="center"/>
        <w:rPr>
          <w:rFonts w:hAnsi="宋体" w:eastAsia="宋体" w:cs="宋体"/>
          <w:sz w:val="21"/>
          <w:highlight w:val="none"/>
        </w:rPr>
      </w:pPr>
      <w:r>
        <w:rPr>
          <w:rFonts w:hint="eastAsia" w:hAnsi="宋体" w:eastAsia="宋体" w:cs="宋体"/>
          <w:sz w:val="21"/>
          <w:highlight w:val="none"/>
        </w:rPr>
        <w:t xml:space="preserve">                                        年    月    日</w:t>
      </w:r>
    </w:p>
    <w:p w14:paraId="314D2F4C">
      <w:pPr>
        <w:rPr>
          <w:rFonts w:hAnsi="宋体" w:eastAsia="宋体" w:cs="宋体"/>
          <w:b/>
          <w:sz w:val="21"/>
          <w:highlight w:val="none"/>
        </w:rPr>
      </w:pPr>
    </w:p>
    <w:p w14:paraId="5D5C1E53">
      <w:pPr>
        <w:rPr>
          <w:rFonts w:hAnsi="宋体" w:eastAsia="宋体" w:cs="宋体"/>
          <w:b/>
          <w:sz w:val="21"/>
          <w:highlight w:val="none"/>
        </w:rPr>
      </w:pPr>
    </w:p>
    <w:p w14:paraId="522A84CD">
      <w:pPr>
        <w:snapToGrid w:val="0"/>
        <w:spacing w:before="50" w:after="50"/>
        <w:rPr>
          <w:rFonts w:hAnsi="宋体" w:eastAsia="宋体" w:cs="宋体"/>
          <w:b/>
          <w:kern w:val="2"/>
          <w:sz w:val="21"/>
          <w:highlight w:val="none"/>
        </w:rPr>
      </w:pPr>
      <w:r>
        <w:rPr>
          <w:rFonts w:hint="eastAsia" w:hAnsi="宋体" w:eastAsia="宋体" w:cs="宋体"/>
          <w:b/>
          <w:sz w:val="21"/>
          <w:highlight w:val="none"/>
        </w:rPr>
        <w:t>附：法定代表人身份证复印件（正反面）、授权代表身份证复印件（正反面）及授权代表开标日前近三个月当地相关部门出具的社保证明。</w:t>
      </w:r>
    </w:p>
    <w:p w14:paraId="5A3BDCED">
      <w:pPr>
        <w:pStyle w:val="29"/>
        <w:rPr>
          <w:rFonts w:ascii="宋体" w:hAnsi="宋体" w:cs="宋体"/>
          <w:sz w:val="21"/>
          <w:highlight w:val="none"/>
        </w:rPr>
      </w:pPr>
    </w:p>
    <w:p w14:paraId="74AEE07B">
      <w:pPr>
        <w:pStyle w:val="40"/>
        <w:spacing w:before="120" w:after="120"/>
        <w:jc w:val="center"/>
        <w:rPr>
          <w:rFonts w:ascii="宋体" w:hAnsi="宋体" w:cs="宋体"/>
          <w:b/>
          <w:highlight w:val="none"/>
        </w:rPr>
      </w:pPr>
    </w:p>
    <w:p w14:paraId="32023EA2">
      <w:pPr>
        <w:pStyle w:val="40"/>
        <w:spacing w:before="120" w:after="120"/>
        <w:jc w:val="center"/>
        <w:rPr>
          <w:rFonts w:ascii="宋体" w:hAnsi="宋体" w:cs="宋体"/>
          <w:b/>
          <w:highlight w:val="none"/>
        </w:rPr>
      </w:pPr>
    </w:p>
    <w:p w14:paraId="5FF12698">
      <w:pPr>
        <w:pStyle w:val="40"/>
        <w:spacing w:before="120" w:after="120"/>
        <w:jc w:val="center"/>
        <w:rPr>
          <w:rFonts w:ascii="宋体" w:hAnsi="宋体" w:cs="宋体"/>
          <w:b/>
          <w:highlight w:val="none"/>
        </w:rPr>
      </w:pPr>
      <w:r>
        <w:rPr>
          <w:rFonts w:hint="eastAsia" w:ascii="宋体" w:hAnsi="宋体" w:cs="宋体"/>
          <w:b/>
          <w:highlight w:val="none"/>
        </w:rPr>
        <w:t>联合响应授权委托书</w:t>
      </w:r>
    </w:p>
    <w:p w14:paraId="2647FDFB">
      <w:pPr>
        <w:pStyle w:val="19"/>
        <w:ind w:left="980" w:leftChars="350" w:firstLine="2625" w:firstLineChars="1250"/>
        <w:rPr>
          <w:rFonts w:ascii="宋体" w:hAnsi="宋体" w:cs="宋体"/>
          <w:sz w:val="21"/>
          <w:highlight w:val="none"/>
        </w:rPr>
      </w:pPr>
      <w:r>
        <w:rPr>
          <w:rFonts w:hint="eastAsia" w:ascii="宋体" w:hAnsi="宋体" w:cs="宋体"/>
          <w:sz w:val="21"/>
          <w:highlight w:val="none"/>
        </w:rPr>
        <w:t>（联合体响应须提供）</w:t>
      </w:r>
    </w:p>
    <w:p w14:paraId="5F89C269">
      <w:pPr>
        <w:pStyle w:val="19"/>
        <w:ind w:left="-143" w:leftChars="-51" w:firstLine="420" w:firstLineChars="200"/>
        <w:rPr>
          <w:rFonts w:ascii="宋体" w:hAnsi="宋体" w:cs="宋体"/>
          <w:sz w:val="21"/>
          <w:highlight w:val="none"/>
        </w:rPr>
      </w:pPr>
    </w:p>
    <w:p w14:paraId="46C17267">
      <w:pPr>
        <w:pStyle w:val="19"/>
        <w:ind w:left="-143" w:leftChars="-51" w:firstLine="420" w:firstLineChars="200"/>
        <w:rPr>
          <w:rFonts w:ascii="宋体" w:hAnsi="宋体" w:cs="宋体"/>
          <w:sz w:val="21"/>
          <w:highlight w:val="none"/>
        </w:rPr>
      </w:pPr>
      <w:r>
        <w:rPr>
          <w:rFonts w:hint="eastAsia" w:ascii="宋体" w:hAnsi="宋体" w:cs="宋体"/>
          <w:sz w:val="21"/>
          <w:highlight w:val="none"/>
        </w:rPr>
        <w:t>本授权委托书声明：根据</w:t>
      </w:r>
      <w:r>
        <w:rPr>
          <w:rFonts w:hint="eastAsia" w:ascii="宋体" w:hAnsi="宋体" w:cs="宋体"/>
          <w:sz w:val="21"/>
          <w:highlight w:val="none"/>
          <w:u w:val="single"/>
        </w:rPr>
        <w:t xml:space="preserve">             </w:t>
      </w:r>
      <w:r>
        <w:rPr>
          <w:rFonts w:hint="eastAsia" w:ascii="宋体" w:hAnsi="宋体" w:cs="宋体"/>
          <w:sz w:val="21"/>
          <w:highlight w:val="none"/>
        </w:rPr>
        <w:t>与</w:t>
      </w:r>
      <w:r>
        <w:rPr>
          <w:rFonts w:hint="eastAsia" w:ascii="宋体" w:hAnsi="宋体" w:cs="宋体"/>
          <w:sz w:val="21"/>
          <w:highlight w:val="none"/>
          <w:u w:val="single"/>
        </w:rPr>
        <w:t xml:space="preserve">             </w:t>
      </w:r>
      <w:r>
        <w:rPr>
          <w:rFonts w:hint="eastAsia" w:ascii="宋体" w:hAnsi="宋体" w:cs="宋体"/>
          <w:sz w:val="21"/>
          <w:highlight w:val="none"/>
        </w:rPr>
        <w:t>签订的《联合响应协议书》的内容，联合体牵头人</w:t>
      </w:r>
      <w:r>
        <w:rPr>
          <w:rFonts w:hint="eastAsia" w:ascii="宋体" w:hAnsi="宋体" w:cs="宋体"/>
          <w:sz w:val="21"/>
          <w:highlight w:val="none"/>
          <w:u w:val="single"/>
        </w:rPr>
        <w:t xml:space="preserve">            </w:t>
      </w:r>
      <w:r>
        <w:rPr>
          <w:rFonts w:hint="eastAsia" w:ascii="宋体" w:hAnsi="宋体" w:cs="宋体"/>
          <w:sz w:val="21"/>
          <w:highlight w:val="none"/>
        </w:rPr>
        <w:t>的法定代表人</w:t>
      </w:r>
      <w:r>
        <w:rPr>
          <w:rFonts w:hint="eastAsia" w:ascii="宋体" w:hAnsi="宋体" w:cs="宋体"/>
          <w:sz w:val="21"/>
          <w:highlight w:val="none"/>
          <w:u w:val="single"/>
        </w:rPr>
        <w:t xml:space="preserve">            </w:t>
      </w:r>
      <w:r>
        <w:rPr>
          <w:rFonts w:hint="eastAsia" w:ascii="宋体" w:hAnsi="宋体" w:cs="宋体"/>
          <w:sz w:val="21"/>
          <w:highlight w:val="none"/>
        </w:rPr>
        <w:t>现授权</w:t>
      </w:r>
      <w:r>
        <w:rPr>
          <w:rFonts w:hint="eastAsia" w:ascii="宋体" w:hAnsi="宋体" w:cs="宋体"/>
          <w:sz w:val="21"/>
          <w:highlight w:val="none"/>
          <w:u w:val="single"/>
        </w:rPr>
        <w:t xml:space="preserve">             </w:t>
      </w:r>
      <w:r>
        <w:rPr>
          <w:rFonts w:hint="eastAsia" w:ascii="宋体" w:hAnsi="宋体" w:cs="宋体"/>
          <w:sz w:val="21"/>
          <w:highlight w:val="none"/>
        </w:rPr>
        <w:t xml:space="preserve">为联合响应委托代理人，委托代理人在响应、开标、评标、合同谈判过程中所签署的一切文件和处理与这有关的一切事务，联合响应各方均予以认可并遵守。 </w:t>
      </w:r>
    </w:p>
    <w:p w14:paraId="6B09EDD9">
      <w:pPr>
        <w:pStyle w:val="19"/>
        <w:ind w:left="-143" w:leftChars="-51" w:firstLine="420" w:firstLineChars="200"/>
        <w:rPr>
          <w:rFonts w:ascii="宋体" w:hAnsi="宋体" w:cs="宋体"/>
          <w:sz w:val="21"/>
          <w:highlight w:val="none"/>
        </w:rPr>
      </w:pPr>
      <w:r>
        <w:rPr>
          <w:rFonts w:hint="eastAsia" w:ascii="宋体" w:hAnsi="宋体" w:cs="宋体"/>
          <w:sz w:val="21"/>
          <w:highlight w:val="none"/>
        </w:rPr>
        <w:t xml:space="preserve">特此委托。 </w:t>
      </w:r>
    </w:p>
    <w:p w14:paraId="2A8D28ED">
      <w:pPr>
        <w:pStyle w:val="19"/>
        <w:ind w:left="-143" w:leftChars="-51" w:firstLine="420" w:firstLineChars="200"/>
        <w:rPr>
          <w:rFonts w:ascii="宋体" w:hAnsi="宋体" w:cs="宋体"/>
          <w:sz w:val="21"/>
          <w:highlight w:val="none"/>
        </w:rPr>
      </w:pPr>
      <w:r>
        <w:rPr>
          <w:rFonts w:hint="eastAsia" w:ascii="宋体" w:hAnsi="宋体" w:cs="宋体"/>
          <w:sz w:val="21"/>
          <w:highlight w:val="none"/>
        </w:rPr>
        <w:t xml:space="preserve">     </w:t>
      </w:r>
    </w:p>
    <w:p w14:paraId="7D0EA7D9">
      <w:pPr>
        <w:pStyle w:val="19"/>
        <w:ind w:left="-143" w:leftChars="-51" w:firstLine="420" w:firstLineChars="200"/>
        <w:rPr>
          <w:rFonts w:ascii="宋体" w:hAnsi="宋体" w:cs="宋体"/>
          <w:sz w:val="21"/>
          <w:highlight w:val="none"/>
        </w:rPr>
      </w:pPr>
      <w:r>
        <w:rPr>
          <w:rFonts w:hint="eastAsia" w:ascii="宋体" w:hAnsi="宋体" w:cs="宋体"/>
          <w:sz w:val="21"/>
          <w:highlight w:val="none"/>
        </w:rPr>
        <w:t>供应商（盖章）：</w:t>
      </w:r>
    </w:p>
    <w:p w14:paraId="53473898">
      <w:pPr>
        <w:pStyle w:val="19"/>
        <w:ind w:left="-143" w:leftChars="-51" w:firstLine="420" w:firstLineChars="200"/>
        <w:rPr>
          <w:rFonts w:ascii="宋体" w:hAnsi="宋体" w:cs="宋体"/>
          <w:sz w:val="21"/>
          <w:highlight w:val="none"/>
        </w:rPr>
      </w:pPr>
      <w:r>
        <w:rPr>
          <w:rFonts w:hint="eastAsia" w:ascii="宋体" w:hAnsi="宋体" w:cs="宋体"/>
          <w:sz w:val="21"/>
          <w:highlight w:val="none"/>
        </w:rPr>
        <w:t xml:space="preserve">法定代表人（签字或盖章）： </w:t>
      </w:r>
    </w:p>
    <w:p w14:paraId="7584DD19">
      <w:pPr>
        <w:pStyle w:val="19"/>
        <w:ind w:left="-143" w:leftChars="-51" w:firstLine="420" w:firstLineChars="200"/>
        <w:rPr>
          <w:rFonts w:ascii="宋体" w:hAnsi="宋体" w:cs="宋体"/>
          <w:sz w:val="21"/>
          <w:highlight w:val="none"/>
        </w:rPr>
      </w:pPr>
      <w:r>
        <w:rPr>
          <w:rFonts w:hint="eastAsia" w:ascii="宋体" w:hAnsi="宋体" w:cs="宋体"/>
          <w:sz w:val="21"/>
          <w:highlight w:val="none"/>
        </w:rPr>
        <w:t xml:space="preserve">日期：2024年  月  日 </w:t>
      </w:r>
    </w:p>
    <w:p w14:paraId="1A8937D8">
      <w:pPr>
        <w:pStyle w:val="19"/>
        <w:ind w:left="-143" w:leftChars="-51" w:firstLine="420" w:firstLineChars="200"/>
        <w:rPr>
          <w:rFonts w:ascii="宋体" w:hAnsi="宋体" w:cs="宋体"/>
          <w:sz w:val="21"/>
          <w:highlight w:val="none"/>
        </w:rPr>
      </w:pPr>
      <w:r>
        <w:rPr>
          <w:rFonts w:hint="eastAsia" w:ascii="宋体" w:hAnsi="宋体" w:cs="宋体"/>
          <w:sz w:val="21"/>
          <w:highlight w:val="none"/>
        </w:rPr>
        <w:t xml:space="preserve"> </w:t>
      </w:r>
    </w:p>
    <w:p w14:paraId="3D855404">
      <w:pPr>
        <w:pStyle w:val="19"/>
        <w:ind w:left="-143" w:leftChars="-51" w:firstLine="420" w:firstLineChars="200"/>
        <w:rPr>
          <w:rFonts w:ascii="宋体" w:hAnsi="宋体" w:cs="宋体"/>
          <w:sz w:val="21"/>
          <w:highlight w:val="none"/>
        </w:rPr>
      </w:pPr>
      <w:r>
        <w:rPr>
          <w:rFonts w:hint="eastAsia" w:ascii="宋体" w:hAnsi="宋体" w:cs="宋体"/>
          <w:sz w:val="21"/>
          <w:highlight w:val="none"/>
        </w:rPr>
        <w:t>委托代理人（签字或盖章）；</w:t>
      </w:r>
    </w:p>
    <w:p w14:paraId="3F77377D">
      <w:pPr>
        <w:pStyle w:val="19"/>
        <w:ind w:left="-143" w:leftChars="-51" w:firstLine="420" w:firstLineChars="200"/>
        <w:rPr>
          <w:rFonts w:ascii="宋体" w:hAnsi="宋体" w:cs="宋体"/>
          <w:sz w:val="21"/>
          <w:highlight w:val="none"/>
        </w:rPr>
      </w:pPr>
      <w:r>
        <w:rPr>
          <w:rFonts w:hint="eastAsia" w:ascii="宋体" w:hAnsi="宋体" w:cs="宋体"/>
          <w:sz w:val="21"/>
          <w:highlight w:val="none"/>
        </w:rPr>
        <w:t>日期：2024年  月  日</w:t>
      </w:r>
    </w:p>
    <w:p w14:paraId="6C3BEAB7">
      <w:pPr>
        <w:pStyle w:val="19"/>
        <w:ind w:left="980" w:hanging="420"/>
        <w:rPr>
          <w:rFonts w:ascii="宋体" w:hAnsi="宋体" w:cs="宋体"/>
          <w:sz w:val="21"/>
          <w:highlight w:val="none"/>
        </w:rPr>
      </w:pPr>
    </w:p>
    <w:p w14:paraId="7D4D4B0C">
      <w:pPr>
        <w:pStyle w:val="19"/>
        <w:ind w:left="0" w:leftChars="0"/>
        <w:rPr>
          <w:rFonts w:ascii="宋体" w:hAnsi="宋体" w:cs="宋体"/>
          <w:b/>
          <w:bCs/>
          <w:sz w:val="21"/>
          <w:highlight w:val="none"/>
        </w:rPr>
      </w:pPr>
      <w:r>
        <w:rPr>
          <w:rFonts w:hint="eastAsia" w:ascii="宋体" w:hAnsi="宋体" w:cs="宋体"/>
          <w:b/>
          <w:bCs/>
          <w:sz w:val="21"/>
          <w:highlight w:val="none"/>
        </w:rPr>
        <w:t>注：联合体响应的，此委托书由联合体牵头人的法定代表人签署，并加盖联合体牵头人单位章。</w:t>
      </w:r>
    </w:p>
    <w:p w14:paraId="231A2A16">
      <w:pPr>
        <w:snapToGrid w:val="0"/>
        <w:spacing w:before="50"/>
        <w:rPr>
          <w:rFonts w:hAnsi="宋体" w:eastAsia="宋体" w:cs="宋体"/>
          <w:b/>
          <w:bCs/>
          <w:sz w:val="21"/>
          <w:highlight w:val="none"/>
        </w:rPr>
      </w:pPr>
      <w:r>
        <w:rPr>
          <w:rFonts w:hint="eastAsia" w:hAnsi="宋体" w:eastAsia="宋体" w:cs="宋体"/>
          <w:b/>
          <w:sz w:val="21"/>
          <w:highlight w:val="none"/>
        </w:rPr>
        <w:br w:type="page"/>
      </w:r>
      <w:r>
        <w:rPr>
          <w:rFonts w:hint="eastAsia" w:hAnsi="宋体" w:eastAsia="宋体" w:cs="宋体"/>
          <w:sz w:val="21"/>
          <w:highlight w:val="none"/>
        </w:rPr>
        <w:t>（4）采购需求响应（偏离）表</w:t>
      </w:r>
    </w:p>
    <w:p w14:paraId="0149E2EA">
      <w:pPr>
        <w:snapToGrid w:val="0"/>
        <w:spacing w:before="50" w:after="190" w:afterLines="50"/>
        <w:jc w:val="center"/>
        <w:rPr>
          <w:rFonts w:hAnsi="宋体" w:eastAsia="宋体" w:cs="宋体"/>
          <w:b/>
          <w:bCs/>
          <w:sz w:val="21"/>
          <w:highlight w:val="none"/>
        </w:rPr>
      </w:pPr>
      <w:r>
        <w:rPr>
          <w:rFonts w:hint="eastAsia" w:hAnsi="宋体" w:eastAsia="宋体" w:cs="宋体"/>
          <w:b/>
          <w:bCs/>
          <w:sz w:val="21"/>
          <w:highlight w:val="none"/>
        </w:rPr>
        <w:t>采购需求响应（偏离）表</w:t>
      </w:r>
    </w:p>
    <w:p w14:paraId="4A388F87">
      <w:pPr>
        <w:snapToGrid w:val="0"/>
        <w:spacing w:before="50"/>
        <w:rPr>
          <w:rFonts w:hAnsi="宋体" w:eastAsia="宋体" w:cs="宋体"/>
          <w:sz w:val="21"/>
          <w:highlight w:val="none"/>
          <w:u w:val="single"/>
        </w:rPr>
      </w:pPr>
      <w:r>
        <w:rPr>
          <w:rFonts w:hint="eastAsia" w:hAnsi="宋体" w:eastAsia="宋体" w:cs="宋体"/>
          <w:sz w:val="21"/>
          <w:highlight w:val="none"/>
        </w:rPr>
        <w:t>项目编号：                   项目名称：                       标项号：</w:t>
      </w:r>
    </w:p>
    <w:tbl>
      <w:tblPr>
        <w:tblStyle w:val="7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048A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14:paraId="48E46EE7">
            <w:pPr>
              <w:jc w:val="center"/>
              <w:rPr>
                <w:rFonts w:hAnsi="宋体" w:eastAsia="宋体" w:cs="宋体"/>
                <w:sz w:val="21"/>
                <w:highlight w:val="none"/>
              </w:rPr>
            </w:pPr>
            <w:r>
              <w:rPr>
                <w:rFonts w:hint="eastAsia" w:hAnsi="宋体" w:eastAsia="宋体" w:cs="宋体"/>
                <w:sz w:val="21"/>
                <w:highlight w:val="none"/>
              </w:rPr>
              <w:t>条款号</w:t>
            </w:r>
          </w:p>
        </w:tc>
        <w:tc>
          <w:tcPr>
            <w:tcW w:w="4647" w:type="dxa"/>
            <w:vAlign w:val="center"/>
          </w:tcPr>
          <w:p w14:paraId="310EDF2D">
            <w:pPr>
              <w:jc w:val="center"/>
              <w:rPr>
                <w:rFonts w:hAnsi="宋体" w:eastAsia="宋体" w:cs="宋体"/>
                <w:sz w:val="21"/>
                <w:highlight w:val="none"/>
              </w:rPr>
            </w:pPr>
            <w:r>
              <w:rPr>
                <w:rFonts w:hint="eastAsia" w:hAnsi="宋体" w:eastAsia="宋体" w:cs="宋体"/>
                <w:sz w:val="21"/>
                <w:highlight w:val="none"/>
              </w:rPr>
              <w:t>磋商文件的商务条款</w:t>
            </w:r>
          </w:p>
        </w:tc>
        <w:tc>
          <w:tcPr>
            <w:tcW w:w="1575" w:type="dxa"/>
            <w:vAlign w:val="center"/>
          </w:tcPr>
          <w:p w14:paraId="23CCD112">
            <w:pPr>
              <w:jc w:val="center"/>
              <w:rPr>
                <w:rFonts w:hAnsi="宋体" w:eastAsia="宋体" w:cs="宋体"/>
                <w:sz w:val="21"/>
                <w:highlight w:val="none"/>
              </w:rPr>
            </w:pPr>
            <w:r>
              <w:rPr>
                <w:rFonts w:hint="eastAsia" w:hAnsi="宋体" w:eastAsia="宋体" w:cs="宋体"/>
                <w:sz w:val="21"/>
                <w:highlight w:val="none"/>
              </w:rPr>
              <w:t>响应文件的</w:t>
            </w:r>
          </w:p>
          <w:p w14:paraId="35CCEBC5">
            <w:pPr>
              <w:jc w:val="center"/>
              <w:rPr>
                <w:rFonts w:hAnsi="宋体" w:eastAsia="宋体" w:cs="宋体"/>
                <w:sz w:val="21"/>
                <w:highlight w:val="none"/>
              </w:rPr>
            </w:pPr>
            <w:r>
              <w:rPr>
                <w:rFonts w:hint="eastAsia" w:hAnsi="宋体" w:eastAsia="宋体" w:cs="宋体"/>
                <w:sz w:val="21"/>
                <w:highlight w:val="none"/>
              </w:rPr>
              <w:t>响应情况</w:t>
            </w:r>
          </w:p>
        </w:tc>
        <w:tc>
          <w:tcPr>
            <w:tcW w:w="1185" w:type="dxa"/>
            <w:vAlign w:val="center"/>
          </w:tcPr>
          <w:p w14:paraId="45A51B6F">
            <w:pPr>
              <w:jc w:val="center"/>
              <w:rPr>
                <w:rFonts w:hAnsi="宋体" w:eastAsia="宋体" w:cs="宋体"/>
                <w:sz w:val="21"/>
                <w:highlight w:val="none"/>
              </w:rPr>
            </w:pPr>
            <w:r>
              <w:rPr>
                <w:rFonts w:hint="eastAsia" w:hAnsi="宋体" w:eastAsia="宋体" w:cs="宋体"/>
                <w:sz w:val="21"/>
                <w:highlight w:val="none"/>
              </w:rPr>
              <w:t>说明（偏离/响应）</w:t>
            </w:r>
          </w:p>
        </w:tc>
      </w:tr>
      <w:tr w14:paraId="7B58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02C27078">
            <w:pPr>
              <w:jc w:val="center"/>
              <w:rPr>
                <w:rFonts w:hAnsi="宋体" w:eastAsia="宋体" w:cs="宋体"/>
                <w:sz w:val="21"/>
                <w:highlight w:val="none"/>
              </w:rPr>
            </w:pPr>
          </w:p>
        </w:tc>
        <w:tc>
          <w:tcPr>
            <w:tcW w:w="4647" w:type="dxa"/>
            <w:vAlign w:val="center"/>
          </w:tcPr>
          <w:p w14:paraId="09414DB1">
            <w:pPr>
              <w:rPr>
                <w:rFonts w:hAnsi="宋体" w:eastAsia="宋体" w:cs="宋体"/>
                <w:b/>
                <w:bCs/>
                <w:sz w:val="21"/>
                <w:highlight w:val="none"/>
              </w:rPr>
            </w:pPr>
          </w:p>
        </w:tc>
        <w:tc>
          <w:tcPr>
            <w:tcW w:w="1575" w:type="dxa"/>
            <w:vAlign w:val="center"/>
          </w:tcPr>
          <w:p w14:paraId="4D07FD1E">
            <w:pPr>
              <w:jc w:val="center"/>
              <w:rPr>
                <w:rFonts w:hAnsi="宋体" w:eastAsia="宋体" w:cs="宋体"/>
                <w:sz w:val="21"/>
                <w:highlight w:val="none"/>
              </w:rPr>
            </w:pPr>
          </w:p>
        </w:tc>
        <w:tc>
          <w:tcPr>
            <w:tcW w:w="1185" w:type="dxa"/>
            <w:vAlign w:val="center"/>
          </w:tcPr>
          <w:p w14:paraId="6D5A0B2B">
            <w:pPr>
              <w:jc w:val="center"/>
              <w:rPr>
                <w:rFonts w:hAnsi="宋体" w:eastAsia="宋体" w:cs="宋体"/>
                <w:sz w:val="21"/>
                <w:highlight w:val="none"/>
              </w:rPr>
            </w:pPr>
          </w:p>
        </w:tc>
      </w:tr>
      <w:tr w14:paraId="2D9F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24E42FBB">
            <w:pPr>
              <w:jc w:val="center"/>
              <w:rPr>
                <w:rFonts w:hAnsi="宋体" w:eastAsia="宋体" w:cs="宋体"/>
                <w:sz w:val="21"/>
                <w:highlight w:val="none"/>
              </w:rPr>
            </w:pPr>
          </w:p>
        </w:tc>
        <w:tc>
          <w:tcPr>
            <w:tcW w:w="4647" w:type="dxa"/>
            <w:vAlign w:val="center"/>
          </w:tcPr>
          <w:p w14:paraId="14CA045A">
            <w:pPr>
              <w:rPr>
                <w:rFonts w:hAnsi="宋体" w:eastAsia="宋体" w:cs="宋体"/>
                <w:b/>
                <w:bCs/>
                <w:sz w:val="21"/>
                <w:highlight w:val="none"/>
              </w:rPr>
            </w:pPr>
          </w:p>
        </w:tc>
        <w:tc>
          <w:tcPr>
            <w:tcW w:w="1575" w:type="dxa"/>
            <w:vAlign w:val="center"/>
          </w:tcPr>
          <w:p w14:paraId="405B48A2">
            <w:pPr>
              <w:jc w:val="center"/>
              <w:rPr>
                <w:rFonts w:hAnsi="宋体" w:eastAsia="宋体" w:cs="宋体"/>
                <w:sz w:val="21"/>
                <w:highlight w:val="none"/>
              </w:rPr>
            </w:pPr>
          </w:p>
        </w:tc>
        <w:tc>
          <w:tcPr>
            <w:tcW w:w="1185" w:type="dxa"/>
            <w:vAlign w:val="center"/>
          </w:tcPr>
          <w:p w14:paraId="787A753C">
            <w:pPr>
              <w:jc w:val="center"/>
              <w:rPr>
                <w:rFonts w:hAnsi="宋体" w:eastAsia="宋体" w:cs="宋体"/>
                <w:sz w:val="21"/>
                <w:highlight w:val="none"/>
              </w:rPr>
            </w:pPr>
          </w:p>
        </w:tc>
      </w:tr>
      <w:tr w14:paraId="79AA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24DF63D6">
            <w:pPr>
              <w:jc w:val="center"/>
              <w:rPr>
                <w:rFonts w:hAnsi="宋体" w:eastAsia="宋体" w:cs="宋体"/>
                <w:sz w:val="21"/>
                <w:highlight w:val="none"/>
              </w:rPr>
            </w:pPr>
          </w:p>
        </w:tc>
        <w:tc>
          <w:tcPr>
            <w:tcW w:w="4647" w:type="dxa"/>
            <w:vAlign w:val="center"/>
          </w:tcPr>
          <w:p w14:paraId="23DFC963">
            <w:pPr>
              <w:rPr>
                <w:rFonts w:hAnsi="宋体" w:eastAsia="宋体" w:cs="宋体"/>
                <w:b/>
                <w:bCs/>
                <w:sz w:val="21"/>
                <w:highlight w:val="none"/>
              </w:rPr>
            </w:pPr>
          </w:p>
        </w:tc>
        <w:tc>
          <w:tcPr>
            <w:tcW w:w="1575" w:type="dxa"/>
            <w:vAlign w:val="center"/>
          </w:tcPr>
          <w:p w14:paraId="60B5289B">
            <w:pPr>
              <w:jc w:val="center"/>
              <w:rPr>
                <w:rFonts w:hAnsi="宋体" w:eastAsia="宋体" w:cs="宋体"/>
                <w:sz w:val="21"/>
                <w:highlight w:val="none"/>
              </w:rPr>
            </w:pPr>
          </w:p>
        </w:tc>
        <w:tc>
          <w:tcPr>
            <w:tcW w:w="1185" w:type="dxa"/>
            <w:vAlign w:val="center"/>
          </w:tcPr>
          <w:p w14:paraId="6C09DF1B">
            <w:pPr>
              <w:jc w:val="center"/>
              <w:rPr>
                <w:rFonts w:hAnsi="宋体" w:eastAsia="宋体" w:cs="宋体"/>
                <w:sz w:val="21"/>
                <w:highlight w:val="none"/>
              </w:rPr>
            </w:pPr>
          </w:p>
        </w:tc>
      </w:tr>
      <w:tr w14:paraId="5C54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7F6501F4">
            <w:pPr>
              <w:jc w:val="center"/>
              <w:rPr>
                <w:rFonts w:hAnsi="宋体" w:eastAsia="宋体" w:cs="宋体"/>
                <w:sz w:val="21"/>
                <w:highlight w:val="none"/>
              </w:rPr>
            </w:pPr>
          </w:p>
        </w:tc>
        <w:tc>
          <w:tcPr>
            <w:tcW w:w="4647" w:type="dxa"/>
            <w:vAlign w:val="center"/>
          </w:tcPr>
          <w:p w14:paraId="6FB2F146">
            <w:pPr>
              <w:rPr>
                <w:rFonts w:hAnsi="宋体" w:eastAsia="宋体" w:cs="宋体"/>
                <w:b/>
                <w:bCs/>
                <w:sz w:val="21"/>
                <w:highlight w:val="none"/>
              </w:rPr>
            </w:pPr>
          </w:p>
        </w:tc>
        <w:tc>
          <w:tcPr>
            <w:tcW w:w="1575" w:type="dxa"/>
            <w:vAlign w:val="center"/>
          </w:tcPr>
          <w:p w14:paraId="06BA401A">
            <w:pPr>
              <w:jc w:val="center"/>
              <w:rPr>
                <w:rFonts w:hAnsi="宋体" w:eastAsia="宋体" w:cs="宋体"/>
                <w:sz w:val="21"/>
                <w:highlight w:val="none"/>
              </w:rPr>
            </w:pPr>
          </w:p>
        </w:tc>
        <w:tc>
          <w:tcPr>
            <w:tcW w:w="1185" w:type="dxa"/>
            <w:vAlign w:val="center"/>
          </w:tcPr>
          <w:p w14:paraId="2F0E3109">
            <w:pPr>
              <w:jc w:val="center"/>
              <w:rPr>
                <w:rFonts w:hAnsi="宋体" w:eastAsia="宋体" w:cs="宋体"/>
                <w:sz w:val="21"/>
                <w:highlight w:val="none"/>
              </w:rPr>
            </w:pPr>
          </w:p>
        </w:tc>
      </w:tr>
      <w:tr w14:paraId="05CE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7DBAAAE9">
            <w:pPr>
              <w:jc w:val="center"/>
              <w:rPr>
                <w:rFonts w:hAnsi="宋体" w:eastAsia="宋体" w:cs="宋体"/>
                <w:sz w:val="21"/>
                <w:highlight w:val="none"/>
              </w:rPr>
            </w:pPr>
          </w:p>
        </w:tc>
        <w:tc>
          <w:tcPr>
            <w:tcW w:w="4647" w:type="dxa"/>
            <w:vAlign w:val="center"/>
          </w:tcPr>
          <w:p w14:paraId="4379E59A">
            <w:pPr>
              <w:rPr>
                <w:rFonts w:hAnsi="宋体" w:eastAsia="宋体" w:cs="宋体"/>
                <w:sz w:val="21"/>
                <w:highlight w:val="none"/>
              </w:rPr>
            </w:pPr>
          </w:p>
        </w:tc>
        <w:tc>
          <w:tcPr>
            <w:tcW w:w="1575" w:type="dxa"/>
            <w:vAlign w:val="center"/>
          </w:tcPr>
          <w:p w14:paraId="790C8124">
            <w:pPr>
              <w:jc w:val="center"/>
              <w:rPr>
                <w:rFonts w:hAnsi="宋体" w:eastAsia="宋体" w:cs="宋体"/>
                <w:sz w:val="21"/>
                <w:highlight w:val="none"/>
              </w:rPr>
            </w:pPr>
          </w:p>
        </w:tc>
        <w:tc>
          <w:tcPr>
            <w:tcW w:w="1185" w:type="dxa"/>
            <w:vAlign w:val="center"/>
          </w:tcPr>
          <w:p w14:paraId="2F54FD0A">
            <w:pPr>
              <w:jc w:val="center"/>
              <w:rPr>
                <w:rFonts w:hAnsi="宋体" w:eastAsia="宋体" w:cs="宋体"/>
                <w:sz w:val="21"/>
                <w:highlight w:val="none"/>
              </w:rPr>
            </w:pPr>
          </w:p>
        </w:tc>
      </w:tr>
      <w:tr w14:paraId="1F52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61FB3447">
            <w:pPr>
              <w:jc w:val="center"/>
              <w:rPr>
                <w:rFonts w:hAnsi="宋体" w:eastAsia="宋体" w:cs="宋体"/>
                <w:sz w:val="21"/>
                <w:highlight w:val="none"/>
              </w:rPr>
            </w:pPr>
          </w:p>
        </w:tc>
        <w:tc>
          <w:tcPr>
            <w:tcW w:w="4647" w:type="dxa"/>
            <w:vAlign w:val="center"/>
          </w:tcPr>
          <w:p w14:paraId="7E7CD4F9">
            <w:pPr>
              <w:rPr>
                <w:rFonts w:hAnsi="宋体" w:eastAsia="宋体" w:cs="宋体"/>
                <w:sz w:val="21"/>
                <w:highlight w:val="none"/>
              </w:rPr>
            </w:pPr>
          </w:p>
        </w:tc>
        <w:tc>
          <w:tcPr>
            <w:tcW w:w="1575" w:type="dxa"/>
            <w:vAlign w:val="center"/>
          </w:tcPr>
          <w:p w14:paraId="1C8A4681">
            <w:pPr>
              <w:jc w:val="center"/>
              <w:rPr>
                <w:rFonts w:hAnsi="宋体" w:eastAsia="宋体" w:cs="宋体"/>
                <w:sz w:val="21"/>
                <w:highlight w:val="none"/>
              </w:rPr>
            </w:pPr>
          </w:p>
        </w:tc>
        <w:tc>
          <w:tcPr>
            <w:tcW w:w="1185" w:type="dxa"/>
            <w:vAlign w:val="center"/>
          </w:tcPr>
          <w:p w14:paraId="0B20B35E">
            <w:pPr>
              <w:jc w:val="center"/>
              <w:rPr>
                <w:rFonts w:hAnsi="宋体" w:eastAsia="宋体" w:cs="宋体"/>
                <w:sz w:val="21"/>
                <w:highlight w:val="none"/>
              </w:rPr>
            </w:pPr>
          </w:p>
        </w:tc>
      </w:tr>
      <w:tr w14:paraId="56EC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772791D8">
            <w:pPr>
              <w:jc w:val="center"/>
              <w:rPr>
                <w:rFonts w:hAnsi="宋体" w:eastAsia="宋体" w:cs="宋体"/>
                <w:sz w:val="21"/>
                <w:highlight w:val="none"/>
              </w:rPr>
            </w:pPr>
          </w:p>
        </w:tc>
        <w:tc>
          <w:tcPr>
            <w:tcW w:w="4647" w:type="dxa"/>
            <w:vAlign w:val="center"/>
          </w:tcPr>
          <w:p w14:paraId="4F4EDD96">
            <w:pPr>
              <w:rPr>
                <w:rFonts w:hAnsi="宋体" w:eastAsia="宋体" w:cs="宋体"/>
                <w:sz w:val="21"/>
                <w:highlight w:val="none"/>
              </w:rPr>
            </w:pPr>
          </w:p>
        </w:tc>
        <w:tc>
          <w:tcPr>
            <w:tcW w:w="1575" w:type="dxa"/>
            <w:vAlign w:val="center"/>
          </w:tcPr>
          <w:p w14:paraId="4C067D21">
            <w:pPr>
              <w:jc w:val="center"/>
              <w:rPr>
                <w:rFonts w:hAnsi="宋体" w:eastAsia="宋体" w:cs="宋体"/>
                <w:sz w:val="21"/>
                <w:highlight w:val="none"/>
              </w:rPr>
            </w:pPr>
          </w:p>
        </w:tc>
        <w:tc>
          <w:tcPr>
            <w:tcW w:w="1185" w:type="dxa"/>
            <w:vAlign w:val="center"/>
          </w:tcPr>
          <w:p w14:paraId="545837EE">
            <w:pPr>
              <w:jc w:val="center"/>
              <w:rPr>
                <w:rFonts w:hAnsi="宋体" w:eastAsia="宋体" w:cs="宋体"/>
                <w:sz w:val="21"/>
                <w:highlight w:val="none"/>
              </w:rPr>
            </w:pPr>
          </w:p>
        </w:tc>
      </w:tr>
      <w:tr w14:paraId="0260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2B0A0DA">
            <w:pPr>
              <w:jc w:val="center"/>
              <w:rPr>
                <w:rFonts w:hAnsi="宋体" w:eastAsia="宋体" w:cs="宋体"/>
                <w:sz w:val="21"/>
                <w:highlight w:val="none"/>
              </w:rPr>
            </w:pPr>
          </w:p>
        </w:tc>
        <w:tc>
          <w:tcPr>
            <w:tcW w:w="4647" w:type="dxa"/>
            <w:vAlign w:val="center"/>
          </w:tcPr>
          <w:p w14:paraId="2D7DE06C">
            <w:pPr>
              <w:rPr>
                <w:rFonts w:hAnsi="宋体" w:eastAsia="宋体" w:cs="宋体"/>
                <w:sz w:val="21"/>
                <w:highlight w:val="none"/>
              </w:rPr>
            </w:pPr>
          </w:p>
        </w:tc>
        <w:tc>
          <w:tcPr>
            <w:tcW w:w="1575" w:type="dxa"/>
            <w:vAlign w:val="center"/>
          </w:tcPr>
          <w:p w14:paraId="0007D27A">
            <w:pPr>
              <w:jc w:val="center"/>
              <w:rPr>
                <w:rFonts w:hAnsi="宋体" w:eastAsia="宋体" w:cs="宋体"/>
                <w:sz w:val="21"/>
                <w:highlight w:val="none"/>
              </w:rPr>
            </w:pPr>
          </w:p>
        </w:tc>
        <w:tc>
          <w:tcPr>
            <w:tcW w:w="1185" w:type="dxa"/>
            <w:vAlign w:val="center"/>
          </w:tcPr>
          <w:p w14:paraId="4486EE37">
            <w:pPr>
              <w:jc w:val="center"/>
              <w:rPr>
                <w:rFonts w:hAnsi="宋体" w:eastAsia="宋体" w:cs="宋体"/>
                <w:sz w:val="21"/>
                <w:highlight w:val="none"/>
              </w:rPr>
            </w:pPr>
          </w:p>
        </w:tc>
      </w:tr>
      <w:tr w14:paraId="634F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0D2DA12E">
            <w:pPr>
              <w:jc w:val="center"/>
              <w:rPr>
                <w:rFonts w:hAnsi="宋体" w:eastAsia="宋体" w:cs="宋体"/>
                <w:sz w:val="21"/>
                <w:highlight w:val="none"/>
              </w:rPr>
            </w:pPr>
          </w:p>
        </w:tc>
        <w:tc>
          <w:tcPr>
            <w:tcW w:w="4647" w:type="dxa"/>
            <w:vAlign w:val="center"/>
          </w:tcPr>
          <w:p w14:paraId="3A02A8B5">
            <w:pPr>
              <w:rPr>
                <w:rFonts w:hAnsi="宋体" w:eastAsia="宋体" w:cs="宋体"/>
                <w:sz w:val="21"/>
                <w:highlight w:val="none"/>
              </w:rPr>
            </w:pPr>
          </w:p>
        </w:tc>
        <w:tc>
          <w:tcPr>
            <w:tcW w:w="1575" w:type="dxa"/>
            <w:vAlign w:val="center"/>
          </w:tcPr>
          <w:p w14:paraId="39A0166A">
            <w:pPr>
              <w:jc w:val="center"/>
              <w:rPr>
                <w:rFonts w:hAnsi="宋体" w:eastAsia="宋体" w:cs="宋体"/>
                <w:sz w:val="21"/>
                <w:highlight w:val="none"/>
              </w:rPr>
            </w:pPr>
          </w:p>
        </w:tc>
        <w:tc>
          <w:tcPr>
            <w:tcW w:w="1185" w:type="dxa"/>
            <w:vAlign w:val="center"/>
          </w:tcPr>
          <w:p w14:paraId="4C1F2EDE">
            <w:pPr>
              <w:jc w:val="center"/>
              <w:rPr>
                <w:rFonts w:hAnsi="宋体" w:eastAsia="宋体" w:cs="宋体"/>
                <w:sz w:val="21"/>
                <w:highlight w:val="none"/>
              </w:rPr>
            </w:pPr>
          </w:p>
        </w:tc>
      </w:tr>
      <w:tr w14:paraId="7755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FDE8B1E">
            <w:pPr>
              <w:jc w:val="center"/>
              <w:rPr>
                <w:rFonts w:hAnsi="宋体" w:eastAsia="宋体" w:cs="宋体"/>
                <w:sz w:val="21"/>
                <w:highlight w:val="none"/>
              </w:rPr>
            </w:pPr>
          </w:p>
        </w:tc>
        <w:tc>
          <w:tcPr>
            <w:tcW w:w="4647" w:type="dxa"/>
            <w:vAlign w:val="center"/>
          </w:tcPr>
          <w:p w14:paraId="04884509">
            <w:pPr>
              <w:rPr>
                <w:rFonts w:hAnsi="宋体" w:eastAsia="宋体" w:cs="宋体"/>
                <w:sz w:val="21"/>
                <w:highlight w:val="none"/>
              </w:rPr>
            </w:pPr>
          </w:p>
        </w:tc>
        <w:tc>
          <w:tcPr>
            <w:tcW w:w="1575" w:type="dxa"/>
            <w:vAlign w:val="center"/>
          </w:tcPr>
          <w:p w14:paraId="155F3C2D">
            <w:pPr>
              <w:jc w:val="center"/>
              <w:rPr>
                <w:rFonts w:hAnsi="宋体" w:eastAsia="宋体" w:cs="宋体"/>
                <w:sz w:val="21"/>
                <w:highlight w:val="none"/>
              </w:rPr>
            </w:pPr>
          </w:p>
        </w:tc>
        <w:tc>
          <w:tcPr>
            <w:tcW w:w="1185" w:type="dxa"/>
            <w:vAlign w:val="center"/>
          </w:tcPr>
          <w:p w14:paraId="6F64B497">
            <w:pPr>
              <w:jc w:val="center"/>
              <w:rPr>
                <w:rFonts w:hAnsi="宋体" w:eastAsia="宋体" w:cs="宋体"/>
                <w:sz w:val="21"/>
                <w:highlight w:val="none"/>
              </w:rPr>
            </w:pPr>
          </w:p>
        </w:tc>
      </w:tr>
      <w:tr w14:paraId="2AD2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0233F7F">
            <w:pPr>
              <w:jc w:val="center"/>
              <w:rPr>
                <w:rFonts w:hAnsi="宋体" w:eastAsia="宋体" w:cs="宋体"/>
                <w:sz w:val="21"/>
                <w:highlight w:val="none"/>
              </w:rPr>
            </w:pPr>
          </w:p>
        </w:tc>
        <w:tc>
          <w:tcPr>
            <w:tcW w:w="4647" w:type="dxa"/>
            <w:vAlign w:val="center"/>
          </w:tcPr>
          <w:p w14:paraId="1BF01D08">
            <w:pPr>
              <w:rPr>
                <w:rFonts w:hAnsi="宋体" w:eastAsia="宋体" w:cs="宋体"/>
                <w:sz w:val="21"/>
                <w:highlight w:val="none"/>
              </w:rPr>
            </w:pPr>
          </w:p>
        </w:tc>
        <w:tc>
          <w:tcPr>
            <w:tcW w:w="1575" w:type="dxa"/>
            <w:vAlign w:val="center"/>
          </w:tcPr>
          <w:p w14:paraId="69D96F94">
            <w:pPr>
              <w:jc w:val="center"/>
              <w:rPr>
                <w:rFonts w:hAnsi="宋体" w:eastAsia="宋体" w:cs="宋体"/>
                <w:sz w:val="21"/>
                <w:highlight w:val="none"/>
              </w:rPr>
            </w:pPr>
          </w:p>
        </w:tc>
        <w:tc>
          <w:tcPr>
            <w:tcW w:w="1185" w:type="dxa"/>
            <w:vAlign w:val="center"/>
          </w:tcPr>
          <w:p w14:paraId="5DAF8BF3">
            <w:pPr>
              <w:jc w:val="center"/>
              <w:rPr>
                <w:rFonts w:hAnsi="宋体" w:eastAsia="宋体" w:cs="宋体"/>
                <w:sz w:val="21"/>
                <w:highlight w:val="none"/>
              </w:rPr>
            </w:pPr>
          </w:p>
        </w:tc>
      </w:tr>
      <w:tr w14:paraId="34CB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49EC3D81">
            <w:pPr>
              <w:jc w:val="center"/>
              <w:rPr>
                <w:rFonts w:hAnsi="宋体" w:eastAsia="宋体" w:cs="宋体"/>
                <w:sz w:val="21"/>
                <w:highlight w:val="none"/>
              </w:rPr>
            </w:pPr>
          </w:p>
        </w:tc>
        <w:tc>
          <w:tcPr>
            <w:tcW w:w="4647" w:type="dxa"/>
            <w:vAlign w:val="center"/>
          </w:tcPr>
          <w:p w14:paraId="492E5B4D">
            <w:pPr>
              <w:rPr>
                <w:rFonts w:hAnsi="宋体" w:eastAsia="宋体" w:cs="宋体"/>
                <w:sz w:val="21"/>
                <w:highlight w:val="none"/>
              </w:rPr>
            </w:pPr>
          </w:p>
        </w:tc>
        <w:tc>
          <w:tcPr>
            <w:tcW w:w="1575" w:type="dxa"/>
            <w:vAlign w:val="center"/>
          </w:tcPr>
          <w:p w14:paraId="64654002">
            <w:pPr>
              <w:jc w:val="center"/>
              <w:rPr>
                <w:rFonts w:hAnsi="宋体" w:eastAsia="宋体" w:cs="宋体"/>
                <w:sz w:val="21"/>
                <w:highlight w:val="none"/>
              </w:rPr>
            </w:pPr>
          </w:p>
        </w:tc>
        <w:tc>
          <w:tcPr>
            <w:tcW w:w="1185" w:type="dxa"/>
            <w:vAlign w:val="center"/>
          </w:tcPr>
          <w:p w14:paraId="2E46E438">
            <w:pPr>
              <w:jc w:val="center"/>
              <w:rPr>
                <w:rFonts w:hAnsi="宋体" w:eastAsia="宋体" w:cs="宋体"/>
                <w:sz w:val="21"/>
                <w:highlight w:val="none"/>
              </w:rPr>
            </w:pPr>
          </w:p>
        </w:tc>
      </w:tr>
      <w:tr w14:paraId="71E2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vAlign w:val="center"/>
          </w:tcPr>
          <w:p w14:paraId="3E86D4B4">
            <w:pPr>
              <w:jc w:val="center"/>
              <w:rPr>
                <w:rFonts w:hAnsi="宋体" w:eastAsia="宋体" w:cs="宋体"/>
                <w:sz w:val="21"/>
                <w:highlight w:val="none"/>
              </w:rPr>
            </w:pPr>
          </w:p>
        </w:tc>
        <w:tc>
          <w:tcPr>
            <w:tcW w:w="4647" w:type="dxa"/>
            <w:vAlign w:val="center"/>
          </w:tcPr>
          <w:p w14:paraId="3E047C26">
            <w:pPr>
              <w:rPr>
                <w:rFonts w:hAnsi="宋体" w:eastAsia="宋体" w:cs="宋体"/>
                <w:sz w:val="21"/>
                <w:highlight w:val="none"/>
              </w:rPr>
            </w:pPr>
          </w:p>
        </w:tc>
        <w:tc>
          <w:tcPr>
            <w:tcW w:w="1575" w:type="dxa"/>
            <w:vAlign w:val="center"/>
          </w:tcPr>
          <w:p w14:paraId="75061B5F">
            <w:pPr>
              <w:jc w:val="center"/>
              <w:rPr>
                <w:rFonts w:hAnsi="宋体" w:eastAsia="宋体" w:cs="宋体"/>
                <w:sz w:val="21"/>
                <w:highlight w:val="none"/>
              </w:rPr>
            </w:pPr>
          </w:p>
        </w:tc>
        <w:tc>
          <w:tcPr>
            <w:tcW w:w="1185" w:type="dxa"/>
            <w:vAlign w:val="center"/>
          </w:tcPr>
          <w:p w14:paraId="6991EECA">
            <w:pPr>
              <w:jc w:val="center"/>
              <w:rPr>
                <w:rFonts w:hAnsi="宋体" w:eastAsia="宋体" w:cs="宋体"/>
                <w:sz w:val="21"/>
                <w:highlight w:val="none"/>
              </w:rPr>
            </w:pPr>
          </w:p>
        </w:tc>
      </w:tr>
      <w:tr w14:paraId="613B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65CAF774">
            <w:pPr>
              <w:jc w:val="center"/>
              <w:rPr>
                <w:rFonts w:hAnsi="宋体" w:eastAsia="宋体" w:cs="宋体"/>
                <w:sz w:val="21"/>
                <w:highlight w:val="none"/>
              </w:rPr>
            </w:pPr>
          </w:p>
        </w:tc>
        <w:tc>
          <w:tcPr>
            <w:tcW w:w="4647" w:type="dxa"/>
            <w:vAlign w:val="center"/>
          </w:tcPr>
          <w:p w14:paraId="2480F36C">
            <w:pPr>
              <w:rPr>
                <w:rFonts w:hAnsi="宋体" w:eastAsia="宋体" w:cs="宋体"/>
                <w:sz w:val="21"/>
                <w:highlight w:val="none"/>
              </w:rPr>
            </w:pPr>
          </w:p>
        </w:tc>
        <w:tc>
          <w:tcPr>
            <w:tcW w:w="1575" w:type="dxa"/>
            <w:vAlign w:val="center"/>
          </w:tcPr>
          <w:p w14:paraId="10274848">
            <w:pPr>
              <w:jc w:val="center"/>
              <w:rPr>
                <w:rFonts w:hAnsi="宋体" w:eastAsia="宋体" w:cs="宋体"/>
                <w:sz w:val="21"/>
                <w:highlight w:val="none"/>
              </w:rPr>
            </w:pPr>
          </w:p>
        </w:tc>
        <w:tc>
          <w:tcPr>
            <w:tcW w:w="1185" w:type="dxa"/>
            <w:vAlign w:val="center"/>
          </w:tcPr>
          <w:p w14:paraId="0913C0D1">
            <w:pPr>
              <w:jc w:val="center"/>
              <w:rPr>
                <w:rFonts w:hAnsi="宋体" w:eastAsia="宋体" w:cs="宋体"/>
                <w:sz w:val="21"/>
                <w:highlight w:val="none"/>
              </w:rPr>
            </w:pPr>
          </w:p>
        </w:tc>
      </w:tr>
    </w:tbl>
    <w:p w14:paraId="02C2C037">
      <w:pPr>
        <w:snapToGrid w:val="0"/>
        <w:spacing w:before="50"/>
        <w:rPr>
          <w:rFonts w:hAnsi="宋体" w:eastAsia="宋体" w:cs="宋体"/>
          <w:sz w:val="21"/>
          <w:highlight w:val="none"/>
        </w:rPr>
      </w:pPr>
      <w:r>
        <w:rPr>
          <w:rFonts w:hint="eastAsia" w:hAnsi="宋体" w:eastAsia="宋体" w:cs="宋体"/>
          <w:b/>
          <w:bCs/>
          <w:sz w:val="21"/>
          <w:highlight w:val="none"/>
        </w:rPr>
        <w:t>注:供应商须按第二章 采购需求</w:t>
      </w:r>
      <w:r>
        <w:rPr>
          <w:rFonts w:hint="eastAsia" w:hAnsi="宋体" w:eastAsia="宋体" w:cs="宋体"/>
          <w:b/>
          <w:bCs/>
          <w:sz w:val="21"/>
          <w:highlight w:val="none"/>
          <w:lang w:val="en-US" w:eastAsia="zh-CN"/>
        </w:rPr>
        <w:t>一、项目需求</w:t>
      </w:r>
      <w:r>
        <w:rPr>
          <w:rFonts w:hint="eastAsia" w:hAnsi="宋体" w:eastAsia="宋体" w:cs="宋体"/>
          <w:b/>
          <w:bCs/>
          <w:sz w:val="21"/>
          <w:highlight w:val="none"/>
        </w:rPr>
        <w:t>逐条填写，在说明栏如实填写“正偏离”、“无偏离”或“负偏离”。</w:t>
      </w:r>
    </w:p>
    <w:p w14:paraId="53090D9E">
      <w:pPr>
        <w:snapToGrid w:val="0"/>
        <w:spacing w:before="50"/>
        <w:rPr>
          <w:rFonts w:hAnsi="宋体" w:eastAsia="宋体" w:cs="宋体"/>
          <w:sz w:val="21"/>
          <w:highlight w:val="none"/>
        </w:rPr>
      </w:pPr>
    </w:p>
    <w:p w14:paraId="5794DF14">
      <w:pPr>
        <w:snapToGrid w:val="0"/>
        <w:spacing w:before="50"/>
        <w:rPr>
          <w:rFonts w:hAnsi="宋体" w:eastAsia="宋体" w:cs="宋体"/>
          <w:sz w:val="21"/>
          <w:highlight w:val="none"/>
        </w:rPr>
      </w:pPr>
      <w:r>
        <w:rPr>
          <w:rFonts w:hint="eastAsia" w:hAnsi="宋体" w:eastAsia="宋体" w:cs="宋体"/>
          <w:sz w:val="21"/>
          <w:highlight w:val="none"/>
        </w:rPr>
        <w:t>供应商名称（公章）：</w:t>
      </w:r>
    </w:p>
    <w:p w14:paraId="2F12D574">
      <w:pPr>
        <w:adjustRightInd/>
        <w:jc w:val="left"/>
        <w:textAlignment w:val="auto"/>
        <w:rPr>
          <w:rFonts w:hAnsi="宋体" w:eastAsia="宋体" w:cs="宋体"/>
          <w:sz w:val="21"/>
          <w:highlight w:val="none"/>
        </w:rPr>
      </w:pPr>
      <w:r>
        <w:rPr>
          <w:rFonts w:hint="eastAsia" w:hAnsi="宋体" w:eastAsia="宋体" w:cs="宋体"/>
          <w:sz w:val="21"/>
          <w:highlight w:val="none"/>
        </w:rPr>
        <w:t xml:space="preserve">                                                              年    月    日</w:t>
      </w:r>
    </w:p>
    <w:p w14:paraId="2651CD39">
      <w:pPr>
        <w:snapToGrid w:val="0"/>
        <w:spacing w:before="50" w:after="190" w:afterLines="50"/>
        <w:jc w:val="left"/>
        <w:rPr>
          <w:rFonts w:hAnsi="宋体" w:eastAsia="宋体" w:cs="宋体"/>
          <w:bCs/>
          <w:sz w:val="21"/>
          <w:highlight w:val="none"/>
        </w:rPr>
      </w:pPr>
      <w:r>
        <w:rPr>
          <w:rFonts w:hint="eastAsia" w:hAnsi="宋体" w:eastAsia="宋体" w:cs="宋体"/>
          <w:b/>
          <w:bCs/>
          <w:sz w:val="21"/>
          <w:highlight w:val="none"/>
        </w:rPr>
        <w:t>注：联合体响应的，可只由联合体牵头人盖章。</w:t>
      </w:r>
      <w:r>
        <w:rPr>
          <w:rFonts w:hint="eastAsia" w:hAnsi="宋体" w:eastAsia="宋体" w:cs="宋体"/>
          <w:b/>
          <w:sz w:val="21"/>
          <w:highlight w:val="none"/>
          <w:lang w:bidi="ar"/>
        </w:rPr>
        <w:br w:type="page"/>
      </w:r>
      <w:r>
        <w:rPr>
          <w:rFonts w:hint="eastAsia" w:hAnsi="宋体" w:cs="宋体"/>
          <w:bCs/>
          <w:sz w:val="21"/>
          <w:highlight w:val="none"/>
        </w:rPr>
        <w:t>（5）</w:t>
      </w:r>
      <w:r>
        <w:rPr>
          <w:rFonts w:hint="eastAsia" w:hAnsi="宋体" w:eastAsia="宋体" w:cs="宋体"/>
          <w:bCs/>
          <w:sz w:val="21"/>
          <w:highlight w:val="none"/>
        </w:rPr>
        <w:t>采购需求中要求提供的证明资料（加盖公章）；</w:t>
      </w:r>
    </w:p>
    <w:p w14:paraId="66AD2055">
      <w:pPr>
        <w:adjustRightInd/>
        <w:jc w:val="left"/>
        <w:textAlignment w:val="auto"/>
        <w:rPr>
          <w:rFonts w:hAnsi="宋体" w:eastAsia="宋体" w:cs="宋体"/>
          <w:bCs/>
          <w:sz w:val="21"/>
          <w:highlight w:val="none"/>
          <w:lang w:bidi="ar"/>
        </w:rPr>
      </w:pPr>
      <w:r>
        <w:rPr>
          <w:rFonts w:hint="eastAsia" w:hAnsi="宋体" w:eastAsia="宋体" w:cs="宋体"/>
          <w:bCs/>
          <w:sz w:val="21"/>
          <w:highlight w:val="none"/>
          <w:lang w:bidi="ar"/>
        </w:rPr>
        <w:t>（6）业绩一览表</w:t>
      </w:r>
    </w:p>
    <w:p w14:paraId="3CE1D41C">
      <w:pPr>
        <w:pStyle w:val="40"/>
        <w:snapToGrid w:val="0"/>
        <w:ind w:left="420"/>
        <w:jc w:val="center"/>
        <w:rPr>
          <w:rFonts w:ascii="宋体" w:hAnsi="宋体" w:cs="宋体"/>
          <w:b/>
          <w:bCs/>
          <w:highlight w:val="none"/>
          <w:lang w:bidi="ar"/>
        </w:rPr>
      </w:pPr>
      <w:r>
        <w:rPr>
          <w:rFonts w:hint="eastAsia" w:ascii="宋体" w:hAnsi="宋体" w:cs="宋体"/>
          <w:b/>
          <w:bCs/>
          <w:highlight w:val="none"/>
          <w:lang w:bidi="ar"/>
        </w:rPr>
        <w:t>业绩一览表</w:t>
      </w:r>
    </w:p>
    <w:p w14:paraId="08A8A956">
      <w:pPr>
        <w:tabs>
          <w:tab w:val="left" w:pos="3165"/>
        </w:tabs>
        <w:rPr>
          <w:rFonts w:hAnsi="宋体" w:eastAsia="宋体" w:cs="宋体"/>
          <w:sz w:val="21"/>
          <w:highlight w:val="none"/>
        </w:rPr>
      </w:pPr>
      <w:r>
        <w:rPr>
          <w:rFonts w:hint="eastAsia" w:hAnsi="宋体" w:eastAsia="宋体" w:cs="宋体"/>
          <w:sz w:val="21"/>
          <w:highlight w:val="none"/>
        </w:rPr>
        <w:t>项目编号：</w:t>
      </w:r>
      <w:r>
        <w:rPr>
          <w:rFonts w:hint="eastAsia" w:hAnsi="宋体" w:eastAsia="宋体" w:cs="宋体"/>
          <w:sz w:val="21"/>
          <w:highlight w:val="none"/>
          <w:u w:val="single"/>
        </w:rPr>
        <w:t xml:space="preserve">                         </w:t>
      </w:r>
      <w:r>
        <w:rPr>
          <w:rFonts w:hint="eastAsia" w:hAnsi="宋体" w:eastAsia="宋体" w:cs="宋体"/>
          <w:sz w:val="21"/>
          <w:highlight w:val="none"/>
        </w:rPr>
        <w:t xml:space="preserve">项目名称：                        </w:t>
      </w:r>
      <w:r>
        <w:rPr>
          <w:rFonts w:hint="eastAsia" w:hAnsi="宋体" w:eastAsia="宋体" w:cs="宋体"/>
          <w:sz w:val="21"/>
          <w:highlight w:val="none"/>
          <w:u w:val="single"/>
        </w:rPr>
        <w:t xml:space="preserve"> </w:t>
      </w:r>
    </w:p>
    <w:tbl>
      <w:tblPr>
        <w:tblStyle w:val="78"/>
        <w:tblpPr w:leftFromText="180" w:rightFromText="180" w:vertAnchor="text" w:horzAnchor="page" w:tblpX="655" w:tblpY="796"/>
        <w:tblOverlap w:val="never"/>
        <w:tblW w:w="105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835"/>
        <w:gridCol w:w="1215"/>
        <w:gridCol w:w="1635"/>
        <w:gridCol w:w="3978"/>
      </w:tblGrid>
      <w:tr w14:paraId="6FD73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15" w:type="dxa"/>
            <w:vAlign w:val="center"/>
          </w:tcPr>
          <w:p w14:paraId="43ABBB36">
            <w:pPr>
              <w:jc w:val="center"/>
              <w:rPr>
                <w:rFonts w:hAnsi="宋体" w:eastAsia="宋体" w:cs="宋体"/>
                <w:b/>
                <w:bCs/>
                <w:sz w:val="21"/>
                <w:highlight w:val="none"/>
              </w:rPr>
            </w:pPr>
            <w:r>
              <w:rPr>
                <w:rFonts w:hint="eastAsia" w:hAnsi="宋体" w:eastAsia="宋体" w:cs="宋体"/>
                <w:b/>
                <w:bCs/>
                <w:sz w:val="21"/>
                <w:highlight w:val="none"/>
                <w:lang w:val="zh-CN"/>
              </w:rPr>
              <w:t>序号</w:t>
            </w:r>
          </w:p>
        </w:tc>
        <w:tc>
          <w:tcPr>
            <w:tcW w:w="2835" w:type="dxa"/>
            <w:vAlign w:val="center"/>
          </w:tcPr>
          <w:p w14:paraId="04B0AE20">
            <w:pPr>
              <w:jc w:val="center"/>
              <w:rPr>
                <w:rFonts w:hAnsi="宋体" w:eastAsia="宋体" w:cs="宋体"/>
                <w:b/>
                <w:bCs/>
                <w:sz w:val="21"/>
                <w:highlight w:val="none"/>
              </w:rPr>
            </w:pPr>
            <w:r>
              <w:rPr>
                <w:rFonts w:hint="eastAsia" w:hAnsi="宋体" w:eastAsia="宋体" w:cs="宋体"/>
                <w:b/>
                <w:bCs/>
                <w:sz w:val="21"/>
                <w:highlight w:val="none"/>
                <w:lang w:val="zh-CN"/>
              </w:rPr>
              <w:t>项目名称</w:t>
            </w:r>
          </w:p>
        </w:tc>
        <w:tc>
          <w:tcPr>
            <w:tcW w:w="1215" w:type="dxa"/>
            <w:vAlign w:val="center"/>
          </w:tcPr>
          <w:p w14:paraId="7A2D20AA">
            <w:pPr>
              <w:jc w:val="center"/>
              <w:rPr>
                <w:rFonts w:hAnsi="宋体" w:eastAsia="宋体" w:cs="宋体"/>
                <w:b/>
                <w:bCs/>
                <w:sz w:val="21"/>
                <w:highlight w:val="none"/>
              </w:rPr>
            </w:pPr>
            <w:r>
              <w:rPr>
                <w:rFonts w:hint="eastAsia" w:hAnsi="宋体" w:eastAsia="宋体" w:cs="宋体"/>
                <w:b/>
                <w:bCs/>
                <w:sz w:val="21"/>
                <w:highlight w:val="none"/>
              </w:rPr>
              <w:t>合同签订</w:t>
            </w:r>
            <w:r>
              <w:rPr>
                <w:rFonts w:hint="eastAsia" w:hAnsi="宋体" w:eastAsia="宋体" w:cs="宋体"/>
                <w:b/>
                <w:bCs/>
                <w:sz w:val="21"/>
                <w:highlight w:val="none"/>
                <w:lang w:val="zh-CN"/>
              </w:rPr>
              <w:t>时间</w:t>
            </w:r>
          </w:p>
        </w:tc>
        <w:tc>
          <w:tcPr>
            <w:tcW w:w="1635" w:type="dxa"/>
            <w:vAlign w:val="center"/>
          </w:tcPr>
          <w:p w14:paraId="1E9C5A5D">
            <w:pPr>
              <w:jc w:val="center"/>
              <w:rPr>
                <w:rFonts w:hAnsi="宋体" w:eastAsia="宋体" w:cs="宋体"/>
                <w:b/>
                <w:bCs/>
                <w:sz w:val="21"/>
                <w:highlight w:val="none"/>
              </w:rPr>
            </w:pPr>
            <w:r>
              <w:rPr>
                <w:rFonts w:hint="eastAsia" w:hAnsi="宋体" w:eastAsia="宋体" w:cs="宋体"/>
                <w:b/>
                <w:bCs/>
                <w:sz w:val="21"/>
                <w:highlight w:val="none"/>
              </w:rPr>
              <w:t>合同金额</w:t>
            </w:r>
          </w:p>
        </w:tc>
        <w:tc>
          <w:tcPr>
            <w:tcW w:w="3978" w:type="dxa"/>
            <w:vAlign w:val="center"/>
          </w:tcPr>
          <w:p w14:paraId="40CE897F">
            <w:pPr>
              <w:jc w:val="center"/>
              <w:rPr>
                <w:rFonts w:hAnsi="宋体" w:eastAsia="宋体" w:cs="宋体"/>
                <w:b/>
                <w:bCs/>
                <w:sz w:val="21"/>
                <w:highlight w:val="none"/>
              </w:rPr>
            </w:pPr>
            <w:r>
              <w:rPr>
                <w:rFonts w:hint="eastAsia" w:hAnsi="宋体" w:eastAsia="宋体" w:cs="宋体"/>
                <w:b/>
                <w:bCs/>
                <w:sz w:val="21"/>
                <w:highlight w:val="none"/>
              </w:rPr>
              <w:t>甲方联系人/联系电话</w:t>
            </w:r>
          </w:p>
        </w:tc>
      </w:tr>
      <w:tr w14:paraId="70EC2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4EFCFFE0">
            <w:pPr>
              <w:jc w:val="center"/>
              <w:rPr>
                <w:rFonts w:hAnsi="宋体" w:eastAsia="宋体" w:cs="宋体"/>
                <w:sz w:val="21"/>
                <w:highlight w:val="none"/>
              </w:rPr>
            </w:pPr>
            <w:r>
              <w:rPr>
                <w:rFonts w:hint="eastAsia" w:hAnsi="宋体" w:eastAsia="宋体" w:cs="宋体"/>
                <w:sz w:val="21"/>
                <w:highlight w:val="none"/>
              </w:rPr>
              <w:t>1</w:t>
            </w:r>
          </w:p>
        </w:tc>
        <w:tc>
          <w:tcPr>
            <w:tcW w:w="2835" w:type="dxa"/>
            <w:vAlign w:val="center"/>
          </w:tcPr>
          <w:p w14:paraId="4DAE1D52">
            <w:pPr>
              <w:jc w:val="center"/>
              <w:rPr>
                <w:rFonts w:hAnsi="宋体" w:eastAsia="宋体" w:cs="宋体"/>
                <w:sz w:val="21"/>
                <w:highlight w:val="none"/>
              </w:rPr>
            </w:pPr>
          </w:p>
        </w:tc>
        <w:tc>
          <w:tcPr>
            <w:tcW w:w="1215" w:type="dxa"/>
            <w:vAlign w:val="center"/>
          </w:tcPr>
          <w:p w14:paraId="60A8F079">
            <w:pPr>
              <w:jc w:val="center"/>
              <w:rPr>
                <w:rFonts w:hAnsi="宋体" w:eastAsia="宋体" w:cs="宋体"/>
                <w:sz w:val="21"/>
                <w:highlight w:val="none"/>
              </w:rPr>
            </w:pPr>
          </w:p>
        </w:tc>
        <w:tc>
          <w:tcPr>
            <w:tcW w:w="1635" w:type="dxa"/>
            <w:vAlign w:val="center"/>
          </w:tcPr>
          <w:p w14:paraId="482F2A55">
            <w:pPr>
              <w:jc w:val="center"/>
              <w:rPr>
                <w:rFonts w:hAnsi="宋体" w:eastAsia="宋体" w:cs="宋体"/>
                <w:sz w:val="21"/>
                <w:highlight w:val="none"/>
              </w:rPr>
            </w:pPr>
          </w:p>
        </w:tc>
        <w:tc>
          <w:tcPr>
            <w:tcW w:w="3978" w:type="dxa"/>
            <w:vAlign w:val="center"/>
          </w:tcPr>
          <w:p w14:paraId="26971C88">
            <w:pPr>
              <w:jc w:val="center"/>
              <w:rPr>
                <w:rFonts w:hAnsi="宋体" w:eastAsia="宋体" w:cs="宋体"/>
                <w:sz w:val="21"/>
                <w:highlight w:val="none"/>
              </w:rPr>
            </w:pPr>
          </w:p>
        </w:tc>
      </w:tr>
      <w:tr w14:paraId="4C3E3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047B4A08">
            <w:pPr>
              <w:jc w:val="center"/>
              <w:rPr>
                <w:rFonts w:hAnsi="宋体" w:eastAsia="宋体" w:cs="宋体"/>
                <w:sz w:val="21"/>
                <w:highlight w:val="none"/>
              </w:rPr>
            </w:pPr>
            <w:r>
              <w:rPr>
                <w:rFonts w:hint="eastAsia" w:hAnsi="宋体" w:eastAsia="宋体" w:cs="宋体"/>
                <w:sz w:val="21"/>
                <w:highlight w:val="none"/>
              </w:rPr>
              <w:t>2</w:t>
            </w:r>
          </w:p>
        </w:tc>
        <w:tc>
          <w:tcPr>
            <w:tcW w:w="2835" w:type="dxa"/>
            <w:vAlign w:val="center"/>
          </w:tcPr>
          <w:p w14:paraId="079E9D85">
            <w:pPr>
              <w:jc w:val="center"/>
              <w:rPr>
                <w:rFonts w:hAnsi="宋体" w:eastAsia="宋体" w:cs="宋体"/>
                <w:sz w:val="21"/>
                <w:highlight w:val="none"/>
              </w:rPr>
            </w:pPr>
          </w:p>
        </w:tc>
        <w:tc>
          <w:tcPr>
            <w:tcW w:w="1215" w:type="dxa"/>
            <w:vAlign w:val="center"/>
          </w:tcPr>
          <w:p w14:paraId="707E1010">
            <w:pPr>
              <w:jc w:val="center"/>
              <w:rPr>
                <w:rFonts w:hAnsi="宋体" w:eastAsia="宋体" w:cs="宋体"/>
                <w:sz w:val="21"/>
                <w:highlight w:val="none"/>
              </w:rPr>
            </w:pPr>
          </w:p>
        </w:tc>
        <w:tc>
          <w:tcPr>
            <w:tcW w:w="1635" w:type="dxa"/>
            <w:vAlign w:val="center"/>
          </w:tcPr>
          <w:p w14:paraId="50B35328">
            <w:pPr>
              <w:jc w:val="center"/>
              <w:rPr>
                <w:rFonts w:hAnsi="宋体" w:eastAsia="宋体" w:cs="宋体"/>
                <w:sz w:val="21"/>
                <w:highlight w:val="none"/>
              </w:rPr>
            </w:pPr>
          </w:p>
        </w:tc>
        <w:tc>
          <w:tcPr>
            <w:tcW w:w="3978" w:type="dxa"/>
            <w:vAlign w:val="center"/>
          </w:tcPr>
          <w:p w14:paraId="68C3300F">
            <w:pPr>
              <w:jc w:val="center"/>
              <w:rPr>
                <w:rFonts w:hAnsi="宋体" w:eastAsia="宋体" w:cs="宋体"/>
                <w:sz w:val="21"/>
                <w:highlight w:val="none"/>
              </w:rPr>
            </w:pPr>
          </w:p>
        </w:tc>
      </w:tr>
      <w:tr w14:paraId="669B3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53310DB3">
            <w:pPr>
              <w:jc w:val="center"/>
              <w:rPr>
                <w:rFonts w:hAnsi="宋体" w:eastAsia="宋体" w:cs="宋体"/>
                <w:sz w:val="21"/>
                <w:highlight w:val="none"/>
              </w:rPr>
            </w:pPr>
            <w:r>
              <w:rPr>
                <w:rFonts w:hint="eastAsia" w:hAnsi="宋体" w:eastAsia="宋体" w:cs="宋体"/>
                <w:sz w:val="21"/>
                <w:highlight w:val="none"/>
              </w:rPr>
              <w:t>3</w:t>
            </w:r>
          </w:p>
        </w:tc>
        <w:tc>
          <w:tcPr>
            <w:tcW w:w="2835" w:type="dxa"/>
            <w:vAlign w:val="center"/>
          </w:tcPr>
          <w:p w14:paraId="7E2C69EA">
            <w:pPr>
              <w:jc w:val="center"/>
              <w:rPr>
                <w:rFonts w:hAnsi="宋体" w:eastAsia="宋体" w:cs="宋体"/>
                <w:sz w:val="21"/>
                <w:highlight w:val="none"/>
              </w:rPr>
            </w:pPr>
          </w:p>
        </w:tc>
        <w:tc>
          <w:tcPr>
            <w:tcW w:w="1215" w:type="dxa"/>
            <w:vAlign w:val="center"/>
          </w:tcPr>
          <w:p w14:paraId="43E54335">
            <w:pPr>
              <w:jc w:val="center"/>
              <w:rPr>
                <w:rFonts w:hAnsi="宋体" w:eastAsia="宋体" w:cs="宋体"/>
                <w:sz w:val="21"/>
                <w:highlight w:val="none"/>
              </w:rPr>
            </w:pPr>
          </w:p>
        </w:tc>
        <w:tc>
          <w:tcPr>
            <w:tcW w:w="1635" w:type="dxa"/>
            <w:vAlign w:val="center"/>
          </w:tcPr>
          <w:p w14:paraId="3F566EB9">
            <w:pPr>
              <w:jc w:val="center"/>
              <w:rPr>
                <w:rFonts w:hAnsi="宋体" w:eastAsia="宋体" w:cs="宋体"/>
                <w:sz w:val="21"/>
                <w:highlight w:val="none"/>
              </w:rPr>
            </w:pPr>
          </w:p>
        </w:tc>
        <w:tc>
          <w:tcPr>
            <w:tcW w:w="3978" w:type="dxa"/>
            <w:vAlign w:val="center"/>
          </w:tcPr>
          <w:p w14:paraId="5E9A7286">
            <w:pPr>
              <w:jc w:val="center"/>
              <w:rPr>
                <w:rFonts w:hAnsi="宋体" w:eastAsia="宋体" w:cs="宋体"/>
                <w:sz w:val="21"/>
                <w:highlight w:val="none"/>
              </w:rPr>
            </w:pPr>
          </w:p>
        </w:tc>
      </w:tr>
      <w:tr w14:paraId="09F66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5" w:type="dxa"/>
            <w:vAlign w:val="center"/>
          </w:tcPr>
          <w:p w14:paraId="7601EB15">
            <w:pPr>
              <w:jc w:val="center"/>
              <w:rPr>
                <w:rFonts w:hAnsi="宋体" w:eastAsia="宋体" w:cs="宋体"/>
                <w:sz w:val="21"/>
                <w:highlight w:val="none"/>
              </w:rPr>
            </w:pPr>
            <w:r>
              <w:rPr>
                <w:rFonts w:hint="eastAsia" w:hAnsi="宋体" w:eastAsia="宋体" w:cs="宋体"/>
                <w:sz w:val="21"/>
                <w:highlight w:val="none"/>
              </w:rPr>
              <w:t>…</w:t>
            </w:r>
          </w:p>
        </w:tc>
        <w:tc>
          <w:tcPr>
            <w:tcW w:w="2835" w:type="dxa"/>
            <w:vAlign w:val="center"/>
          </w:tcPr>
          <w:p w14:paraId="0B7FECD3">
            <w:pPr>
              <w:jc w:val="center"/>
              <w:rPr>
                <w:rFonts w:hAnsi="宋体" w:eastAsia="宋体" w:cs="宋体"/>
                <w:sz w:val="21"/>
                <w:highlight w:val="none"/>
              </w:rPr>
            </w:pPr>
          </w:p>
        </w:tc>
        <w:tc>
          <w:tcPr>
            <w:tcW w:w="1215" w:type="dxa"/>
            <w:vAlign w:val="center"/>
          </w:tcPr>
          <w:p w14:paraId="275549A0">
            <w:pPr>
              <w:jc w:val="center"/>
              <w:rPr>
                <w:rFonts w:hAnsi="宋体" w:eastAsia="宋体" w:cs="宋体"/>
                <w:sz w:val="21"/>
                <w:highlight w:val="none"/>
              </w:rPr>
            </w:pPr>
          </w:p>
        </w:tc>
        <w:tc>
          <w:tcPr>
            <w:tcW w:w="1635" w:type="dxa"/>
            <w:vAlign w:val="center"/>
          </w:tcPr>
          <w:p w14:paraId="68C75BFD">
            <w:pPr>
              <w:jc w:val="center"/>
              <w:rPr>
                <w:rFonts w:hAnsi="宋体" w:eastAsia="宋体" w:cs="宋体"/>
                <w:sz w:val="21"/>
                <w:highlight w:val="none"/>
              </w:rPr>
            </w:pPr>
          </w:p>
        </w:tc>
        <w:tc>
          <w:tcPr>
            <w:tcW w:w="3978" w:type="dxa"/>
            <w:vAlign w:val="center"/>
          </w:tcPr>
          <w:p w14:paraId="272BF194">
            <w:pPr>
              <w:jc w:val="center"/>
              <w:rPr>
                <w:rFonts w:hAnsi="宋体" w:eastAsia="宋体" w:cs="宋体"/>
                <w:sz w:val="21"/>
                <w:highlight w:val="none"/>
              </w:rPr>
            </w:pPr>
          </w:p>
        </w:tc>
      </w:tr>
    </w:tbl>
    <w:p w14:paraId="60DB0E79">
      <w:pPr>
        <w:pStyle w:val="20"/>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注：根据评分标准提供相关证明材料。</w:t>
      </w:r>
    </w:p>
    <w:p w14:paraId="778E4364">
      <w:pPr>
        <w:snapToGrid w:val="0"/>
        <w:spacing w:before="50" w:after="50"/>
        <w:ind w:left="420" w:right="-1089" w:rightChars="-389"/>
        <w:rPr>
          <w:rFonts w:hAnsi="宋体" w:eastAsia="宋体" w:cs="宋体"/>
          <w:sz w:val="21"/>
          <w:highlight w:val="none"/>
        </w:rPr>
      </w:pPr>
    </w:p>
    <w:p w14:paraId="7EE3C243">
      <w:pPr>
        <w:snapToGrid w:val="0"/>
        <w:spacing w:before="50" w:after="50"/>
        <w:ind w:left="420" w:right="-1089" w:rightChars="-389"/>
        <w:rPr>
          <w:rFonts w:hAnsi="宋体" w:eastAsia="宋体" w:cs="宋体"/>
          <w:sz w:val="21"/>
          <w:highlight w:val="none"/>
        </w:rPr>
      </w:pPr>
      <w:r>
        <w:rPr>
          <w:rFonts w:hint="eastAsia" w:hAnsi="宋体" w:eastAsia="宋体" w:cs="宋体"/>
          <w:sz w:val="21"/>
          <w:highlight w:val="none"/>
        </w:rPr>
        <w:t xml:space="preserve">法定代表人或授权代表（签名或盖章）：                    </w:t>
      </w:r>
    </w:p>
    <w:p w14:paraId="031B07D0">
      <w:pPr>
        <w:snapToGrid w:val="0"/>
        <w:spacing w:before="50" w:after="50"/>
        <w:ind w:left="420" w:right="-1089" w:rightChars="-389"/>
        <w:rPr>
          <w:rFonts w:hAnsi="宋体" w:eastAsia="宋体" w:cs="宋体"/>
          <w:sz w:val="21"/>
          <w:highlight w:val="none"/>
        </w:rPr>
      </w:pPr>
      <w:r>
        <w:rPr>
          <w:rFonts w:hint="eastAsia" w:hAnsi="宋体" w:eastAsia="宋体" w:cs="宋体"/>
          <w:sz w:val="21"/>
          <w:highlight w:val="none"/>
        </w:rPr>
        <w:t xml:space="preserve">供应商名称（盖章）：                               </w:t>
      </w:r>
    </w:p>
    <w:p w14:paraId="54F404B8">
      <w:pPr>
        <w:snapToGrid w:val="0"/>
        <w:spacing w:before="50" w:after="50"/>
        <w:ind w:left="420" w:right="-1089" w:rightChars="-389"/>
        <w:rPr>
          <w:rFonts w:hAnsi="宋体" w:eastAsia="宋体" w:cs="宋体"/>
          <w:b/>
          <w:bCs/>
          <w:sz w:val="21"/>
          <w:highlight w:val="none"/>
        </w:rPr>
      </w:pPr>
      <w:r>
        <w:rPr>
          <w:rFonts w:hint="eastAsia" w:hAnsi="宋体" w:eastAsia="宋体" w:cs="宋体"/>
          <w:sz w:val="21"/>
          <w:highlight w:val="none"/>
        </w:rPr>
        <w:t>日期：    年   月   日</w:t>
      </w:r>
    </w:p>
    <w:p w14:paraId="7DB2CAE4">
      <w:pPr>
        <w:pStyle w:val="17"/>
        <w:numPr>
          <w:ilvl w:val="0"/>
          <w:numId w:val="0"/>
        </w:numPr>
        <w:tabs>
          <w:tab w:val="left" w:pos="720"/>
        </w:tabs>
        <w:adjustRightInd/>
        <w:rPr>
          <w:rFonts w:ascii="宋体" w:hAnsi="宋体" w:cs="宋体"/>
          <w:bCs/>
          <w:sz w:val="21"/>
          <w:highlight w:val="none"/>
        </w:rPr>
      </w:pPr>
    </w:p>
    <w:p w14:paraId="0B1FB80C">
      <w:pPr>
        <w:pStyle w:val="17"/>
        <w:numPr>
          <w:ilvl w:val="0"/>
          <w:numId w:val="0"/>
        </w:numPr>
        <w:tabs>
          <w:tab w:val="left" w:pos="720"/>
        </w:tabs>
        <w:adjustRightInd/>
        <w:ind w:firstLine="420" w:firstLineChars="200"/>
        <w:rPr>
          <w:rFonts w:ascii="宋体" w:hAnsi="宋体" w:cs="宋体"/>
          <w:bCs/>
          <w:sz w:val="21"/>
          <w:highlight w:val="none"/>
        </w:rPr>
      </w:pPr>
    </w:p>
    <w:p w14:paraId="1C876487">
      <w:pPr>
        <w:pStyle w:val="17"/>
        <w:numPr>
          <w:ilvl w:val="0"/>
          <w:numId w:val="0"/>
        </w:numPr>
        <w:tabs>
          <w:tab w:val="left" w:pos="720"/>
        </w:tabs>
        <w:adjustRightInd/>
        <w:ind w:firstLine="420" w:firstLineChars="200"/>
        <w:rPr>
          <w:rFonts w:ascii="宋体" w:hAnsi="宋体" w:cs="宋体"/>
          <w:bCs/>
          <w:sz w:val="21"/>
          <w:highlight w:val="none"/>
        </w:rPr>
      </w:pPr>
    </w:p>
    <w:p w14:paraId="4826E674">
      <w:pPr>
        <w:pStyle w:val="17"/>
        <w:numPr>
          <w:ilvl w:val="0"/>
          <w:numId w:val="0"/>
        </w:numPr>
        <w:tabs>
          <w:tab w:val="left" w:pos="720"/>
        </w:tabs>
        <w:adjustRightInd/>
        <w:ind w:firstLine="420" w:firstLineChars="200"/>
        <w:rPr>
          <w:rFonts w:ascii="宋体" w:hAnsi="宋体" w:cs="宋体"/>
          <w:bCs/>
          <w:sz w:val="21"/>
          <w:highlight w:val="none"/>
        </w:rPr>
      </w:pPr>
    </w:p>
    <w:p w14:paraId="46D54670">
      <w:pPr>
        <w:pStyle w:val="17"/>
        <w:numPr>
          <w:ilvl w:val="0"/>
          <w:numId w:val="0"/>
        </w:numPr>
        <w:tabs>
          <w:tab w:val="left" w:pos="720"/>
        </w:tabs>
        <w:adjustRightInd/>
        <w:ind w:firstLine="420" w:firstLineChars="200"/>
        <w:rPr>
          <w:rFonts w:ascii="宋体" w:hAnsi="宋体" w:cs="宋体"/>
          <w:bCs/>
          <w:sz w:val="21"/>
          <w:highlight w:val="none"/>
        </w:rPr>
      </w:pPr>
    </w:p>
    <w:p w14:paraId="1AB60C7E">
      <w:pPr>
        <w:pStyle w:val="17"/>
        <w:numPr>
          <w:ilvl w:val="0"/>
          <w:numId w:val="0"/>
        </w:numPr>
        <w:tabs>
          <w:tab w:val="left" w:pos="720"/>
        </w:tabs>
        <w:adjustRightInd/>
        <w:ind w:firstLine="420" w:firstLineChars="200"/>
        <w:rPr>
          <w:rFonts w:ascii="宋体" w:hAnsi="宋体" w:cs="宋体"/>
          <w:bCs/>
          <w:sz w:val="21"/>
          <w:highlight w:val="none"/>
        </w:rPr>
      </w:pPr>
    </w:p>
    <w:p w14:paraId="2B4E2142">
      <w:pPr>
        <w:pStyle w:val="17"/>
        <w:numPr>
          <w:ilvl w:val="0"/>
          <w:numId w:val="0"/>
        </w:numPr>
        <w:tabs>
          <w:tab w:val="left" w:pos="720"/>
        </w:tabs>
        <w:adjustRightInd/>
        <w:ind w:firstLine="420" w:firstLineChars="200"/>
        <w:rPr>
          <w:rFonts w:ascii="宋体" w:hAnsi="宋体" w:cs="宋体"/>
          <w:bCs/>
          <w:sz w:val="21"/>
          <w:highlight w:val="none"/>
        </w:rPr>
      </w:pPr>
    </w:p>
    <w:p w14:paraId="5E685275">
      <w:pPr>
        <w:pStyle w:val="17"/>
        <w:numPr>
          <w:ilvl w:val="0"/>
          <w:numId w:val="0"/>
        </w:numPr>
        <w:tabs>
          <w:tab w:val="left" w:pos="720"/>
        </w:tabs>
        <w:adjustRightInd/>
        <w:ind w:firstLine="420" w:firstLineChars="200"/>
        <w:rPr>
          <w:rFonts w:ascii="宋体" w:hAnsi="宋体" w:cs="宋体"/>
          <w:bCs/>
          <w:sz w:val="21"/>
          <w:highlight w:val="none"/>
        </w:rPr>
      </w:pPr>
    </w:p>
    <w:p w14:paraId="4E85D5DF">
      <w:pPr>
        <w:pStyle w:val="17"/>
        <w:numPr>
          <w:ilvl w:val="0"/>
          <w:numId w:val="0"/>
        </w:numPr>
        <w:tabs>
          <w:tab w:val="left" w:pos="720"/>
        </w:tabs>
        <w:adjustRightInd/>
        <w:ind w:firstLine="420" w:firstLineChars="200"/>
        <w:rPr>
          <w:rFonts w:ascii="宋体" w:hAnsi="宋体" w:cs="宋体"/>
          <w:bCs/>
          <w:sz w:val="21"/>
          <w:highlight w:val="none"/>
        </w:rPr>
      </w:pPr>
    </w:p>
    <w:p w14:paraId="78228FA7">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lang w:eastAsia="zh-CN"/>
        </w:rPr>
        <w:t>（</w:t>
      </w:r>
      <w:r>
        <w:rPr>
          <w:rFonts w:hint="eastAsia" w:ascii="宋体" w:hAnsi="宋体" w:cs="宋体"/>
          <w:bCs/>
          <w:sz w:val="21"/>
          <w:highlight w:val="none"/>
        </w:rPr>
        <w:t>7）项目总体服务方案；</w:t>
      </w:r>
    </w:p>
    <w:p w14:paraId="77AB448C">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（8）项目理赔方案；</w:t>
      </w:r>
    </w:p>
    <w:p w14:paraId="49AAC042">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（9）纠纷调解方案；</w:t>
      </w:r>
    </w:p>
    <w:p w14:paraId="220538BE">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（10）服务团队配置方案；</w:t>
      </w:r>
    </w:p>
    <w:p w14:paraId="01F17F08">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（11）应急预案；</w:t>
      </w:r>
    </w:p>
    <w:p w14:paraId="7B5AABBE">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（12）售后服务承诺及响应时间；</w:t>
      </w:r>
    </w:p>
    <w:p w14:paraId="04234C92">
      <w:pPr>
        <w:pStyle w:val="17"/>
        <w:numPr>
          <w:ilvl w:val="0"/>
          <w:numId w:val="0"/>
        </w:numPr>
        <w:tabs>
          <w:tab w:val="left" w:pos="720"/>
        </w:tabs>
        <w:adjustRightInd/>
        <w:ind w:firstLine="420" w:firstLineChars="200"/>
        <w:rPr>
          <w:rFonts w:hint="eastAsia" w:ascii="宋体" w:hAnsi="宋体" w:cs="宋体"/>
          <w:bCs/>
          <w:sz w:val="21"/>
          <w:highlight w:val="none"/>
        </w:rPr>
      </w:pPr>
      <w:r>
        <w:rPr>
          <w:rFonts w:hint="eastAsia" w:ascii="宋体" w:hAnsi="宋体" w:cs="宋体"/>
          <w:bCs/>
          <w:sz w:val="21"/>
          <w:highlight w:val="none"/>
        </w:rPr>
        <w:t>（13）增值服务；</w:t>
      </w:r>
    </w:p>
    <w:p w14:paraId="6D520B5C">
      <w:pPr>
        <w:pStyle w:val="17"/>
        <w:numPr>
          <w:ilvl w:val="0"/>
          <w:numId w:val="0"/>
        </w:numPr>
        <w:tabs>
          <w:tab w:val="left" w:pos="720"/>
        </w:tabs>
        <w:adjustRightInd/>
        <w:ind w:firstLine="420" w:firstLineChars="200"/>
        <w:rPr>
          <w:rFonts w:ascii="宋体" w:hAnsi="宋体" w:cs="宋体"/>
          <w:b/>
          <w:sz w:val="21"/>
          <w:highlight w:val="none"/>
        </w:rPr>
      </w:pPr>
      <w:r>
        <w:rPr>
          <w:rFonts w:hint="eastAsia" w:ascii="宋体" w:hAnsi="宋体" w:cs="宋体"/>
          <w:bCs/>
          <w:sz w:val="21"/>
          <w:highlight w:val="none"/>
        </w:rPr>
        <w:t>（14）供应商认为有需要提供的其它有关资格、资质证明资料。</w:t>
      </w:r>
      <w:r>
        <w:rPr>
          <w:rFonts w:hint="eastAsia" w:ascii="宋体" w:hAnsi="宋体" w:cs="宋体"/>
          <w:sz w:val="21"/>
          <w:highlight w:val="none"/>
        </w:rPr>
        <w:br w:type="page"/>
      </w:r>
    </w:p>
    <w:p w14:paraId="06BA7B84">
      <w:pPr>
        <w:pStyle w:val="17"/>
        <w:numPr>
          <w:ilvl w:val="0"/>
          <w:numId w:val="0"/>
        </w:numPr>
        <w:tabs>
          <w:tab w:val="left" w:pos="720"/>
        </w:tabs>
        <w:snapToGrid w:val="0"/>
        <w:spacing w:before="190" w:beforeLines="50"/>
        <w:rPr>
          <w:rFonts w:ascii="宋体" w:hAnsi="宋体" w:cs="宋体"/>
          <w:sz w:val="21"/>
          <w:highlight w:val="none"/>
        </w:rPr>
      </w:pPr>
      <w:r>
        <w:rPr>
          <w:rFonts w:hint="eastAsia" w:ascii="宋体" w:hAnsi="宋体" w:cs="宋体"/>
          <w:sz w:val="21"/>
          <w:highlight w:val="none"/>
        </w:rPr>
        <w:t>二、</w:t>
      </w:r>
      <w:r>
        <w:rPr>
          <w:rFonts w:hint="eastAsia" w:ascii="宋体" w:hAnsi="宋体" w:cs="宋体"/>
          <w:b/>
          <w:bCs/>
          <w:sz w:val="21"/>
          <w:highlight w:val="none"/>
        </w:rPr>
        <w:t>报价文件格式</w:t>
      </w:r>
    </w:p>
    <w:p w14:paraId="258023CC">
      <w:pPr>
        <w:pStyle w:val="17"/>
        <w:numPr>
          <w:ilvl w:val="0"/>
          <w:numId w:val="0"/>
        </w:numPr>
        <w:tabs>
          <w:tab w:val="left" w:pos="720"/>
        </w:tabs>
        <w:snapToGrid w:val="0"/>
        <w:spacing w:before="190" w:beforeLines="50"/>
        <w:rPr>
          <w:rFonts w:ascii="宋体" w:hAnsi="宋体" w:cs="宋体"/>
          <w:sz w:val="21"/>
          <w:highlight w:val="none"/>
        </w:rPr>
      </w:pPr>
    </w:p>
    <w:p w14:paraId="5E17D5A2">
      <w:pPr>
        <w:pStyle w:val="17"/>
        <w:numPr>
          <w:ilvl w:val="0"/>
          <w:numId w:val="0"/>
        </w:numPr>
        <w:tabs>
          <w:tab w:val="left" w:pos="720"/>
        </w:tabs>
        <w:snapToGrid w:val="0"/>
        <w:spacing w:before="190" w:beforeLines="50"/>
        <w:rPr>
          <w:rFonts w:ascii="宋体" w:hAnsi="宋体" w:cs="宋体"/>
          <w:b/>
          <w:bCs/>
          <w:sz w:val="21"/>
          <w:highlight w:val="none"/>
        </w:rPr>
      </w:pPr>
      <w:r>
        <w:rPr>
          <w:rFonts w:hint="eastAsia" w:ascii="宋体" w:hAnsi="宋体" w:cs="宋体"/>
          <w:b/>
          <w:bCs/>
          <w:sz w:val="21"/>
          <w:highlight w:val="none"/>
        </w:rPr>
        <w:t xml:space="preserve">1、报价文件封面格式： </w:t>
      </w:r>
    </w:p>
    <w:p w14:paraId="03B28A78">
      <w:pPr>
        <w:pStyle w:val="17"/>
        <w:numPr>
          <w:ilvl w:val="0"/>
          <w:numId w:val="0"/>
        </w:numPr>
        <w:tabs>
          <w:tab w:val="left" w:pos="720"/>
        </w:tabs>
        <w:snapToGrid w:val="0"/>
        <w:spacing w:before="190" w:beforeLines="50"/>
        <w:rPr>
          <w:rFonts w:ascii="宋体" w:hAnsi="宋体" w:cs="宋体"/>
          <w:sz w:val="21"/>
          <w:highlight w:val="none"/>
        </w:rPr>
      </w:pPr>
      <w:r>
        <w:rPr>
          <w:rFonts w:hint="eastAsia" w:ascii="宋体" w:hAnsi="宋体" w:cs="宋体"/>
          <w:sz w:val="21"/>
          <w:highlight w:val="none"/>
        </w:rPr>
        <w:t xml:space="preserve">                                                   </w:t>
      </w:r>
      <w:r>
        <w:rPr>
          <w:rFonts w:hint="eastAsia" w:ascii="宋体" w:hAnsi="宋体" w:cs="宋体"/>
          <w:b/>
          <w:bCs/>
          <w:sz w:val="21"/>
          <w:highlight w:val="none"/>
        </w:rPr>
        <w:t xml:space="preserve"> 正本/或副本</w:t>
      </w:r>
    </w:p>
    <w:p w14:paraId="30B3C921">
      <w:pPr>
        <w:pStyle w:val="17"/>
        <w:numPr>
          <w:ilvl w:val="0"/>
          <w:numId w:val="0"/>
        </w:numPr>
        <w:tabs>
          <w:tab w:val="left" w:pos="720"/>
        </w:tabs>
        <w:snapToGrid w:val="0"/>
        <w:spacing w:before="190" w:beforeLines="50"/>
        <w:jc w:val="center"/>
        <w:rPr>
          <w:rFonts w:ascii="宋体" w:hAnsi="宋体" w:cs="宋体"/>
          <w:sz w:val="21"/>
          <w:highlight w:val="none"/>
        </w:rPr>
      </w:pPr>
    </w:p>
    <w:p w14:paraId="59587ED3">
      <w:pPr>
        <w:pStyle w:val="17"/>
        <w:numPr>
          <w:ilvl w:val="0"/>
          <w:numId w:val="0"/>
        </w:numPr>
        <w:tabs>
          <w:tab w:val="left" w:pos="720"/>
        </w:tabs>
        <w:snapToGrid w:val="0"/>
        <w:spacing w:before="190" w:beforeLines="50"/>
        <w:jc w:val="center"/>
        <w:rPr>
          <w:rFonts w:ascii="宋体" w:hAnsi="宋体" w:cs="宋体"/>
          <w:sz w:val="21"/>
          <w:highlight w:val="none"/>
        </w:rPr>
      </w:pPr>
      <w:r>
        <w:rPr>
          <w:rFonts w:hint="eastAsia" w:ascii="宋体" w:hAnsi="宋体" w:cs="宋体"/>
          <w:sz w:val="21"/>
          <w:highlight w:val="none"/>
        </w:rPr>
        <w:t>报 价 文 件</w:t>
      </w:r>
    </w:p>
    <w:p w14:paraId="4FC275D2">
      <w:pPr>
        <w:pStyle w:val="17"/>
        <w:numPr>
          <w:ilvl w:val="0"/>
          <w:numId w:val="0"/>
        </w:numPr>
        <w:tabs>
          <w:tab w:val="left" w:pos="720"/>
        </w:tabs>
        <w:snapToGrid w:val="0"/>
        <w:spacing w:before="190" w:beforeLines="50"/>
        <w:rPr>
          <w:rFonts w:ascii="宋体" w:hAnsi="宋体" w:cs="宋体"/>
          <w:sz w:val="21"/>
          <w:highlight w:val="none"/>
        </w:rPr>
      </w:pPr>
    </w:p>
    <w:p w14:paraId="124F8878">
      <w:pPr>
        <w:pStyle w:val="17"/>
        <w:numPr>
          <w:ilvl w:val="0"/>
          <w:numId w:val="0"/>
        </w:numPr>
        <w:tabs>
          <w:tab w:val="left" w:pos="720"/>
        </w:tabs>
        <w:snapToGrid w:val="0"/>
        <w:spacing w:before="190" w:beforeLines="50"/>
        <w:ind w:firstLine="558" w:firstLineChars="266"/>
        <w:rPr>
          <w:rFonts w:hint="eastAsia" w:ascii="宋体" w:hAnsi="宋体" w:eastAsia="宋体" w:cs="宋体"/>
          <w:sz w:val="21"/>
          <w:highlight w:val="none"/>
          <w:lang w:eastAsia="zh-CN"/>
        </w:rPr>
      </w:pPr>
      <w:r>
        <w:rPr>
          <w:rFonts w:hint="eastAsia" w:ascii="宋体" w:hAnsi="宋体" w:cs="宋体"/>
          <w:sz w:val="21"/>
          <w:highlight w:val="none"/>
        </w:rPr>
        <w:t>项目名称：</w:t>
      </w:r>
      <w:r>
        <w:rPr>
          <w:rFonts w:hint="eastAsia" w:ascii="宋体" w:hAnsi="宋体" w:cs="宋体"/>
          <w:sz w:val="21"/>
          <w:highlight w:val="none"/>
          <w:lang w:eastAsia="zh-CN"/>
        </w:rPr>
        <w:t>丽水市中心医院医疗责任险与公众责任险采购项目</w:t>
      </w:r>
    </w:p>
    <w:p w14:paraId="1A3F1311">
      <w:pPr>
        <w:pStyle w:val="17"/>
        <w:numPr>
          <w:ilvl w:val="0"/>
          <w:numId w:val="0"/>
        </w:numPr>
        <w:tabs>
          <w:tab w:val="left" w:pos="720"/>
        </w:tabs>
        <w:snapToGrid w:val="0"/>
        <w:spacing w:before="190" w:beforeLines="50"/>
        <w:ind w:firstLine="558" w:firstLineChars="266"/>
        <w:rPr>
          <w:rFonts w:hint="eastAsia" w:ascii="宋体" w:hAnsi="宋体" w:eastAsia="宋体" w:cs="宋体"/>
          <w:sz w:val="21"/>
          <w:highlight w:val="none"/>
          <w:lang w:eastAsia="zh-CN"/>
        </w:rPr>
      </w:pPr>
      <w:r>
        <w:rPr>
          <w:rFonts w:hint="eastAsia" w:ascii="宋体" w:hAnsi="宋体" w:cs="宋体"/>
          <w:sz w:val="21"/>
          <w:highlight w:val="none"/>
        </w:rPr>
        <w:t>项目编号：</w:t>
      </w:r>
      <w:r>
        <w:rPr>
          <w:rFonts w:hint="eastAsia" w:ascii="宋体" w:hAnsi="宋体" w:cs="宋体"/>
          <w:sz w:val="21"/>
          <w:highlight w:val="none"/>
          <w:lang w:eastAsia="zh-CN"/>
        </w:rPr>
        <w:t>CBNB-20255515GLS</w:t>
      </w:r>
    </w:p>
    <w:p w14:paraId="2BF2D141">
      <w:pPr>
        <w:pStyle w:val="17"/>
        <w:numPr>
          <w:ilvl w:val="0"/>
          <w:numId w:val="0"/>
        </w:numPr>
        <w:tabs>
          <w:tab w:val="left" w:pos="720"/>
        </w:tabs>
        <w:snapToGrid w:val="0"/>
        <w:spacing w:before="190" w:beforeLines="50"/>
        <w:ind w:firstLine="558" w:firstLineChars="266"/>
        <w:rPr>
          <w:rFonts w:ascii="宋体" w:hAnsi="宋体" w:cs="宋体"/>
          <w:sz w:val="21"/>
          <w:highlight w:val="none"/>
        </w:rPr>
      </w:pPr>
      <w:r>
        <w:rPr>
          <w:rFonts w:hint="eastAsia" w:ascii="宋体" w:hAnsi="宋体" w:cs="宋体"/>
          <w:sz w:val="21"/>
          <w:highlight w:val="none"/>
        </w:rPr>
        <w:t>供应商名称（加盖公章）：</w:t>
      </w:r>
    </w:p>
    <w:p w14:paraId="3B51C71F">
      <w:pPr>
        <w:pStyle w:val="17"/>
        <w:numPr>
          <w:ilvl w:val="0"/>
          <w:numId w:val="0"/>
        </w:numPr>
        <w:tabs>
          <w:tab w:val="left" w:pos="720"/>
        </w:tabs>
        <w:snapToGrid w:val="0"/>
        <w:spacing w:before="190" w:beforeLines="50"/>
        <w:ind w:firstLine="558" w:firstLineChars="266"/>
        <w:rPr>
          <w:rFonts w:ascii="宋体" w:hAnsi="宋体" w:cs="宋体"/>
          <w:sz w:val="21"/>
          <w:highlight w:val="none"/>
        </w:rPr>
      </w:pPr>
      <w:r>
        <w:rPr>
          <w:rFonts w:hint="eastAsia" w:ascii="宋体" w:hAnsi="宋体" w:cs="宋体"/>
          <w:sz w:val="21"/>
          <w:highlight w:val="none"/>
        </w:rPr>
        <w:t>供应商地址：</w:t>
      </w:r>
    </w:p>
    <w:p w14:paraId="7DB2D8B1">
      <w:pPr>
        <w:pStyle w:val="17"/>
        <w:numPr>
          <w:ilvl w:val="0"/>
          <w:numId w:val="0"/>
        </w:numPr>
        <w:tabs>
          <w:tab w:val="left" w:pos="720"/>
        </w:tabs>
        <w:snapToGrid w:val="0"/>
        <w:spacing w:before="190" w:beforeLines="50"/>
        <w:rPr>
          <w:rFonts w:ascii="宋体" w:hAnsi="宋体" w:cs="宋体"/>
          <w:sz w:val="21"/>
          <w:highlight w:val="none"/>
        </w:rPr>
      </w:pPr>
      <w:r>
        <w:rPr>
          <w:rFonts w:hint="eastAsia" w:ascii="宋体" w:hAnsi="宋体" w:cs="宋体"/>
          <w:sz w:val="21"/>
          <w:highlight w:val="none"/>
        </w:rPr>
        <w:t xml:space="preserve">                                             年  月  日</w:t>
      </w:r>
    </w:p>
    <w:p w14:paraId="3146F4BD">
      <w:pPr>
        <w:snapToGrid w:val="0"/>
        <w:spacing w:before="190" w:beforeLines="50"/>
        <w:rPr>
          <w:rFonts w:hAnsi="宋体" w:eastAsia="宋体" w:cs="宋体"/>
          <w:sz w:val="21"/>
          <w:highlight w:val="none"/>
        </w:rPr>
      </w:pPr>
      <w:r>
        <w:rPr>
          <w:rFonts w:hint="eastAsia" w:hAnsi="宋体" w:eastAsia="宋体" w:cs="宋体"/>
          <w:sz w:val="21"/>
          <w:highlight w:val="none"/>
        </w:rPr>
        <w:br w:type="page"/>
      </w:r>
    </w:p>
    <w:p w14:paraId="0AA62170">
      <w:pPr>
        <w:pStyle w:val="17"/>
        <w:numPr>
          <w:ilvl w:val="0"/>
          <w:numId w:val="0"/>
        </w:numPr>
        <w:tabs>
          <w:tab w:val="left" w:pos="720"/>
        </w:tabs>
        <w:snapToGrid w:val="0"/>
        <w:spacing w:before="190" w:beforeLines="50"/>
        <w:rPr>
          <w:rFonts w:ascii="宋体" w:hAnsi="宋体" w:cs="宋体"/>
          <w:b/>
          <w:sz w:val="21"/>
          <w:highlight w:val="none"/>
        </w:rPr>
      </w:pPr>
      <w:r>
        <w:rPr>
          <w:rFonts w:hint="eastAsia" w:ascii="宋体" w:hAnsi="宋体" w:cs="宋体"/>
          <w:b/>
          <w:sz w:val="21"/>
          <w:highlight w:val="none"/>
        </w:rPr>
        <w:t>3）报价文件内容包括：</w:t>
      </w:r>
    </w:p>
    <w:p w14:paraId="1ED5B570">
      <w:pPr>
        <w:pStyle w:val="17"/>
        <w:numPr>
          <w:ilvl w:val="0"/>
          <w:numId w:val="0"/>
        </w:numPr>
        <w:tabs>
          <w:tab w:val="left" w:pos="720"/>
        </w:tabs>
        <w:adjustRightInd/>
        <w:rPr>
          <w:rFonts w:ascii="宋体" w:hAnsi="宋体" w:cs="宋体"/>
          <w:bCs/>
          <w:sz w:val="21"/>
          <w:highlight w:val="none"/>
        </w:rPr>
      </w:pPr>
      <w:r>
        <w:rPr>
          <w:rFonts w:hint="eastAsia" w:ascii="宋体" w:hAnsi="宋体" w:cs="宋体"/>
          <w:bCs/>
          <w:sz w:val="21"/>
          <w:highlight w:val="none"/>
        </w:rPr>
        <w:t>（1）报价一览表（格式详见第六章，响应文件格式）；</w:t>
      </w:r>
    </w:p>
    <w:p w14:paraId="6588099C">
      <w:pPr>
        <w:pStyle w:val="17"/>
        <w:numPr>
          <w:ilvl w:val="0"/>
          <w:numId w:val="0"/>
        </w:numPr>
        <w:tabs>
          <w:tab w:val="left" w:pos="720"/>
        </w:tabs>
        <w:adjustRightInd/>
        <w:rPr>
          <w:rFonts w:ascii="宋体" w:hAnsi="宋体" w:cs="宋体"/>
          <w:bCs/>
          <w:sz w:val="21"/>
          <w:highlight w:val="none"/>
        </w:rPr>
      </w:pPr>
      <w:r>
        <w:rPr>
          <w:rFonts w:hint="eastAsia" w:ascii="宋体" w:hAnsi="宋体" w:cs="宋体"/>
          <w:bCs/>
          <w:sz w:val="21"/>
          <w:highlight w:val="none"/>
        </w:rPr>
        <w:t>（2）分项报价表（格式详见第六章，响应文件格式）；</w:t>
      </w:r>
    </w:p>
    <w:p w14:paraId="6819AB99">
      <w:pPr>
        <w:pStyle w:val="17"/>
        <w:numPr>
          <w:ilvl w:val="0"/>
          <w:numId w:val="0"/>
        </w:numPr>
        <w:tabs>
          <w:tab w:val="left" w:pos="720"/>
        </w:tabs>
        <w:adjustRightInd/>
        <w:rPr>
          <w:rFonts w:ascii="宋体" w:hAnsi="宋体" w:cs="宋体"/>
          <w:bCs/>
          <w:sz w:val="21"/>
          <w:highlight w:val="none"/>
        </w:rPr>
      </w:pPr>
      <w:r>
        <w:rPr>
          <w:rFonts w:hint="eastAsia" w:ascii="宋体" w:hAnsi="宋体" w:cs="宋体"/>
          <w:bCs/>
          <w:sz w:val="21"/>
          <w:highlight w:val="none"/>
        </w:rPr>
        <w:t>（3）中小企业声明函（如</w:t>
      </w:r>
      <w:r>
        <w:rPr>
          <w:rFonts w:hint="eastAsia" w:ascii="宋体" w:hAnsi="宋体" w:cs="宋体"/>
          <w:bCs/>
          <w:sz w:val="21"/>
          <w:highlight w:val="none"/>
          <w:lang w:val="en-US" w:eastAsia="zh-CN"/>
        </w:rPr>
        <w:t>是</w:t>
      </w:r>
      <w:r>
        <w:rPr>
          <w:rFonts w:hint="eastAsia" w:ascii="宋体" w:hAnsi="宋体" w:cs="宋体"/>
          <w:bCs/>
          <w:sz w:val="21"/>
          <w:highlight w:val="none"/>
        </w:rPr>
        <w:t>请提供）；</w:t>
      </w:r>
    </w:p>
    <w:p w14:paraId="362A5D3C">
      <w:pPr>
        <w:pStyle w:val="17"/>
        <w:numPr>
          <w:ilvl w:val="0"/>
          <w:numId w:val="0"/>
        </w:numPr>
        <w:tabs>
          <w:tab w:val="left" w:pos="720"/>
        </w:tabs>
        <w:adjustRightInd/>
        <w:rPr>
          <w:rFonts w:hint="eastAsia" w:ascii="宋体" w:hAnsi="宋体" w:cs="宋体"/>
          <w:bCs/>
          <w:sz w:val="21"/>
          <w:highlight w:val="none"/>
        </w:rPr>
      </w:pPr>
      <w:r>
        <w:rPr>
          <w:rFonts w:hint="eastAsia" w:ascii="宋体" w:hAnsi="宋体" w:cs="宋体"/>
          <w:bCs/>
          <w:sz w:val="21"/>
          <w:highlight w:val="none"/>
        </w:rPr>
        <w:t>（4）残疾人福利性单位声明函格式（如</w:t>
      </w:r>
      <w:r>
        <w:rPr>
          <w:rFonts w:hint="eastAsia" w:ascii="宋体" w:hAnsi="宋体" w:cs="宋体"/>
          <w:bCs/>
          <w:sz w:val="21"/>
          <w:highlight w:val="none"/>
          <w:lang w:val="en-US" w:eastAsia="zh-CN"/>
        </w:rPr>
        <w:t>是</w:t>
      </w:r>
      <w:r>
        <w:rPr>
          <w:rFonts w:hint="eastAsia" w:ascii="宋体" w:hAnsi="宋体" w:cs="宋体"/>
          <w:bCs/>
          <w:sz w:val="21"/>
          <w:highlight w:val="none"/>
        </w:rPr>
        <w:t>请提供）；</w:t>
      </w:r>
    </w:p>
    <w:p w14:paraId="7778D8E1">
      <w:pPr>
        <w:pStyle w:val="17"/>
        <w:numPr>
          <w:ilvl w:val="0"/>
          <w:numId w:val="0"/>
        </w:numPr>
        <w:tabs>
          <w:tab w:val="left" w:pos="720"/>
        </w:tabs>
        <w:adjustRightInd/>
        <w:rPr>
          <w:rFonts w:ascii="宋体" w:hAnsi="宋体" w:cs="宋体"/>
          <w:bCs/>
          <w:sz w:val="21"/>
          <w:highlight w:val="none"/>
        </w:rPr>
      </w:pPr>
      <w:r>
        <w:rPr>
          <w:rFonts w:hint="eastAsia" w:ascii="宋体" w:hAnsi="宋体" w:cs="宋体"/>
          <w:bCs/>
          <w:sz w:val="21"/>
          <w:highlight w:val="none"/>
          <w:lang w:eastAsia="zh-CN"/>
        </w:rPr>
        <w:t>（</w:t>
      </w:r>
      <w:r>
        <w:rPr>
          <w:rFonts w:hint="eastAsia" w:ascii="宋体" w:hAnsi="宋体" w:cs="宋体"/>
          <w:bCs/>
          <w:sz w:val="21"/>
          <w:highlight w:val="none"/>
          <w:lang w:val="en-US" w:eastAsia="zh-CN"/>
        </w:rPr>
        <w:t>5</w:t>
      </w:r>
      <w:r>
        <w:rPr>
          <w:rFonts w:hint="eastAsia" w:ascii="宋体" w:hAnsi="宋体" w:cs="宋体"/>
          <w:bCs/>
          <w:sz w:val="21"/>
          <w:highlight w:val="none"/>
          <w:lang w:eastAsia="zh-CN"/>
        </w:rPr>
        <w:t>）</w:t>
      </w:r>
      <w:r>
        <w:rPr>
          <w:rFonts w:hint="eastAsia" w:ascii="宋体" w:hAnsi="宋体" w:cs="宋体"/>
          <w:bCs/>
          <w:sz w:val="21"/>
          <w:highlight w:val="none"/>
          <w:lang w:val="en-US" w:eastAsia="zh-CN"/>
        </w:rPr>
        <w:t>供应商</w:t>
      </w:r>
      <w:r>
        <w:rPr>
          <w:rFonts w:hint="eastAsia" w:ascii="宋体" w:hAnsi="宋体" w:cs="宋体"/>
          <w:bCs/>
          <w:sz w:val="21"/>
          <w:highlight w:val="none"/>
        </w:rPr>
        <w:t>为监狱企业的证明文件：省级以上监狱管理局、戒毒管理局（含新疆生产建设兵团）出具（如</w:t>
      </w:r>
      <w:r>
        <w:rPr>
          <w:rFonts w:hint="eastAsia" w:ascii="宋体" w:hAnsi="宋体" w:cs="宋体"/>
          <w:bCs/>
          <w:sz w:val="21"/>
          <w:highlight w:val="none"/>
          <w:lang w:val="en-US" w:eastAsia="zh-CN"/>
        </w:rPr>
        <w:t>是</w:t>
      </w:r>
      <w:r>
        <w:rPr>
          <w:rFonts w:hint="eastAsia" w:ascii="宋体" w:hAnsi="宋体" w:cs="宋体"/>
          <w:bCs/>
          <w:sz w:val="21"/>
          <w:highlight w:val="none"/>
        </w:rPr>
        <w:t>请提供）；</w:t>
      </w:r>
    </w:p>
    <w:p w14:paraId="64CA4357">
      <w:pPr>
        <w:rPr>
          <w:rFonts w:hAnsi="宋体" w:eastAsia="宋体" w:cs="宋体"/>
          <w:sz w:val="21"/>
          <w:highlight w:val="none"/>
        </w:rPr>
      </w:pPr>
      <w:r>
        <w:rPr>
          <w:rFonts w:hint="eastAsia" w:hAnsi="宋体" w:eastAsia="宋体" w:cs="宋体"/>
          <w:bCs/>
          <w:sz w:val="21"/>
          <w:highlight w:val="none"/>
        </w:rPr>
        <w:t>（</w:t>
      </w:r>
      <w:r>
        <w:rPr>
          <w:rFonts w:hint="eastAsia" w:hAnsi="宋体" w:eastAsia="宋体" w:cs="宋体"/>
          <w:bCs/>
          <w:sz w:val="21"/>
          <w:highlight w:val="none"/>
          <w:lang w:val="en-US" w:eastAsia="zh-CN"/>
        </w:rPr>
        <w:t>6</w:t>
      </w:r>
      <w:r>
        <w:rPr>
          <w:rFonts w:hint="eastAsia" w:hAnsi="宋体" w:eastAsia="宋体" w:cs="宋体"/>
          <w:bCs/>
          <w:sz w:val="21"/>
          <w:highlight w:val="none"/>
        </w:rPr>
        <w:t>）供应商针对报价需要说明的其他文件和说明；</w:t>
      </w:r>
    </w:p>
    <w:p w14:paraId="0E79F7B9">
      <w:pPr>
        <w:spacing w:line="360" w:lineRule="auto"/>
        <w:rPr>
          <w:rFonts w:hAnsi="宋体" w:eastAsia="宋体" w:cs="宋体"/>
          <w:b/>
          <w:sz w:val="21"/>
          <w:highlight w:val="none"/>
        </w:rPr>
      </w:pPr>
    </w:p>
    <w:p w14:paraId="0A9EA08F">
      <w:pPr>
        <w:rPr>
          <w:rFonts w:hAnsi="宋体" w:eastAsia="宋体" w:cs="宋体"/>
          <w:b/>
          <w:sz w:val="21"/>
          <w:highlight w:val="none"/>
        </w:rPr>
      </w:pPr>
    </w:p>
    <w:p w14:paraId="3406BA3B">
      <w:pPr>
        <w:rPr>
          <w:rFonts w:hAnsi="宋体" w:eastAsia="宋体" w:cs="宋体"/>
          <w:bCs/>
          <w:sz w:val="21"/>
          <w:highlight w:val="none"/>
        </w:rPr>
      </w:pPr>
    </w:p>
    <w:p w14:paraId="5E3C1544">
      <w:pPr>
        <w:rPr>
          <w:rFonts w:hAnsi="宋体" w:eastAsia="宋体" w:cs="宋体"/>
          <w:bCs/>
          <w:sz w:val="21"/>
          <w:highlight w:val="none"/>
        </w:rPr>
      </w:pPr>
    </w:p>
    <w:p w14:paraId="2FDFC2D9">
      <w:pPr>
        <w:rPr>
          <w:rFonts w:hAnsi="宋体" w:eastAsia="宋体" w:cs="宋体"/>
          <w:bCs/>
          <w:sz w:val="21"/>
          <w:highlight w:val="none"/>
        </w:rPr>
      </w:pPr>
    </w:p>
    <w:p w14:paraId="1BDB2267">
      <w:pPr>
        <w:rPr>
          <w:rFonts w:hAnsi="宋体" w:eastAsia="宋体" w:cs="宋体"/>
          <w:bCs/>
          <w:sz w:val="21"/>
          <w:highlight w:val="none"/>
        </w:rPr>
      </w:pPr>
    </w:p>
    <w:p w14:paraId="0130539F">
      <w:pPr>
        <w:rPr>
          <w:rFonts w:hAnsi="宋体" w:eastAsia="宋体" w:cs="宋体"/>
          <w:bCs/>
          <w:sz w:val="21"/>
          <w:highlight w:val="none"/>
        </w:rPr>
      </w:pPr>
    </w:p>
    <w:p w14:paraId="21FD7AF3">
      <w:pPr>
        <w:rPr>
          <w:rFonts w:hAnsi="宋体" w:eastAsia="宋体" w:cs="宋体"/>
          <w:bCs/>
          <w:sz w:val="21"/>
          <w:highlight w:val="none"/>
        </w:rPr>
      </w:pPr>
    </w:p>
    <w:p w14:paraId="53278231">
      <w:pPr>
        <w:rPr>
          <w:rFonts w:hAnsi="宋体" w:eastAsia="宋体" w:cs="宋体"/>
          <w:bCs/>
          <w:sz w:val="21"/>
          <w:highlight w:val="none"/>
        </w:rPr>
      </w:pPr>
    </w:p>
    <w:p w14:paraId="43B018F4">
      <w:pPr>
        <w:rPr>
          <w:rFonts w:hAnsi="宋体" w:eastAsia="宋体" w:cs="宋体"/>
          <w:bCs/>
          <w:sz w:val="21"/>
          <w:highlight w:val="none"/>
        </w:rPr>
      </w:pPr>
    </w:p>
    <w:p w14:paraId="1FDCA2DA">
      <w:pPr>
        <w:rPr>
          <w:rFonts w:hAnsi="宋体" w:eastAsia="宋体" w:cs="宋体"/>
          <w:bCs/>
          <w:sz w:val="21"/>
          <w:highlight w:val="none"/>
        </w:rPr>
      </w:pPr>
    </w:p>
    <w:p w14:paraId="297C3E66">
      <w:pPr>
        <w:rPr>
          <w:rFonts w:hAnsi="宋体" w:eastAsia="宋体" w:cs="宋体"/>
          <w:bCs/>
          <w:sz w:val="21"/>
          <w:highlight w:val="none"/>
        </w:rPr>
      </w:pPr>
    </w:p>
    <w:p w14:paraId="52BC19FB">
      <w:pPr>
        <w:rPr>
          <w:rFonts w:hAnsi="宋体" w:eastAsia="宋体" w:cs="宋体"/>
          <w:bCs/>
          <w:sz w:val="21"/>
          <w:highlight w:val="none"/>
        </w:rPr>
      </w:pPr>
    </w:p>
    <w:p w14:paraId="6B8E4B67">
      <w:pPr>
        <w:rPr>
          <w:rFonts w:hAnsi="宋体" w:eastAsia="宋体" w:cs="宋体"/>
          <w:bCs/>
          <w:sz w:val="21"/>
          <w:highlight w:val="none"/>
        </w:rPr>
      </w:pPr>
    </w:p>
    <w:p w14:paraId="374F59E0">
      <w:pPr>
        <w:rPr>
          <w:rFonts w:hAnsi="宋体" w:eastAsia="宋体" w:cs="宋体"/>
          <w:bCs/>
          <w:sz w:val="21"/>
          <w:highlight w:val="none"/>
        </w:rPr>
      </w:pPr>
    </w:p>
    <w:p w14:paraId="6D53FD81">
      <w:pPr>
        <w:rPr>
          <w:rFonts w:hAnsi="宋体" w:eastAsia="宋体" w:cs="宋体"/>
          <w:bCs/>
          <w:sz w:val="21"/>
          <w:highlight w:val="none"/>
        </w:rPr>
      </w:pPr>
    </w:p>
    <w:p w14:paraId="5169084F">
      <w:pPr>
        <w:rPr>
          <w:rFonts w:hAnsi="宋体" w:eastAsia="宋体" w:cs="宋体"/>
          <w:bCs/>
          <w:sz w:val="21"/>
          <w:highlight w:val="none"/>
        </w:rPr>
      </w:pPr>
    </w:p>
    <w:p w14:paraId="59A8F2D0">
      <w:pPr>
        <w:rPr>
          <w:rFonts w:hAnsi="宋体" w:eastAsia="宋体" w:cs="宋体"/>
          <w:bCs/>
          <w:sz w:val="21"/>
          <w:highlight w:val="none"/>
        </w:rPr>
      </w:pPr>
    </w:p>
    <w:p w14:paraId="5446905C">
      <w:pPr>
        <w:rPr>
          <w:rFonts w:hAnsi="宋体" w:eastAsia="宋体" w:cs="宋体"/>
          <w:bCs/>
          <w:sz w:val="21"/>
          <w:highlight w:val="none"/>
        </w:rPr>
      </w:pPr>
    </w:p>
    <w:p w14:paraId="5A8C534E">
      <w:pPr>
        <w:rPr>
          <w:rFonts w:hAnsi="宋体" w:eastAsia="宋体" w:cs="宋体"/>
          <w:bCs/>
          <w:sz w:val="21"/>
          <w:highlight w:val="none"/>
        </w:rPr>
      </w:pPr>
      <w:r>
        <w:rPr>
          <w:rFonts w:hint="eastAsia" w:hAnsi="宋体" w:eastAsia="宋体" w:cs="宋体"/>
          <w:bCs/>
          <w:sz w:val="21"/>
          <w:highlight w:val="none"/>
        </w:rPr>
        <w:t>（1）报价一览表格式</w:t>
      </w:r>
    </w:p>
    <w:p w14:paraId="5892722F">
      <w:pPr>
        <w:snapToGrid w:val="0"/>
        <w:spacing w:before="50" w:after="50"/>
        <w:jc w:val="center"/>
        <w:rPr>
          <w:rFonts w:hAnsi="宋体" w:eastAsia="宋体" w:cs="宋体"/>
          <w:sz w:val="21"/>
          <w:highlight w:val="none"/>
          <w:u w:val="single"/>
        </w:rPr>
      </w:pPr>
      <w:r>
        <w:rPr>
          <w:rFonts w:hint="eastAsia" w:hAnsi="宋体" w:eastAsia="宋体" w:cs="宋体"/>
          <w:b/>
          <w:sz w:val="21"/>
          <w:highlight w:val="none"/>
        </w:rPr>
        <w:t>报价一览表（初次报价）</w:t>
      </w:r>
    </w:p>
    <w:tbl>
      <w:tblPr>
        <w:tblStyle w:val="78"/>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45"/>
        <w:gridCol w:w="2640"/>
        <w:gridCol w:w="1970"/>
        <w:gridCol w:w="3225"/>
      </w:tblGrid>
      <w:tr w14:paraId="61741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14:paraId="47E9B458">
            <w:pPr>
              <w:snapToGrid w:val="0"/>
              <w:jc w:val="center"/>
              <w:rPr>
                <w:rFonts w:hAnsi="宋体" w:eastAsia="宋体" w:cs="宋体"/>
                <w:b/>
                <w:sz w:val="21"/>
                <w:highlight w:val="none"/>
              </w:rPr>
            </w:pPr>
            <w:r>
              <w:rPr>
                <w:rFonts w:hint="eastAsia" w:hAnsi="宋体" w:eastAsia="宋体" w:cs="宋体"/>
                <w:b/>
                <w:sz w:val="21"/>
                <w:highlight w:val="none"/>
              </w:rPr>
              <w:t>序号</w:t>
            </w:r>
          </w:p>
        </w:tc>
        <w:tc>
          <w:tcPr>
            <w:tcW w:w="1422" w:type="pct"/>
            <w:tcBorders>
              <w:top w:val="single" w:color="auto" w:sz="4" w:space="0"/>
              <w:left w:val="single" w:color="auto" w:sz="4" w:space="0"/>
              <w:bottom w:val="single" w:color="auto" w:sz="4" w:space="0"/>
              <w:right w:val="single" w:color="auto" w:sz="4" w:space="0"/>
            </w:tcBorders>
            <w:vAlign w:val="center"/>
          </w:tcPr>
          <w:p w14:paraId="513B0B0E">
            <w:pPr>
              <w:snapToGrid w:val="0"/>
              <w:jc w:val="center"/>
              <w:rPr>
                <w:rFonts w:hAnsi="宋体" w:eastAsia="宋体" w:cs="宋体"/>
                <w:b/>
                <w:sz w:val="21"/>
                <w:highlight w:val="none"/>
              </w:rPr>
            </w:pPr>
            <w:r>
              <w:rPr>
                <w:rFonts w:hint="eastAsia" w:hAnsi="宋体" w:eastAsia="宋体" w:cs="宋体"/>
                <w:b/>
                <w:sz w:val="21"/>
                <w:highlight w:val="none"/>
                <w:lang w:val="en-US" w:eastAsia="zh-CN"/>
              </w:rPr>
              <w:t>采购内容</w:t>
            </w:r>
          </w:p>
        </w:tc>
        <w:tc>
          <w:tcPr>
            <w:tcW w:w="1061" w:type="pct"/>
            <w:tcBorders>
              <w:top w:val="single" w:color="auto" w:sz="4" w:space="0"/>
              <w:left w:val="single" w:color="auto" w:sz="4" w:space="0"/>
              <w:bottom w:val="single" w:color="auto" w:sz="4" w:space="0"/>
              <w:right w:val="single" w:color="auto" w:sz="4" w:space="0"/>
            </w:tcBorders>
            <w:vAlign w:val="center"/>
          </w:tcPr>
          <w:p w14:paraId="6A470A9A">
            <w:pPr>
              <w:snapToGrid w:val="0"/>
              <w:jc w:val="center"/>
              <w:rPr>
                <w:rFonts w:hint="default" w:hAnsi="宋体" w:eastAsia="宋体" w:cs="宋体"/>
                <w:b/>
                <w:sz w:val="21"/>
                <w:highlight w:val="none"/>
                <w:lang w:val="en-US" w:eastAsia="zh-CN"/>
              </w:rPr>
            </w:pPr>
            <w:r>
              <w:rPr>
                <w:rFonts w:hint="eastAsia" w:hAnsi="宋体" w:eastAsia="宋体" w:cs="宋体"/>
                <w:b/>
                <w:sz w:val="21"/>
                <w:highlight w:val="none"/>
                <w:lang w:val="en-US" w:eastAsia="zh-CN"/>
              </w:rPr>
              <w:t>服务期限</w:t>
            </w:r>
          </w:p>
        </w:tc>
        <w:tc>
          <w:tcPr>
            <w:tcW w:w="1737" w:type="pct"/>
            <w:tcBorders>
              <w:top w:val="single" w:color="auto" w:sz="4" w:space="0"/>
              <w:left w:val="single" w:color="auto" w:sz="4" w:space="0"/>
              <w:bottom w:val="single" w:color="auto" w:sz="4" w:space="0"/>
              <w:right w:val="single" w:color="auto" w:sz="4" w:space="0"/>
            </w:tcBorders>
            <w:vAlign w:val="center"/>
          </w:tcPr>
          <w:p w14:paraId="797EC87A">
            <w:pPr>
              <w:snapToGrid w:val="0"/>
              <w:jc w:val="center"/>
              <w:rPr>
                <w:rFonts w:hAnsi="宋体" w:eastAsia="宋体" w:cs="宋体"/>
                <w:b/>
                <w:sz w:val="21"/>
                <w:highlight w:val="none"/>
              </w:rPr>
            </w:pPr>
            <w:r>
              <w:rPr>
                <w:rFonts w:hint="eastAsia" w:hAnsi="宋体" w:eastAsia="宋体" w:cs="宋体"/>
                <w:b/>
                <w:sz w:val="21"/>
                <w:highlight w:val="none"/>
                <w:lang w:val="en-US" w:eastAsia="zh-CN"/>
              </w:rPr>
              <w:t>响应</w:t>
            </w:r>
            <w:r>
              <w:rPr>
                <w:rFonts w:hint="eastAsia" w:hAnsi="宋体" w:eastAsia="宋体" w:cs="宋体"/>
                <w:b/>
                <w:sz w:val="21"/>
                <w:highlight w:val="none"/>
              </w:rPr>
              <w:t>报价（元）</w:t>
            </w:r>
          </w:p>
        </w:tc>
      </w:tr>
      <w:tr w14:paraId="64C1C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3"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14:paraId="08CDB8E2">
            <w:pPr>
              <w:widowControl/>
              <w:jc w:val="center"/>
              <w:rPr>
                <w:rFonts w:hAnsi="宋体" w:eastAsia="宋体" w:cs="宋体"/>
                <w:bCs/>
                <w:sz w:val="21"/>
                <w:highlight w:val="none"/>
              </w:rPr>
            </w:pPr>
            <w:r>
              <w:rPr>
                <w:rFonts w:hint="eastAsia" w:hAnsi="宋体" w:eastAsia="宋体" w:cs="宋体"/>
                <w:bCs/>
                <w:sz w:val="21"/>
                <w:highlight w:val="none"/>
              </w:rPr>
              <w:t>1</w:t>
            </w:r>
          </w:p>
        </w:tc>
        <w:tc>
          <w:tcPr>
            <w:tcW w:w="1422" w:type="pct"/>
            <w:tcBorders>
              <w:top w:val="single" w:color="auto" w:sz="4" w:space="0"/>
              <w:left w:val="single" w:color="auto" w:sz="4" w:space="0"/>
              <w:bottom w:val="single" w:color="auto" w:sz="4" w:space="0"/>
              <w:right w:val="single" w:color="auto" w:sz="4" w:space="0"/>
            </w:tcBorders>
            <w:vAlign w:val="center"/>
          </w:tcPr>
          <w:p w14:paraId="2C9469D2">
            <w:pPr>
              <w:widowControl/>
              <w:jc w:val="center"/>
              <w:rPr>
                <w:rFonts w:hAnsi="宋体" w:eastAsia="宋体" w:cs="宋体"/>
                <w:bCs/>
                <w:sz w:val="21"/>
                <w:highlight w:val="none"/>
              </w:rPr>
            </w:pPr>
            <w:r>
              <w:rPr>
                <w:rFonts w:hint="eastAsia" w:hAnsi="宋体" w:eastAsia="宋体" w:cs="宋体"/>
                <w:bCs/>
                <w:sz w:val="21"/>
                <w:highlight w:val="none"/>
              </w:rPr>
              <w:t>医疗责任险</w:t>
            </w:r>
          </w:p>
        </w:tc>
        <w:tc>
          <w:tcPr>
            <w:tcW w:w="1061" w:type="pct"/>
            <w:tcBorders>
              <w:top w:val="single" w:color="auto" w:sz="4" w:space="0"/>
              <w:left w:val="single" w:color="auto" w:sz="4" w:space="0"/>
              <w:bottom w:val="single" w:color="auto" w:sz="4" w:space="0"/>
              <w:right w:val="single" w:color="auto" w:sz="4" w:space="0"/>
            </w:tcBorders>
            <w:vAlign w:val="center"/>
          </w:tcPr>
          <w:p w14:paraId="52C12D65">
            <w:pPr>
              <w:widowControl/>
              <w:jc w:val="center"/>
              <w:rPr>
                <w:rFonts w:hint="default" w:hAnsi="宋体" w:eastAsia="宋体" w:cs="宋体"/>
                <w:bCs/>
                <w:sz w:val="21"/>
                <w:highlight w:val="none"/>
                <w:lang w:val="en-US" w:eastAsia="zh-CN"/>
              </w:rPr>
            </w:pPr>
            <w:r>
              <w:rPr>
                <w:rFonts w:hint="eastAsia" w:hAnsi="宋体" w:eastAsia="宋体" w:cs="宋体"/>
                <w:bCs/>
                <w:sz w:val="21"/>
                <w:highlight w:val="none"/>
                <w:lang w:val="en-US" w:eastAsia="zh-CN"/>
              </w:rPr>
              <w:t>1年</w:t>
            </w:r>
          </w:p>
        </w:tc>
        <w:tc>
          <w:tcPr>
            <w:tcW w:w="1737" w:type="pct"/>
            <w:tcBorders>
              <w:top w:val="single" w:color="auto" w:sz="4" w:space="0"/>
              <w:left w:val="single" w:color="auto" w:sz="4" w:space="0"/>
              <w:bottom w:val="single" w:color="auto" w:sz="4" w:space="0"/>
              <w:right w:val="single" w:color="auto" w:sz="4" w:space="0"/>
            </w:tcBorders>
            <w:vAlign w:val="center"/>
          </w:tcPr>
          <w:p w14:paraId="2DEC54A3">
            <w:pPr>
              <w:snapToGrid w:val="0"/>
              <w:jc w:val="center"/>
              <w:rPr>
                <w:rFonts w:hAnsi="宋体" w:eastAsia="宋体" w:cs="宋体"/>
                <w:sz w:val="21"/>
                <w:highlight w:val="none"/>
              </w:rPr>
            </w:pPr>
          </w:p>
        </w:tc>
      </w:tr>
      <w:tr w14:paraId="3935D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1" w:hRule="atLeast"/>
          <w:jc w:val="center"/>
        </w:trPr>
        <w:tc>
          <w:tcPr>
            <w:tcW w:w="779" w:type="pct"/>
            <w:tcBorders>
              <w:top w:val="single" w:color="auto" w:sz="4" w:space="0"/>
              <w:left w:val="single" w:color="auto" w:sz="4" w:space="0"/>
              <w:bottom w:val="single" w:color="auto" w:sz="4" w:space="0"/>
              <w:right w:val="single" w:color="auto" w:sz="4" w:space="0"/>
            </w:tcBorders>
            <w:vAlign w:val="center"/>
          </w:tcPr>
          <w:p w14:paraId="5313F28E">
            <w:pPr>
              <w:widowControl/>
              <w:jc w:val="center"/>
              <w:rPr>
                <w:rFonts w:hAnsi="宋体" w:eastAsia="宋体" w:cs="宋体"/>
                <w:bCs/>
                <w:sz w:val="21"/>
                <w:highlight w:val="none"/>
              </w:rPr>
            </w:pPr>
            <w:r>
              <w:rPr>
                <w:rFonts w:hint="eastAsia" w:hAnsi="宋体" w:eastAsia="宋体" w:cs="宋体"/>
                <w:bCs/>
                <w:sz w:val="21"/>
                <w:highlight w:val="none"/>
              </w:rPr>
              <w:t>2</w:t>
            </w:r>
          </w:p>
        </w:tc>
        <w:tc>
          <w:tcPr>
            <w:tcW w:w="1422" w:type="pct"/>
            <w:tcBorders>
              <w:top w:val="single" w:color="auto" w:sz="4" w:space="0"/>
              <w:left w:val="single" w:color="auto" w:sz="4" w:space="0"/>
              <w:bottom w:val="single" w:color="auto" w:sz="4" w:space="0"/>
              <w:right w:val="single" w:color="auto" w:sz="4" w:space="0"/>
            </w:tcBorders>
            <w:vAlign w:val="center"/>
          </w:tcPr>
          <w:p w14:paraId="771A7742">
            <w:pPr>
              <w:widowControl/>
              <w:jc w:val="center"/>
              <w:rPr>
                <w:rFonts w:hAnsi="宋体" w:eastAsia="宋体" w:cs="宋体"/>
                <w:bCs/>
                <w:sz w:val="21"/>
                <w:highlight w:val="none"/>
              </w:rPr>
            </w:pPr>
            <w:r>
              <w:rPr>
                <w:rFonts w:hint="eastAsia" w:hAnsi="宋体" w:eastAsia="宋体" w:cs="宋体"/>
                <w:bCs/>
                <w:sz w:val="21"/>
                <w:highlight w:val="none"/>
              </w:rPr>
              <w:t>公众责任险</w:t>
            </w:r>
          </w:p>
        </w:tc>
        <w:tc>
          <w:tcPr>
            <w:tcW w:w="1061" w:type="pct"/>
            <w:tcBorders>
              <w:top w:val="single" w:color="auto" w:sz="4" w:space="0"/>
              <w:left w:val="single" w:color="auto" w:sz="4" w:space="0"/>
              <w:bottom w:val="single" w:color="auto" w:sz="4" w:space="0"/>
              <w:right w:val="single" w:color="auto" w:sz="4" w:space="0"/>
            </w:tcBorders>
            <w:vAlign w:val="center"/>
          </w:tcPr>
          <w:p w14:paraId="4ABA2D0A">
            <w:pPr>
              <w:widowControl/>
              <w:jc w:val="center"/>
              <w:rPr>
                <w:rFonts w:hint="eastAsia" w:hAnsi="宋体" w:eastAsia="宋体" w:cs="宋体"/>
                <w:bCs/>
                <w:sz w:val="21"/>
                <w:highlight w:val="none"/>
              </w:rPr>
            </w:pPr>
            <w:r>
              <w:rPr>
                <w:rFonts w:hint="eastAsia" w:hAnsi="宋体" w:eastAsia="宋体" w:cs="宋体"/>
                <w:bCs/>
                <w:sz w:val="21"/>
                <w:highlight w:val="none"/>
                <w:lang w:val="en-US" w:eastAsia="zh-CN"/>
              </w:rPr>
              <w:t>1年</w:t>
            </w:r>
          </w:p>
        </w:tc>
        <w:tc>
          <w:tcPr>
            <w:tcW w:w="1737" w:type="pct"/>
            <w:tcBorders>
              <w:top w:val="single" w:color="auto" w:sz="4" w:space="0"/>
              <w:left w:val="single" w:color="auto" w:sz="4" w:space="0"/>
              <w:bottom w:val="single" w:color="auto" w:sz="4" w:space="0"/>
              <w:right w:val="single" w:color="auto" w:sz="4" w:space="0"/>
            </w:tcBorders>
            <w:vAlign w:val="center"/>
          </w:tcPr>
          <w:p w14:paraId="226100AF">
            <w:pPr>
              <w:snapToGrid w:val="0"/>
              <w:jc w:val="center"/>
              <w:rPr>
                <w:rFonts w:hAnsi="宋体" w:eastAsia="宋体" w:cs="宋体"/>
                <w:sz w:val="21"/>
                <w:highlight w:val="none"/>
              </w:rPr>
            </w:pPr>
          </w:p>
        </w:tc>
      </w:tr>
      <w:tr w14:paraId="09357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1" w:hRule="atLeast"/>
          <w:jc w:val="center"/>
        </w:trPr>
        <w:tc>
          <w:tcPr>
            <w:tcW w:w="3262" w:type="pct"/>
            <w:gridSpan w:val="3"/>
            <w:tcBorders>
              <w:top w:val="single" w:color="auto" w:sz="4" w:space="0"/>
              <w:left w:val="single" w:color="auto" w:sz="4" w:space="0"/>
              <w:bottom w:val="single" w:color="auto" w:sz="4" w:space="0"/>
              <w:right w:val="single" w:color="auto" w:sz="4" w:space="0"/>
            </w:tcBorders>
            <w:vAlign w:val="center"/>
          </w:tcPr>
          <w:p w14:paraId="590C9212">
            <w:pPr>
              <w:widowControl/>
              <w:jc w:val="center"/>
              <w:rPr>
                <w:rFonts w:hint="eastAsia" w:hAnsi="宋体" w:eastAsia="宋体" w:cs="宋体"/>
                <w:bCs/>
                <w:sz w:val="21"/>
                <w:highlight w:val="none"/>
                <w:lang w:eastAsia="zh-CN"/>
              </w:rPr>
            </w:pPr>
            <w:r>
              <w:rPr>
                <w:rFonts w:hint="eastAsia" w:hAnsi="宋体" w:eastAsia="宋体" w:cs="宋体"/>
                <w:b/>
                <w:bCs w:val="0"/>
                <w:sz w:val="21"/>
                <w:highlight w:val="none"/>
              </w:rPr>
              <w:t>合计</w:t>
            </w:r>
            <w:r>
              <w:rPr>
                <w:rFonts w:hint="eastAsia" w:hAnsi="宋体" w:eastAsia="宋体" w:cs="宋体"/>
                <w:b/>
                <w:bCs w:val="0"/>
                <w:sz w:val="21"/>
                <w:highlight w:val="none"/>
                <w:lang w:eastAsia="zh-CN"/>
              </w:rPr>
              <w:t>（</w:t>
            </w:r>
            <w:r>
              <w:rPr>
                <w:rFonts w:hint="eastAsia" w:hAnsi="宋体" w:eastAsia="宋体" w:cs="宋体"/>
                <w:b/>
                <w:bCs w:val="0"/>
                <w:sz w:val="21"/>
                <w:highlight w:val="none"/>
                <w:lang w:val="en-US" w:eastAsia="zh-CN"/>
              </w:rPr>
              <w:t>元</w:t>
            </w:r>
            <w:r>
              <w:rPr>
                <w:rFonts w:hint="eastAsia" w:hAnsi="宋体" w:eastAsia="宋体" w:cs="宋体"/>
                <w:b/>
                <w:bCs w:val="0"/>
                <w:sz w:val="21"/>
                <w:highlight w:val="none"/>
                <w:lang w:eastAsia="zh-CN"/>
              </w:rPr>
              <w:t>）</w:t>
            </w:r>
          </w:p>
        </w:tc>
        <w:tc>
          <w:tcPr>
            <w:tcW w:w="1737" w:type="pct"/>
            <w:tcBorders>
              <w:top w:val="single" w:color="auto" w:sz="4" w:space="0"/>
              <w:left w:val="single" w:color="auto" w:sz="4" w:space="0"/>
              <w:bottom w:val="single" w:color="auto" w:sz="4" w:space="0"/>
              <w:right w:val="single" w:color="auto" w:sz="4" w:space="0"/>
            </w:tcBorders>
            <w:vAlign w:val="center"/>
          </w:tcPr>
          <w:p w14:paraId="2AB00884">
            <w:pPr>
              <w:snapToGrid w:val="0"/>
              <w:jc w:val="center"/>
              <w:rPr>
                <w:rFonts w:hAnsi="宋体" w:eastAsia="宋体" w:cs="宋体"/>
                <w:sz w:val="21"/>
                <w:highlight w:val="none"/>
              </w:rPr>
            </w:pPr>
          </w:p>
        </w:tc>
      </w:tr>
    </w:tbl>
    <w:p w14:paraId="3DCA504A">
      <w:pPr>
        <w:snapToGrid w:val="0"/>
        <w:spacing w:before="50" w:after="50"/>
        <w:rPr>
          <w:rFonts w:hAnsi="宋体" w:eastAsia="宋体" w:cs="宋体"/>
          <w:b/>
          <w:bCs/>
          <w:sz w:val="21"/>
          <w:highlight w:val="none"/>
        </w:rPr>
      </w:pPr>
      <w:r>
        <w:rPr>
          <w:rFonts w:hint="eastAsia" w:hAnsi="宋体" w:eastAsia="宋体" w:cs="宋体"/>
          <w:b/>
          <w:bCs/>
          <w:sz w:val="21"/>
          <w:highlight w:val="none"/>
        </w:rPr>
        <w:t>注: 1、报价一经涂改，应在涂改处加盖单位公章或者由法定代表人或授权委托人签字或盖章，否则其响应作无效标处理。</w:t>
      </w:r>
    </w:p>
    <w:p w14:paraId="396F56A0">
      <w:pPr>
        <w:numPr>
          <w:ilvl w:val="0"/>
          <w:numId w:val="27"/>
        </w:numPr>
        <w:snapToGrid w:val="0"/>
        <w:ind w:firstLine="422" w:firstLineChars="200"/>
        <w:jc w:val="left"/>
        <w:rPr>
          <w:rFonts w:hAnsi="宋体" w:eastAsia="宋体" w:cs="宋体"/>
          <w:b/>
          <w:bCs/>
          <w:sz w:val="21"/>
          <w:highlight w:val="none"/>
        </w:rPr>
      </w:pPr>
      <w:r>
        <w:rPr>
          <w:rFonts w:hint="eastAsia" w:hAnsi="宋体" w:eastAsia="宋体" w:cs="宋体"/>
          <w:b/>
          <w:bCs/>
          <w:sz w:val="21"/>
          <w:highlight w:val="none"/>
        </w:rPr>
        <w:t>以上报价应与“分项报价表”中的“总价”相一致。</w:t>
      </w:r>
    </w:p>
    <w:p w14:paraId="3C672AF1">
      <w:pPr>
        <w:pStyle w:val="29"/>
        <w:rPr>
          <w:rFonts w:ascii="宋体" w:hAnsi="宋体" w:cs="宋体"/>
          <w:highlight w:val="none"/>
        </w:rPr>
      </w:pPr>
    </w:p>
    <w:p w14:paraId="56D109AD">
      <w:pPr>
        <w:snapToGrid w:val="0"/>
        <w:ind w:right="-1089" w:rightChars="-389"/>
        <w:rPr>
          <w:rFonts w:hAnsi="宋体" w:eastAsia="宋体" w:cs="宋体"/>
          <w:sz w:val="21"/>
          <w:highlight w:val="none"/>
        </w:rPr>
      </w:pPr>
    </w:p>
    <w:p w14:paraId="5DA8E7B6">
      <w:pPr>
        <w:pStyle w:val="40"/>
        <w:tabs>
          <w:tab w:val="left" w:pos="2472"/>
        </w:tabs>
        <w:snapToGrid w:val="0"/>
        <w:jc w:val="left"/>
        <w:rPr>
          <w:rFonts w:ascii="宋体" w:hAnsi="宋体" w:cs="宋体"/>
          <w:highlight w:val="none"/>
        </w:rPr>
      </w:pPr>
      <w:r>
        <w:rPr>
          <w:rFonts w:hint="eastAsia" w:ascii="宋体" w:hAnsi="宋体" w:cs="宋体"/>
          <w:highlight w:val="none"/>
        </w:rPr>
        <w:t xml:space="preserve">供应商名称(公章):___________________         </w:t>
      </w:r>
    </w:p>
    <w:p w14:paraId="7DE22FC6">
      <w:pPr>
        <w:pStyle w:val="40"/>
        <w:tabs>
          <w:tab w:val="left" w:pos="2472"/>
        </w:tabs>
        <w:snapToGrid w:val="0"/>
        <w:jc w:val="left"/>
        <w:rPr>
          <w:rFonts w:ascii="宋体" w:hAnsi="宋体" w:cs="宋体"/>
          <w:highlight w:val="none"/>
        </w:rPr>
      </w:pPr>
      <w:r>
        <w:rPr>
          <w:rFonts w:hint="eastAsia" w:ascii="宋体" w:hAnsi="宋体" w:cs="宋体"/>
          <w:highlight w:val="none"/>
        </w:rPr>
        <w:t>日期:_____年___月___日</w:t>
      </w:r>
    </w:p>
    <w:p w14:paraId="7A36972A">
      <w:pPr>
        <w:snapToGrid w:val="0"/>
        <w:spacing w:before="50" w:after="50"/>
        <w:ind w:right="-1089" w:rightChars="-389"/>
        <w:rPr>
          <w:rFonts w:hAnsi="宋体" w:eastAsia="宋体" w:cs="宋体"/>
          <w:b/>
          <w:sz w:val="21"/>
          <w:highlight w:val="none"/>
        </w:rPr>
      </w:pPr>
      <w:r>
        <w:rPr>
          <w:rFonts w:hint="eastAsia" w:hAnsi="宋体" w:eastAsia="宋体" w:cs="宋体"/>
          <w:b/>
          <w:sz w:val="21"/>
          <w:highlight w:val="none"/>
        </w:rPr>
        <w:t>注：联合体响应的，可只由联合体牵头人盖章。</w:t>
      </w:r>
    </w:p>
    <w:p w14:paraId="6BCCCE4C">
      <w:pPr>
        <w:pStyle w:val="40"/>
        <w:tabs>
          <w:tab w:val="left" w:pos="2472"/>
        </w:tabs>
        <w:snapToGrid w:val="0"/>
        <w:jc w:val="left"/>
        <w:rPr>
          <w:rFonts w:ascii="宋体" w:hAnsi="宋体" w:cs="宋体"/>
          <w:highlight w:val="none"/>
        </w:rPr>
        <w:sectPr>
          <w:footnotePr>
            <w:numFmt w:val="decimalEnclosedCircleChinese"/>
          </w:footnotePr>
          <w:pgSz w:w="11906" w:h="16838"/>
          <w:pgMar w:top="1701" w:right="1134" w:bottom="1304" w:left="1134" w:header="964" w:footer="567" w:gutter="567"/>
          <w:cols w:space="720" w:num="1"/>
          <w:docGrid w:type="lines" w:linePitch="381" w:charSpace="0"/>
        </w:sectPr>
      </w:pPr>
    </w:p>
    <w:p w14:paraId="0C1FBC2F">
      <w:pPr>
        <w:snapToGrid w:val="0"/>
        <w:spacing w:before="50" w:after="50"/>
        <w:ind w:right="-1089" w:rightChars="-389"/>
        <w:rPr>
          <w:rFonts w:hAnsi="宋体" w:eastAsia="宋体" w:cs="宋体"/>
          <w:bCs/>
          <w:sz w:val="21"/>
          <w:highlight w:val="none"/>
        </w:rPr>
      </w:pPr>
      <w:r>
        <w:rPr>
          <w:rFonts w:hint="eastAsia" w:hAnsi="宋体" w:eastAsia="宋体" w:cs="宋体"/>
          <w:bCs/>
          <w:sz w:val="21"/>
          <w:highlight w:val="none"/>
        </w:rPr>
        <w:t>（2）分项报价表</w:t>
      </w:r>
    </w:p>
    <w:p w14:paraId="308BE89C">
      <w:pPr>
        <w:snapToGrid w:val="0"/>
        <w:spacing w:before="50" w:after="50"/>
        <w:jc w:val="center"/>
        <w:rPr>
          <w:rFonts w:hAnsi="宋体" w:eastAsia="宋体" w:cs="宋体"/>
          <w:b/>
          <w:sz w:val="21"/>
          <w:highlight w:val="none"/>
        </w:rPr>
      </w:pPr>
      <w:r>
        <w:rPr>
          <w:rFonts w:hint="eastAsia" w:hAnsi="宋体" w:eastAsia="宋体" w:cs="宋体"/>
          <w:b/>
          <w:sz w:val="21"/>
          <w:highlight w:val="none"/>
        </w:rPr>
        <w:t>分项报价表</w:t>
      </w:r>
    </w:p>
    <w:p w14:paraId="14F34999">
      <w:pPr>
        <w:pStyle w:val="40"/>
        <w:snapToGrid w:val="0"/>
        <w:rPr>
          <w:rFonts w:ascii="宋体" w:hAnsi="宋体" w:cs="宋体"/>
          <w:highlight w:val="none"/>
          <w:u w:val="single"/>
        </w:rPr>
      </w:pP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 xml:space="preserve">        项目名称：</w:t>
      </w:r>
      <w:r>
        <w:rPr>
          <w:rFonts w:hint="eastAsia" w:ascii="宋体" w:hAnsi="宋体" w:cs="宋体"/>
          <w:highlight w:val="none"/>
          <w:u w:val="single"/>
        </w:rPr>
        <w:t xml:space="preserve">                                 </w:t>
      </w:r>
    </w:p>
    <w:p w14:paraId="4D27C547">
      <w:pPr>
        <w:pStyle w:val="40"/>
        <w:snapToGrid w:val="0"/>
        <w:rPr>
          <w:rFonts w:ascii="宋体" w:hAnsi="宋体" w:cs="宋体"/>
          <w:highlight w:val="none"/>
        </w:rPr>
      </w:pPr>
      <w:r>
        <w:rPr>
          <w:rFonts w:hint="eastAsia" w:ascii="宋体" w:hAnsi="宋体" w:cs="宋体"/>
          <w:highlight w:val="none"/>
        </w:rPr>
        <w:t>标项号：</w:t>
      </w:r>
      <w:r>
        <w:rPr>
          <w:rFonts w:hint="eastAsia" w:ascii="宋体" w:hAnsi="宋体" w:cs="宋体"/>
          <w:highlight w:val="none"/>
          <w:u w:val="single"/>
        </w:rPr>
        <w:t xml:space="preserve">                </w:t>
      </w:r>
      <w:r>
        <w:rPr>
          <w:rFonts w:hint="eastAsia" w:ascii="宋体" w:hAnsi="宋体" w:cs="宋体"/>
          <w:highlight w:val="none"/>
        </w:rPr>
        <w:t xml:space="preserve">                                    金额单位：人民币（元）</w:t>
      </w:r>
    </w:p>
    <w:tbl>
      <w:tblPr>
        <w:tblStyle w:val="78"/>
        <w:tblW w:w="0" w:type="auto"/>
        <w:jc w:val="center"/>
        <w:tblLayout w:type="fixed"/>
        <w:tblCellMar>
          <w:top w:w="0" w:type="dxa"/>
          <w:left w:w="108" w:type="dxa"/>
          <w:bottom w:w="0" w:type="dxa"/>
          <w:right w:w="108" w:type="dxa"/>
        </w:tblCellMar>
      </w:tblPr>
      <w:tblGrid>
        <w:gridCol w:w="817"/>
        <w:gridCol w:w="3835"/>
        <w:gridCol w:w="1610"/>
        <w:gridCol w:w="1253"/>
        <w:gridCol w:w="1432"/>
      </w:tblGrid>
      <w:tr w14:paraId="556B2DFF">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95A549B">
            <w:pPr>
              <w:snapToGrid w:val="0"/>
              <w:spacing w:before="50" w:after="50"/>
              <w:jc w:val="center"/>
              <w:rPr>
                <w:rFonts w:hAnsi="宋体" w:eastAsia="宋体" w:cs="宋体"/>
                <w:spacing w:val="20"/>
                <w:sz w:val="21"/>
                <w:highlight w:val="none"/>
              </w:rPr>
            </w:pPr>
            <w:r>
              <w:rPr>
                <w:rFonts w:hint="eastAsia" w:hAnsi="宋体" w:eastAsia="宋体" w:cs="宋体"/>
                <w:sz w:val="21"/>
                <w:highlight w:val="none"/>
                <w:lang w:bidi="ar"/>
              </w:rPr>
              <w:t>序号</w:t>
            </w:r>
          </w:p>
        </w:tc>
        <w:tc>
          <w:tcPr>
            <w:tcW w:w="3835" w:type="dxa"/>
            <w:tcBorders>
              <w:top w:val="single" w:color="auto" w:sz="4" w:space="0"/>
              <w:left w:val="nil"/>
              <w:bottom w:val="single" w:color="auto" w:sz="4" w:space="0"/>
              <w:right w:val="single" w:color="auto" w:sz="4" w:space="0"/>
            </w:tcBorders>
            <w:vAlign w:val="center"/>
          </w:tcPr>
          <w:p w14:paraId="4C192CAA">
            <w:pPr>
              <w:snapToGrid w:val="0"/>
              <w:spacing w:before="50" w:after="50"/>
              <w:jc w:val="center"/>
              <w:rPr>
                <w:rFonts w:hAnsi="宋体" w:eastAsia="宋体" w:cs="宋体"/>
                <w:spacing w:val="20"/>
                <w:sz w:val="21"/>
                <w:highlight w:val="none"/>
              </w:rPr>
            </w:pPr>
            <w:r>
              <w:rPr>
                <w:rFonts w:hint="eastAsia" w:hAnsi="宋体" w:eastAsia="宋体" w:cs="宋体"/>
                <w:spacing w:val="20"/>
                <w:sz w:val="21"/>
                <w:highlight w:val="none"/>
                <w:lang w:bidi="ar"/>
              </w:rPr>
              <w:t>分项内容</w:t>
            </w:r>
          </w:p>
        </w:tc>
        <w:tc>
          <w:tcPr>
            <w:tcW w:w="1610" w:type="dxa"/>
            <w:tcBorders>
              <w:top w:val="single" w:color="auto" w:sz="4" w:space="0"/>
              <w:left w:val="nil"/>
              <w:bottom w:val="single" w:color="auto" w:sz="4" w:space="0"/>
              <w:right w:val="single" w:color="auto" w:sz="4" w:space="0"/>
            </w:tcBorders>
            <w:vAlign w:val="center"/>
          </w:tcPr>
          <w:p w14:paraId="20B0905F">
            <w:pPr>
              <w:snapToGrid w:val="0"/>
              <w:spacing w:before="50" w:after="50"/>
              <w:jc w:val="center"/>
              <w:rPr>
                <w:rFonts w:hAnsi="宋体" w:eastAsia="宋体" w:cs="宋体"/>
                <w:spacing w:val="20"/>
                <w:sz w:val="21"/>
                <w:highlight w:val="none"/>
              </w:rPr>
            </w:pPr>
            <w:r>
              <w:rPr>
                <w:rFonts w:hint="eastAsia" w:hAnsi="宋体" w:eastAsia="宋体" w:cs="宋体"/>
                <w:sz w:val="21"/>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4D87CA53">
            <w:pPr>
              <w:snapToGrid w:val="0"/>
              <w:spacing w:before="50" w:after="50"/>
              <w:jc w:val="center"/>
              <w:rPr>
                <w:rFonts w:hAnsi="宋体" w:eastAsia="宋体" w:cs="宋体"/>
                <w:spacing w:val="20"/>
                <w:sz w:val="21"/>
                <w:highlight w:val="none"/>
              </w:rPr>
            </w:pPr>
            <w:r>
              <w:rPr>
                <w:rFonts w:hint="eastAsia" w:hAnsi="宋体" w:eastAsia="宋体" w:cs="宋体"/>
                <w:sz w:val="21"/>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0276D49E">
            <w:pPr>
              <w:snapToGrid w:val="0"/>
              <w:spacing w:before="50" w:after="50"/>
              <w:jc w:val="center"/>
              <w:rPr>
                <w:rFonts w:hAnsi="宋体" w:eastAsia="宋体" w:cs="宋体"/>
                <w:spacing w:val="20"/>
                <w:sz w:val="21"/>
                <w:highlight w:val="none"/>
              </w:rPr>
            </w:pPr>
            <w:r>
              <w:rPr>
                <w:rFonts w:hint="eastAsia" w:hAnsi="宋体" w:eastAsia="宋体" w:cs="宋体"/>
                <w:sz w:val="21"/>
                <w:highlight w:val="none"/>
                <w:lang w:bidi="ar"/>
              </w:rPr>
              <w:t>金额（元）</w:t>
            </w:r>
          </w:p>
        </w:tc>
      </w:tr>
      <w:tr w14:paraId="691D09B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0F767A3">
            <w:pPr>
              <w:snapToGrid w:val="0"/>
              <w:spacing w:before="50" w:after="50"/>
              <w:jc w:val="center"/>
              <w:rPr>
                <w:rFonts w:hAnsi="宋体" w:eastAsia="宋体" w:cs="宋体"/>
                <w:spacing w:val="20"/>
                <w:sz w:val="21"/>
                <w:highlight w:val="none"/>
              </w:rPr>
            </w:pPr>
          </w:p>
        </w:tc>
        <w:tc>
          <w:tcPr>
            <w:tcW w:w="3835" w:type="dxa"/>
            <w:tcBorders>
              <w:top w:val="single" w:color="auto" w:sz="4" w:space="0"/>
              <w:left w:val="nil"/>
              <w:bottom w:val="single" w:color="auto" w:sz="4" w:space="0"/>
              <w:right w:val="single" w:color="auto" w:sz="4" w:space="0"/>
            </w:tcBorders>
          </w:tcPr>
          <w:p w14:paraId="43A6237F">
            <w:pPr>
              <w:snapToGrid w:val="0"/>
              <w:spacing w:before="50" w:after="50"/>
              <w:jc w:val="center"/>
              <w:rPr>
                <w:rFonts w:hAnsi="宋体" w:eastAsia="宋体" w:cs="宋体"/>
                <w:spacing w:val="20"/>
                <w:sz w:val="21"/>
                <w:highlight w:val="none"/>
              </w:rPr>
            </w:pPr>
          </w:p>
        </w:tc>
        <w:tc>
          <w:tcPr>
            <w:tcW w:w="1610" w:type="dxa"/>
            <w:tcBorders>
              <w:top w:val="single" w:color="auto" w:sz="4" w:space="0"/>
              <w:left w:val="nil"/>
              <w:bottom w:val="single" w:color="auto" w:sz="4" w:space="0"/>
              <w:right w:val="single" w:color="auto" w:sz="4" w:space="0"/>
            </w:tcBorders>
          </w:tcPr>
          <w:p w14:paraId="0D1A4254">
            <w:pPr>
              <w:snapToGrid w:val="0"/>
              <w:spacing w:before="50" w:after="50"/>
              <w:jc w:val="center"/>
              <w:rPr>
                <w:rFonts w:hAnsi="宋体" w:eastAsia="宋体" w:cs="宋体"/>
                <w:spacing w:val="20"/>
                <w:sz w:val="21"/>
                <w:highlight w:val="none"/>
              </w:rPr>
            </w:pPr>
          </w:p>
        </w:tc>
        <w:tc>
          <w:tcPr>
            <w:tcW w:w="1253" w:type="dxa"/>
            <w:tcBorders>
              <w:top w:val="single" w:color="auto" w:sz="4" w:space="0"/>
              <w:left w:val="nil"/>
              <w:bottom w:val="single" w:color="auto" w:sz="4" w:space="0"/>
              <w:right w:val="single" w:color="auto" w:sz="4" w:space="0"/>
            </w:tcBorders>
          </w:tcPr>
          <w:p w14:paraId="35076157">
            <w:pPr>
              <w:snapToGrid w:val="0"/>
              <w:spacing w:before="50" w:after="50"/>
              <w:jc w:val="center"/>
              <w:rPr>
                <w:rFonts w:hAnsi="宋体" w:eastAsia="宋体" w:cs="宋体"/>
                <w:spacing w:val="20"/>
                <w:sz w:val="21"/>
                <w:highlight w:val="none"/>
              </w:rPr>
            </w:pPr>
          </w:p>
        </w:tc>
        <w:tc>
          <w:tcPr>
            <w:tcW w:w="1432" w:type="dxa"/>
            <w:tcBorders>
              <w:top w:val="single" w:color="auto" w:sz="4" w:space="0"/>
              <w:left w:val="nil"/>
              <w:bottom w:val="single" w:color="auto" w:sz="4" w:space="0"/>
              <w:right w:val="single" w:color="auto" w:sz="4" w:space="0"/>
            </w:tcBorders>
          </w:tcPr>
          <w:p w14:paraId="29804FD6">
            <w:pPr>
              <w:snapToGrid w:val="0"/>
              <w:spacing w:before="50" w:after="50"/>
              <w:jc w:val="center"/>
              <w:rPr>
                <w:rFonts w:hAnsi="宋体" w:eastAsia="宋体" w:cs="宋体"/>
                <w:spacing w:val="20"/>
                <w:sz w:val="21"/>
                <w:highlight w:val="none"/>
              </w:rPr>
            </w:pPr>
          </w:p>
        </w:tc>
      </w:tr>
      <w:tr w14:paraId="49A1A55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106437F">
            <w:pPr>
              <w:snapToGrid w:val="0"/>
              <w:spacing w:before="50" w:after="50"/>
              <w:jc w:val="center"/>
              <w:rPr>
                <w:rFonts w:hAnsi="宋体" w:eastAsia="宋体" w:cs="宋体"/>
                <w:spacing w:val="20"/>
                <w:sz w:val="21"/>
                <w:highlight w:val="none"/>
              </w:rPr>
            </w:pPr>
          </w:p>
        </w:tc>
        <w:tc>
          <w:tcPr>
            <w:tcW w:w="3835" w:type="dxa"/>
            <w:tcBorders>
              <w:top w:val="single" w:color="auto" w:sz="4" w:space="0"/>
              <w:left w:val="nil"/>
              <w:bottom w:val="single" w:color="auto" w:sz="4" w:space="0"/>
              <w:right w:val="single" w:color="auto" w:sz="4" w:space="0"/>
            </w:tcBorders>
          </w:tcPr>
          <w:p w14:paraId="4813A8DA">
            <w:pPr>
              <w:snapToGrid w:val="0"/>
              <w:spacing w:before="50" w:after="50"/>
              <w:jc w:val="center"/>
              <w:rPr>
                <w:rFonts w:hAnsi="宋体" w:eastAsia="宋体" w:cs="宋体"/>
                <w:spacing w:val="20"/>
                <w:sz w:val="21"/>
                <w:highlight w:val="none"/>
              </w:rPr>
            </w:pPr>
          </w:p>
        </w:tc>
        <w:tc>
          <w:tcPr>
            <w:tcW w:w="1610" w:type="dxa"/>
            <w:tcBorders>
              <w:top w:val="single" w:color="auto" w:sz="4" w:space="0"/>
              <w:left w:val="nil"/>
              <w:bottom w:val="single" w:color="auto" w:sz="4" w:space="0"/>
              <w:right w:val="single" w:color="auto" w:sz="4" w:space="0"/>
            </w:tcBorders>
          </w:tcPr>
          <w:p w14:paraId="117AC7C6">
            <w:pPr>
              <w:snapToGrid w:val="0"/>
              <w:spacing w:before="50" w:after="50"/>
              <w:jc w:val="center"/>
              <w:rPr>
                <w:rFonts w:hAnsi="宋体" w:eastAsia="宋体" w:cs="宋体"/>
                <w:spacing w:val="20"/>
                <w:sz w:val="21"/>
                <w:highlight w:val="none"/>
              </w:rPr>
            </w:pPr>
          </w:p>
        </w:tc>
        <w:tc>
          <w:tcPr>
            <w:tcW w:w="1253" w:type="dxa"/>
            <w:tcBorders>
              <w:top w:val="single" w:color="auto" w:sz="4" w:space="0"/>
              <w:left w:val="nil"/>
              <w:bottom w:val="single" w:color="auto" w:sz="4" w:space="0"/>
              <w:right w:val="single" w:color="auto" w:sz="4" w:space="0"/>
            </w:tcBorders>
          </w:tcPr>
          <w:p w14:paraId="78B6BACA">
            <w:pPr>
              <w:snapToGrid w:val="0"/>
              <w:spacing w:before="50" w:after="50"/>
              <w:jc w:val="center"/>
              <w:rPr>
                <w:rFonts w:hAnsi="宋体" w:eastAsia="宋体" w:cs="宋体"/>
                <w:spacing w:val="20"/>
                <w:sz w:val="21"/>
                <w:highlight w:val="none"/>
              </w:rPr>
            </w:pPr>
          </w:p>
        </w:tc>
        <w:tc>
          <w:tcPr>
            <w:tcW w:w="1432" w:type="dxa"/>
            <w:tcBorders>
              <w:top w:val="single" w:color="auto" w:sz="4" w:space="0"/>
              <w:left w:val="nil"/>
              <w:bottom w:val="single" w:color="auto" w:sz="4" w:space="0"/>
              <w:right w:val="single" w:color="auto" w:sz="4" w:space="0"/>
            </w:tcBorders>
          </w:tcPr>
          <w:p w14:paraId="1775EF0F">
            <w:pPr>
              <w:snapToGrid w:val="0"/>
              <w:spacing w:before="50" w:after="50"/>
              <w:jc w:val="center"/>
              <w:rPr>
                <w:rFonts w:hAnsi="宋体" w:eastAsia="宋体" w:cs="宋体"/>
                <w:spacing w:val="20"/>
                <w:sz w:val="21"/>
                <w:highlight w:val="none"/>
              </w:rPr>
            </w:pPr>
          </w:p>
        </w:tc>
      </w:tr>
      <w:tr w14:paraId="0EF85C4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737D693">
            <w:pPr>
              <w:snapToGrid w:val="0"/>
              <w:spacing w:before="50" w:after="50"/>
              <w:jc w:val="center"/>
              <w:rPr>
                <w:rFonts w:hAnsi="宋体" w:eastAsia="宋体" w:cs="宋体"/>
                <w:spacing w:val="20"/>
                <w:sz w:val="21"/>
                <w:highlight w:val="none"/>
              </w:rPr>
            </w:pPr>
          </w:p>
        </w:tc>
        <w:tc>
          <w:tcPr>
            <w:tcW w:w="3835" w:type="dxa"/>
            <w:tcBorders>
              <w:top w:val="single" w:color="auto" w:sz="4" w:space="0"/>
              <w:left w:val="nil"/>
              <w:bottom w:val="single" w:color="auto" w:sz="4" w:space="0"/>
              <w:right w:val="single" w:color="auto" w:sz="4" w:space="0"/>
            </w:tcBorders>
          </w:tcPr>
          <w:p w14:paraId="51BC8FBE">
            <w:pPr>
              <w:snapToGrid w:val="0"/>
              <w:spacing w:before="50" w:after="50"/>
              <w:jc w:val="center"/>
              <w:rPr>
                <w:rFonts w:hAnsi="宋体" w:eastAsia="宋体" w:cs="宋体"/>
                <w:spacing w:val="20"/>
                <w:sz w:val="21"/>
                <w:highlight w:val="none"/>
              </w:rPr>
            </w:pPr>
          </w:p>
        </w:tc>
        <w:tc>
          <w:tcPr>
            <w:tcW w:w="1610" w:type="dxa"/>
            <w:tcBorders>
              <w:top w:val="single" w:color="auto" w:sz="4" w:space="0"/>
              <w:left w:val="nil"/>
              <w:bottom w:val="single" w:color="auto" w:sz="4" w:space="0"/>
              <w:right w:val="single" w:color="auto" w:sz="4" w:space="0"/>
            </w:tcBorders>
          </w:tcPr>
          <w:p w14:paraId="112E65DA">
            <w:pPr>
              <w:snapToGrid w:val="0"/>
              <w:spacing w:before="50" w:after="50"/>
              <w:jc w:val="center"/>
              <w:rPr>
                <w:rFonts w:hAnsi="宋体" w:eastAsia="宋体" w:cs="宋体"/>
                <w:spacing w:val="20"/>
                <w:sz w:val="21"/>
                <w:highlight w:val="none"/>
              </w:rPr>
            </w:pPr>
          </w:p>
        </w:tc>
        <w:tc>
          <w:tcPr>
            <w:tcW w:w="1253" w:type="dxa"/>
            <w:tcBorders>
              <w:top w:val="single" w:color="auto" w:sz="4" w:space="0"/>
              <w:left w:val="nil"/>
              <w:bottom w:val="single" w:color="auto" w:sz="4" w:space="0"/>
              <w:right w:val="single" w:color="auto" w:sz="4" w:space="0"/>
            </w:tcBorders>
          </w:tcPr>
          <w:p w14:paraId="148A0F8D">
            <w:pPr>
              <w:snapToGrid w:val="0"/>
              <w:spacing w:before="50" w:after="50"/>
              <w:jc w:val="center"/>
              <w:rPr>
                <w:rFonts w:hAnsi="宋体" w:eastAsia="宋体" w:cs="宋体"/>
                <w:spacing w:val="20"/>
                <w:sz w:val="21"/>
                <w:highlight w:val="none"/>
              </w:rPr>
            </w:pPr>
          </w:p>
        </w:tc>
        <w:tc>
          <w:tcPr>
            <w:tcW w:w="1432" w:type="dxa"/>
            <w:tcBorders>
              <w:top w:val="single" w:color="auto" w:sz="4" w:space="0"/>
              <w:left w:val="nil"/>
              <w:bottom w:val="single" w:color="auto" w:sz="4" w:space="0"/>
              <w:right w:val="single" w:color="auto" w:sz="4" w:space="0"/>
            </w:tcBorders>
          </w:tcPr>
          <w:p w14:paraId="158B6842">
            <w:pPr>
              <w:snapToGrid w:val="0"/>
              <w:spacing w:before="50" w:after="50"/>
              <w:jc w:val="center"/>
              <w:rPr>
                <w:rFonts w:hAnsi="宋体" w:eastAsia="宋体" w:cs="宋体"/>
                <w:spacing w:val="20"/>
                <w:sz w:val="21"/>
                <w:highlight w:val="none"/>
              </w:rPr>
            </w:pPr>
          </w:p>
        </w:tc>
      </w:tr>
      <w:tr w14:paraId="53D1374F">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4BBBFD3D">
            <w:pPr>
              <w:snapToGrid w:val="0"/>
              <w:spacing w:before="50" w:after="50"/>
              <w:jc w:val="center"/>
              <w:rPr>
                <w:rFonts w:hAnsi="宋体" w:eastAsia="宋体" w:cs="宋体"/>
                <w:spacing w:val="20"/>
                <w:sz w:val="21"/>
                <w:highlight w:val="none"/>
              </w:rPr>
            </w:pPr>
          </w:p>
        </w:tc>
        <w:tc>
          <w:tcPr>
            <w:tcW w:w="3835" w:type="dxa"/>
            <w:tcBorders>
              <w:top w:val="single" w:color="auto" w:sz="4" w:space="0"/>
              <w:left w:val="nil"/>
              <w:bottom w:val="single" w:color="auto" w:sz="4" w:space="0"/>
              <w:right w:val="single" w:color="auto" w:sz="4" w:space="0"/>
            </w:tcBorders>
          </w:tcPr>
          <w:p w14:paraId="0B3938EC">
            <w:pPr>
              <w:snapToGrid w:val="0"/>
              <w:spacing w:before="50" w:after="50"/>
              <w:jc w:val="center"/>
              <w:rPr>
                <w:rFonts w:hAnsi="宋体" w:eastAsia="宋体" w:cs="宋体"/>
                <w:spacing w:val="20"/>
                <w:sz w:val="21"/>
                <w:highlight w:val="none"/>
              </w:rPr>
            </w:pPr>
          </w:p>
        </w:tc>
        <w:tc>
          <w:tcPr>
            <w:tcW w:w="1610" w:type="dxa"/>
            <w:tcBorders>
              <w:top w:val="single" w:color="auto" w:sz="4" w:space="0"/>
              <w:left w:val="nil"/>
              <w:bottom w:val="single" w:color="auto" w:sz="4" w:space="0"/>
              <w:right w:val="single" w:color="auto" w:sz="4" w:space="0"/>
            </w:tcBorders>
          </w:tcPr>
          <w:p w14:paraId="1E80B64D">
            <w:pPr>
              <w:snapToGrid w:val="0"/>
              <w:spacing w:before="50" w:after="50"/>
              <w:jc w:val="center"/>
              <w:rPr>
                <w:rFonts w:hAnsi="宋体" w:eastAsia="宋体" w:cs="宋体"/>
                <w:spacing w:val="20"/>
                <w:sz w:val="21"/>
                <w:highlight w:val="none"/>
              </w:rPr>
            </w:pPr>
          </w:p>
        </w:tc>
        <w:tc>
          <w:tcPr>
            <w:tcW w:w="1253" w:type="dxa"/>
            <w:tcBorders>
              <w:top w:val="single" w:color="auto" w:sz="4" w:space="0"/>
              <w:left w:val="nil"/>
              <w:bottom w:val="single" w:color="auto" w:sz="4" w:space="0"/>
              <w:right w:val="single" w:color="auto" w:sz="4" w:space="0"/>
            </w:tcBorders>
          </w:tcPr>
          <w:p w14:paraId="685A3252">
            <w:pPr>
              <w:snapToGrid w:val="0"/>
              <w:spacing w:before="50" w:after="50"/>
              <w:jc w:val="center"/>
              <w:rPr>
                <w:rFonts w:hAnsi="宋体" w:eastAsia="宋体" w:cs="宋体"/>
                <w:spacing w:val="20"/>
                <w:sz w:val="21"/>
                <w:highlight w:val="none"/>
              </w:rPr>
            </w:pPr>
          </w:p>
        </w:tc>
        <w:tc>
          <w:tcPr>
            <w:tcW w:w="1432" w:type="dxa"/>
            <w:tcBorders>
              <w:top w:val="single" w:color="auto" w:sz="4" w:space="0"/>
              <w:left w:val="nil"/>
              <w:bottom w:val="single" w:color="auto" w:sz="4" w:space="0"/>
              <w:right w:val="single" w:color="auto" w:sz="4" w:space="0"/>
            </w:tcBorders>
          </w:tcPr>
          <w:p w14:paraId="49C9DFC3">
            <w:pPr>
              <w:snapToGrid w:val="0"/>
              <w:spacing w:before="50" w:after="50"/>
              <w:jc w:val="center"/>
              <w:rPr>
                <w:rFonts w:hAnsi="宋体" w:eastAsia="宋体" w:cs="宋体"/>
                <w:spacing w:val="20"/>
                <w:sz w:val="21"/>
                <w:highlight w:val="none"/>
              </w:rPr>
            </w:pPr>
          </w:p>
        </w:tc>
      </w:tr>
      <w:tr w14:paraId="1081D45A">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493356C1">
            <w:pPr>
              <w:snapToGrid w:val="0"/>
              <w:spacing w:before="50" w:after="50"/>
              <w:jc w:val="center"/>
              <w:rPr>
                <w:rFonts w:hAnsi="宋体" w:eastAsia="宋体" w:cs="宋体"/>
                <w:spacing w:val="20"/>
                <w:sz w:val="21"/>
                <w:highlight w:val="none"/>
              </w:rPr>
            </w:pPr>
          </w:p>
        </w:tc>
        <w:tc>
          <w:tcPr>
            <w:tcW w:w="3835" w:type="dxa"/>
            <w:tcBorders>
              <w:top w:val="single" w:color="auto" w:sz="4" w:space="0"/>
              <w:left w:val="nil"/>
              <w:bottom w:val="single" w:color="auto" w:sz="4" w:space="0"/>
              <w:right w:val="single" w:color="auto" w:sz="4" w:space="0"/>
            </w:tcBorders>
          </w:tcPr>
          <w:p w14:paraId="086D9E5F">
            <w:pPr>
              <w:snapToGrid w:val="0"/>
              <w:spacing w:before="50" w:after="50"/>
              <w:rPr>
                <w:rFonts w:hAnsi="宋体" w:eastAsia="宋体" w:cs="宋体"/>
                <w:spacing w:val="20"/>
                <w:sz w:val="21"/>
                <w:highlight w:val="none"/>
              </w:rPr>
            </w:pPr>
          </w:p>
        </w:tc>
        <w:tc>
          <w:tcPr>
            <w:tcW w:w="1610" w:type="dxa"/>
            <w:tcBorders>
              <w:top w:val="single" w:color="auto" w:sz="4" w:space="0"/>
              <w:left w:val="nil"/>
              <w:bottom w:val="single" w:color="auto" w:sz="4" w:space="0"/>
              <w:right w:val="single" w:color="auto" w:sz="4" w:space="0"/>
            </w:tcBorders>
          </w:tcPr>
          <w:p w14:paraId="090CCC11">
            <w:pPr>
              <w:snapToGrid w:val="0"/>
              <w:spacing w:before="50" w:after="50"/>
              <w:jc w:val="center"/>
              <w:rPr>
                <w:rFonts w:hAnsi="宋体" w:eastAsia="宋体" w:cs="宋体"/>
                <w:spacing w:val="20"/>
                <w:sz w:val="21"/>
                <w:highlight w:val="none"/>
              </w:rPr>
            </w:pPr>
          </w:p>
        </w:tc>
        <w:tc>
          <w:tcPr>
            <w:tcW w:w="1253" w:type="dxa"/>
            <w:tcBorders>
              <w:top w:val="single" w:color="auto" w:sz="4" w:space="0"/>
              <w:left w:val="nil"/>
              <w:bottom w:val="single" w:color="auto" w:sz="4" w:space="0"/>
              <w:right w:val="single" w:color="auto" w:sz="4" w:space="0"/>
            </w:tcBorders>
          </w:tcPr>
          <w:p w14:paraId="69B42298">
            <w:pPr>
              <w:snapToGrid w:val="0"/>
              <w:spacing w:before="50" w:after="50"/>
              <w:jc w:val="center"/>
              <w:rPr>
                <w:rFonts w:hAnsi="宋体" w:eastAsia="宋体" w:cs="宋体"/>
                <w:spacing w:val="20"/>
                <w:sz w:val="21"/>
                <w:highlight w:val="none"/>
              </w:rPr>
            </w:pPr>
          </w:p>
        </w:tc>
        <w:tc>
          <w:tcPr>
            <w:tcW w:w="1432" w:type="dxa"/>
            <w:tcBorders>
              <w:top w:val="single" w:color="auto" w:sz="4" w:space="0"/>
              <w:left w:val="nil"/>
              <w:bottom w:val="single" w:color="auto" w:sz="4" w:space="0"/>
              <w:right w:val="single" w:color="auto" w:sz="4" w:space="0"/>
            </w:tcBorders>
          </w:tcPr>
          <w:p w14:paraId="4415F29D">
            <w:pPr>
              <w:snapToGrid w:val="0"/>
              <w:spacing w:before="50" w:after="50"/>
              <w:jc w:val="center"/>
              <w:rPr>
                <w:rFonts w:hAnsi="宋体" w:eastAsia="宋体" w:cs="宋体"/>
                <w:spacing w:val="20"/>
                <w:sz w:val="21"/>
                <w:highlight w:val="none"/>
              </w:rPr>
            </w:pPr>
          </w:p>
        </w:tc>
      </w:tr>
      <w:tr w14:paraId="09602959">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56868A37">
            <w:pPr>
              <w:snapToGrid w:val="0"/>
              <w:spacing w:before="50" w:after="50"/>
              <w:jc w:val="center"/>
              <w:rPr>
                <w:rFonts w:hAnsi="宋体" w:eastAsia="宋体" w:cs="宋体"/>
                <w:spacing w:val="20"/>
                <w:sz w:val="21"/>
                <w:highlight w:val="none"/>
              </w:rPr>
            </w:pPr>
          </w:p>
        </w:tc>
        <w:tc>
          <w:tcPr>
            <w:tcW w:w="3835" w:type="dxa"/>
            <w:tcBorders>
              <w:top w:val="single" w:color="auto" w:sz="4" w:space="0"/>
              <w:left w:val="nil"/>
              <w:bottom w:val="single" w:color="auto" w:sz="4" w:space="0"/>
              <w:right w:val="single" w:color="auto" w:sz="4" w:space="0"/>
            </w:tcBorders>
          </w:tcPr>
          <w:p w14:paraId="12F5D5CE">
            <w:pPr>
              <w:snapToGrid w:val="0"/>
              <w:spacing w:before="50" w:after="50"/>
              <w:rPr>
                <w:rFonts w:hAnsi="宋体" w:eastAsia="宋体" w:cs="宋体"/>
                <w:spacing w:val="20"/>
                <w:sz w:val="21"/>
                <w:highlight w:val="none"/>
              </w:rPr>
            </w:pPr>
          </w:p>
        </w:tc>
        <w:tc>
          <w:tcPr>
            <w:tcW w:w="1610" w:type="dxa"/>
            <w:tcBorders>
              <w:top w:val="single" w:color="auto" w:sz="4" w:space="0"/>
              <w:left w:val="nil"/>
              <w:bottom w:val="single" w:color="auto" w:sz="4" w:space="0"/>
              <w:right w:val="single" w:color="auto" w:sz="4" w:space="0"/>
            </w:tcBorders>
          </w:tcPr>
          <w:p w14:paraId="51574F89">
            <w:pPr>
              <w:snapToGrid w:val="0"/>
              <w:spacing w:before="50" w:after="50"/>
              <w:jc w:val="center"/>
              <w:rPr>
                <w:rFonts w:hAnsi="宋体" w:eastAsia="宋体" w:cs="宋体"/>
                <w:spacing w:val="20"/>
                <w:sz w:val="21"/>
                <w:highlight w:val="none"/>
              </w:rPr>
            </w:pPr>
          </w:p>
        </w:tc>
        <w:tc>
          <w:tcPr>
            <w:tcW w:w="1253" w:type="dxa"/>
            <w:tcBorders>
              <w:top w:val="single" w:color="auto" w:sz="4" w:space="0"/>
              <w:left w:val="nil"/>
              <w:bottom w:val="single" w:color="auto" w:sz="4" w:space="0"/>
              <w:right w:val="single" w:color="auto" w:sz="4" w:space="0"/>
            </w:tcBorders>
          </w:tcPr>
          <w:p w14:paraId="0ACAF8A6">
            <w:pPr>
              <w:snapToGrid w:val="0"/>
              <w:spacing w:before="50" w:after="50"/>
              <w:jc w:val="center"/>
              <w:rPr>
                <w:rFonts w:hAnsi="宋体" w:eastAsia="宋体" w:cs="宋体"/>
                <w:spacing w:val="20"/>
                <w:sz w:val="21"/>
                <w:highlight w:val="none"/>
              </w:rPr>
            </w:pPr>
          </w:p>
        </w:tc>
        <w:tc>
          <w:tcPr>
            <w:tcW w:w="1432" w:type="dxa"/>
            <w:tcBorders>
              <w:top w:val="single" w:color="auto" w:sz="4" w:space="0"/>
              <w:left w:val="nil"/>
              <w:bottom w:val="single" w:color="auto" w:sz="4" w:space="0"/>
              <w:right w:val="single" w:color="auto" w:sz="4" w:space="0"/>
            </w:tcBorders>
          </w:tcPr>
          <w:p w14:paraId="08276E1F">
            <w:pPr>
              <w:snapToGrid w:val="0"/>
              <w:spacing w:before="50" w:after="50"/>
              <w:jc w:val="center"/>
              <w:rPr>
                <w:rFonts w:hAnsi="宋体" w:eastAsia="宋体" w:cs="宋体"/>
                <w:spacing w:val="20"/>
                <w:sz w:val="21"/>
                <w:highlight w:val="none"/>
              </w:rPr>
            </w:pPr>
          </w:p>
        </w:tc>
      </w:tr>
      <w:tr w14:paraId="4B6AC693">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18937F73">
            <w:pPr>
              <w:snapToGrid w:val="0"/>
              <w:spacing w:before="50" w:after="50"/>
              <w:jc w:val="center"/>
              <w:rPr>
                <w:rFonts w:hAnsi="宋体" w:eastAsia="宋体" w:cs="宋体"/>
                <w:spacing w:val="20"/>
                <w:sz w:val="21"/>
                <w:highlight w:val="none"/>
              </w:rPr>
            </w:pPr>
            <w:r>
              <w:rPr>
                <w:rFonts w:hint="eastAsia" w:hAnsi="宋体" w:eastAsia="宋体" w:cs="宋体"/>
                <w:spacing w:val="20"/>
                <w:sz w:val="21"/>
                <w:highlight w:val="none"/>
                <w:lang w:bidi="ar"/>
              </w:rPr>
              <w:t xml:space="preserve"> 总  价</w:t>
            </w:r>
          </w:p>
        </w:tc>
        <w:tc>
          <w:tcPr>
            <w:tcW w:w="1432" w:type="dxa"/>
            <w:tcBorders>
              <w:top w:val="single" w:color="auto" w:sz="4" w:space="0"/>
              <w:left w:val="nil"/>
              <w:bottom w:val="single" w:color="auto" w:sz="4" w:space="0"/>
              <w:right w:val="single" w:color="auto" w:sz="4" w:space="0"/>
            </w:tcBorders>
          </w:tcPr>
          <w:p w14:paraId="4C5D3C24">
            <w:pPr>
              <w:snapToGrid w:val="0"/>
              <w:spacing w:before="50" w:after="50"/>
              <w:jc w:val="center"/>
              <w:rPr>
                <w:rFonts w:hAnsi="宋体" w:eastAsia="宋体" w:cs="宋体"/>
                <w:spacing w:val="20"/>
                <w:sz w:val="21"/>
                <w:highlight w:val="none"/>
              </w:rPr>
            </w:pPr>
          </w:p>
        </w:tc>
      </w:tr>
    </w:tbl>
    <w:p w14:paraId="4A4532CD">
      <w:pPr>
        <w:spacing w:before="240"/>
        <w:rPr>
          <w:rFonts w:hAnsi="宋体" w:eastAsia="宋体" w:cs="宋体"/>
          <w:b/>
          <w:sz w:val="21"/>
          <w:highlight w:val="none"/>
        </w:rPr>
      </w:pPr>
      <w:r>
        <w:rPr>
          <w:rFonts w:hint="eastAsia" w:hAnsi="宋体" w:eastAsia="宋体" w:cs="宋体"/>
          <w:b/>
          <w:sz w:val="21"/>
          <w:highlight w:val="none"/>
        </w:rPr>
        <w:t>注：1、详细列明本项目中涉及的各项用支出；</w:t>
      </w:r>
    </w:p>
    <w:p w14:paraId="4879FE1E">
      <w:pPr>
        <w:spacing w:before="240"/>
        <w:rPr>
          <w:rFonts w:hAnsi="宋体" w:eastAsia="宋体" w:cs="宋体"/>
          <w:b/>
          <w:sz w:val="21"/>
          <w:highlight w:val="none"/>
        </w:rPr>
      </w:pPr>
      <w:r>
        <w:rPr>
          <w:rFonts w:hint="eastAsia" w:hAnsi="宋体" w:eastAsia="宋体" w:cs="宋体"/>
          <w:b/>
          <w:sz w:val="21"/>
          <w:highlight w:val="none"/>
        </w:rPr>
        <w:t>2、供应商可根据实际情况自行调整表格</w:t>
      </w:r>
    </w:p>
    <w:p w14:paraId="3B3CC85F">
      <w:pPr>
        <w:snapToGrid w:val="0"/>
        <w:ind w:firstLine="420" w:firstLineChars="200"/>
        <w:jc w:val="left"/>
        <w:rPr>
          <w:rFonts w:hAnsi="宋体" w:eastAsia="宋体" w:cs="宋体"/>
          <w:sz w:val="21"/>
          <w:highlight w:val="none"/>
        </w:rPr>
      </w:pPr>
    </w:p>
    <w:p w14:paraId="631EF18D">
      <w:pPr>
        <w:tabs>
          <w:tab w:val="left" w:pos="1418"/>
        </w:tabs>
        <w:snapToGrid w:val="0"/>
        <w:spacing w:before="50" w:after="50"/>
        <w:ind w:left="1418" w:hanging="567"/>
        <w:jc w:val="center"/>
        <w:rPr>
          <w:rFonts w:hAnsi="宋体" w:eastAsia="宋体" w:cs="宋体"/>
          <w:spacing w:val="20"/>
          <w:sz w:val="21"/>
          <w:highlight w:val="none"/>
          <w:u w:val="single"/>
        </w:rPr>
      </w:pPr>
    </w:p>
    <w:p w14:paraId="005843A7">
      <w:pPr>
        <w:pStyle w:val="40"/>
        <w:tabs>
          <w:tab w:val="left" w:pos="2472"/>
        </w:tabs>
        <w:snapToGrid w:val="0"/>
        <w:jc w:val="left"/>
        <w:rPr>
          <w:rFonts w:ascii="宋体" w:hAnsi="宋体" w:cs="宋体"/>
          <w:highlight w:val="none"/>
        </w:rPr>
      </w:pPr>
      <w:r>
        <w:rPr>
          <w:rFonts w:hint="eastAsia" w:ascii="宋体" w:hAnsi="宋体" w:cs="宋体"/>
          <w:highlight w:val="none"/>
        </w:rPr>
        <w:t xml:space="preserve">供应商名称(公章):___________________          </w:t>
      </w:r>
    </w:p>
    <w:p w14:paraId="78FD77BD">
      <w:pPr>
        <w:snapToGrid w:val="0"/>
        <w:spacing w:before="50" w:after="50"/>
        <w:rPr>
          <w:rFonts w:hAnsi="宋体" w:eastAsia="宋体" w:cs="宋体"/>
          <w:spacing w:val="20"/>
          <w:sz w:val="21"/>
          <w:highlight w:val="none"/>
          <w:u w:val="single"/>
        </w:rPr>
      </w:pPr>
      <w:r>
        <w:rPr>
          <w:rFonts w:hint="eastAsia" w:hAnsi="宋体" w:eastAsia="宋体" w:cs="宋体"/>
          <w:sz w:val="21"/>
          <w:highlight w:val="none"/>
        </w:rPr>
        <w:t>日期:_____年___月___日</w:t>
      </w:r>
    </w:p>
    <w:p w14:paraId="5A606511">
      <w:pPr>
        <w:pStyle w:val="40"/>
        <w:snapToGrid w:val="0"/>
        <w:rPr>
          <w:rFonts w:ascii="宋体" w:hAnsi="宋体" w:cs="宋体"/>
          <w:highlight w:val="none"/>
        </w:rPr>
      </w:pPr>
    </w:p>
    <w:p w14:paraId="735A3061">
      <w:pPr>
        <w:snapToGrid w:val="0"/>
        <w:jc w:val="left"/>
        <w:rPr>
          <w:rFonts w:hAnsi="宋体" w:eastAsia="宋体" w:cs="宋体"/>
          <w:sz w:val="21"/>
          <w:highlight w:val="none"/>
        </w:rPr>
      </w:pPr>
    </w:p>
    <w:p w14:paraId="38141A8D">
      <w:pPr>
        <w:rPr>
          <w:rFonts w:hAnsi="宋体" w:eastAsia="宋体" w:cs="宋体"/>
          <w:b/>
          <w:sz w:val="21"/>
          <w:highlight w:val="none"/>
        </w:rPr>
      </w:pPr>
      <w:r>
        <w:rPr>
          <w:rFonts w:hint="eastAsia" w:hAnsi="宋体" w:eastAsia="宋体" w:cs="宋体"/>
          <w:b/>
          <w:sz w:val="21"/>
          <w:highlight w:val="none"/>
        </w:rPr>
        <w:t>注：联合体响应的，可只由联合体牵头人盖章。</w:t>
      </w:r>
    </w:p>
    <w:p w14:paraId="0869E47A">
      <w:pPr>
        <w:rPr>
          <w:rFonts w:hAnsi="宋体" w:eastAsia="宋体" w:cs="宋体"/>
          <w:b/>
          <w:sz w:val="21"/>
          <w:highlight w:val="none"/>
        </w:rPr>
      </w:pPr>
    </w:p>
    <w:p w14:paraId="7074EFDB">
      <w:pPr>
        <w:snapToGrid w:val="0"/>
        <w:ind w:right="840" w:firstLine="420" w:firstLineChars="200"/>
        <w:rPr>
          <w:rFonts w:hAnsi="宋体" w:eastAsia="宋体" w:cs="宋体"/>
          <w:bCs/>
          <w:sz w:val="21"/>
          <w:highlight w:val="none"/>
        </w:rPr>
        <w:sectPr>
          <w:headerReference r:id="rId8" w:type="default"/>
          <w:footerReference r:id="rId9" w:type="default"/>
          <w:footnotePr>
            <w:numFmt w:val="decimalEnclosedCircleChinese"/>
          </w:footnotePr>
          <w:pgSz w:w="11906" w:h="16838"/>
          <w:pgMar w:top="1701" w:right="1134" w:bottom="1304" w:left="1134" w:header="964" w:footer="567" w:gutter="567"/>
          <w:cols w:space="720" w:num="1"/>
          <w:docGrid w:type="lines" w:linePitch="312" w:charSpace="0"/>
        </w:sectPr>
      </w:pPr>
    </w:p>
    <w:p w14:paraId="4B514F1D">
      <w:pPr>
        <w:snapToGrid w:val="0"/>
        <w:ind w:right="840"/>
        <w:rPr>
          <w:rFonts w:hAnsi="宋体" w:eastAsia="宋体" w:cs="宋体"/>
          <w:sz w:val="21"/>
          <w:highlight w:val="none"/>
          <w:lang w:bidi="ar"/>
        </w:rPr>
      </w:pPr>
      <w:r>
        <w:rPr>
          <w:rFonts w:hint="eastAsia" w:hAnsi="宋体" w:eastAsia="宋体" w:cs="宋体"/>
          <w:bCs/>
          <w:sz w:val="21"/>
          <w:highlight w:val="none"/>
        </w:rPr>
        <w:t>（3）</w:t>
      </w:r>
      <w:r>
        <w:rPr>
          <w:rFonts w:hint="eastAsia" w:hAnsi="宋体" w:eastAsia="宋体" w:cs="宋体"/>
          <w:sz w:val="21"/>
          <w:highlight w:val="none"/>
          <w:lang w:bidi="ar"/>
        </w:rPr>
        <w:t>中小企业声明函</w:t>
      </w:r>
    </w:p>
    <w:p w14:paraId="18731428">
      <w:pPr>
        <w:snapToGrid w:val="0"/>
        <w:spacing w:after="156" w:afterLines="50"/>
        <w:jc w:val="center"/>
        <w:rPr>
          <w:rFonts w:hAnsi="宋体" w:eastAsia="宋体" w:cs="宋体"/>
          <w:b/>
          <w:bCs/>
          <w:sz w:val="21"/>
          <w:highlight w:val="none"/>
        </w:rPr>
      </w:pPr>
      <w:r>
        <w:rPr>
          <w:rFonts w:hint="eastAsia" w:hAnsi="宋体" w:eastAsia="宋体" w:cs="宋体"/>
          <w:sz w:val="21"/>
          <w:highlight w:val="none"/>
        </w:rPr>
        <w:t xml:space="preserve">   </w:t>
      </w:r>
      <w:r>
        <w:rPr>
          <w:rFonts w:hint="eastAsia" w:hAnsi="宋体" w:eastAsia="宋体" w:cs="宋体"/>
          <w:b/>
          <w:bCs/>
          <w:sz w:val="21"/>
          <w:highlight w:val="none"/>
        </w:rPr>
        <w:t>中小企业声明函</w:t>
      </w:r>
    </w:p>
    <w:p w14:paraId="4358BC03">
      <w:pPr>
        <w:rPr>
          <w:rFonts w:hAnsi="宋体" w:eastAsia="宋体" w:cs="宋体"/>
          <w:b/>
          <w:bCs/>
          <w:spacing w:val="6"/>
          <w:sz w:val="21"/>
          <w:highlight w:val="none"/>
        </w:rPr>
      </w:pPr>
    </w:p>
    <w:p w14:paraId="7F982EC0">
      <w:pPr>
        <w:ind w:firstLine="420" w:firstLineChars="200"/>
        <w:rPr>
          <w:rFonts w:hAnsi="宋体" w:eastAsia="宋体" w:cs="宋体"/>
          <w:i w:val="0"/>
          <w:iCs w:val="0"/>
          <w:sz w:val="21"/>
          <w:highlight w:val="none"/>
        </w:rPr>
      </w:pPr>
      <w:r>
        <w:rPr>
          <w:rFonts w:hint="eastAsia" w:hAnsi="宋体" w:eastAsia="宋体" w:cs="宋体"/>
          <w:i w:val="0"/>
          <w:iCs w:val="0"/>
          <w:sz w:val="21"/>
          <w:highlight w:val="none"/>
        </w:rPr>
        <w:t>本公司郑重声明，根据《政府采购促进中小企业发展管理办法》（财库﹝2020﹞46 号）的规定，本公司参加</w:t>
      </w:r>
      <w:r>
        <w:rPr>
          <w:rFonts w:hint="eastAsia" w:hAnsi="宋体" w:eastAsia="宋体" w:cs="宋体"/>
          <w:i w:val="0"/>
          <w:iCs w:val="0"/>
          <w:sz w:val="21"/>
          <w:highlight w:val="none"/>
          <w:u w:val="single"/>
        </w:rPr>
        <w:t>（单位名称）</w:t>
      </w:r>
      <w:r>
        <w:rPr>
          <w:rFonts w:hint="eastAsia" w:hAnsi="宋体" w:eastAsia="宋体" w:cs="宋体"/>
          <w:i w:val="0"/>
          <w:iCs w:val="0"/>
          <w:sz w:val="21"/>
          <w:highlight w:val="none"/>
        </w:rPr>
        <w:t>的</w:t>
      </w:r>
      <w:r>
        <w:rPr>
          <w:rFonts w:hint="eastAsia" w:hAnsi="宋体" w:eastAsia="宋体" w:cs="宋体"/>
          <w:i w:val="0"/>
          <w:iCs w:val="0"/>
          <w:sz w:val="21"/>
          <w:highlight w:val="none"/>
          <w:u w:val="single"/>
        </w:rPr>
        <w:t>（项目名称）</w:t>
      </w:r>
      <w:r>
        <w:rPr>
          <w:rFonts w:hint="eastAsia" w:hAnsi="宋体" w:eastAsia="宋体" w:cs="宋体"/>
          <w:i w:val="0"/>
          <w:iCs w:val="0"/>
          <w:sz w:val="21"/>
          <w:highlight w:val="none"/>
        </w:rPr>
        <w:t>采购活动，服务全部由符合政策要求的中小企业承接。相关企业（含联合体中的中小企业、签订分包意向协议的中小企业）的具体情况如下：</w:t>
      </w:r>
    </w:p>
    <w:p w14:paraId="6F8E0886">
      <w:pPr>
        <w:ind w:firstLine="420" w:firstLineChars="200"/>
        <w:rPr>
          <w:rFonts w:hAnsi="宋体" w:eastAsia="宋体" w:cs="宋体"/>
          <w:i w:val="0"/>
          <w:iCs w:val="0"/>
          <w:sz w:val="21"/>
          <w:highlight w:val="none"/>
        </w:rPr>
      </w:pPr>
      <w:r>
        <w:rPr>
          <w:rFonts w:hint="eastAsia" w:hAnsi="宋体" w:eastAsia="宋体" w:cs="宋体"/>
          <w:i w:val="0"/>
          <w:iCs w:val="0"/>
          <w:sz w:val="21"/>
          <w:highlight w:val="none"/>
        </w:rPr>
        <w:t>1.</w:t>
      </w:r>
      <w:r>
        <w:rPr>
          <w:rFonts w:hint="eastAsia" w:hAnsi="宋体" w:eastAsia="宋体" w:cs="宋体"/>
          <w:i w:val="0"/>
          <w:iCs w:val="0"/>
          <w:sz w:val="21"/>
          <w:highlight w:val="none"/>
          <w:u w:val="single"/>
        </w:rPr>
        <w:t xml:space="preserve"> （标的名称） </w:t>
      </w:r>
      <w:r>
        <w:rPr>
          <w:rFonts w:hint="eastAsia" w:hAnsi="宋体" w:eastAsia="宋体" w:cs="宋体"/>
          <w:i w:val="0"/>
          <w:iCs w:val="0"/>
          <w:sz w:val="21"/>
          <w:highlight w:val="none"/>
        </w:rPr>
        <w:t>，属于其他未列明行业；承接企业为</w:t>
      </w:r>
      <w:r>
        <w:rPr>
          <w:rFonts w:hint="eastAsia" w:hAnsi="宋体" w:eastAsia="宋体" w:cs="宋体"/>
          <w:i w:val="0"/>
          <w:iCs w:val="0"/>
          <w:sz w:val="21"/>
          <w:highlight w:val="none"/>
          <w:u w:val="single"/>
        </w:rPr>
        <w:t>（企业名称）</w:t>
      </w:r>
      <w:r>
        <w:rPr>
          <w:rFonts w:hint="eastAsia" w:hAnsi="宋体" w:eastAsia="宋体" w:cs="宋体"/>
          <w:i w:val="0"/>
          <w:iCs w:val="0"/>
          <w:sz w:val="21"/>
          <w:highlight w:val="none"/>
        </w:rPr>
        <w:t>，从业人员</w:t>
      </w:r>
      <w:r>
        <w:rPr>
          <w:rFonts w:hint="eastAsia" w:hAnsi="宋体" w:eastAsia="宋体" w:cs="宋体"/>
          <w:i w:val="0"/>
          <w:iCs w:val="0"/>
          <w:sz w:val="21"/>
          <w:highlight w:val="none"/>
          <w:u w:val="single"/>
        </w:rPr>
        <w:t xml:space="preserve">      </w:t>
      </w:r>
      <w:r>
        <w:rPr>
          <w:rFonts w:hint="eastAsia" w:hAnsi="宋体" w:eastAsia="宋体" w:cs="宋体"/>
          <w:i w:val="0"/>
          <w:iCs w:val="0"/>
          <w:sz w:val="21"/>
          <w:highlight w:val="none"/>
        </w:rPr>
        <w:t>人，营业收入为</w:t>
      </w:r>
      <w:r>
        <w:rPr>
          <w:rFonts w:hint="eastAsia" w:hAnsi="宋体" w:eastAsia="宋体" w:cs="宋体"/>
          <w:i w:val="0"/>
          <w:iCs w:val="0"/>
          <w:sz w:val="21"/>
          <w:highlight w:val="none"/>
          <w:u w:val="single"/>
        </w:rPr>
        <w:t xml:space="preserve">      </w:t>
      </w:r>
      <w:r>
        <w:rPr>
          <w:rFonts w:hint="eastAsia" w:hAnsi="宋体" w:eastAsia="宋体" w:cs="宋体"/>
          <w:i w:val="0"/>
          <w:iCs w:val="0"/>
          <w:sz w:val="21"/>
          <w:highlight w:val="none"/>
        </w:rPr>
        <w:t>万元，资产总额为</w:t>
      </w:r>
      <w:r>
        <w:rPr>
          <w:rFonts w:hint="eastAsia" w:hAnsi="宋体" w:eastAsia="宋体" w:cs="宋体"/>
          <w:i w:val="0"/>
          <w:iCs w:val="0"/>
          <w:sz w:val="21"/>
          <w:highlight w:val="none"/>
          <w:u w:val="single"/>
        </w:rPr>
        <w:t xml:space="preserve">    </w:t>
      </w:r>
      <w:r>
        <w:rPr>
          <w:rFonts w:hint="eastAsia" w:hAnsi="宋体" w:eastAsia="宋体" w:cs="宋体"/>
          <w:i w:val="0"/>
          <w:iCs w:val="0"/>
          <w:sz w:val="21"/>
          <w:highlight w:val="none"/>
        </w:rPr>
        <w:t>万元</w:t>
      </w:r>
      <w:r>
        <w:rPr>
          <w:rFonts w:hint="eastAsia" w:hAnsi="宋体" w:eastAsia="宋体" w:cs="宋体"/>
          <w:i w:val="0"/>
          <w:iCs w:val="0"/>
          <w:sz w:val="21"/>
          <w:highlight w:val="none"/>
          <w:vertAlign w:val="superscript"/>
        </w:rPr>
        <w:t>1</w:t>
      </w:r>
      <w:r>
        <w:rPr>
          <w:rFonts w:hint="eastAsia" w:hAnsi="宋体" w:eastAsia="宋体" w:cs="宋体"/>
          <w:i w:val="0"/>
          <w:iCs w:val="0"/>
          <w:sz w:val="21"/>
          <w:highlight w:val="none"/>
        </w:rPr>
        <w:t>，属于</w:t>
      </w:r>
      <w:r>
        <w:rPr>
          <w:rFonts w:hint="eastAsia" w:hAnsi="宋体" w:eastAsia="宋体" w:cs="宋体"/>
          <w:i w:val="0"/>
          <w:iCs w:val="0"/>
          <w:sz w:val="21"/>
          <w:highlight w:val="none"/>
          <w:u w:val="single"/>
        </w:rPr>
        <w:t>（中型企业、小型企业、微型企业）</w:t>
      </w:r>
      <w:r>
        <w:rPr>
          <w:rFonts w:hint="eastAsia" w:hAnsi="宋体" w:eastAsia="宋体" w:cs="宋体"/>
          <w:i w:val="0"/>
          <w:iCs w:val="0"/>
          <w:sz w:val="21"/>
          <w:highlight w:val="none"/>
        </w:rPr>
        <w:t>；</w:t>
      </w:r>
    </w:p>
    <w:p w14:paraId="28A7A62E">
      <w:pPr>
        <w:ind w:firstLine="420" w:firstLineChars="200"/>
        <w:rPr>
          <w:rFonts w:hAnsi="宋体" w:eastAsia="宋体" w:cs="宋体"/>
          <w:i w:val="0"/>
          <w:iCs w:val="0"/>
          <w:sz w:val="21"/>
          <w:highlight w:val="none"/>
        </w:rPr>
      </w:pPr>
      <w:r>
        <w:rPr>
          <w:rFonts w:hint="eastAsia" w:hAnsi="宋体" w:eastAsia="宋体" w:cs="宋体"/>
          <w:i w:val="0"/>
          <w:iCs w:val="0"/>
          <w:sz w:val="21"/>
          <w:highlight w:val="none"/>
        </w:rPr>
        <w:t>2.</w:t>
      </w:r>
      <w:r>
        <w:rPr>
          <w:rFonts w:hint="eastAsia" w:hAnsi="宋体" w:eastAsia="宋体" w:cs="宋体"/>
          <w:i w:val="0"/>
          <w:iCs w:val="0"/>
          <w:sz w:val="21"/>
          <w:highlight w:val="none"/>
          <w:u w:val="single"/>
        </w:rPr>
        <w:t xml:space="preserve"> （标的名称） </w:t>
      </w:r>
      <w:r>
        <w:rPr>
          <w:rFonts w:hint="eastAsia" w:hAnsi="宋体" w:eastAsia="宋体" w:cs="宋体"/>
          <w:i w:val="0"/>
          <w:iCs w:val="0"/>
          <w:sz w:val="21"/>
          <w:highlight w:val="none"/>
        </w:rPr>
        <w:t>，属于</w:t>
      </w:r>
      <w:r>
        <w:rPr>
          <w:rFonts w:hint="eastAsia" w:hAnsi="宋体" w:eastAsia="宋体" w:cs="宋体"/>
          <w:i w:val="0"/>
          <w:iCs w:val="0"/>
          <w:sz w:val="21"/>
          <w:highlight w:val="none"/>
          <w:u w:val="single"/>
        </w:rPr>
        <w:t>其他未列明行业</w:t>
      </w:r>
      <w:r>
        <w:rPr>
          <w:rFonts w:hint="eastAsia" w:hAnsi="宋体" w:eastAsia="宋体" w:cs="宋体"/>
          <w:i w:val="0"/>
          <w:iCs w:val="0"/>
          <w:sz w:val="21"/>
          <w:highlight w:val="none"/>
        </w:rPr>
        <w:t>；承接企业为</w:t>
      </w:r>
      <w:r>
        <w:rPr>
          <w:rFonts w:hint="eastAsia" w:hAnsi="宋体" w:eastAsia="宋体" w:cs="宋体"/>
          <w:i w:val="0"/>
          <w:iCs w:val="0"/>
          <w:sz w:val="21"/>
          <w:highlight w:val="none"/>
          <w:u w:val="single"/>
        </w:rPr>
        <w:t>（企业名称）</w:t>
      </w:r>
      <w:r>
        <w:rPr>
          <w:rFonts w:hint="eastAsia" w:hAnsi="宋体" w:eastAsia="宋体" w:cs="宋体"/>
          <w:i w:val="0"/>
          <w:iCs w:val="0"/>
          <w:sz w:val="21"/>
          <w:highlight w:val="none"/>
        </w:rPr>
        <w:t>，从业人员</w:t>
      </w:r>
      <w:r>
        <w:rPr>
          <w:rFonts w:hint="eastAsia" w:hAnsi="宋体" w:eastAsia="宋体" w:cs="宋体"/>
          <w:i w:val="0"/>
          <w:iCs w:val="0"/>
          <w:sz w:val="21"/>
          <w:highlight w:val="none"/>
          <w:u w:val="single"/>
        </w:rPr>
        <w:t xml:space="preserve">     </w:t>
      </w:r>
      <w:r>
        <w:rPr>
          <w:rFonts w:hint="eastAsia" w:hAnsi="宋体" w:eastAsia="宋体" w:cs="宋体"/>
          <w:i w:val="0"/>
          <w:iCs w:val="0"/>
          <w:sz w:val="21"/>
          <w:highlight w:val="none"/>
        </w:rPr>
        <w:t>人，营业收入为</w:t>
      </w:r>
      <w:r>
        <w:rPr>
          <w:rFonts w:hint="eastAsia" w:hAnsi="宋体" w:eastAsia="宋体" w:cs="宋体"/>
          <w:i w:val="0"/>
          <w:iCs w:val="0"/>
          <w:sz w:val="21"/>
          <w:highlight w:val="none"/>
          <w:u w:val="single"/>
        </w:rPr>
        <w:t xml:space="preserve">    </w:t>
      </w:r>
      <w:r>
        <w:rPr>
          <w:rFonts w:hint="eastAsia" w:hAnsi="宋体" w:eastAsia="宋体" w:cs="宋体"/>
          <w:i w:val="0"/>
          <w:iCs w:val="0"/>
          <w:sz w:val="21"/>
          <w:highlight w:val="none"/>
        </w:rPr>
        <w:t>万元，资产总额为</w:t>
      </w:r>
      <w:r>
        <w:rPr>
          <w:rFonts w:hint="eastAsia" w:hAnsi="宋体" w:eastAsia="宋体" w:cs="宋体"/>
          <w:i w:val="0"/>
          <w:iCs w:val="0"/>
          <w:sz w:val="21"/>
          <w:highlight w:val="none"/>
          <w:u w:val="single"/>
        </w:rPr>
        <w:t xml:space="preserve">    </w:t>
      </w:r>
      <w:r>
        <w:rPr>
          <w:rFonts w:hint="eastAsia" w:hAnsi="宋体" w:eastAsia="宋体" w:cs="宋体"/>
          <w:i w:val="0"/>
          <w:iCs w:val="0"/>
          <w:sz w:val="21"/>
          <w:highlight w:val="none"/>
        </w:rPr>
        <w:t>万元，属于</w:t>
      </w:r>
      <w:r>
        <w:rPr>
          <w:rFonts w:hint="eastAsia" w:hAnsi="宋体" w:eastAsia="宋体" w:cs="宋体"/>
          <w:i w:val="0"/>
          <w:iCs w:val="0"/>
          <w:sz w:val="21"/>
          <w:highlight w:val="none"/>
          <w:u w:val="single"/>
        </w:rPr>
        <w:t>（中型企业、小型企业、微型企业）</w:t>
      </w:r>
      <w:r>
        <w:rPr>
          <w:rFonts w:hint="eastAsia" w:hAnsi="宋体" w:eastAsia="宋体" w:cs="宋体"/>
          <w:i w:val="0"/>
          <w:iCs w:val="0"/>
          <w:sz w:val="21"/>
          <w:highlight w:val="none"/>
        </w:rPr>
        <w:t>；</w:t>
      </w:r>
    </w:p>
    <w:p w14:paraId="12BF899F">
      <w:pPr>
        <w:ind w:firstLine="420" w:firstLineChars="200"/>
        <w:rPr>
          <w:rFonts w:hAnsi="宋体" w:eastAsia="宋体" w:cs="宋体"/>
          <w:i w:val="0"/>
          <w:iCs w:val="0"/>
          <w:sz w:val="21"/>
          <w:highlight w:val="none"/>
        </w:rPr>
      </w:pPr>
      <w:r>
        <w:rPr>
          <w:rFonts w:hint="eastAsia" w:hAnsi="宋体" w:eastAsia="宋体" w:cs="宋体"/>
          <w:i w:val="0"/>
          <w:iCs w:val="0"/>
          <w:sz w:val="21"/>
          <w:highlight w:val="none"/>
        </w:rPr>
        <w:t>……</w:t>
      </w:r>
    </w:p>
    <w:p w14:paraId="5DA5C016">
      <w:pPr>
        <w:ind w:firstLine="420" w:firstLineChars="200"/>
        <w:rPr>
          <w:rFonts w:hAnsi="宋体" w:eastAsia="宋体" w:cs="宋体"/>
          <w:i w:val="0"/>
          <w:iCs w:val="0"/>
          <w:sz w:val="21"/>
          <w:highlight w:val="none"/>
        </w:rPr>
      </w:pPr>
      <w:r>
        <w:rPr>
          <w:rFonts w:hint="eastAsia" w:hAnsi="宋体" w:eastAsia="宋体" w:cs="宋体"/>
          <w:i w:val="0"/>
          <w:iCs w:val="0"/>
          <w:sz w:val="21"/>
          <w:highlight w:val="none"/>
        </w:rPr>
        <w:t>以上企业，不属于大企业的分支机构，不存在控股股东为大企业的情形，也不存在与大企业的负责人为同一人的情形。</w:t>
      </w:r>
    </w:p>
    <w:p w14:paraId="66894911">
      <w:pPr>
        <w:ind w:firstLine="420" w:firstLineChars="200"/>
        <w:rPr>
          <w:rFonts w:hAnsi="宋体" w:eastAsia="宋体" w:cs="宋体"/>
          <w:i w:val="0"/>
          <w:iCs w:val="0"/>
          <w:sz w:val="21"/>
          <w:highlight w:val="none"/>
        </w:rPr>
      </w:pPr>
      <w:r>
        <w:rPr>
          <w:rFonts w:hint="eastAsia" w:hAnsi="宋体" w:eastAsia="宋体" w:cs="宋体"/>
          <w:i w:val="0"/>
          <w:iCs w:val="0"/>
          <w:sz w:val="21"/>
          <w:highlight w:val="none"/>
        </w:rPr>
        <w:t>本企业对上述声明内容的真实性负责。如有虚假，将依法承担相应责任。</w:t>
      </w:r>
    </w:p>
    <w:p w14:paraId="27DE3FD8">
      <w:pPr>
        <w:ind w:firstLine="640"/>
        <w:rPr>
          <w:rFonts w:hAnsi="宋体" w:eastAsia="宋体" w:cs="宋体"/>
          <w:i w:val="0"/>
          <w:iCs w:val="0"/>
          <w:sz w:val="21"/>
          <w:highlight w:val="none"/>
        </w:rPr>
      </w:pPr>
      <w:r>
        <w:rPr>
          <w:rFonts w:hint="eastAsia" w:hAnsi="宋体" w:eastAsia="宋体" w:cs="宋体"/>
          <w:i w:val="0"/>
          <w:iCs w:val="0"/>
          <w:sz w:val="21"/>
          <w:highlight w:val="none"/>
        </w:rPr>
        <w:t xml:space="preserve">                        企业名称（盖章）：</w:t>
      </w:r>
    </w:p>
    <w:p w14:paraId="5254DE59">
      <w:pPr>
        <w:ind w:firstLine="640"/>
        <w:rPr>
          <w:rFonts w:hAnsi="宋体" w:eastAsia="宋体" w:cs="宋体"/>
          <w:i w:val="0"/>
          <w:iCs w:val="0"/>
          <w:sz w:val="21"/>
          <w:highlight w:val="none"/>
        </w:rPr>
      </w:pPr>
      <w:r>
        <w:rPr>
          <w:rFonts w:hint="eastAsia" w:hAnsi="宋体" w:eastAsia="宋体" w:cs="宋体"/>
          <w:i w:val="0"/>
          <w:iCs w:val="0"/>
          <w:sz w:val="21"/>
          <w:highlight w:val="none"/>
        </w:rPr>
        <w:t xml:space="preserve">                        日期：</w:t>
      </w:r>
    </w:p>
    <w:p w14:paraId="0364AF99">
      <w:pPr>
        <w:pStyle w:val="29"/>
        <w:rPr>
          <w:rFonts w:ascii="宋体" w:hAnsi="宋体" w:cs="宋体"/>
          <w:sz w:val="21"/>
          <w:highlight w:val="none"/>
        </w:rPr>
      </w:pPr>
    </w:p>
    <w:p w14:paraId="52114A62">
      <w:pPr>
        <w:rPr>
          <w:rFonts w:hAnsi="宋体" w:eastAsia="宋体" w:cs="宋体"/>
          <w:highlight w:val="none"/>
        </w:rPr>
      </w:pPr>
    </w:p>
    <w:p w14:paraId="2A1A062B">
      <w:pPr>
        <w:widowControl/>
        <w:tabs>
          <w:tab w:val="left" w:pos="606"/>
        </w:tabs>
        <w:jc w:val="left"/>
        <w:rPr>
          <w:rFonts w:hAnsi="宋体" w:eastAsia="宋体" w:cs="宋体"/>
          <w:sz w:val="21"/>
          <w:highlight w:val="none"/>
        </w:rPr>
      </w:pPr>
      <w:r>
        <w:rPr>
          <w:rFonts w:hint="eastAsia" w:hAnsi="宋体" w:eastAsia="宋体" w:cs="宋体"/>
          <w:spacing w:val="-6"/>
          <w:sz w:val="21"/>
          <w:highlight w:val="none"/>
        </w:rPr>
        <w:t>1</w:t>
      </w:r>
      <w:r>
        <w:rPr>
          <w:rFonts w:hint="eastAsia" w:hAnsi="宋体" w:eastAsia="宋体" w:cs="宋体"/>
          <w:sz w:val="21"/>
          <w:highlight w:val="none"/>
        </w:rPr>
        <w:t>、从业人员、营业收入、资产总额填报上一年度数据，无上一年度数据的新成立企业可不填报。</w:t>
      </w:r>
    </w:p>
    <w:p w14:paraId="72CB23E7">
      <w:pPr>
        <w:snapToGrid w:val="0"/>
        <w:contextualSpacing/>
        <w:textAlignment w:val="auto"/>
        <w:rPr>
          <w:rFonts w:hAnsi="宋体" w:eastAsia="宋体" w:cs="宋体"/>
          <w:kern w:val="2"/>
          <w:sz w:val="21"/>
          <w:szCs w:val="20"/>
          <w:highlight w:val="none"/>
        </w:rPr>
      </w:pPr>
      <w:r>
        <w:rPr>
          <w:rFonts w:hint="eastAsia" w:hAnsi="宋体" w:eastAsia="宋体" w:cs="宋体"/>
          <w:sz w:val="21"/>
          <w:highlight w:val="none"/>
        </w:rPr>
        <w:t>2、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BB65DE5">
      <w:pPr>
        <w:widowControl/>
        <w:tabs>
          <w:tab w:val="left" w:pos="606"/>
        </w:tabs>
        <w:jc w:val="left"/>
        <w:rPr>
          <w:rFonts w:hAnsi="宋体" w:eastAsia="宋体" w:cs="宋体"/>
          <w:sz w:val="21"/>
          <w:highlight w:val="none"/>
        </w:rPr>
      </w:pPr>
    </w:p>
    <w:p w14:paraId="363574C0">
      <w:pPr>
        <w:jc w:val="center"/>
        <w:rPr>
          <w:rFonts w:hAnsi="宋体" w:eastAsia="宋体" w:cs="宋体"/>
          <w:sz w:val="21"/>
          <w:highlight w:val="none"/>
          <w:lang w:bidi="ar"/>
        </w:rPr>
      </w:pPr>
    </w:p>
    <w:p w14:paraId="383FBC1E">
      <w:pPr>
        <w:pStyle w:val="40"/>
        <w:snapToGrid w:val="0"/>
        <w:rPr>
          <w:rFonts w:ascii="宋体" w:hAnsi="宋体" w:cs="宋体"/>
          <w:highlight w:val="none"/>
          <w:lang w:bidi="ar"/>
        </w:rPr>
      </w:pPr>
      <w:r>
        <w:rPr>
          <w:rFonts w:hint="eastAsia" w:ascii="宋体" w:hAnsi="宋体" w:cs="宋体"/>
          <w:b/>
          <w:bCs/>
          <w:highlight w:val="none"/>
          <w:lang w:bidi="ar"/>
        </w:rPr>
        <w:br w:type="page"/>
      </w:r>
      <w:r>
        <w:rPr>
          <w:rFonts w:hint="eastAsia" w:ascii="宋体" w:hAnsi="宋体" w:cs="宋体"/>
          <w:highlight w:val="none"/>
          <w:lang w:bidi="ar"/>
        </w:rPr>
        <w:t>（4）残疾人福利性单位声明函格式</w:t>
      </w:r>
    </w:p>
    <w:p w14:paraId="2C3F1076">
      <w:pPr>
        <w:pStyle w:val="40"/>
        <w:snapToGrid w:val="0"/>
        <w:rPr>
          <w:rFonts w:ascii="宋体" w:hAnsi="宋体" w:cs="宋体"/>
          <w:highlight w:val="none"/>
          <w:lang w:bidi="ar"/>
        </w:rPr>
      </w:pPr>
    </w:p>
    <w:p w14:paraId="7ED1D6C1">
      <w:pPr>
        <w:snapToGrid w:val="0"/>
        <w:spacing w:before="50" w:after="50"/>
        <w:jc w:val="center"/>
        <w:rPr>
          <w:rFonts w:hAnsi="宋体" w:eastAsia="宋体" w:cs="宋体"/>
          <w:b/>
          <w:spacing w:val="6"/>
          <w:sz w:val="21"/>
          <w:highlight w:val="none"/>
        </w:rPr>
      </w:pPr>
      <w:r>
        <w:rPr>
          <w:rFonts w:hint="eastAsia" w:hAnsi="宋体" w:eastAsia="宋体" w:cs="宋体"/>
          <w:b/>
          <w:sz w:val="21"/>
          <w:highlight w:val="none"/>
        </w:rPr>
        <w:t>残疾人福利性单位声明函</w:t>
      </w:r>
    </w:p>
    <w:p w14:paraId="771F80C0">
      <w:pPr>
        <w:ind w:firstLine="444" w:firstLineChars="200"/>
        <w:rPr>
          <w:rFonts w:hAnsi="宋体" w:eastAsia="宋体" w:cs="宋体"/>
          <w:spacing w:val="6"/>
          <w:sz w:val="21"/>
          <w:highlight w:val="none"/>
        </w:rPr>
      </w:pPr>
      <w:r>
        <w:rPr>
          <w:rFonts w:hint="eastAsia" w:hAnsi="宋体" w:eastAsia="宋体" w:cs="宋体"/>
          <w:spacing w:val="6"/>
          <w:sz w:val="21"/>
          <w:highlight w:val="none"/>
        </w:rPr>
        <w:t>本单位郑重声明，根据《财政部 民政部 中国残疾人联合会关于促进残疾人就业政府采购政策的通知》（财库</w:t>
      </w:r>
      <w:r>
        <w:rPr>
          <w:rFonts w:hint="eastAsia" w:hAnsi="宋体" w:eastAsia="宋体" w:cs="宋体"/>
          <w:sz w:val="21"/>
          <w:highlight w:val="none"/>
        </w:rPr>
        <w:t>〔2017〕 141</w:t>
      </w:r>
      <w:r>
        <w:rPr>
          <w:rFonts w:hint="eastAsia" w:hAnsi="宋体" w:eastAsia="宋体" w:cs="宋体"/>
          <w:spacing w:val="6"/>
          <w:sz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7B97A5">
      <w:pPr>
        <w:ind w:firstLine="444" w:firstLineChars="200"/>
        <w:rPr>
          <w:rFonts w:hAnsi="宋体" w:eastAsia="宋体" w:cs="宋体"/>
          <w:spacing w:val="6"/>
          <w:sz w:val="21"/>
          <w:highlight w:val="none"/>
        </w:rPr>
      </w:pPr>
      <w:r>
        <w:rPr>
          <w:rFonts w:hint="eastAsia" w:hAnsi="宋体" w:eastAsia="宋体" w:cs="宋体"/>
          <w:spacing w:val="6"/>
          <w:sz w:val="21"/>
          <w:highlight w:val="none"/>
        </w:rPr>
        <w:t>本单位对上述声明的真实性负责。如有虚假，将依法承担相应责任。</w:t>
      </w:r>
    </w:p>
    <w:p w14:paraId="79ECBEBC">
      <w:pPr>
        <w:ind w:firstLine="444" w:firstLineChars="200"/>
        <w:rPr>
          <w:rFonts w:hAnsi="宋体" w:eastAsia="宋体" w:cs="宋体"/>
          <w:spacing w:val="6"/>
          <w:sz w:val="21"/>
          <w:highlight w:val="none"/>
        </w:rPr>
      </w:pPr>
    </w:p>
    <w:p w14:paraId="4EFD4788">
      <w:pPr>
        <w:tabs>
          <w:tab w:val="left" w:pos="4860"/>
        </w:tabs>
        <w:ind w:right="1560" w:firstLine="444" w:firstLineChars="200"/>
        <w:jc w:val="center"/>
        <w:rPr>
          <w:rFonts w:hAnsi="宋体" w:eastAsia="宋体" w:cs="宋体"/>
          <w:spacing w:val="6"/>
          <w:sz w:val="21"/>
          <w:highlight w:val="none"/>
        </w:rPr>
      </w:pPr>
      <w:r>
        <w:rPr>
          <w:rFonts w:hint="eastAsia" w:hAnsi="宋体" w:eastAsia="宋体" w:cs="宋体"/>
          <w:spacing w:val="6"/>
          <w:sz w:val="21"/>
          <w:highlight w:val="none"/>
        </w:rPr>
        <w:t xml:space="preserve">               单位名称（盖章）：</w:t>
      </w:r>
    </w:p>
    <w:p w14:paraId="161CA340">
      <w:pPr>
        <w:tabs>
          <w:tab w:val="left" w:pos="4860"/>
        </w:tabs>
        <w:ind w:right="1560" w:firstLine="444" w:firstLineChars="200"/>
        <w:jc w:val="center"/>
        <w:rPr>
          <w:rFonts w:hAnsi="宋体" w:eastAsia="宋体" w:cs="宋体"/>
          <w:spacing w:val="6"/>
          <w:sz w:val="21"/>
          <w:highlight w:val="none"/>
        </w:rPr>
      </w:pPr>
      <w:r>
        <w:rPr>
          <w:rFonts w:hint="eastAsia" w:hAnsi="宋体" w:eastAsia="宋体" w:cs="宋体"/>
          <w:spacing w:val="6"/>
          <w:sz w:val="21"/>
          <w:highlight w:val="none"/>
        </w:rPr>
        <w:t xml:space="preserve">       日  期：</w:t>
      </w:r>
    </w:p>
    <w:p w14:paraId="70D2D36F">
      <w:pPr>
        <w:pStyle w:val="19"/>
        <w:ind w:left="0" w:leftChars="0"/>
        <w:rPr>
          <w:rFonts w:ascii="宋体" w:hAnsi="宋体" w:cs="宋体"/>
          <w:bCs/>
          <w:sz w:val="21"/>
          <w:highlight w:val="none"/>
        </w:rPr>
      </w:pPr>
    </w:p>
    <w:p w14:paraId="5AFDBC4B">
      <w:pPr>
        <w:rPr>
          <w:rFonts w:hint="eastAsia" w:hAnsi="宋体" w:eastAsia="宋体" w:cs="宋体"/>
          <w:bCs/>
          <w:sz w:val="21"/>
          <w:highlight w:val="none"/>
        </w:rPr>
      </w:pPr>
    </w:p>
    <w:p w14:paraId="3615E80C">
      <w:pPr>
        <w:rPr>
          <w:rFonts w:hint="eastAsia" w:hAnsi="宋体" w:eastAsia="宋体" w:cs="宋体"/>
          <w:bCs/>
          <w:sz w:val="21"/>
          <w:highlight w:val="none"/>
        </w:rPr>
      </w:pPr>
    </w:p>
    <w:p w14:paraId="0509C546">
      <w:pPr>
        <w:rPr>
          <w:rFonts w:hint="eastAsia" w:hAnsi="宋体" w:eastAsia="宋体" w:cs="宋体"/>
          <w:bCs/>
          <w:sz w:val="21"/>
          <w:highlight w:val="none"/>
        </w:rPr>
      </w:pPr>
    </w:p>
    <w:p w14:paraId="5B4C9BE8">
      <w:pPr>
        <w:rPr>
          <w:rFonts w:hint="eastAsia" w:hAnsi="宋体" w:eastAsia="宋体" w:cs="宋体"/>
          <w:bCs/>
          <w:sz w:val="21"/>
          <w:highlight w:val="none"/>
          <w:lang w:eastAsia="zh-CN"/>
        </w:rPr>
      </w:pPr>
    </w:p>
    <w:p w14:paraId="02B8210C">
      <w:pPr>
        <w:rPr>
          <w:rFonts w:hint="eastAsia" w:hAnsi="宋体" w:eastAsia="宋体" w:cs="宋体"/>
          <w:bCs/>
          <w:sz w:val="21"/>
          <w:highlight w:val="none"/>
          <w:lang w:eastAsia="zh-CN"/>
        </w:rPr>
      </w:pPr>
    </w:p>
    <w:p w14:paraId="465FCDDE">
      <w:pPr>
        <w:rPr>
          <w:rFonts w:hint="eastAsia" w:hAnsi="宋体" w:eastAsia="宋体" w:cs="宋体"/>
          <w:bCs/>
          <w:sz w:val="21"/>
          <w:highlight w:val="none"/>
          <w:lang w:eastAsia="zh-CN"/>
        </w:rPr>
      </w:pPr>
    </w:p>
    <w:p w14:paraId="6761619D">
      <w:pPr>
        <w:rPr>
          <w:rFonts w:hint="eastAsia" w:hAnsi="宋体" w:eastAsia="宋体" w:cs="宋体"/>
          <w:bCs/>
          <w:sz w:val="21"/>
          <w:highlight w:val="none"/>
          <w:lang w:eastAsia="zh-CN"/>
        </w:rPr>
      </w:pPr>
    </w:p>
    <w:p w14:paraId="5EEB0B34">
      <w:pPr>
        <w:rPr>
          <w:rFonts w:hint="eastAsia" w:hAnsi="宋体" w:eastAsia="宋体" w:cs="宋体"/>
          <w:bCs/>
          <w:sz w:val="21"/>
          <w:highlight w:val="none"/>
          <w:lang w:eastAsia="zh-CN"/>
        </w:rPr>
      </w:pPr>
    </w:p>
    <w:p w14:paraId="4F09928B">
      <w:pPr>
        <w:rPr>
          <w:rFonts w:hint="eastAsia" w:hAnsi="宋体" w:eastAsia="宋体" w:cs="宋体"/>
          <w:bCs/>
          <w:sz w:val="21"/>
          <w:highlight w:val="none"/>
        </w:rPr>
      </w:pPr>
      <w:r>
        <w:rPr>
          <w:rFonts w:hint="eastAsia" w:hAnsi="宋体" w:eastAsia="宋体" w:cs="宋体"/>
          <w:bCs/>
          <w:sz w:val="21"/>
          <w:highlight w:val="none"/>
          <w:lang w:eastAsia="zh-CN"/>
        </w:rPr>
        <w:t>（</w:t>
      </w:r>
      <w:r>
        <w:rPr>
          <w:rFonts w:hint="eastAsia" w:hAnsi="宋体" w:eastAsia="宋体" w:cs="宋体"/>
          <w:bCs/>
          <w:sz w:val="21"/>
          <w:highlight w:val="none"/>
          <w:lang w:val="en-US" w:eastAsia="zh-CN"/>
        </w:rPr>
        <w:t>5</w:t>
      </w:r>
      <w:r>
        <w:rPr>
          <w:rFonts w:hint="eastAsia" w:hAnsi="宋体" w:eastAsia="宋体" w:cs="宋体"/>
          <w:bCs/>
          <w:sz w:val="21"/>
          <w:highlight w:val="none"/>
          <w:lang w:eastAsia="zh-CN"/>
        </w:rPr>
        <w:t>）</w:t>
      </w:r>
      <w:r>
        <w:rPr>
          <w:rFonts w:hint="eastAsia" w:hAnsi="宋体" w:eastAsia="宋体" w:cs="宋体"/>
          <w:bCs/>
          <w:sz w:val="21"/>
          <w:highlight w:val="none"/>
        </w:rPr>
        <w:t>供应商为监狱企业的证明文件：省级以上监狱管理局、戒毒管理局（含新疆生产建设兵团）出具（如是请提供）；</w:t>
      </w:r>
    </w:p>
    <w:p w14:paraId="29F47573">
      <w:pPr>
        <w:rPr>
          <w:rFonts w:hAnsi="宋体" w:eastAsia="宋体" w:cs="宋体"/>
          <w:highlight w:val="none"/>
        </w:rPr>
      </w:pPr>
      <w:r>
        <w:rPr>
          <w:rFonts w:hint="eastAsia" w:hAnsi="宋体" w:eastAsia="宋体" w:cs="宋体"/>
          <w:bCs/>
          <w:sz w:val="21"/>
          <w:highlight w:val="none"/>
        </w:rPr>
        <w:t>（</w:t>
      </w:r>
      <w:r>
        <w:rPr>
          <w:rFonts w:hint="eastAsia" w:hAnsi="宋体" w:eastAsia="宋体" w:cs="宋体"/>
          <w:bCs/>
          <w:sz w:val="21"/>
          <w:highlight w:val="none"/>
          <w:lang w:val="en-US" w:eastAsia="zh-CN"/>
        </w:rPr>
        <w:t>6</w:t>
      </w:r>
      <w:r>
        <w:rPr>
          <w:rFonts w:hint="eastAsia" w:hAnsi="宋体" w:eastAsia="宋体" w:cs="宋体"/>
          <w:bCs/>
          <w:sz w:val="21"/>
          <w:highlight w:val="none"/>
        </w:rPr>
        <w:t>）供应商针对报价需要说明的其他文件和说明；</w:t>
      </w:r>
    </w:p>
    <w:sectPr>
      <w:footnotePr>
        <w:numFmt w:val="decimalEnclosedCircleChinese"/>
      </w:footnotePr>
      <w:pgSz w:w="11906" w:h="16838"/>
      <w:pgMar w:top="1701" w:right="1134" w:bottom="1304" w:left="1134" w:header="964" w:footer="567" w:gutter="567"/>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System">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swiss"/>
    <w:pitch w:val="default"/>
    <w:sig w:usb0="80000287" w:usb1="2ACF0010"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Georgia">
    <w:panose1 w:val="02040502050405020303"/>
    <w:charset w:val="00"/>
    <w:family w:val="roman"/>
    <w:pitch w:val="default"/>
    <w:sig w:usb0="00000287" w:usb1="00000000" w:usb2="00000000" w:usb3="00000000" w:csb0="2000009F" w:csb1="00000000"/>
  </w:font>
  <w:font w:name="Helvetica">
    <w:panose1 w:val="020B0604020202020204"/>
    <w:charset w:val="00"/>
    <w:family w:val="swiss"/>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汉鼎简细圆">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A8129">
    <w:pPr>
      <w:pStyle w:val="50"/>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2AE45E">
                          <w:pPr>
                            <w:pStyle w:val="50"/>
                            <w:rPr>
                              <w:rFonts w:eastAsia="仿宋"/>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7D2AE45E">
                    <w:pPr>
                      <w:pStyle w:val="50"/>
                      <w:rPr>
                        <w:rFonts w:eastAsia="仿宋"/>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p w14:paraId="26A69D34">
    <w:pPr>
      <w:pStyle w:val="5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EDBD">
    <w:pPr>
      <w:pStyle w:val="5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7A2B73">
                          <w:pPr>
                            <w:pStyle w:val="50"/>
                            <w:rPr>
                              <w:rFonts w:eastAsia="仿宋"/>
                            </w:rPr>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wb78jCAQAAjgMAAA4AAAAAAAAAAQAgAAAAHgEAAGRycy9lMm9Eb2MueG1sUEsF&#10;BgAAAAAGAAYAWQEAAFIFAAAAAA==&#10;">
              <v:fill on="f" focussize="0,0"/>
              <v:stroke on="f"/>
              <v:imagedata o:title=""/>
              <o:lock v:ext="edit" aspectratio="f"/>
              <v:textbox inset="0mm,0mm,0mm,0mm" style="mso-fit-shape-to-text:t;">
                <w:txbxContent>
                  <w:p w14:paraId="2A7A2B73">
                    <w:pPr>
                      <w:pStyle w:val="50"/>
                      <w:rPr>
                        <w:rFonts w:eastAsia="仿宋"/>
                      </w:rPr>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v:textbox>
            </v:shape>
          </w:pict>
        </mc:Fallback>
      </mc:AlternateContent>
    </w:r>
  </w:p>
  <w:p w14:paraId="4ABF8215">
    <w:pPr>
      <w:pStyle w:val="5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3BDD4">
    <w:pPr>
      <w:pStyle w:val="50"/>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3EAAE5">
                          <w:pPr>
                            <w:pStyle w:val="50"/>
                            <w:rPr>
                              <w:rFonts w:eastAsia="仿宋"/>
                            </w:rPr>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uMhMXCAQAAjgMAAA4AAAAAAAAAAQAgAAAAHgEAAGRycy9lMm9Eb2MueG1sUEsF&#10;BgAAAAAGAAYAWQEAAFIFAAAAAA==&#10;">
              <v:fill on="f" focussize="0,0"/>
              <v:stroke on="f"/>
              <v:imagedata o:title=""/>
              <o:lock v:ext="edit" aspectratio="f"/>
              <v:textbox inset="0mm,0mm,0mm,0mm" style="mso-fit-shape-to-text:t;">
                <w:txbxContent>
                  <w:p w14:paraId="5E3EAAE5">
                    <w:pPr>
                      <w:pStyle w:val="50"/>
                      <w:rPr>
                        <w:rFonts w:eastAsia="仿宋"/>
                      </w:rPr>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p w14:paraId="4CC3E07A">
    <w:pPr>
      <w:pStyle w:val="5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0D9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612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FC16B"/>
    <w:multiLevelType w:val="singleLevel"/>
    <w:tmpl w:val="BF8FC16B"/>
    <w:lvl w:ilvl="0" w:tentative="0">
      <w:start w:val="2"/>
      <w:numFmt w:val="decimal"/>
      <w:suff w:val="nothing"/>
      <w:lvlText w:val="%1、"/>
      <w:lvlJc w:val="left"/>
    </w:lvl>
  </w:abstractNum>
  <w:abstractNum w:abstractNumId="1">
    <w:nsid w:val="D64749E3"/>
    <w:multiLevelType w:val="singleLevel"/>
    <w:tmpl w:val="D64749E3"/>
    <w:lvl w:ilvl="0" w:tentative="0">
      <w:start w:val="2"/>
      <w:numFmt w:val="chineseCounting"/>
      <w:suff w:val="space"/>
      <w:lvlText w:val="（%1）"/>
      <w:lvlJc w:val="left"/>
      <w:rPr>
        <w:rFonts w:hint="eastAsia"/>
      </w:rPr>
    </w:lvl>
  </w:abstractNum>
  <w:abstractNum w:abstractNumId="2">
    <w:nsid w:val="00000002"/>
    <w:multiLevelType w:val="singleLevel"/>
    <w:tmpl w:val="00000002"/>
    <w:lvl w:ilvl="0" w:tentative="0">
      <w:start w:val="1"/>
      <w:numFmt w:val="decimal"/>
      <w:pStyle w:val="60"/>
      <w:lvlText w:val="%1."/>
      <w:lvlJc w:val="left"/>
      <w:pPr>
        <w:tabs>
          <w:tab w:val="left" w:pos="2040"/>
        </w:tabs>
        <w:ind w:left="2040" w:hanging="360"/>
      </w:pPr>
    </w:lvl>
  </w:abstractNum>
  <w:abstractNum w:abstractNumId="3">
    <w:nsid w:val="00000003"/>
    <w:multiLevelType w:val="singleLevel"/>
    <w:tmpl w:val="00000003"/>
    <w:lvl w:ilvl="0" w:tentative="0">
      <w:start w:val="1"/>
      <w:numFmt w:val="decimal"/>
      <w:pStyle w:val="42"/>
      <w:lvlText w:val="%1."/>
      <w:lvlJc w:val="left"/>
      <w:pPr>
        <w:tabs>
          <w:tab w:val="left" w:pos="1620"/>
        </w:tabs>
        <w:ind w:left="1620" w:hanging="360"/>
      </w:pPr>
    </w:lvl>
  </w:abstractNum>
  <w:abstractNum w:abstractNumId="4">
    <w:nsid w:val="00000004"/>
    <w:multiLevelType w:val="singleLevel"/>
    <w:tmpl w:val="00000004"/>
    <w:lvl w:ilvl="0" w:tentative="0">
      <w:start w:val="1"/>
      <w:numFmt w:val="decimal"/>
      <w:pStyle w:val="32"/>
      <w:lvlText w:val="%1."/>
      <w:lvlJc w:val="left"/>
      <w:pPr>
        <w:tabs>
          <w:tab w:val="left" w:pos="1200"/>
        </w:tabs>
        <w:ind w:left="1200" w:hanging="360"/>
      </w:pPr>
    </w:lvl>
  </w:abstractNum>
  <w:abstractNum w:abstractNumId="5">
    <w:nsid w:val="00000005"/>
    <w:multiLevelType w:val="singleLevel"/>
    <w:tmpl w:val="00000005"/>
    <w:lvl w:ilvl="0" w:tentative="0">
      <w:start w:val="1"/>
      <w:numFmt w:val="decimal"/>
      <w:pStyle w:val="13"/>
      <w:lvlText w:val="%1."/>
      <w:lvlJc w:val="left"/>
      <w:pPr>
        <w:tabs>
          <w:tab w:val="left" w:pos="780"/>
        </w:tabs>
        <w:ind w:left="780" w:hanging="360"/>
      </w:pPr>
    </w:lvl>
  </w:abstractNum>
  <w:abstractNum w:abstractNumId="6">
    <w:nsid w:val="00000006"/>
    <w:multiLevelType w:val="singleLevel"/>
    <w:tmpl w:val="00000006"/>
    <w:lvl w:ilvl="0" w:tentative="0">
      <w:start w:val="1"/>
      <w:numFmt w:val="bullet"/>
      <w:pStyle w:val="41"/>
      <w:lvlText w:val=""/>
      <w:lvlJc w:val="left"/>
      <w:pPr>
        <w:tabs>
          <w:tab w:val="left" w:pos="2040"/>
        </w:tabs>
        <w:ind w:left="2040" w:hanging="360"/>
      </w:pPr>
      <w:rPr>
        <w:rFonts w:hint="default" w:ascii="Wingdings" w:hAnsi="Wingdings"/>
      </w:rPr>
    </w:lvl>
  </w:abstractNum>
  <w:abstractNum w:abstractNumId="7">
    <w:nsid w:val="00000007"/>
    <w:multiLevelType w:val="singleLevel"/>
    <w:tmpl w:val="00000007"/>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8">
    <w:nsid w:val="00000008"/>
    <w:multiLevelType w:val="singleLevel"/>
    <w:tmpl w:val="00000008"/>
    <w:lvl w:ilvl="0" w:tentative="0">
      <w:start w:val="1"/>
      <w:numFmt w:val="bullet"/>
      <w:pStyle w:val="28"/>
      <w:lvlText w:val=""/>
      <w:lvlJc w:val="left"/>
      <w:pPr>
        <w:tabs>
          <w:tab w:val="left" w:pos="1200"/>
        </w:tabs>
        <w:ind w:left="1200" w:hanging="360"/>
      </w:pPr>
      <w:rPr>
        <w:rFonts w:hint="default" w:ascii="Wingdings" w:hAnsi="Wingdings"/>
      </w:rPr>
    </w:lvl>
  </w:abstractNum>
  <w:abstractNum w:abstractNumId="9">
    <w:nsid w:val="00000009"/>
    <w:multiLevelType w:val="multilevel"/>
    <w:tmpl w:val="00000009"/>
    <w:lvl w:ilvl="0" w:tentative="0">
      <w:start w:val="1"/>
      <w:numFmt w:val="bullet"/>
      <w:pStyle w:val="36"/>
      <w:lvlText w:val=""/>
      <w:lvlJc w:val="left"/>
      <w:pPr>
        <w:tabs>
          <w:tab w:val="left" w:pos="780"/>
        </w:tabs>
        <w:ind w:left="780" w:hanging="36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A"/>
    <w:multiLevelType w:val="singleLevel"/>
    <w:tmpl w:val="0000000A"/>
    <w:lvl w:ilvl="0" w:tentative="0">
      <w:start w:val="1"/>
      <w:numFmt w:val="decimal"/>
      <w:pStyle w:val="17"/>
      <w:lvlText w:val="%1."/>
      <w:lvlJc w:val="left"/>
      <w:pPr>
        <w:tabs>
          <w:tab w:val="left" w:pos="360"/>
        </w:tabs>
        <w:ind w:left="360" w:hanging="360"/>
      </w:pPr>
    </w:lvl>
  </w:abstractNum>
  <w:abstractNum w:abstractNumId="11">
    <w:nsid w:val="0000000B"/>
    <w:multiLevelType w:val="singleLevel"/>
    <w:tmpl w:val="0000000B"/>
    <w:lvl w:ilvl="0" w:tentative="0">
      <w:start w:val="1"/>
      <w:numFmt w:val="bullet"/>
      <w:pStyle w:val="21"/>
      <w:lvlText w:val=""/>
      <w:lvlJc w:val="left"/>
      <w:pPr>
        <w:tabs>
          <w:tab w:val="left" w:pos="360"/>
        </w:tabs>
        <w:ind w:left="360" w:hanging="360"/>
      </w:pPr>
      <w:rPr>
        <w:rFonts w:hint="default" w:ascii="Wingdings" w:hAnsi="Wingdings"/>
      </w:rPr>
    </w:lvl>
  </w:abstractNum>
  <w:abstractNum w:abstractNumId="12">
    <w:nsid w:val="0000000D"/>
    <w:multiLevelType w:val="multilevel"/>
    <w:tmpl w:val="0000000D"/>
    <w:lvl w:ilvl="0" w:tentative="0">
      <w:start w:val="1"/>
      <w:numFmt w:val="chineseCountingThousand"/>
      <w:pStyle w:val="16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E"/>
    <w:multiLevelType w:val="multilevel"/>
    <w:tmpl w:val="0000000E"/>
    <w:lvl w:ilvl="0" w:tentative="0">
      <w:start w:val="1"/>
      <w:numFmt w:val="japaneseCounting"/>
      <w:pStyle w:val="175"/>
      <w:lvlText w:val="第%1章"/>
      <w:lvlJc w:val="left"/>
      <w:pPr>
        <w:ind w:left="1271" w:hanging="420"/>
      </w:pPr>
      <w:rPr>
        <w:rFonts w:hint="eastAsia" w:ascii="黑体" w:eastAsia="黑体"/>
        <w:b w:val="0"/>
        <w:sz w:val="36"/>
        <w:lang w:val="en-US"/>
      </w:rPr>
    </w:lvl>
    <w:lvl w:ilvl="1" w:tentative="0">
      <w:start w:val="1"/>
      <w:numFmt w:val="decimal"/>
      <w:pStyle w:val="176"/>
      <w:isLgl/>
      <w:lvlText w:val="%1.%2"/>
      <w:lvlJc w:val="left"/>
      <w:pPr>
        <w:tabs>
          <w:tab w:val="left" w:pos="851"/>
        </w:tabs>
        <w:ind w:left="0" w:firstLine="0"/>
      </w:pPr>
    </w:lvl>
    <w:lvl w:ilvl="2" w:tentative="0">
      <w:start w:val="1"/>
      <w:numFmt w:val="decimal"/>
      <w:pStyle w:val="177"/>
      <w:isLgl/>
      <w:lvlText w:val="%1.%2.%3"/>
      <w:lvlJc w:val="left"/>
      <w:pPr>
        <w:tabs>
          <w:tab w:val="left" w:pos="851"/>
        </w:tabs>
        <w:ind w:left="0" w:firstLine="0"/>
      </w:pPr>
      <w:rPr>
        <w:color w:val="000000"/>
      </w:rPr>
    </w:lvl>
    <w:lvl w:ilvl="3" w:tentative="0">
      <w:start w:val="1"/>
      <w:numFmt w:val="decimal"/>
      <w:pStyle w:val="144"/>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4">
    <w:nsid w:val="0000000F"/>
    <w:multiLevelType w:val="singleLevel"/>
    <w:tmpl w:val="0000000F"/>
    <w:lvl w:ilvl="0" w:tentative="0">
      <w:start w:val="2"/>
      <w:numFmt w:val="chineseCounting"/>
      <w:suff w:val="space"/>
      <w:lvlText w:val="第%1章"/>
      <w:lvlJc w:val="left"/>
    </w:lvl>
  </w:abstractNum>
  <w:abstractNum w:abstractNumId="15">
    <w:nsid w:val="00000011"/>
    <w:multiLevelType w:val="multilevel"/>
    <w:tmpl w:val="00000011"/>
    <w:lvl w:ilvl="0" w:tentative="0">
      <w:start w:val="1"/>
      <w:numFmt w:val="decimal"/>
      <w:pStyle w:val="291"/>
      <w:lvlText w:val="第%1章"/>
      <w:lvlJc w:val="left"/>
      <w:pPr>
        <w:tabs>
          <w:tab w:val="left" w:pos="851"/>
        </w:tabs>
        <w:ind w:left="0" w:firstLine="0"/>
      </w:pPr>
      <w:rPr>
        <w:rFonts w:hint="eastAsia"/>
      </w:rPr>
    </w:lvl>
    <w:lvl w:ilvl="1" w:tentative="0">
      <w:start w:val="1"/>
      <w:numFmt w:val="decimalZero"/>
      <w:pStyle w:val="3"/>
      <w:isLgl/>
      <w:lvlText w:val="节 %1.%2"/>
      <w:lvlJc w:val="left"/>
      <w:pPr>
        <w:tabs>
          <w:tab w:val="left" w:pos="720"/>
        </w:tabs>
        <w:ind w:left="0" w:firstLine="0"/>
      </w:pPr>
      <w:rPr>
        <w:rFonts w:hint="eastAsia"/>
      </w:rPr>
    </w:lvl>
    <w:lvl w:ilvl="2" w:tentative="0">
      <w:start w:val="1"/>
      <w:numFmt w:val="lowerLetter"/>
      <w:pStyle w:val="4"/>
      <w:lvlText w:val="(%3)"/>
      <w:lvlJc w:val="left"/>
      <w:pPr>
        <w:tabs>
          <w:tab w:val="left" w:pos="720"/>
        </w:tabs>
        <w:ind w:left="720" w:hanging="432"/>
      </w:pPr>
      <w:rPr>
        <w:rFonts w:hint="eastAsia"/>
      </w:rPr>
    </w:lvl>
    <w:lvl w:ilvl="3" w:tentative="0">
      <w:start w:val="1"/>
      <w:numFmt w:val="lowerRoman"/>
      <w:pStyle w:val="5"/>
      <w:lvlText w:val="(%4)"/>
      <w:lvlJc w:val="right"/>
      <w:pPr>
        <w:tabs>
          <w:tab w:val="left" w:pos="864"/>
        </w:tabs>
        <w:ind w:left="864" w:hanging="144"/>
      </w:pPr>
      <w:rPr>
        <w:rFonts w:hint="eastAsia"/>
      </w:rPr>
    </w:lvl>
    <w:lvl w:ilvl="4" w:tentative="0">
      <w:start w:val="1"/>
      <w:numFmt w:val="decimal"/>
      <w:pStyle w:val="6"/>
      <w:lvlText w:val="%5)"/>
      <w:lvlJc w:val="left"/>
      <w:pPr>
        <w:tabs>
          <w:tab w:val="left" w:pos="1008"/>
        </w:tabs>
        <w:ind w:left="1008" w:hanging="432"/>
      </w:pPr>
      <w:rPr>
        <w:rFonts w:hint="eastAsia"/>
      </w:rPr>
    </w:lvl>
    <w:lvl w:ilvl="5" w:tentative="0">
      <w:start w:val="1"/>
      <w:numFmt w:val="lowerLetter"/>
      <w:pStyle w:val="7"/>
      <w:lvlText w:val="%6)"/>
      <w:lvlJc w:val="left"/>
      <w:pPr>
        <w:tabs>
          <w:tab w:val="left" w:pos="1152"/>
        </w:tabs>
        <w:ind w:left="1152" w:hanging="432"/>
      </w:pPr>
      <w:rPr>
        <w:rFonts w:hint="eastAsia"/>
      </w:rPr>
    </w:lvl>
    <w:lvl w:ilvl="6" w:tentative="0">
      <w:start w:val="1"/>
      <w:numFmt w:val="lowerRoman"/>
      <w:pStyle w:val="8"/>
      <w:lvlText w:val="%7)"/>
      <w:lvlJc w:val="right"/>
      <w:pPr>
        <w:tabs>
          <w:tab w:val="left" w:pos="1296"/>
        </w:tabs>
        <w:ind w:left="1296" w:hanging="288"/>
      </w:pPr>
      <w:rPr>
        <w:rFonts w:hint="eastAsia"/>
      </w:rPr>
    </w:lvl>
    <w:lvl w:ilvl="7" w:tentative="0">
      <w:start w:val="1"/>
      <w:numFmt w:val="lowerLetter"/>
      <w:pStyle w:val="9"/>
      <w:lvlText w:val="%8."/>
      <w:lvlJc w:val="left"/>
      <w:pPr>
        <w:tabs>
          <w:tab w:val="left" w:pos="1440"/>
        </w:tabs>
        <w:ind w:left="1440" w:hanging="432"/>
      </w:pPr>
      <w:rPr>
        <w:rFonts w:hint="eastAsia"/>
      </w:rPr>
    </w:lvl>
    <w:lvl w:ilvl="8" w:tentative="0">
      <w:start w:val="1"/>
      <w:numFmt w:val="lowerRoman"/>
      <w:pStyle w:val="10"/>
      <w:lvlText w:val="%9."/>
      <w:lvlJc w:val="right"/>
      <w:pPr>
        <w:tabs>
          <w:tab w:val="left" w:pos="1584"/>
        </w:tabs>
        <w:ind w:left="1584" w:hanging="144"/>
      </w:pPr>
      <w:rPr>
        <w:rFonts w:hint="eastAsia"/>
      </w:rPr>
    </w:lvl>
  </w:abstractNum>
  <w:abstractNum w:abstractNumId="16">
    <w:nsid w:val="00000016"/>
    <w:multiLevelType w:val="multilevel"/>
    <w:tmpl w:val="00000016"/>
    <w:lvl w:ilvl="0" w:tentative="0">
      <w:start w:val="1"/>
      <w:numFmt w:val="chineseCountingThousand"/>
      <w:pStyle w:val="210"/>
      <w:lvlText w:val="(%1)"/>
      <w:lvlJc w:val="left"/>
      <w:pPr>
        <w:ind w:left="1440" w:hanging="7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7">
    <w:nsid w:val="00000017"/>
    <w:multiLevelType w:val="multilevel"/>
    <w:tmpl w:val="00000017"/>
    <w:lvl w:ilvl="0" w:tentative="0">
      <w:start w:val="1"/>
      <w:numFmt w:val="bullet"/>
      <w:pStyle w:val="15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0000018"/>
    <w:multiLevelType w:val="singleLevel"/>
    <w:tmpl w:val="00000018"/>
    <w:lvl w:ilvl="0" w:tentative="0">
      <w:start w:val="1"/>
      <w:numFmt w:val="decimal"/>
      <w:pStyle w:val="273"/>
      <w:lvlText w:val="[%1]"/>
      <w:lvlJc w:val="left"/>
      <w:pPr>
        <w:tabs>
          <w:tab w:val="left" w:pos="567"/>
        </w:tabs>
        <w:ind w:left="567" w:hanging="567"/>
      </w:pPr>
      <w:rPr>
        <w:rFonts w:hint="eastAsia"/>
        <w:sz w:val="24"/>
        <w:szCs w:val="24"/>
      </w:rPr>
    </w:lvl>
  </w:abstractNum>
  <w:abstractNum w:abstractNumId="19">
    <w:nsid w:val="0000001F"/>
    <w:multiLevelType w:val="multilevel"/>
    <w:tmpl w:val="0000001F"/>
    <w:lvl w:ilvl="0" w:tentative="0">
      <w:start w:val="1"/>
      <w:numFmt w:val="decimal"/>
      <w:pStyle w:val="380"/>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0">
    <w:nsid w:val="0320BF56"/>
    <w:multiLevelType w:val="singleLevel"/>
    <w:tmpl w:val="0320BF56"/>
    <w:lvl w:ilvl="0" w:tentative="0">
      <w:start w:val="1"/>
      <w:numFmt w:val="ideographTraditional"/>
      <w:suff w:val="nothing"/>
      <w:lvlText w:val="%1、"/>
      <w:lvlJc w:val="left"/>
      <w:rPr>
        <w:rFonts w:hint="eastAsia"/>
      </w:rPr>
    </w:lvl>
  </w:abstractNum>
  <w:abstractNum w:abstractNumId="21">
    <w:nsid w:val="0E5A4BA2"/>
    <w:multiLevelType w:val="multilevel"/>
    <w:tmpl w:val="0E5A4BA2"/>
    <w:lvl w:ilvl="0" w:tentative="0">
      <w:start w:val="1"/>
      <w:numFmt w:val="chineseCountingThousand"/>
      <w:pStyle w:val="381"/>
      <w:lvlText w:val="第%1章"/>
      <w:lvlJc w:val="left"/>
      <w:pPr>
        <w:ind w:left="425" w:hanging="425"/>
      </w:pPr>
      <w:rPr>
        <w:rFonts w:hint="eastAsia" w:cs="Times New Roman"/>
        <w:sz w:val="36"/>
      </w:rPr>
    </w:lvl>
    <w:lvl w:ilvl="1" w:tentative="0">
      <w:start w:val="1"/>
      <w:numFmt w:val="decimal"/>
      <w:isLgl/>
      <w:lvlText w:val="%1.%2"/>
      <w:lvlJc w:val="left"/>
      <w:pPr>
        <w:ind w:left="992" w:hanging="567"/>
      </w:pPr>
      <w:rPr>
        <w:rFonts w:hint="eastAsia" w:cs="Times New Roman"/>
      </w:rPr>
    </w:lvl>
    <w:lvl w:ilvl="2" w:tentative="0">
      <w:start w:val="1"/>
      <w:numFmt w:val="decimal"/>
      <w:isLgl/>
      <w:lvlText w:val="%1.%2.%3"/>
      <w:lvlJc w:val="left"/>
      <w:pPr>
        <w:ind w:left="1418" w:hanging="567"/>
      </w:pPr>
      <w:rPr>
        <w:rFonts w:hint="eastAsia" w:cs="Times New Roman"/>
      </w:rPr>
    </w:lvl>
    <w:lvl w:ilvl="3" w:tentative="0">
      <w:start w:val="1"/>
      <w:numFmt w:val="decimal"/>
      <w:isLgl/>
      <w:lvlText w:val="%1.%2.%3.%4"/>
      <w:lvlJc w:val="left"/>
      <w:pPr>
        <w:ind w:left="1984" w:hanging="708"/>
      </w:pPr>
      <w:rPr>
        <w:rFonts w:hint="eastAsia" w:cs="Times New Roman"/>
      </w:rPr>
    </w:lvl>
    <w:lvl w:ilvl="4" w:tentative="0">
      <w:start w:val="1"/>
      <w:numFmt w:val="decimal"/>
      <w:isLgl/>
      <w:lvlText w:val="%1.%2.%3.%4.%5"/>
      <w:lvlJc w:val="left"/>
      <w:pPr>
        <w:ind w:left="2551" w:hanging="850"/>
      </w:pPr>
      <w:rPr>
        <w:rFonts w:hint="eastAsia" w:cs="Times New Roman"/>
      </w:rPr>
    </w:lvl>
    <w:lvl w:ilvl="5" w:tentative="0">
      <w:start w:val="1"/>
      <w:numFmt w:val="decimal"/>
      <w:isLgl/>
      <w:lvlText w:val="%1.%2.%3.%4.%5.%6"/>
      <w:lvlJc w:val="left"/>
      <w:pPr>
        <w:ind w:left="3260" w:hanging="1134"/>
      </w:pPr>
      <w:rPr>
        <w:rFonts w:hint="eastAsia" w:cs="Times New Roman"/>
      </w:rPr>
    </w:lvl>
    <w:lvl w:ilvl="6" w:tentative="0">
      <w:start w:val="1"/>
      <w:numFmt w:val="decimal"/>
      <w:isLgl/>
      <w:lvlText w:val="%1.%2.%3.%4.%5.%6.%7"/>
      <w:lvlJc w:val="left"/>
      <w:pPr>
        <w:ind w:left="3827" w:hanging="1276"/>
      </w:pPr>
      <w:rPr>
        <w:rFonts w:hint="eastAsia" w:cs="Times New Roman"/>
      </w:rPr>
    </w:lvl>
    <w:lvl w:ilvl="7" w:tentative="0">
      <w:start w:val="1"/>
      <w:numFmt w:val="decimal"/>
      <w:isLgl/>
      <w:lvlText w:val="%1.%2.%3.%4.%5.%6.%7.%8"/>
      <w:lvlJc w:val="left"/>
      <w:pPr>
        <w:ind w:left="4394" w:hanging="1418"/>
      </w:pPr>
      <w:rPr>
        <w:rFonts w:hint="eastAsia" w:cs="Times New Roman"/>
      </w:rPr>
    </w:lvl>
    <w:lvl w:ilvl="8" w:tentative="0">
      <w:start w:val="1"/>
      <w:numFmt w:val="decimal"/>
      <w:isLgl/>
      <w:lvlText w:val="%1.%2.%3.%4.%5.%6.%7.%8.%9"/>
      <w:lvlJc w:val="left"/>
      <w:pPr>
        <w:ind w:left="5102" w:hanging="1700"/>
      </w:pPr>
      <w:rPr>
        <w:rFonts w:hint="eastAsia" w:cs="Times New Roman"/>
      </w:rPr>
    </w:lvl>
  </w:abstractNum>
  <w:abstractNum w:abstractNumId="22">
    <w:nsid w:val="29D120CC"/>
    <w:multiLevelType w:val="singleLevel"/>
    <w:tmpl w:val="29D120CC"/>
    <w:lvl w:ilvl="0" w:tentative="0">
      <w:start w:val="1"/>
      <w:numFmt w:val="decimal"/>
      <w:suff w:val="nothing"/>
      <w:lvlText w:val="（%1）"/>
      <w:lvlJc w:val="left"/>
      <w:pPr>
        <w:ind w:left="418"/>
      </w:pPr>
    </w:lvl>
  </w:abstractNum>
  <w:abstractNum w:abstractNumId="23">
    <w:nsid w:val="2C5917C3"/>
    <w:multiLevelType w:val="multilevel"/>
    <w:tmpl w:val="2C5917C3"/>
    <w:lvl w:ilvl="0" w:tentative="0">
      <w:start w:val="1"/>
      <w:numFmt w:val="none"/>
      <w:suff w:val="nothing"/>
      <w:lvlText w:val="%1——"/>
      <w:lvlJc w:val="left"/>
      <w:pPr>
        <w:ind w:left="2393" w:hanging="408"/>
      </w:pPr>
      <w:rPr>
        <w:rFonts w:cs="Times New Roman"/>
      </w:rPr>
    </w:lvl>
    <w:lvl w:ilvl="1" w:tentative="0">
      <w:start w:val="1"/>
      <w:numFmt w:val="bullet"/>
      <w:pStyle w:val="535"/>
      <w:lvlText w:val=""/>
      <w:lvlJc w:val="left"/>
      <w:pPr>
        <w:tabs>
          <w:tab w:val="left" w:pos="760"/>
        </w:tabs>
        <w:ind w:left="1264" w:hanging="413"/>
      </w:pPr>
      <w:rPr>
        <w:rFonts w:hint="default" w:ascii="Symbol" w:hAnsi="Symbol"/>
        <w:color w:val="auto"/>
      </w:rPr>
    </w:lvl>
    <w:lvl w:ilvl="2" w:tentative="0">
      <w:start w:val="1"/>
      <w:numFmt w:val="bullet"/>
      <w:pStyle w:val="53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cs="Times New Roman"/>
      </w:rPr>
    </w:lvl>
    <w:lvl w:ilvl="4" w:tentative="0">
      <w:start w:val="1"/>
      <w:numFmt w:val="lowerLetter"/>
      <w:lvlText w:val="%5)"/>
      <w:lvlJc w:val="left"/>
      <w:pPr>
        <w:tabs>
          <w:tab w:val="left" w:pos="2383"/>
        </w:tabs>
        <w:ind w:left="2196" w:hanging="528"/>
      </w:pPr>
      <w:rPr>
        <w:rFonts w:cs="Times New Roman"/>
      </w:rPr>
    </w:lvl>
    <w:lvl w:ilvl="5" w:tentative="0">
      <w:start w:val="1"/>
      <w:numFmt w:val="lowerRoman"/>
      <w:lvlText w:val="%6."/>
      <w:lvlJc w:val="right"/>
      <w:pPr>
        <w:tabs>
          <w:tab w:val="left" w:pos="2695"/>
        </w:tabs>
        <w:ind w:left="2508" w:hanging="528"/>
      </w:pPr>
      <w:rPr>
        <w:rFonts w:cs="Times New Roman"/>
      </w:rPr>
    </w:lvl>
    <w:lvl w:ilvl="6" w:tentative="0">
      <w:start w:val="1"/>
      <w:numFmt w:val="decimal"/>
      <w:lvlText w:val="%7."/>
      <w:lvlJc w:val="left"/>
      <w:pPr>
        <w:tabs>
          <w:tab w:val="left" w:pos="3007"/>
        </w:tabs>
        <w:ind w:left="2820" w:hanging="528"/>
      </w:pPr>
      <w:rPr>
        <w:rFonts w:cs="Times New Roman"/>
      </w:rPr>
    </w:lvl>
    <w:lvl w:ilvl="7" w:tentative="0">
      <w:start w:val="1"/>
      <w:numFmt w:val="lowerLetter"/>
      <w:lvlText w:val="%8)"/>
      <w:lvlJc w:val="left"/>
      <w:pPr>
        <w:tabs>
          <w:tab w:val="left" w:pos="3319"/>
        </w:tabs>
        <w:ind w:left="3132" w:hanging="528"/>
      </w:pPr>
      <w:rPr>
        <w:rFonts w:cs="Times New Roman"/>
      </w:rPr>
    </w:lvl>
    <w:lvl w:ilvl="8" w:tentative="0">
      <w:start w:val="1"/>
      <w:numFmt w:val="lowerRoman"/>
      <w:lvlText w:val="%9."/>
      <w:lvlJc w:val="right"/>
      <w:pPr>
        <w:tabs>
          <w:tab w:val="left" w:pos="3631"/>
        </w:tabs>
        <w:ind w:left="3444" w:hanging="528"/>
      </w:pPr>
      <w:rPr>
        <w:rFonts w:cs="Times New Roman"/>
      </w:rPr>
    </w:lvl>
  </w:abstractNum>
  <w:abstractNum w:abstractNumId="24">
    <w:nsid w:val="35C77367"/>
    <w:multiLevelType w:val="singleLevel"/>
    <w:tmpl w:val="35C77367"/>
    <w:lvl w:ilvl="0" w:tentative="0">
      <w:start w:val="1"/>
      <w:numFmt w:val="chineseCounting"/>
      <w:suff w:val="nothing"/>
      <w:lvlText w:val="%1、"/>
      <w:lvlJc w:val="left"/>
      <w:rPr>
        <w:rFonts w:hint="eastAsia"/>
      </w:rPr>
    </w:lvl>
  </w:abstractNum>
  <w:abstractNum w:abstractNumId="25">
    <w:nsid w:val="5B841026"/>
    <w:multiLevelType w:val="multilevel"/>
    <w:tmpl w:val="5B841026"/>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49D28E0"/>
    <w:multiLevelType w:val="multilevel"/>
    <w:tmpl w:val="649D28E0"/>
    <w:lvl w:ilvl="0" w:tentative="0">
      <w:start w:val="1"/>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5"/>
  </w:num>
  <w:num w:numId="2">
    <w:abstractNumId w:val="5"/>
  </w:num>
  <w:num w:numId="3">
    <w:abstractNumId w:val="7"/>
  </w:num>
  <w:num w:numId="4">
    <w:abstractNumId w:val="10"/>
  </w:num>
  <w:num w:numId="5">
    <w:abstractNumId w:val="11"/>
  </w:num>
  <w:num w:numId="6">
    <w:abstractNumId w:val="8"/>
  </w:num>
  <w:num w:numId="7">
    <w:abstractNumId w:val="4"/>
  </w:num>
  <w:num w:numId="8">
    <w:abstractNumId w:val="9"/>
  </w:num>
  <w:num w:numId="9">
    <w:abstractNumId w:val="6"/>
  </w:num>
  <w:num w:numId="10">
    <w:abstractNumId w:val="3"/>
  </w:num>
  <w:num w:numId="11">
    <w:abstractNumId w:val="2"/>
  </w:num>
  <w:num w:numId="12">
    <w:abstractNumId w:val="13"/>
  </w:num>
  <w:num w:numId="13">
    <w:abstractNumId w:val="17"/>
  </w:num>
  <w:num w:numId="14">
    <w:abstractNumId w:val="12"/>
  </w:num>
  <w:num w:numId="15">
    <w:abstractNumId w:val="16"/>
  </w:num>
  <w:num w:numId="16">
    <w:abstractNumId w:val="1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3"/>
  </w:num>
  <w:num w:numId="20">
    <w:abstractNumId w:val="14"/>
  </w:num>
  <w:num w:numId="21">
    <w:abstractNumId w:val="24"/>
  </w:num>
  <w:num w:numId="22">
    <w:abstractNumId w:val="26"/>
  </w:num>
  <w:num w:numId="23">
    <w:abstractNumId w:val="25"/>
  </w:num>
  <w:num w:numId="24">
    <w:abstractNumId w:val="1"/>
  </w:num>
  <w:num w:numId="25">
    <w:abstractNumId w:val="22"/>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N2VhMDk2ZmRhOTdkMGE4MzliMmZjZWIyNmE0NDgifQ=="/>
  </w:docVars>
  <w:rsids>
    <w:rsidRoot w:val="00172A27"/>
    <w:rsid w:val="000003CF"/>
    <w:rsid w:val="000007FB"/>
    <w:rsid w:val="000008D6"/>
    <w:rsid w:val="00000B41"/>
    <w:rsid w:val="0000282C"/>
    <w:rsid w:val="0000309C"/>
    <w:rsid w:val="00003367"/>
    <w:rsid w:val="000044E3"/>
    <w:rsid w:val="000055AE"/>
    <w:rsid w:val="00005B97"/>
    <w:rsid w:val="00005FDF"/>
    <w:rsid w:val="00006ED6"/>
    <w:rsid w:val="0000769F"/>
    <w:rsid w:val="00010294"/>
    <w:rsid w:val="00010B41"/>
    <w:rsid w:val="00010BEF"/>
    <w:rsid w:val="000112A2"/>
    <w:rsid w:val="00011819"/>
    <w:rsid w:val="00011839"/>
    <w:rsid w:val="00011F94"/>
    <w:rsid w:val="000123F6"/>
    <w:rsid w:val="00012C8F"/>
    <w:rsid w:val="00014374"/>
    <w:rsid w:val="0001449F"/>
    <w:rsid w:val="00015754"/>
    <w:rsid w:val="000168CD"/>
    <w:rsid w:val="00016C2B"/>
    <w:rsid w:val="00017E5C"/>
    <w:rsid w:val="000211D1"/>
    <w:rsid w:val="00021513"/>
    <w:rsid w:val="000218AC"/>
    <w:rsid w:val="00022F68"/>
    <w:rsid w:val="00024730"/>
    <w:rsid w:val="00025151"/>
    <w:rsid w:val="00026D2D"/>
    <w:rsid w:val="00026F79"/>
    <w:rsid w:val="00027626"/>
    <w:rsid w:val="00027732"/>
    <w:rsid w:val="00030329"/>
    <w:rsid w:val="00030B7E"/>
    <w:rsid w:val="00031443"/>
    <w:rsid w:val="000316C9"/>
    <w:rsid w:val="00031A5A"/>
    <w:rsid w:val="0003306F"/>
    <w:rsid w:val="00033459"/>
    <w:rsid w:val="00033693"/>
    <w:rsid w:val="00034B57"/>
    <w:rsid w:val="000353B2"/>
    <w:rsid w:val="000362C7"/>
    <w:rsid w:val="0003683D"/>
    <w:rsid w:val="00036B9F"/>
    <w:rsid w:val="00037A11"/>
    <w:rsid w:val="00037CCC"/>
    <w:rsid w:val="000401B2"/>
    <w:rsid w:val="000415C3"/>
    <w:rsid w:val="00041DCB"/>
    <w:rsid w:val="000421A0"/>
    <w:rsid w:val="00042976"/>
    <w:rsid w:val="00043A1A"/>
    <w:rsid w:val="00043F96"/>
    <w:rsid w:val="000443F7"/>
    <w:rsid w:val="00044FB5"/>
    <w:rsid w:val="000450CB"/>
    <w:rsid w:val="00045E0A"/>
    <w:rsid w:val="00045F64"/>
    <w:rsid w:val="000474B8"/>
    <w:rsid w:val="000475CD"/>
    <w:rsid w:val="00047F9B"/>
    <w:rsid w:val="0005024A"/>
    <w:rsid w:val="00050586"/>
    <w:rsid w:val="00050A7F"/>
    <w:rsid w:val="00052074"/>
    <w:rsid w:val="0005283F"/>
    <w:rsid w:val="00053254"/>
    <w:rsid w:val="000541EC"/>
    <w:rsid w:val="000548EF"/>
    <w:rsid w:val="00055C94"/>
    <w:rsid w:val="000560A8"/>
    <w:rsid w:val="0005689E"/>
    <w:rsid w:val="00056A16"/>
    <w:rsid w:val="00057229"/>
    <w:rsid w:val="000604B0"/>
    <w:rsid w:val="00061E9D"/>
    <w:rsid w:val="0006281D"/>
    <w:rsid w:val="00064031"/>
    <w:rsid w:val="00064EE8"/>
    <w:rsid w:val="00066AE0"/>
    <w:rsid w:val="000673B9"/>
    <w:rsid w:val="00067B61"/>
    <w:rsid w:val="00070B91"/>
    <w:rsid w:val="00070F65"/>
    <w:rsid w:val="0007171B"/>
    <w:rsid w:val="00071D92"/>
    <w:rsid w:val="00072EF9"/>
    <w:rsid w:val="0007308C"/>
    <w:rsid w:val="00073661"/>
    <w:rsid w:val="00073C27"/>
    <w:rsid w:val="000741CD"/>
    <w:rsid w:val="0007429A"/>
    <w:rsid w:val="00076923"/>
    <w:rsid w:val="00076ECA"/>
    <w:rsid w:val="0007713E"/>
    <w:rsid w:val="000803F7"/>
    <w:rsid w:val="000818C0"/>
    <w:rsid w:val="00082849"/>
    <w:rsid w:val="00082BED"/>
    <w:rsid w:val="00083549"/>
    <w:rsid w:val="0008409D"/>
    <w:rsid w:val="00084BB1"/>
    <w:rsid w:val="00084D7E"/>
    <w:rsid w:val="0008552A"/>
    <w:rsid w:val="00086860"/>
    <w:rsid w:val="000868CB"/>
    <w:rsid w:val="00087B57"/>
    <w:rsid w:val="00090631"/>
    <w:rsid w:val="0009065D"/>
    <w:rsid w:val="000914D0"/>
    <w:rsid w:val="0009193C"/>
    <w:rsid w:val="00091986"/>
    <w:rsid w:val="000942B7"/>
    <w:rsid w:val="0009762E"/>
    <w:rsid w:val="000A067D"/>
    <w:rsid w:val="000A1B24"/>
    <w:rsid w:val="000A362A"/>
    <w:rsid w:val="000A43FD"/>
    <w:rsid w:val="000A59D4"/>
    <w:rsid w:val="000A5A77"/>
    <w:rsid w:val="000A71EC"/>
    <w:rsid w:val="000B0AB2"/>
    <w:rsid w:val="000B0B56"/>
    <w:rsid w:val="000B12E8"/>
    <w:rsid w:val="000B20E6"/>
    <w:rsid w:val="000B3B85"/>
    <w:rsid w:val="000B4953"/>
    <w:rsid w:val="000B4F9F"/>
    <w:rsid w:val="000B613E"/>
    <w:rsid w:val="000B6C6D"/>
    <w:rsid w:val="000C2660"/>
    <w:rsid w:val="000C3138"/>
    <w:rsid w:val="000C5000"/>
    <w:rsid w:val="000C5C0D"/>
    <w:rsid w:val="000C5C50"/>
    <w:rsid w:val="000D145F"/>
    <w:rsid w:val="000D170E"/>
    <w:rsid w:val="000D1C71"/>
    <w:rsid w:val="000D32FD"/>
    <w:rsid w:val="000D343F"/>
    <w:rsid w:val="000D37F1"/>
    <w:rsid w:val="000D383C"/>
    <w:rsid w:val="000D3DB7"/>
    <w:rsid w:val="000D5D23"/>
    <w:rsid w:val="000D5F34"/>
    <w:rsid w:val="000D62EB"/>
    <w:rsid w:val="000D6F76"/>
    <w:rsid w:val="000E0088"/>
    <w:rsid w:val="000E00C7"/>
    <w:rsid w:val="000E10B3"/>
    <w:rsid w:val="000E11DF"/>
    <w:rsid w:val="000E13DD"/>
    <w:rsid w:val="000E24AF"/>
    <w:rsid w:val="000E2D18"/>
    <w:rsid w:val="000E2D1B"/>
    <w:rsid w:val="000E3F1E"/>
    <w:rsid w:val="000E44F8"/>
    <w:rsid w:val="000E46BA"/>
    <w:rsid w:val="000E4990"/>
    <w:rsid w:val="000E572B"/>
    <w:rsid w:val="000E5C32"/>
    <w:rsid w:val="000E6C62"/>
    <w:rsid w:val="000E6E8B"/>
    <w:rsid w:val="000E72A2"/>
    <w:rsid w:val="000E7671"/>
    <w:rsid w:val="000E7B1B"/>
    <w:rsid w:val="000E7B6A"/>
    <w:rsid w:val="000E7C41"/>
    <w:rsid w:val="000F0226"/>
    <w:rsid w:val="000F02B9"/>
    <w:rsid w:val="000F0B48"/>
    <w:rsid w:val="000F1498"/>
    <w:rsid w:val="000F14C8"/>
    <w:rsid w:val="000F22F0"/>
    <w:rsid w:val="000F2C5B"/>
    <w:rsid w:val="000F3C73"/>
    <w:rsid w:val="000F4A7D"/>
    <w:rsid w:val="000F4BD2"/>
    <w:rsid w:val="000F4BEC"/>
    <w:rsid w:val="000F5419"/>
    <w:rsid w:val="000F59A6"/>
    <w:rsid w:val="000F64FA"/>
    <w:rsid w:val="000F6761"/>
    <w:rsid w:val="000F6CB9"/>
    <w:rsid w:val="000F75A8"/>
    <w:rsid w:val="000F7DC3"/>
    <w:rsid w:val="00100918"/>
    <w:rsid w:val="001041B9"/>
    <w:rsid w:val="001048DA"/>
    <w:rsid w:val="0010539D"/>
    <w:rsid w:val="00106328"/>
    <w:rsid w:val="00106CCB"/>
    <w:rsid w:val="0011163A"/>
    <w:rsid w:val="001116AB"/>
    <w:rsid w:val="001127C0"/>
    <w:rsid w:val="001128E0"/>
    <w:rsid w:val="00112CED"/>
    <w:rsid w:val="00113024"/>
    <w:rsid w:val="001139D3"/>
    <w:rsid w:val="00114740"/>
    <w:rsid w:val="00116240"/>
    <w:rsid w:val="00117300"/>
    <w:rsid w:val="00117509"/>
    <w:rsid w:val="0011754A"/>
    <w:rsid w:val="00117719"/>
    <w:rsid w:val="00117B35"/>
    <w:rsid w:val="00117DCB"/>
    <w:rsid w:val="001210A8"/>
    <w:rsid w:val="00121F6E"/>
    <w:rsid w:val="00122145"/>
    <w:rsid w:val="001222CF"/>
    <w:rsid w:val="001222DF"/>
    <w:rsid w:val="00123D22"/>
    <w:rsid w:val="00124690"/>
    <w:rsid w:val="001276F3"/>
    <w:rsid w:val="00130165"/>
    <w:rsid w:val="001304B7"/>
    <w:rsid w:val="00130CDD"/>
    <w:rsid w:val="0013202E"/>
    <w:rsid w:val="001330F0"/>
    <w:rsid w:val="00134024"/>
    <w:rsid w:val="001340B8"/>
    <w:rsid w:val="001347AB"/>
    <w:rsid w:val="001354E5"/>
    <w:rsid w:val="00135A97"/>
    <w:rsid w:val="00135D01"/>
    <w:rsid w:val="001360F3"/>
    <w:rsid w:val="001366EB"/>
    <w:rsid w:val="00137C39"/>
    <w:rsid w:val="00140155"/>
    <w:rsid w:val="0014077A"/>
    <w:rsid w:val="001413D1"/>
    <w:rsid w:val="00141818"/>
    <w:rsid w:val="00142FF1"/>
    <w:rsid w:val="00143FD2"/>
    <w:rsid w:val="001454FA"/>
    <w:rsid w:val="00145525"/>
    <w:rsid w:val="00145685"/>
    <w:rsid w:val="00145AA1"/>
    <w:rsid w:val="00145CCD"/>
    <w:rsid w:val="0014638D"/>
    <w:rsid w:val="0014643D"/>
    <w:rsid w:val="001470F7"/>
    <w:rsid w:val="00147D49"/>
    <w:rsid w:val="00147D93"/>
    <w:rsid w:val="0015042B"/>
    <w:rsid w:val="001504B2"/>
    <w:rsid w:val="001506F5"/>
    <w:rsid w:val="00151768"/>
    <w:rsid w:val="001521D5"/>
    <w:rsid w:val="0015246A"/>
    <w:rsid w:val="001533F6"/>
    <w:rsid w:val="00153A43"/>
    <w:rsid w:val="00153D7D"/>
    <w:rsid w:val="001549B8"/>
    <w:rsid w:val="00156124"/>
    <w:rsid w:val="0015740D"/>
    <w:rsid w:val="00157513"/>
    <w:rsid w:val="001579EB"/>
    <w:rsid w:val="0016020E"/>
    <w:rsid w:val="001602E4"/>
    <w:rsid w:val="001607AB"/>
    <w:rsid w:val="001613E7"/>
    <w:rsid w:val="001629CC"/>
    <w:rsid w:val="001634B8"/>
    <w:rsid w:val="00163540"/>
    <w:rsid w:val="0016390F"/>
    <w:rsid w:val="00163AAE"/>
    <w:rsid w:val="001649E5"/>
    <w:rsid w:val="001656E4"/>
    <w:rsid w:val="00166412"/>
    <w:rsid w:val="001668F8"/>
    <w:rsid w:val="00166C47"/>
    <w:rsid w:val="0016709A"/>
    <w:rsid w:val="00167108"/>
    <w:rsid w:val="0016766E"/>
    <w:rsid w:val="00171083"/>
    <w:rsid w:val="00171156"/>
    <w:rsid w:val="00171710"/>
    <w:rsid w:val="00171D95"/>
    <w:rsid w:val="00172A27"/>
    <w:rsid w:val="00172AD5"/>
    <w:rsid w:val="001732FD"/>
    <w:rsid w:val="001747C7"/>
    <w:rsid w:val="0017490C"/>
    <w:rsid w:val="0017529C"/>
    <w:rsid w:val="001754B9"/>
    <w:rsid w:val="00175719"/>
    <w:rsid w:val="0017581A"/>
    <w:rsid w:val="0017596C"/>
    <w:rsid w:val="00175B10"/>
    <w:rsid w:val="00175FB9"/>
    <w:rsid w:val="00176BA9"/>
    <w:rsid w:val="00176C4D"/>
    <w:rsid w:val="001803BA"/>
    <w:rsid w:val="001812BC"/>
    <w:rsid w:val="001812E8"/>
    <w:rsid w:val="00181311"/>
    <w:rsid w:val="00182FB9"/>
    <w:rsid w:val="001836D7"/>
    <w:rsid w:val="001837B4"/>
    <w:rsid w:val="001839B8"/>
    <w:rsid w:val="00183AD5"/>
    <w:rsid w:val="00184FB8"/>
    <w:rsid w:val="001861AF"/>
    <w:rsid w:val="00186E7A"/>
    <w:rsid w:val="001873C0"/>
    <w:rsid w:val="001904B0"/>
    <w:rsid w:val="001924DE"/>
    <w:rsid w:val="00195759"/>
    <w:rsid w:val="00196DCB"/>
    <w:rsid w:val="001976EC"/>
    <w:rsid w:val="00197D40"/>
    <w:rsid w:val="001A0951"/>
    <w:rsid w:val="001A0FEE"/>
    <w:rsid w:val="001A1215"/>
    <w:rsid w:val="001A29F6"/>
    <w:rsid w:val="001A4BEE"/>
    <w:rsid w:val="001A570F"/>
    <w:rsid w:val="001A7942"/>
    <w:rsid w:val="001B03C4"/>
    <w:rsid w:val="001B17FF"/>
    <w:rsid w:val="001B1D8B"/>
    <w:rsid w:val="001B2180"/>
    <w:rsid w:val="001B2E17"/>
    <w:rsid w:val="001B4C30"/>
    <w:rsid w:val="001B5052"/>
    <w:rsid w:val="001B5EC2"/>
    <w:rsid w:val="001B5FD8"/>
    <w:rsid w:val="001B7E6F"/>
    <w:rsid w:val="001C05BB"/>
    <w:rsid w:val="001C060C"/>
    <w:rsid w:val="001C0878"/>
    <w:rsid w:val="001C0A7A"/>
    <w:rsid w:val="001C0C9A"/>
    <w:rsid w:val="001C12B5"/>
    <w:rsid w:val="001C2921"/>
    <w:rsid w:val="001C4367"/>
    <w:rsid w:val="001C63AC"/>
    <w:rsid w:val="001C66B4"/>
    <w:rsid w:val="001C72BC"/>
    <w:rsid w:val="001C78F0"/>
    <w:rsid w:val="001C790C"/>
    <w:rsid w:val="001D0385"/>
    <w:rsid w:val="001D1EF3"/>
    <w:rsid w:val="001D1F43"/>
    <w:rsid w:val="001D34BC"/>
    <w:rsid w:val="001D363F"/>
    <w:rsid w:val="001D465B"/>
    <w:rsid w:val="001D4A5D"/>
    <w:rsid w:val="001D60A2"/>
    <w:rsid w:val="001E0412"/>
    <w:rsid w:val="001E070C"/>
    <w:rsid w:val="001E0CCC"/>
    <w:rsid w:val="001E1002"/>
    <w:rsid w:val="001E11C5"/>
    <w:rsid w:val="001E1A92"/>
    <w:rsid w:val="001E248B"/>
    <w:rsid w:val="001E307E"/>
    <w:rsid w:val="001E40B1"/>
    <w:rsid w:val="001E43A7"/>
    <w:rsid w:val="001E48CE"/>
    <w:rsid w:val="001E5273"/>
    <w:rsid w:val="001E5CBA"/>
    <w:rsid w:val="001E71DA"/>
    <w:rsid w:val="001F0167"/>
    <w:rsid w:val="001F09C8"/>
    <w:rsid w:val="001F0E0A"/>
    <w:rsid w:val="001F1964"/>
    <w:rsid w:val="001F2CA9"/>
    <w:rsid w:val="001F2E64"/>
    <w:rsid w:val="001F3115"/>
    <w:rsid w:val="001F3840"/>
    <w:rsid w:val="001F5746"/>
    <w:rsid w:val="001F5B9E"/>
    <w:rsid w:val="001F657C"/>
    <w:rsid w:val="001F66BB"/>
    <w:rsid w:val="001F6D24"/>
    <w:rsid w:val="001F7E66"/>
    <w:rsid w:val="002015B8"/>
    <w:rsid w:val="002023A2"/>
    <w:rsid w:val="00203395"/>
    <w:rsid w:val="0020340F"/>
    <w:rsid w:val="00203D40"/>
    <w:rsid w:val="00203ED8"/>
    <w:rsid w:val="0020422C"/>
    <w:rsid w:val="00204D9E"/>
    <w:rsid w:val="0020612D"/>
    <w:rsid w:val="00206227"/>
    <w:rsid w:val="00207C3C"/>
    <w:rsid w:val="00211617"/>
    <w:rsid w:val="00212E9D"/>
    <w:rsid w:val="002136A9"/>
    <w:rsid w:val="002137FC"/>
    <w:rsid w:val="00213F0D"/>
    <w:rsid w:val="00214215"/>
    <w:rsid w:val="0021450C"/>
    <w:rsid w:val="00214E5C"/>
    <w:rsid w:val="00215AB8"/>
    <w:rsid w:val="00216A4A"/>
    <w:rsid w:val="00217807"/>
    <w:rsid w:val="00217BF6"/>
    <w:rsid w:val="002201EE"/>
    <w:rsid w:val="00221836"/>
    <w:rsid w:val="00221B38"/>
    <w:rsid w:val="00221D51"/>
    <w:rsid w:val="002221BB"/>
    <w:rsid w:val="0022347F"/>
    <w:rsid w:val="00223639"/>
    <w:rsid w:val="002245E6"/>
    <w:rsid w:val="002250C2"/>
    <w:rsid w:val="002255AF"/>
    <w:rsid w:val="002258D1"/>
    <w:rsid w:val="00226D7B"/>
    <w:rsid w:val="00227B3E"/>
    <w:rsid w:val="00230BE5"/>
    <w:rsid w:val="002313B9"/>
    <w:rsid w:val="002325AD"/>
    <w:rsid w:val="00232B05"/>
    <w:rsid w:val="00232FA6"/>
    <w:rsid w:val="00233150"/>
    <w:rsid w:val="0023440F"/>
    <w:rsid w:val="002346D2"/>
    <w:rsid w:val="00234F85"/>
    <w:rsid w:val="0023552B"/>
    <w:rsid w:val="00235E70"/>
    <w:rsid w:val="00236A6A"/>
    <w:rsid w:val="00237FE7"/>
    <w:rsid w:val="002421CD"/>
    <w:rsid w:val="00242AD1"/>
    <w:rsid w:val="00244CDA"/>
    <w:rsid w:val="00245565"/>
    <w:rsid w:val="00247E52"/>
    <w:rsid w:val="002503FE"/>
    <w:rsid w:val="00252ABC"/>
    <w:rsid w:val="00252FE1"/>
    <w:rsid w:val="00253633"/>
    <w:rsid w:val="0025402B"/>
    <w:rsid w:val="00254314"/>
    <w:rsid w:val="0025475E"/>
    <w:rsid w:val="002548B0"/>
    <w:rsid w:val="00254B32"/>
    <w:rsid w:val="00255251"/>
    <w:rsid w:val="002552F4"/>
    <w:rsid w:val="00255B58"/>
    <w:rsid w:val="002561F3"/>
    <w:rsid w:val="002564F9"/>
    <w:rsid w:val="002608BB"/>
    <w:rsid w:val="00260990"/>
    <w:rsid w:val="00261CF2"/>
    <w:rsid w:val="002622AA"/>
    <w:rsid w:val="002630AF"/>
    <w:rsid w:val="00263BBB"/>
    <w:rsid w:val="00264696"/>
    <w:rsid w:val="00265270"/>
    <w:rsid w:val="002663B4"/>
    <w:rsid w:val="00266D0A"/>
    <w:rsid w:val="00267426"/>
    <w:rsid w:val="00267D9D"/>
    <w:rsid w:val="00270AE5"/>
    <w:rsid w:val="00270BA8"/>
    <w:rsid w:val="00270D09"/>
    <w:rsid w:val="00270FFA"/>
    <w:rsid w:val="00271886"/>
    <w:rsid w:val="00272A6A"/>
    <w:rsid w:val="0027325F"/>
    <w:rsid w:val="002747C0"/>
    <w:rsid w:val="0027547E"/>
    <w:rsid w:val="002766F3"/>
    <w:rsid w:val="002767F5"/>
    <w:rsid w:val="00276E44"/>
    <w:rsid w:val="00280660"/>
    <w:rsid w:val="00280D17"/>
    <w:rsid w:val="00283129"/>
    <w:rsid w:val="002834D3"/>
    <w:rsid w:val="002837F0"/>
    <w:rsid w:val="00283ED2"/>
    <w:rsid w:val="0028468B"/>
    <w:rsid w:val="00284E91"/>
    <w:rsid w:val="00285DA6"/>
    <w:rsid w:val="00286612"/>
    <w:rsid w:val="00287F22"/>
    <w:rsid w:val="002900A7"/>
    <w:rsid w:val="00290D9A"/>
    <w:rsid w:val="00290FC6"/>
    <w:rsid w:val="00291765"/>
    <w:rsid w:val="00294D11"/>
    <w:rsid w:val="00295345"/>
    <w:rsid w:val="002966DA"/>
    <w:rsid w:val="00296834"/>
    <w:rsid w:val="00296EA9"/>
    <w:rsid w:val="002971D1"/>
    <w:rsid w:val="002979B9"/>
    <w:rsid w:val="00297BEC"/>
    <w:rsid w:val="002A03AE"/>
    <w:rsid w:val="002A11C7"/>
    <w:rsid w:val="002A17ED"/>
    <w:rsid w:val="002A1F92"/>
    <w:rsid w:val="002A2BC3"/>
    <w:rsid w:val="002A2DB5"/>
    <w:rsid w:val="002A2EFE"/>
    <w:rsid w:val="002A45D7"/>
    <w:rsid w:val="002A56B9"/>
    <w:rsid w:val="002A57B6"/>
    <w:rsid w:val="002A6B46"/>
    <w:rsid w:val="002A6BE8"/>
    <w:rsid w:val="002A7B97"/>
    <w:rsid w:val="002B1312"/>
    <w:rsid w:val="002B1B40"/>
    <w:rsid w:val="002B1E45"/>
    <w:rsid w:val="002B2530"/>
    <w:rsid w:val="002B3011"/>
    <w:rsid w:val="002B36B9"/>
    <w:rsid w:val="002B3F42"/>
    <w:rsid w:val="002B4B6B"/>
    <w:rsid w:val="002B5A35"/>
    <w:rsid w:val="002B5D41"/>
    <w:rsid w:val="002B614C"/>
    <w:rsid w:val="002B6650"/>
    <w:rsid w:val="002C03C1"/>
    <w:rsid w:val="002C0E0B"/>
    <w:rsid w:val="002C245A"/>
    <w:rsid w:val="002C2A7B"/>
    <w:rsid w:val="002C2B8E"/>
    <w:rsid w:val="002C317B"/>
    <w:rsid w:val="002C4444"/>
    <w:rsid w:val="002C4D03"/>
    <w:rsid w:val="002C5305"/>
    <w:rsid w:val="002C61D0"/>
    <w:rsid w:val="002C6891"/>
    <w:rsid w:val="002C7A94"/>
    <w:rsid w:val="002C7C8A"/>
    <w:rsid w:val="002D06F8"/>
    <w:rsid w:val="002D10C8"/>
    <w:rsid w:val="002D1635"/>
    <w:rsid w:val="002D3109"/>
    <w:rsid w:val="002D3693"/>
    <w:rsid w:val="002D381F"/>
    <w:rsid w:val="002D422C"/>
    <w:rsid w:val="002D4673"/>
    <w:rsid w:val="002D5A26"/>
    <w:rsid w:val="002D5C24"/>
    <w:rsid w:val="002D65E2"/>
    <w:rsid w:val="002D6C13"/>
    <w:rsid w:val="002E02D1"/>
    <w:rsid w:val="002E0951"/>
    <w:rsid w:val="002E0B9B"/>
    <w:rsid w:val="002E0F43"/>
    <w:rsid w:val="002E1351"/>
    <w:rsid w:val="002E13D7"/>
    <w:rsid w:val="002E28E0"/>
    <w:rsid w:val="002E45C3"/>
    <w:rsid w:val="002E54EB"/>
    <w:rsid w:val="002E58CA"/>
    <w:rsid w:val="002E5F41"/>
    <w:rsid w:val="002E695C"/>
    <w:rsid w:val="002E7632"/>
    <w:rsid w:val="002E7AF5"/>
    <w:rsid w:val="002E7CA7"/>
    <w:rsid w:val="002F2490"/>
    <w:rsid w:val="002F25D5"/>
    <w:rsid w:val="002F289C"/>
    <w:rsid w:val="002F2E9A"/>
    <w:rsid w:val="002F3918"/>
    <w:rsid w:val="002F5161"/>
    <w:rsid w:val="002F6365"/>
    <w:rsid w:val="002F75B2"/>
    <w:rsid w:val="002F79BC"/>
    <w:rsid w:val="0030367E"/>
    <w:rsid w:val="003036FA"/>
    <w:rsid w:val="00303C85"/>
    <w:rsid w:val="00304644"/>
    <w:rsid w:val="00305022"/>
    <w:rsid w:val="00305105"/>
    <w:rsid w:val="0030566C"/>
    <w:rsid w:val="003057BE"/>
    <w:rsid w:val="00306442"/>
    <w:rsid w:val="00306FF6"/>
    <w:rsid w:val="00310D04"/>
    <w:rsid w:val="00311EA5"/>
    <w:rsid w:val="003122BF"/>
    <w:rsid w:val="0031309C"/>
    <w:rsid w:val="00313329"/>
    <w:rsid w:val="0031379A"/>
    <w:rsid w:val="00314308"/>
    <w:rsid w:val="003145E0"/>
    <w:rsid w:val="00314B3A"/>
    <w:rsid w:val="00316105"/>
    <w:rsid w:val="00317606"/>
    <w:rsid w:val="0031780C"/>
    <w:rsid w:val="003203E6"/>
    <w:rsid w:val="00320EB9"/>
    <w:rsid w:val="003217CA"/>
    <w:rsid w:val="0032192D"/>
    <w:rsid w:val="00321B57"/>
    <w:rsid w:val="00321D06"/>
    <w:rsid w:val="003230A5"/>
    <w:rsid w:val="003245B5"/>
    <w:rsid w:val="00325095"/>
    <w:rsid w:val="00325795"/>
    <w:rsid w:val="00326758"/>
    <w:rsid w:val="003267D4"/>
    <w:rsid w:val="00326D21"/>
    <w:rsid w:val="00327B38"/>
    <w:rsid w:val="00327C4E"/>
    <w:rsid w:val="00331C3C"/>
    <w:rsid w:val="00331DB8"/>
    <w:rsid w:val="00333047"/>
    <w:rsid w:val="003334AD"/>
    <w:rsid w:val="003334F1"/>
    <w:rsid w:val="00333887"/>
    <w:rsid w:val="00334228"/>
    <w:rsid w:val="00336A84"/>
    <w:rsid w:val="00337401"/>
    <w:rsid w:val="0033762E"/>
    <w:rsid w:val="00340CC9"/>
    <w:rsid w:val="00342052"/>
    <w:rsid w:val="00342854"/>
    <w:rsid w:val="0034306F"/>
    <w:rsid w:val="0034335E"/>
    <w:rsid w:val="0034348F"/>
    <w:rsid w:val="0034360D"/>
    <w:rsid w:val="00344F71"/>
    <w:rsid w:val="00345064"/>
    <w:rsid w:val="0034555A"/>
    <w:rsid w:val="003459C8"/>
    <w:rsid w:val="00345C5A"/>
    <w:rsid w:val="003469BD"/>
    <w:rsid w:val="003473AD"/>
    <w:rsid w:val="003473C2"/>
    <w:rsid w:val="00351031"/>
    <w:rsid w:val="003510D2"/>
    <w:rsid w:val="003514DA"/>
    <w:rsid w:val="00351CF3"/>
    <w:rsid w:val="00351E2B"/>
    <w:rsid w:val="00352182"/>
    <w:rsid w:val="00352866"/>
    <w:rsid w:val="00353612"/>
    <w:rsid w:val="00354859"/>
    <w:rsid w:val="00355050"/>
    <w:rsid w:val="00355219"/>
    <w:rsid w:val="0035658E"/>
    <w:rsid w:val="00356B95"/>
    <w:rsid w:val="00356E78"/>
    <w:rsid w:val="003578ED"/>
    <w:rsid w:val="00357C87"/>
    <w:rsid w:val="003607FD"/>
    <w:rsid w:val="00360D54"/>
    <w:rsid w:val="00361D8D"/>
    <w:rsid w:val="00361F57"/>
    <w:rsid w:val="00362AD9"/>
    <w:rsid w:val="00362BF8"/>
    <w:rsid w:val="00363316"/>
    <w:rsid w:val="00363497"/>
    <w:rsid w:val="00363707"/>
    <w:rsid w:val="003638E2"/>
    <w:rsid w:val="00366E7A"/>
    <w:rsid w:val="003679A8"/>
    <w:rsid w:val="00370222"/>
    <w:rsid w:val="00370C2D"/>
    <w:rsid w:val="0037139B"/>
    <w:rsid w:val="00371702"/>
    <w:rsid w:val="003723D1"/>
    <w:rsid w:val="00372814"/>
    <w:rsid w:val="00372BD5"/>
    <w:rsid w:val="00373866"/>
    <w:rsid w:val="00374DF1"/>
    <w:rsid w:val="00374F3D"/>
    <w:rsid w:val="00375DAF"/>
    <w:rsid w:val="00376016"/>
    <w:rsid w:val="003764A2"/>
    <w:rsid w:val="0037689C"/>
    <w:rsid w:val="00376901"/>
    <w:rsid w:val="00376E21"/>
    <w:rsid w:val="003771C1"/>
    <w:rsid w:val="0038023C"/>
    <w:rsid w:val="00380352"/>
    <w:rsid w:val="0038100A"/>
    <w:rsid w:val="00381EF4"/>
    <w:rsid w:val="00382131"/>
    <w:rsid w:val="00382859"/>
    <w:rsid w:val="00382FD1"/>
    <w:rsid w:val="003834B4"/>
    <w:rsid w:val="00383BE5"/>
    <w:rsid w:val="00383F19"/>
    <w:rsid w:val="003845A0"/>
    <w:rsid w:val="00384892"/>
    <w:rsid w:val="003850FA"/>
    <w:rsid w:val="00385173"/>
    <w:rsid w:val="00385B6A"/>
    <w:rsid w:val="00385EC3"/>
    <w:rsid w:val="00386B06"/>
    <w:rsid w:val="00387025"/>
    <w:rsid w:val="00387264"/>
    <w:rsid w:val="003902EF"/>
    <w:rsid w:val="0039054D"/>
    <w:rsid w:val="00391A0E"/>
    <w:rsid w:val="00392B4D"/>
    <w:rsid w:val="003939C5"/>
    <w:rsid w:val="00393FA6"/>
    <w:rsid w:val="0039574F"/>
    <w:rsid w:val="0039598C"/>
    <w:rsid w:val="0039666F"/>
    <w:rsid w:val="00396971"/>
    <w:rsid w:val="003969B1"/>
    <w:rsid w:val="00396B9B"/>
    <w:rsid w:val="003973B5"/>
    <w:rsid w:val="00397AC3"/>
    <w:rsid w:val="003A0241"/>
    <w:rsid w:val="003A0914"/>
    <w:rsid w:val="003A0D77"/>
    <w:rsid w:val="003A102D"/>
    <w:rsid w:val="003A1292"/>
    <w:rsid w:val="003A1A67"/>
    <w:rsid w:val="003A1B1E"/>
    <w:rsid w:val="003A3166"/>
    <w:rsid w:val="003A335C"/>
    <w:rsid w:val="003A3B2A"/>
    <w:rsid w:val="003A3FB0"/>
    <w:rsid w:val="003A6582"/>
    <w:rsid w:val="003A6AF4"/>
    <w:rsid w:val="003A75B2"/>
    <w:rsid w:val="003A7C8A"/>
    <w:rsid w:val="003B002D"/>
    <w:rsid w:val="003B06CE"/>
    <w:rsid w:val="003B1300"/>
    <w:rsid w:val="003B1E6B"/>
    <w:rsid w:val="003B3158"/>
    <w:rsid w:val="003B3200"/>
    <w:rsid w:val="003B34A4"/>
    <w:rsid w:val="003B3725"/>
    <w:rsid w:val="003B5282"/>
    <w:rsid w:val="003B57AC"/>
    <w:rsid w:val="003B5870"/>
    <w:rsid w:val="003B5A71"/>
    <w:rsid w:val="003B6614"/>
    <w:rsid w:val="003B6DC3"/>
    <w:rsid w:val="003B7485"/>
    <w:rsid w:val="003B764E"/>
    <w:rsid w:val="003B7775"/>
    <w:rsid w:val="003B7AC5"/>
    <w:rsid w:val="003C03E9"/>
    <w:rsid w:val="003C0D47"/>
    <w:rsid w:val="003C1090"/>
    <w:rsid w:val="003C1D23"/>
    <w:rsid w:val="003C2BEF"/>
    <w:rsid w:val="003C36FE"/>
    <w:rsid w:val="003C38FB"/>
    <w:rsid w:val="003C4A10"/>
    <w:rsid w:val="003C556A"/>
    <w:rsid w:val="003C58B7"/>
    <w:rsid w:val="003C6812"/>
    <w:rsid w:val="003C6BD1"/>
    <w:rsid w:val="003D1177"/>
    <w:rsid w:val="003D2194"/>
    <w:rsid w:val="003D29C5"/>
    <w:rsid w:val="003D2C3E"/>
    <w:rsid w:val="003D3351"/>
    <w:rsid w:val="003D3446"/>
    <w:rsid w:val="003D3815"/>
    <w:rsid w:val="003D5571"/>
    <w:rsid w:val="003D5A34"/>
    <w:rsid w:val="003D5FA5"/>
    <w:rsid w:val="003D6CD6"/>
    <w:rsid w:val="003D72AA"/>
    <w:rsid w:val="003D792E"/>
    <w:rsid w:val="003E0323"/>
    <w:rsid w:val="003E1352"/>
    <w:rsid w:val="003E1D1E"/>
    <w:rsid w:val="003E264F"/>
    <w:rsid w:val="003E2BC7"/>
    <w:rsid w:val="003E3C3D"/>
    <w:rsid w:val="003E4FC5"/>
    <w:rsid w:val="003E5FC8"/>
    <w:rsid w:val="003E6AE1"/>
    <w:rsid w:val="003E6C95"/>
    <w:rsid w:val="003E6FEA"/>
    <w:rsid w:val="003F0905"/>
    <w:rsid w:val="003F173D"/>
    <w:rsid w:val="003F3D6A"/>
    <w:rsid w:val="003F49F1"/>
    <w:rsid w:val="003F724E"/>
    <w:rsid w:val="003F754E"/>
    <w:rsid w:val="003F7938"/>
    <w:rsid w:val="003F7BE6"/>
    <w:rsid w:val="003F7FC8"/>
    <w:rsid w:val="004010F4"/>
    <w:rsid w:val="004011F2"/>
    <w:rsid w:val="00401678"/>
    <w:rsid w:val="00401952"/>
    <w:rsid w:val="004026D0"/>
    <w:rsid w:val="0040521A"/>
    <w:rsid w:val="00405237"/>
    <w:rsid w:val="00405318"/>
    <w:rsid w:val="004064A2"/>
    <w:rsid w:val="0040669E"/>
    <w:rsid w:val="00407B33"/>
    <w:rsid w:val="00411A1E"/>
    <w:rsid w:val="00411FAA"/>
    <w:rsid w:val="00412590"/>
    <w:rsid w:val="0041319F"/>
    <w:rsid w:val="004133B3"/>
    <w:rsid w:val="00414594"/>
    <w:rsid w:val="004145F1"/>
    <w:rsid w:val="004147F4"/>
    <w:rsid w:val="00416B0D"/>
    <w:rsid w:val="00416DD0"/>
    <w:rsid w:val="00416ECC"/>
    <w:rsid w:val="00417282"/>
    <w:rsid w:val="00421854"/>
    <w:rsid w:val="00421B66"/>
    <w:rsid w:val="00421F69"/>
    <w:rsid w:val="00422C90"/>
    <w:rsid w:val="00423282"/>
    <w:rsid w:val="004244B9"/>
    <w:rsid w:val="00424768"/>
    <w:rsid w:val="00424DA2"/>
    <w:rsid w:val="00424DD1"/>
    <w:rsid w:val="00424FBD"/>
    <w:rsid w:val="00427D8D"/>
    <w:rsid w:val="0043022F"/>
    <w:rsid w:val="004323FB"/>
    <w:rsid w:val="004324E1"/>
    <w:rsid w:val="004324EC"/>
    <w:rsid w:val="00432975"/>
    <w:rsid w:val="00432D23"/>
    <w:rsid w:val="00433219"/>
    <w:rsid w:val="00433C9F"/>
    <w:rsid w:val="00433FB0"/>
    <w:rsid w:val="00434135"/>
    <w:rsid w:val="0043432F"/>
    <w:rsid w:val="00434529"/>
    <w:rsid w:val="00434D55"/>
    <w:rsid w:val="00435F5A"/>
    <w:rsid w:val="00436194"/>
    <w:rsid w:val="004361E4"/>
    <w:rsid w:val="00437064"/>
    <w:rsid w:val="004373F6"/>
    <w:rsid w:val="00437584"/>
    <w:rsid w:val="00440C96"/>
    <w:rsid w:val="004410EA"/>
    <w:rsid w:val="00441EF1"/>
    <w:rsid w:val="0044263A"/>
    <w:rsid w:val="00442B3F"/>
    <w:rsid w:val="00443539"/>
    <w:rsid w:val="00443DBE"/>
    <w:rsid w:val="00443EAA"/>
    <w:rsid w:val="004443D0"/>
    <w:rsid w:val="0044505E"/>
    <w:rsid w:val="004456C6"/>
    <w:rsid w:val="00445B44"/>
    <w:rsid w:val="00446C54"/>
    <w:rsid w:val="004472CA"/>
    <w:rsid w:val="00447829"/>
    <w:rsid w:val="004479E5"/>
    <w:rsid w:val="00447AD0"/>
    <w:rsid w:val="0045083A"/>
    <w:rsid w:val="00450C61"/>
    <w:rsid w:val="0045166D"/>
    <w:rsid w:val="00452B7F"/>
    <w:rsid w:val="00452B98"/>
    <w:rsid w:val="00452F03"/>
    <w:rsid w:val="00453ACB"/>
    <w:rsid w:val="00453BC3"/>
    <w:rsid w:val="00453C16"/>
    <w:rsid w:val="00454158"/>
    <w:rsid w:val="0045465A"/>
    <w:rsid w:val="00455917"/>
    <w:rsid w:val="00455B93"/>
    <w:rsid w:val="004563E5"/>
    <w:rsid w:val="00456513"/>
    <w:rsid w:val="00456706"/>
    <w:rsid w:val="00456804"/>
    <w:rsid w:val="00460787"/>
    <w:rsid w:val="00460891"/>
    <w:rsid w:val="00460D4C"/>
    <w:rsid w:val="0046118D"/>
    <w:rsid w:val="004615AA"/>
    <w:rsid w:val="00461AD2"/>
    <w:rsid w:val="00461FDE"/>
    <w:rsid w:val="00463536"/>
    <w:rsid w:val="00463ACB"/>
    <w:rsid w:val="0046552A"/>
    <w:rsid w:val="0046631C"/>
    <w:rsid w:val="004664F2"/>
    <w:rsid w:val="00466FC7"/>
    <w:rsid w:val="0046715F"/>
    <w:rsid w:val="00470778"/>
    <w:rsid w:val="004711DC"/>
    <w:rsid w:val="00471259"/>
    <w:rsid w:val="00472729"/>
    <w:rsid w:val="004733C7"/>
    <w:rsid w:val="00473CB9"/>
    <w:rsid w:val="004741C8"/>
    <w:rsid w:val="00477BC3"/>
    <w:rsid w:val="0048014C"/>
    <w:rsid w:val="00480246"/>
    <w:rsid w:val="00481877"/>
    <w:rsid w:val="00481A18"/>
    <w:rsid w:val="00481C0D"/>
    <w:rsid w:val="004822BC"/>
    <w:rsid w:val="004835E9"/>
    <w:rsid w:val="00484186"/>
    <w:rsid w:val="00484CA2"/>
    <w:rsid w:val="00486133"/>
    <w:rsid w:val="00486195"/>
    <w:rsid w:val="0048676A"/>
    <w:rsid w:val="00487432"/>
    <w:rsid w:val="00487BB2"/>
    <w:rsid w:val="00487F42"/>
    <w:rsid w:val="004903C8"/>
    <w:rsid w:val="004904A4"/>
    <w:rsid w:val="004911E4"/>
    <w:rsid w:val="00491B71"/>
    <w:rsid w:val="004930A4"/>
    <w:rsid w:val="00493FA8"/>
    <w:rsid w:val="00494481"/>
    <w:rsid w:val="00494D94"/>
    <w:rsid w:val="004954AF"/>
    <w:rsid w:val="00496D1C"/>
    <w:rsid w:val="00496D3E"/>
    <w:rsid w:val="00497122"/>
    <w:rsid w:val="00497AD0"/>
    <w:rsid w:val="00497ED5"/>
    <w:rsid w:val="004A033C"/>
    <w:rsid w:val="004A05C2"/>
    <w:rsid w:val="004A0703"/>
    <w:rsid w:val="004A0A6B"/>
    <w:rsid w:val="004A1280"/>
    <w:rsid w:val="004A12A0"/>
    <w:rsid w:val="004A187C"/>
    <w:rsid w:val="004A1F32"/>
    <w:rsid w:val="004A4287"/>
    <w:rsid w:val="004A5324"/>
    <w:rsid w:val="004A6405"/>
    <w:rsid w:val="004A665A"/>
    <w:rsid w:val="004A6E78"/>
    <w:rsid w:val="004A7A7F"/>
    <w:rsid w:val="004A7BE4"/>
    <w:rsid w:val="004B2411"/>
    <w:rsid w:val="004B2DE9"/>
    <w:rsid w:val="004B4F85"/>
    <w:rsid w:val="004B6BC1"/>
    <w:rsid w:val="004B7FCA"/>
    <w:rsid w:val="004C0EB6"/>
    <w:rsid w:val="004C1626"/>
    <w:rsid w:val="004C1A57"/>
    <w:rsid w:val="004C1FD8"/>
    <w:rsid w:val="004C24CB"/>
    <w:rsid w:val="004C27E2"/>
    <w:rsid w:val="004C28EE"/>
    <w:rsid w:val="004C3254"/>
    <w:rsid w:val="004C3A3E"/>
    <w:rsid w:val="004C4539"/>
    <w:rsid w:val="004C4C69"/>
    <w:rsid w:val="004C4E81"/>
    <w:rsid w:val="004C5140"/>
    <w:rsid w:val="004C556E"/>
    <w:rsid w:val="004C5C7D"/>
    <w:rsid w:val="004C5F46"/>
    <w:rsid w:val="004C6197"/>
    <w:rsid w:val="004D01F7"/>
    <w:rsid w:val="004D03C1"/>
    <w:rsid w:val="004D3D1A"/>
    <w:rsid w:val="004D48A8"/>
    <w:rsid w:val="004D4C7F"/>
    <w:rsid w:val="004D5AF6"/>
    <w:rsid w:val="004D6DBD"/>
    <w:rsid w:val="004E15FD"/>
    <w:rsid w:val="004E2ADB"/>
    <w:rsid w:val="004E3978"/>
    <w:rsid w:val="004E40F2"/>
    <w:rsid w:val="004E5779"/>
    <w:rsid w:val="004E5B13"/>
    <w:rsid w:val="004F150C"/>
    <w:rsid w:val="004F32D6"/>
    <w:rsid w:val="004F5015"/>
    <w:rsid w:val="004F7739"/>
    <w:rsid w:val="004F7F47"/>
    <w:rsid w:val="00500298"/>
    <w:rsid w:val="00501DA5"/>
    <w:rsid w:val="00502BB3"/>
    <w:rsid w:val="00503112"/>
    <w:rsid w:val="00503381"/>
    <w:rsid w:val="005035CF"/>
    <w:rsid w:val="00503F12"/>
    <w:rsid w:val="00504BE0"/>
    <w:rsid w:val="00504F4B"/>
    <w:rsid w:val="00505719"/>
    <w:rsid w:val="005062F3"/>
    <w:rsid w:val="0050664B"/>
    <w:rsid w:val="00507658"/>
    <w:rsid w:val="00511F47"/>
    <w:rsid w:val="005120C9"/>
    <w:rsid w:val="00514290"/>
    <w:rsid w:val="00514323"/>
    <w:rsid w:val="005144CF"/>
    <w:rsid w:val="00514E39"/>
    <w:rsid w:val="00514F71"/>
    <w:rsid w:val="005155A2"/>
    <w:rsid w:val="0051566D"/>
    <w:rsid w:val="00515AFD"/>
    <w:rsid w:val="00515D28"/>
    <w:rsid w:val="00516005"/>
    <w:rsid w:val="00520A87"/>
    <w:rsid w:val="00521C06"/>
    <w:rsid w:val="005225C7"/>
    <w:rsid w:val="00522AC3"/>
    <w:rsid w:val="00523DE1"/>
    <w:rsid w:val="00524F19"/>
    <w:rsid w:val="00524F25"/>
    <w:rsid w:val="00526D04"/>
    <w:rsid w:val="00526EAC"/>
    <w:rsid w:val="005277AC"/>
    <w:rsid w:val="00527D2F"/>
    <w:rsid w:val="00527E20"/>
    <w:rsid w:val="005308AE"/>
    <w:rsid w:val="00531734"/>
    <w:rsid w:val="00532F04"/>
    <w:rsid w:val="00533155"/>
    <w:rsid w:val="0053404E"/>
    <w:rsid w:val="005344D2"/>
    <w:rsid w:val="00535E06"/>
    <w:rsid w:val="00537EED"/>
    <w:rsid w:val="0054190B"/>
    <w:rsid w:val="00542A18"/>
    <w:rsid w:val="00542B1F"/>
    <w:rsid w:val="00542C8F"/>
    <w:rsid w:val="00542EBF"/>
    <w:rsid w:val="00543CE8"/>
    <w:rsid w:val="00543DC7"/>
    <w:rsid w:val="005441D5"/>
    <w:rsid w:val="00544AF0"/>
    <w:rsid w:val="00544AF6"/>
    <w:rsid w:val="0054633D"/>
    <w:rsid w:val="00547135"/>
    <w:rsid w:val="00547C48"/>
    <w:rsid w:val="005511E1"/>
    <w:rsid w:val="00551CE3"/>
    <w:rsid w:val="005543A9"/>
    <w:rsid w:val="00555D5F"/>
    <w:rsid w:val="005567A5"/>
    <w:rsid w:val="005577CD"/>
    <w:rsid w:val="005602DD"/>
    <w:rsid w:val="005607DC"/>
    <w:rsid w:val="00561036"/>
    <w:rsid w:val="005623AA"/>
    <w:rsid w:val="00562613"/>
    <w:rsid w:val="0056269C"/>
    <w:rsid w:val="00563AAC"/>
    <w:rsid w:val="00563E1E"/>
    <w:rsid w:val="00563F6D"/>
    <w:rsid w:val="005640D8"/>
    <w:rsid w:val="005645F9"/>
    <w:rsid w:val="005645FE"/>
    <w:rsid w:val="005646B3"/>
    <w:rsid w:val="00565430"/>
    <w:rsid w:val="005655DF"/>
    <w:rsid w:val="00565C03"/>
    <w:rsid w:val="00565F5D"/>
    <w:rsid w:val="00566121"/>
    <w:rsid w:val="00566412"/>
    <w:rsid w:val="00567733"/>
    <w:rsid w:val="00570421"/>
    <w:rsid w:val="00570FF8"/>
    <w:rsid w:val="005710FA"/>
    <w:rsid w:val="005713CC"/>
    <w:rsid w:val="005713EC"/>
    <w:rsid w:val="005722F0"/>
    <w:rsid w:val="0057370E"/>
    <w:rsid w:val="00574497"/>
    <w:rsid w:val="00577978"/>
    <w:rsid w:val="005779C6"/>
    <w:rsid w:val="00581771"/>
    <w:rsid w:val="005819F5"/>
    <w:rsid w:val="00581D81"/>
    <w:rsid w:val="005823A6"/>
    <w:rsid w:val="00582BF2"/>
    <w:rsid w:val="00583F42"/>
    <w:rsid w:val="005844CE"/>
    <w:rsid w:val="00585334"/>
    <w:rsid w:val="005855D8"/>
    <w:rsid w:val="00585755"/>
    <w:rsid w:val="00585E26"/>
    <w:rsid w:val="00590286"/>
    <w:rsid w:val="00590DBE"/>
    <w:rsid w:val="005918C9"/>
    <w:rsid w:val="00591977"/>
    <w:rsid w:val="00592DE0"/>
    <w:rsid w:val="0059349C"/>
    <w:rsid w:val="00594646"/>
    <w:rsid w:val="00594698"/>
    <w:rsid w:val="00594D7B"/>
    <w:rsid w:val="00595858"/>
    <w:rsid w:val="00595C6B"/>
    <w:rsid w:val="00595E86"/>
    <w:rsid w:val="005960A3"/>
    <w:rsid w:val="00596844"/>
    <w:rsid w:val="00596874"/>
    <w:rsid w:val="005973C3"/>
    <w:rsid w:val="0059771B"/>
    <w:rsid w:val="0059775C"/>
    <w:rsid w:val="00597899"/>
    <w:rsid w:val="00597F50"/>
    <w:rsid w:val="005A0113"/>
    <w:rsid w:val="005A1B21"/>
    <w:rsid w:val="005A387F"/>
    <w:rsid w:val="005A45A5"/>
    <w:rsid w:val="005A68CC"/>
    <w:rsid w:val="005A690E"/>
    <w:rsid w:val="005A73B9"/>
    <w:rsid w:val="005A7472"/>
    <w:rsid w:val="005B03F2"/>
    <w:rsid w:val="005B0425"/>
    <w:rsid w:val="005B0A5C"/>
    <w:rsid w:val="005B0B2A"/>
    <w:rsid w:val="005B0EFE"/>
    <w:rsid w:val="005B211F"/>
    <w:rsid w:val="005B3C8E"/>
    <w:rsid w:val="005B42AD"/>
    <w:rsid w:val="005B44CC"/>
    <w:rsid w:val="005B46F3"/>
    <w:rsid w:val="005B48C5"/>
    <w:rsid w:val="005B4E1B"/>
    <w:rsid w:val="005B5D5B"/>
    <w:rsid w:val="005B77CD"/>
    <w:rsid w:val="005C03BC"/>
    <w:rsid w:val="005C08E6"/>
    <w:rsid w:val="005C14E0"/>
    <w:rsid w:val="005C1C47"/>
    <w:rsid w:val="005C1CBC"/>
    <w:rsid w:val="005C3278"/>
    <w:rsid w:val="005C3717"/>
    <w:rsid w:val="005C48A3"/>
    <w:rsid w:val="005C4AAB"/>
    <w:rsid w:val="005C5584"/>
    <w:rsid w:val="005C57C7"/>
    <w:rsid w:val="005C6050"/>
    <w:rsid w:val="005C6125"/>
    <w:rsid w:val="005C74BE"/>
    <w:rsid w:val="005C78D5"/>
    <w:rsid w:val="005D02D5"/>
    <w:rsid w:val="005D057E"/>
    <w:rsid w:val="005D333A"/>
    <w:rsid w:val="005D3440"/>
    <w:rsid w:val="005D5B0B"/>
    <w:rsid w:val="005D6C65"/>
    <w:rsid w:val="005D6D53"/>
    <w:rsid w:val="005D7D2C"/>
    <w:rsid w:val="005D7DDE"/>
    <w:rsid w:val="005E0AA6"/>
    <w:rsid w:val="005E188E"/>
    <w:rsid w:val="005E1A4A"/>
    <w:rsid w:val="005E1C6A"/>
    <w:rsid w:val="005E2A84"/>
    <w:rsid w:val="005E4411"/>
    <w:rsid w:val="005E451C"/>
    <w:rsid w:val="005E4BD1"/>
    <w:rsid w:val="005E5566"/>
    <w:rsid w:val="005E5CAF"/>
    <w:rsid w:val="005E5D07"/>
    <w:rsid w:val="005E6322"/>
    <w:rsid w:val="005E681C"/>
    <w:rsid w:val="005E7B01"/>
    <w:rsid w:val="005F0F6B"/>
    <w:rsid w:val="005F2396"/>
    <w:rsid w:val="005F2CA0"/>
    <w:rsid w:val="005F2DF2"/>
    <w:rsid w:val="005F3915"/>
    <w:rsid w:val="005F4466"/>
    <w:rsid w:val="005F4480"/>
    <w:rsid w:val="005F5504"/>
    <w:rsid w:val="005F5B03"/>
    <w:rsid w:val="005F62F5"/>
    <w:rsid w:val="005F6CEE"/>
    <w:rsid w:val="0060052D"/>
    <w:rsid w:val="00601297"/>
    <w:rsid w:val="00601BA4"/>
    <w:rsid w:val="00603784"/>
    <w:rsid w:val="006037A7"/>
    <w:rsid w:val="006037F6"/>
    <w:rsid w:val="00603D59"/>
    <w:rsid w:val="0060452C"/>
    <w:rsid w:val="00605AD1"/>
    <w:rsid w:val="00605F44"/>
    <w:rsid w:val="0060648D"/>
    <w:rsid w:val="0060768E"/>
    <w:rsid w:val="00611B14"/>
    <w:rsid w:val="00612288"/>
    <w:rsid w:val="00612F43"/>
    <w:rsid w:val="00612FB8"/>
    <w:rsid w:val="006143E8"/>
    <w:rsid w:val="006147A0"/>
    <w:rsid w:val="00614AFB"/>
    <w:rsid w:val="00615180"/>
    <w:rsid w:val="0061541A"/>
    <w:rsid w:val="00616C09"/>
    <w:rsid w:val="0061796F"/>
    <w:rsid w:val="00617FC4"/>
    <w:rsid w:val="006206B2"/>
    <w:rsid w:val="00620F89"/>
    <w:rsid w:val="00623983"/>
    <w:rsid w:val="00624498"/>
    <w:rsid w:val="0062469B"/>
    <w:rsid w:val="00624869"/>
    <w:rsid w:val="00625D44"/>
    <w:rsid w:val="00625D4C"/>
    <w:rsid w:val="00625DFF"/>
    <w:rsid w:val="00626410"/>
    <w:rsid w:val="006268A2"/>
    <w:rsid w:val="00630268"/>
    <w:rsid w:val="006304A9"/>
    <w:rsid w:val="00630847"/>
    <w:rsid w:val="006311FC"/>
    <w:rsid w:val="00631593"/>
    <w:rsid w:val="006322E9"/>
    <w:rsid w:val="00632300"/>
    <w:rsid w:val="00634074"/>
    <w:rsid w:val="00634C87"/>
    <w:rsid w:val="0063616F"/>
    <w:rsid w:val="0063636A"/>
    <w:rsid w:val="006366CE"/>
    <w:rsid w:val="006378E1"/>
    <w:rsid w:val="00637B20"/>
    <w:rsid w:val="006403FF"/>
    <w:rsid w:val="00641581"/>
    <w:rsid w:val="00641A4E"/>
    <w:rsid w:val="00641F69"/>
    <w:rsid w:val="00643702"/>
    <w:rsid w:val="00643741"/>
    <w:rsid w:val="00643E57"/>
    <w:rsid w:val="0064498C"/>
    <w:rsid w:val="00646598"/>
    <w:rsid w:val="00647EC6"/>
    <w:rsid w:val="006517DF"/>
    <w:rsid w:val="00651BD1"/>
    <w:rsid w:val="00652CF3"/>
    <w:rsid w:val="006539A4"/>
    <w:rsid w:val="00654EAB"/>
    <w:rsid w:val="006554E4"/>
    <w:rsid w:val="00656B37"/>
    <w:rsid w:val="006577EF"/>
    <w:rsid w:val="00657A13"/>
    <w:rsid w:val="0066007E"/>
    <w:rsid w:val="00661FD7"/>
    <w:rsid w:val="006623E6"/>
    <w:rsid w:val="006624DC"/>
    <w:rsid w:val="006638EB"/>
    <w:rsid w:val="00665BBA"/>
    <w:rsid w:val="00665E30"/>
    <w:rsid w:val="00665F4D"/>
    <w:rsid w:val="0066650F"/>
    <w:rsid w:val="006679E4"/>
    <w:rsid w:val="006706A6"/>
    <w:rsid w:val="00670A7F"/>
    <w:rsid w:val="00670B01"/>
    <w:rsid w:val="0067227F"/>
    <w:rsid w:val="00672344"/>
    <w:rsid w:val="006724C1"/>
    <w:rsid w:val="00672676"/>
    <w:rsid w:val="0067283D"/>
    <w:rsid w:val="00672A01"/>
    <w:rsid w:val="00672B45"/>
    <w:rsid w:val="00676375"/>
    <w:rsid w:val="006766BE"/>
    <w:rsid w:val="00677E71"/>
    <w:rsid w:val="00680063"/>
    <w:rsid w:val="0068035B"/>
    <w:rsid w:val="006806B7"/>
    <w:rsid w:val="00680F0B"/>
    <w:rsid w:val="006811B6"/>
    <w:rsid w:val="006812C1"/>
    <w:rsid w:val="00681DDF"/>
    <w:rsid w:val="00681EB0"/>
    <w:rsid w:val="00683477"/>
    <w:rsid w:val="00683DD1"/>
    <w:rsid w:val="00684956"/>
    <w:rsid w:val="00684D3D"/>
    <w:rsid w:val="006858A4"/>
    <w:rsid w:val="00685BEA"/>
    <w:rsid w:val="00685F47"/>
    <w:rsid w:val="00686016"/>
    <w:rsid w:val="0069016E"/>
    <w:rsid w:val="006911F9"/>
    <w:rsid w:val="00692EC1"/>
    <w:rsid w:val="00693283"/>
    <w:rsid w:val="006942C5"/>
    <w:rsid w:val="00694C99"/>
    <w:rsid w:val="0069535D"/>
    <w:rsid w:val="0069586C"/>
    <w:rsid w:val="006964E4"/>
    <w:rsid w:val="00696C1D"/>
    <w:rsid w:val="00697A1C"/>
    <w:rsid w:val="00697CA6"/>
    <w:rsid w:val="006A069A"/>
    <w:rsid w:val="006A183F"/>
    <w:rsid w:val="006A2322"/>
    <w:rsid w:val="006A2897"/>
    <w:rsid w:val="006A2D85"/>
    <w:rsid w:val="006A4AA3"/>
    <w:rsid w:val="006A652C"/>
    <w:rsid w:val="006A70FB"/>
    <w:rsid w:val="006A771A"/>
    <w:rsid w:val="006A7FAA"/>
    <w:rsid w:val="006B18A2"/>
    <w:rsid w:val="006B2817"/>
    <w:rsid w:val="006B32A4"/>
    <w:rsid w:val="006B3621"/>
    <w:rsid w:val="006B4674"/>
    <w:rsid w:val="006B484B"/>
    <w:rsid w:val="006B5D57"/>
    <w:rsid w:val="006C0EB4"/>
    <w:rsid w:val="006C1785"/>
    <w:rsid w:val="006C1BD6"/>
    <w:rsid w:val="006C1F13"/>
    <w:rsid w:val="006C3C97"/>
    <w:rsid w:val="006C4059"/>
    <w:rsid w:val="006C67AD"/>
    <w:rsid w:val="006C74D9"/>
    <w:rsid w:val="006D1097"/>
    <w:rsid w:val="006D1D73"/>
    <w:rsid w:val="006D2B63"/>
    <w:rsid w:val="006D2CBC"/>
    <w:rsid w:val="006D3B3D"/>
    <w:rsid w:val="006D457A"/>
    <w:rsid w:val="006D460F"/>
    <w:rsid w:val="006D5BEE"/>
    <w:rsid w:val="006D5D4E"/>
    <w:rsid w:val="006D627A"/>
    <w:rsid w:val="006D6445"/>
    <w:rsid w:val="006D757C"/>
    <w:rsid w:val="006D76EB"/>
    <w:rsid w:val="006E1059"/>
    <w:rsid w:val="006E157F"/>
    <w:rsid w:val="006E17ED"/>
    <w:rsid w:val="006E2801"/>
    <w:rsid w:val="006E2BD5"/>
    <w:rsid w:val="006E2CCC"/>
    <w:rsid w:val="006E305C"/>
    <w:rsid w:val="006E3FFD"/>
    <w:rsid w:val="006E4386"/>
    <w:rsid w:val="006E4B80"/>
    <w:rsid w:val="006E4CA9"/>
    <w:rsid w:val="006E4D35"/>
    <w:rsid w:val="006E5A39"/>
    <w:rsid w:val="006E5B78"/>
    <w:rsid w:val="006E78D0"/>
    <w:rsid w:val="006E7A63"/>
    <w:rsid w:val="006E7F80"/>
    <w:rsid w:val="006F1311"/>
    <w:rsid w:val="006F1E61"/>
    <w:rsid w:val="006F2163"/>
    <w:rsid w:val="006F288B"/>
    <w:rsid w:val="006F444C"/>
    <w:rsid w:val="006F4461"/>
    <w:rsid w:val="006F4D34"/>
    <w:rsid w:val="006F4F0E"/>
    <w:rsid w:val="006F590B"/>
    <w:rsid w:val="006F5ADE"/>
    <w:rsid w:val="006F5C5C"/>
    <w:rsid w:val="006F70A0"/>
    <w:rsid w:val="006F76CE"/>
    <w:rsid w:val="006F7AEF"/>
    <w:rsid w:val="006F7C10"/>
    <w:rsid w:val="006F7EC3"/>
    <w:rsid w:val="0070218B"/>
    <w:rsid w:val="00702864"/>
    <w:rsid w:val="007029F0"/>
    <w:rsid w:val="00703A9D"/>
    <w:rsid w:val="00704102"/>
    <w:rsid w:val="00704B82"/>
    <w:rsid w:val="00705211"/>
    <w:rsid w:val="0070651C"/>
    <w:rsid w:val="00706E5B"/>
    <w:rsid w:val="007071A0"/>
    <w:rsid w:val="00707DA2"/>
    <w:rsid w:val="0071022A"/>
    <w:rsid w:val="00710F3C"/>
    <w:rsid w:val="00710FDC"/>
    <w:rsid w:val="00711590"/>
    <w:rsid w:val="0071204C"/>
    <w:rsid w:val="0071262A"/>
    <w:rsid w:val="00713149"/>
    <w:rsid w:val="007136AB"/>
    <w:rsid w:val="00713D4B"/>
    <w:rsid w:val="00713F67"/>
    <w:rsid w:val="00714784"/>
    <w:rsid w:val="00715D45"/>
    <w:rsid w:val="007169BD"/>
    <w:rsid w:val="007200CA"/>
    <w:rsid w:val="0072019A"/>
    <w:rsid w:val="007207D8"/>
    <w:rsid w:val="00721E11"/>
    <w:rsid w:val="00722AC0"/>
    <w:rsid w:val="007233FA"/>
    <w:rsid w:val="00723B8E"/>
    <w:rsid w:val="00724741"/>
    <w:rsid w:val="00724EF9"/>
    <w:rsid w:val="00725377"/>
    <w:rsid w:val="00726D94"/>
    <w:rsid w:val="007273A5"/>
    <w:rsid w:val="00727B44"/>
    <w:rsid w:val="00731DEE"/>
    <w:rsid w:val="007329A8"/>
    <w:rsid w:val="0073341B"/>
    <w:rsid w:val="0073382A"/>
    <w:rsid w:val="00735968"/>
    <w:rsid w:val="00736078"/>
    <w:rsid w:val="00737002"/>
    <w:rsid w:val="00737E12"/>
    <w:rsid w:val="00737F18"/>
    <w:rsid w:val="0074079E"/>
    <w:rsid w:val="0074124A"/>
    <w:rsid w:val="00741D25"/>
    <w:rsid w:val="00742AE1"/>
    <w:rsid w:val="00743268"/>
    <w:rsid w:val="00743B96"/>
    <w:rsid w:val="00744F2D"/>
    <w:rsid w:val="00745FB7"/>
    <w:rsid w:val="00746518"/>
    <w:rsid w:val="007474C6"/>
    <w:rsid w:val="00747776"/>
    <w:rsid w:val="00747FAC"/>
    <w:rsid w:val="0075069F"/>
    <w:rsid w:val="00750C0A"/>
    <w:rsid w:val="007510E8"/>
    <w:rsid w:val="00751140"/>
    <w:rsid w:val="00751C62"/>
    <w:rsid w:val="007529F5"/>
    <w:rsid w:val="00753FC7"/>
    <w:rsid w:val="0075475D"/>
    <w:rsid w:val="00755EB0"/>
    <w:rsid w:val="0075604F"/>
    <w:rsid w:val="00756DE8"/>
    <w:rsid w:val="00760685"/>
    <w:rsid w:val="0076118F"/>
    <w:rsid w:val="0076278F"/>
    <w:rsid w:val="00762A71"/>
    <w:rsid w:val="00762A9D"/>
    <w:rsid w:val="00763C20"/>
    <w:rsid w:val="00763EB8"/>
    <w:rsid w:val="007643B4"/>
    <w:rsid w:val="0076453D"/>
    <w:rsid w:val="0076640C"/>
    <w:rsid w:val="00767C24"/>
    <w:rsid w:val="00770727"/>
    <w:rsid w:val="00770A94"/>
    <w:rsid w:val="0077183A"/>
    <w:rsid w:val="00773DE9"/>
    <w:rsid w:val="00774A5D"/>
    <w:rsid w:val="00775AE8"/>
    <w:rsid w:val="007770C8"/>
    <w:rsid w:val="0077770B"/>
    <w:rsid w:val="00777BF3"/>
    <w:rsid w:val="00777D1B"/>
    <w:rsid w:val="00780B4E"/>
    <w:rsid w:val="00783672"/>
    <w:rsid w:val="007838AE"/>
    <w:rsid w:val="007857EA"/>
    <w:rsid w:val="00785933"/>
    <w:rsid w:val="00787380"/>
    <w:rsid w:val="00787427"/>
    <w:rsid w:val="00787A4A"/>
    <w:rsid w:val="00790157"/>
    <w:rsid w:val="0079139C"/>
    <w:rsid w:val="00792DD3"/>
    <w:rsid w:val="00792FA9"/>
    <w:rsid w:val="0079373E"/>
    <w:rsid w:val="007953DA"/>
    <w:rsid w:val="00795FA4"/>
    <w:rsid w:val="00795FC5"/>
    <w:rsid w:val="0079788A"/>
    <w:rsid w:val="007979BD"/>
    <w:rsid w:val="007A052E"/>
    <w:rsid w:val="007A1080"/>
    <w:rsid w:val="007A212E"/>
    <w:rsid w:val="007A3130"/>
    <w:rsid w:val="007A43B3"/>
    <w:rsid w:val="007A4432"/>
    <w:rsid w:val="007A4AAE"/>
    <w:rsid w:val="007A5E20"/>
    <w:rsid w:val="007A60E6"/>
    <w:rsid w:val="007A61D1"/>
    <w:rsid w:val="007A675E"/>
    <w:rsid w:val="007A6E74"/>
    <w:rsid w:val="007A6EF9"/>
    <w:rsid w:val="007A72B8"/>
    <w:rsid w:val="007A7376"/>
    <w:rsid w:val="007B127D"/>
    <w:rsid w:val="007B1DC9"/>
    <w:rsid w:val="007B20F6"/>
    <w:rsid w:val="007B30C9"/>
    <w:rsid w:val="007B30E7"/>
    <w:rsid w:val="007B311B"/>
    <w:rsid w:val="007B3582"/>
    <w:rsid w:val="007B3868"/>
    <w:rsid w:val="007B4658"/>
    <w:rsid w:val="007B51A9"/>
    <w:rsid w:val="007B53D4"/>
    <w:rsid w:val="007B595F"/>
    <w:rsid w:val="007B632C"/>
    <w:rsid w:val="007B67AE"/>
    <w:rsid w:val="007B698C"/>
    <w:rsid w:val="007B6C99"/>
    <w:rsid w:val="007B76E6"/>
    <w:rsid w:val="007C0E87"/>
    <w:rsid w:val="007C13C4"/>
    <w:rsid w:val="007C177D"/>
    <w:rsid w:val="007C1B1F"/>
    <w:rsid w:val="007C414A"/>
    <w:rsid w:val="007C4470"/>
    <w:rsid w:val="007C47A4"/>
    <w:rsid w:val="007C4A4A"/>
    <w:rsid w:val="007C6C25"/>
    <w:rsid w:val="007C6DC7"/>
    <w:rsid w:val="007C7375"/>
    <w:rsid w:val="007C7440"/>
    <w:rsid w:val="007C7568"/>
    <w:rsid w:val="007C772C"/>
    <w:rsid w:val="007C7AD2"/>
    <w:rsid w:val="007C7D1E"/>
    <w:rsid w:val="007D120A"/>
    <w:rsid w:val="007D2F4F"/>
    <w:rsid w:val="007D39F9"/>
    <w:rsid w:val="007D4AC6"/>
    <w:rsid w:val="007D68E2"/>
    <w:rsid w:val="007D69A6"/>
    <w:rsid w:val="007D7628"/>
    <w:rsid w:val="007D7CDE"/>
    <w:rsid w:val="007D7E12"/>
    <w:rsid w:val="007E0502"/>
    <w:rsid w:val="007E0587"/>
    <w:rsid w:val="007E0F33"/>
    <w:rsid w:val="007E166F"/>
    <w:rsid w:val="007E1970"/>
    <w:rsid w:val="007E290C"/>
    <w:rsid w:val="007E2A2B"/>
    <w:rsid w:val="007E3379"/>
    <w:rsid w:val="007E386D"/>
    <w:rsid w:val="007E3933"/>
    <w:rsid w:val="007E48B5"/>
    <w:rsid w:val="007E6651"/>
    <w:rsid w:val="007E698A"/>
    <w:rsid w:val="007E6E42"/>
    <w:rsid w:val="007E7C11"/>
    <w:rsid w:val="007F076E"/>
    <w:rsid w:val="007F146C"/>
    <w:rsid w:val="007F1779"/>
    <w:rsid w:val="007F2267"/>
    <w:rsid w:val="007F4306"/>
    <w:rsid w:val="007F574D"/>
    <w:rsid w:val="007F5985"/>
    <w:rsid w:val="007F5E3D"/>
    <w:rsid w:val="007F62FE"/>
    <w:rsid w:val="007F6639"/>
    <w:rsid w:val="007F7E71"/>
    <w:rsid w:val="00800F5C"/>
    <w:rsid w:val="00802387"/>
    <w:rsid w:val="008026C9"/>
    <w:rsid w:val="00802BE4"/>
    <w:rsid w:val="00803B30"/>
    <w:rsid w:val="008042AD"/>
    <w:rsid w:val="008060E0"/>
    <w:rsid w:val="008065B9"/>
    <w:rsid w:val="00806A6F"/>
    <w:rsid w:val="00807C05"/>
    <w:rsid w:val="00807E78"/>
    <w:rsid w:val="00810812"/>
    <w:rsid w:val="00810CB7"/>
    <w:rsid w:val="00810F54"/>
    <w:rsid w:val="00811C37"/>
    <w:rsid w:val="0081230A"/>
    <w:rsid w:val="00812A39"/>
    <w:rsid w:val="00812B4C"/>
    <w:rsid w:val="00812C99"/>
    <w:rsid w:val="008139CF"/>
    <w:rsid w:val="00814675"/>
    <w:rsid w:val="00814795"/>
    <w:rsid w:val="0081489C"/>
    <w:rsid w:val="00815D22"/>
    <w:rsid w:val="00815DA6"/>
    <w:rsid w:val="0081624C"/>
    <w:rsid w:val="00817247"/>
    <w:rsid w:val="00817C9C"/>
    <w:rsid w:val="008204CF"/>
    <w:rsid w:val="00821E52"/>
    <w:rsid w:val="00821EC5"/>
    <w:rsid w:val="00823001"/>
    <w:rsid w:val="008238C4"/>
    <w:rsid w:val="00823E26"/>
    <w:rsid w:val="008249CE"/>
    <w:rsid w:val="00824CA8"/>
    <w:rsid w:val="00825067"/>
    <w:rsid w:val="0082662F"/>
    <w:rsid w:val="008274B3"/>
    <w:rsid w:val="0083027B"/>
    <w:rsid w:val="0083083D"/>
    <w:rsid w:val="008317D2"/>
    <w:rsid w:val="00831A83"/>
    <w:rsid w:val="00831C4D"/>
    <w:rsid w:val="00831EC9"/>
    <w:rsid w:val="00832CA3"/>
    <w:rsid w:val="00833606"/>
    <w:rsid w:val="00833866"/>
    <w:rsid w:val="008344D0"/>
    <w:rsid w:val="00835AF4"/>
    <w:rsid w:val="00836B54"/>
    <w:rsid w:val="00840708"/>
    <w:rsid w:val="008421E6"/>
    <w:rsid w:val="008429D5"/>
    <w:rsid w:val="00842D43"/>
    <w:rsid w:val="00843EAA"/>
    <w:rsid w:val="008440C5"/>
    <w:rsid w:val="00844AB3"/>
    <w:rsid w:val="00845428"/>
    <w:rsid w:val="0084596C"/>
    <w:rsid w:val="00845C4D"/>
    <w:rsid w:val="00846857"/>
    <w:rsid w:val="00847123"/>
    <w:rsid w:val="0084758C"/>
    <w:rsid w:val="008476FE"/>
    <w:rsid w:val="008500C3"/>
    <w:rsid w:val="0085090F"/>
    <w:rsid w:val="00850A44"/>
    <w:rsid w:val="00851AAD"/>
    <w:rsid w:val="008527C1"/>
    <w:rsid w:val="00852B64"/>
    <w:rsid w:val="008539D5"/>
    <w:rsid w:val="008552B8"/>
    <w:rsid w:val="00857246"/>
    <w:rsid w:val="0085726F"/>
    <w:rsid w:val="00857A5D"/>
    <w:rsid w:val="0086017A"/>
    <w:rsid w:val="008608F3"/>
    <w:rsid w:val="00861AD4"/>
    <w:rsid w:val="00861C43"/>
    <w:rsid w:val="00862C11"/>
    <w:rsid w:val="00862ED2"/>
    <w:rsid w:val="00863291"/>
    <w:rsid w:val="00864C76"/>
    <w:rsid w:val="008650D4"/>
    <w:rsid w:val="00865C5F"/>
    <w:rsid w:val="00866826"/>
    <w:rsid w:val="0086687F"/>
    <w:rsid w:val="008668C6"/>
    <w:rsid w:val="00867F09"/>
    <w:rsid w:val="00870421"/>
    <w:rsid w:val="00870B7F"/>
    <w:rsid w:val="008717CE"/>
    <w:rsid w:val="00872046"/>
    <w:rsid w:val="00873D00"/>
    <w:rsid w:val="00874253"/>
    <w:rsid w:val="00874338"/>
    <w:rsid w:val="008753E7"/>
    <w:rsid w:val="008759AD"/>
    <w:rsid w:val="00875A96"/>
    <w:rsid w:val="00877E0F"/>
    <w:rsid w:val="008800E7"/>
    <w:rsid w:val="00880F0F"/>
    <w:rsid w:val="00882B3D"/>
    <w:rsid w:val="0088373F"/>
    <w:rsid w:val="00883E18"/>
    <w:rsid w:val="00883F60"/>
    <w:rsid w:val="00884D38"/>
    <w:rsid w:val="00885666"/>
    <w:rsid w:val="0088596A"/>
    <w:rsid w:val="008869FA"/>
    <w:rsid w:val="00887201"/>
    <w:rsid w:val="00887982"/>
    <w:rsid w:val="0089056E"/>
    <w:rsid w:val="008920CD"/>
    <w:rsid w:val="00892237"/>
    <w:rsid w:val="0089274E"/>
    <w:rsid w:val="0089336A"/>
    <w:rsid w:val="008938EB"/>
    <w:rsid w:val="00893BF6"/>
    <w:rsid w:val="00893CAF"/>
    <w:rsid w:val="00893DB6"/>
    <w:rsid w:val="00894130"/>
    <w:rsid w:val="008952E7"/>
    <w:rsid w:val="00895B80"/>
    <w:rsid w:val="00895FD6"/>
    <w:rsid w:val="00896BB7"/>
    <w:rsid w:val="0089750A"/>
    <w:rsid w:val="008A2C4C"/>
    <w:rsid w:val="008A405A"/>
    <w:rsid w:val="008A4882"/>
    <w:rsid w:val="008A4F73"/>
    <w:rsid w:val="008A5D44"/>
    <w:rsid w:val="008A64AF"/>
    <w:rsid w:val="008A6ACA"/>
    <w:rsid w:val="008B0B11"/>
    <w:rsid w:val="008B1606"/>
    <w:rsid w:val="008B1F0B"/>
    <w:rsid w:val="008B2A8A"/>
    <w:rsid w:val="008B41B2"/>
    <w:rsid w:val="008B449C"/>
    <w:rsid w:val="008B5A63"/>
    <w:rsid w:val="008B6779"/>
    <w:rsid w:val="008B7686"/>
    <w:rsid w:val="008B78A7"/>
    <w:rsid w:val="008C0F06"/>
    <w:rsid w:val="008C1B2F"/>
    <w:rsid w:val="008C1D38"/>
    <w:rsid w:val="008C1DCC"/>
    <w:rsid w:val="008C1EBC"/>
    <w:rsid w:val="008C206B"/>
    <w:rsid w:val="008C23BB"/>
    <w:rsid w:val="008C352A"/>
    <w:rsid w:val="008C37B9"/>
    <w:rsid w:val="008C3822"/>
    <w:rsid w:val="008C527E"/>
    <w:rsid w:val="008C53E6"/>
    <w:rsid w:val="008C54C0"/>
    <w:rsid w:val="008C66A2"/>
    <w:rsid w:val="008D06A1"/>
    <w:rsid w:val="008D210C"/>
    <w:rsid w:val="008D275A"/>
    <w:rsid w:val="008D2D32"/>
    <w:rsid w:val="008D2E83"/>
    <w:rsid w:val="008D3FFB"/>
    <w:rsid w:val="008D4CE4"/>
    <w:rsid w:val="008D5219"/>
    <w:rsid w:val="008D5386"/>
    <w:rsid w:val="008D55B5"/>
    <w:rsid w:val="008D63A5"/>
    <w:rsid w:val="008D6B75"/>
    <w:rsid w:val="008E08F8"/>
    <w:rsid w:val="008E0DEF"/>
    <w:rsid w:val="008E134B"/>
    <w:rsid w:val="008E1D0D"/>
    <w:rsid w:val="008E1F6C"/>
    <w:rsid w:val="008E250F"/>
    <w:rsid w:val="008E2B71"/>
    <w:rsid w:val="008E3228"/>
    <w:rsid w:val="008E4FA6"/>
    <w:rsid w:val="008E5251"/>
    <w:rsid w:val="008E5853"/>
    <w:rsid w:val="008E5965"/>
    <w:rsid w:val="008E61D1"/>
    <w:rsid w:val="008E67E1"/>
    <w:rsid w:val="008E6C93"/>
    <w:rsid w:val="008E6EDE"/>
    <w:rsid w:val="008F0A30"/>
    <w:rsid w:val="008F0BA0"/>
    <w:rsid w:val="008F0CA1"/>
    <w:rsid w:val="008F0E56"/>
    <w:rsid w:val="008F18B8"/>
    <w:rsid w:val="008F2291"/>
    <w:rsid w:val="008F240A"/>
    <w:rsid w:val="008F2710"/>
    <w:rsid w:val="008F3145"/>
    <w:rsid w:val="008F346B"/>
    <w:rsid w:val="008F3CE1"/>
    <w:rsid w:val="008F4D91"/>
    <w:rsid w:val="008F4F4D"/>
    <w:rsid w:val="008F69E9"/>
    <w:rsid w:val="008F7E60"/>
    <w:rsid w:val="009013F7"/>
    <w:rsid w:val="00901927"/>
    <w:rsid w:val="00903F0D"/>
    <w:rsid w:val="00904BA8"/>
    <w:rsid w:val="0090515B"/>
    <w:rsid w:val="009069FD"/>
    <w:rsid w:val="00906DA3"/>
    <w:rsid w:val="00907B25"/>
    <w:rsid w:val="00913049"/>
    <w:rsid w:val="0091388F"/>
    <w:rsid w:val="00913E07"/>
    <w:rsid w:val="00914865"/>
    <w:rsid w:val="00914D9E"/>
    <w:rsid w:val="00914DD0"/>
    <w:rsid w:val="00915162"/>
    <w:rsid w:val="00920144"/>
    <w:rsid w:val="00920246"/>
    <w:rsid w:val="00920B4F"/>
    <w:rsid w:val="009221C3"/>
    <w:rsid w:val="009223B0"/>
    <w:rsid w:val="0092368B"/>
    <w:rsid w:val="0092494E"/>
    <w:rsid w:val="00924DCB"/>
    <w:rsid w:val="00925164"/>
    <w:rsid w:val="00926788"/>
    <w:rsid w:val="0092706B"/>
    <w:rsid w:val="00927139"/>
    <w:rsid w:val="00927B33"/>
    <w:rsid w:val="00927B88"/>
    <w:rsid w:val="00930384"/>
    <w:rsid w:val="009305FC"/>
    <w:rsid w:val="009308BF"/>
    <w:rsid w:val="009318ED"/>
    <w:rsid w:val="0093350F"/>
    <w:rsid w:val="00933B08"/>
    <w:rsid w:val="00934E3D"/>
    <w:rsid w:val="00936E5D"/>
    <w:rsid w:val="00936EE3"/>
    <w:rsid w:val="009378DF"/>
    <w:rsid w:val="00940872"/>
    <w:rsid w:val="00940F53"/>
    <w:rsid w:val="009416C1"/>
    <w:rsid w:val="00941F84"/>
    <w:rsid w:val="0094234A"/>
    <w:rsid w:val="009445A4"/>
    <w:rsid w:val="0094462F"/>
    <w:rsid w:val="00945F11"/>
    <w:rsid w:val="00946097"/>
    <w:rsid w:val="00947D2E"/>
    <w:rsid w:val="00950007"/>
    <w:rsid w:val="0095300E"/>
    <w:rsid w:val="009533AB"/>
    <w:rsid w:val="00954920"/>
    <w:rsid w:val="009563A7"/>
    <w:rsid w:val="00956D28"/>
    <w:rsid w:val="00957AC6"/>
    <w:rsid w:val="00960188"/>
    <w:rsid w:val="009603EC"/>
    <w:rsid w:val="00962ED1"/>
    <w:rsid w:val="00963654"/>
    <w:rsid w:val="0096569D"/>
    <w:rsid w:val="00965B86"/>
    <w:rsid w:val="009664FC"/>
    <w:rsid w:val="0096723F"/>
    <w:rsid w:val="00970D19"/>
    <w:rsid w:val="0097133B"/>
    <w:rsid w:val="00971527"/>
    <w:rsid w:val="00971C2D"/>
    <w:rsid w:val="00972377"/>
    <w:rsid w:val="00972445"/>
    <w:rsid w:val="00972E9F"/>
    <w:rsid w:val="009739D4"/>
    <w:rsid w:val="00973AB7"/>
    <w:rsid w:val="00973EB7"/>
    <w:rsid w:val="00974828"/>
    <w:rsid w:val="00975693"/>
    <w:rsid w:val="009763A9"/>
    <w:rsid w:val="00976FC4"/>
    <w:rsid w:val="00977AEC"/>
    <w:rsid w:val="00977C69"/>
    <w:rsid w:val="00977D76"/>
    <w:rsid w:val="009807EC"/>
    <w:rsid w:val="009819DE"/>
    <w:rsid w:val="0098203F"/>
    <w:rsid w:val="00983F13"/>
    <w:rsid w:val="00983FFD"/>
    <w:rsid w:val="009849C0"/>
    <w:rsid w:val="00985AB4"/>
    <w:rsid w:val="00986829"/>
    <w:rsid w:val="00986B10"/>
    <w:rsid w:val="00986CD8"/>
    <w:rsid w:val="009875CC"/>
    <w:rsid w:val="00990FFE"/>
    <w:rsid w:val="009951C8"/>
    <w:rsid w:val="00996288"/>
    <w:rsid w:val="009963EF"/>
    <w:rsid w:val="009973AA"/>
    <w:rsid w:val="00997B4B"/>
    <w:rsid w:val="009A0176"/>
    <w:rsid w:val="009A03EC"/>
    <w:rsid w:val="009A0716"/>
    <w:rsid w:val="009A143F"/>
    <w:rsid w:val="009A243F"/>
    <w:rsid w:val="009A2CDA"/>
    <w:rsid w:val="009A4F38"/>
    <w:rsid w:val="009A586B"/>
    <w:rsid w:val="009A67EF"/>
    <w:rsid w:val="009A7833"/>
    <w:rsid w:val="009B01B8"/>
    <w:rsid w:val="009B02A5"/>
    <w:rsid w:val="009B0E76"/>
    <w:rsid w:val="009B16A9"/>
    <w:rsid w:val="009B1C08"/>
    <w:rsid w:val="009B2414"/>
    <w:rsid w:val="009B27EF"/>
    <w:rsid w:val="009B344A"/>
    <w:rsid w:val="009B3B3C"/>
    <w:rsid w:val="009B5962"/>
    <w:rsid w:val="009B6612"/>
    <w:rsid w:val="009B66AC"/>
    <w:rsid w:val="009B66D1"/>
    <w:rsid w:val="009B6E9B"/>
    <w:rsid w:val="009C2769"/>
    <w:rsid w:val="009C3384"/>
    <w:rsid w:val="009C4ADD"/>
    <w:rsid w:val="009C50A4"/>
    <w:rsid w:val="009C5144"/>
    <w:rsid w:val="009C6437"/>
    <w:rsid w:val="009C66FE"/>
    <w:rsid w:val="009C6739"/>
    <w:rsid w:val="009C6B04"/>
    <w:rsid w:val="009C6C1A"/>
    <w:rsid w:val="009C7BC4"/>
    <w:rsid w:val="009D0ADB"/>
    <w:rsid w:val="009D0B03"/>
    <w:rsid w:val="009D168F"/>
    <w:rsid w:val="009D200A"/>
    <w:rsid w:val="009D2674"/>
    <w:rsid w:val="009D2DD9"/>
    <w:rsid w:val="009D55B1"/>
    <w:rsid w:val="009D5BC6"/>
    <w:rsid w:val="009D61E8"/>
    <w:rsid w:val="009D62C1"/>
    <w:rsid w:val="009D763E"/>
    <w:rsid w:val="009D7979"/>
    <w:rsid w:val="009D7D1B"/>
    <w:rsid w:val="009E0093"/>
    <w:rsid w:val="009E0826"/>
    <w:rsid w:val="009E0B08"/>
    <w:rsid w:val="009E3E1E"/>
    <w:rsid w:val="009E40C9"/>
    <w:rsid w:val="009E4F92"/>
    <w:rsid w:val="009E547A"/>
    <w:rsid w:val="009E67C3"/>
    <w:rsid w:val="009E6C9B"/>
    <w:rsid w:val="009E708F"/>
    <w:rsid w:val="009F01C4"/>
    <w:rsid w:val="009F0DCA"/>
    <w:rsid w:val="009F1C10"/>
    <w:rsid w:val="009F236A"/>
    <w:rsid w:val="009F4FEB"/>
    <w:rsid w:val="009F5024"/>
    <w:rsid w:val="009F52DA"/>
    <w:rsid w:val="009F65AC"/>
    <w:rsid w:val="009F6BA8"/>
    <w:rsid w:val="009F6F57"/>
    <w:rsid w:val="009F759F"/>
    <w:rsid w:val="00A011C9"/>
    <w:rsid w:val="00A01423"/>
    <w:rsid w:val="00A01C66"/>
    <w:rsid w:val="00A02A05"/>
    <w:rsid w:val="00A02AF1"/>
    <w:rsid w:val="00A0317C"/>
    <w:rsid w:val="00A039D2"/>
    <w:rsid w:val="00A03E2D"/>
    <w:rsid w:val="00A04978"/>
    <w:rsid w:val="00A050B8"/>
    <w:rsid w:val="00A05429"/>
    <w:rsid w:val="00A056D9"/>
    <w:rsid w:val="00A061E9"/>
    <w:rsid w:val="00A06856"/>
    <w:rsid w:val="00A06CCE"/>
    <w:rsid w:val="00A07A1A"/>
    <w:rsid w:val="00A07AAC"/>
    <w:rsid w:val="00A11545"/>
    <w:rsid w:val="00A11DEA"/>
    <w:rsid w:val="00A11FBF"/>
    <w:rsid w:val="00A14327"/>
    <w:rsid w:val="00A14451"/>
    <w:rsid w:val="00A1456E"/>
    <w:rsid w:val="00A15133"/>
    <w:rsid w:val="00A15338"/>
    <w:rsid w:val="00A1593D"/>
    <w:rsid w:val="00A159A9"/>
    <w:rsid w:val="00A15F04"/>
    <w:rsid w:val="00A173B2"/>
    <w:rsid w:val="00A17CA3"/>
    <w:rsid w:val="00A209E2"/>
    <w:rsid w:val="00A21BE5"/>
    <w:rsid w:val="00A2319F"/>
    <w:rsid w:val="00A231DE"/>
    <w:rsid w:val="00A232E3"/>
    <w:rsid w:val="00A23CF1"/>
    <w:rsid w:val="00A23D43"/>
    <w:rsid w:val="00A24486"/>
    <w:rsid w:val="00A24A6B"/>
    <w:rsid w:val="00A2525C"/>
    <w:rsid w:val="00A26730"/>
    <w:rsid w:val="00A27544"/>
    <w:rsid w:val="00A27769"/>
    <w:rsid w:val="00A27A51"/>
    <w:rsid w:val="00A30EEC"/>
    <w:rsid w:val="00A32617"/>
    <w:rsid w:val="00A32B3A"/>
    <w:rsid w:val="00A331CE"/>
    <w:rsid w:val="00A33C97"/>
    <w:rsid w:val="00A34210"/>
    <w:rsid w:val="00A35286"/>
    <w:rsid w:val="00A35D96"/>
    <w:rsid w:val="00A36A27"/>
    <w:rsid w:val="00A40091"/>
    <w:rsid w:val="00A41132"/>
    <w:rsid w:val="00A417E3"/>
    <w:rsid w:val="00A41901"/>
    <w:rsid w:val="00A43722"/>
    <w:rsid w:val="00A438CC"/>
    <w:rsid w:val="00A44BBB"/>
    <w:rsid w:val="00A44EEF"/>
    <w:rsid w:val="00A45297"/>
    <w:rsid w:val="00A4564D"/>
    <w:rsid w:val="00A45B4F"/>
    <w:rsid w:val="00A46EBA"/>
    <w:rsid w:val="00A47355"/>
    <w:rsid w:val="00A47841"/>
    <w:rsid w:val="00A50609"/>
    <w:rsid w:val="00A51046"/>
    <w:rsid w:val="00A511CA"/>
    <w:rsid w:val="00A53B87"/>
    <w:rsid w:val="00A543C5"/>
    <w:rsid w:val="00A54ACC"/>
    <w:rsid w:val="00A54E8C"/>
    <w:rsid w:val="00A56B5D"/>
    <w:rsid w:val="00A56C31"/>
    <w:rsid w:val="00A56E39"/>
    <w:rsid w:val="00A57196"/>
    <w:rsid w:val="00A57484"/>
    <w:rsid w:val="00A579A8"/>
    <w:rsid w:val="00A6050F"/>
    <w:rsid w:val="00A60E82"/>
    <w:rsid w:val="00A62529"/>
    <w:rsid w:val="00A642A4"/>
    <w:rsid w:val="00A646D5"/>
    <w:rsid w:val="00A6554E"/>
    <w:rsid w:val="00A655AF"/>
    <w:rsid w:val="00A661F4"/>
    <w:rsid w:val="00A666CF"/>
    <w:rsid w:val="00A667C2"/>
    <w:rsid w:val="00A66E70"/>
    <w:rsid w:val="00A670CE"/>
    <w:rsid w:val="00A6779D"/>
    <w:rsid w:val="00A71330"/>
    <w:rsid w:val="00A740FB"/>
    <w:rsid w:val="00A759DA"/>
    <w:rsid w:val="00A75F8E"/>
    <w:rsid w:val="00A761C3"/>
    <w:rsid w:val="00A76265"/>
    <w:rsid w:val="00A7649A"/>
    <w:rsid w:val="00A7747E"/>
    <w:rsid w:val="00A77852"/>
    <w:rsid w:val="00A811AB"/>
    <w:rsid w:val="00A81448"/>
    <w:rsid w:val="00A81C4D"/>
    <w:rsid w:val="00A83007"/>
    <w:rsid w:val="00A85A9A"/>
    <w:rsid w:val="00A86573"/>
    <w:rsid w:val="00A871CD"/>
    <w:rsid w:val="00A87E75"/>
    <w:rsid w:val="00A9105E"/>
    <w:rsid w:val="00A914E6"/>
    <w:rsid w:val="00A916FD"/>
    <w:rsid w:val="00A94505"/>
    <w:rsid w:val="00A94D5A"/>
    <w:rsid w:val="00A95D49"/>
    <w:rsid w:val="00AA0613"/>
    <w:rsid w:val="00AA065A"/>
    <w:rsid w:val="00AA0A3F"/>
    <w:rsid w:val="00AA12E6"/>
    <w:rsid w:val="00AA130D"/>
    <w:rsid w:val="00AA1610"/>
    <w:rsid w:val="00AA33FC"/>
    <w:rsid w:val="00AA433D"/>
    <w:rsid w:val="00AA514C"/>
    <w:rsid w:val="00AA5D0E"/>
    <w:rsid w:val="00AA6AD0"/>
    <w:rsid w:val="00AA762A"/>
    <w:rsid w:val="00AB065E"/>
    <w:rsid w:val="00AB07AB"/>
    <w:rsid w:val="00AB0D32"/>
    <w:rsid w:val="00AB1265"/>
    <w:rsid w:val="00AB1B0A"/>
    <w:rsid w:val="00AB225A"/>
    <w:rsid w:val="00AB2520"/>
    <w:rsid w:val="00AB2932"/>
    <w:rsid w:val="00AB32F6"/>
    <w:rsid w:val="00AB34CF"/>
    <w:rsid w:val="00AB4CBE"/>
    <w:rsid w:val="00AB4E72"/>
    <w:rsid w:val="00AB5187"/>
    <w:rsid w:val="00AB5BCF"/>
    <w:rsid w:val="00AB5D4E"/>
    <w:rsid w:val="00AB7434"/>
    <w:rsid w:val="00AC032A"/>
    <w:rsid w:val="00AC08CF"/>
    <w:rsid w:val="00AC0C27"/>
    <w:rsid w:val="00AC12C1"/>
    <w:rsid w:val="00AC1C1E"/>
    <w:rsid w:val="00AC1EC4"/>
    <w:rsid w:val="00AC2C25"/>
    <w:rsid w:val="00AC3758"/>
    <w:rsid w:val="00AC3E9C"/>
    <w:rsid w:val="00AC407D"/>
    <w:rsid w:val="00AC4A32"/>
    <w:rsid w:val="00AC55A7"/>
    <w:rsid w:val="00AC5D4D"/>
    <w:rsid w:val="00AC6224"/>
    <w:rsid w:val="00AD0BC9"/>
    <w:rsid w:val="00AD0CC0"/>
    <w:rsid w:val="00AD0D93"/>
    <w:rsid w:val="00AD0E06"/>
    <w:rsid w:val="00AD19F8"/>
    <w:rsid w:val="00AD1FB7"/>
    <w:rsid w:val="00AD364E"/>
    <w:rsid w:val="00AD4AB3"/>
    <w:rsid w:val="00AD558A"/>
    <w:rsid w:val="00AD5A3A"/>
    <w:rsid w:val="00AD5B74"/>
    <w:rsid w:val="00AD74AD"/>
    <w:rsid w:val="00AD7A41"/>
    <w:rsid w:val="00AE02DC"/>
    <w:rsid w:val="00AE1190"/>
    <w:rsid w:val="00AE2F88"/>
    <w:rsid w:val="00AE3AEF"/>
    <w:rsid w:val="00AE449F"/>
    <w:rsid w:val="00AE6F1F"/>
    <w:rsid w:val="00AE7921"/>
    <w:rsid w:val="00AF0775"/>
    <w:rsid w:val="00AF0DC1"/>
    <w:rsid w:val="00AF0E87"/>
    <w:rsid w:val="00AF1432"/>
    <w:rsid w:val="00AF1989"/>
    <w:rsid w:val="00AF30BA"/>
    <w:rsid w:val="00AF37CD"/>
    <w:rsid w:val="00AF5C4D"/>
    <w:rsid w:val="00AF5FE0"/>
    <w:rsid w:val="00AF67FF"/>
    <w:rsid w:val="00AF723E"/>
    <w:rsid w:val="00AF78B3"/>
    <w:rsid w:val="00AF7BF4"/>
    <w:rsid w:val="00B002DB"/>
    <w:rsid w:val="00B00643"/>
    <w:rsid w:val="00B00922"/>
    <w:rsid w:val="00B00D6D"/>
    <w:rsid w:val="00B00F81"/>
    <w:rsid w:val="00B016B7"/>
    <w:rsid w:val="00B0190E"/>
    <w:rsid w:val="00B02B73"/>
    <w:rsid w:val="00B02E4F"/>
    <w:rsid w:val="00B03348"/>
    <w:rsid w:val="00B03ED6"/>
    <w:rsid w:val="00B03FBD"/>
    <w:rsid w:val="00B04860"/>
    <w:rsid w:val="00B059EC"/>
    <w:rsid w:val="00B066F3"/>
    <w:rsid w:val="00B073C0"/>
    <w:rsid w:val="00B07532"/>
    <w:rsid w:val="00B07F92"/>
    <w:rsid w:val="00B1050D"/>
    <w:rsid w:val="00B1065F"/>
    <w:rsid w:val="00B10DF6"/>
    <w:rsid w:val="00B144EF"/>
    <w:rsid w:val="00B14C6E"/>
    <w:rsid w:val="00B15D92"/>
    <w:rsid w:val="00B15FD4"/>
    <w:rsid w:val="00B161C7"/>
    <w:rsid w:val="00B17547"/>
    <w:rsid w:val="00B206B6"/>
    <w:rsid w:val="00B2089C"/>
    <w:rsid w:val="00B20D9B"/>
    <w:rsid w:val="00B20FC9"/>
    <w:rsid w:val="00B21B14"/>
    <w:rsid w:val="00B22889"/>
    <w:rsid w:val="00B2297D"/>
    <w:rsid w:val="00B22B8A"/>
    <w:rsid w:val="00B23A70"/>
    <w:rsid w:val="00B2432A"/>
    <w:rsid w:val="00B24344"/>
    <w:rsid w:val="00B24FF8"/>
    <w:rsid w:val="00B25856"/>
    <w:rsid w:val="00B2628F"/>
    <w:rsid w:val="00B26B87"/>
    <w:rsid w:val="00B27440"/>
    <w:rsid w:val="00B274C2"/>
    <w:rsid w:val="00B30727"/>
    <w:rsid w:val="00B30CF7"/>
    <w:rsid w:val="00B31067"/>
    <w:rsid w:val="00B31EBC"/>
    <w:rsid w:val="00B32B4A"/>
    <w:rsid w:val="00B32DA8"/>
    <w:rsid w:val="00B33DCE"/>
    <w:rsid w:val="00B34E12"/>
    <w:rsid w:val="00B36737"/>
    <w:rsid w:val="00B36F24"/>
    <w:rsid w:val="00B37619"/>
    <w:rsid w:val="00B3769B"/>
    <w:rsid w:val="00B409B8"/>
    <w:rsid w:val="00B44529"/>
    <w:rsid w:val="00B45760"/>
    <w:rsid w:val="00B467F3"/>
    <w:rsid w:val="00B469F2"/>
    <w:rsid w:val="00B475E3"/>
    <w:rsid w:val="00B504F8"/>
    <w:rsid w:val="00B51459"/>
    <w:rsid w:val="00B528D3"/>
    <w:rsid w:val="00B5345F"/>
    <w:rsid w:val="00B53799"/>
    <w:rsid w:val="00B542EB"/>
    <w:rsid w:val="00B54931"/>
    <w:rsid w:val="00B555D8"/>
    <w:rsid w:val="00B558A6"/>
    <w:rsid w:val="00B56292"/>
    <w:rsid w:val="00B563C5"/>
    <w:rsid w:val="00B56537"/>
    <w:rsid w:val="00B56BCE"/>
    <w:rsid w:val="00B57206"/>
    <w:rsid w:val="00B6161D"/>
    <w:rsid w:val="00B624F8"/>
    <w:rsid w:val="00B62A35"/>
    <w:rsid w:val="00B6303B"/>
    <w:rsid w:val="00B64A28"/>
    <w:rsid w:val="00B6572F"/>
    <w:rsid w:val="00B6580E"/>
    <w:rsid w:val="00B65918"/>
    <w:rsid w:val="00B666FC"/>
    <w:rsid w:val="00B714F0"/>
    <w:rsid w:val="00B72B72"/>
    <w:rsid w:val="00B73A21"/>
    <w:rsid w:val="00B73C80"/>
    <w:rsid w:val="00B74539"/>
    <w:rsid w:val="00B74896"/>
    <w:rsid w:val="00B7619A"/>
    <w:rsid w:val="00B762CB"/>
    <w:rsid w:val="00B76480"/>
    <w:rsid w:val="00B76904"/>
    <w:rsid w:val="00B77EFA"/>
    <w:rsid w:val="00B80001"/>
    <w:rsid w:val="00B80DF1"/>
    <w:rsid w:val="00B8100D"/>
    <w:rsid w:val="00B82CE2"/>
    <w:rsid w:val="00B84083"/>
    <w:rsid w:val="00B843CF"/>
    <w:rsid w:val="00B846B7"/>
    <w:rsid w:val="00B84A39"/>
    <w:rsid w:val="00B85B65"/>
    <w:rsid w:val="00B86636"/>
    <w:rsid w:val="00B86EB4"/>
    <w:rsid w:val="00B87881"/>
    <w:rsid w:val="00B922C6"/>
    <w:rsid w:val="00B92F09"/>
    <w:rsid w:val="00B95B1E"/>
    <w:rsid w:val="00B95F09"/>
    <w:rsid w:val="00B9601D"/>
    <w:rsid w:val="00B96106"/>
    <w:rsid w:val="00B9623C"/>
    <w:rsid w:val="00B96BE6"/>
    <w:rsid w:val="00B96E03"/>
    <w:rsid w:val="00B9702C"/>
    <w:rsid w:val="00B97377"/>
    <w:rsid w:val="00BA075B"/>
    <w:rsid w:val="00BA1930"/>
    <w:rsid w:val="00BA281B"/>
    <w:rsid w:val="00BA3289"/>
    <w:rsid w:val="00BA3639"/>
    <w:rsid w:val="00BA363A"/>
    <w:rsid w:val="00BA3932"/>
    <w:rsid w:val="00BA4603"/>
    <w:rsid w:val="00BA7495"/>
    <w:rsid w:val="00BB1942"/>
    <w:rsid w:val="00BB1E2C"/>
    <w:rsid w:val="00BB242D"/>
    <w:rsid w:val="00BB373C"/>
    <w:rsid w:val="00BB465A"/>
    <w:rsid w:val="00BB492B"/>
    <w:rsid w:val="00BB49C0"/>
    <w:rsid w:val="00BB5390"/>
    <w:rsid w:val="00BB595E"/>
    <w:rsid w:val="00BB5C07"/>
    <w:rsid w:val="00BB65C4"/>
    <w:rsid w:val="00BB6D42"/>
    <w:rsid w:val="00BB6EE0"/>
    <w:rsid w:val="00BB79A2"/>
    <w:rsid w:val="00BC0760"/>
    <w:rsid w:val="00BC0DD5"/>
    <w:rsid w:val="00BC1307"/>
    <w:rsid w:val="00BC19A5"/>
    <w:rsid w:val="00BC1F21"/>
    <w:rsid w:val="00BC32B7"/>
    <w:rsid w:val="00BC5395"/>
    <w:rsid w:val="00BC58C5"/>
    <w:rsid w:val="00BC5B85"/>
    <w:rsid w:val="00BC5C66"/>
    <w:rsid w:val="00BC61F8"/>
    <w:rsid w:val="00BC6BD6"/>
    <w:rsid w:val="00BC7073"/>
    <w:rsid w:val="00BC7BBE"/>
    <w:rsid w:val="00BD1347"/>
    <w:rsid w:val="00BD158F"/>
    <w:rsid w:val="00BD1DC1"/>
    <w:rsid w:val="00BD320A"/>
    <w:rsid w:val="00BD335F"/>
    <w:rsid w:val="00BD3610"/>
    <w:rsid w:val="00BD451A"/>
    <w:rsid w:val="00BD45A7"/>
    <w:rsid w:val="00BD4CF7"/>
    <w:rsid w:val="00BD6CE4"/>
    <w:rsid w:val="00BD6FDA"/>
    <w:rsid w:val="00BD7762"/>
    <w:rsid w:val="00BD7F6E"/>
    <w:rsid w:val="00BE1157"/>
    <w:rsid w:val="00BE1B2B"/>
    <w:rsid w:val="00BE1BB2"/>
    <w:rsid w:val="00BE29F0"/>
    <w:rsid w:val="00BE2A74"/>
    <w:rsid w:val="00BE3575"/>
    <w:rsid w:val="00BE6541"/>
    <w:rsid w:val="00BF09D1"/>
    <w:rsid w:val="00BF544F"/>
    <w:rsid w:val="00BF5580"/>
    <w:rsid w:val="00BF5B0D"/>
    <w:rsid w:val="00BF5F49"/>
    <w:rsid w:val="00BF6F73"/>
    <w:rsid w:val="00BF6FAD"/>
    <w:rsid w:val="00BF7A6F"/>
    <w:rsid w:val="00C01BFD"/>
    <w:rsid w:val="00C029E8"/>
    <w:rsid w:val="00C042BD"/>
    <w:rsid w:val="00C05333"/>
    <w:rsid w:val="00C053A8"/>
    <w:rsid w:val="00C05D71"/>
    <w:rsid w:val="00C0653F"/>
    <w:rsid w:val="00C07DFF"/>
    <w:rsid w:val="00C10536"/>
    <w:rsid w:val="00C1066C"/>
    <w:rsid w:val="00C10DFF"/>
    <w:rsid w:val="00C13380"/>
    <w:rsid w:val="00C15E24"/>
    <w:rsid w:val="00C16358"/>
    <w:rsid w:val="00C16900"/>
    <w:rsid w:val="00C1699C"/>
    <w:rsid w:val="00C16F96"/>
    <w:rsid w:val="00C20463"/>
    <w:rsid w:val="00C236BB"/>
    <w:rsid w:val="00C238B1"/>
    <w:rsid w:val="00C239FC"/>
    <w:rsid w:val="00C23EC3"/>
    <w:rsid w:val="00C24940"/>
    <w:rsid w:val="00C24B17"/>
    <w:rsid w:val="00C24C9C"/>
    <w:rsid w:val="00C2550D"/>
    <w:rsid w:val="00C25573"/>
    <w:rsid w:val="00C26CB8"/>
    <w:rsid w:val="00C313CE"/>
    <w:rsid w:val="00C31EA7"/>
    <w:rsid w:val="00C3245F"/>
    <w:rsid w:val="00C32655"/>
    <w:rsid w:val="00C343A0"/>
    <w:rsid w:val="00C34DAD"/>
    <w:rsid w:val="00C34EDE"/>
    <w:rsid w:val="00C351A8"/>
    <w:rsid w:val="00C35655"/>
    <w:rsid w:val="00C36FB8"/>
    <w:rsid w:val="00C36FE1"/>
    <w:rsid w:val="00C37089"/>
    <w:rsid w:val="00C37502"/>
    <w:rsid w:val="00C40428"/>
    <w:rsid w:val="00C407AA"/>
    <w:rsid w:val="00C4087A"/>
    <w:rsid w:val="00C40920"/>
    <w:rsid w:val="00C40A96"/>
    <w:rsid w:val="00C41096"/>
    <w:rsid w:val="00C4130A"/>
    <w:rsid w:val="00C42138"/>
    <w:rsid w:val="00C433EC"/>
    <w:rsid w:val="00C43DB2"/>
    <w:rsid w:val="00C45354"/>
    <w:rsid w:val="00C45611"/>
    <w:rsid w:val="00C45676"/>
    <w:rsid w:val="00C464CA"/>
    <w:rsid w:val="00C4672B"/>
    <w:rsid w:val="00C47562"/>
    <w:rsid w:val="00C47ACF"/>
    <w:rsid w:val="00C47E19"/>
    <w:rsid w:val="00C50B26"/>
    <w:rsid w:val="00C5190E"/>
    <w:rsid w:val="00C52B68"/>
    <w:rsid w:val="00C52D1E"/>
    <w:rsid w:val="00C53366"/>
    <w:rsid w:val="00C53891"/>
    <w:rsid w:val="00C53F7F"/>
    <w:rsid w:val="00C540E3"/>
    <w:rsid w:val="00C55B2F"/>
    <w:rsid w:val="00C56E06"/>
    <w:rsid w:val="00C56F14"/>
    <w:rsid w:val="00C574B8"/>
    <w:rsid w:val="00C6081B"/>
    <w:rsid w:val="00C60AB8"/>
    <w:rsid w:val="00C621A8"/>
    <w:rsid w:val="00C621C1"/>
    <w:rsid w:val="00C622B6"/>
    <w:rsid w:val="00C658CA"/>
    <w:rsid w:val="00C65FEB"/>
    <w:rsid w:val="00C66911"/>
    <w:rsid w:val="00C66E35"/>
    <w:rsid w:val="00C70961"/>
    <w:rsid w:val="00C70CF6"/>
    <w:rsid w:val="00C71AC2"/>
    <w:rsid w:val="00C72220"/>
    <w:rsid w:val="00C72B3C"/>
    <w:rsid w:val="00C737B7"/>
    <w:rsid w:val="00C75980"/>
    <w:rsid w:val="00C75A0C"/>
    <w:rsid w:val="00C75BD7"/>
    <w:rsid w:val="00C75E33"/>
    <w:rsid w:val="00C76024"/>
    <w:rsid w:val="00C76B1D"/>
    <w:rsid w:val="00C80049"/>
    <w:rsid w:val="00C81853"/>
    <w:rsid w:val="00C8233E"/>
    <w:rsid w:val="00C83AD5"/>
    <w:rsid w:val="00C83B69"/>
    <w:rsid w:val="00C843E2"/>
    <w:rsid w:val="00C84465"/>
    <w:rsid w:val="00C84E68"/>
    <w:rsid w:val="00C856EB"/>
    <w:rsid w:val="00C8617C"/>
    <w:rsid w:val="00C86722"/>
    <w:rsid w:val="00C86CD0"/>
    <w:rsid w:val="00C879AF"/>
    <w:rsid w:val="00C87FA0"/>
    <w:rsid w:val="00C91511"/>
    <w:rsid w:val="00C91672"/>
    <w:rsid w:val="00C93CEE"/>
    <w:rsid w:val="00C94067"/>
    <w:rsid w:val="00C94F26"/>
    <w:rsid w:val="00C952F6"/>
    <w:rsid w:val="00C9575B"/>
    <w:rsid w:val="00C97930"/>
    <w:rsid w:val="00CA0C3A"/>
    <w:rsid w:val="00CA2368"/>
    <w:rsid w:val="00CA2662"/>
    <w:rsid w:val="00CA26F6"/>
    <w:rsid w:val="00CA26FC"/>
    <w:rsid w:val="00CA2764"/>
    <w:rsid w:val="00CA36F1"/>
    <w:rsid w:val="00CA5F3F"/>
    <w:rsid w:val="00CA6D82"/>
    <w:rsid w:val="00CA75BC"/>
    <w:rsid w:val="00CA7FBB"/>
    <w:rsid w:val="00CB04EB"/>
    <w:rsid w:val="00CB084A"/>
    <w:rsid w:val="00CB1982"/>
    <w:rsid w:val="00CB291E"/>
    <w:rsid w:val="00CB296C"/>
    <w:rsid w:val="00CB2CB4"/>
    <w:rsid w:val="00CB4B4A"/>
    <w:rsid w:val="00CB585D"/>
    <w:rsid w:val="00CB5FBA"/>
    <w:rsid w:val="00CB60A9"/>
    <w:rsid w:val="00CB61B4"/>
    <w:rsid w:val="00CB7B43"/>
    <w:rsid w:val="00CB7B8A"/>
    <w:rsid w:val="00CB7CEB"/>
    <w:rsid w:val="00CB7E5B"/>
    <w:rsid w:val="00CC07BC"/>
    <w:rsid w:val="00CC1263"/>
    <w:rsid w:val="00CC2E62"/>
    <w:rsid w:val="00CC392A"/>
    <w:rsid w:val="00CC43C9"/>
    <w:rsid w:val="00CC4BB2"/>
    <w:rsid w:val="00CC576E"/>
    <w:rsid w:val="00CC69F4"/>
    <w:rsid w:val="00CC6B6C"/>
    <w:rsid w:val="00CC70DF"/>
    <w:rsid w:val="00CC766B"/>
    <w:rsid w:val="00CD0BD9"/>
    <w:rsid w:val="00CD0EEF"/>
    <w:rsid w:val="00CD23A8"/>
    <w:rsid w:val="00CD23F9"/>
    <w:rsid w:val="00CD3DF4"/>
    <w:rsid w:val="00CD4089"/>
    <w:rsid w:val="00CD6A85"/>
    <w:rsid w:val="00CD70B5"/>
    <w:rsid w:val="00CE0D91"/>
    <w:rsid w:val="00CE153D"/>
    <w:rsid w:val="00CE21D8"/>
    <w:rsid w:val="00CE29C1"/>
    <w:rsid w:val="00CE2E57"/>
    <w:rsid w:val="00CE375D"/>
    <w:rsid w:val="00CE4347"/>
    <w:rsid w:val="00CE4DAE"/>
    <w:rsid w:val="00CE6A67"/>
    <w:rsid w:val="00CE6BAA"/>
    <w:rsid w:val="00CE6E08"/>
    <w:rsid w:val="00CE7421"/>
    <w:rsid w:val="00CE74AE"/>
    <w:rsid w:val="00CE7BF4"/>
    <w:rsid w:val="00CF0038"/>
    <w:rsid w:val="00CF01BC"/>
    <w:rsid w:val="00CF0557"/>
    <w:rsid w:val="00CF0B76"/>
    <w:rsid w:val="00CF100A"/>
    <w:rsid w:val="00CF10D9"/>
    <w:rsid w:val="00CF1101"/>
    <w:rsid w:val="00CF22C3"/>
    <w:rsid w:val="00CF32AE"/>
    <w:rsid w:val="00CF66F7"/>
    <w:rsid w:val="00CF6A07"/>
    <w:rsid w:val="00CF7079"/>
    <w:rsid w:val="00CF7A93"/>
    <w:rsid w:val="00D01CDB"/>
    <w:rsid w:val="00D02660"/>
    <w:rsid w:val="00D02AAA"/>
    <w:rsid w:val="00D03B4B"/>
    <w:rsid w:val="00D03CD4"/>
    <w:rsid w:val="00D03EB7"/>
    <w:rsid w:val="00D041E5"/>
    <w:rsid w:val="00D048F4"/>
    <w:rsid w:val="00D04EEE"/>
    <w:rsid w:val="00D051B2"/>
    <w:rsid w:val="00D056FA"/>
    <w:rsid w:val="00D072BC"/>
    <w:rsid w:val="00D07BF7"/>
    <w:rsid w:val="00D1177B"/>
    <w:rsid w:val="00D12573"/>
    <w:rsid w:val="00D12B82"/>
    <w:rsid w:val="00D13605"/>
    <w:rsid w:val="00D13D24"/>
    <w:rsid w:val="00D1455F"/>
    <w:rsid w:val="00D1478F"/>
    <w:rsid w:val="00D14DB1"/>
    <w:rsid w:val="00D15354"/>
    <w:rsid w:val="00D15A57"/>
    <w:rsid w:val="00D16A7B"/>
    <w:rsid w:val="00D16C59"/>
    <w:rsid w:val="00D17981"/>
    <w:rsid w:val="00D17BEA"/>
    <w:rsid w:val="00D2202A"/>
    <w:rsid w:val="00D2203A"/>
    <w:rsid w:val="00D222BF"/>
    <w:rsid w:val="00D2259C"/>
    <w:rsid w:val="00D23009"/>
    <w:rsid w:val="00D23996"/>
    <w:rsid w:val="00D23DC4"/>
    <w:rsid w:val="00D240A8"/>
    <w:rsid w:val="00D249F1"/>
    <w:rsid w:val="00D25BEC"/>
    <w:rsid w:val="00D267A5"/>
    <w:rsid w:val="00D26F9F"/>
    <w:rsid w:val="00D270A5"/>
    <w:rsid w:val="00D270F6"/>
    <w:rsid w:val="00D27280"/>
    <w:rsid w:val="00D30658"/>
    <w:rsid w:val="00D30ECE"/>
    <w:rsid w:val="00D30FDC"/>
    <w:rsid w:val="00D31FDF"/>
    <w:rsid w:val="00D32D36"/>
    <w:rsid w:val="00D3419C"/>
    <w:rsid w:val="00D36C91"/>
    <w:rsid w:val="00D37538"/>
    <w:rsid w:val="00D41D46"/>
    <w:rsid w:val="00D42CE1"/>
    <w:rsid w:val="00D4342E"/>
    <w:rsid w:val="00D4379F"/>
    <w:rsid w:val="00D44261"/>
    <w:rsid w:val="00D44934"/>
    <w:rsid w:val="00D44DBA"/>
    <w:rsid w:val="00D44FF1"/>
    <w:rsid w:val="00D4515E"/>
    <w:rsid w:val="00D45274"/>
    <w:rsid w:val="00D468EA"/>
    <w:rsid w:val="00D46AE9"/>
    <w:rsid w:val="00D4707D"/>
    <w:rsid w:val="00D47BBC"/>
    <w:rsid w:val="00D47C77"/>
    <w:rsid w:val="00D507BE"/>
    <w:rsid w:val="00D51257"/>
    <w:rsid w:val="00D542FF"/>
    <w:rsid w:val="00D5458F"/>
    <w:rsid w:val="00D551AD"/>
    <w:rsid w:val="00D5548A"/>
    <w:rsid w:val="00D55A0F"/>
    <w:rsid w:val="00D562A3"/>
    <w:rsid w:val="00D5634E"/>
    <w:rsid w:val="00D56476"/>
    <w:rsid w:val="00D57D8A"/>
    <w:rsid w:val="00D57E35"/>
    <w:rsid w:val="00D6077C"/>
    <w:rsid w:val="00D609EF"/>
    <w:rsid w:val="00D60DE4"/>
    <w:rsid w:val="00D621FD"/>
    <w:rsid w:val="00D632F5"/>
    <w:rsid w:val="00D6381C"/>
    <w:rsid w:val="00D63A29"/>
    <w:rsid w:val="00D652C2"/>
    <w:rsid w:val="00D659D4"/>
    <w:rsid w:val="00D66E7C"/>
    <w:rsid w:val="00D703BF"/>
    <w:rsid w:val="00D71268"/>
    <w:rsid w:val="00D71AE4"/>
    <w:rsid w:val="00D748A7"/>
    <w:rsid w:val="00D749E3"/>
    <w:rsid w:val="00D75257"/>
    <w:rsid w:val="00D75836"/>
    <w:rsid w:val="00D80228"/>
    <w:rsid w:val="00D8076D"/>
    <w:rsid w:val="00D8167D"/>
    <w:rsid w:val="00D81FA5"/>
    <w:rsid w:val="00D82CA5"/>
    <w:rsid w:val="00D85035"/>
    <w:rsid w:val="00D85772"/>
    <w:rsid w:val="00D85D9D"/>
    <w:rsid w:val="00D85EF7"/>
    <w:rsid w:val="00D862F3"/>
    <w:rsid w:val="00D907C0"/>
    <w:rsid w:val="00D91C62"/>
    <w:rsid w:val="00D92EBD"/>
    <w:rsid w:val="00D9381E"/>
    <w:rsid w:val="00D93E24"/>
    <w:rsid w:val="00D94B29"/>
    <w:rsid w:val="00D9537B"/>
    <w:rsid w:val="00D972D6"/>
    <w:rsid w:val="00D97789"/>
    <w:rsid w:val="00D97828"/>
    <w:rsid w:val="00D97ABB"/>
    <w:rsid w:val="00D97C4D"/>
    <w:rsid w:val="00D97DA9"/>
    <w:rsid w:val="00DA0CFC"/>
    <w:rsid w:val="00DA2B94"/>
    <w:rsid w:val="00DA42E8"/>
    <w:rsid w:val="00DA4F16"/>
    <w:rsid w:val="00DA58F8"/>
    <w:rsid w:val="00DA5D3C"/>
    <w:rsid w:val="00DA5FDF"/>
    <w:rsid w:val="00DA6883"/>
    <w:rsid w:val="00DA6A87"/>
    <w:rsid w:val="00DA773B"/>
    <w:rsid w:val="00DB0052"/>
    <w:rsid w:val="00DB0B69"/>
    <w:rsid w:val="00DB22B7"/>
    <w:rsid w:val="00DB22CB"/>
    <w:rsid w:val="00DB36BE"/>
    <w:rsid w:val="00DB37AB"/>
    <w:rsid w:val="00DB3ED9"/>
    <w:rsid w:val="00DB42AC"/>
    <w:rsid w:val="00DB4662"/>
    <w:rsid w:val="00DB4E15"/>
    <w:rsid w:val="00DB5056"/>
    <w:rsid w:val="00DB61B9"/>
    <w:rsid w:val="00DB6543"/>
    <w:rsid w:val="00DB66C0"/>
    <w:rsid w:val="00DB66CF"/>
    <w:rsid w:val="00DB6F8F"/>
    <w:rsid w:val="00DC073B"/>
    <w:rsid w:val="00DC0947"/>
    <w:rsid w:val="00DC12C8"/>
    <w:rsid w:val="00DC1907"/>
    <w:rsid w:val="00DC1F1C"/>
    <w:rsid w:val="00DC2A95"/>
    <w:rsid w:val="00DC31E7"/>
    <w:rsid w:val="00DC45FF"/>
    <w:rsid w:val="00DC568C"/>
    <w:rsid w:val="00DC5ED6"/>
    <w:rsid w:val="00DC677F"/>
    <w:rsid w:val="00DC6F1E"/>
    <w:rsid w:val="00DD0406"/>
    <w:rsid w:val="00DD0858"/>
    <w:rsid w:val="00DD0F74"/>
    <w:rsid w:val="00DD3A60"/>
    <w:rsid w:val="00DD4629"/>
    <w:rsid w:val="00DD4C8B"/>
    <w:rsid w:val="00DD4FF8"/>
    <w:rsid w:val="00DD6CFE"/>
    <w:rsid w:val="00DD7A86"/>
    <w:rsid w:val="00DE027C"/>
    <w:rsid w:val="00DE0301"/>
    <w:rsid w:val="00DE2342"/>
    <w:rsid w:val="00DE3B83"/>
    <w:rsid w:val="00DE4378"/>
    <w:rsid w:val="00DE53A9"/>
    <w:rsid w:val="00DE5977"/>
    <w:rsid w:val="00DE646C"/>
    <w:rsid w:val="00DE6B08"/>
    <w:rsid w:val="00DE70ED"/>
    <w:rsid w:val="00DE782C"/>
    <w:rsid w:val="00DE7D9B"/>
    <w:rsid w:val="00DF0410"/>
    <w:rsid w:val="00DF1685"/>
    <w:rsid w:val="00DF1780"/>
    <w:rsid w:val="00DF1DE2"/>
    <w:rsid w:val="00DF281A"/>
    <w:rsid w:val="00DF3A27"/>
    <w:rsid w:val="00DF43DA"/>
    <w:rsid w:val="00DF47C4"/>
    <w:rsid w:val="00DF6352"/>
    <w:rsid w:val="00E00617"/>
    <w:rsid w:val="00E00669"/>
    <w:rsid w:val="00E00E15"/>
    <w:rsid w:val="00E01110"/>
    <w:rsid w:val="00E0246C"/>
    <w:rsid w:val="00E026F5"/>
    <w:rsid w:val="00E035EA"/>
    <w:rsid w:val="00E046CC"/>
    <w:rsid w:val="00E04BA7"/>
    <w:rsid w:val="00E04CE6"/>
    <w:rsid w:val="00E04E08"/>
    <w:rsid w:val="00E05785"/>
    <w:rsid w:val="00E06118"/>
    <w:rsid w:val="00E06E39"/>
    <w:rsid w:val="00E07BDA"/>
    <w:rsid w:val="00E07CF4"/>
    <w:rsid w:val="00E10E27"/>
    <w:rsid w:val="00E112E6"/>
    <w:rsid w:val="00E114D9"/>
    <w:rsid w:val="00E120D3"/>
    <w:rsid w:val="00E12158"/>
    <w:rsid w:val="00E1344C"/>
    <w:rsid w:val="00E13BC3"/>
    <w:rsid w:val="00E13C58"/>
    <w:rsid w:val="00E156AD"/>
    <w:rsid w:val="00E16551"/>
    <w:rsid w:val="00E16B1D"/>
    <w:rsid w:val="00E1700F"/>
    <w:rsid w:val="00E1799F"/>
    <w:rsid w:val="00E20E22"/>
    <w:rsid w:val="00E216E6"/>
    <w:rsid w:val="00E2177B"/>
    <w:rsid w:val="00E21874"/>
    <w:rsid w:val="00E2187F"/>
    <w:rsid w:val="00E21C0B"/>
    <w:rsid w:val="00E22D61"/>
    <w:rsid w:val="00E2333C"/>
    <w:rsid w:val="00E23B14"/>
    <w:rsid w:val="00E24320"/>
    <w:rsid w:val="00E24C76"/>
    <w:rsid w:val="00E250D3"/>
    <w:rsid w:val="00E25B43"/>
    <w:rsid w:val="00E25D5D"/>
    <w:rsid w:val="00E26899"/>
    <w:rsid w:val="00E26AB9"/>
    <w:rsid w:val="00E3005C"/>
    <w:rsid w:val="00E3129B"/>
    <w:rsid w:val="00E3134A"/>
    <w:rsid w:val="00E31B63"/>
    <w:rsid w:val="00E31BA6"/>
    <w:rsid w:val="00E335C1"/>
    <w:rsid w:val="00E33951"/>
    <w:rsid w:val="00E343A6"/>
    <w:rsid w:val="00E346C8"/>
    <w:rsid w:val="00E355EC"/>
    <w:rsid w:val="00E36308"/>
    <w:rsid w:val="00E366DE"/>
    <w:rsid w:val="00E36944"/>
    <w:rsid w:val="00E42088"/>
    <w:rsid w:val="00E423F4"/>
    <w:rsid w:val="00E42D55"/>
    <w:rsid w:val="00E4517E"/>
    <w:rsid w:val="00E45C23"/>
    <w:rsid w:val="00E45F0B"/>
    <w:rsid w:val="00E45F3C"/>
    <w:rsid w:val="00E46C4C"/>
    <w:rsid w:val="00E47F9E"/>
    <w:rsid w:val="00E502DF"/>
    <w:rsid w:val="00E51043"/>
    <w:rsid w:val="00E5131D"/>
    <w:rsid w:val="00E51617"/>
    <w:rsid w:val="00E52021"/>
    <w:rsid w:val="00E527A7"/>
    <w:rsid w:val="00E53E92"/>
    <w:rsid w:val="00E54949"/>
    <w:rsid w:val="00E5497B"/>
    <w:rsid w:val="00E5519E"/>
    <w:rsid w:val="00E552EB"/>
    <w:rsid w:val="00E61546"/>
    <w:rsid w:val="00E61E4C"/>
    <w:rsid w:val="00E62615"/>
    <w:rsid w:val="00E62769"/>
    <w:rsid w:val="00E62B6E"/>
    <w:rsid w:val="00E631B4"/>
    <w:rsid w:val="00E6333A"/>
    <w:rsid w:val="00E63905"/>
    <w:rsid w:val="00E64D23"/>
    <w:rsid w:val="00E6598E"/>
    <w:rsid w:val="00E65A4C"/>
    <w:rsid w:val="00E65EE5"/>
    <w:rsid w:val="00E662DE"/>
    <w:rsid w:val="00E668A4"/>
    <w:rsid w:val="00E66ADD"/>
    <w:rsid w:val="00E66F48"/>
    <w:rsid w:val="00E67CC0"/>
    <w:rsid w:val="00E70A9B"/>
    <w:rsid w:val="00E70E17"/>
    <w:rsid w:val="00E711D6"/>
    <w:rsid w:val="00E7148D"/>
    <w:rsid w:val="00E7166D"/>
    <w:rsid w:val="00E719EE"/>
    <w:rsid w:val="00E7218F"/>
    <w:rsid w:val="00E73969"/>
    <w:rsid w:val="00E74C4F"/>
    <w:rsid w:val="00E74CC8"/>
    <w:rsid w:val="00E74D93"/>
    <w:rsid w:val="00E74E6A"/>
    <w:rsid w:val="00E75C7D"/>
    <w:rsid w:val="00E75CEB"/>
    <w:rsid w:val="00E762EE"/>
    <w:rsid w:val="00E763B5"/>
    <w:rsid w:val="00E764E1"/>
    <w:rsid w:val="00E8165C"/>
    <w:rsid w:val="00E82302"/>
    <w:rsid w:val="00E825EE"/>
    <w:rsid w:val="00E82C69"/>
    <w:rsid w:val="00E83A57"/>
    <w:rsid w:val="00E84499"/>
    <w:rsid w:val="00E84F3A"/>
    <w:rsid w:val="00E857CD"/>
    <w:rsid w:val="00E86482"/>
    <w:rsid w:val="00E86E4B"/>
    <w:rsid w:val="00E8731D"/>
    <w:rsid w:val="00E87ABD"/>
    <w:rsid w:val="00E91BC2"/>
    <w:rsid w:val="00E93DA6"/>
    <w:rsid w:val="00E95FF8"/>
    <w:rsid w:val="00E96156"/>
    <w:rsid w:val="00E96684"/>
    <w:rsid w:val="00E96EE7"/>
    <w:rsid w:val="00E9744B"/>
    <w:rsid w:val="00E97AEC"/>
    <w:rsid w:val="00E97B70"/>
    <w:rsid w:val="00E97CFB"/>
    <w:rsid w:val="00EA03BE"/>
    <w:rsid w:val="00EA2D3D"/>
    <w:rsid w:val="00EA2F63"/>
    <w:rsid w:val="00EA3867"/>
    <w:rsid w:val="00EA3E97"/>
    <w:rsid w:val="00EA4849"/>
    <w:rsid w:val="00EA49FB"/>
    <w:rsid w:val="00EA6D8A"/>
    <w:rsid w:val="00EB0364"/>
    <w:rsid w:val="00EB0FE6"/>
    <w:rsid w:val="00EB2064"/>
    <w:rsid w:val="00EB2BD2"/>
    <w:rsid w:val="00EB2D96"/>
    <w:rsid w:val="00EB360D"/>
    <w:rsid w:val="00EB3DDF"/>
    <w:rsid w:val="00EB48DE"/>
    <w:rsid w:val="00EB529C"/>
    <w:rsid w:val="00EB5CFA"/>
    <w:rsid w:val="00EB7D6E"/>
    <w:rsid w:val="00EB7E1E"/>
    <w:rsid w:val="00EC0490"/>
    <w:rsid w:val="00EC0C1A"/>
    <w:rsid w:val="00EC0E44"/>
    <w:rsid w:val="00EC0EC1"/>
    <w:rsid w:val="00EC1687"/>
    <w:rsid w:val="00EC1A80"/>
    <w:rsid w:val="00EC362D"/>
    <w:rsid w:val="00EC4226"/>
    <w:rsid w:val="00EC44F7"/>
    <w:rsid w:val="00EC4C6B"/>
    <w:rsid w:val="00EC6AF5"/>
    <w:rsid w:val="00EC6B7A"/>
    <w:rsid w:val="00EC7068"/>
    <w:rsid w:val="00ED0845"/>
    <w:rsid w:val="00ED0B37"/>
    <w:rsid w:val="00ED13E4"/>
    <w:rsid w:val="00ED193A"/>
    <w:rsid w:val="00ED2189"/>
    <w:rsid w:val="00ED2CAD"/>
    <w:rsid w:val="00ED30C8"/>
    <w:rsid w:val="00ED3900"/>
    <w:rsid w:val="00ED4369"/>
    <w:rsid w:val="00ED4471"/>
    <w:rsid w:val="00ED4A31"/>
    <w:rsid w:val="00ED54B2"/>
    <w:rsid w:val="00ED667E"/>
    <w:rsid w:val="00ED70F9"/>
    <w:rsid w:val="00ED78F6"/>
    <w:rsid w:val="00ED7AA6"/>
    <w:rsid w:val="00EE0614"/>
    <w:rsid w:val="00EE0E56"/>
    <w:rsid w:val="00EE138F"/>
    <w:rsid w:val="00EE2624"/>
    <w:rsid w:val="00EE4114"/>
    <w:rsid w:val="00EE47CD"/>
    <w:rsid w:val="00EE50FA"/>
    <w:rsid w:val="00EE6777"/>
    <w:rsid w:val="00EE684D"/>
    <w:rsid w:val="00EE7651"/>
    <w:rsid w:val="00EF02C7"/>
    <w:rsid w:val="00EF0930"/>
    <w:rsid w:val="00EF187C"/>
    <w:rsid w:val="00EF18BE"/>
    <w:rsid w:val="00EF3004"/>
    <w:rsid w:val="00EF5799"/>
    <w:rsid w:val="00EF6580"/>
    <w:rsid w:val="00EF6B31"/>
    <w:rsid w:val="00EF7200"/>
    <w:rsid w:val="00EF752C"/>
    <w:rsid w:val="00F001A9"/>
    <w:rsid w:val="00F012FB"/>
    <w:rsid w:val="00F01A02"/>
    <w:rsid w:val="00F01BC3"/>
    <w:rsid w:val="00F05E8B"/>
    <w:rsid w:val="00F11DAD"/>
    <w:rsid w:val="00F130EE"/>
    <w:rsid w:val="00F1316E"/>
    <w:rsid w:val="00F13DB3"/>
    <w:rsid w:val="00F1447C"/>
    <w:rsid w:val="00F15EC7"/>
    <w:rsid w:val="00F1601A"/>
    <w:rsid w:val="00F20561"/>
    <w:rsid w:val="00F208CE"/>
    <w:rsid w:val="00F21CD8"/>
    <w:rsid w:val="00F22462"/>
    <w:rsid w:val="00F22EC2"/>
    <w:rsid w:val="00F2408A"/>
    <w:rsid w:val="00F244B2"/>
    <w:rsid w:val="00F27016"/>
    <w:rsid w:val="00F271A9"/>
    <w:rsid w:val="00F274DE"/>
    <w:rsid w:val="00F27A35"/>
    <w:rsid w:val="00F30AA8"/>
    <w:rsid w:val="00F30F9A"/>
    <w:rsid w:val="00F3212F"/>
    <w:rsid w:val="00F32C44"/>
    <w:rsid w:val="00F3351D"/>
    <w:rsid w:val="00F35FCE"/>
    <w:rsid w:val="00F37113"/>
    <w:rsid w:val="00F40770"/>
    <w:rsid w:val="00F42772"/>
    <w:rsid w:val="00F42B1F"/>
    <w:rsid w:val="00F435B2"/>
    <w:rsid w:val="00F43E10"/>
    <w:rsid w:val="00F44511"/>
    <w:rsid w:val="00F44A82"/>
    <w:rsid w:val="00F45D45"/>
    <w:rsid w:val="00F45D8A"/>
    <w:rsid w:val="00F467D9"/>
    <w:rsid w:val="00F47C72"/>
    <w:rsid w:val="00F47D40"/>
    <w:rsid w:val="00F50632"/>
    <w:rsid w:val="00F519A9"/>
    <w:rsid w:val="00F53F76"/>
    <w:rsid w:val="00F554B3"/>
    <w:rsid w:val="00F55AFE"/>
    <w:rsid w:val="00F55BBF"/>
    <w:rsid w:val="00F57656"/>
    <w:rsid w:val="00F57944"/>
    <w:rsid w:val="00F57D77"/>
    <w:rsid w:val="00F57F56"/>
    <w:rsid w:val="00F60962"/>
    <w:rsid w:val="00F6278D"/>
    <w:rsid w:val="00F6282A"/>
    <w:rsid w:val="00F63929"/>
    <w:rsid w:val="00F65892"/>
    <w:rsid w:val="00F6644F"/>
    <w:rsid w:val="00F66477"/>
    <w:rsid w:val="00F66536"/>
    <w:rsid w:val="00F66A22"/>
    <w:rsid w:val="00F70051"/>
    <w:rsid w:val="00F701F0"/>
    <w:rsid w:val="00F70555"/>
    <w:rsid w:val="00F718C5"/>
    <w:rsid w:val="00F7343C"/>
    <w:rsid w:val="00F756C9"/>
    <w:rsid w:val="00F76181"/>
    <w:rsid w:val="00F767BC"/>
    <w:rsid w:val="00F77016"/>
    <w:rsid w:val="00F77417"/>
    <w:rsid w:val="00F77664"/>
    <w:rsid w:val="00F80794"/>
    <w:rsid w:val="00F80E56"/>
    <w:rsid w:val="00F8107D"/>
    <w:rsid w:val="00F81B0B"/>
    <w:rsid w:val="00F81B46"/>
    <w:rsid w:val="00F84C1E"/>
    <w:rsid w:val="00F84F27"/>
    <w:rsid w:val="00F85F89"/>
    <w:rsid w:val="00F87527"/>
    <w:rsid w:val="00F9034A"/>
    <w:rsid w:val="00F90702"/>
    <w:rsid w:val="00F91343"/>
    <w:rsid w:val="00F92FD9"/>
    <w:rsid w:val="00F93375"/>
    <w:rsid w:val="00F93D18"/>
    <w:rsid w:val="00F9432B"/>
    <w:rsid w:val="00F94C3B"/>
    <w:rsid w:val="00F96E08"/>
    <w:rsid w:val="00F96E86"/>
    <w:rsid w:val="00F97372"/>
    <w:rsid w:val="00F973CC"/>
    <w:rsid w:val="00F978F7"/>
    <w:rsid w:val="00F97E1E"/>
    <w:rsid w:val="00FA0220"/>
    <w:rsid w:val="00FA04DE"/>
    <w:rsid w:val="00FA0BDD"/>
    <w:rsid w:val="00FA0EF5"/>
    <w:rsid w:val="00FA1CA4"/>
    <w:rsid w:val="00FA2305"/>
    <w:rsid w:val="00FA26CF"/>
    <w:rsid w:val="00FA2D81"/>
    <w:rsid w:val="00FA34B6"/>
    <w:rsid w:val="00FA36D9"/>
    <w:rsid w:val="00FA4456"/>
    <w:rsid w:val="00FA5B61"/>
    <w:rsid w:val="00FA5D64"/>
    <w:rsid w:val="00FB03D8"/>
    <w:rsid w:val="00FB06C7"/>
    <w:rsid w:val="00FB1895"/>
    <w:rsid w:val="00FB1A29"/>
    <w:rsid w:val="00FB29E9"/>
    <w:rsid w:val="00FB40DF"/>
    <w:rsid w:val="00FB4256"/>
    <w:rsid w:val="00FB4E5A"/>
    <w:rsid w:val="00FB563A"/>
    <w:rsid w:val="00FB6A37"/>
    <w:rsid w:val="00FB7235"/>
    <w:rsid w:val="00FB734F"/>
    <w:rsid w:val="00FB75DB"/>
    <w:rsid w:val="00FC0E0C"/>
    <w:rsid w:val="00FC1B2E"/>
    <w:rsid w:val="00FC36EA"/>
    <w:rsid w:val="00FC5B39"/>
    <w:rsid w:val="00FC64D9"/>
    <w:rsid w:val="00FC6638"/>
    <w:rsid w:val="00FC6BE8"/>
    <w:rsid w:val="00FC73F3"/>
    <w:rsid w:val="00FC7926"/>
    <w:rsid w:val="00FC7F06"/>
    <w:rsid w:val="00FD2580"/>
    <w:rsid w:val="00FD4BA3"/>
    <w:rsid w:val="00FD5695"/>
    <w:rsid w:val="00FD5704"/>
    <w:rsid w:val="00FE0A54"/>
    <w:rsid w:val="00FE2318"/>
    <w:rsid w:val="00FE3A5F"/>
    <w:rsid w:val="00FE3D31"/>
    <w:rsid w:val="00FE3DD7"/>
    <w:rsid w:val="00FE58CB"/>
    <w:rsid w:val="00FE6651"/>
    <w:rsid w:val="00FF3669"/>
    <w:rsid w:val="00FF38CE"/>
    <w:rsid w:val="00FF4549"/>
    <w:rsid w:val="00FF4A8A"/>
    <w:rsid w:val="00FF4C86"/>
    <w:rsid w:val="00FF6011"/>
    <w:rsid w:val="00FF69EC"/>
    <w:rsid w:val="00FF6EE1"/>
    <w:rsid w:val="00FF7634"/>
    <w:rsid w:val="00FF7DE3"/>
    <w:rsid w:val="010D427B"/>
    <w:rsid w:val="011E3D92"/>
    <w:rsid w:val="01211AD4"/>
    <w:rsid w:val="012A0989"/>
    <w:rsid w:val="013C690E"/>
    <w:rsid w:val="01442CCB"/>
    <w:rsid w:val="01453029"/>
    <w:rsid w:val="014F219D"/>
    <w:rsid w:val="016104C8"/>
    <w:rsid w:val="016111AB"/>
    <w:rsid w:val="01852063"/>
    <w:rsid w:val="01852806"/>
    <w:rsid w:val="01967485"/>
    <w:rsid w:val="01A52705"/>
    <w:rsid w:val="01AE15BA"/>
    <w:rsid w:val="01AE6D26"/>
    <w:rsid w:val="01BD7A4F"/>
    <w:rsid w:val="01C34939"/>
    <w:rsid w:val="01CF5C41"/>
    <w:rsid w:val="01DF79C5"/>
    <w:rsid w:val="01F01BD2"/>
    <w:rsid w:val="01FC36D0"/>
    <w:rsid w:val="020F7B7E"/>
    <w:rsid w:val="0216715F"/>
    <w:rsid w:val="02203B3A"/>
    <w:rsid w:val="024617F2"/>
    <w:rsid w:val="024E4B4B"/>
    <w:rsid w:val="02661E94"/>
    <w:rsid w:val="02900CBF"/>
    <w:rsid w:val="029A38EC"/>
    <w:rsid w:val="02A604E3"/>
    <w:rsid w:val="02AB78A7"/>
    <w:rsid w:val="02B33D4A"/>
    <w:rsid w:val="02D212D8"/>
    <w:rsid w:val="02E11796"/>
    <w:rsid w:val="02E35293"/>
    <w:rsid w:val="02F0175E"/>
    <w:rsid w:val="03015719"/>
    <w:rsid w:val="030D0562"/>
    <w:rsid w:val="030D40BE"/>
    <w:rsid w:val="030F51B0"/>
    <w:rsid w:val="031B6867"/>
    <w:rsid w:val="03247659"/>
    <w:rsid w:val="03305FFE"/>
    <w:rsid w:val="0332374D"/>
    <w:rsid w:val="034877EC"/>
    <w:rsid w:val="03575C81"/>
    <w:rsid w:val="035D422C"/>
    <w:rsid w:val="03615FB2"/>
    <w:rsid w:val="03655CA8"/>
    <w:rsid w:val="0374413D"/>
    <w:rsid w:val="037B4D46"/>
    <w:rsid w:val="03800D34"/>
    <w:rsid w:val="03802AE2"/>
    <w:rsid w:val="03822CFE"/>
    <w:rsid w:val="038C3E78"/>
    <w:rsid w:val="03936CB9"/>
    <w:rsid w:val="03BE360A"/>
    <w:rsid w:val="03C350C4"/>
    <w:rsid w:val="03D02FDF"/>
    <w:rsid w:val="03F1578E"/>
    <w:rsid w:val="03F82211"/>
    <w:rsid w:val="03FD2384"/>
    <w:rsid w:val="03FE7EAB"/>
    <w:rsid w:val="04090D29"/>
    <w:rsid w:val="04142319"/>
    <w:rsid w:val="04152E85"/>
    <w:rsid w:val="04155920"/>
    <w:rsid w:val="042E253E"/>
    <w:rsid w:val="04485493"/>
    <w:rsid w:val="04567CE7"/>
    <w:rsid w:val="045A3333"/>
    <w:rsid w:val="045F303F"/>
    <w:rsid w:val="04602913"/>
    <w:rsid w:val="046E6DDE"/>
    <w:rsid w:val="048605CC"/>
    <w:rsid w:val="048B5207"/>
    <w:rsid w:val="04912ACD"/>
    <w:rsid w:val="049F168E"/>
    <w:rsid w:val="04A76043"/>
    <w:rsid w:val="04AF4464"/>
    <w:rsid w:val="04BE5FB8"/>
    <w:rsid w:val="04C477E1"/>
    <w:rsid w:val="04C9670A"/>
    <w:rsid w:val="04D035F5"/>
    <w:rsid w:val="04DF5F2E"/>
    <w:rsid w:val="04ED064B"/>
    <w:rsid w:val="050E106A"/>
    <w:rsid w:val="051E25B2"/>
    <w:rsid w:val="05227A2D"/>
    <w:rsid w:val="05300538"/>
    <w:rsid w:val="05322502"/>
    <w:rsid w:val="05415549"/>
    <w:rsid w:val="054A784B"/>
    <w:rsid w:val="05526700"/>
    <w:rsid w:val="055F7920"/>
    <w:rsid w:val="056106F1"/>
    <w:rsid w:val="056228BC"/>
    <w:rsid w:val="0567714A"/>
    <w:rsid w:val="05734A5A"/>
    <w:rsid w:val="0580326D"/>
    <w:rsid w:val="05804882"/>
    <w:rsid w:val="05810D93"/>
    <w:rsid w:val="05860158"/>
    <w:rsid w:val="05A50F26"/>
    <w:rsid w:val="05CD4525"/>
    <w:rsid w:val="05CF1AFF"/>
    <w:rsid w:val="05D9297D"/>
    <w:rsid w:val="05E03D0C"/>
    <w:rsid w:val="05E11D32"/>
    <w:rsid w:val="05E12EE0"/>
    <w:rsid w:val="05EA0897"/>
    <w:rsid w:val="05F96B7B"/>
    <w:rsid w:val="060C762D"/>
    <w:rsid w:val="06110369"/>
    <w:rsid w:val="061201FC"/>
    <w:rsid w:val="06344057"/>
    <w:rsid w:val="0687655D"/>
    <w:rsid w:val="069C40D7"/>
    <w:rsid w:val="069F02CD"/>
    <w:rsid w:val="06A00A15"/>
    <w:rsid w:val="06A014C8"/>
    <w:rsid w:val="06B07B82"/>
    <w:rsid w:val="06B156A8"/>
    <w:rsid w:val="06BC02D5"/>
    <w:rsid w:val="06BE0FFD"/>
    <w:rsid w:val="06CC603E"/>
    <w:rsid w:val="06D27AF8"/>
    <w:rsid w:val="06D33870"/>
    <w:rsid w:val="06E25862"/>
    <w:rsid w:val="06E94E42"/>
    <w:rsid w:val="06EB6ACE"/>
    <w:rsid w:val="06F420B7"/>
    <w:rsid w:val="06F955B3"/>
    <w:rsid w:val="06FF4665"/>
    <w:rsid w:val="07106866"/>
    <w:rsid w:val="07145DF3"/>
    <w:rsid w:val="07150640"/>
    <w:rsid w:val="072440CC"/>
    <w:rsid w:val="073F2CB4"/>
    <w:rsid w:val="0753050D"/>
    <w:rsid w:val="07752062"/>
    <w:rsid w:val="078608E3"/>
    <w:rsid w:val="079C0106"/>
    <w:rsid w:val="07B83E9F"/>
    <w:rsid w:val="07CE4C7D"/>
    <w:rsid w:val="07DA32E3"/>
    <w:rsid w:val="07DB4A7C"/>
    <w:rsid w:val="07E35D35"/>
    <w:rsid w:val="07E66F84"/>
    <w:rsid w:val="07EF46DA"/>
    <w:rsid w:val="07F7533D"/>
    <w:rsid w:val="07F95559"/>
    <w:rsid w:val="0808754A"/>
    <w:rsid w:val="080A32C2"/>
    <w:rsid w:val="082377FE"/>
    <w:rsid w:val="08266638"/>
    <w:rsid w:val="082C3238"/>
    <w:rsid w:val="083C44DC"/>
    <w:rsid w:val="083D5445"/>
    <w:rsid w:val="08471E20"/>
    <w:rsid w:val="08482B72"/>
    <w:rsid w:val="084A1910"/>
    <w:rsid w:val="0855201E"/>
    <w:rsid w:val="085C5A90"/>
    <w:rsid w:val="085C5F49"/>
    <w:rsid w:val="086B7A5C"/>
    <w:rsid w:val="087921F6"/>
    <w:rsid w:val="088A6BF7"/>
    <w:rsid w:val="088C53E4"/>
    <w:rsid w:val="08AF1043"/>
    <w:rsid w:val="08AF79C5"/>
    <w:rsid w:val="08B0664C"/>
    <w:rsid w:val="08B65CE7"/>
    <w:rsid w:val="08B84ACC"/>
    <w:rsid w:val="08D5567E"/>
    <w:rsid w:val="08DA2C94"/>
    <w:rsid w:val="08DD4532"/>
    <w:rsid w:val="08E04023"/>
    <w:rsid w:val="08FA1588"/>
    <w:rsid w:val="09102B5A"/>
    <w:rsid w:val="09170929"/>
    <w:rsid w:val="091E5277"/>
    <w:rsid w:val="092E1232"/>
    <w:rsid w:val="092E59E8"/>
    <w:rsid w:val="0935633D"/>
    <w:rsid w:val="093E6A14"/>
    <w:rsid w:val="096D3B08"/>
    <w:rsid w:val="09736C45"/>
    <w:rsid w:val="098B21E0"/>
    <w:rsid w:val="099827B3"/>
    <w:rsid w:val="099C2F12"/>
    <w:rsid w:val="09A45050"/>
    <w:rsid w:val="09A92667"/>
    <w:rsid w:val="09CF031F"/>
    <w:rsid w:val="09D055B0"/>
    <w:rsid w:val="09D12E4F"/>
    <w:rsid w:val="09D21BBD"/>
    <w:rsid w:val="09D26061"/>
    <w:rsid w:val="09EF6C13"/>
    <w:rsid w:val="0A075D0B"/>
    <w:rsid w:val="0A0C6139"/>
    <w:rsid w:val="0A12630C"/>
    <w:rsid w:val="0A4A209B"/>
    <w:rsid w:val="0A6C0409"/>
    <w:rsid w:val="0A742C74"/>
    <w:rsid w:val="0A786C09"/>
    <w:rsid w:val="0A80786B"/>
    <w:rsid w:val="0A83110A"/>
    <w:rsid w:val="0A876E4C"/>
    <w:rsid w:val="0A894972"/>
    <w:rsid w:val="0A9A6B7F"/>
    <w:rsid w:val="0A9F23E7"/>
    <w:rsid w:val="0AB46EB3"/>
    <w:rsid w:val="0AB539B9"/>
    <w:rsid w:val="0AB6328D"/>
    <w:rsid w:val="0ACA3D19"/>
    <w:rsid w:val="0ACB4FBC"/>
    <w:rsid w:val="0AD33E3F"/>
    <w:rsid w:val="0AD5015D"/>
    <w:rsid w:val="0ADB7197"/>
    <w:rsid w:val="0ADD435A"/>
    <w:rsid w:val="0AE41BA8"/>
    <w:rsid w:val="0B016BFE"/>
    <w:rsid w:val="0B2578C4"/>
    <w:rsid w:val="0B2D019D"/>
    <w:rsid w:val="0B332B30"/>
    <w:rsid w:val="0B3F7726"/>
    <w:rsid w:val="0B521208"/>
    <w:rsid w:val="0B6902FF"/>
    <w:rsid w:val="0B703C02"/>
    <w:rsid w:val="0B705B32"/>
    <w:rsid w:val="0B892036"/>
    <w:rsid w:val="0B9510F4"/>
    <w:rsid w:val="0BB579E9"/>
    <w:rsid w:val="0BD3197F"/>
    <w:rsid w:val="0BE107DE"/>
    <w:rsid w:val="0BE1433A"/>
    <w:rsid w:val="0BE208BC"/>
    <w:rsid w:val="0BE53D24"/>
    <w:rsid w:val="0BF40511"/>
    <w:rsid w:val="0C3152C1"/>
    <w:rsid w:val="0C34386F"/>
    <w:rsid w:val="0C353E7E"/>
    <w:rsid w:val="0C450D6C"/>
    <w:rsid w:val="0C4A0A50"/>
    <w:rsid w:val="0C4E5074"/>
    <w:rsid w:val="0C5D5C14"/>
    <w:rsid w:val="0C6112A5"/>
    <w:rsid w:val="0C676F35"/>
    <w:rsid w:val="0C762CD4"/>
    <w:rsid w:val="0C7E602C"/>
    <w:rsid w:val="0C851169"/>
    <w:rsid w:val="0C8C0749"/>
    <w:rsid w:val="0CA53F22"/>
    <w:rsid w:val="0CBD6B55"/>
    <w:rsid w:val="0CC179F6"/>
    <w:rsid w:val="0CC2416B"/>
    <w:rsid w:val="0CC7352F"/>
    <w:rsid w:val="0CC872A8"/>
    <w:rsid w:val="0CC90676"/>
    <w:rsid w:val="0CE2480D"/>
    <w:rsid w:val="0CE3505E"/>
    <w:rsid w:val="0CEA36C2"/>
    <w:rsid w:val="0D0504FC"/>
    <w:rsid w:val="0D0522AA"/>
    <w:rsid w:val="0D072BE2"/>
    <w:rsid w:val="0D074FED"/>
    <w:rsid w:val="0D0C68E7"/>
    <w:rsid w:val="0D4032E2"/>
    <w:rsid w:val="0D464D9C"/>
    <w:rsid w:val="0D472EFE"/>
    <w:rsid w:val="0D5648B3"/>
    <w:rsid w:val="0D5D3E94"/>
    <w:rsid w:val="0D7A0BE3"/>
    <w:rsid w:val="0D8B27AF"/>
    <w:rsid w:val="0D957AD2"/>
    <w:rsid w:val="0D9A50E8"/>
    <w:rsid w:val="0DA33F9D"/>
    <w:rsid w:val="0DB066B9"/>
    <w:rsid w:val="0DB84284"/>
    <w:rsid w:val="0DBD4568"/>
    <w:rsid w:val="0DC3019B"/>
    <w:rsid w:val="0DC42165"/>
    <w:rsid w:val="0DCA6169"/>
    <w:rsid w:val="0DCF4826"/>
    <w:rsid w:val="0DD979BE"/>
    <w:rsid w:val="0DDB05C5"/>
    <w:rsid w:val="0DEA1BCB"/>
    <w:rsid w:val="0DF91520"/>
    <w:rsid w:val="0E124C7E"/>
    <w:rsid w:val="0E1B2033"/>
    <w:rsid w:val="0E2624D8"/>
    <w:rsid w:val="0E2C6E49"/>
    <w:rsid w:val="0E2D7D0A"/>
    <w:rsid w:val="0E2F75DE"/>
    <w:rsid w:val="0E39220B"/>
    <w:rsid w:val="0E4137B5"/>
    <w:rsid w:val="0E415563"/>
    <w:rsid w:val="0E52151F"/>
    <w:rsid w:val="0E59619F"/>
    <w:rsid w:val="0E5E6115"/>
    <w:rsid w:val="0E611762"/>
    <w:rsid w:val="0E63372C"/>
    <w:rsid w:val="0E6522B5"/>
    <w:rsid w:val="0E665EE3"/>
    <w:rsid w:val="0E6D45AA"/>
    <w:rsid w:val="0E745939"/>
    <w:rsid w:val="0E8F62CF"/>
    <w:rsid w:val="0E936C8D"/>
    <w:rsid w:val="0E9B4C74"/>
    <w:rsid w:val="0EB2020F"/>
    <w:rsid w:val="0EB45D35"/>
    <w:rsid w:val="0EB83A78"/>
    <w:rsid w:val="0EBB70C4"/>
    <w:rsid w:val="0EDA6769"/>
    <w:rsid w:val="0EE64AE1"/>
    <w:rsid w:val="0EEA79A9"/>
    <w:rsid w:val="0EEE7499"/>
    <w:rsid w:val="0F0207CC"/>
    <w:rsid w:val="0F0679F2"/>
    <w:rsid w:val="0F0942D3"/>
    <w:rsid w:val="0F1113DA"/>
    <w:rsid w:val="0F19203C"/>
    <w:rsid w:val="0F20786F"/>
    <w:rsid w:val="0F2F2DDF"/>
    <w:rsid w:val="0F3A0931"/>
    <w:rsid w:val="0F3F62A6"/>
    <w:rsid w:val="0F4E3FAD"/>
    <w:rsid w:val="0F5247D9"/>
    <w:rsid w:val="0F6459AD"/>
    <w:rsid w:val="0F73799F"/>
    <w:rsid w:val="0F76123D"/>
    <w:rsid w:val="0F763173"/>
    <w:rsid w:val="0F7F4595"/>
    <w:rsid w:val="0F803E6A"/>
    <w:rsid w:val="0F8E2A2A"/>
    <w:rsid w:val="0F9A4F2B"/>
    <w:rsid w:val="0FB75ADD"/>
    <w:rsid w:val="0FB85BDB"/>
    <w:rsid w:val="0FBA55CD"/>
    <w:rsid w:val="0FDA5C70"/>
    <w:rsid w:val="0FDD12BC"/>
    <w:rsid w:val="0FE64614"/>
    <w:rsid w:val="0FFB6C85"/>
    <w:rsid w:val="10065347"/>
    <w:rsid w:val="10093E5F"/>
    <w:rsid w:val="100D394F"/>
    <w:rsid w:val="10165678"/>
    <w:rsid w:val="10172A20"/>
    <w:rsid w:val="101F18D4"/>
    <w:rsid w:val="10282537"/>
    <w:rsid w:val="1028716B"/>
    <w:rsid w:val="1030763E"/>
    <w:rsid w:val="104411EE"/>
    <w:rsid w:val="104B26C9"/>
    <w:rsid w:val="10572E1C"/>
    <w:rsid w:val="10631ED1"/>
    <w:rsid w:val="10763A33"/>
    <w:rsid w:val="107C5D50"/>
    <w:rsid w:val="10863CAA"/>
    <w:rsid w:val="1088747A"/>
    <w:rsid w:val="108E10B6"/>
    <w:rsid w:val="10AA3894"/>
    <w:rsid w:val="10B464C1"/>
    <w:rsid w:val="10B63FE7"/>
    <w:rsid w:val="10C403BE"/>
    <w:rsid w:val="10CD1E1D"/>
    <w:rsid w:val="10DB1C9F"/>
    <w:rsid w:val="10DE52EC"/>
    <w:rsid w:val="10E00EC0"/>
    <w:rsid w:val="10E50428"/>
    <w:rsid w:val="10E70644"/>
    <w:rsid w:val="10EB57C9"/>
    <w:rsid w:val="10F13271"/>
    <w:rsid w:val="10F268FA"/>
    <w:rsid w:val="10F341B8"/>
    <w:rsid w:val="10FE14EA"/>
    <w:rsid w:val="11592BC4"/>
    <w:rsid w:val="115E6204"/>
    <w:rsid w:val="1160739F"/>
    <w:rsid w:val="11643A43"/>
    <w:rsid w:val="116457F1"/>
    <w:rsid w:val="116A281A"/>
    <w:rsid w:val="116B1D47"/>
    <w:rsid w:val="11817075"/>
    <w:rsid w:val="118F65E6"/>
    <w:rsid w:val="119D51A7"/>
    <w:rsid w:val="11AC7198"/>
    <w:rsid w:val="11C21950"/>
    <w:rsid w:val="11C30E04"/>
    <w:rsid w:val="11D81D3B"/>
    <w:rsid w:val="11DD37F5"/>
    <w:rsid w:val="11EB7CC0"/>
    <w:rsid w:val="11FC011F"/>
    <w:rsid w:val="12132537"/>
    <w:rsid w:val="121E0096"/>
    <w:rsid w:val="122C546F"/>
    <w:rsid w:val="12505EC7"/>
    <w:rsid w:val="12521AED"/>
    <w:rsid w:val="1254115C"/>
    <w:rsid w:val="126E3B4A"/>
    <w:rsid w:val="12767ED2"/>
    <w:rsid w:val="12771554"/>
    <w:rsid w:val="127E28E2"/>
    <w:rsid w:val="12891287"/>
    <w:rsid w:val="128A62EB"/>
    <w:rsid w:val="128B4FFF"/>
    <w:rsid w:val="129616A4"/>
    <w:rsid w:val="1299771C"/>
    <w:rsid w:val="129C175C"/>
    <w:rsid w:val="12B44556"/>
    <w:rsid w:val="12BC536A"/>
    <w:rsid w:val="12D31808"/>
    <w:rsid w:val="12FA73CB"/>
    <w:rsid w:val="12FC2E60"/>
    <w:rsid w:val="130628D8"/>
    <w:rsid w:val="130A23C8"/>
    <w:rsid w:val="130D6A26"/>
    <w:rsid w:val="13196AAF"/>
    <w:rsid w:val="131D034D"/>
    <w:rsid w:val="134E49AB"/>
    <w:rsid w:val="13554F91"/>
    <w:rsid w:val="1360648C"/>
    <w:rsid w:val="136746BD"/>
    <w:rsid w:val="13710699"/>
    <w:rsid w:val="137D08F7"/>
    <w:rsid w:val="13824654"/>
    <w:rsid w:val="13A75E69"/>
    <w:rsid w:val="13AF2F6F"/>
    <w:rsid w:val="13B85BAB"/>
    <w:rsid w:val="13BC4A89"/>
    <w:rsid w:val="13D479C3"/>
    <w:rsid w:val="13E409C6"/>
    <w:rsid w:val="13E42C19"/>
    <w:rsid w:val="13E455D4"/>
    <w:rsid w:val="13FD3CDB"/>
    <w:rsid w:val="13FE2288"/>
    <w:rsid w:val="14264FE0"/>
    <w:rsid w:val="14422D1B"/>
    <w:rsid w:val="144731A8"/>
    <w:rsid w:val="144E6FD6"/>
    <w:rsid w:val="146855F8"/>
    <w:rsid w:val="146A303F"/>
    <w:rsid w:val="146C16B5"/>
    <w:rsid w:val="146C17C3"/>
    <w:rsid w:val="14757D15"/>
    <w:rsid w:val="147F6DE6"/>
    <w:rsid w:val="148368D6"/>
    <w:rsid w:val="148B578A"/>
    <w:rsid w:val="148E0DD7"/>
    <w:rsid w:val="149A3C1F"/>
    <w:rsid w:val="14A423A8"/>
    <w:rsid w:val="14AA678F"/>
    <w:rsid w:val="14AB7BDB"/>
    <w:rsid w:val="14B64D09"/>
    <w:rsid w:val="14BC3B96"/>
    <w:rsid w:val="14C52BCD"/>
    <w:rsid w:val="14D42C8D"/>
    <w:rsid w:val="14DB04C0"/>
    <w:rsid w:val="14E804E7"/>
    <w:rsid w:val="14ED7F17"/>
    <w:rsid w:val="15175270"/>
    <w:rsid w:val="151E215B"/>
    <w:rsid w:val="15335856"/>
    <w:rsid w:val="154871D8"/>
    <w:rsid w:val="15525368"/>
    <w:rsid w:val="15565D98"/>
    <w:rsid w:val="1562473D"/>
    <w:rsid w:val="15697D50"/>
    <w:rsid w:val="156F0C08"/>
    <w:rsid w:val="15747FCD"/>
    <w:rsid w:val="15802E15"/>
    <w:rsid w:val="15C26F8A"/>
    <w:rsid w:val="15D373E9"/>
    <w:rsid w:val="15E200FD"/>
    <w:rsid w:val="15E97932"/>
    <w:rsid w:val="16004500"/>
    <w:rsid w:val="16007AB2"/>
    <w:rsid w:val="160475A2"/>
    <w:rsid w:val="1615355E"/>
    <w:rsid w:val="161D0664"/>
    <w:rsid w:val="16375ECF"/>
    <w:rsid w:val="163836F0"/>
    <w:rsid w:val="163A1216"/>
    <w:rsid w:val="163A2FC4"/>
    <w:rsid w:val="164200CB"/>
    <w:rsid w:val="164906D3"/>
    <w:rsid w:val="16491459"/>
    <w:rsid w:val="16557DFE"/>
    <w:rsid w:val="165E28A5"/>
    <w:rsid w:val="165E3157"/>
    <w:rsid w:val="1660552D"/>
    <w:rsid w:val="166718DF"/>
    <w:rsid w:val="166B7621"/>
    <w:rsid w:val="16907088"/>
    <w:rsid w:val="169528F0"/>
    <w:rsid w:val="169B10AA"/>
    <w:rsid w:val="16A51FB6"/>
    <w:rsid w:val="16BC1C2B"/>
    <w:rsid w:val="16D056D6"/>
    <w:rsid w:val="16F02D34"/>
    <w:rsid w:val="170D06D9"/>
    <w:rsid w:val="17185BEC"/>
    <w:rsid w:val="171A4BA4"/>
    <w:rsid w:val="171E28E6"/>
    <w:rsid w:val="17231CAA"/>
    <w:rsid w:val="172F094E"/>
    <w:rsid w:val="1732013F"/>
    <w:rsid w:val="17326391"/>
    <w:rsid w:val="17367C2F"/>
    <w:rsid w:val="173B7F2B"/>
    <w:rsid w:val="175678FE"/>
    <w:rsid w:val="175D08CA"/>
    <w:rsid w:val="17612069"/>
    <w:rsid w:val="17647962"/>
    <w:rsid w:val="17716EB9"/>
    <w:rsid w:val="17854713"/>
    <w:rsid w:val="17884203"/>
    <w:rsid w:val="17907A38"/>
    <w:rsid w:val="17BE19D3"/>
    <w:rsid w:val="17DF2075"/>
    <w:rsid w:val="17EF0669"/>
    <w:rsid w:val="18055854"/>
    <w:rsid w:val="182A7068"/>
    <w:rsid w:val="182C1032"/>
    <w:rsid w:val="182E0907"/>
    <w:rsid w:val="18363C5F"/>
    <w:rsid w:val="183C0AC2"/>
    <w:rsid w:val="18447D6F"/>
    <w:rsid w:val="18475E6C"/>
    <w:rsid w:val="18550589"/>
    <w:rsid w:val="185528F0"/>
    <w:rsid w:val="18756535"/>
    <w:rsid w:val="1876405C"/>
    <w:rsid w:val="18822A00"/>
    <w:rsid w:val="18873E93"/>
    <w:rsid w:val="188859CE"/>
    <w:rsid w:val="18B11517"/>
    <w:rsid w:val="18DC4807"/>
    <w:rsid w:val="18DE25B6"/>
    <w:rsid w:val="18E13F71"/>
    <w:rsid w:val="18E86CED"/>
    <w:rsid w:val="18EE0096"/>
    <w:rsid w:val="18FB5ACD"/>
    <w:rsid w:val="190A1374"/>
    <w:rsid w:val="191A4F3D"/>
    <w:rsid w:val="191C2E55"/>
    <w:rsid w:val="19287A4C"/>
    <w:rsid w:val="192F4936"/>
    <w:rsid w:val="19371A3D"/>
    <w:rsid w:val="19392D93"/>
    <w:rsid w:val="193B12D7"/>
    <w:rsid w:val="193B777F"/>
    <w:rsid w:val="1941466A"/>
    <w:rsid w:val="19490291"/>
    <w:rsid w:val="1954439D"/>
    <w:rsid w:val="195B1BCF"/>
    <w:rsid w:val="195B37A8"/>
    <w:rsid w:val="19615ECE"/>
    <w:rsid w:val="197736CF"/>
    <w:rsid w:val="198474AD"/>
    <w:rsid w:val="198729C4"/>
    <w:rsid w:val="19930CE1"/>
    <w:rsid w:val="199771E0"/>
    <w:rsid w:val="199B1FCC"/>
    <w:rsid w:val="199C5D44"/>
    <w:rsid w:val="199F74A2"/>
    <w:rsid w:val="19AE3FBA"/>
    <w:rsid w:val="19BE3F0C"/>
    <w:rsid w:val="19D11E91"/>
    <w:rsid w:val="19DA2C04"/>
    <w:rsid w:val="19EA2F53"/>
    <w:rsid w:val="1A163D48"/>
    <w:rsid w:val="1A211B21"/>
    <w:rsid w:val="1A22449B"/>
    <w:rsid w:val="1A2F1CFF"/>
    <w:rsid w:val="1A400DC5"/>
    <w:rsid w:val="1A420699"/>
    <w:rsid w:val="1A4652DA"/>
    <w:rsid w:val="1A501008"/>
    <w:rsid w:val="1A5F124B"/>
    <w:rsid w:val="1A6E148E"/>
    <w:rsid w:val="1A807414"/>
    <w:rsid w:val="1A9C107C"/>
    <w:rsid w:val="1A9F789A"/>
    <w:rsid w:val="1AA9696A"/>
    <w:rsid w:val="1AAE26E1"/>
    <w:rsid w:val="1AD63F77"/>
    <w:rsid w:val="1AE971AB"/>
    <w:rsid w:val="1AF13C50"/>
    <w:rsid w:val="1B0F0EC3"/>
    <w:rsid w:val="1B11570D"/>
    <w:rsid w:val="1B132036"/>
    <w:rsid w:val="1B1738D4"/>
    <w:rsid w:val="1B177D78"/>
    <w:rsid w:val="1B401FCB"/>
    <w:rsid w:val="1B4548E5"/>
    <w:rsid w:val="1B50328A"/>
    <w:rsid w:val="1B574618"/>
    <w:rsid w:val="1B5D2784"/>
    <w:rsid w:val="1B602D64"/>
    <w:rsid w:val="1B632FBD"/>
    <w:rsid w:val="1B877ADD"/>
    <w:rsid w:val="1B9B4505"/>
    <w:rsid w:val="1BA71770"/>
    <w:rsid w:val="1BBF3E40"/>
    <w:rsid w:val="1BCD48DA"/>
    <w:rsid w:val="1BEA2D97"/>
    <w:rsid w:val="1BEC6D1A"/>
    <w:rsid w:val="1BEE6D2B"/>
    <w:rsid w:val="1BF63E31"/>
    <w:rsid w:val="1C077DEC"/>
    <w:rsid w:val="1C166281"/>
    <w:rsid w:val="1C1766FA"/>
    <w:rsid w:val="1C252021"/>
    <w:rsid w:val="1C34796C"/>
    <w:rsid w:val="1C3C5FD5"/>
    <w:rsid w:val="1C425B40"/>
    <w:rsid w:val="1C454471"/>
    <w:rsid w:val="1C4658D2"/>
    <w:rsid w:val="1C4E5D63"/>
    <w:rsid w:val="1C500552"/>
    <w:rsid w:val="1C632B49"/>
    <w:rsid w:val="1C6568C1"/>
    <w:rsid w:val="1C890801"/>
    <w:rsid w:val="1CA27B15"/>
    <w:rsid w:val="1CE935AE"/>
    <w:rsid w:val="1CF3782E"/>
    <w:rsid w:val="1CF4612E"/>
    <w:rsid w:val="1CFD3DFC"/>
    <w:rsid w:val="1CFE11EF"/>
    <w:rsid w:val="1D091942"/>
    <w:rsid w:val="1D0B56BA"/>
    <w:rsid w:val="1D133E0D"/>
    <w:rsid w:val="1D392227"/>
    <w:rsid w:val="1D43476D"/>
    <w:rsid w:val="1D441C42"/>
    <w:rsid w:val="1D444728"/>
    <w:rsid w:val="1D497F91"/>
    <w:rsid w:val="1D4D1A3F"/>
    <w:rsid w:val="1D505F15"/>
    <w:rsid w:val="1D5F5A06"/>
    <w:rsid w:val="1D646B79"/>
    <w:rsid w:val="1D6549F6"/>
    <w:rsid w:val="1D6D3C7F"/>
    <w:rsid w:val="1D6E17A5"/>
    <w:rsid w:val="1D85546D"/>
    <w:rsid w:val="1D8B2357"/>
    <w:rsid w:val="1D8B2A4F"/>
    <w:rsid w:val="1D954F84"/>
    <w:rsid w:val="1D9B4492"/>
    <w:rsid w:val="1DB47B00"/>
    <w:rsid w:val="1DB55626"/>
    <w:rsid w:val="1DC15D79"/>
    <w:rsid w:val="1DCC0215"/>
    <w:rsid w:val="1DD67A76"/>
    <w:rsid w:val="1DE008F5"/>
    <w:rsid w:val="1E197963"/>
    <w:rsid w:val="1E2F362A"/>
    <w:rsid w:val="1E360515"/>
    <w:rsid w:val="1E394D6E"/>
    <w:rsid w:val="1E4744D0"/>
    <w:rsid w:val="1E48016A"/>
    <w:rsid w:val="1E591960"/>
    <w:rsid w:val="1E804B65"/>
    <w:rsid w:val="1E876FC3"/>
    <w:rsid w:val="1E95273B"/>
    <w:rsid w:val="1E9A6CF6"/>
    <w:rsid w:val="1EAC07D7"/>
    <w:rsid w:val="1EB12291"/>
    <w:rsid w:val="1EBB4EBE"/>
    <w:rsid w:val="1EBB6C6C"/>
    <w:rsid w:val="1ECE074D"/>
    <w:rsid w:val="1EE44415"/>
    <w:rsid w:val="1EE75CDC"/>
    <w:rsid w:val="1EFD1033"/>
    <w:rsid w:val="1EFF4DAB"/>
    <w:rsid w:val="1F096A31"/>
    <w:rsid w:val="1F0C18FF"/>
    <w:rsid w:val="1F264A2D"/>
    <w:rsid w:val="1F2C2774"/>
    <w:rsid w:val="1F2F5FC8"/>
    <w:rsid w:val="1F3A4035"/>
    <w:rsid w:val="1F4713AC"/>
    <w:rsid w:val="1F503858"/>
    <w:rsid w:val="1F6D2090"/>
    <w:rsid w:val="1F6E3CDF"/>
    <w:rsid w:val="1F72557D"/>
    <w:rsid w:val="1F737547"/>
    <w:rsid w:val="1FB57B5F"/>
    <w:rsid w:val="1FB73983"/>
    <w:rsid w:val="1FC1108A"/>
    <w:rsid w:val="1FC63B1B"/>
    <w:rsid w:val="1FE426A0"/>
    <w:rsid w:val="1FE7066F"/>
    <w:rsid w:val="1FE755E9"/>
    <w:rsid w:val="1FF17AEA"/>
    <w:rsid w:val="1FFB2A40"/>
    <w:rsid w:val="201005F5"/>
    <w:rsid w:val="202A7DFC"/>
    <w:rsid w:val="202C3F25"/>
    <w:rsid w:val="203767C6"/>
    <w:rsid w:val="2043516B"/>
    <w:rsid w:val="204A474C"/>
    <w:rsid w:val="205D5032"/>
    <w:rsid w:val="208A0FEC"/>
    <w:rsid w:val="20967991"/>
    <w:rsid w:val="20B71639"/>
    <w:rsid w:val="20C067BC"/>
    <w:rsid w:val="20D44015"/>
    <w:rsid w:val="20D52267"/>
    <w:rsid w:val="20E24984"/>
    <w:rsid w:val="20E70C92"/>
    <w:rsid w:val="20E73D48"/>
    <w:rsid w:val="20ED2AA3"/>
    <w:rsid w:val="20F37153"/>
    <w:rsid w:val="20F774A0"/>
    <w:rsid w:val="21003D65"/>
    <w:rsid w:val="210112AE"/>
    <w:rsid w:val="21050673"/>
    <w:rsid w:val="211D3C0E"/>
    <w:rsid w:val="212154AC"/>
    <w:rsid w:val="21336F8E"/>
    <w:rsid w:val="213C6234"/>
    <w:rsid w:val="214B077B"/>
    <w:rsid w:val="215313DE"/>
    <w:rsid w:val="216929AF"/>
    <w:rsid w:val="216C24A0"/>
    <w:rsid w:val="217F0425"/>
    <w:rsid w:val="21862A8E"/>
    <w:rsid w:val="21876FC5"/>
    <w:rsid w:val="218A3315"/>
    <w:rsid w:val="21933396"/>
    <w:rsid w:val="219938D8"/>
    <w:rsid w:val="219F1439"/>
    <w:rsid w:val="219F4623"/>
    <w:rsid w:val="21AE2AB8"/>
    <w:rsid w:val="21B04A82"/>
    <w:rsid w:val="21BF0821"/>
    <w:rsid w:val="21BF4CC5"/>
    <w:rsid w:val="21C06DB7"/>
    <w:rsid w:val="21D25A58"/>
    <w:rsid w:val="21D62F68"/>
    <w:rsid w:val="22097CEF"/>
    <w:rsid w:val="220A4192"/>
    <w:rsid w:val="22124DF5"/>
    <w:rsid w:val="221B4C80"/>
    <w:rsid w:val="221C0A03"/>
    <w:rsid w:val="221C2118"/>
    <w:rsid w:val="222F013F"/>
    <w:rsid w:val="224200F1"/>
    <w:rsid w:val="22471607"/>
    <w:rsid w:val="22477195"/>
    <w:rsid w:val="224A458F"/>
    <w:rsid w:val="224B5E4B"/>
    <w:rsid w:val="22602004"/>
    <w:rsid w:val="226B7889"/>
    <w:rsid w:val="22703D10"/>
    <w:rsid w:val="22715FC0"/>
    <w:rsid w:val="22765384"/>
    <w:rsid w:val="22805EB3"/>
    <w:rsid w:val="22837AA1"/>
    <w:rsid w:val="228A52D3"/>
    <w:rsid w:val="229451CA"/>
    <w:rsid w:val="229E0D7F"/>
    <w:rsid w:val="22A742E5"/>
    <w:rsid w:val="22A86950"/>
    <w:rsid w:val="22AF42F8"/>
    <w:rsid w:val="22B53EA4"/>
    <w:rsid w:val="22B95CF1"/>
    <w:rsid w:val="22E20C6B"/>
    <w:rsid w:val="22E418F0"/>
    <w:rsid w:val="22ED5E2A"/>
    <w:rsid w:val="22F575C0"/>
    <w:rsid w:val="231B5F2B"/>
    <w:rsid w:val="234C2589"/>
    <w:rsid w:val="234E6301"/>
    <w:rsid w:val="23582CDC"/>
    <w:rsid w:val="235A2EF8"/>
    <w:rsid w:val="235F2A23"/>
    <w:rsid w:val="23864FBF"/>
    <w:rsid w:val="23902475"/>
    <w:rsid w:val="23914F33"/>
    <w:rsid w:val="239161EE"/>
    <w:rsid w:val="23987286"/>
    <w:rsid w:val="23AE4FF1"/>
    <w:rsid w:val="23C84B66"/>
    <w:rsid w:val="23CD5478"/>
    <w:rsid w:val="23CE7442"/>
    <w:rsid w:val="23DA54E1"/>
    <w:rsid w:val="23E34C9B"/>
    <w:rsid w:val="23EE53EE"/>
    <w:rsid w:val="23EE7F42"/>
    <w:rsid w:val="23F04964"/>
    <w:rsid w:val="23F53A94"/>
    <w:rsid w:val="23F77CA2"/>
    <w:rsid w:val="24191971"/>
    <w:rsid w:val="24213A15"/>
    <w:rsid w:val="243273DC"/>
    <w:rsid w:val="243A0633"/>
    <w:rsid w:val="243B4AD7"/>
    <w:rsid w:val="244E5002"/>
    <w:rsid w:val="24540165"/>
    <w:rsid w:val="2455546D"/>
    <w:rsid w:val="2463402E"/>
    <w:rsid w:val="24737506"/>
    <w:rsid w:val="24773635"/>
    <w:rsid w:val="247767CB"/>
    <w:rsid w:val="247873D6"/>
    <w:rsid w:val="248930B0"/>
    <w:rsid w:val="248B4053"/>
    <w:rsid w:val="24B30B11"/>
    <w:rsid w:val="24C20CEF"/>
    <w:rsid w:val="24CF521F"/>
    <w:rsid w:val="24D544B5"/>
    <w:rsid w:val="24DB1E16"/>
    <w:rsid w:val="24FD3B3B"/>
    <w:rsid w:val="250255F5"/>
    <w:rsid w:val="250F7D12"/>
    <w:rsid w:val="25164BFC"/>
    <w:rsid w:val="25201F1F"/>
    <w:rsid w:val="252B5A3C"/>
    <w:rsid w:val="25311A36"/>
    <w:rsid w:val="25357778"/>
    <w:rsid w:val="2551221F"/>
    <w:rsid w:val="255676EF"/>
    <w:rsid w:val="256736AA"/>
    <w:rsid w:val="256911D0"/>
    <w:rsid w:val="257858B7"/>
    <w:rsid w:val="257B3E56"/>
    <w:rsid w:val="257D2ECD"/>
    <w:rsid w:val="258C05AA"/>
    <w:rsid w:val="259F1096"/>
    <w:rsid w:val="25B726BA"/>
    <w:rsid w:val="25CB331D"/>
    <w:rsid w:val="25D32AED"/>
    <w:rsid w:val="25D725DE"/>
    <w:rsid w:val="25DF5936"/>
    <w:rsid w:val="25E940BF"/>
    <w:rsid w:val="25F50CB6"/>
    <w:rsid w:val="25FE400E"/>
    <w:rsid w:val="260262FC"/>
    <w:rsid w:val="2604714B"/>
    <w:rsid w:val="26197F8E"/>
    <w:rsid w:val="261F1895"/>
    <w:rsid w:val="26230386"/>
    <w:rsid w:val="262F241A"/>
    <w:rsid w:val="26315B97"/>
    <w:rsid w:val="26344E72"/>
    <w:rsid w:val="26472E3D"/>
    <w:rsid w:val="264B4D7A"/>
    <w:rsid w:val="2677791D"/>
    <w:rsid w:val="268970CE"/>
    <w:rsid w:val="268A58A2"/>
    <w:rsid w:val="269E79F0"/>
    <w:rsid w:val="26A050C5"/>
    <w:rsid w:val="26A5448A"/>
    <w:rsid w:val="26C708A4"/>
    <w:rsid w:val="26CC5EBA"/>
    <w:rsid w:val="26E35A7F"/>
    <w:rsid w:val="26E74AA2"/>
    <w:rsid w:val="26F70A5D"/>
    <w:rsid w:val="27164DAC"/>
    <w:rsid w:val="27207FB4"/>
    <w:rsid w:val="27271343"/>
    <w:rsid w:val="272C6959"/>
    <w:rsid w:val="27313F6F"/>
    <w:rsid w:val="27441EF5"/>
    <w:rsid w:val="274F0899"/>
    <w:rsid w:val="275163C0"/>
    <w:rsid w:val="27665861"/>
    <w:rsid w:val="276F4A98"/>
    <w:rsid w:val="277A2E02"/>
    <w:rsid w:val="277A3DB5"/>
    <w:rsid w:val="277A46D2"/>
    <w:rsid w:val="277B1A28"/>
    <w:rsid w:val="27822A1D"/>
    <w:rsid w:val="27840543"/>
    <w:rsid w:val="27855462"/>
    <w:rsid w:val="279658B7"/>
    <w:rsid w:val="279D33B3"/>
    <w:rsid w:val="27D05536"/>
    <w:rsid w:val="27D33279"/>
    <w:rsid w:val="27DD62D6"/>
    <w:rsid w:val="27DF5779"/>
    <w:rsid w:val="27E014F2"/>
    <w:rsid w:val="27E742EC"/>
    <w:rsid w:val="27EE4691"/>
    <w:rsid w:val="27FC27CF"/>
    <w:rsid w:val="28011B94"/>
    <w:rsid w:val="28177609"/>
    <w:rsid w:val="281827A2"/>
    <w:rsid w:val="2826784C"/>
    <w:rsid w:val="28327F9F"/>
    <w:rsid w:val="28385317"/>
    <w:rsid w:val="28510EB3"/>
    <w:rsid w:val="285E0D94"/>
    <w:rsid w:val="285F2D5E"/>
    <w:rsid w:val="286B34B1"/>
    <w:rsid w:val="286C7249"/>
    <w:rsid w:val="28795BCE"/>
    <w:rsid w:val="287A36F4"/>
    <w:rsid w:val="28D222F1"/>
    <w:rsid w:val="28DC43AF"/>
    <w:rsid w:val="28DF17A9"/>
    <w:rsid w:val="28E3573D"/>
    <w:rsid w:val="28E55C52"/>
    <w:rsid w:val="28EC6B33"/>
    <w:rsid w:val="292C2C40"/>
    <w:rsid w:val="293E52B8"/>
    <w:rsid w:val="294A756A"/>
    <w:rsid w:val="29560760"/>
    <w:rsid w:val="295757E3"/>
    <w:rsid w:val="295E6B72"/>
    <w:rsid w:val="29671ECA"/>
    <w:rsid w:val="296B4934"/>
    <w:rsid w:val="296E3259"/>
    <w:rsid w:val="29787C34"/>
    <w:rsid w:val="29863046"/>
    <w:rsid w:val="29870F2F"/>
    <w:rsid w:val="298A3E0B"/>
    <w:rsid w:val="299F1664"/>
    <w:rsid w:val="29B66429"/>
    <w:rsid w:val="29D07A70"/>
    <w:rsid w:val="29E51041"/>
    <w:rsid w:val="29E610BC"/>
    <w:rsid w:val="29E96D83"/>
    <w:rsid w:val="29EC0622"/>
    <w:rsid w:val="29EC23D0"/>
    <w:rsid w:val="29F00112"/>
    <w:rsid w:val="29F04F08"/>
    <w:rsid w:val="29F51284"/>
    <w:rsid w:val="2A042D46"/>
    <w:rsid w:val="2A0B6CFA"/>
    <w:rsid w:val="2A133E00"/>
    <w:rsid w:val="2A293624"/>
    <w:rsid w:val="2A375D41"/>
    <w:rsid w:val="2A3F3BE2"/>
    <w:rsid w:val="2A4C2E6E"/>
    <w:rsid w:val="2A5A18CE"/>
    <w:rsid w:val="2A5C7555"/>
    <w:rsid w:val="2A7D74CC"/>
    <w:rsid w:val="2A9A5302"/>
    <w:rsid w:val="2AA1140C"/>
    <w:rsid w:val="2AB27175"/>
    <w:rsid w:val="2ABA427C"/>
    <w:rsid w:val="2ABC6246"/>
    <w:rsid w:val="2AD73080"/>
    <w:rsid w:val="2ADE61BC"/>
    <w:rsid w:val="2AF334D3"/>
    <w:rsid w:val="2B0674C1"/>
    <w:rsid w:val="2B08148B"/>
    <w:rsid w:val="2B0E5C74"/>
    <w:rsid w:val="2B1523CE"/>
    <w:rsid w:val="2B5F5175"/>
    <w:rsid w:val="2B640C9B"/>
    <w:rsid w:val="2B6A7A50"/>
    <w:rsid w:val="2B7B3A0B"/>
    <w:rsid w:val="2B8162BB"/>
    <w:rsid w:val="2B8247D2"/>
    <w:rsid w:val="2B8C5C18"/>
    <w:rsid w:val="2B9604ED"/>
    <w:rsid w:val="2B996587"/>
    <w:rsid w:val="2B9B22FF"/>
    <w:rsid w:val="2B9C25DC"/>
    <w:rsid w:val="2BA2368E"/>
    <w:rsid w:val="2BA271EA"/>
    <w:rsid w:val="2BA94DCC"/>
    <w:rsid w:val="2BB94533"/>
    <w:rsid w:val="2BC90C1A"/>
    <w:rsid w:val="2BCE6231"/>
    <w:rsid w:val="2BD30AF4"/>
    <w:rsid w:val="2BDA60F3"/>
    <w:rsid w:val="2BF81500"/>
    <w:rsid w:val="2BFB4B4C"/>
    <w:rsid w:val="2C0A4D8F"/>
    <w:rsid w:val="2C180C85"/>
    <w:rsid w:val="2C1B38D1"/>
    <w:rsid w:val="2C2475FA"/>
    <w:rsid w:val="2C2F340C"/>
    <w:rsid w:val="2C501BCE"/>
    <w:rsid w:val="2C607F09"/>
    <w:rsid w:val="2C624BCB"/>
    <w:rsid w:val="2C65332A"/>
    <w:rsid w:val="2C82701B"/>
    <w:rsid w:val="2C90798A"/>
    <w:rsid w:val="2C934D84"/>
    <w:rsid w:val="2C9F5E1F"/>
    <w:rsid w:val="2CAA6706"/>
    <w:rsid w:val="2CC3566A"/>
    <w:rsid w:val="2CD358B3"/>
    <w:rsid w:val="2CE675AA"/>
    <w:rsid w:val="2CE81574"/>
    <w:rsid w:val="2CEF340C"/>
    <w:rsid w:val="2CF27CFD"/>
    <w:rsid w:val="2D002BAE"/>
    <w:rsid w:val="2D095047"/>
    <w:rsid w:val="2D1063D5"/>
    <w:rsid w:val="2D293210"/>
    <w:rsid w:val="2D320A41"/>
    <w:rsid w:val="2D391DD0"/>
    <w:rsid w:val="2D43231A"/>
    <w:rsid w:val="2D4A18E7"/>
    <w:rsid w:val="2D505793"/>
    <w:rsid w:val="2D55028C"/>
    <w:rsid w:val="2D5E1836"/>
    <w:rsid w:val="2D680831"/>
    <w:rsid w:val="2D6C5D01"/>
    <w:rsid w:val="2D6E0B53"/>
    <w:rsid w:val="2D7626DC"/>
    <w:rsid w:val="2DA60AE7"/>
    <w:rsid w:val="2DA74F8B"/>
    <w:rsid w:val="2DB651CE"/>
    <w:rsid w:val="2DB96A6D"/>
    <w:rsid w:val="2DBA2F11"/>
    <w:rsid w:val="2DC04A9C"/>
    <w:rsid w:val="2DC4273E"/>
    <w:rsid w:val="2DCD2328"/>
    <w:rsid w:val="2DD613CD"/>
    <w:rsid w:val="2DE25FC3"/>
    <w:rsid w:val="2DEA4E78"/>
    <w:rsid w:val="2DEF248E"/>
    <w:rsid w:val="2DFF7852"/>
    <w:rsid w:val="2E1A39AF"/>
    <w:rsid w:val="2E2F0644"/>
    <w:rsid w:val="2E3C4D05"/>
    <w:rsid w:val="2E3D144C"/>
    <w:rsid w:val="2E442CED"/>
    <w:rsid w:val="2E550AEE"/>
    <w:rsid w:val="2E6049A6"/>
    <w:rsid w:val="2E6D3CBB"/>
    <w:rsid w:val="2E6E7857"/>
    <w:rsid w:val="2E750BE6"/>
    <w:rsid w:val="2E7E31A4"/>
    <w:rsid w:val="2E7F7CB6"/>
    <w:rsid w:val="2E845F4A"/>
    <w:rsid w:val="2E862DF3"/>
    <w:rsid w:val="2E944E65"/>
    <w:rsid w:val="2E982B26"/>
    <w:rsid w:val="2E997E28"/>
    <w:rsid w:val="2E9C43C4"/>
    <w:rsid w:val="2EAB0AAB"/>
    <w:rsid w:val="2EDA3167"/>
    <w:rsid w:val="2EED4C20"/>
    <w:rsid w:val="2EF27435"/>
    <w:rsid w:val="2EF407A5"/>
    <w:rsid w:val="2EF44200"/>
    <w:rsid w:val="2EFC30B5"/>
    <w:rsid w:val="2F0A3616"/>
    <w:rsid w:val="2F182F67"/>
    <w:rsid w:val="2F230642"/>
    <w:rsid w:val="2F260132"/>
    <w:rsid w:val="2F283EAA"/>
    <w:rsid w:val="2F291470"/>
    <w:rsid w:val="2F2D326E"/>
    <w:rsid w:val="2F305152"/>
    <w:rsid w:val="2F395F3D"/>
    <w:rsid w:val="2F3B1E2F"/>
    <w:rsid w:val="2F3B4EEB"/>
    <w:rsid w:val="2F3C7955"/>
    <w:rsid w:val="2F3F11F4"/>
    <w:rsid w:val="2F527179"/>
    <w:rsid w:val="2F553067"/>
    <w:rsid w:val="2F5A5B25"/>
    <w:rsid w:val="2F6A001E"/>
    <w:rsid w:val="2F6D0AE9"/>
    <w:rsid w:val="2F805A94"/>
    <w:rsid w:val="2F916DC8"/>
    <w:rsid w:val="2F9C6646"/>
    <w:rsid w:val="2FA71273"/>
    <w:rsid w:val="2FAA48BF"/>
    <w:rsid w:val="2FE1219C"/>
    <w:rsid w:val="2FFD70E5"/>
    <w:rsid w:val="300645C7"/>
    <w:rsid w:val="30083856"/>
    <w:rsid w:val="30155AC7"/>
    <w:rsid w:val="30234671"/>
    <w:rsid w:val="3025663B"/>
    <w:rsid w:val="302F1268"/>
    <w:rsid w:val="30337824"/>
    <w:rsid w:val="30395C43"/>
    <w:rsid w:val="303A20E7"/>
    <w:rsid w:val="303C14E7"/>
    <w:rsid w:val="30444D13"/>
    <w:rsid w:val="304F5466"/>
    <w:rsid w:val="3053117F"/>
    <w:rsid w:val="30640F12"/>
    <w:rsid w:val="30676C54"/>
    <w:rsid w:val="3078676B"/>
    <w:rsid w:val="30802894"/>
    <w:rsid w:val="30850E88"/>
    <w:rsid w:val="30A43A04"/>
    <w:rsid w:val="30AE03DF"/>
    <w:rsid w:val="30B67945"/>
    <w:rsid w:val="30BA760C"/>
    <w:rsid w:val="30C23E8A"/>
    <w:rsid w:val="30C3531C"/>
    <w:rsid w:val="30D33DC3"/>
    <w:rsid w:val="30D75B88"/>
    <w:rsid w:val="30E11C1B"/>
    <w:rsid w:val="30E3277E"/>
    <w:rsid w:val="30FA7C8C"/>
    <w:rsid w:val="30FE1366"/>
    <w:rsid w:val="310E5321"/>
    <w:rsid w:val="311D59B8"/>
    <w:rsid w:val="31322DBE"/>
    <w:rsid w:val="31342FDA"/>
    <w:rsid w:val="31413001"/>
    <w:rsid w:val="314E571E"/>
    <w:rsid w:val="31592A40"/>
    <w:rsid w:val="31603DCF"/>
    <w:rsid w:val="316E0043"/>
    <w:rsid w:val="318850D4"/>
    <w:rsid w:val="318A0E4C"/>
    <w:rsid w:val="319770C5"/>
    <w:rsid w:val="31B903AA"/>
    <w:rsid w:val="31C04FAC"/>
    <w:rsid w:val="31C3435E"/>
    <w:rsid w:val="31D9148B"/>
    <w:rsid w:val="31EA5447"/>
    <w:rsid w:val="31F167D5"/>
    <w:rsid w:val="31FD6212"/>
    <w:rsid w:val="32095B8B"/>
    <w:rsid w:val="320D55D9"/>
    <w:rsid w:val="322674A1"/>
    <w:rsid w:val="322E5C7B"/>
    <w:rsid w:val="32385C4C"/>
    <w:rsid w:val="32392EE7"/>
    <w:rsid w:val="32430FFB"/>
    <w:rsid w:val="32534E8A"/>
    <w:rsid w:val="325D52DC"/>
    <w:rsid w:val="326351F9"/>
    <w:rsid w:val="326451ED"/>
    <w:rsid w:val="3267118D"/>
    <w:rsid w:val="326C0551"/>
    <w:rsid w:val="327B3E43"/>
    <w:rsid w:val="328B4E7C"/>
    <w:rsid w:val="32BB28E3"/>
    <w:rsid w:val="32C0264B"/>
    <w:rsid w:val="32C301A0"/>
    <w:rsid w:val="32C3752D"/>
    <w:rsid w:val="32D54349"/>
    <w:rsid w:val="32F83B93"/>
    <w:rsid w:val="32FA5B5D"/>
    <w:rsid w:val="330E1609"/>
    <w:rsid w:val="3316226B"/>
    <w:rsid w:val="33184235"/>
    <w:rsid w:val="33291F9F"/>
    <w:rsid w:val="33350391"/>
    <w:rsid w:val="333A0650"/>
    <w:rsid w:val="333A3927"/>
    <w:rsid w:val="33432F7A"/>
    <w:rsid w:val="339A4C4A"/>
    <w:rsid w:val="33B41A0C"/>
    <w:rsid w:val="33B61A31"/>
    <w:rsid w:val="33B96B1E"/>
    <w:rsid w:val="33BB3281"/>
    <w:rsid w:val="33C61874"/>
    <w:rsid w:val="33CF0D98"/>
    <w:rsid w:val="33D95773"/>
    <w:rsid w:val="33ED121E"/>
    <w:rsid w:val="33EF143A"/>
    <w:rsid w:val="33F71FE3"/>
    <w:rsid w:val="340C031F"/>
    <w:rsid w:val="34124CF0"/>
    <w:rsid w:val="34190265"/>
    <w:rsid w:val="341A692C"/>
    <w:rsid w:val="34286FF7"/>
    <w:rsid w:val="342A2472"/>
    <w:rsid w:val="34363A2B"/>
    <w:rsid w:val="34583B5C"/>
    <w:rsid w:val="34600215"/>
    <w:rsid w:val="346418D7"/>
    <w:rsid w:val="346A4F0B"/>
    <w:rsid w:val="34904DB7"/>
    <w:rsid w:val="34A0612F"/>
    <w:rsid w:val="34A12E66"/>
    <w:rsid w:val="34B14942"/>
    <w:rsid w:val="34B41D3C"/>
    <w:rsid w:val="34BA3496"/>
    <w:rsid w:val="34C226AB"/>
    <w:rsid w:val="34CE2DFE"/>
    <w:rsid w:val="34D107D2"/>
    <w:rsid w:val="34D81ECE"/>
    <w:rsid w:val="34EB7E53"/>
    <w:rsid w:val="34EE74BA"/>
    <w:rsid w:val="34F855B8"/>
    <w:rsid w:val="35004F81"/>
    <w:rsid w:val="35040F15"/>
    <w:rsid w:val="35101668"/>
    <w:rsid w:val="35134CB4"/>
    <w:rsid w:val="352670DE"/>
    <w:rsid w:val="352C124C"/>
    <w:rsid w:val="352E65A7"/>
    <w:rsid w:val="353C69AE"/>
    <w:rsid w:val="35417A73"/>
    <w:rsid w:val="3550415A"/>
    <w:rsid w:val="356419DD"/>
    <w:rsid w:val="357A4D33"/>
    <w:rsid w:val="35900570"/>
    <w:rsid w:val="359955FD"/>
    <w:rsid w:val="359B0B00"/>
    <w:rsid w:val="35A95619"/>
    <w:rsid w:val="35AB75E3"/>
    <w:rsid w:val="35AD0C5D"/>
    <w:rsid w:val="35B244CD"/>
    <w:rsid w:val="35B71AE4"/>
    <w:rsid w:val="35BC359E"/>
    <w:rsid w:val="35C3492C"/>
    <w:rsid w:val="35DA6D8C"/>
    <w:rsid w:val="35E14DB3"/>
    <w:rsid w:val="35EE7983"/>
    <w:rsid w:val="35F920FC"/>
    <w:rsid w:val="35FC399A"/>
    <w:rsid w:val="361433DA"/>
    <w:rsid w:val="36491F9A"/>
    <w:rsid w:val="364A6F3B"/>
    <w:rsid w:val="36523FA5"/>
    <w:rsid w:val="365417B9"/>
    <w:rsid w:val="36636EA2"/>
    <w:rsid w:val="368F0CB2"/>
    <w:rsid w:val="36B14785"/>
    <w:rsid w:val="36B736D9"/>
    <w:rsid w:val="36D6243D"/>
    <w:rsid w:val="36DD0BBC"/>
    <w:rsid w:val="36E44B5A"/>
    <w:rsid w:val="36E52680"/>
    <w:rsid w:val="36EB5777"/>
    <w:rsid w:val="36EE7787"/>
    <w:rsid w:val="36FC41F8"/>
    <w:rsid w:val="37052D23"/>
    <w:rsid w:val="371511B8"/>
    <w:rsid w:val="372323A9"/>
    <w:rsid w:val="37533A8E"/>
    <w:rsid w:val="375B525D"/>
    <w:rsid w:val="375F2433"/>
    <w:rsid w:val="376D493D"/>
    <w:rsid w:val="37796C4F"/>
    <w:rsid w:val="3784028D"/>
    <w:rsid w:val="37925AFD"/>
    <w:rsid w:val="37951BDC"/>
    <w:rsid w:val="37AC37B9"/>
    <w:rsid w:val="37B21E9B"/>
    <w:rsid w:val="37B81B43"/>
    <w:rsid w:val="37CF1905"/>
    <w:rsid w:val="37D84772"/>
    <w:rsid w:val="37DA6E30"/>
    <w:rsid w:val="37DD15AA"/>
    <w:rsid w:val="37DF131C"/>
    <w:rsid w:val="37E14449"/>
    <w:rsid w:val="37E331B9"/>
    <w:rsid w:val="380354B4"/>
    <w:rsid w:val="380548E9"/>
    <w:rsid w:val="38080D1C"/>
    <w:rsid w:val="38140791"/>
    <w:rsid w:val="38293151"/>
    <w:rsid w:val="382F4F9D"/>
    <w:rsid w:val="38313FBC"/>
    <w:rsid w:val="383C2774"/>
    <w:rsid w:val="38415FDC"/>
    <w:rsid w:val="38455ACD"/>
    <w:rsid w:val="385C2E16"/>
    <w:rsid w:val="38657447"/>
    <w:rsid w:val="38754BF1"/>
    <w:rsid w:val="387D5266"/>
    <w:rsid w:val="388C5D9A"/>
    <w:rsid w:val="38910D12"/>
    <w:rsid w:val="389205E6"/>
    <w:rsid w:val="38A00F55"/>
    <w:rsid w:val="38B421E3"/>
    <w:rsid w:val="38C904AC"/>
    <w:rsid w:val="38F062BB"/>
    <w:rsid w:val="38F44DFD"/>
    <w:rsid w:val="390A4620"/>
    <w:rsid w:val="39203E44"/>
    <w:rsid w:val="39400CAB"/>
    <w:rsid w:val="394E09B1"/>
    <w:rsid w:val="3951728B"/>
    <w:rsid w:val="39534219"/>
    <w:rsid w:val="3971469F"/>
    <w:rsid w:val="397523E2"/>
    <w:rsid w:val="397F0B6A"/>
    <w:rsid w:val="39820561"/>
    <w:rsid w:val="39897C3B"/>
    <w:rsid w:val="398A09F7"/>
    <w:rsid w:val="39B03AC1"/>
    <w:rsid w:val="39C173D5"/>
    <w:rsid w:val="39CB2002"/>
    <w:rsid w:val="39E62B73"/>
    <w:rsid w:val="39E92488"/>
    <w:rsid w:val="39EA36D6"/>
    <w:rsid w:val="3A0E0140"/>
    <w:rsid w:val="3A1E2C3E"/>
    <w:rsid w:val="3A217E73"/>
    <w:rsid w:val="3A257964"/>
    <w:rsid w:val="3A265CA1"/>
    <w:rsid w:val="3A2862D8"/>
    <w:rsid w:val="3A351043"/>
    <w:rsid w:val="3A756695"/>
    <w:rsid w:val="3A7B32A8"/>
    <w:rsid w:val="3A7B3A28"/>
    <w:rsid w:val="3A897BA1"/>
    <w:rsid w:val="3A8A223A"/>
    <w:rsid w:val="3A8D1B67"/>
    <w:rsid w:val="3A9643BE"/>
    <w:rsid w:val="3AA765CB"/>
    <w:rsid w:val="3AAD7688"/>
    <w:rsid w:val="3AB17EB3"/>
    <w:rsid w:val="3AB605BC"/>
    <w:rsid w:val="3AB80F2A"/>
    <w:rsid w:val="3ABB6B98"/>
    <w:rsid w:val="3AC0768C"/>
    <w:rsid w:val="3AC3717D"/>
    <w:rsid w:val="3AC727C9"/>
    <w:rsid w:val="3ADE5D64"/>
    <w:rsid w:val="3AE96BE3"/>
    <w:rsid w:val="3B0405E2"/>
    <w:rsid w:val="3B0752BB"/>
    <w:rsid w:val="3B1479D8"/>
    <w:rsid w:val="3B1A5BD8"/>
    <w:rsid w:val="3B223CA0"/>
    <w:rsid w:val="3B2A2D58"/>
    <w:rsid w:val="3B345984"/>
    <w:rsid w:val="3B4172BD"/>
    <w:rsid w:val="3B6A08FF"/>
    <w:rsid w:val="3B8E32E7"/>
    <w:rsid w:val="3B912DD7"/>
    <w:rsid w:val="3B9A7EDD"/>
    <w:rsid w:val="3B9F72A2"/>
    <w:rsid w:val="3BAC4273"/>
    <w:rsid w:val="3BB54B82"/>
    <w:rsid w:val="3BB865B6"/>
    <w:rsid w:val="3BBA0580"/>
    <w:rsid w:val="3BCD002B"/>
    <w:rsid w:val="3BD038FF"/>
    <w:rsid w:val="3BDF5C0A"/>
    <w:rsid w:val="3BF27D19"/>
    <w:rsid w:val="3BFE66BE"/>
    <w:rsid w:val="3C02149E"/>
    <w:rsid w:val="3C090BBF"/>
    <w:rsid w:val="3C16668D"/>
    <w:rsid w:val="3C3D6ABB"/>
    <w:rsid w:val="3C3F2833"/>
    <w:rsid w:val="3C433F7E"/>
    <w:rsid w:val="3C4B742A"/>
    <w:rsid w:val="3C4C609E"/>
    <w:rsid w:val="3C683B38"/>
    <w:rsid w:val="3C6D114E"/>
    <w:rsid w:val="3C6F3118"/>
    <w:rsid w:val="3C771FCD"/>
    <w:rsid w:val="3C797AF3"/>
    <w:rsid w:val="3C7D7600"/>
    <w:rsid w:val="3C884118"/>
    <w:rsid w:val="3C9B0058"/>
    <w:rsid w:val="3CB44FCF"/>
    <w:rsid w:val="3CB47F0E"/>
    <w:rsid w:val="3CBB5FAE"/>
    <w:rsid w:val="3CC571DC"/>
    <w:rsid w:val="3CCA034E"/>
    <w:rsid w:val="3CCD42E3"/>
    <w:rsid w:val="3CCD7E3F"/>
    <w:rsid w:val="3CD92C87"/>
    <w:rsid w:val="3CF61143"/>
    <w:rsid w:val="3D073351"/>
    <w:rsid w:val="3D097450"/>
    <w:rsid w:val="3D163594"/>
    <w:rsid w:val="3D18555E"/>
    <w:rsid w:val="3D202664"/>
    <w:rsid w:val="3D2A34E3"/>
    <w:rsid w:val="3D332398"/>
    <w:rsid w:val="3D3659E4"/>
    <w:rsid w:val="3D4C5207"/>
    <w:rsid w:val="3D542D98"/>
    <w:rsid w:val="3D566086"/>
    <w:rsid w:val="3D6562C9"/>
    <w:rsid w:val="3D7D1865"/>
    <w:rsid w:val="3D8C3231"/>
    <w:rsid w:val="3D8C7CFA"/>
    <w:rsid w:val="3D9372DA"/>
    <w:rsid w:val="3DA31C51"/>
    <w:rsid w:val="3DA371D5"/>
    <w:rsid w:val="3DA45043"/>
    <w:rsid w:val="3DC21319"/>
    <w:rsid w:val="3DE11DF4"/>
    <w:rsid w:val="3E0755D2"/>
    <w:rsid w:val="3E133F77"/>
    <w:rsid w:val="3E24547E"/>
    <w:rsid w:val="3E247F32"/>
    <w:rsid w:val="3E26612F"/>
    <w:rsid w:val="3E287A22"/>
    <w:rsid w:val="3E2C1B56"/>
    <w:rsid w:val="3E3208E7"/>
    <w:rsid w:val="3E335541"/>
    <w:rsid w:val="3E344619"/>
    <w:rsid w:val="3E511B38"/>
    <w:rsid w:val="3E5F71BC"/>
    <w:rsid w:val="3E671CD8"/>
    <w:rsid w:val="3E75253C"/>
    <w:rsid w:val="3E7933E3"/>
    <w:rsid w:val="3E7C53A5"/>
    <w:rsid w:val="3EA66B99"/>
    <w:rsid w:val="3EA72461"/>
    <w:rsid w:val="3EAC52E4"/>
    <w:rsid w:val="3EAE2B39"/>
    <w:rsid w:val="3EB5502E"/>
    <w:rsid w:val="3EBA2645"/>
    <w:rsid w:val="3EBF1A09"/>
    <w:rsid w:val="3EC60FE9"/>
    <w:rsid w:val="3ECA0ADA"/>
    <w:rsid w:val="3ED34AA0"/>
    <w:rsid w:val="3EE17BD1"/>
    <w:rsid w:val="3EF142B8"/>
    <w:rsid w:val="3F0B2EA0"/>
    <w:rsid w:val="3F0D09C6"/>
    <w:rsid w:val="3F121353"/>
    <w:rsid w:val="3F12422F"/>
    <w:rsid w:val="3F1E4982"/>
    <w:rsid w:val="3F473ED8"/>
    <w:rsid w:val="3F4C7741"/>
    <w:rsid w:val="3F524B57"/>
    <w:rsid w:val="3F530682"/>
    <w:rsid w:val="3F6727CC"/>
    <w:rsid w:val="3F7D6FE2"/>
    <w:rsid w:val="3F80563C"/>
    <w:rsid w:val="3F874C1D"/>
    <w:rsid w:val="3F966C0E"/>
    <w:rsid w:val="3F9B4224"/>
    <w:rsid w:val="3F9D30E0"/>
    <w:rsid w:val="3FA255B3"/>
    <w:rsid w:val="3FAF1A7E"/>
    <w:rsid w:val="3FB54092"/>
    <w:rsid w:val="3FC75019"/>
    <w:rsid w:val="3FD6525C"/>
    <w:rsid w:val="3FE43E1D"/>
    <w:rsid w:val="3FE45BCB"/>
    <w:rsid w:val="3FE536F1"/>
    <w:rsid w:val="3FEC0F24"/>
    <w:rsid w:val="3FEE25A6"/>
    <w:rsid w:val="40063D93"/>
    <w:rsid w:val="40073668"/>
    <w:rsid w:val="400E49F6"/>
    <w:rsid w:val="401069C0"/>
    <w:rsid w:val="402B37FA"/>
    <w:rsid w:val="402E32EA"/>
    <w:rsid w:val="40330901"/>
    <w:rsid w:val="4044149D"/>
    <w:rsid w:val="40460634"/>
    <w:rsid w:val="405B1097"/>
    <w:rsid w:val="40610FCA"/>
    <w:rsid w:val="40617F82"/>
    <w:rsid w:val="406867FC"/>
    <w:rsid w:val="406D5065"/>
    <w:rsid w:val="40730CFD"/>
    <w:rsid w:val="40784565"/>
    <w:rsid w:val="40827192"/>
    <w:rsid w:val="408B4299"/>
    <w:rsid w:val="409A272E"/>
    <w:rsid w:val="409C586D"/>
    <w:rsid w:val="409F0893"/>
    <w:rsid w:val="40CF23D7"/>
    <w:rsid w:val="40D95004"/>
    <w:rsid w:val="410A3671"/>
    <w:rsid w:val="41182B56"/>
    <w:rsid w:val="411A5144"/>
    <w:rsid w:val="412618A7"/>
    <w:rsid w:val="412A1D04"/>
    <w:rsid w:val="412C31AD"/>
    <w:rsid w:val="412D35A2"/>
    <w:rsid w:val="4134048C"/>
    <w:rsid w:val="413A5271"/>
    <w:rsid w:val="414A3029"/>
    <w:rsid w:val="414A7CB0"/>
    <w:rsid w:val="414D154E"/>
    <w:rsid w:val="414F176A"/>
    <w:rsid w:val="4153125A"/>
    <w:rsid w:val="41540B2E"/>
    <w:rsid w:val="415608F7"/>
    <w:rsid w:val="416A2100"/>
    <w:rsid w:val="4177481D"/>
    <w:rsid w:val="41847666"/>
    <w:rsid w:val="419D4283"/>
    <w:rsid w:val="419D65BB"/>
    <w:rsid w:val="41A35612"/>
    <w:rsid w:val="41BA296B"/>
    <w:rsid w:val="41D00152"/>
    <w:rsid w:val="41D41C6F"/>
    <w:rsid w:val="41D57EC1"/>
    <w:rsid w:val="41DB193D"/>
    <w:rsid w:val="41E00614"/>
    <w:rsid w:val="41E55C2A"/>
    <w:rsid w:val="41F83BB0"/>
    <w:rsid w:val="4205007B"/>
    <w:rsid w:val="4214206C"/>
    <w:rsid w:val="421735E2"/>
    <w:rsid w:val="422367E7"/>
    <w:rsid w:val="42240501"/>
    <w:rsid w:val="423235FE"/>
    <w:rsid w:val="423968D9"/>
    <w:rsid w:val="423A41C8"/>
    <w:rsid w:val="42593C48"/>
    <w:rsid w:val="425C413F"/>
    <w:rsid w:val="425E3790"/>
    <w:rsid w:val="42684957"/>
    <w:rsid w:val="42824F27"/>
    <w:rsid w:val="4283791D"/>
    <w:rsid w:val="42843695"/>
    <w:rsid w:val="42844263"/>
    <w:rsid w:val="428E0070"/>
    <w:rsid w:val="429635D4"/>
    <w:rsid w:val="42AE0712"/>
    <w:rsid w:val="42CA7F3B"/>
    <w:rsid w:val="42CB2122"/>
    <w:rsid w:val="42ED2FE9"/>
    <w:rsid w:val="42EF6D61"/>
    <w:rsid w:val="431E31A2"/>
    <w:rsid w:val="4326283B"/>
    <w:rsid w:val="43263BE8"/>
    <w:rsid w:val="43385080"/>
    <w:rsid w:val="434D3A87"/>
    <w:rsid w:val="435B43F6"/>
    <w:rsid w:val="435D0D45"/>
    <w:rsid w:val="435E60AC"/>
    <w:rsid w:val="436A63E7"/>
    <w:rsid w:val="437D25BE"/>
    <w:rsid w:val="43917E18"/>
    <w:rsid w:val="43932AF2"/>
    <w:rsid w:val="43A833B4"/>
    <w:rsid w:val="43AE67D9"/>
    <w:rsid w:val="43B14016"/>
    <w:rsid w:val="43B74746"/>
    <w:rsid w:val="43BB6D79"/>
    <w:rsid w:val="43D63A7D"/>
    <w:rsid w:val="43E20674"/>
    <w:rsid w:val="440E76BA"/>
    <w:rsid w:val="44314C2C"/>
    <w:rsid w:val="445D7CFA"/>
    <w:rsid w:val="445F7F16"/>
    <w:rsid w:val="4464793C"/>
    <w:rsid w:val="44727C49"/>
    <w:rsid w:val="449F5CC9"/>
    <w:rsid w:val="44A36F5A"/>
    <w:rsid w:val="44A973E3"/>
    <w:rsid w:val="44AB4F09"/>
    <w:rsid w:val="44D86AA0"/>
    <w:rsid w:val="44DA759D"/>
    <w:rsid w:val="44DD0E3B"/>
    <w:rsid w:val="44E81CBA"/>
    <w:rsid w:val="44EE3048"/>
    <w:rsid w:val="450F48DA"/>
    <w:rsid w:val="451E518C"/>
    <w:rsid w:val="45246A6A"/>
    <w:rsid w:val="452A0524"/>
    <w:rsid w:val="453727C7"/>
    <w:rsid w:val="453749EF"/>
    <w:rsid w:val="45637592"/>
    <w:rsid w:val="45797FD1"/>
    <w:rsid w:val="45B1654F"/>
    <w:rsid w:val="45B915F4"/>
    <w:rsid w:val="45C5215E"/>
    <w:rsid w:val="45D363E3"/>
    <w:rsid w:val="45E561F9"/>
    <w:rsid w:val="46024FFD"/>
    <w:rsid w:val="4606108F"/>
    <w:rsid w:val="46264EE4"/>
    <w:rsid w:val="462F2748"/>
    <w:rsid w:val="46333408"/>
    <w:rsid w:val="46401681"/>
    <w:rsid w:val="464674B9"/>
    <w:rsid w:val="46472A10"/>
    <w:rsid w:val="464756F8"/>
    <w:rsid w:val="46614287"/>
    <w:rsid w:val="46641814"/>
    <w:rsid w:val="46671304"/>
    <w:rsid w:val="467558DB"/>
    <w:rsid w:val="46853538"/>
    <w:rsid w:val="4685540C"/>
    <w:rsid w:val="46855FDC"/>
    <w:rsid w:val="468772B0"/>
    <w:rsid w:val="46902609"/>
    <w:rsid w:val="46997261"/>
    <w:rsid w:val="469B6438"/>
    <w:rsid w:val="46AA2EC9"/>
    <w:rsid w:val="46B16960"/>
    <w:rsid w:val="46BD331C"/>
    <w:rsid w:val="46C6602A"/>
    <w:rsid w:val="46E97F6B"/>
    <w:rsid w:val="46EC35B7"/>
    <w:rsid w:val="46F030A7"/>
    <w:rsid w:val="46F1770B"/>
    <w:rsid w:val="46FA66BB"/>
    <w:rsid w:val="46FC37FA"/>
    <w:rsid w:val="46FE4C90"/>
    <w:rsid w:val="47022DDB"/>
    <w:rsid w:val="470D5A07"/>
    <w:rsid w:val="4710374A"/>
    <w:rsid w:val="47290367"/>
    <w:rsid w:val="473E2065"/>
    <w:rsid w:val="47434751"/>
    <w:rsid w:val="474C53E4"/>
    <w:rsid w:val="474F4272"/>
    <w:rsid w:val="475C698F"/>
    <w:rsid w:val="476E1150"/>
    <w:rsid w:val="477A41B1"/>
    <w:rsid w:val="477E06B3"/>
    <w:rsid w:val="4780267D"/>
    <w:rsid w:val="479C4FDD"/>
    <w:rsid w:val="479D05CA"/>
    <w:rsid w:val="47A67C0A"/>
    <w:rsid w:val="47A833CD"/>
    <w:rsid w:val="47BE31A6"/>
    <w:rsid w:val="47C06F1E"/>
    <w:rsid w:val="47C52D8C"/>
    <w:rsid w:val="47C6205A"/>
    <w:rsid w:val="47D61232"/>
    <w:rsid w:val="47D73662"/>
    <w:rsid w:val="47E0136E"/>
    <w:rsid w:val="47E03662"/>
    <w:rsid w:val="481728B6"/>
    <w:rsid w:val="48287594"/>
    <w:rsid w:val="4832149E"/>
    <w:rsid w:val="483D056E"/>
    <w:rsid w:val="48435459"/>
    <w:rsid w:val="48515DC8"/>
    <w:rsid w:val="48697596"/>
    <w:rsid w:val="486A50DB"/>
    <w:rsid w:val="4873716A"/>
    <w:rsid w:val="488E5536"/>
    <w:rsid w:val="488F68F0"/>
    <w:rsid w:val="48923B2B"/>
    <w:rsid w:val="48A64365"/>
    <w:rsid w:val="48A979B2"/>
    <w:rsid w:val="48B24CEB"/>
    <w:rsid w:val="48B801B7"/>
    <w:rsid w:val="48C077C0"/>
    <w:rsid w:val="48C22488"/>
    <w:rsid w:val="48C7608A"/>
    <w:rsid w:val="48C77E38"/>
    <w:rsid w:val="48D82045"/>
    <w:rsid w:val="48DF33D4"/>
    <w:rsid w:val="48E079C9"/>
    <w:rsid w:val="48ED6B71"/>
    <w:rsid w:val="48F14EB5"/>
    <w:rsid w:val="48F21359"/>
    <w:rsid w:val="49025F37"/>
    <w:rsid w:val="490B5DD2"/>
    <w:rsid w:val="490E5A67"/>
    <w:rsid w:val="490F6296"/>
    <w:rsid w:val="491535A2"/>
    <w:rsid w:val="49172B6D"/>
    <w:rsid w:val="491868E5"/>
    <w:rsid w:val="492139EC"/>
    <w:rsid w:val="492231E4"/>
    <w:rsid w:val="492E1162"/>
    <w:rsid w:val="49311755"/>
    <w:rsid w:val="493201F1"/>
    <w:rsid w:val="49323673"/>
    <w:rsid w:val="493F20C4"/>
    <w:rsid w:val="49465201"/>
    <w:rsid w:val="494C263A"/>
    <w:rsid w:val="4950185B"/>
    <w:rsid w:val="49513CBC"/>
    <w:rsid w:val="495F62C2"/>
    <w:rsid w:val="497015FC"/>
    <w:rsid w:val="49714100"/>
    <w:rsid w:val="497F20F9"/>
    <w:rsid w:val="497F66C3"/>
    <w:rsid w:val="498875C7"/>
    <w:rsid w:val="49902920"/>
    <w:rsid w:val="49A62736"/>
    <w:rsid w:val="49BA174B"/>
    <w:rsid w:val="49C36851"/>
    <w:rsid w:val="49D722FD"/>
    <w:rsid w:val="49DC5B65"/>
    <w:rsid w:val="49E15142"/>
    <w:rsid w:val="49E43B49"/>
    <w:rsid w:val="49EA2030"/>
    <w:rsid w:val="49EB7B56"/>
    <w:rsid w:val="49ED1B20"/>
    <w:rsid w:val="49F31920"/>
    <w:rsid w:val="49F42EAF"/>
    <w:rsid w:val="49FF5A42"/>
    <w:rsid w:val="4A041E7F"/>
    <w:rsid w:val="4A051D68"/>
    <w:rsid w:val="4A190B67"/>
    <w:rsid w:val="4A1946C3"/>
    <w:rsid w:val="4A2324EC"/>
    <w:rsid w:val="4A2512BA"/>
    <w:rsid w:val="4A347A9B"/>
    <w:rsid w:val="4A45370A"/>
    <w:rsid w:val="4A4756D4"/>
    <w:rsid w:val="4A4C6847"/>
    <w:rsid w:val="4A510301"/>
    <w:rsid w:val="4A7638C4"/>
    <w:rsid w:val="4A7F4E6E"/>
    <w:rsid w:val="4AA85A47"/>
    <w:rsid w:val="4AC5484B"/>
    <w:rsid w:val="4AC97E97"/>
    <w:rsid w:val="4AD621D7"/>
    <w:rsid w:val="4AF56EDE"/>
    <w:rsid w:val="4B1C566F"/>
    <w:rsid w:val="4B1C614B"/>
    <w:rsid w:val="4B257098"/>
    <w:rsid w:val="4B294DDA"/>
    <w:rsid w:val="4B306168"/>
    <w:rsid w:val="4B342D09"/>
    <w:rsid w:val="4B35377F"/>
    <w:rsid w:val="4B44328C"/>
    <w:rsid w:val="4B4B4D50"/>
    <w:rsid w:val="4B58746D"/>
    <w:rsid w:val="4B614574"/>
    <w:rsid w:val="4B6E0A3F"/>
    <w:rsid w:val="4B857822"/>
    <w:rsid w:val="4B8F3B84"/>
    <w:rsid w:val="4B8F7333"/>
    <w:rsid w:val="4B9C37FE"/>
    <w:rsid w:val="4BAE0BB6"/>
    <w:rsid w:val="4BB52B12"/>
    <w:rsid w:val="4BD9208A"/>
    <w:rsid w:val="4BDD3B45"/>
    <w:rsid w:val="4C0018CF"/>
    <w:rsid w:val="4C0F3FD0"/>
    <w:rsid w:val="4C1179B8"/>
    <w:rsid w:val="4C3665C1"/>
    <w:rsid w:val="4C540D27"/>
    <w:rsid w:val="4C5E0AB3"/>
    <w:rsid w:val="4C60482B"/>
    <w:rsid w:val="4C6A7458"/>
    <w:rsid w:val="4C737352"/>
    <w:rsid w:val="4C764966"/>
    <w:rsid w:val="4C786019"/>
    <w:rsid w:val="4C934C01"/>
    <w:rsid w:val="4C9A6A73"/>
    <w:rsid w:val="4CAD5597"/>
    <w:rsid w:val="4CB30DFF"/>
    <w:rsid w:val="4CB6269D"/>
    <w:rsid w:val="4CCC3C6F"/>
    <w:rsid w:val="4CD55219"/>
    <w:rsid w:val="4CD97814"/>
    <w:rsid w:val="4CDF1BF4"/>
    <w:rsid w:val="4CDF655E"/>
    <w:rsid w:val="4D106251"/>
    <w:rsid w:val="4D1D096E"/>
    <w:rsid w:val="4D3832BB"/>
    <w:rsid w:val="4D40640B"/>
    <w:rsid w:val="4D453A21"/>
    <w:rsid w:val="4D4C2EEC"/>
    <w:rsid w:val="4D4C3888"/>
    <w:rsid w:val="4D4E6D7A"/>
    <w:rsid w:val="4D673998"/>
    <w:rsid w:val="4D6A4B17"/>
    <w:rsid w:val="4D7C3730"/>
    <w:rsid w:val="4D7D4EEE"/>
    <w:rsid w:val="4DA335EF"/>
    <w:rsid w:val="4DAA2E0F"/>
    <w:rsid w:val="4DB36BDD"/>
    <w:rsid w:val="4DBA65BF"/>
    <w:rsid w:val="4DD3727F"/>
    <w:rsid w:val="4DDD3C5A"/>
    <w:rsid w:val="4DE92A88"/>
    <w:rsid w:val="4DF74D1B"/>
    <w:rsid w:val="4DF85FA6"/>
    <w:rsid w:val="4E0833CC"/>
    <w:rsid w:val="4E103534"/>
    <w:rsid w:val="4E2D4BE1"/>
    <w:rsid w:val="4E3221F7"/>
    <w:rsid w:val="4E387A5A"/>
    <w:rsid w:val="4E404914"/>
    <w:rsid w:val="4E467A51"/>
    <w:rsid w:val="4E573A0C"/>
    <w:rsid w:val="4E597784"/>
    <w:rsid w:val="4E5A52AA"/>
    <w:rsid w:val="4E5B0C91"/>
    <w:rsid w:val="4E5C7274"/>
    <w:rsid w:val="4E7E368F"/>
    <w:rsid w:val="4E830CA5"/>
    <w:rsid w:val="4E8F351A"/>
    <w:rsid w:val="4EA52F9A"/>
    <w:rsid w:val="4EAD187E"/>
    <w:rsid w:val="4ECD3CCE"/>
    <w:rsid w:val="4ED65279"/>
    <w:rsid w:val="4EFC1491"/>
    <w:rsid w:val="4F1D6A6D"/>
    <w:rsid w:val="4F336227"/>
    <w:rsid w:val="4F585C8E"/>
    <w:rsid w:val="4F5D14F6"/>
    <w:rsid w:val="4F766448"/>
    <w:rsid w:val="4F7A3E56"/>
    <w:rsid w:val="4F7B68D0"/>
    <w:rsid w:val="4FAE1D52"/>
    <w:rsid w:val="4FC4042D"/>
    <w:rsid w:val="4FC81B37"/>
    <w:rsid w:val="4FDF1F0B"/>
    <w:rsid w:val="4FDF302A"/>
    <w:rsid w:val="4FE15C83"/>
    <w:rsid w:val="4FEC3789"/>
    <w:rsid w:val="500338B8"/>
    <w:rsid w:val="50163048"/>
    <w:rsid w:val="50324731"/>
    <w:rsid w:val="50771A85"/>
    <w:rsid w:val="507878A8"/>
    <w:rsid w:val="507E7976"/>
    <w:rsid w:val="508524AA"/>
    <w:rsid w:val="50A3118B"/>
    <w:rsid w:val="50BC5616"/>
    <w:rsid w:val="50D47596"/>
    <w:rsid w:val="50D6330E"/>
    <w:rsid w:val="50E579F5"/>
    <w:rsid w:val="50F107A8"/>
    <w:rsid w:val="50F80563"/>
    <w:rsid w:val="50FF5DEA"/>
    <w:rsid w:val="50FF6F1E"/>
    <w:rsid w:val="51025EB1"/>
    <w:rsid w:val="51071719"/>
    <w:rsid w:val="51114346"/>
    <w:rsid w:val="512C73D2"/>
    <w:rsid w:val="51324AC5"/>
    <w:rsid w:val="513A52C5"/>
    <w:rsid w:val="51402E7D"/>
    <w:rsid w:val="51453FF0"/>
    <w:rsid w:val="51524A0B"/>
    <w:rsid w:val="51581F75"/>
    <w:rsid w:val="515E50B1"/>
    <w:rsid w:val="51637D24"/>
    <w:rsid w:val="5164091A"/>
    <w:rsid w:val="516A7EFA"/>
    <w:rsid w:val="516F2F9B"/>
    <w:rsid w:val="517B61BE"/>
    <w:rsid w:val="518915B1"/>
    <w:rsid w:val="519A258E"/>
    <w:rsid w:val="51A11B6E"/>
    <w:rsid w:val="51A12870"/>
    <w:rsid w:val="51CB2747"/>
    <w:rsid w:val="51D30A47"/>
    <w:rsid w:val="51EE696A"/>
    <w:rsid w:val="51F87BC9"/>
    <w:rsid w:val="51FC25D7"/>
    <w:rsid w:val="51FE6429"/>
    <w:rsid w:val="520019B5"/>
    <w:rsid w:val="52050B27"/>
    <w:rsid w:val="520C2F36"/>
    <w:rsid w:val="521165D6"/>
    <w:rsid w:val="52151C14"/>
    <w:rsid w:val="52195BA8"/>
    <w:rsid w:val="523C3645"/>
    <w:rsid w:val="52416AD1"/>
    <w:rsid w:val="5257047F"/>
    <w:rsid w:val="5259306F"/>
    <w:rsid w:val="525941F7"/>
    <w:rsid w:val="52662470"/>
    <w:rsid w:val="5281374D"/>
    <w:rsid w:val="52A86F2C"/>
    <w:rsid w:val="52AB07CA"/>
    <w:rsid w:val="52AD009F"/>
    <w:rsid w:val="52BA6479"/>
    <w:rsid w:val="52CA29FF"/>
    <w:rsid w:val="52CA50F4"/>
    <w:rsid w:val="52EA4E4F"/>
    <w:rsid w:val="52F1442F"/>
    <w:rsid w:val="53035F10"/>
    <w:rsid w:val="530F0D59"/>
    <w:rsid w:val="531C6441"/>
    <w:rsid w:val="531F0FF7"/>
    <w:rsid w:val="53206AC2"/>
    <w:rsid w:val="53337CCD"/>
    <w:rsid w:val="533B56AA"/>
    <w:rsid w:val="533B7DA0"/>
    <w:rsid w:val="533C41C5"/>
    <w:rsid w:val="53642E53"/>
    <w:rsid w:val="536F7A4A"/>
    <w:rsid w:val="53755060"/>
    <w:rsid w:val="53876B42"/>
    <w:rsid w:val="53937294"/>
    <w:rsid w:val="539A0F3A"/>
    <w:rsid w:val="53A8333C"/>
    <w:rsid w:val="53B424C5"/>
    <w:rsid w:val="53B84F4D"/>
    <w:rsid w:val="53C2401E"/>
    <w:rsid w:val="53C5766A"/>
    <w:rsid w:val="53D03714"/>
    <w:rsid w:val="53D42FFF"/>
    <w:rsid w:val="53E126F6"/>
    <w:rsid w:val="540A3C5A"/>
    <w:rsid w:val="540E1011"/>
    <w:rsid w:val="541505F1"/>
    <w:rsid w:val="541D74A6"/>
    <w:rsid w:val="5435659E"/>
    <w:rsid w:val="544B7B6F"/>
    <w:rsid w:val="5463310B"/>
    <w:rsid w:val="54660E4D"/>
    <w:rsid w:val="5467742B"/>
    <w:rsid w:val="546D5D37"/>
    <w:rsid w:val="547E7373"/>
    <w:rsid w:val="54837309"/>
    <w:rsid w:val="548B2F99"/>
    <w:rsid w:val="54905ECA"/>
    <w:rsid w:val="54921ECC"/>
    <w:rsid w:val="549C486F"/>
    <w:rsid w:val="54A530F3"/>
    <w:rsid w:val="54AD6A7C"/>
    <w:rsid w:val="54AF4B6A"/>
    <w:rsid w:val="54B43966"/>
    <w:rsid w:val="54B95421"/>
    <w:rsid w:val="54BD3F63"/>
    <w:rsid w:val="54C27625"/>
    <w:rsid w:val="54C31DFB"/>
    <w:rsid w:val="54C634B6"/>
    <w:rsid w:val="54D854DC"/>
    <w:rsid w:val="54DF6509"/>
    <w:rsid w:val="54E029AD"/>
    <w:rsid w:val="54E87AB4"/>
    <w:rsid w:val="54ED50CA"/>
    <w:rsid w:val="54F041A7"/>
    <w:rsid w:val="5503044A"/>
    <w:rsid w:val="55083CB2"/>
    <w:rsid w:val="55096D2A"/>
    <w:rsid w:val="550C37A2"/>
    <w:rsid w:val="552C5BF2"/>
    <w:rsid w:val="553C395C"/>
    <w:rsid w:val="55425186"/>
    <w:rsid w:val="5549750C"/>
    <w:rsid w:val="55517407"/>
    <w:rsid w:val="556148DF"/>
    <w:rsid w:val="556F788D"/>
    <w:rsid w:val="557567AA"/>
    <w:rsid w:val="55853555"/>
    <w:rsid w:val="558C3009"/>
    <w:rsid w:val="559119BD"/>
    <w:rsid w:val="55983288"/>
    <w:rsid w:val="559D6CBA"/>
    <w:rsid w:val="55C53951"/>
    <w:rsid w:val="55CF47D0"/>
    <w:rsid w:val="55E4027B"/>
    <w:rsid w:val="55F0285C"/>
    <w:rsid w:val="55F04755"/>
    <w:rsid w:val="55FB55C5"/>
    <w:rsid w:val="55FD758F"/>
    <w:rsid w:val="56082A3D"/>
    <w:rsid w:val="56087171"/>
    <w:rsid w:val="56113AE8"/>
    <w:rsid w:val="561D553B"/>
    <w:rsid w:val="562C1C22"/>
    <w:rsid w:val="56312D95"/>
    <w:rsid w:val="56534EE8"/>
    <w:rsid w:val="56602CE9"/>
    <w:rsid w:val="56617B1E"/>
    <w:rsid w:val="56650FAA"/>
    <w:rsid w:val="566C51A4"/>
    <w:rsid w:val="566D0F39"/>
    <w:rsid w:val="56786C15"/>
    <w:rsid w:val="567B6BC4"/>
    <w:rsid w:val="56955529"/>
    <w:rsid w:val="56981066"/>
    <w:rsid w:val="569E667C"/>
    <w:rsid w:val="56A00372"/>
    <w:rsid w:val="56A65531"/>
    <w:rsid w:val="56B45E9F"/>
    <w:rsid w:val="56BF4844"/>
    <w:rsid w:val="56CD0D0F"/>
    <w:rsid w:val="56D10D31"/>
    <w:rsid w:val="56D65C17"/>
    <w:rsid w:val="56DC53F6"/>
    <w:rsid w:val="56DF3301"/>
    <w:rsid w:val="56E9366F"/>
    <w:rsid w:val="56EA075D"/>
    <w:rsid w:val="56ED181F"/>
    <w:rsid w:val="5712706A"/>
    <w:rsid w:val="57201787"/>
    <w:rsid w:val="57206834"/>
    <w:rsid w:val="5726041F"/>
    <w:rsid w:val="572823EA"/>
    <w:rsid w:val="57292966"/>
    <w:rsid w:val="572E5D14"/>
    <w:rsid w:val="57460AC2"/>
    <w:rsid w:val="57631674"/>
    <w:rsid w:val="576378C6"/>
    <w:rsid w:val="57681298"/>
    <w:rsid w:val="577E025B"/>
    <w:rsid w:val="5781717E"/>
    <w:rsid w:val="578A502F"/>
    <w:rsid w:val="57995095"/>
    <w:rsid w:val="57AD58E6"/>
    <w:rsid w:val="57B305E0"/>
    <w:rsid w:val="57CA524F"/>
    <w:rsid w:val="57CC546B"/>
    <w:rsid w:val="57D5598E"/>
    <w:rsid w:val="57D8796C"/>
    <w:rsid w:val="57EC78BB"/>
    <w:rsid w:val="58070251"/>
    <w:rsid w:val="580E5185"/>
    <w:rsid w:val="581B3CFC"/>
    <w:rsid w:val="583628E4"/>
    <w:rsid w:val="584505DB"/>
    <w:rsid w:val="584E706F"/>
    <w:rsid w:val="58501BF8"/>
    <w:rsid w:val="5855720E"/>
    <w:rsid w:val="585D6988"/>
    <w:rsid w:val="587134B2"/>
    <w:rsid w:val="58732B3C"/>
    <w:rsid w:val="5875165E"/>
    <w:rsid w:val="588673C8"/>
    <w:rsid w:val="588E2C4B"/>
    <w:rsid w:val="58A837E2"/>
    <w:rsid w:val="58D2085F"/>
    <w:rsid w:val="58FC3B2E"/>
    <w:rsid w:val="591064E5"/>
    <w:rsid w:val="591946E0"/>
    <w:rsid w:val="591C62EB"/>
    <w:rsid w:val="591E7937"/>
    <w:rsid w:val="59246BE1"/>
    <w:rsid w:val="59325D6D"/>
    <w:rsid w:val="593E4146"/>
    <w:rsid w:val="5952374E"/>
    <w:rsid w:val="5967369D"/>
    <w:rsid w:val="597E4543"/>
    <w:rsid w:val="598853C1"/>
    <w:rsid w:val="59A06639"/>
    <w:rsid w:val="59A25BF9"/>
    <w:rsid w:val="59B14918"/>
    <w:rsid w:val="59B82672"/>
    <w:rsid w:val="59BD150F"/>
    <w:rsid w:val="59C60E89"/>
    <w:rsid w:val="59D2663D"/>
    <w:rsid w:val="59D40607"/>
    <w:rsid w:val="59D800F7"/>
    <w:rsid w:val="59D93E6F"/>
    <w:rsid w:val="59DE1485"/>
    <w:rsid w:val="5A0D0F1D"/>
    <w:rsid w:val="5A1F6067"/>
    <w:rsid w:val="5A2A46CB"/>
    <w:rsid w:val="5A33357F"/>
    <w:rsid w:val="5A366BCB"/>
    <w:rsid w:val="5A3D7F5A"/>
    <w:rsid w:val="5A457709"/>
    <w:rsid w:val="5A673229"/>
    <w:rsid w:val="5A6E3DE6"/>
    <w:rsid w:val="5A7619EC"/>
    <w:rsid w:val="5A955FE8"/>
    <w:rsid w:val="5AB0112C"/>
    <w:rsid w:val="5AB32912"/>
    <w:rsid w:val="5ABF1E79"/>
    <w:rsid w:val="5AC16DDD"/>
    <w:rsid w:val="5AC32B55"/>
    <w:rsid w:val="5ACB42DE"/>
    <w:rsid w:val="5ACB7804"/>
    <w:rsid w:val="5AD52888"/>
    <w:rsid w:val="5AD545DD"/>
    <w:rsid w:val="5ADA1C4D"/>
    <w:rsid w:val="5B01542B"/>
    <w:rsid w:val="5B146BD0"/>
    <w:rsid w:val="5B1678E4"/>
    <w:rsid w:val="5B184523"/>
    <w:rsid w:val="5B24111A"/>
    <w:rsid w:val="5B342AB6"/>
    <w:rsid w:val="5B3475AF"/>
    <w:rsid w:val="5B37709F"/>
    <w:rsid w:val="5B3845B5"/>
    <w:rsid w:val="5B3A093D"/>
    <w:rsid w:val="5B3F7D02"/>
    <w:rsid w:val="5B5E7EB1"/>
    <w:rsid w:val="5B6065F6"/>
    <w:rsid w:val="5B6A1223"/>
    <w:rsid w:val="5B7025B1"/>
    <w:rsid w:val="5B771709"/>
    <w:rsid w:val="5B7A63DB"/>
    <w:rsid w:val="5B7C3A17"/>
    <w:rsid w:val="5B83073A"/>
    <w:rsid w:val="5B835E40"/>
    <w:rsid w:val="5B99712F"/>
    <w:rsid w:val="5BA33C64"/>
    <w:rsid w:val="5BB10BFF"/>
    <w:rsid w:val="5BB66216"/>
    <w:rsid w:val="5BBD080B"/>
    <w:rsid w:val="5BC36B85"/>
    <w:rsid w:val="5BC546AB"/>
    <w:rsid w:val="5BCA7F13"/>
    <w:rsid w:val="5BD13050"/>
    <w:rsid w:val="5BE82771"/>
    <w:rsid w:val="5BF6182B"/>
    <w:rsid w:val="5C0D1BAE"/>
    <w:rsid w:val="5C1242FC"/>
    <w:rsid w:val="5C14118E"/>
    <w:rsid w:val="5C1C448A"/>
    <w:rsid w:val="5C3B2BBF"/>
    <w:rsid w:val="5C41066B"/>
    <w:rsid w:val="5C441A74"/>
    <w:rsid w:val="5C5A5991"/>
    <w:rsid w:val="5C5B3413"/>
    <w:rsid w:val="5C82434A"/>
    <w:rsid w:val="5C877BB2"/>
    <w:rsid w:val="5C8B76A2"/>
    <w:rsid w:val="5C9D6BBD"/>
    <w:rsid w:val="5C9F314E"/>
    <w:rsid w:val="5CA249EC"/>
    <w:rsid w:val="5CA42076"/>
    <w:rsid w:val="5CAA0A5A"/>
    <w:rsid w:val="5CB564CD"/>
    <w:rsid w:val="5CD10E53"/>
    <w:rsid w:val="5CD44FD1"/>
    <w:rsid w:val="5CEE5E83"/>
    <w:rsid w:val="5CF75C6B"/>
    <w:rsid w:val="5D136C3E"/>
    <w:rsid w:val="5D140643"/>
    <w:rsid w:val="5D210063"/>
    <w:rsid w:val="5D296EBB"/>
    <w:rsid w:val="5D347D3A"/>
    <w:rsid w:val="5D3715D8"/>
    <w:rsid w:val="5D423AD9"/>
    <w:rsid w:val="5D4F619D"/>
    <w:rsid w:val="5D503FCD"/>
    <w:rsid w:val="5D521F6E"/>
    <w:rsid w:val="5D777C27"/>
    <w:rsid w:val="5D79574D"/>
    <w:rsid w:val="5D7E7207"/>
    <w:rsid w:val="5D804D2D"/>
    <w:rsid w:val="5D852344"/>
    <w:rsid w:val="5D8C54E9"/>
    <w:rsid w:val="5D9840D7"/>
    <w:rsid w:val="5DA068EB"/>
    <w:rsid w:val="5DA6111A"/>
    <w:rsid w:val="5DA65C34"/>
    <w:rsid w:val="5DAF0C48"/>
    <w:rsid w:val="5DAF5613"/>
    <w:rsid w:val="5DB93D9B"/>
    <w:rsid w:val="5DBA7B13"/>
    <w:rsid w:val="5DC25562"/>
    <w:rsid w:val="5DC70681"/>
    <w:rsid w:val="5DD150C2"/>
    <w:rsid w:val="5DD60DF1"/>
    <w:rsid w:val="5DDB5188"/>
    <w:rsid w:val="5DF254FF"/>
    <w:rsid w:val="5E0019CA"/>
    <w:rsid w:val="5E011599"/>
    <w:rsid w:val="5E03239F"/>
    <w:rsid w:val="5E062D59"/>
    <w:rsid w:val="5E1611EE"/>
    <w:rsid w:val="5E1B060A"/>
    <w:rsid w:val="5E287173"/>
    <w:rsid w:val="5E5515FC"/>
    <w:rsid w:val="5E571112"/>
    <w:rsid w:val="5E5D6E1D"/>
    <w:rsid w:val="5E6957C1"/>
    <w:rsid w:val="5E6C7060"/>
    <w:rsid w:val="5E7303EE"/>
    <w:rsid w:val="5E7846E6"/>
    <w:rsid w:val="5E7D74BF"/>
    <w:rsid w:val="5E8720EC"/>
    <w:rsid w:val="5EA507C4"/>
    <w:rsid w:val="5EB87851"/>
    <w:rsid w:val="5ED15115"/>
    <w:rsid w:val="5ED82947"/>
    <w:rsid w:val="5EE017FC"/>
    <w:rsid w:val="5EE26D23"/>
    <w:rsid w:val="5EFD0600"/>
    <w:rsid w:val="5F0A0CBF"/>
    <w:rsid w:val="5F0B4ACB"/>
    <w:rsid w:val="5F1020E1"/>
    <w:rsid w:val="5F1871E8"/>
    <w:rsid w:val="5F217E4A"/>
    <w:rsid w:val="5F245B8C"/>
    <w:rsid w:val="5F24793A"/>
    <w:rsid w:val="5F2711D9"/>
    <w:rsid w:val="5F2931A3"/>
    <w:rsid w:val="5F2D2C93"/>
    <w:rsid w:val="5F36141C"/>
    <w:rsid w:val="5F3D58DF"/>
    <w:rsid w:val="5F3F4774"/>
    <w:rsid w:val="5F49114F"/>
    <w:rsid w:val="5F5E2259"/>
    <w:rsid w:val="5F683CCB"/>
    <w:rsid w:val="5F903B5F"/>
    <w:rsid w:val="5FAE1A35"/>
    <w:rsid w:val="5FB0128C"/>
    <w:rsid w:val="5FB23198"/>
    <w:rsid w:val="5FB962D5"/>
    <w:rsid w:val="5FD21FB1"/>
    <w:rsid w:val="5FD70E51"/>
    <w:rsid w:val="5FEA0B84"/>
    <w:rsid w:val="5FEA2932"/>
    <w:rsid w:val="5FF437B1"/>
    <w:rsid w:val="601B4AB2"/>
    <w:rsid w:val="60223A1A"/>
    <w:rsid w:val="60275697"/>
    <w:rsid w:val="6031230F"/>
    <w:rsid w:val="60344795"/>
    <w:rsid w:val="60361C7D"/>
    <w:rsid w:val="60602F02"/>
    <w:rsid w:val="606C77EB"/>
    <w:rsid w:val="60786190"/>
    <w:rsid w:val="607D5554"/>
    <w:rsid w:val="60A46F85"/>
    <w:rsid w:val="60B63910"/>
    <w:rsid w:val="60C767CF"/>
    <w:rsid w:val="60C82547"/>
    <w:rsid w:val="60DF78C1"/>
    <w:rsid w:val="60E134E9"/>
    <w:rsid w:val="60E2185B"/>
    <w:rsid w:val="60EC26DA"/>
    <w:rsid w:val="60F66071"/>
    <w:rsid w:val="610619ED"/>
    <w:rsid w:val="61075AF5"/>
    <w:rsid w:val="610B2228"/>
    <w:rsid w:val="61113EEE"/>
    <w:rsid w:val="611430C3"/>
    <w:rsid w:val="611759A9"/>
    <w:rsid w:val="612E49E4"/>
    <w:rsid w:val="61497B2C"/>
    <w:rsid w:val="6162299C"/>
    <w:rsid w:val="616B408E"/>
    <w:rsid w:val="616C4DE5"/>
    <w:rsid w:val="61730705"/>
    <w:rsid w:val="617E723A"/>
    <w:rsid w:val="61826B9A"/>
    <w:rsid w:val="61877220"/>
    <w:rsid w:val="619856F0"/>
    <w:rsid w:val="619D5782"/>
    <w:rsid w:val="61A378F9"/>
    <w:rsid w:val="61A84853"/>
    <w:rsid w:val="61A86601"/>
    <w:rsid w:val="61B50D1E"/>
    <w:rsid w:val="61BF1B9C"/>
    <w:rsid w:val="61CC687D"/>
    <w:rsid w:val="61D94A0C"/>
    <w:rsid w:val="61E44893"/>
    <w:rsid w:val="61ED04B8"/>
    <w:rsid w:val="61F35FC3"/>
    <w:rsid w:val="61F915BD"/>
    <w:rsid w:val="620A72BB"/>
    <w:rsid w:val="62126170"/>
    <w:rsid w:val="62137E26"/>
    <w:rsid w:val="621E76E6"/>
    <w:rsid w:val="624C4F4D"/>
    <w:rsid w:val="62593D9F"/>
    <w:rsid w:val="626C3AD2"/>
    <w:rsid w:val="627B5AC3"/>
    <w:rsid w:val="62AC3ECF"/>
    <w:rsid w:val="62AF1C11"/>
    <w:rsid w:val="62B5043A"/>
    <w:rsid w:val="62B65115"/>
    <w:rsid w:val="62B76D1B"/>
    <w:rsid w:val="62C82E4B"/>
    <w:rsid w:val="62D11D47"/>
    <w:rsid w:val="62D60F4C"/>
    <w:rsid w:val="62DB47B4"/>
    <w:rsid w:val="62E67101"/>
    <w:rsid w:val="62EA49F7"/>
    <w:rsid w:val="62F31AFE"/>
    <w:rsid w:val="63086B8D"/>
    <w:rsid w:val="630E06E5"/>
    <w:rsid w:val="631F6D97"/>
    <w:rsid w:val="632B573B"/>
    <w:rsid w:val="63301F64"/>
    <w:rsid w:val="63312626"/>
    <w:rsid w:val="633769A9"/>
    <w:rsid w:val="634E1470"/>
    <w:rsid w:val="63610174"/>
    <w:rsid w:val="636E3C6A"/>
    <w:rsid w:val="63830DBD"/>
    <w:rsid w:val="638766EA"/>
    <w:rsid w:val="638906B4"/>
    <w:rsid w:val="63B374DF"/>
    <w:rsid w:val="63CE60C7"/>
    <w:rsid w:val="63D3192F"/>
    <w:rsid w:val="63D336DD"/>
    <w:rsid w:val="63D64341"/>
    <w:rsid w:val="63D74F7B"/>
    <w:rsid w:val="63F518A5"/>
    <w:rsid w:val="64033FC2"/>
    <w:rsid w:val="640F0EE5"/>
    <w:rsid w:val="641206A9"/>
    <w:rsid w:val="643452CC"/>
    <w:rsid w:val="643C1282"/>
    <w:rsid w:val="6445282D"/>
    <w:rsid w:val="6449399F"/>
    <w:rsid w:val="646A2293"/>
    <w:rsid w:val="64746ED2"/>
    <w:rsid w:val="647863BD"/>
    <w:rsid w:val="647B46E8"/>
    <w:rsid w:val="64837576"/>
    <w:rsid w:val="64872E45"/>
    <w:rsid w:val="64AA2690"/>
    <w:rsid w:val="64BE613B"/>
    <w:rsid w:val="64C42F83"/>
    <w:rsid w:val="64C716E9"/>
    <w:rsid w:val="64C9520C"/>
    <w:rsid w:val="64D450D8"/>
    <w:rsid w:val="64D861F5"/>
    <w:rsid w:val="64E060B2"/>
    <w:rsid w:val="64ED07CF"/>
    <w:rsid w:val="64FE478A"/>
    <w:rsid w:val="650921B8"/>
    <w:rsid w:val="650B7449"/>
    <w:rsid w:val="6511270F"/>
    <w:rsid w:val="65257F68"/>
    <w:rsid w:val="65266F3D"/>
    <w:rsid w:val="652B653A"/>
    <w:rsid w:val="65314B5F"/>
    <w:rsid w:val="65387C9C"/>
    <w:rsid w:val="653D52B2"/>
    <w:rsid w:val="65404DA2"/>
    <w:rsid w:val="65493C57"/>
    <w:rsid w:val="65515201"/>
    <w:rsid w:val="65554835"/>
    <w:rsid w:val="65674A25"/>
    <w:rsid w:val="656B62C3"/>
    <w:rsid w:val="656C5B97"/>
    <w:rsid w:val="65735178"/>
    <w:rsid w:val="65827169"/>
    <w:rsid w:val="658C7FE7"/>
    <w:rsid w:val="65B5753E"/>
    <w:rsid w:val="65C77271"/>
    <w:rsid w:val="65CF7598"/>
    <w:rsid w:val="65D86B82"/>
    <w:rsid w:val="65DA6FA5"/>
    <w:rsid w:val="65DF45BB"/>
    <w:rsid w:val="65E35DC2"/>
    <w:rsid w:val="65F067C8"/>
    <w:rsid w:val="65F31E15"/>
    <w:rsid w:val="65F53DDF"/>
    <w:rsid w:val="65FB3B72"/>
    <w:rsid w:val="660202AA"/>
    <w:rsid w:val="663761A5"/>
    <w:rsid w:val="663A5C95"/>
    <w:rsid w:val="66475978"/>
    <w:rsid w:val="664B2652"/>
    <w:rsid w:val="664F1741"/>
    <w:rsid w:val="6659436D"/>
    <w:rsid w:val="66655A4E"/>
    <w:rsid w:val="666A657B"/>
    <w:rsid w:val="666B5E4F"/>
    <w:rsid w:val="66770C98"/>
    <w:rsid w:val="667C005C"/>
    <w:rsid w:val="669730E8"/>
    <w:rsid w:val="669C06FE"/>
    <w:rsid w:val="66A82BFF"/>
    <w:rsid w:val="66B23A7E"/>
    <w:rsid w:val="66B5531C"/>
    <w:rsid w:val="66BE0674"/>
    <w:rsid w:val="66C11F13"/>
    <w:rsid w:val="66CA0DC7"/>
    <w:rsid w:val="66CA7019"/>
    <w:rsid w:val="66DC2075"/>
    <w:rsid w:val="66DE06E7"/>
    <w:rsid w:val="66DE4873"/>
    <w:rsid w:val="66EE21E4"/>
    <w:rsid w:val="66F425DE"/>
    <w:rsid w:val="66F83B86"/>
    <w:rsid w:val="66FE2D2C"/>
    <w:rsid w:val="670C3366"/>
    <w:rsid w:val="670C7632"/>
    <w:rsid w:val="6728304C"/>
    <w:rsid w:val="672B2DFB"/>
    <w:rsid w:val="6733018F"/>
    <w:rsid w:val="673B0A98"/>
    <w:rsid w:val="674212A6"/>
    <w:rsid w:val="674A1F08"/>
    <w:rsid w:val="67591562"/>
    <w:rsid w:val="6760172C"/>
    <w:rsid w:val="67780823"/>
    <w:rsid w:val="677D408C"/>
    <w:rsid w:val="677F56D4"/>
    <w:rsid w:val="678A0557"/>
    <w:rsid w:val="678B10BE"/>
    <w:rsid w:val="67981CF8"/>
    <w:rsid w:val="679D472E"/>
    <w:rsid w:val="67A152FF"/>
    <w:rsid w:val="67AA4CC9"/>
    <w:rsid w:val="67CA25AF"/>
    <w:rsid w:val="67CD5D35"/>
    <w:rsid w:val="67DB3CC7"/>
    <w:rsid w:val="67E660D5"/>
    <w:rsid w:val="67E91721"/>
    <w:rsid w:val="68030A35"/>
    <w:rsid w:val="680E2F36"/>
    <w:rsid w:val="68224C33"/>
    <w:rsid w:val="68282249"/>
    <w:rsid w:val="68330BEE"/>
    <w:rsid w:val="6837321E"/>
    <w:rsid w:val="68424C4D"/>
    <w:rsid w:val="684F3C7A"/>
    <w:rsid w:val="68541290"/>
    <w:rsid w:val="68595200"/>
    <w:rsid w:val="685F3791"/>
    <w:rsid w:val="686621E0"/>
    <w:rsid w:val="686A4C82"/>
    <w:rsid w:val="68790CF7"/>
    <w:rsid w:val="68955405"/>
    <w:rsid w:val="68B1428D"/>
    <w:rsid w:val="68CD3675"/>
    <w:rsid w:val="68D4104F"/>
    <w:rsid w:val="68D75A1D"/>
    <w:rsid w:val="68E31D87"/>
    <w:rsid w:val="68ED6FEF"/>
    <w:rsid w:val="68F91E38"/>
    <w:rsid w:val="68FE2FAA"/>
    <w:rsid w:val="691054A9"/>
    <w:rsid w:val="692375E3"/>
    <w:rsid w:val="69270753"/>
    <w:rsid w:val="69283E48"/>
    <w:rsid w:val="692F7608"/>
    <w:rsid w:val="694110E9"/>
    <w:rsid w:val="694C01BA"/>
    <w:rsid w:val="694E1603"/>
    <w:rsid w:val="695B21AB"/>
    <w:rsid w:val="697E0726"/>
    <w:rsid w:val="698017F5"/>
    <w:rsid w:val="69825989"/>
    <w:rsid w:val="698753EC"/>
    <w:rsid w:val="69A022B3"/>
    <w:rsid w:val="69AF24F6"/>
    <w:rsid w:val="69B47B0D"/>
    <w:rsid w:val="69B83AA1"/>
    <w:rsid w:val="69B83BF6"/>
    <w:rsid w:val="69BB0E9B"/>
    <w:rsid w:val="69D07E37"/>
    <w:rsid w:val="69DD786A"/>
    <w:rsid w:val="69E06B54"/>
    <w:rsid w:val="69E55F18"/>
    <w:rsid w:val="69E77EE2"/>
    <w:rsid w:val="69F50851"/>
    <w:rsid w:val="6A0171F6"/>
    <w:rsid w:val="6A070584"/>
    <w:rsid w:val="6A132A85"/>
    <w:rsid w:val="6A164324"/>
    <w:rsid w:val="6A466B52"/>
    <w:rsid w:val="6A484E25"/>
    <w:rsid w:val="6A4C5F97"/>
    <w:rsid w:val="6A5976B9"/>
    <w:rsid w:val="6A707009"/>
    <w:rsid w:val="6A794FDE"/>
    <w:rsid w:val="6A7A169E"/>
    <w:rsid w:val="6A7A48B2"/>
    <w:rsid w:val="6A8120E5"/>
    <w:rsid w:val="6A90057A"/>
    <w:rsid w:val="6A971908"/>
    <w:rsid w:val="6AA302AD"/>
    <w:rsid w:val="6AB53B3C"/>
    <w:rsid w:val="6AC02C0D"/>
    <w:rsid w:val="6AC42B10"/>
    <w:rsid w:val="6ACB0452"/>
    <w:rsid w:val="6ACC3540"/>
    <w:rsid w:val="6ADC0110"/>
    <w:rsid w:val="6ADF6AA2"/>
    <w:rsid w:val="6B0625EA"/>
    <w:rsid w:val="6B1B3DAE"/>
    <w:rsid w:val="6B2001EE"/>
    <w:rsid w:val="6B275ADB"/>
    <w:rsid w:val="6B2E7D0C"/>
    <w:rsid w:val="6B317667"/>
    <w:rsid w:val="6B340AF9"/>
    <w:rsid w:val="6B376C47"/>
    <w:rsid w:val="6B3A325C"/>
    <w:rsid w:val="6B431148"/>
    <w:rsid w:val="6B4E646B"/>
    <w:rsid w:val="6B532059"/>
    <w:rsid w:val="6B535757"/>
    <w:rsid w:val="6B573DDA"/>
    <w:rsid w:val="6B607F4C"/>
    <w:rsid w:val="6B767770"/>
    <w:rsid w:val="6B7834E8"/>
    <w:rsid w:val="6B7F3E84"/>
    <w:rsid w:val="6B80414A"/>
    <w:rsid w:val="6BAB0F6E"/>
    <w:rsid w:val="6BB30BE5"/>
    <w:rsid w:val="6BB32772"/>
    <w:rsid w:val="6BC04E8F"/>
    <w:rsid w:val="6BC22528"/>
    <w:rsid w:val="6BC27E90"/>
    <w:rsid w:val="6BCA6010"/>
    <w:rsid w:val="6BD10E4A"/>
    <w:rsid w:val="6BD35A93"/>
    <w:rsid w:val="6BD83F86"/>
    <w:rsid w:val="6BF012D0"/>
    <w:rsid w:val="6C03179A"/>
    <w:rsid w:val="6C044D7B"/>
    <w:rsid w:val="6C101972"/>
    <w:rsid w:val="6C1C182D"/>
    <w:rsid w:val="6C354F35"/>
    <w:rsid w:val="6C3638A6"/>
    <w:rsid w:val="6C3C4515"/>
    <w:rsid w:val="6C430E33"/>
    <w:rsid w:val="6C505C2B"/>
    <w:rsid w:val="6C5D623A"/>
    <w:rsid w:val="6C610657"/>
    <w:rsid w:val="6C753814"/>
    <w:rsid w:val="6C7F2654"/>
    <w:rsid w:val="6C8708E5"/>
    <w:rsid w:val="6C8934D3"/>
    <w:rsid w:val="6C8D2FC3"/>
    <w:rsid w:val="6C8F59FE"/>
    <w:rsid w:val="6C9003BD"/>
    <w:rsid w:val="6CA2244F"/>
    <w:rsid w:val="6CA4030D"/>
    <w:rsid w:val="6CA72B6B"/>
    <w:rsid w:val="6CC938CF"/>
    <w:rsid w:val="6CD52274"/>
    <w:rsid w:val="6CE801F9"/>
    <w:rsid w:val="6CEC5649"/>
    <w:rsid w:val="6CEE4B95"/>
    <w:rsid w:val="6D062AED"/>
    <w:rsid w:val="6D071EEA"/>
    <w:rsid w:val="6D1014FE"/>
    <w:rsid w:val="6D1E00BF"/>
    <w:rsid w:val="6D2A39D8"/>
    <w:rsid w:val="6D2C4F2F"/>
    <w:rsid w:val="6D2D3E5E"/>
    <w:rsid w:val="6D3B4261"/>
    <w:rsid w:val="6D4A2C62"/>
    <w:rsid w:val="6D521B17"/>
    <w:rsid w:val="6D5605AC"/>
    <w:rsid w:val="6D6D6950"/>
    <w:rsid w:val="6D84622F"/>
    <w:rsid w:val="6D8E2A77"/>
    <w:rsid w:val="6D992B63"/>
    <w:rsid w:val="6D995997"/>
    <w:rsid w:val="6DA44D3B"/>
    <w:rsid w:val="6DA85238"/>
    <w:rsid w:val="6DC33EDD"/>
    <w:rsid w:val="6DCA7220"/>
    <w:rsid w:val="6DE147C9"/>
    <w:rsid w:val="6DFA0AFC"/>
    <w:rsid w:val="6E0E7BD2"/>
    <w:rsid w:val="6E1312A6"/>
    <w:rsid w:val="6E185FF5"/>
    <w:rsid w:val="6E19775E"/>
    <w:rsid w:val="6E274D51"/>
    <w:rsid w:val="6E293B49"/>
    <w:rsid w:val="6E4A5699"/>
    <w:rsid w:val="6E603047"/>
    <w:rsid w:val="6E610367"/>
    <w:rsid w:val="6E6935BC"/>
    <w:rsid w:val="6E735D29"/>
    <w:rsid w:val="6E7B680E"/>
    <w:rsid w:val="6E891568"/>
    <w:rsid w:val="6E8B1784"/>
    <w:rsid w:val="6E9C573F"/>
    <w:rsid w:val="6EA56A32"/>
    <w:rsid w:val="6EAD34A8"/>
    <w:rsid w:val="6EBC7B8F"/>
    <w:rsid w:val="6EDC26DC"/>
    <w:rsid w:val="6EDF562C"/>
    <w:rsid w:val="6EF4378F"/>
    <w:rsid w:val="6EF72CE4"/>
    <w:rsid w:val="6F1F3C7A"/>
    <w:rsid w:val="6F571666"/>
    <w:rsid w:val="6F5A5759"/>
    <w:rsid w:val="6F6A75EB"/>
    <w:rsid w:val="6F775864"/>
    <w:rsid w:val="6F940D02"/>
    <w:rsid w:val="6FAB0966"/>
    <w:rsid w:val="6FC530F9"/>
    <w:rsid w:val="6FC6486F"/>
    <w:rsid w:val="6FCA64A7"/>
    <w:rsid w:val="6FDB31FC"/>
    <w:rsid w:val="6FE729EA"/>
    <w:rsid w:val="6FE80510"/>
    <w:rsid w:val="6FE8485E"/>
    <w:rsid w:val="70080A5E"/>
    <w:rsid w:val="701409C7"/>
    <w:rsid w:val="702A28D7"/>
    <w:rsid w:val="702F613F"/>
    <w:rsid w:val="70310109"/>
    <w:rsid w:val="703B0F88"/>
    <w:rsid w:val="703D085C"/>
    <w:rsid w:val="704936A5"/>
    <w:rsid w:val="704C4F43"/>
    <w:rsid w:val="70553C87"/>
    <w:rsid w:val="705972A0"/>
    <w:rsid w:val="705B6F34"/>
    <w:rsid w:val="7064228D"/>
    <w:rsid w:val="70710506"/>
    <w:rsid w:val="708454C5"/>
    <w:rsid w:val="708566AC"/>
    <w:rsid w:val="709A7A5C"/>
    <w:rsid w:val="70BD7BEF"/>
    <w:rsid w:val="70C96594"/>
    <w:rsid w:val="70EB68DD"/>
    <w:rsid w:val="70F74354"/>
    <w:rsid w:val="70FF1FB5"/>
    <w:rsid w:val="710E3FA6"/>
    <w:rsid w:val="7115665E"/>
    <w:rsid w:val="71241A1C"/>
    <w:rsid w:val="71447F5F"/>
    <w:rsid w:val="714E0847"/>
    <w:rsid w:val="7150636D"/>
    <w:rsid w:val="715776FB"/>
    <w:rsid w:val="716773AA"/>
    <w:rsid w:val="716D5171"/>
    <w:rsid w:val="718030F6"/>
    <w:rsid w:val="718B3849"/>
    <w:rsid w:val="71A072AE"/>
    <w:rsid w:val="71B52674"/>
    <w:rsid w:val="71B66B18"/>
    <w:rsid w:val="71BC1C54"/>
    <w:rsid w:val="71DC40A5"/>
    <w:rsid w:val="71DD22F7"/>
    <w:rsid w:val="71E05371"/>
    <w:rsid w:val="71ED7A78"/>
    <w:rsid w:val="71EE3CBA"/>
    <w:rsid w:val="71F47640"/>
    <w:rsid w:val="71F80EDE"/>
    <w:rsid w:val="720A29C0"/>
    <w:rsid w:val="72203F91"/>
    <w:rsid w:val="722579FD"/>
    <w:rsid w:val="72273DD9"/>
    <w:rsid w:val="722C6DDA"/>
    <w:rsid w:val="722D66AE"/>
    <w:rsid w:val="722F76C6"/>
    <w:rsid w:val="723A1D75"/>
    <w:rsid w:val="72462CBD"/>
    <w:rsid w:val="725956F5"/>
    <w:rsid w:val="72755C21"/>
    <w:rsid w:val="72760055"/>
    <w:rsid w:val="72857D73"/>
    <w:rsid w:val="72874010"/>
    <w:rsid w:val="72A807F7"/>
    <w:rsid w:val="72B666A4"/>
    <w:rsid w:val="72B868C0"/>
    <w:rsid w:val="72BA2638"/>
    <w:rsid w:val="72CE222E"/>
    <w:rsid w:val="72D62BD5"/>
    <w:rsid w:val="72E70F53"/>
    <w:rsid w:val="72E74AAF"/>
    <w:rsid w:val="72EF4F30"/>
    <w:rsid w:val="72F5541E"/>
    <w:rsid w:val="72F7208E"/>
    <w:rsid w:val="72FD2525"/>
    <w:rsid w:val="72FE753B"/>
    <w:rsid w:val="7302255C"/>
    <w:rsid w:val="73041B05"/>
    <w:rsid w:val="730D3299"/>
    <w:rsid w:val="73102258"/>
    <w:rsid w:val="731D6723"/>
    <w:rsid w:val="7329156C"/>
    <w:rsid w:val="73326672"/>
    <w:rsid w:val="733C4DFB"/>
    <w:rsid w:val="733F0D8F"/>
    <w:rsid w:val="733F48EB"/>
    <w:rsid w:val="734819F2"/>
    <w:rsid w:val="73532145"/>
    <w:rsid w:val="735859AD"/>
    <w:rsid w:val="73593BFF"/>
    <w:rsid w:val="735D54AA"/>
    <w:rsid w:val="73617BDE"/>
    <w:rsid w:val="7366631C"/>
    <w:rsid w:val="73682094"/>
    <w:rsid w:val="73832A2A"/>
    <w:rsid w:val="739C5B9E"/>
    <w:rsid w:val="73A155A6"/>
    <w:rsid w:val="73C6500C"/>
    <w:rsid w:val="73CB617F"/>
    <w:rsid w:val="73CC1F34"/>
    <w:rsid w:val="73D17C39"/>
    <w:rsid w:val="73D50564"/>
    <w:rsid w:val="73D873FB"/>
    <w:rsid w:val="73F90F3E"/>
    <w:rsid w:val="74181243"/>
    <w:rsid w:val="74213FF1"/>
    <w:rsid w:val="7431692A"/>
    <w:rsid w:val="744E128A"/>
    <w:rsid w:val="74504CE3"/>
    <w:rsid w:val="745148D6"/>
    <w:rsid w:val="745919DD"/>
    <w:rsid w:val="746278CC"/>
    <w:rsid w:val="746318AB"/>
    <w:rsid w:val="746F2FAE"/>
    <w:rsid w:val="74703447"/>
    <w:rsid w:val="748527D2"/>
    <w:rsid w:val="7487654A"/>
    <w:rsid w:val="749337E2"/>
    <w:rsid w:val="74A62535"/>
    <w:rsid w:val="74B65081"/>
    <w:rsid w:val="74CE4179"/>
    <w:rsid w:val="74DD0860"/>
    <w:rsid w:val="74EC0AA3"/>
    <w:rsid w:val="74F6547D"/>
    <w:rsid w:val="74F76776"/>
    <w:rsid w:val="75071439"/>
    <w:rsid w:val="75134281"/>
    <w:rsid w:val="751E5BA9"/>
    <w:rsid w:val="753B17E3"/>
    <w:rsid w:val="75403317"/>
    <w:rsid w:val="7544443B"/>
    <w:rsid w:val="754601B3"/>
    <w:rsid w:val="75483BE0"/>
    <w:rsid w:val="754D7793"/>
    <w:rsid w:val="755F518F"/>
    <w:rsid w:val="75660855"/>
    <w:rsid w:val="75720FA8"/>
    <w:rsid w:val="75752846"/>
    <w:rsid w:val="758F4B41"/>
    <w:rsid w:val="75916A73"/>
    <w:rsid w:val="7592164A"/>
    <w:rsid w:val="759233F8"/>
    <w:rsid w:val="75993063"/>
    <w:rsid w:val="759A405B"/>
    <w:rsid w:val="759E1D9D"/>
    <w:rsid w:val="75A153E9"/>
    <w:rsid w:val="75A629FF"/>
    <w:rsid w:val="75AE7B06"/>
    <w:rsid w:val="75AF5D58"/>
    <w:rsid w:val="75E023B5"/>
    <w:rsid w:val="75F61BD9"/>
    <w:rsid w:val="760065B4"/>
    <w:rsid w:val="76045978"/>
    <w:rsid w:val="76116A13"/>
    <w:rsid w:val="76124539"/>
    <w:rsid w:val="761B163F"/>
    <w:rsid w:val="762F0C47"/>
    <w:rsid w:val="76335CB8"/>
    <w:rsid w:val="7647739D"/>
    <w:rsid w:val="7652302A"/>
    <w:rsid w:val="76530DD9"/>
    <w:rsid w:val="765661D4"/>
    <w:rsid w:val="76603094"/>
    <w:rsid w:val="76796257"/>
    <w:rsid w:val="767D5E56"/>
    <w:rsid w:val="767E1BCE"/>
    <w:rsid w:val="769B026A"/>
    <w:rsid w:val="76A07D97"/>
    <w:rsid w:val="76B96F3A"/>
    <w:rsid w:val="76C03C04"/>
    <w:rsid w:val="76DA100E"/>
    <w:rsid w:val="76E557A9"/>
    <w:rsid w:val="76E732D0"/>
    <w:rsid w:val="76EB1225"/>
    <w:rsid w:val="77064359"/>
    <w:rsid w:val="77170059"/>
    <w:rsid w:val="771E12EB"/>
    <w:rsid w:val="77400C32"/>
    <w:rsid w:val="774A385E"/>
    <w:rsid w:val="77534E09"/>
    <w:rsid w:val="77642B72"/>
    <w:rsid w:val="77731007"/>
    <w:rsid w:val="777A05E8"/>
    <w:rsid w:val="777A4144"/>
    <w:rsid w:val="77901BB9"/>
    <w:rsid w:val="77B70EF4"/>
    <w:rsid w:val="77C1229D"/>
    <w:rsid w:val="77C37911"/>
    <w:rsid w:val="77C55DC2"/>
    <w:rsid w:val="77C84DFD"/>
    <w:rsid w:val="77D23F80"/>
    <w:rsid w:val="77D5581E"/>
    <w:rsid w:val="77F15F0E"/>
    <w:rsid w:val="78086A89"/>
    <w:rsid w:val="780954C8"/>
    <w:rsid w:val="780D4FB8"/>
    <w:rsid w:val="78154DD2"/>
    <w:rsid w:val="78202F3D"/>
    <w:rsid w:val="7826607A"/>
    <w:rsid w:val="782A44B2"/>
    <w:rsid w:val="78300CA6"/>
    <w:rsid w:val="783267CC"/>
    <w:rsid w:val="78511348"/>
    <w:rsid w:val="78520C1D"/>
    <w:rsid w:val="785212BF"/>
    <w:rsid w:val="78551163"/>
    <w:rsid w:val="785726D7"/>
    <w:rsid w:val="785B5D23"/>
    <w:rsid w:val="786B572F"/>
    <w:rsid w:val="786F17CF"/>
    <w:rsid w:val="78880AE2"/>
    <w:rsid w:val="78917997"/>
    <w:rsid w:val="789607FB"/>
    <w:rsid w:val="789D23FC"/>
    <w:rsid w:val="789E3E62"/>
    <w:rsid w:val="78A21BA4"/>
    <w:rsid w:val="78B10039"/>
    <w:rsid w:val="78B13B95"/>
    <w:rsid w:val="78B43685"/>
    <w:rsid w:val="78B83176"/>
    <w:rsid w:val="78BC6AA1"/>
    <w:rsid w:val="78CA64CF"/>
    <w:rsid w:val="78E026CC"/>
    <w:rsid w:val="78EA0F9F"/>
    <w:rsid w:val="78ED2039"/>
    <w:rsid w:val="79030169"/>
    <w:rsid w:val="79262529"/>
    <w:rsid w:val="792815F4"/>
    <w:rsid w:val="792C6CB9"/>
    <w:rsid w:val="793A0193"/>
    <w:rsid w:val="793C64E9"/>
    <w:rsid w:val="795C26C6"/>
    <w:rsid w:val="79695B29"/>
    <w:rsid w:val="796B01E8"/>
    <w:rsid w:val="79751067"/>
    <w:rsid w:val="798462B1"/>
    <w:rsid w:val="798A1354"/>
    <w:rsid w:val="79BA2F1D"/>
    <w:rsid w:val="79C21DD2"/>
    <w:rsid w:val="79D1223C"/>
    <w:rsid w:val="79D7762B"/>
    <w:rsid w:val="79E37D67"/>
    <w:rsid w:val="79E56F46"/>
    <w:rsid w:val="79F45F00"/>
    <w:rsid w:val="79F71A7C"/>
    <w:rsid w:val="79F929E4"/>
    <w:rsid w:val="7A0A5C53"/>
    <w:rsid w:val="7A0B19CB"/>
    <w:rsid w:val="7A122D59"/>
    <w:rsid w:val="7A17211E"/>
    <w:rsid w:val="7A2860D9"/>
    <w:rsid w:val="7A3F04FC"/>
    <w:rsid w:val="7A543372"/>
    <w:rsid w:val="7A6335B5"/>
    <w:rsid w:val="7A652996"/>
    <w:rsid w:val="7A7B3EE9"/>
    <w:rsid w:val="7A9B4673"/>
    <w:rsid w:val="7A9B4AFD"/>
    <w:rsid w:val="7AA5772A"/>
    <w:rsid w:val="7AAF67FA"/>
    <w:rsid w:val="7AB24668"/>
    <w:rsid w:val="7AC03F9C"/>
    <w:rsid w:val="7ACD3126"/>
    <w:rsid w:val="7AE83ABA"/>
    <w:rsid w:val="7B055127"/>
    <w:rsid w:val="7B0D0435"/>
    <w:rsid w:val="7B3135F0"/>
    <w:rsid w:val="7B3D7962"/>
    <w:rsid w:val="7B8001AA"/>
    <w:rsid w:val="7B8F5645"/>
    <w:rsid w:val="7B9559F0"/>
    <w:rsid w:val="7BA07EF1"/>
    <w:rsid w:val="7BA43E85"/>
    <w:rsid w:val="7BA55C3B"/>
    <w:rsid w:val="7BA5752D"/>
    <w:rsid w:val="7BA75723"/>
    <w:rsid w:val="7BB60ED5"/>
    <w:rsid w:val="7BB827D6"/>
    <w:rsid w:val="7BBD6CF5"/>
    <w:rsid w:val="7BC04304"/>
    <w:rsid w:val="7BCD4639"/>
    <w:rsid w:val="7BCE0F02"/>
    <w:rsid w:val="7BD8109B"/>
    <w:rsid w:val="7BE2675B"/>
    <w:rsid w:val="7C055284"/>
    <w:rsid w:val="7C1903CF"/>
    <w:rsid w:val="7C1A5EF5"/>
    <w:rsid w:val="7C1D1364"/>
    <w:rsid w:val="7C1E6520"/>
    <w:rsid w:val="7C26489A"/>
    <w:rsid w:val="7C3612D6"/>
    <w:rsid w:val="7C5036C5"/>
    <w:rsid w:val="7C63047C"/>
    <w:rsid w:val="7C75322C"/>
    <w:rsid w:val="7C86358B"/>
    <w:rsid w:val="7C9061B7"/>
    <w:rsid w:val="7CA157E5"/>
    <w:rsid w:val="7CB400F8"/>
    <w:rsid w:val="7CBA4FE2"/>
    <w:rsid w:val="7CC12815"/>
    <w:rsid w:val="7CDB7433"/>
    <w:rsid w:val="7CF36E72"/>
    <w:rsid w:val="7D0D5AB6"/>
    <w:rsid w:val="7D0E38BD"/>
    <w:rsid w:val="7D1961AD"/>
    <w:rsid w:val="7D1B0177"/>
    <w:rsid w:val="7D457649"/>
    <w:rsid w:val="7D596B2C"/>
    <w:rsid w:val="7D5B0573"/>
    <w:rsid w:val="7D621902"/>
    <w:rsid w:val="7D951CD7"/>
    <w:rsid w:val="7DB163E5"/>
    <w:rsid w:val="7DB52379"/>
    <w:rsid w:val="7DB83C18"/>
    <w:rsid w:val="7DBA0596"/>
    <w:rsid w:val="7DBD2FDC"/>
    <w:rsid w:val="7DCC76C3"/>
    <w:rsid w:val="7DD375A4"/>
    <w:rsid w:val="7DDF73F6"/>
    <w:rsid w:val="7DF05160"/>
    <w:rsid w:val="7DF91BCC"/>
    <w:rsid w:val="7E011EBB"/>
    <w:rsid w:val="7E046E5D"/>
    <w:rsid w:val="7E0B1F99"/>
    <w:rsid w:val="7E1E7F1F"/>
    <w:rsid w:val="7E1F6928"/>
    <w:rsid w:val="7E2B263C"/>
    <w:rsid w:val="7E2D1F10"/>
    <w:rsid w:val="7E4053AE"/>
    <w:rsid w:val="7E4F47F2"/>
    <w:rsid w:val="7E611BB9"/>
    <w:rsid w:val="7E704F69"/>
    <w:rsid w:val="7E872A06"/>
    <w:rsid w:val="7E936BFE"/>
    <w:rsid w:val="7E955D07"/>
    <w:rsid w:val="7E977CD1"/>
    <w:rsid w:val="7E9D7B39"/>
    <w:rsid w:val="7EB04D34"/>
    <w:rsid w:val="7EC33D20"/>
    <w:rsid w:val="7EF66595"/>
    <w:rsid w:val="7F01514B"/>
    <w:rsid w:val="7F1D01D6"/>
    <w:rsid w:val="7F1E7AAB"/>
    <w:rsid w:val="7F294AC4"/>
    <w:rsid w:val="7F34107C"/>
    <w:rsid w:val="7F37101D"/>
    <w:rsid w:val="7F385010"/>
    <w:rsid w:val="7F411EE0"/>
    <w:rsid w:val="7F4D5C1A"/>
    <w:rsid w:val="7F586309"/>
    <w:rsid w:val="7F590AE3"/>
    <w:rsid w:val="7F7B4EFD"/>
    <w:rsid w:val="7F9935D5"/>
    <w:rsid w:val="7F9E2CEB"/>
    <w:rsid w:val="7FA51F7A"/>
    <w:rsid w:val="7FBB79EF"/>
    <w:rsid w:val="7FC22B2C"/>
    <w:rsid w:val="7FDC1E3F"/>
    <w:rsid w:val="7FE24F7C"/>
    <w:rsid w:val="7FE26D2A"/>
    <w:rsid w:val="7FEC266B"/>
    <w:rsid w:val="7FEE1B73"/>
    <w:rsid w:val="7FFC566D"/>
    <w:rsid w:val="91EFD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qFormat="1" w:unhideWhenUsed="0" w:uiPriority="0" w:semiHidden="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uto"/>
      <w:jc w:val="both"/>
      <w:textAlignment w:val="baseline"/>
    </w:pPr>
    <w:rPr>
      <w:rFonts w:ascii="宋体" w:hAnsi="Times New Roman" w:eastAsia="仿宋" w:cs="Times New Roman"/>
      <w:sz w:val="28"/>
      <w:szCs w:val="21"/>
      <w:lang w:val="en-US" w:eastAsia="zh-CN" w:bidi="ar-SA"/>
    </w:rPr>
  </w:style>
  <w:style w:type="paragraph" w:styleId="2">
    <w:name w:val="heading 1"/>
    <w:basedOn w:val="1"/>
    <w:next w:val="1"/>
    <w:link w:val="383"/>
    <w:autoRedefine/>
    <w:qFormat/>
    <w:uiPriority w:val="0"/>
    <w:pPr>
      <w:keepNext/>
      <w:keepLines/>
      <w:spacing w:before="340" w:after="330" w:line="578" w:lineRule="atLeast"/>
      <w:outlineLvl w:val="0"/>
    </w:pPr>
    <w:rPr>
      <w:rFonts w:ascii="Times New Roman" w:eastAsia="宋体"/>
      <w:b/>
      <w:bCs/>
      <w:kern w:val="44"/>
      <w:sz w:val="44"/>
      <w:szCs w:val="44"/>
    </w:rPr>
  </w:style>
  <w:style w:type="paragraph" w:styleId="3">
    <w:name w:val="heading 2"/>
    <w:basedOn w:val="1"/>
    <w:next w:val="1"/>
    <w:link w:val="384"/>
    <w:autoRedefine/>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spacing w:before="260" w:after="260" w:line="416" w:lineRule="atLeast"/>
      <w:outlineLvl w:val="2"/>
    </w:pPr>
    <w:rPr>
      <w:rFonts w:ascii="Times New Roman" w:eastAsia="宋体"/>
      <w:b/>
      <w:bCs/>
      <w:sz w:val="32"/>
      <w:szCs w:val="32"/>
    </w:rPr>
  </w:style>
  <w:style w:type="paragraph" w:styleId="5">
    <w:name w:val="heading 4"/>
    <w:basedOn w:val="1"/>
    <w:next w:val="1"/>
    <w:link w:val="385"/>
    <w:autoRedefine/>
    <w:qFormat/>
    <w:uiPriority w:val="0"/>
    <w:pPr>
      <w:keepNext/>
      <w:keepLines/>
      <w:numPr>
        <w:ilvl w:val="3"/>
        <w:numId w:val="1"/>
      </w:numPr>
      <w:spacing w:before="280" w:after="290" w:line="376" w:lineRule="atLeast"/>
      <w:outlineLvl w:val="3"/>
    </w:pPr>
    <w:rPr>
      <w:rFonts w:ascii="Arial" w:hAnsi="Arial" w:eastAsia="黑体"/>
      <w:b/>
      <w:bCs/>
      <w:szCs w:val="28"/>
    </w:rPr>
  </w:style>
  <w:style w:type="paragraph" w:styleId="6">
    <w:name w:val="heading 5"/>
    <w:basedOn w:val="1"/>
    <w:next w:val="1"/>
    <w:link w:val="386"/>
    <w:autoRedefine/>
    <w:qFormat/>
    <w:uiPriority w:val="0"/>
    <w:pPr>
      <w:keepNext/>
      <w:keepLines/>
      <w:numPr>
        <w:ilvl w:val="4"/>
        <w:numId w:val="1"/>
      </w:numPr>
      <w:spacing w:before="280" w:after="290" w:line="376" w:lineRule="atLeast"/>
      <w:outlineLvl w:val="4"/>
    </w:pPr>
    <w:rPr>
      <w:rFonts w:ascii="Times New Roman" w:eastAsia="宋体"/>
      <w:b/>
      <w:bCs/>
      <w:szCs w:val="28"/>
    </w:rPr>
  </w:style>
  <w:style w:type="paragraph" w:styleId="7">
    <w:name w:val="heading 6"/>
    <w:basedOn w:val="1"/>
    <w:next w:val="1"/>
    <w:link w:val="462"/>
    <w:autoRedefine/>
    <w:qFormat/>
    <w:uiPriority w:val="0"/>
    <w:pPr>
      <w:keepNext/>
      <w:keepLines/>
      <w:numPr>
        <w:ilvl w:val="5"/>
        <w:numId w:val="1"/>
      </w:numPr>
      <w:spacing w:before="240" w:after="64" w:line="320" w:lineRule="atLeast"/>
      <w:outlineLvl w:val="5"/>
    </w:pPr>
    <w:rPr>
      <w:rFonts w:ascii="Arial" w:hAnsi="Arial" w:eastAsia="黑体"/>
      <w:b/>
      <w:bCs/>
      <w:sz w:val="24"/>
      <w:szCs w:val="24"/>
    </w:rPr>
  </w:style>
  <w:style w:type="paragraph" w:styleId="8">
    <w:name w:val="heading 7"/>
    <w:basedOn w:val="1"/>
    <w:next w:val="1"/>
    <w:link w:val="463"/>
    <w:autoRedefine/>
    <w:qFormat/>
    <w:uiPriority w:val="0"/>
    <w:pPr>
      <w:keepNext/>
      <w:keepLines/>
      <w:numPr>
        <w:ilvl w:val="6"/>
        <w:numId w:val="1"/>
      </w:numPr>
      <w:spacing w:before="240" w:after="64" w:line="320" w:lineRule="atLeast"/>
      <w:outlineLvl w:val="6"/>
    </w:pPr>
    <w:rPr>
      <w:rFonts w:ascii="Times New Roman" w:eastAsia="宋体"/>
      <w:b/>
      <w:bCs/>
      <w:sz w:val="24"/>
      <w:szCs w:val="24"/>
    </w:rPr>
  </w:style>
  <w:style w:type="paragraph" w:styleId="9">
    <w:name w:val="heading 8"/>
    <w:basedOn w:val="1"/>
    <w:next w:val="1"/>
    <w:link w:val="464"/>
    <w:autoRedefine/>
    <w:qFormat/>
    <w:uiPriority w:val="0"/>
    <w:pPr>
      <w:keepNext/>
      <w:keepLines/>
      <w:numPr>
        <w:ilvl w:val="7"/>
        <w:numId w:val="1"/>
      </w:numPr>
      <w:spacing w:before="240" w:after="64" w:line="320" w:lineRule="atLeast"/>
      <w:outlineLvl w:val="7"/>
    </w:pPr>
    <w:rPr>
      <w:rFonts w:ascii="Arial" w:hAnsi="Arial" w:eastAsia="黑体"/>
      <w:sz w:val="24"/>
      <w:szCs w:val="24"/>
    </w:rPr>
  </w:style>
  <w:style w:type="paragraph" w:styleId="10">
    <w:name w:val="heading 9"/>
    <w:basedOn w:val="1"/>
    <w:next w:val="1"/>
    <w:link w:val="465"/>
    <w:autoRedefine/>
    <w:qFormat/>
    <w:uiPriority w:val="0"/>
    <w:pPr>
      <w:keepNext/>
      <w:keepLines/>
      <w:numPr>
        <w:ilvl w:val="8"/>
        <w:numId w:val="1"/>
      </w:numPr>
      <w:spacing w:before="240" w:after="64" w:line="320" w:lineRule="atLeast"/>
      <w:outlineLvl w:val="8"/>
    </w:pPr>
    <w:rPr>
      <w:rFonts w:ascii="Arial" w:hAnsi="Arial" w:eastAsia="黑体"/>
    </w:rPr>
  </w:style>
  <w:style w:type="character" w:default="1" w:styleId="123">
    <w:name w:val="Default Paragraph Font"/>
    <w:autoRedefine/>
    <w:semiHidden/>
    <w:unhideWhenUsed/>
    <w:qFormat/>
    <w:uiPriority w:val="1"/>
  </w:style>
  <w:style w:type="table" w:default="1" w:styleId="78">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Times New Roman" w:eastAsia="宋体"/>
    </w:rPr>
  </w:style>
  <w:style w:type="paragraph" w:styleId="12">
    <w:name w:val="toc 7"/>
    <w:basedOn w:val="1"/>
    <w:next w:val="1"/>
    <w:autoRedefine/>
    <w:qFormat/>
    <w:uiPriority w:val="0"/>
    <w:pPr>
      <w:ind w:left="1440"/>
      <w:jc w:val="left"/>
    </w:pPr>
    <w:rPr>
      <w:rFonts w:ascii="Calibri" w:hAnsi="Calibri" w:eastAsia="宋体"/>
      <w:sz w:val="18"/>
      <w:szCs w:val="18"/>
    </w:rPr>
  </w:style>
  <w:style w:type="paragraph" w:styleId="13">
    <w:name w:val="List Number 2"/>
    <w:basedOn w:val="1"/>
    <w:autoRedefine/>
    <w:qFormat/>
    <w:uiPriority w:val="0"/>
    <w:pPr>
      <w:numPr>
        <w:ilvl w:val="0"/>
        <w:numId w:val="2"/>
      </w:numPr>
    </w:pPr>
    <w:rPr>
      <w:rFonts w:ascii="Times New Roman" w:eastAsia="宋体"/>
    </w:rPr>
  </w:style>
  <w:style w:type="paragraph" w:styleId="14">
    <w:name w:val="Note Heading"/>
    <w:basedOn w:val="1"/>
    <w:next w:val="1"/>
    <w:autoRedefine/>
    <w:qFormat/>
    <w:uiPriority w:val="0"/>
    <w:pPr>
      <w:jc w:val="center"/>
    </w:pPr>
    <w:rPr>
      <w:rFonts w:ascii="Times New Roman" w:eastAsia="宋体"/>
    </w:rPr>
  </w:style>
  <w:style w:type="paragraph" w:styleId="15">
    <w:name w:val="List Bullet 4"/>
    <w:basedOn w:val="1"/>
    <w:autoRedefine/>
    <w:qFormat/>
    <w:uiPriority w:val="0"/>
    <w:pPr>
      <w:numPr>
        <w:ilvl w:val="0"/>
        <w:numId w:val="3"/>
      </w:numPr>
    </w:pPr>
    <w:rPr>
      <w:rFonts w:ascii="Times New Roman" w:eastAsia="宋体"/>
    </w:rPr>
  </w:style>
  <w:style w:type="paragraph" w:styleId="16">
    <w:name w:val="E-mail Signature"/>
    <w:basedOn w:val="1"/>
    <w:autoRedefine/>
    <w:qFormat/>
    <w:uiPriority w:val="0"/>
    <w:rPr>
      <w:rFonts w:ascii="Times New Roman" w:eastAsia="宋体"/>
    </w:rPr>
  </w:style>
  <w:style w:type="paragraph" w:styleId="17">
    <w:name w:val="List Number"/>
    <w:basedOn w:val="1"/>
    <w:autoRedefine/>
    <w:qFormat/>
    <w:uiPriority w:val="0"/>
    <w:pPr>
      <w:numPr>
        <w:ilvl w:val="0"/>
        <w:numId w:val="4"/>
      </w:numPr>
    </w:pPr>
    <w:rPr>
      <w:rFonts w:ascii="Times New Roman" w:eastAsia="宋体"/>
    </w:rPr>
  </w:style>
  <w:style w:type="paragraph" w:styleId="18">
    <w:name w:val="Normal Indent"/>
    <w:basedOn w:val="1"/>
    <w:next w:val="19"/>
    <w:link w:val="387"/>
    <w:autoRedefine/>
    <w:qFormat/>
    <w:uiPriority w:val="0"/>
    <w:pPr>
      <w:ind w:firstLine="420" w:firstLineChars="200"/>
    </w:pPr>
    <w:rPr>
      <w:rFonts w:ascii="Times New Roman" w:eastAsia="宋体"/>
      <w:sz w:val="24"/>
    </w:rPr>
  </w:style>
  <w:style w:type="paragraph" w:styleId="19">
    <w:name w:val="Body Text Indent"/>
    <w:basedOn w:val="1"/>
    <w:next w:val="18"/>
    <w:link w:val="382"/>
    <w:autoRedefine/>
    <w:qFormat/>
    <w:uiPriority w:val="0"/>
    <w:pPr>
      <w:spacing w:after="120"/>
      <w:ind w:left="420" w:leftChars="200"/>
    </w:pPr>
    <w:rPr>
      <w:rFonts w:ascii="Times New Roman" w:eastAsia="宋体"/>
      <w:sz w:val="24"/>
    </w:rPr>
  </w:style>
  <w:style w:type="paragraph" w:styleId="20">
    <w:name w:val="caption"/>
    <w:basedOn w:val="1"/>
    <w:next w:val="1"/>
    <w:autoRedefine/>
    <w:qFormat/>
    <w:uiPriority w:val="0"/>
    <w:pPr>
      <w:spacing w:before="152" w:after="160" w:line="360" w:lineRule="atLeast"/>
    </w:pPr>
    <w:rPr>
      <w:rFonts w:ascii="Arial" w:hAnsi="Arial" w:eastAsia="黑体" w:cs="Arial"/>
      <w:kern w:val="2"/>
      <w:sz w:val="20"/>
      <w:szCs w:val="20"/>
    </w:rPr>
  </w:style>
  <w:style w:type="paragraph" w:styleId="21">
    <w:name w:val="List Bullet"/>
    <w:basedOn w:val="1"/>
    <w:autoRedefine/>
    <w:qFormat/>
    <w:uiPriority w:val="0"/>
    <w:pPr>
      <w:numPr>
        <w:ilvl w:val="0"/>
        <w:numId w:val="5"/>
      </w:numPr>
    </w:pPr>
    <w:rPr>
      <w:rFonts w:ascii="Times New Roman" w:eastAsia="宋体"/>
    </w:rPr>
  </w:style>
  <w:style w:type="paragraph" w:styleId="22">
    <w:name w:val="envelope address"/>
    <w:basedOn w:val="1"/>
    <w:autoRedefine/>
    <w:qFormat/>
    <w:uiPriority w:val="0"/>
    <w:pPr>
      <w:framePr w:w="7920" w:h="1980" w:hRule="exact" w:hSpace="180" w:wrap="around" w:vAnchor="margin" w:hAnchor="page" w:xAlign="center" w:yAlign="bottom"/>
      <w:snapToGrid w:val="0"/>
      <w:ind w:left="100" w:leftChars="1400"/>
    </w:pPr>
    <w:rPr>
      <w:rFonts w:ascii="Arial" w:hAnsi="Arial" w:eastAsia="宋体" w:cs="Arial"/>
      <w:szCs w:val="24"/>
    </w:rPr>
  </w:style>
  <w:style w:type="paragraph" w:styleId="23">
    <w:name w:val="Document Map"/>
    <w:basedOn w:val="1"/>
    <w:link w:val="388"/>
    <w:autoRedefine/>
    <w:qFormat/>
    <w:uiPriority w:val="99"/>
    <w:pPr>
      <w:shd w:val="clear" w:color="auto" w:fill="000080"/>
    </w:pPr>
    <w:rPr>
      <w:rFonts w:ascii="Times New Roman" w:eastAsia="宋体"/>
      <w:sz w:val="24"/>
    </w:rPr>
  </w:style>
  <w:style w:type="paragraph" w:styleId="24">
    <w:name w:val="annotation text"/>
    <w:basedOn w:val="1"/>
    <w:link w:val="389"/>
    <w:autoRedefine/>
    <w:qFormat/>
    <w:uiPriority w:val="0"/>
    <w:pPr>
      <w:adjustRightInd/>
      <w:spacing w:line="240" w:lineRule="auto"/>
      <w:jc w:val="left"/>
      <w:textAlignment w:val="auto"/>
    </w:pPr>
    <w:rPr>
      <w:rFonts w:ascii="Times New Roman" w:eastAsia="宋体"/>
      <w:kern w:val="2"/>
      <w:sz w:val="21"/>
    </w:rPr>
  </w:style>
  <w:style w:type="paragraph" w:styleId="25">
    <w:name w:val="Salutation"/>
    <w:basedOn w:val="1"/>
    <w:next w:val="1"/>
    <w:link w:val="390"/>
    <w:autoRedefine/>
    <w:qFormat/>
    <w:uiPriority w:val="0"/>
    <w:rPr>
      <w:rFonts w:ascii="Times New Roman" w:eastAsia="宋体"/>
      <w:sz w:val="24"/>
    </w:rPr>
  </w:style>
  <w:style w:type="paragraph" w:styleId="26">
    <w:name w:val="Body Text 3"/>
    <w:basedOn w:val="1"/>
    <w:autoRedefine/>
    <w:qFormat/>
    <w:uiPriority w:val="0"/>
    <w:pPr>
      <w:spacing w:after="120"/>
    </w:pPr>
    <w:rPr>
      <w:rFonts w:ascii="Times New Roman" w:eastAsia="宋体"/>
      <w:sz w:val="16"/>
      <w:szCs w:val="16"/>
    </w:rPr>
  </w:style>
  <w:style w:type="paragraph" w:styleId="27">
    <w:name w:val="Closing"/>
    <w:basedOn w:val="1"/>
    <w:autoRedefine/>
    <w:qFormat/>
    <w:uiPriority w:val="0"/>
    <w:pPr>
      <w:ind w:left="100" w:leftChars="2100"/>
    </w:pPr>
    <w:rPr>
      <w:rFonts w:ascii="Times New Roman" w:eastAsia="宋体"/>
    </w:rPr>
  </w:style>
  <w:style w:type="paragraph" w:styleId="28">
    <w:name w:val="List Bullet 3"/>
    <w:basedOn w:val="1"/>
    <w:autoRedefine/>
    <w:qFormat/>
    <w:uiPriority w:val="0"/>
    <w:pPr>
      <w:numPr>
        <w:ilvl w:val="0"/>
        <w:numId w:val="6"/>
      </w:numPr>
    </w:pPr>
    <w:rPr>
      <w:rFonts w:ascii="Times New Roman" w:eastAsia="宋体"/>
    </w:rPr>
  </w:style>
  <w:style w:type="paragraph" w:styleId="29">
    <w:name w:val="Body Text"/>
    <w:basedOn w:val="1"/>
    <w:next w:val="30"/>
    <w:link w:val="391"/>
    <w:autoRedefine/>
    <w:qFormat/>
    <w:uiPriority w:val="0"/>
    <w:pPr>
      <w:spacing w:after="120"/>
    </w:pPr>
    <w:rPr>
      <w:rFonts w:ascii="Times New Roman" w:eastAsia="宋体"/>
      <w:sz w:val="24"/>
    </w:rPr>
  </w:style>
  <w:style w:type="paragraph" w:styleId="30">
    <w:name w:val="Body Text First Indent"/>
    <w:basedOn w:val="29"/>
    <w:next w:val="31"/>
    <w:autoRedefine/>
    <w:qFormat/>
    <w:uiPriority w:val="0"/>
    <w:pPr>
      <w:ind w:firstLine="420" w:firstLineChars="100"/>
    </w:pPr>
  </w:style>
  <w:style w:type="paragraph" w:styleId="31">
    <w:name w:val="toc 6"/>
    <w:basedOn w:val="1"/>
    <w:next w:val="1"/>
    <w:autoRedefine/>
    <w:qFormat/>
    <w:uiPriority w:val="0"/>
    <w:pPr>
      <w:ind w:left="1200"/>
      <w:jc w:val="left"/>
    </w:pPr>
    <w:rPr>
      <w:rFonts w:ascii="Calibri" w:hAnsi="Calibri" w:eastAsia="宋体"/>
      <w:sz w:val="18"/>
      <w:szCs w:val="18"/>
    </w:rPr>
  </w:style>
  <w:style w:type="paragraph" w:styleId="32">
    <w:name w:val="List Number 3"/>
    <w:basedOn w:val="1"/>
    <w:autoRedefine/>
    <w:qFormat/>
    <w:uiPriority w:val="0"/>
    <w:pPr>
      <w:numPr>
        <w:ilvl w:val="0"/>
        <w:numId w:val="7"/>
      </w:numPr>
    </w:pPr>
    <w:rPr>
      <w:rFonts w:ascii="Times New Roman" w:eastAsia="宋体"/>
    </w:rPr>
  </w:style>
  <w:style w:type="paragraph" w:styleId="33">
    <w:name w:val="List 2"/>
    <w:basedOn w:val="1"/>
    <w:autoRedefine/>
    <w:qFormat/>
    <w:uiPriority w:val="0"/>
    <w:pPr>
      <w:ind w:left="100" w:leftChars="200" w:hanging="200" w:hangingChars="200"/>
    </w:pPr>
    <w:rPr>
      <w:rFonts w:ascii="Times New Roman" w:eastAsia="宋体"/>
    </w:rPr>
  </w:style>
  <w:style w:type="paragraph" w:styleId="34">
    <w:name w:val="List Continue"/>
    <w:basedOn w:val="1"/>
    <w:autoRedefine/>
    <w:qFormat/>
    <w:uiPriority w:val="0"/>
    <w:pPr>
      <w:spacing w:after="120"/>
      <w:ind w:left="420" w:leftChars="200"/>
    </w:pPr>
    <w:rPr>
      <w:rFonts w:ascii="Times New Roman" w:eastAsia="宋体"/>
    </w:rPr>
  </w:style>
  <w:style w:type="paragraph" w:styleId="35">
    <w:name w:val="Block Text"/>
    <w:basedOn w:val="1"/>
    <w:autoRedefine/>
    <w:qFormat/>
    <w:uiPriority w:val="0"/>
    <w:pPr>
      <w:spacing w:after="120"/>
      <w:ind w:left="1440" w:leftChars="700" w:right="1440" w:rightChars="700"/>
    </w:pPr>
    <w:rPr>
      <w:rFonts w:ascii="Times New Roman" w:eastAsia="宋体"/>
    </w:rPr>
  </w:style>
  <w:style w:type="paragraph" w:styleId="36">
    <w:name w:val="List Bullet 2"/>
    <w:basedOn w:val="1"/>
    <w:autoRedefine/>
    <w:qFormat/>
    <w:uiPriority w:val="0"/>
    <w:pPr>
      <w:numPr>
        <w:ilvl w:val="0"/>
        <w:numId w:val="8"/>
      </w:numPr>
    </w:pPr>
    <w:rPr>
      <w:rFonts w:ascii="Times New Roman" w:eastAsia="宋体"/>
    </w:rPr>
  </w:style>
  <w:style w:type="paragraph" w:styleId="37">
    <w:name w:val="HTML Address"/>
    <w:basedOn w:val="1"/>
    <w:autoRedefine/>
    <w:qFormat/>
    <w:uiPriority w:val="0"/>
    <w:rPr>
      <w:rFonts w:ascii="Times New Roman" w:eastAsia="宋体"/>
      <w:i/>
      <w:iCs/>
    </w:rPr>
  </w:style>
  <w:style w:type="paragraph" w:styleId="38">
    <w:name w:val="toc 5"/>
    <w:basedOn w:val="1"/>
    <w:next w:val="1"/>
    <w:autoRedefine/>
    <w:qFormat/>
    <w:uiPriority w:val="0"/>
    <w:pPr>
      <w:ind w:left="960"/>
      <w:jc w:val="left"/>
    </w:pPr>
    <w:rPr>
      <w:rFonts w:ascii="Calibri" w:hAnsi="Calibri" w:eastAsia="宋体"/>
      <w:sz w:val="18"/>
      <w:szCs w:val="18"/>
    </w:rPr>
  </w:style>
  <w:style w:type="paragraph" w:styleId="39">
    <w:name w:val="toc 3"/>
    <w:basedOn w:val="1"/>
    <w:next w:val="1"/>
    <w:autoRedefine/>
    <w:qFormat/>
    <w:uiPriority w:val="0"/>
    <w:pPr>
      <w:ind w:left="480"/>
      <w:jc w:val="left"/>
    </w:pPr>
    <w:rPr>
      <w:rFonts w:ascii="Calibri" w:hAnsi="Calibri" w:eastAsia="宋体"/>
      <w:i/>
      <w:iCs/>
      <w:sz w:val="20"/>
      <w:szCs w:val="20"/>
    </w:rPr>
  </w:style>
  <w:style w:type="paragraph" w:styleId="40">
    <w:name w:val="Plain Text"/>
    <w:basedOn w:val="1"/>
    <w:link w:val="392"/>
    <w:autoRedefine/>
    <w:qFormat/>
    <w:uiPriority w:val="0"/>
    <w:rPr>
      <w:rFonts w:ascii="Times New Roman" w:hAnsi="Courier New" w:eastAsia="宋体"/>
      <w:sz w:val="21"/>
    </w:rPr>
  </w:style>
  <w:style w:type="paragraph" w:styleId="41">
    <w:name w:val="List Bullet 5"/>
    <w:basedOn w:val="1"/>
    <w:autoRedefine/>
    <w:qFormat/>
    <w:uiPriority w:val="0"/>
    <w:pPr>
      <w:numPr>
        <w:ilvl w:val="0"/>
        <w:numId w:val="9"/>
      </w:numPr>
    </w:pPr>
    <w:rPr>
      <w:rFonts w:ascii="Times New Roman" w:eastAsia="宋体"/>
    </w:rPr>
  </w:style>
  <w:style w:type="paragraph" w:styleId="42">
    <w:name w:val="List Number 4"/>
    <w:basedOn w:val="1"/>
    <w:autoRedefine/>
    <w:qFormat/>
    <w:uiPriority w:val="0"/>
    <w:pPr>
      <w:numPr>
        <w:ilvl w:val="0"/>
        <w:numId w:val="10"/>
      </w:numPr>
    </w:pPr>
    <w:rPr>
      <w:rFonts w:ascii="Times New Roman" w:eastAsia="宋体"/>
    </w:rPr>
  </w:style>
  <w:style w:type="paragraph" w:styleId="43">
    <w:name w:val="toc 8"/>
    <w:basedOn w:val="1"/>
    <w:next w:val="1"/>
    <w:autoRedefine/>
    <w:qFormat/>
    <w:uiPriority w:val="0"/>
    <w:pPr>
      <w:ind w:left="1680"/>
      <w:jc w:val="left"/>
    </w:pPr>
    <w:rPr>
      <w:rFonts w:ascii="Calibri" w:hAnsi="Calibri" w:eastAsia="宋体"/>
      <w:sz w:val="18"/>
      <w:szCs w:val="18"/>
    </w:rPr>
  </w:style>
  <w:style w:type="paragraph" w:styleId="44">
    <w:name w:val="index 3"/>
    <w:basedOn w:val="1"/>
    <w:next w:val="1"/>
    <w:autoRedefine/>
    <w:qFormat/>
    <w:uiPriority w:val="0"/>
    <w:pPr>
      <w:adjustRightInd/>
      <w:spacing w:line="240" w:lineRule="auto"/>
      <w:ind w:left="840"/>
      <w:textAlignment w:val="auto"/>
    </w:pPr>
    <w:rPr>
      <w:rFonts w:ascii="Times New Roman" w:eastAsia="宋体"/>
      <w:kern w:val="2"/>
      <w:sz w:val="21"/>
      <w:szCs w:val="20"/>
    </w:rPr>
  </w:style>
  <w:style w:type="paragraph" w:styleId="45">
    <w:name w:val="Date"/>
    <w:basedOn w:val="1"/>
    <w:next w:val="1"/>
    <w:link w:val="393"/>
    <w:autoRedefine/>
    <w:qFormat/>
    <w:uiPriority w:val="0"/>
    <w:pPr>
      <w:ind w:left="100" w:leftChars="2500"/>
    </w:pPr>
    <w:rPr>
      <w:rFonts w:ascii="Times New Roman" w:eastAsia="宋体"/>
      <w:sz w:val="24"/>
    </w:rPr>
  </w:style>
  <w:style w:type="paragraph" w:styleId="46">
    <w:name w:val="Body Text Indent 2"/>
    <w:basedOn w:val="1"/>
    <w:link w:val="394"/>
    <w:autoRedefine/>
    <w:qFormat/>
    <w:uiPriority w:val="0"/>
    <w:pPr>
      <w:spacing w:after="120" w:line="480" w:lineRule="auto"/>
      <w:ind w:left="420" w:leftChars="200"/>
    </w:pPr>
    <w:rPr>
      <w:rFonts w:ascii="Times New Roman" w:eastAsia="宋体"/>
      <w:sz w:val="24"/>
    </w:rPr>
  </w:style>
  <w:style w:type="paragraph" w:styleId="47">
    <w:name w:val="endnote text"/>
    <w:basedOn w:val="1"/>
    <w:link w:val="468"/>
    <w:autoRedefine/>
    <w:qFormat/>
    <w:uiPriority w:val="0"/>
    <w:pPr>
      <w:snapToGrid w:val="0"/>
      <w:jc w:val="left"/>
    </w:pPr>
    <w:rPr>
      <w:rFonts w:ascii="Times New Roman" w:eastAsia="宋体"/>
    </w:rPr>
  </w:style>
  <w:style w:type="paragraph" w:styleId="48">
    <w:name w:val="List Continue 5"/>
    <w:basedOn w:val="1"/>
    <w:autoRedefine/>
    <w:qFormat/>
    <w:uiPriority w:val="0"/>
    <w:pPr>
      <w:spacing w:after="120"/>
      <w:ind w:left="2100" w:leftChars="1000"/>
    </w:pPr>
    <w:rPr>
      <w:rFonts w:ascii="Times New Roman" w:eastAsia="宋体"/>
    </w:rPr>
  </w:style>
  <w:style w:type="paragraph" w:styleId="49">
    <w:name w:val="Balloon Text"/>
    <w:basedOn w:val="1"/>
    <w:link w:val="395"/>
    <w:autoRedefine/>
    <w:qFormat/>
    <w:uiPriority w:val="0"/>
    <w:rPr>
      <w:rFonts w:ascii="Times New Roman" w:eastAsia="宋体"/>
      <w:sz w:val="18"/>
      <w:szCs w:val="18"/>
    </w:rPr>
  </w:style>
  <w:style w:type="paragraph" w:styleId="50">
    <w:name w:val="footer"/>
    <w:basedOn w:val="1"/>
    <w:link w:val="396"/>
    <w:autoRedefine/>
    <w:qFormat/>
    <w:uiPriority w:val="0"/>
    <w:pPr>
      <w:tabs>
        <w:tab w:val="center" w:pos="4153"/>
        <w:tab w:val="right" w:pos="8306"/>
      </w:tabs>
      <w:snapToGrid w:val="0"/>
      <w:spacing w:line="240" w:lineRule="atLeast"/>
      <w:jc w:val="left"/>
    </w:pPr>
    <w:rPr>
      <w:rFonts w:ascii="Times New Roman" w:eastAsia="宋体"/>
      <w:sz w:val="18"/>
      <w:szCs w:val="18"/>
    </w:rPr>
  </w:style>
  <w:style w:type="paragraph" w:styleId="51">
    <w:name w:val="envelope return"/>
    <w:basedOn w:val="1"/>
    <w:autoRedefine/>
    <w:qFormat/>
    <w:uiPriority w:val="0"/>
    <w:pPr>
      <w:snapToGrid w:val="0"/>
    </w:pPr>
    <w:rPr>
      <w:rFonts w:ascii="Arial" w:hAnsi="Arial" w:eastAsia="宋体" w:cs="Arial"/>
    </w:rPr>
  </w:style>
  <w:style w:type="paragraph" w:styleId="52">
    <w:name w:val="header"/>
    <w:basedOn w:val="1"/>
    <w:link w:val="397"/>
    <w:autoRedefine/>
    <w:qFormat/>
    <w:uiPriority w:val="0"/>
    <w:pPr>
      <w:pBdr>
        <w:bottom w:val="single" w:color="auto" w:sz="6" w:space="1"/>
      </w:pBdr>
      <w:tabs>
        <w:tab w:val="center" w:pos="4153"/>
        <w:tab w:val="right" w:pos="8306"/>
      </w:tabs>
      <w:snapToGrid w:val="0"/>
      <w:spacing w:line="240" w:lineRule="atLeast"/>
      <w:jc w:val="center"/>
    </w:pPr>
    <w:rPr>
      <w:rFonts w:ascii="Times New Roman" w:eastAsia="宋体"/>
      <w:sz w:val="18"/>
      <w:szCs w:val="18"/>
    </w:rPr>
  </w:style>
  <w:style w:type="paragraph" w:styleId="53">
    <w:name w:val="Signature"/>
    <w:basedOn w:val="1"/>
    <w:link w:val="398"/>
    <w:autoRedefine/>
    <w:qFormat/>
    <w:uiPriority w:val="0"/>
    <w:pPr>
      <w:ind w:left="100" w:leftChars="2100"/>
    </w:pPr>
    <w:rPr>
      <w:rFonts w:ascii="Times New Roman" w:eastAsia="宋体"/>
      <w:sz w:val="24"/>
    </w:rPr>
  </w:style>
  <w:style w:type="paragraph" w:styleId="54">
    <w:name w:val="toc 1"/>
    <w:basedOn w:val="1"/>
    <w:next w:val="1"/>
    <w:autoRedefine/>
    <w:qFormat/>
    <w:uiPriority w:val="39"/>
    <w:pPr>
      <w:spacing w:before="120" w:after="120"/>
      <w:jc w:val="left"/>
    </w:pPr>
    <w:rPr>
      <w:rFonts w:ascii="Calibri" w:hAnsi="Calibri" w:eastAsia="宋体"/>
      <w:b/>
      <w:bCs/>
      <w:caps/>
      <w:szCs w:val="20"/>
    </w:rPr>
  </w:style>
  <w:style w:type="paragraph" w:styleId="55">
    <w:name w:val="List Continue 4"/>
    <w:basedOn w:val="1"/>
    <w:autoRedefine/>
    <w:qFormat/>
    <w:uiPriority w:val="0"/>
    <w:pPr>
      <w:spacing w:after="120"/>
      <w:ind w:left="1680" w:leftChars="800"/>
    </w:pPr>
    <w:rPr>
      <w:rFonts w:ascii="Times New Roman" w:eastAsia="宋体"/>
    </w:rPr>
  </w:style>
  <w:style w:type="paragraph" w:styleId="56">
    <w:name w:val="toc 4"/>
    <w:basedOn w:val="1"/>
    <w:next w:val="1"/>
    <w:autoRedefine/>
    <w:qFormat/>
    <w:uiPriority w:val="0"/>
    <w:pPr>
      <w:ind w:left="720"/>
      <w:jc w:val="left"/>
    </w:pPr>
    <w:rPr>
      <w:rFonts w:ascii="Calibri" w:hAnsi="Calibri" w:eastAsia="宋体"/>
      <w:sz w:val="18"/>
      <w:szCs w:val="18"/>
    </w:rPr>
  </w:style>
  <w:style w:type="paragraph" w:styleId="57">
    <w:name w:val="index heading"/>
    <w:basedOn w:val="1"/>
    <w:next w:val="58"/>
    <w:autoRedefine/>
    <w:qFormat/>
    <w:uiPriority w:val="0"/>
    <w:pPr>
      <w:adjustRightInd/>
      <w:spacing w:line="240" w:lineRule="auto"/>
      <w:textAlignment w:val="auto"/>
    </w:pPr>
    <w:rPr>
      <w:rFonts w:ascii="Times New Roman" w:eastAsia="宋体"/>
      <w:kern w:val="2"/>
      <w:sz w:val="21"/>
      <w:szCs w:val="20"/>
    </w:rPr>
  </w:style>
  <w:style w:type="paragraph" w:styleId="58">
    <w:name w:val="index 1"/>
    <w:basedOn w:val="1"/>
    <w:next w:val="1"/>
    <w:autoRedefine/>
    <w:qFormat/>
    <w:uiPriority w:val="0"/>
    <w:rPr>
      <w:rFonts w:ascii="Times New Roman" w:eastAsia="宋体"/>
    </w:rPr>
  </w:style>
  <w:style w:type="paragraph" w:styleId="59">
    <w:name w:val="Subtitle"/>
    <w:basedOn w:val="1"/>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60">
    <w:name w:val="List Number 5"/>
    <w:basedOn w:val="1"/>
    <w:autoRedefine/>
    <w:qFormat/>
    <w:uiPriority w:val="0"/>
    <w:pPr>
      <w:numPr>
        <w:ilvl w:val="0"/>
        <w:numId w:val="11"/>
      </w:numPr>
    </w:pPr>
    <w:rPr>
      <w:rFonts w:ascii="Times New Roman" w:eastAsia="宋体"/>
    </w:rPr>
  </w:style>
  <w:style w:type="paragraph" w:styleId="61">
    <w:name w:val="List"/>
    <w:basedOn w:val="1"/>
    <w:autoRedefine/>
    <w:qFormat/>
    <w:uiPriority w:val="0"/>
    <w:pPr>
      <w:ind w:left="200" w:hanging="200" w:hangingChars="200"/>
    </w:pPr>
    <w:rPr>
      <w:rFonts w:ascii="Times New Roman" w:eastAsia="宋体"/>
    </w:rPr>
  </w:style>
  <w:style w:type="paragraph" w:styleId="62">
    <w:name w:val="footnote text"/>
    <w:basedOn w:val="1"/>
    <w:link w:val="399"/>
    <w:autoRedefine/>
    <w:qFormat/>
    <w:uiPriority w:val="0"/>
    <w:pPr>
      <w:snapToGrid w:val="0"/>
      <w:jc w:val="left"/>
    </w:pPr>
    <w:rPr>
      <w:rFonts w:ascii="Times New Roman" w:eastAsia="宋体"/>
      <w:sz w:val="18"/>
      <w:szCs w:val="18"/>
    </w:rPr>
  </w:style>
  <w:style w:type="paragraph" w:styleId="63">
    <w:name w:val="List 5"/>
    <w:basedOn w:val="1"/>
    <w:autoRedefine/>
    <w:qFormat/>
    <w:uiPriority w:val="0"/>
    <w:pPr>
      <w:ind w:left="100" w:leftChars="800" w:hanging="200" w:hangingChars="200"/>
    </w:pPr>
    <w:rPr>
      <w:rFonts w:ascii="Times New Roman" w:eastAsia="宋体"/>
    </w:rPr>
  </w:style>
  <w:style w:type="paragraph" w:styleId="64">
    <w:name w:val="Body Text Indent 3"/>
    <w:basedOn w:val="1"/>
    <w:link w:val="400"/>
    <w:autoRedefine/>
    <w:qFormat/>
    <w:uiPriority w:val="0"/>
    <w:pPr>
      <w:spacing w:after="120"/>
      <w:ind w:left="420" w:leftChars="200"/>
    </w:pPr>
    <w:rPr>
      <w:rFonts w:ascii="Times New Roman" w:eastAsia="宋体"/>
      <w:sz w:val="16"/>
      <w:szCs w:val="16"/>
    </w:rPr>
  </w:style>
  <w:style w:type="paragraph" w:styleId="65">
    <w:name w:val="table of figures"/>
    <w:basedOn w:val="1"/>
    <w:next w:val="1"/>
    <w:autoRedefine/>
    <w:qFormat/>
    <w:uiPriority w:val="0"/>
    <w:pPr>
      <w:adjustRightInd/>
      <w:spacing w:line="240" w:lineRule="auto"/>
      <w:ind w:left="840" w:hanging="420"/>
      <w:textAlignment w:val="auto"/>
    </w:pPr>
    <w:rPr>
      <w:rFonts w:ascii="Times New Roman" w:eastAsia="宋体"/>
      <w:kern w:val="2"/>
      <w:sz w:val="21"/>
    </w:rPr>
  </w:style>
  <w:style w:type="paragraph" w:styleId="66">
    <w:name w:val="toc 2"/>
    <w:basedOn w:val="1"/>
    <w:next w:val="1"/>
    <w:autoRedefine/>
    <w:qFormat/>
    <w:uiPriority w:val="0"/>
    <w:pPr>
      <w:ind w:left="240"/>
      <w:jc w:val="left"/>
    </w:pPr>
    <w:rPr>
      <w:rFonts w:ascii="Calibri" w:hAnsi="Calibri" w:eastAsia="宋体"/>
      <w:smallCaps/>
      <w:sz w:val="20"/>
      <w:szCs w:val="20"/>
    </w:rPr>
  </w:style>
  <w:style w:type="paragraph" w:styleId="67">
    <w:name w:val="toc 9"/>
    <w:basedOn w:val="1"/>
    <w:next w:val="1"/>
    <w:autoRedefine/>
    <w:qFormat/>
    <w:uiPriority w:val="0"/>
    <w:pPr>
      <w:ind w:left="1920"/>
      <w:jc w:val="left"/>
    </w:pPr>
    <w:rPr>
      <w:rFonts w:ascii="Calibri" w:hAnsi="Calibri" w:eastAsia="宋体"/>
      <w:sz w:val="18"/>
      <w:szCs w:val="18"/>
    </w:rPr>
  </w:style>
  <w:style w:type="paragraph" w:styleId="68">
    <w:name w:val="Body Text 2"/>
    <w:basedOn w:val="1"/>
    <w:autoRedefine/>
    <w:qFormat/>
    <w:uiPriority w:val="0"/>
    <w:pPr>
      <w:spacing w:after="120" w:line="480" w:lineRule="auto"/>
    </w:pPr>
    <w:rPr>
      <w:rFonts w:ascii="Times New Roman" w:eastAsia="宋体"/>
    </w:rPr>
  </w:style>
  <w:style w:type="paragraph" w:styleId="69">
    <w:name w:val="List 4"/>
    <w:basedOn w:val="1"/>
    <w:autoRedefine/>
    <w:qFormat/>
    <w:uiPriority w:val="0"/>
    <w:pPr>
      <w:ind w:left="100" w:leftChars="600" w:hanging="200" w:hangingChars="200"/>
    </w:pPr>
    <w:rPr>
      <w:rFonts w:ascii="Times New Roman" w:eastAsia="宋体"/>
    </w:rPr>
  </w:style>
  <w:style w:type="paragraph" w:styleId="70">
    <w:name w:val="List Continue 2"/>
    <w:basedOn w:val="1"/>
    <w:autoRedefine/>
    <w:qFormat/>
    <w:uiPriority w:val="0"/>
    <w:pPr>
      <w:spacing w:after="120"/>
      <w:ind w:left="840" w:leftChars="400"/>
    </w:pPr>
    <w:rPr>
      <w:rFonts w:ascii="Times New Roman" w:eastAsia="宋体"/>
    </w:rPr>
  </w:style>
  <w:style w:type="paragraph" w:styleId="7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Cs w:val="24"/>
    </w:rPr>
  </w:style>
  <w:style w:type="paragraph" w:styleId="72">
    <w:name w:val="HTML Preformatted"/>
    <w:basedOn w:val="1"/>
    <w:link w:val="401"/>
    <w:autoRedefine/>
    <w:qFormat/>
    <w:uiPriority w:val="0"/>
    <w:rPr>
      <w:rFonts w:ascii="Courier New" w:hAnsi="Courier New" w:eastAsia="宋体"/>
      <w:sz w:val="20"/>
      <w:szCs w:val="20"/>
    </w:rPr>
  </w:style>
  <w:style w:type="paragraph" w:styleId="73">
    <w:name w:val="Normal (Web)"/>
    <w:basedOn w:val="1"/>
    <w:autoRedefine/>
    <w:qFormat/>
    <w:uiPriority w:val="99"/>
    <w:rPr>
      <w:rFonts w:ascii="Times New Roman" w:eastAsia="宋体"/>
      <w:szCs w:val="24"/>
    </w:rPr>
  </w:style>
  <w:style w:type="paragraph" w:styleId="74">
    <w:name w:val="List Continue 3"/>
    <w:basedOn w:val="1"/>
    <w:autoRedefine/>
    <w:qFormat/>
    <w:uiPriority w:val="0"/>
    <w:pPr>
      <w:spacing w:after="120"/>
      <w:ind w:left="1260" w:leftChars="600"/>
    </w:pPr>
    <w:rPr>
      <w:rFonts w:ascii="Times New Roman" w:eastAsia="宋体"/>
    </w:rPr>
  </w:style>
  <w:style w:type="paragraph" w:styleId="75">
    <w:name w:val="Title"/>
    <w:basedOn w:val="1"/>
    <w:link w:val="402"/>
    <w:autoRedefine/>
    <w:qFormat/>
    <w:uiPriority w:val="0"/>
    <w:pPr>
      <w:spacing w:before="240" w:after="60"/>
      <w:jc w:val="center"/>
      <w:outlineLvl w:val="0"/>
    </w:pPr>
    <w:rPr>
      <w:rFonts w:ascii="Arial" w:hAnsi="Arial" w:eastAsia="宋体"/>
      <w:b/>
      <w:bCs/>
      <w:sz w:val="32"/>
      <w:szCs w:val="32"/>
    </w:rPr>
  </w:style>
  <w:style w:type="paragraph" w:styleId="76">
    <w:name w:val="annotation subject"/>
    <w:basedOn w:val="24"/>
    <w:next w:val="24"/>
    <w:link w:val="403"/>
    <w:autoRedefine/>
    <w:qFormat/>
    <w:uiPriority w:val="99"/>
    <w:rPr>
      <w:b/>
      <w:bCs/>
    </w:rPr>
  </w:style>
  <w:style w:type="paragraph" w:styleId="77">
    <w:name w:val="Body Text First Indent 2"/>
    <w:basedOn w:val="19"/>
    <w:next w:val="30"/>
    <w:autoRedefine/>
    <w:qFormat/>
    <w:uiPriority w:val="0"/>
    <w:pPr>
      <w:ind w:firstLine="420" w:firstLineChars="200"/>
    </w:pPr>
  </w:style>
  <w:style w:type="table" w:styleId="79">
    <w:name w:val="Table Grid"/>
    <w:basedOn w:val="78"/>
    <w:autoRedefine/>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Theme"/>
    <w:basedOn w:val="78"/>
    <w:autoRedefine/>
    <w:qFormat/>
    <w:uiPriority w:val="0"/>
    <w:pPr>
      <w:widowControl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Colorful 1"/>
    <w:basedOn w:val="78"/>
    <w:autoRedefine/>
    <w:qFormat/>
    <w:uiPriority w:val="0"/>
    <w:pPr>
      <w:widowControl w:val="0"/>
      <w:adjustRightInd w:val="0"/>
      <w:spacing w:line="360" w:lineRule="auto"/>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2"/>
    <w:basedOn w:val="78"/>
    <w:autoRedefine/>
    <w:qFormat/>
    <w:uiPriority w:val="0"/>
    <w:pPr>
      <w:widowControl w:val="0"/>
      <w:adjustRightInd w:val="0"/>
      <w:spacing w:line="360" w:lineRule="auto"/>
      <w:jc w:val="both"/>
      <w:textAlignment w:val="baseline"/>
    </w:pPr>
    <w:tblPr>
      <w:tblBorders>
        <w:bottom w:val="single" w:color="auto" w:sz="12" w:space="0"/>
      </w:tblBorders>
    </w:tblPr>
    <w:tcPr>
      <w:shd w:val="pct20" w:color="FFFF00" w:fill="FFFFFF"/>
    </w:tcPr>
    <w:tblStylePr w:type="firstRow">
      <w:rPr>
        <w:b/>
        <w:bCs/>
        <w:i/>
        <w:iCs/>
        <w:color w:val="FFFFFF"/>
      </w:rPr>
      <w:tblPr/>
      <w:tcPr>
        <w:tcBorders>
          <w:top w:val="nil"/>
          <w:left w:val="single" w:color="auto"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3">
    <w:name w:val="Table Colorful 3"/>
    <w:basedOn w:val="78"/>
    <w:autoRedefine/>
    <w:qFormat/>
    <w:uiPriority w:val="0"/>
    <w:pPr>
      <w:widowControl w:val="0"/>
      <w:adjustRightInd w:val="0"/>
      <w:spacing w:line="360" w:lineRule="auto"/>
      <w:jc w:val="both"/>
      <w:textAlignment w:val="baseline"/>
    </w:pPr>
    <w:tblPr>
      <w:tblBorders>
        <w:top w:val="single" w:color="auto" w:sz="18" w:space="0"/>
        <w:left w:val="single" w:color="auto" w:sz="18" w:space="0"/>
        <w:bottom w:val="single" w:color="auto" w:sz="18" w:space="0"/>
        <w:right w:val="single" w:color="auto" w:sz="18" w:space="0"/>
        <w:insideH w:val="single" w:color="C0C0C0" w:sz="6" w:space="0"/>
      </w:tblBorders>
    </w:tblPr>
    <w:tcPr>
      <w:shd w:val="pct25" w:color="008080" w:fill="FFFFFF"/>
    </w:tcPr>
    <w:tblStylePr w:type="firstRow">
      <w:tblPr/>
      <w:tcPr>
        <w:tcBorders>
          <w:top w:val="nil"/>
          <w:left w:val="single" w:color="auto"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auto" w:sz="36" w:space="0"/>
          <w:right w:val="single" w:color="auto"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4">
    <w:name w:val="Table Elegant"/>
    <w:basedOn w:val="78"/>
    <w:autoRedefine/>
    <w:qFormat/>
    <w:uiPriority w:val="0"/>
    <w:pPr>
      <w:widowControl w:val="0"/>
      <w:adjustRightInd w:val="0"/>
      <w:spacing w:line="360" w:lineRule="auto"/>
      <w:jc w:val="both"/>
      <w:textAlignment w:val="baseline"/>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5">
    <w:name w:val="Table Classic 1"/>
    <w:basedOn w:val="78"/>
    <w:autoRedefine/>
    <w:qFormat/>
    <w:uiPriority w:val="0"/>
    <w:pPr>
      <w:widowControl w:val="0"/>
      <w:adjustRightInd w:val="0"/>
      <w:spacing w:line="360" w:lineRule="auto"/>
      <w:jc w:val="both"/>
      <w:textAlignment w:val="baseline"/>
    </w:pPr>
    <w:tblPr>
      <w:tblBorders>
        <w:top w:val="single" w:color="auto" w:sz="12" w:space="0"/>
        <w:bottom w:val="single" w:color="auto" w:sz="12" w:space="0"/>
      </w:tblBorders>
    </w:tblPr>
    <w:tcPr>
      <w:shd w:val="clear" w:color="auto" w:fill="auto"/>
    </w:tcPr>
    <w:tblStylePr w:type="firstRow">
      <w:rPr>
        <w:i/>
        <w:i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tblPr/>
      <w:tcPr>
        <w:tcBorders>
          <w:top w:val="nil"/>
          <w:left w:val="nil"/>
          <w:bottom w:val="nil"/>
          <w:right w:val="single" w:color="auto"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6">
    <w:name w:val="Table Classic 2"/>
    <w:basedOn w:val="78"/>
    <w:autoRedefine/>
    <w:qFormat/>
    <w:uiPriority w:val="0"/>
    <w:pPr>
      <w:widowControl w:val="0"/>
      <w:adjustRightInd w:val="0"/>
      <w:spacing w:line="312" w:lineRule="atLeast"/>
      <w:jc w:val="both"/>
      <w:textAlignment w:val="baseline"/>
    </w:pPr>
    <w:tblPr>
      <w:tblBorders>
        <w:top w:val="single" w:color="auto" w:sz="12" w:space="0"/>
        <w:bottom w:val="single" w:color="auto" w:sz="12" w:space="0"/>
      </w:tblBorders>
    </w:tblPr>
    <w:tcPr>
      <w:shd w:val="clear" w:color="auto" w:fill="auto"/>
    </w:tcPr>
    <w:tblStylePr w:type="firstRow">
      <w:rPr>
        <w:color w:val="FFFFFF"/>
      </w:rPr>
      <w:tblPr/>
      <w:tcPr>
        <w:tcBorders>
          <w:top w:val="nil"/>
          <w:left w:val="single" w:color="auto" w:sz="6" w:space="0"/>
          <w:bottom w:val="nil"/>
          <w:right w:val="nil"/>
          <w:insideH w:val="nil"/>
          <w:insideV w:val="nil"/>
          <w:tl2br w:val="nil"/>
          <w:tr2bl w:val="nil"/>
        </w:tcBorders>
        <w:shd w:val="solid" w:color="800080" w:fill="FFFFFF"/>
      </w:tcPr>
    </w:tblStylePr>
    <w:tblStylePr w:type="lastRow">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7">
    <w:name w:val="Table Classic 3"/>
    <w:basedOn w:val="78"/>
    <w:autoRedefine/>
    <w:qFormat/>
    <w:uiPriority w:val="0"/>
    <w:pPr>
      <w:widowControl w:val="0"/>
      <w:adjustRightInd w:val="0"/>
      <w:spacing w:line="360" w:lineRule="auto"/>
      <w:jc w:val="both"/>
      <w:textAlignment w:val="baseline"/>
    </w:pPr>
    <w:rPr>
      <w:color w:val="000080"/>
    </w:rPr>
    <w:tblPr>
      <w:tblBorders>
        <w:top w:val="single" w:color="auto" w:sz="12" w:space="0"/>
        <w:left w:val="single" w:color="auto" w:sz="12" w:space="0"/>
        <w:bottom w:val="single" w:color="auto" w:sz="12" w:space="0"/>
        <w:right w:val="single" w:color="auto" w:sz="12" w:space="0"/>
      </w:tblBorders>
    </w:tblPr>
    <w:tcPr>
      <w:shd w:val="solid" w:color="C0C0C0" w:fill="FFFFFF"/>
    </w:tcPr>
    <w:tblStylePr w:type="firstRow">
      <w:rPr>
        <w:b/>
        <w:bCs/>
        <w:i/>
        <w:iCs/>
        <w:color w:val="FFFFFF"/>
      </w:rPr>
      <w:tblPr/>
      <w:tcPr>
        <w:tcBorders>
          <w:top w:val="nil"/>
          <w:left w:val="single" w:color="auto" w:sz="6" w:space="0"/>
          <w:bottom w:val="nil"/>
          <w:right w:val="nil"/>
          <w:insideH w:val="nil"/>
          <w:insideV w:val="nil"/>
          <w:tl2br w:val="nil"/>
          <w:tr2bl w:val="nil"/>
        </w:tcBorders>
        <w:shd w:val="solid" w:color="000080" w:fill="FFFFFF"/>
      </w:tcPr>
    </w:tblStylePr>
    <w:tblStylePr w:type="lastRow">
      <w:rPr>
        <w:color w:val="000080"/>
      </w:rPr>
      <w:tblPr/>
      <w:tcPr>
        <w:tcBorders>
          <w:top w:val="single" w:color="auto"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8">
    <w:name w:val="Table Classic 4"/>
    <w:basedOn w:val="78"/>
    <w:autoRedefine/>
    <w:qFormat/>
    <w:uiPriority w:val="0"/>
    <w:pPr>
      <w:widowControl w:val="0"/>
      <w:adjustRightInd w:val="0"/>
      <w:spacing w:line="360" w:lineRule="auto"/>
      <w:jc w:val="both"/>
      <w:textAlignment w:val="baseline"/>
    </w:pPr>
    <w:tblPr>
      <w:tblBorders>
        <w:top w:val="single" w:color="auto" w:sz="12" w:space="0"/>
        <w:left w:val="single" w:color="auto" w:sz="6" w:space="0"/>
        <w:bottom w:val="single" w:color="auto" w:sz="12" w:space="0"/>
        <w:right w:val="single" w:color="auto" w:sz="6" w:space="0"/>
      </w:tblBorders>
    </w:tblPr>
    <w:tcPr>
      <w:shd w:val="clear" w:color="auto" w:fill="auto"/>
    </w:tcPr>
    <w:tblStylePr w:type="firstRow">
      <w:rPr>
        <w:b/>
        <w:bCs/>
        <w:i/>
        <w:iCs/>
        <w:color w:val="FFFFFF"/>
      </w:rPr>
      <w:tblPr/>
      <w:tcPr>
        <w:tcBorders>
          <w:top w:val="nil"/>
          <w:left w:val="single" w:color="auto"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auto"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9">
    <w:name w:val="Table Simple 1"/>
    <w:basedOn w:val="78"/>
    <w:autoRedefine/>
    <w:qFormat/>
    <w:uiPriority w:val="0"/>
    <w:pPr>
      <w:widowControl w:val="0"/>
      <w:adjustRightInd w:val="0"/>
      <w:spacing w:line="360" w:lineRule="auto"/>
      <w:jc w:val="both"/>
      <w:textAlignment w:val="baseline"/>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0">
    <w:name w:val="Table Simple 2"/>
    <w:basedOn w:val="78"/>
    <w:autoRedefine/>
    <w:qFormat/>
    <w:uiPriority w:val="0"/>
    <w:pPr>
      <w:widowControl w:val="0"/>
      <w:adjustRightInd w:val="0"/>
      <w:spacing w:line="360" w:lineRule="auto"/>
      <w:jc w:val="both"/>
      <w:textAlignment w:val="baseline"/>
    </w:pPr>
    <w:tblPr/>
    <w:tblStylePr w:type="firstRow">
      <w:rPr>
        <w:b/>
        <w:bCs/>
      </w:rPr>
      <w:tblPr/>
      <w:tcPr>
        <w:tcBorders>
          <w:top w:val="nil"/>
          <w:left w:val="single" w:color="auto" w:sz="12" w:space="0"/>
          <w:bottom w:val="nil"/>
          <w:right w:val="nil"/>
          <w:insideH w:val="nil"/>
          <w:insideV w:val="nil"/>
          <w:tl2br w:val="nil"/>
          <w:tr2bl w:val="nil"/>
        </w:tcBorders>
      </w:tcPr>
    </w:tblStylePr>
    <w:tblStylePr w:type="lastRow">
      <w:rPr>
        <w:b/>
        <w:bCs/>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lastCol">
      <w:rPr>
        <w:b/>
        <w:bCs/>
      </w:rPr>
      <w:tblPr/>
      <w:tcPr>
        <w:tcBorders>
          <w:top w:val="nil"/>
          <w:left w:val="nil"/>
          <w:bottom w:val="single" w:color="auto"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Simple 3"/>
    <w:basedOn w:val="78"/>
    <w:autoRedefine/>
    <w:qFormat/>
    <w:uiPriority w:val="0"/>
    <w:pPr>
      <w:widowControl w:val="0"/>
      <w:adjustRightInd w:val="0"/>
      <w:spacing w:line="360" w:lineRule="auto"/>
      <w:jc w:val="both"/>
      <w:textAlignment w:val="baseline"/>
    </w:pPr>
    <w:tblPr>
      <w:tblBorders>
        <w:top w:val="single" w:color="auto" w:sz="12" w:space="0"/>
        <w:left w:val="single" w:color="auto" w:sz="12" w:space="0"/>
        <w:bottom w:val="single" w:color="auto" w:sz="12" w:space="0"/>
        <w:right w:val="single" w:color="auto"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Subtle 1"/>
    <w:basedOn w:val="78"/>
    <w:autoRedefine/>
    <w:qFormat/>
    <w:uiPriority w:val="0"/>
    <w:pPr>
      <w:widowControl w:val="0"/>
      <w:adjustRightInd w:val="0"/>
      <w:spacing w:line="360" w:lineRule="auto"/>
      <w:jc w:val="both"/>
      <w:textAlignment w:val="baseline"/>
    </w:pPr>
    <w:tblPr>
      <w:tblStyleRowBandSize w:val="1"/>
    </w:tblPr>
    <w:tblStylePr w:type="firstRow">
      <w:tblPr/>
      <w:tcPr>
        <w:tcBorders>
          <w:top w:val="single" w:color="auto" w:sz="6" w:space="0"/>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auto" w:sz="12" w:space="0"/>
          <w:insideH w:val="nil"/>
          <w:insideV w:val="nil"/>
          <w:tl2br w:val="nil"/>
          <w:tr2bl w:val="nil"/>
        </w:tcBorders>
      </w:tcPr>
    </w:tblStylePr>
    <w:tblStylePr w:type="lastCol">
      <w:tblPr/>
      <w:tcPr>
        <w:tcBorders>
          <w:top w:val="nil"/>
          <w:left w:val="nil"/>
          <w:bottom w:val="single" w:color="auto" w:sz="12" w:space="0"/>
          <w:right w:val="nil"/>
          <w:insideH w:val="nil"/>
          <w:insideV w:val="nil"/>
          <w:tl2br w:val="nil"/>
          <w:tr2bl w:val="nil"/>
        </w:tcBorders>
      </w:tcPr>
    </w:tblStylePr>
    <w:tblStylePr w:type="band1Horz">
      <w:tblPr/>
      <w:tcPr>
        <w:tcBorders>
          <w:top w:val="nil"/>
          <w:left w:val="single" w:color="auto"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Subtle 2"/>
    <w:basedOn w:val="78"/>
    <w:autoRedefine/>
    <w:qFormat/>
    <w:uiPriority w:val="0"/>
    <w:pPr>
      <w:widowControl w:val="0"/>
      <w:adjustRightInd w:val="0"/>
      <w:spacing w:line="360" w:lineRule="auto"/>
      <w:jc w:val="both"/>
      <w:textAlignment w:val="baseline"/>
    </w:pPr>
    <w:tblPr>
      <w:tblBorders>
        <w:left w:val="single" w:color="auto" w:sz="6" w:space="0"/>
        <w:right w:val="single" w:color="auto" w:sz="6" w:space="0"/>
      </w:tblBorders>
    </w:tblPr>
    <w:tblStylePr w:type="firstRow">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firstCol">
      <w:tblPr/>
      <w:tcPr>
        <w:tcBorders>
          <w:top w:val="nil"/>
          <w:left w:val="nil"/>
          <w:bottom w:val="nil"/>
          <w:right w:val="single" w:color="auto" w:sz="12" w:space="0"/>
          <w:insideH w:val="nil"/>
          <w:insideV w:val="nil"/>
          <w:tl2br w:val="nil"/>
          <w:tr2bl w:val="nil"/>
        </w:tcBorders>
        <w:shd w:val="pct25" w:color="008000" w:fill="FFFFFF"/>
      </w:tcPr>
    </w:tblStylePr>
    <w:tblStylePr w:type="lastCol">
      <w:tblPr/>
      <w:tcPr>
        <w:tcBorders>
          <w:top w:val="nil"/>
          <w:left w:val="nil"/>
          <w:bottom w:val="single" w:color="auto"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3D effects 1"/>
    <w:basedOn w:val="78"/>
    <w:autoRedefine/>
    <w:qFormat/>
    <w:uiPriority w:val="0"/>
    <w:pPr>
      <w:widowControl w:val="0"/>
      <w:adjustRightInd w:val="0"/>
      <w:spacing w:line="360" w:lineRule="auto"/>
      <w:jc w:val="both"/>
      <w:textAlignment w:val="baseline"/>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3D effects 2"/>
    <w:basedOn w:val="78"/>
    <w:autoRedefine/>
    <w:qFormat/>
    <w:uiPriority w:val="0"/>
    <w:pPr>
      <w:widowControl w:val="0"/>
      <w:adjustRightInd w:val="0"/>
      <w:spacing w:line="312" w:lineRule="atLeast"/>
      <w:jc w:val="both"/>
      <w:textAlignment w:val="baseline"/>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3D effects 3"/>
    <w:basedOn w:val="78"/>
    <w:autoRedefine/>
    <w:qFormat/>
    <w:uiPriority w:val="0"/>
    <w:pPr>
      <w:widowControl w:val="0"/>
      <w:adjustRightInd w:val="0"/>
      <w:spacing w:line="360" w:lineRule="auto"/>
      <w:jc w:val="both"/>
      <w:textAlignment w:val="baseline"/>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1"/>
    <w:basedOn w:val="78"/>
    <w:autoRedefine/>
    <w:qFormat/>
    <w:uiPriority w:val="0"/>
    <w:pPr>
      <w:widowControl w:val="0"/>
      <w:adjustRightInd w:val="0"/>
      <w:spacing w:line="360" w:lineRule="auto"/>
      <w:jc w:val="both"/>
      <w:textAlignment w:val="baseline"/>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auto" w:sz="6" w:space="0"/>
          <w:bottom w:val="nil"/>
          <w:right w:val="nil"/>
          <w:insideH w:val="nil"/>
          <w:insideV w:val="nil"/>
          <w:tl2br w:val="nil"/>
          <w:tr2bl w:val="nil"/>
        </w:tcBorders>
        <w:shd w:val="solid" w:color="C0C0C0" w:fill="FFFFFF"/>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2"/>
    <w:basedOn w:val="78"/>
    <w:autoRedefine/>
    <w:qFormat/>
    <w:uiPriority w:val="0"/>
    <w:pPr>
      <w:widowControl w:val="0"/>
      <w:adjustRightInd w:val="0"/>
      <w:spacing w:line="360" w:lineRule="auto"/>
      <w:jc w:val="both"/>
      <w:textAlignment w:val="baseline"/>
    </w:pPr>
    <w:tblPr>
      <w:tblBorders>
        <w:bottom w:val="single" w:color="808080" w:sz="12" w:space="0"/>
      </w:tblBorders>
    </w:tblPr>
    <w:tblStylePr w:type="firstRow">
      <w:rPr>
        <w:b/>
        <w:bCs/>
        <w:color w:val="FFFFFF"/>
      </w:rPr>
      <w:tblPr/>
      <w:tcPr>
        <w:tcBorders>
          <w:top w:val="nil"/>
          <w:left w:val="single" w:color="auto" w:sz="6" w:space="0"/>
          <w:bottom w:val="nil"/>
          <w:right w:val="nil"/>
          <w:insideH w:val="nil"/>
          <w:insideV w:val="nil"/>
          <w:tl2br w:val="nil"/>
          <w:tr2bl w:val="nil"/>
        </w:tcBorders>
        <w:shd w:val="pct75" w:color="008080" w:fill="008000"/>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List 3"/>
    <w:basedOn w:val="78"/>
    <w:autoRedefine/>
    <w:qFormat/>
    <w:uiPriority w:val="0"/>
    <w:pPr>
      <w:widowControl w:val="0"/>
      <w:adjustRightInd w:val="0"/>
      <w:spacing w:line="360" w:lineRule="auto"/>
      <w:jc w:val="both"/>
      <w:textAlignment w:val="baseline"/>
    </w:pPr>
    <w:tblPr>
      <w:tblBorders>
        <w:top w:val="single" w:color="auto" w:sz="12" w:space="0"/>
        <w:bottom w:val="single" w:color="auto" w:sz="12" w:space="0"/>
        <w:insideH w:val="single" w:color="auto" w:sz="6" w:space="0"/>
      </w:tblBorders>
    </w:tblPr>
    <w:tcPr>
      <w:shd w:val="clear" w:color="auto" w:fill="auto"/>
    </w:tcPr>
    <w:tblStylePr w:type="firstRow">
      <w:rPr>
        <w:b/>
        <w:bCs/>
        <w:color w:val="000080"/>
      </w:rPr>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0">
    <w:name w:val="Table List 4"/>
    <w:basedOn w:val="78"/>
    <w:autoRedefine/>
    <w:qFormat/>
    <w:uiPriority w:val="0"/>
    <w:pPr>
      <w:widowControl w:val="0"/>
      <w:adjustRightInd w:val="0"/>
      <w:spacing w:line="360" w:lineRule="auto"/>
      <w:jc w:val="both"/>
      <w:textAlignment w:val="baseline"/>
    </w:pPr>
    <w:tblPr>
      <w:tblBorders>
        <w:top w:val="single" w:color="auto" w:sz="12" w:space="0"/>
        <w:left w:val="single" w:color="auto" w:sz="12" w:space="0"/>
        <w:bottom w:val="single" w:color="auto" w:sz="12" w:space="0"/>
        <w:right w:val="single" w:color="auto" w:sz="12" w:space="0"/>
        <w:insideH w:val="single" w:color="auto" w:sz="6" w:space="0"/>
      </w:tblBorders>
    </w:tblPr>
    <w:tcPr>
      <w:shd w:val="clear" w:color="auto" w:fill="auto"/>
    </w:tcPr>
    <w:tblStylePr w:type="firstRow">
      <w:rPr>
        <w:b/>
        <w:bCs/>
        <w:color w:val="FFFFFF"/>
      </w:rPr>
      <w:tblPr/>
      <w:tcPr>
        <w:tcBorders>
          <w:top w:val="nil"/>
          <w:left w:val="single" w:color="auto" w:sz="12" w:space="0"/>
          <w:bottom w:val="nil"/>
          <w:right w:val="nil"/>
          <w:insideH w:val="nil"/>
          <w:insideV w:val="nil"/>
          <w:tl2br w:val="nil"/>
          <w:tr2bl w:val="nil"/>
        </w:tcBorders>
        <w:shd w:val="solid" w:color="808080" w:fill="FFFFFF"/>
      </w:tcPr>
    </w:tblStylePr>
  </w:style>
  <w:style w:type="table" w:styleId="101">
    <w:name w:val="Table List 5"/>
    <w:basedOn w:val="78"/>
    <w:autoRedefine/>
    <w:qFormat/>
    <w:uiPriority w:val="0"/>
    <w:pPr>
      <w:widowControl w:val="0"/>
      <w:adjustRightInd w:val="0"/>
      <w:spacing w:line="360" w:lineRule="auto"/>
      <w:jc w:val="both"/>
      <w:textAlignment w:val="baseline"/>
    </w:pPr>
    <w:tblPr>
      <w:tblBorders>
        <w:top w:val="single" w:color="auto" w:sz="6" w:space="0"/>
        <w:left w:val="single" w:color="auto" w:sz="6" w:space="0"/>
        <w:bottom w:val="single" w:color="auto" w:sz="6" w:space="0"/>
        <w:right w:val="single" w:color="auto" w:sz="6" w:space="0"/>
        <w:insideH w:val="single" w:color="auto" w:sz="6" w:space="0"/>
      </w:tblBorders>
    </w:tblPr>
    <w:tcPr>
      <w:shd w:val="clear" w:color="auto" w:fill="auto"/>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2">
    <w:name w:val="Table List 6"/>
    <w:basedOn w:val="78"/>
    <w:autoRedefine/>
    <w:qFormat/>
    <w:uiPriority w:val="0"/>
    <w:pPr>
      <w:widowControl w:val="0"/>
      <w:adjustRightInd w:val="0"/>
      <w:spacing w:line="360" w:lineRule="auto"/>
      <w:jc w:val="both"/>
      <w:textAlignment w:val="baseline"/>
    </w:pPr>
    <w:tblPr>
      <w:tblBorders>
        <w:top w:val="single" w:color="auto" w:sz="6" w:space="0"/>
        <w:left w:val="single" w:color="auto" w:sz="6" w:space="0"/>
        <w:bottom w:val="single" w:color="auto" w:sz="6" w:space="0"/>
        <w:right w:val="single" w:color="auto" w:sz="6" w:space="0"/>
      </w:tblBorders>
    </w:tblPr>
    <w:tcPr>
      <w:shd w:val="pct50" w:color="000000" w:fill="FFFFFF"/>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3">
    <w:name w:val="Table List 7"/>
    <w:basedOn w:val="78"/>
    <w:autoRedefine/>
    <w:qFormat/>
    <w:uiPriority w:val="0"/>
    <w:pPr>
      <w:widowControl w:val="0"/>
      <w:adjustRightInd w:val="0"/>
      <w:spacing w:line="360" w:lineRule="auto"/>
      <w:jc w:val="both"/>
      <w:textAlignment w:val="baseline"/>
    </w:pPr>
    <w:tblPr>
      <w:tblBorders>
        <w:top w:val="single" w:color="008000" w:sz="12" w:space="0"/>
        <w:left w:val="single" w:color="008000" w:sz="6" w:space="0"/>
        <w:bottom w:val="single" w:color="008000" w:sz="12" w:space="0"/>
        <w:right w:val="single" w:color="008000" w:sz="6" w:space="0"/>
        <w:insideH w:val="single" w:color="auto"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4">
    <w:name w:val="Table List 8"/>
    <w:basedOn w:val="78"/>
    <w:autoRedefine/>
    <w:qFormat/>
    <w:uiPriority w:val="0"/>
    <w:pPr>
      <w:widowControl w:val="0"/>
      <w:adjustRightInd w:val="0"/>
      <w:spacing w:line="360" w:lineRule="auto"/>
      <w:jc w:val="both"/>
      <w:textAlignment w:val="baseline"/>
    </w:pPr>
    <w:tblPr>
      <w:tblBorders>
        <w:top w:val="single" w:color="auto" w:sz="6" w:space="0"/>
        <w:left w:val="single" w:color="auto" w:sz="6" w:space="0"/>
        <w:bottom w:val="single" w:color="auto" w:sz="6" w:space="0"/>
        <w:right w:val="single" w:color="auto" w:sz="6" w:space="0"/>
        <w:insideV w:val="single" w:color="auto" w:sz="6" w:space="0"/>
      </w:tblBorders>
    </w:tblPr>
    <w:tblStylePr w:type="firstRow">
      <w:rPr>
        <w:b/>
        <w:bCs/>
        <w:i/>
        <w:iCs/>
      </w:rPr>
      <w:tblPr/>
      <w:tcPr>
        <w:tcBorders>
          <w:top w:val="nil"/>
          <w:left w:val="single" w:color="auto" w:sz="6" w:space="0"/>
          <w:bottom w:val="nil"/>
          <w:right w:val="nil"/>
          <w:insideH w:val="nil"/>
          <w:insideV w:val="nil"/>
          <w:tl2br w:val="nil"/>
          <w:tr2bl w:val="nil"/>
        </w:tcBorders>
        <w:shd w:val="solid" w:color="FFFF00" w:fill="FFFFFF"/>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5">
    <w:name w:val="Table Contemporary"/>
    <w:basedOn w:val="78"/>
    <w:autoRedefine/>
    <w:qFormat/>
    <w:uiPriority w:val="0"/>
    <w:pPr>
      <w:widowControl w:val="0"/>
      <w:adjustRightInd w:val="0"/>
      <w:spacing w:line="360" w:lineRule="auto"/>
      <w:jc w:val="both"/>
      <w:textAlignment w:val="baseline"/>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6">
    <w:name w:val="Table Columns 1"/>
    <w:basedOn w:val="78"/>
    <w:autoRedefine/>
    <w:qFormat/>
    <w:uiPriority w:val="0"/>
    <w:pPr>
      <w:widowControl w:val="0"/>
      <w:adjustRightInd w:val="0"/>
      <w:spacing w:line="360" w:lineRule="auto"/>
      <w:jc w:val="both"/>
      <w:textAlignment w:val="baseline"/>
    </w:pPr>
    <w:rPr>
      <w:b/>
      <w:bCs/>
    </w:rPr>
    <w:tblPr>
      <w:tblBorders>
        <w:top w:val="single" w:color="auto" w:sz="12" w:space="0"/>
        <w:left w:val="single" w:color="auto" w:sz="12" w:space="0"/>
        <w:bottom w:val="single" w:color="auto" w:sz="12" w:space="0"/>
        <w:right w:val="single" w:color="auto" w:sz="12" w:space="0"/>
      </w:tblBorders>
    </w:tblPr>
    <w:tblStylePr w:type="firstRow">
      <w:rPr>
        <w:b w:val="0"/>
        <w:bCs w:val="0"/>
      </w:rPr>
      <w:tblPr/>
      <w:tcPr>
        <w:tcBorders>
          <w:top w:val="nil"/>
          <w:left w:val="double" w:color="auto"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2"/>
    <w:basedOn w:val="78"/>
    <w:autoRedefine/>
    <w:qFormat/>
    <w:uiPriority w:val="0"/>
    <w:pPr>
      <w:widowControl w:val="0"/>
      <w:adjustRightInd w:val="0"/>
      <w:spacing w:line="360" w:lineRule="auto"/>
      <w:jc w:val="both"/>
      <w:textAlignment w:val="baseline"/>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Columns 3"/>
    <w:basedOn w:val="78"/>
    <w:autoRedefine/>
    <w:qFormat/>
    <w:uiPriority w:val="0"/>
    <w:pPr>
      <w:widowControl w:val="0"/>
      <w:adjustRightInd w:val="0"/>
      <w:spacing w:line="360" w:lineRule="auto"/>
      <w:jc w:val="both"/>
      <w:textAlignment w:val="baseline"/>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9">
    <w:name w:val="Table Columns 4"/>
    <w:basedOn w:val="78"/>
    <w:autoRedefine/>
    <w:qFormat/>
    <w:uiPriority w:val="0"/>
    <w:pPr>
      <w:widowControl w:val="0"/>
      <w:adjustRightInd w:val="0"/>
      <w:spacing w:line="360" w:lineRule="auto"/>
      <w:jc w:val="both"/>
      <w:textAlignment w:val="baseline"/>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0">
    <w:name w:val="Table Columns 5"/>
    <w:basedOn w:val="78"/>
    <w:autoRedefine/>
    <w:qFormat/>
    <w:uiPriority w:val="0"/>
    <w:pPr>
      <w:widowControl w:val="0"/>
      <w:adjustRightInd w:val="0"/>
      <w:spacing w:line="360" w:lineRule="auto"/>
      <w:jc w:val="both"/>
      <w:textAlignment w:val="baseline"/>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1">
    <w:name w:val="Table Grid 1"/>
    <w:basedOn w:val="78"/>
    <w:autoRedefine/>
    <w:qFormat/>
    <w:uiPriority w:val="0"/>
    <w:pPr>
      <w:widowControl w:val="0"/>
      <w:adjustRightInd w:val="0"/>
      <w:spacing w:line="360" w:lineRule="auto"/>
      <w:jc w:val="both"/>
      <w:textAlignment w:val="baseline"/>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2">
    <w:name w:val="Table Grid 2"/>
    <w:basedOn w:val="78"/>
    <w:autoRedefine/>
    <w:qFormat/>
    <w:uiPriority w:val="0"/>
    <w:pPr>
      <w:widowControl w:val="0"/>
      <w:adjustRightInd w:val="0"/>
      <w:spacing w:line="360" w:lineRule="auto"/>
      <w:jc w:val="both"/>
      <w:textAlignment w:val="baseline"/>
    </w:pPr>
    <w:tblPr>
      <w:tblBorders>
        <w:insideH w:val="single" w:color="auto" w:sz="6" w:space="0"/>
        <w:insideV w:val="single" w:color="auto"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3">
    <w:name w:val="Table Grid 3"/>
    <w:basedOn w:val="78"/>
    <w:autoRedefine/>
    <w:qFormat/>
    <w:uiPriority w:val="0"/>
    <w:pPr>
      <w:widowControl w:val="0"/>
      <w:adjustRightInd w:val="0"/>
      <w:spacing w:line="360" w:lineRule="auto"/>
      <w:jc w:val="both"/>
      <w:textAlignment w:val="baseline"/>
    </w:pPr>
    <w:tblPr>
      <w:tblBorders>
        <w:top w:val="single" w:color="auto" w:sz="6" w:space="0"/>
        <w:left w:val="single" w:color="auto" w:sz="12" w:space="0"/>
        <w:bottom w:val="single" w:color="auto" w:sz="6" w:space="0"/>
        <w:right w:val="single" w:color="auto" w:sz="12" w:space="0"/>
        <w:insideV w:val="single" w:color="auto" w:sz="6" w:space="0"/>
      </w:tblBorders>
    </w:tblPr>
    <w:tcPr>
      <w:shd w:val="clear" w:color="auto" w:fill="auto"/>
    </w:tcPr>
    <w:tblStylePr w:type="firstRow">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4">
    <w:name w:val="Table Grid 4"/>
    <w:basedOn w:val="78"/>
    <w:autoRedefine/>
    <w:qFormat/>
    <w:uiPriority w:val="0"/>
    <w:pPr>
      <w:widowControl w:val="0"/>
      <w:adjustRightInd w:val="0"/>
      <w:spacing w:line="360" w:lineRule="auto"/>
      <w:jc w:val="both"/>
      <w:textAlignment w:val="baseline"/>
    </w:pPr>
    <w:tblPr>
      <w:tblBorders>
        <w:left w:val="single" w:color="auto" w:sz="12" w:space="0"/>
        <w:right w:val="single" w:color="auto" w:sz="12" w:space="0"/>
        <w:insideH w:val="single" w:color="auto" w:sz="6" w:space="0"/>
        <w:insideV w:val="single" w:color="auto" w:sz="6" w:space="0"/>
      </w:tblBorders>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5">
    <w:name w:val="Table Grid 5"/>
    <w:basedOn w:val="78"/>
    <w:autoRedefine/>
    <w:qFormat/>
    <w:uiPriority w:val="0"/>
    <w:pPr>
      <w:widowControl w:val="0"/>
      <w:adjustRightInd w:val="0"/>
      <w:spacing w:line="360" w:lineRule="auto"/>
      <w:jc w:val="both"/>
      <w:textAlignment w:val="baseline"/>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tblPr/>
      <w:tcPr>
        <w:tcBorders>
          <w:top w:val="nil"/>
          <w:left w:val="single" w:color="auto"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6">
    <w:name w:val="Table Grid 6"/>
    <w:basedOn w:val="78"/>
    <w:autoRedefine/>
    <w:qFormat/>
    <w:uiPriority w:val="0"/>
    <w:pPr>
      <w:widowControl w:val="0"/>
      <w:adjustRightInd w:val="0"/>
      <w:spacing w:line="360" w:lineRule="auto"/>
      <w:jc w:val="both"/>
      <w:textAlignment w:val="baseline"/>
    </w:pPr>
    <w:tblPr>
      <w:tblBorders>
        <w:top w:val="single" w:color="auto" w:sz="12" w:space="0"/>
        <w:left w:val="single" w:color="auto" w:sz="12" w:space="0"/>
        <w:bottom w:val="single" w:color="auto" w:sz="12" w:space="0"/>
        <w:right w:val="single" w:color="auto" w:sz="12" w:space="0"/>
        <w:insideV w:val="single" w:color="auto" w:sz="6" w:space="0"/>
      </w:tblBorders>
    </w:tblPr>
    <w:tcPr>
      <w:shd w:val="clear" w:color="auto" w:fill="auto"/>
    </w:tcPr>
    <w:tblStylePr w:type="firstRow">
      <w:rPr>
        <w:b/>
        <w:b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7">
    <w:name w:val="Table Grid 7"/>
    <w:basedOn w:val="78"/>
    <w:autoRedefine/>
    <w:qFormat/>
    <w:uiPriority w:val="0"/>
    <w:pPr>
      <w:widowControl w:val="0"/>
      <w:adjustRightInd w:val="0"/>
      <w:spacing w:line="360" w:lineRule="auto"/>
      <w:jc w:val="both"/>
      <w:textAlignment w:val="baseline"/>
    </w:pPr>
    <w:rPr>
      <w:b/>
      <w:bCs/>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rPr>
        <w:b w:val="0"/>
        <w:bCs w:val="0"/>
      </w:rPr>
      <w:tblPr/>
      <w:tcPr>
        <w:tcBorders>
          <w:top w:val="nil"/>
          <w:left w:val="single" w:color="auto" w:sz="12" w:space="0"/>
          <w:bottom w:val="nil"/>
          <w:right w:val="nil"/>
          <w:insideH w:val="nil"/>
          <w:insideV w:val="nil"/>
          <w:tl2br w:val="nil"/>
          <w:tr2bl w:val="nil"/>
        </w:tcBorders>
      </w:tcPr>
    </w:tblStylePr>
    <w:tblStylePr w:type="lastRow">
      <w:rPr>
        <w:b w:val="0"/>
        <w:bCs w:val="0"/>
      </w:rPr>
      <w:tblPr/>
      <w:tcPr>
        <w:tcBorders>
          <w:top w:val="single" w:color="auto"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8">
    <w:name w:val="Table Grid 8"/>
    <w:basedOn w:val="78"/>
    <w:autoRedefine/>
    <w:qFormat/>
    <w:uiPriority w:val="0"/>
    <w:pPr>
      <w:widowControl w:val="0"/>
      <w:adjustRightInd w:val="0"/>
      <w:spacing w:line="360" w:lineRule="auto"/>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9">
    <w:name w:val="Table Web 1"/>
    <w:basedOn w:val="78"/>
    <w:autoRedefine/>
    <w:qFormat/>
    <w:uiPriority w:val="0"/>
    <w:pPr>
      <w:widowControl w:val="0"/>
      <w:adjustRightInd w:val="0"/>
      <w:spacing w:line="360" w:lineRule="auto"/>
      <w:jc w:val="both"/>
      <w:textAlignment w:val="baseline"/>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2"/>
    <w:basedOn w:val="78"/>
    <w:autoRedefine/>
    <w:qFormat/>
    <w:uiPriority w:val="0"/>
    <w:pPr>
      <w:widowControl w:val="0"/>
      <w:adjustRightInd w:val="0"/>
      <w:spacing w:line="360" w:lineRule="auto"/>
      <w:jc w:val="both"/>
      <w:textAlignment w:val="baseline"/>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Web 3"/>
    <w:basedOn w:val="78"/>
    <w:autoRedefine/>
    <w:qFormat/>
    <w:uiPriority w:val="0"/>
    <w:pPr>
      <w:widowControl w:val="0"/>
      <w:adjustRightInd w:val="0"/>
      <w:spacing w:line="360" w:lineRule="auto"/>
      <w:jc w:val="both"/>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2">
    <w:name w:val="Table Professional"/>
    <w:basedOn w:val="78"/>
    <w:autoRedefine/>
    <w:qFormat/>
    <w:uiPriority w:val="0"/>
    <w:pPr>
      <w:widowControl w:val="0"/>
      <w:adjustRightInd w:val="0"/>
      <w:spacing w:line="312" w:lineRule="atLeast"/>
      <w:jc w:val="both"/>
      <w:textAlignment w:val="baseline"/>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4">
    <w:name w:val="Strong"/>
    <w:autoRedefine/>
    <w:qFormat/>
    <w:uiPriority w:val="0"/>
    <w:rPr>
      <w:rFonts w:ascii="Times New Roman" w:hAnsi="Times New Roman" w:eastAsia="宋体" w:cs="Times New Roman"/>
      <w:b/>
      <w:bCs/>
    </w:rPr>
  </w:style>
  <w:style w:type="character" w:styleId="125">
    <w:name w:val="endnote reference"/>
    <w:autoRedefine/>
    <w:qFormat/>
    <w:uiPriority w:val="0"/>
    <w:rPr>
      <w:rFonts w:ascii="Times New Roman" w:hAnsi="Times New Roman" w:eastAsia="宋体" w:cs="Times New Roman"/>
      <w:vertAlign w:val="superscript"/>
    </w:rPr>
  </w:style>
  <w:style w:type="character" w:styleId="126">
    <w:name w:val="page number"/>
    <w:autoRedefine/>
    <w:qFormat/>
    <w:uiPriority w:val="0"/>
    <w:rPr>
      <w:rFonts w:ascii="Times New Roman" w:hAnsi="Times New Roman" w:eastAsia="宋体" w:cs="Times New Roman"/>
      <w:sz w:val="24"/>
      <w:szCs w:val="24"/>
    </w:rPr>
  </w:style>
  <w:style w:type="character" w:styleId="127">
    <w:name w:val="FollowedHyperlink"/>
    <w:autoRedefine/>
    <w:qFormat/>
    <w:uiPriority w:val="0"/>
    <w:rPr>
      <w:rFonts w:ascii="Times New Roman" w:hAnsi="Times New Roman" w:eastAsia="宋体" w:cs="Times New Roman"/>
      <w:color w:val="800080"/>
      <w:u w:val="single"/>
    </w:rPr>
  </w:style>
  <w:style w:type="character" w:styleId="128">
    <w:name w:val="Emphasis"/>
    <w:autoRedefine/>
    <w:qFormat/>
    <w:uiPriority w:val="0"/>
    <w:rPr>
      <w:rFonts w:ascii="Times New Roman" w:hAnsi="Times New Roman" w:eastAsia="宋体" w:cs="Times New Roman"/>
      <w:i/>
      <w:iCs/>
    </w:rPr>
  </w:style>
  <w:style w:type="character" w:styleId="129">
    <w:name w:val="line number"/>
    <w:autoRedefine/>
    <w:qFormat/>
    <w:uiPriority w:val="0"/>
    <w:rPr>
      <w:rFonts w:ascii="Times New Roman" w:hAnsi="Times New Roman" w:eastAsia="宋体" w:cs="Times New Roman"/>
      <w:sz w:val="24"/>
      <w:szCs w:val="24"/>
    </w:rPr>
  </w:style>
  <w:style w:type="character" w:styleId="130">
    <w:name w:val="HTML Definition"/>
    <w:autoRedefine/>
    <w:qFormat/>
    <w:uiPriority w:val="0"/>
    <w:rPr>
      <w:rFonts w:ascii="Times New Roman" w:hAnsi="Times New Roman" w:eastAsia="宋体" w:cs="Times New Roman"/>
      <w:i/>
      <w:iCs/>
    </w:rPr>
  </w:style>
  <w:style w:type="character" w:styleId="131">
    <w:name w:val="HTML Typewriter"/>
    <w:autoRedefine/>
    <w:qFormat/>
    <w:uiPriority w:val="0"/>
    <w:rPr>
      <w:rFonts w:ascii="Courier New" w:hAnsi="Courier New" w:eastAsia="宋体" w:cs="Courier New"/>
      <w:sz w:val="20"/>
      <w:szCs w:val="20"/>
    </w:rPr>
  </w:style>
  <w:style w:type="character" w:styleId="132">
    <w:name w:val="HTML Acronym"/>
    <w:autoRedefine/>
    <w:qFormat/>
    <w:uiPriority w:val="0"/>
    <w:rPr>
      <w:rFonts w:ascii="Times New Roman" w:hAnsi="Times New Roman" w:eastAsia="宋体" w:cs="Times New Roman"/>
      <w:sz w:val="24"/>
      <w:szCs w:val="24"/>
    </w:rPr>
  </w:style>
  <w:style w:type="character" w:styleId="133">
    <w:name w:val="HTML Variable"/>
    <w:autoRedefine/>
    <w:qFormat/>
    <w:uiPriority w:val="0"/>
    <w:rPr>
      <w:rFonts w:ascii="Times New Roman" w:hAnsi="Times New Roman" w:eastAsia="宋体" w:cs="Times New Roman"/>
      <w:i/>
      <w:iCs/>
    </w:rPr>
  </w:style>
  <w:style w:type="character" w:styleId="134">
    <w:name w:val="Hyperlink"/>
    <w:autoRedefine/>
    <w:qFormat/>
    <w:uiPriority w:val="99"/>
    <w:rPr>
      <w:rFonts w:ascii="Times New Roman" w:hAnsi="Times New Roman" w:eastAsia="宋体" w:cs="Times New Roman"/>
      <w:color w:val="0000FF"/>
      <w:u w:val="single"/>
    </w:rPr>
  </w:style>
  <w:style w:type="character" w:styleId="135">
    <w:name w:val="HTML Code"/>
    <w:autoRedefine/>
    <w:qFormat/>
    <w:uiPriority w:val="0"/>
    <w:rPr>
      <w:rFonts w:ascii="Courier New" w:hAnsi="Courier New" w:eastAsia="宋体" w:cs="Courier New"/>
      <w:sz w:val="20"/>
      <w:szCs w:val="20"/>
    </w:rPr>
  </w:style>
  <w:style w:type="character" w:styleId="136">
    <w:name w:val="annotation reference"/>
    <w:autoRedefine/>
    <w:qFormat/>
    <w:uiPriority w:val="99"/>
    <w:rPr>
      <w:rFonts w:ascii="Times New Roman" w:hAnsi="Times New Roman" w:eastAsia="宋体" w:cs="Times New Roman"/>
      <w:sz w:val="21"/>
      <w:szCs w:val="21"/>
    </w:rPr>
  </w:style>
  <w:style w:type="character" w:styleId="137">
    <w:name w:val="HTML Cite"/>
    <w:autoRedefine/>
    <w:qFormat/>
    <w:uiPriority w:val="0"/>
    <w:rPr>
      <w:rFonts w:ascii="Times New Roman" w:hAnsi="Times New Roman" w:eastAsia="宋体" w:cs="Times New Roman"/>
      <w:i/>
      <w:iCs/>
    </w:rPr>
  </w:style>
  <w:style w:type="character" w:styleId="138">
    <w:name w:val="footnote reference"/>
    <w:autoRedefine/>
    <w:qFormat/>
    <w:uiPriority w:val="0"/>
    <w:rPr>
      <w:rFonts w:ascii="Times New Roman" w:hAnsi="Times New Roman" w:eastAsia="宋体" w:cs="Times New Roman"/>
      <w:vertAlign w:val="superscript"/>
    </w:rPr>
  </w:style>
  <w:style w:type="character" w:styleId="139">
    <w:name w:val="HTML Keyboard"/>
    <w:autoRedefine/>
    <w:qFormat/>
    <w:uiPriority w:val="0"/>
    <w:rPr>
      <w:rFonts w:ascii="Courier New" w:hAnsi="Courier New" w:eastAsia="宋体" w:cs="Courier New"/>
      <w:sz w:val="20"/>
      <w:szCs w:val="20"/>
    </w:rPr>
  </w:style>
  <w:style w:type="character" w:styleId="140">
    <w:name w:val="HTML Sample"/>
    <w:autoRedefine/>
    <w:qFormat/>
    <w:uiPriority w:val="0"/>
    <w:rPr>
      <w:rFonts w:ascii="Courier New" w:hAnsi="Courier New" w:eastAsia="宋体" w:cs="Courier New"/>
    </w:rPr>
  </w:style>
  <w:style w:type="paragraph" w:customStyle="1" w:styleId="141">
    <w:name w:val="正文文本首行缩进 2"/>
    <w:basedOn w:val="19"/>
    <w:autoRedefine/>
    <w:qFormat/>
    <w:uiPriority w:val="99"/>
    <w:pPr>
      <w:spacing w:line="200" w:lineRule="atLeast"/>
      <w:ind w:firstLine="420"/>
    </w:pPr>
    <w:rPr>
      <w:rFonts w:ascii="宋体" w:hAnsi="Courier New"/>
      <w:spacing w:val="-4"/>
      <w:sz w:val="18"/>
    </w:rPr>
  </w:style>
  <w:style w:type="paragraph" w:customStyle="1" w:styleId="142">
    <w:name w:val="样式3"/>
    <w:basedOn w:val="40"/>
    <w:next w:val="1"/>
    <w:autoRedefine/>
    <w:qFormat/>
    <w:uiPriority w:val="0"/>
    <w:pPr>
      <w:adjustRightInd/>
      <w:textAlignment w:val="auto"/>
    </w:pPr>
    <w:rPr>
      <w:rFonts w:hAnsi="Times New Roman"/>
      <w:kern w:val="2"/>
      <w:szCs w:val="20"/>
    </w:rPr>
  </w:style>
  <w:style w:type="paragraph" w:customStyle="1" w:styleId="143">
    <w:name w:val="Indent Normal"/>
    <w:basedOn w:val="1"/>
    <w:link w:val="407"/>
    <w:autoRedefine/>
    <w:qFormat/>
    <w:uiPriority w:val="0"/>
    <w:pPr>
      <w:adjustRightInd/>
      <w:spacing w:line="240" w:lineRule="auto"/>
      <w:ind w:firstLine="150" w:firstLineChars="150"/>
      <w:textAlignment w:val="auto"/>
    </w:pPr>
    <w:rPr>
      <w:rFonts w:ascii="Times New Roman" w:eastAsia="宋体"/>
      <w:kern w:val="2"/>
      <w:sz w:val="24"/>
      <w:szCs w:val="24"/>
    </w:rPr>
  </w:style>
  <w:style w:type="paragraph" w:customStyle="1" w:styleId="144">
    <w:name w:val="第四级"/>
    <w:basedOn w:val="1"/>
    <w:next w:val="145"/>
    <w:link w:val="412"/>
    <w:autoRedefine/>
    <w:qFormat/>
    <w:uiPriority w:val="0"/>
    <w:pPr>
      <w:numPr>
        <w:ilvl w:val="3"/>
        <w:numId w:val="12"/>
      </w:numPr>
    </w:pPr>
    <w:rPr>
      <w:rFonts w:ascii="Times New Roman" w:hAnsi="宋体" w:eastAsia="宋体"/>
    </w:rPr>
  </w:style>
  <w:style w:type="paragraph" w:customStyle="1" w:styleId="145">
    <w:name w:val="正文空2格  1."/>
    <w:basedOn w:val="1"/>
    <w:autoRedefine/>
    <w:qFormat/>
    <w:uiPriority w:val="0"/>
    <w:pPr>
      <w:ind w:firstLine="480" w:firstLineChars="200"/>
    </w:pPr>
    <w:rPr>
      <w:rFonts w:ascii="Times New Roman" w:eastAsia="宋体" w:cs="宋体"/>
      <w:szCs w:val="20"/>
    </w:rPr>
  </w:style>
  <w:style w:type="paragraph" w:customStyle="1" w:styleId="146">
    <w:name w:val="text1"/>
    <w:basedOn w:val="1"/>
    <w:link w:val="417"/>
    <w:autoRedefine/>
    <w:qFormat/>
    <w:uiPriority w:val="0"/>
    <w:pPr>
      <w:adjustRightInd/>
      <w:ind w:firstLine="480" w:firstLineChars="200"/>
      <w:textAlignment w:val="auto"/>
    </w:pPr>
    <w:rPr>
      <w:rFonts w:ascii="Times New Roman" w:eastAsia="宋体"/>
      <w:sz w:val="24"/>
      <w:szCs w:val="24"/>
    </w:rPr>
  </w:style>
  <w:style w:type="paragraph" w:customStyle="1" w:styleId="147">
    <w:name w:val="样式 标题 2h2sect 1.2H2UNDERRUBRIK 1-2hhHeading TwoProphead 2..."/>
    <w:basedOn w:val="3"/>
    <w:link w:val="425"/>
    <w:autoRedefine/>
    <w:qFormat/>
    <w:uiPriority w:val="0"/>
    <w:pPr>
      <w:keepNext w:val="0"/>
      <w:numPr>
        <w:numId w:val="0"/>
      </w:numPr>
      <w:tabs>
        <w:tab w:val="left" w:pos="1681"/>
        <w:tab w:val="clear" w:pos="720"/>
      </w:tabs>
      <w:adjustRightInd/>
      <w:spacing w:beforeLines="100" w:after="0" w:line="360" w:lineRule="auto"/>
      <w:ind w:left="1681" w:hanging="420"/>
      <w:jc w:val="left"/>
      <w:textAlignment w:val="auto"/>
    </w:pPr>
    <w:rPr>
      <w:rFonts w:ascii="黑体" w:hAnsi="黑体" w:eastAsia="宋体"/>
      <w:kern w:val="2"/>
    </w:rPr>
  </w:style>
  <w:style w:type="paragraph" w:styleId="148">
    <w:name w:val="List Paragraph"/>
    <w:basedOn w:val="1"/>
    <w:link w:val="432"/>
    <w:autoRedefine/>
    <w:qFormat/>
    <w:uiPriority w:val="99"/>
    <w:pPr>
      <w:ind w:firstLine="420" w:firstLineChars="200"/>
    </w:pPr>
    <w:rPr>
      <w:rFonts w:ascii="Times New Roman" w:eastAsia="宋体"/>
      <w:sz w:val="24"/>
    </w:rPr>
  </w:style>
  <w:style w:type="paragraph" w:customStyle="1" w:styleId="149">
    <w:name w:val="文档正文"/>
    <w:basedOn w:val="1"/>
    <w:link w:val="445"/>
    <w:autoRedefine/>
    <w:qFormat/>
    <w:uiPriority w:val="0"/>
    <w:pPr>
      <w:adjustRightInd/>
      <w:spacing w:line="240" w:lineRule="auto"/>
      <w:ind w:firstLine="480" w:firstLineChars="200"/>
      <w:textAlignment w:val="auto"/>
    </w:pPr>
    <w:rPr>
      <w:rFonts w:ascii="Times New Roman" w:hAnsi="宋体" w:eastAsia="宋体"/>
      <w:kern w:val="2"/>
      <w:sz w:val="24"/>
      <w:szCs w:val="24"/>
    </w:rPr>
  </w:style>
  <w:style w:type="paragraph" w:customStyle="1" w:styleId="150">
    <w:name w:val="正文缩进2格"/>
    <w:basedOn w:val="1"/>
    <w:link w:val="448"/>
    <w:autoRedefine/>
    <w:qFormat/>
    <w:uiPriority w:val="0"/>
    <w:pPr>
      <w:adjustRightInd/>
      <w:spacing w:line="600" w:lineRule="exact"/>
      <w:ind w:firstLine="639" w:firstLineChars="206"/>
      <w:textAlignment w:val="auto"/>
    </w:pPr>
    <w:rPr>
      <w:rFonts w:ascii="仿宋_GB2312" w:hAnsi="宋体" w:eastAsia="仿宋_GB2312"/>
      <w:kern w:val="2"/>
      <w:sz w:val="31"/>
      <w:szCs w:val="28"/>
    </w:rPr>
  </w:style>
  <w:style w:type="paragraph" w:customStyle="1" w:styleId="151">
    <w:name w:val="FA正文"/>
    <w:basedOn w:val="1"/>
    <w:link w:val="449"/>
    <w:autoRedefine/>
    <w:qFormat/>
    <w:uiPriority w:val="0"/>
    <w:pPr>
      <w:numPr>
        <w:ilvl w:val="0"/>
        <w:numId w:val="13"/>
      </w:numPr>
      <w:tabs>
        <w:tab w:val="left" w:pos="426"/>
      </w:tabs>
      <w:adjustRightInd/>
      <w:ind w:firstLine="6"/>
      <w:textAlignment w:val="auto"/>
    </w:pPr>
    <w:rPr>
      <w:rFonts w:ascii="Times New Roman" w:hAnsi="宋体" w:eastAsia="宋体"/>
      <w:spacing w:val="10"/>
      <w:kern w:val="2"/>
      <w:sz w:val="21"/>
    </w:rPr>
  </w:style>
  <w:style w:type="paragraph" w:customStyle="1" w:styleId="152">
    <w:name w:val="表格内行距"/>
    <w:basedOn w:val="153"/>
    <w:autoRedefine/>
    <w:qFormat/>
    <w:uiPriority w:val="0"/>
    <w:pPr>
      <w:jc w:val="center"/>
    </w:pPr>
    <w:rPr>
      <w:rFonts w:ascii="Verdana" w:hAnsi="宋体"/>
    </w:rPr>
  </w:style>
  <w:style w:type="paragraph" w:customStyle="1" w:styleId="153">
    <w:name w:val="样式 正文缩进2字符 + 五号"/>
    <w:basedOn w:val="145"/>
    <w:autoRedefine/>
    <w:qFormat/>
    <w:uiPriority w:val="0"/>
    <w:pPr>
      <w:spacing w:line="240" w:lineRule="auto"/>
      <w:ind w:firstLine="0" w:firstLineChars="0"/>
    </w:pPr>
    <w:rPr>
      <w:rFonts w:cs="Times New Roman"/>
      <w:sz w:val="21"/>
    </w:rPr>
  </w:style>
  <w:style w:type="paragraph" w:customStyle="1" w:styleId="154">
    <w:name w:val="正文字缩2字"/>
    <w:basedOn w:val="1"/>
    <w:autoRedefine/>
    <w:qFormat/>
    <w:uiPriority w:val="0"/>
    <w:pPr>
      <w:adjustRightInd/>
      <w:spacing w:before="60" w:after="60"/>
      <w:ind w:left="200" w:leftChars="200" w:firstLine="200" w:firstLineChars="200"/>
      <w:textAlignment w:val="auto"/>
    </w:pPr>
    <w:rPr>
      <w:rFonts w:ascii="Times New Roman" w:eastAsia="宋体"/>
      <w:kern w:val="2"/>
      <w:szCs w:val="24"/>
    </w:rPr>
  </w:style>
  <w:style w:type="paragraph" w:customStyle="1" w:styleId="155">
    <w:name w:val="retrait3"/>
    <w:basedOn w:val="1"/>
    <w:autoRedefine/>
    <w:qFormat/>
    <w:uiPriority w:val="0"/>
    <w:pPr>
      <w:widowControl/>
      <w:adjustRightInd/>
      <w:spacing w:before="20" w:after="20" w:line="240" w:lineRule="auto"/>
      <w:ind w:left="851"/>
      <w:jc w:val="left"/>
      <w:textAlignment w:val="auto"/>
    </w:pPr>
    <w:rPr>
      <w:rFonts w:ascii="Arial" w:hAnsi="Arial" w:eastAsia="宋体"/>
      <w:szCs w:val="20"/>
      <w:lang w:val="en-GB"/>
    </w:rPr>
  </w:style>
  <w:style w:type="paragraph" w:customStyle="1" w:styleId="15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158">
    <w:name w:val="样式 标题 3H3sect1.2.3BOD 0Heading 3 - oldh3l3CTLevel 3 Head..."/>
    <w:basedOn w:val="4"/>
    <w:autoRedefine/>
    <w:qFormat/>
    <w:uiPriority w:val="0"/>
    <w:pPr>
      <w:numPr>
        <w:numId w:val="0"/>
      </w:numPr>
      <w:adjustRightInd/>
      <w:spacing w:beforeLines="50" w:afterLines="50" w:line="240" w:lineRule="auto"/>
      <w:jc w:val="left"/>
      <w:textAlignment w:val="auto"/>
    </w:pPr>
    <w:rPr>
      <w:rFonts w:cs="宋体"/>
      <w:kern w:val="2"/>
      <w:sz w:val="30"/>
      <w:szCs w:val="20"/>
    </w:rPr>
  </w:style>
  <w:style w:type="paragraph" w:styleId="159">
    <w:name w:val="No Spacing"/>
    <w:autoRedefine/>
    <w:qFormat/>
    <w:uiPriority w:val="0"/>
    <w:pPr>
      <w:widowControl w:val="0"/>
      <w:jc w:val="both"/>
    </w:pPr>
    <w:rPr>
      <w:rFonts w:ascii="Times New Roman" w:hAnsi="Times New Roman" w:eastAsia="宋体" w:cs="System"/>
      <w:sz w:val="28"/>
      <w:lang w:val="en-US" w:eastAsia="zh-CN" w:bidi="ar-SA"/>
    </w:rPr>
  </w:style>
  <w:style w:type="paragraph" w:customStyle="1" w:styleId="160">
    <w:name w:val="符号与编号 Char"/>
    <w:basedOn w:val="1"/>
    <w:autoRedefine/>
    <w:qFormat/>
    <w:uiPriority w:val="0"/>
    <w:pPr>
      <w:tabs>
        <w:tab w:val="left" w:pos="720"/>
      </w:tabs>
      <w:adjustRightInd/>
      <w:spacing w:afterLines="50" w:line="400" w:lineRule="atLeast"/>
      <w:ind w:left="720"/>
      <w:textAlignment w:val="auto"/>
    </w:pPr>
    <w:rPr>
      <w:rFonts w:ascii="Times New Roman" w:eastAsia="宋体"/>
      <w:kern w:val="2"/>
      <w:szCs w:val="24"/>
    </w:rPr>
  </w:style>
  <w:style w:type="paragraph" w:customStyle="1" w:styleId="161">
    <w:name w:val="xl100"/>
    <w:basedOn w:val="1"/>
    <w:autoRedefine/>
    <w:qFormat/>
    <w:uiPriority w:val="0"/>
    <w:pPr>
      <w:widowControl/>
      <w:pBdr>
        <w:lef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16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163">
    <w:name w:val="摘要"/>
    <w:basedOn w:val="1"/>
    <w:autoRedefine/>
    <w:qFormat/>
    <w:uiPriority w:val="0"/>
    <w:pPr>
      <w:jc w:val="center"/>
    </w:pPr>
    <w:rPr>
      <w:rFonts w:ascii="黑体" w:eastAsia="黑体" w:cs="宋体"/>
      <w:sz w:val="30"/>
      <w:szCs w:val="20"/>
    </w:rPr>
  </w:style>
  <w:style w:type="paragraph" w:customStyle="1" w:styleId="164">
    <w:name w:val="普通 (Web)"/>
    <w:basedOn w:val="1"/>
    <w:autoRedefine/>
    <w:qFormat/>
    <w:uiPriority w:val="0"/>
    <w:pPr>
      <w:widowControl/>
      <w:adjustRightInd/>
      <w:spacing w:before="100" w:beforeAutospacing="1" w:after="100" w:afterAutospacing="1" w:line="240" w:lineRule="auto"/>
      <w:jc w:val="left"/>
      <w:textAlignment w:val="auto"/>
    </w:pPr>
    <w:rPr>
      <w:rFonts w:ascii="Times New Roman" w:hAnsi="宋体" w:eastAsia="宋体"/>
      <w:szCs w:val="24"/>
    </w:rPr>
  </w:style>
  <w:style w:type="paragraph" w:customStyle="1" w:styleId="165">
    <w:name w:val="Char Char Char Char Char Char Char Char1"/>
    <w:basedOn w:val="1"/>
    <w:autoRedefine/>
    <w:qFormat/>
    <w:uiPriority w:val="0"/>
    <w:pPr>
      <w:adjustRightInd/>
      <w:spacing w:line="240" w:lineRule="auto"/>
      <w:textAlignment w:val="auto"/>
    </w:pPr>
    <w:rPr>
      <w:rFonts w:ascii="Tahoma" w:hAnsi="Tahoma" w:eastAsia="宋体"/>
      <w:kern w:val="2"/>
      <w:szCs w:val="20"/>
    </w:rPr>
  </w:style>
  <w:style w:type="paragraph" w:customStyle="1" w:styleId="166">
    <w:name w:val="一、投标人资质"/>
    <w:basedOn w:val="148"/>
    <w:autoRedefine/>
    <w:qFormat/>
    <w:uiPriority w:val="0"/>
    <w:pPr>
      <w:numPr>
        <w:ilvl w:val="0"/>
        <w:numId w:val="14"/>
      </w:numPr>
      <w:tabs>
        <w:tab w:val="left" w:pos="680"/>
      </w:tabs>
      <w:adjustRightInd/>
      <w:spacing w:line="240" w:lineRule="auto"/>
      <w:ind w:left="567" w:hanging="567" w:firstLineChars="0"/>
      <w:textAlignment w:val="auto"/>
    </w:pPr>
    <w:rPr>
      <w:rFonts w:ascii="宋体" w:hAnsi="宋体" w:eastAsia="仿宋"/>
      <w:kern w:val="2"/>
      <w:sz w:val="28"/>
      <w:szCs w:val="28"/>
    </w:rPr>
  </w:style>
  <w:style w:type="paragraph" w:customStyle="1" w:styleId="167">
    <w:name w:val="GP正文(无首行缩进)"/>
    <w:autoRedefine/>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68">
    <w:name w:val="xl8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color w:val="000000"/>
      <w:sz w:val="20"/>
      <w:szCs w:val="20"/>
    </w:rPr>
  </w:style>
  <w:style w:type="paragraph" w:customStyle="1" w:styleId="169">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Times New Roman" w:hAnsi="宋体" w:eastAsia="宋体" w:cs="宋体"/>
      <w:color w:val="000000"/>
      <w:sz w:val="20"/>
      <w:szCs w:val="20"/>
    </w:rPr>
  </w:style>
  <w:style w:type="paragraph" w:customStyle="1" w:styleId="170">
    <w:name w:val="7.10表格"/>
    <w:basedOn w:val="1"/>
    <w:autoRedefine/>
    <w:qFormat/>
    <w:uiPriority w:val="0"/>
    <w:pPr>
      <w:spacing w:line="240" w:lineRule="auto"/>
      <w:jc w:val="center"/>
    </w:pPr>
    <w:rPr>
      <w:rFonts w:ascii="Times New Roman" w:hAnsi="宋体" w:eastAsia="宋体" w:cs="宋体"/>
      <w:szCs w:val="20"/>
    </w:rPr>
  </w:style>
  <w:style w:type="paragraph" w:customStyle="1" w:styleId="171">
    <w:name w:val="样式 表格正文 + 两端对齐"/>
    <w:basedOn w:val="1"/>
    <w:autoRedefine/>
    <w:qFormat/>
    <w:uiPriority w:val="0"/>
    <w:pPr>
      <w:spacing w:line="300" w:lineRule="auto"/>
    </w:pPr>
    <w:rPr>
      <w:rFonts w:ascii="Times New Roman" w:eastAsia="宋体"/>
      <w:sz w:val="24"/>
    </w:rPr>
  </w:style>
  <w:style w:type="paragraph" w:customStyle="1" w:styleId="172">
    <w:name w:val="正文lzq"/>
    <w:basedOn w:val="1"/>
    <w:autoRedefine/>
    <w:qFormat/>
    <w:uiPriority w:val="0"/>
    <w:pPr>
      <w:ind w:firstLine="480"/>
    </w:pPr>
    <w:rPr>
      <w:rFonts w:ascii="Times New Roman" w:eastAsia="宋体"/>
      <w:szCs w:val="20"/>
    </w:rPr>
  </w:style>
  <w:style w:type="paragraph" w:customStyle="1" w:styleId="173">
    <w:name w:val="正文 居中"/>
    <w:basedOn w:val="1"/>
    <w:autoRedefine/>
    <w:qFormat/>
    <w:uiPriority w:val="0"/>
    <w:pPr>
      <w:adjustRightInd/>
      <w:jc w:val="center"/>
      <w:textAlignment w:val="auto"/>
    </w:pPr>
    <w:rPr>
      <w:rFonts w:ascii="Times New Roman" w:eastAsia="宋体"/>
      <w:kern w:val="2"/>
      <w:szCs w:val="20"/>
    </w:rPr>
  </w:style>
  <w:style w:type="paragraph" w:customStyle="1" w:styleId="174">
    <w:name w:val="Char Char Char Char Char Char Char Char"/>
    <w:basedOn w:val="1"/>
    <w:autoRedefine/>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175">
    <w:name w:val="正文 第一章"/>
    <w:basedOn w:val="1"/>
    <w:next w:val="176"/>
    <w:autoRedefine/>
    <w:qFormat/>
    <w:uiPriority w:val="0"/>
    <w:pPr>
      <w:pageBreakBefore/>
      <w:numPr>
        <w:ilvl w:val="0"/>
        <w:numId w:val="12"/>
      </w:numPr>
      <w:spacing w:before="240" w:after="240" w:line="480" w:lineRule="auto"/>
      <w:jc w:val="center"/>
      <w:outlineLvl w:val="0"/>
    </w:pPr>
    <w:rPr>
      <w:rFonts w:ascii="黑体" w:hAnsi="宋体" w:eastAsia="黑体"/>
      <w:sz w:val="36"/>
    </w:rPr>
  </w:style>
  <w:style w:type="paragraph" w:customStyle="1" w:styleId="176">
    <w:name w:val="正文 1.1"/>
    <w:basedOn w:val="1"/>
    <w:next w:val="177"/>
    <w:autoRedefine/>
    <w:qFormat/>
    <w:uiPriority w:val="0"/>
    <w:pPr>
      <w:numPr>
        <w:ilvl w:val="1"/>
        <w:numId w:val="12"/>
      </w:numPr>
      <w:tabs>
        <w:tab w:val="clear" w:pos="851"/>
      </w:tabs>
      <w:ind w:left="980" w:hanging="980" w:hangingChars="350"/>
      <w:outlineLvl w:val="1"/>
    </w:pPr>
    <w:rPr>
      <w:rFonts w:ascii="仿宋" w:hAnsi="仿宋" w:eastAsia="宋体"/>
      <w:b/>
    </w:rPr>
  </w:style>
  <w:style w:type="paragraph" w:customStyle="1" w:styleId="177">
    <w:name w:val="正文 1.1.1"/>
    <w:basedOn w:val="1"/>
    <w:next w:val="1"/>
    <w:autoRedefine/>
    <w:qFormat/>
    <w:uiPriority w:val="0"/>
    <w:pPr>
      <w:numPr>
        <w:ilvl w:val="2"/>
        <w:numId w:val="12"/>
      </w:numPr>
      <w:outlineLvl w:val="2"/>
    </w:pPr>
    <w:rPr>
      <w:rFonts w:ascii="Times New Roman" w:hAnsi="宋体" w:eastAsia="宋体"/>
      <w:color w:val="FF0000"/>
    </w:rPr>
  </w:style>
  <w:style w:type="paragraph" w:customStyle="1" w:styleId="178">
    <w:name w:val="小四 段落 宋体 Char Char Char Char"/>
    <w:basedOn w:val="1"/>
    <w:autoRedefine/>
    <w:qFormat/>
    <w:uiPriority w:val="0"/>
    <w:pPr>
      <w:adjustRightInd/>
      <w:ind w:right="-33" w:firstLine="480" w:firstLineChars="200"/>
      <w:jc w:val="left"/>
      <w:textAlignment w:val="auto"/>
    </w:pPr>
    <w:rPr>
      <w:rFonts w:ascii="Times New Roman" w:eastAsia="宋体"/>
      <w:kern w:val="2"/>
      <w:szCs w:val="24"/>
    </w:rPr>
  </w:style>
  <w:style w:type="paragraph" w:customStyle="1" w:styleId="179">
    <w:name w:val="font7"/>
    <w:basedOn w:val="1"/>
    <w:autoRedefine/>
    <w:qFormat/>
    <w:uiPriority w:val="0"/>
    <w:pPr>
      <w:widowControl/>
      <w:adjustRightInd/>
      <w:spacing w:before="100" w:beforeAutospacing="1" w:after="100" w:afterAutospacing="1" w:line="240" w:lineRule="auto"/>
      <w:jc w:val="left"/>
      <w:textAlignment w:val="auto"/>
    </w:pPr>
    <w:rPr>
      <w:rFonts w:hint="eastAsia" w:ascii="Times New Roman" w:hAnsi="宋体" w:eastAsia="宋体"/>
      <w:sz w:val="18"/>
      <w:szCs w:val="18"/>
    </w:rPr>
  </w:style>
  <w:style w:type="paragraph" w:customStyle="1" w:styleId="180">
    <w:name w:val="丁华标题2"/>
    <w:basedOn w:val="3"/>
    <w:next w:val="181"/>
    <w:autoRedefine/>
    <w:qFormat/>
    <w:uiPriority w:val="0"/>
    <w:pPr>
      <w:numPr>
        <w:numId w:val="0"/>
      </w:numPr>
      <w:tabs>
        <w:tab w:val="left" w:pos="567"/>
        <w:tab w:val="clear" w:pos="720"/>
      </w:tabs>
      <w:autoSpaceDE w:val="0"/>
      <w:autoSpaceDN w:val="0"/>
      <w:spacing w:before="120" w:after="120" w:line="413" w:lineRule="auto"/>
      <w:ind w:left="567" w:hanging="567"/>
      <w:jc w:val="left"/>
      <w:textAlignment w:val="auto"/>
    </w:pPr>
    <w:rPr>
      <w:rFonts w:ascii="Times New Roman" w:hAnsi="Times New Roman" w:eastAsia="宋体"/>
      <w:color w:val="000000"/>
      <w:kern w:val="2"/>
      <w:sz w:val="28"/>
      <w:szCs w:val="20"/>
    </w:rPr>
  </w:style>
  <w:style w:type="paragraph" w:customStyle="1" w:styleId="181">
    <w:name w:val="丁华正文"/>
    <w:basedOn w:val="64"/>
    <w:autoRedefine/>
    <w:qFormat/>
    <w:uiPriority w:val="0"/>
    <w:pPr>
      <w:autoSpaceDE w:val="0"/>
      <w:autoSpaceDN w:val="0"/>
      <w:snapToGrid w:val="0"/>
      <w:spacing w:after="0"/>
      <w:ind w:left="0" w:leftChars="0" w:firstLine="510"/>
      <w:textAlignment w:val="auto"/>
    </w:pPr>
    <w:rPr>
      <w:rFonts w:hAnsi="Arial"/>
      <w:b/>
      <w:color w:val="000000"/>
      <w:kern w:val="2"/>
      <w:sz w:val="24"/>
    </w:rPr>
  </w:style>
  <w:style w:type="paragraph" w:customStyle="1" w:styleId="182">
    <w:name w:val="纯文本1"/>
    <w:basedOn w:val="1"/>
    <w:autoRedefine/>
    <w:qFormat/>
    <w:uiPriority w:val="0"/>
    <w:pPr>
      <w:spacing w:line="240" w:lineRule="auto"/>
    </w:pPr>
    <w:rPr>
      <w:rFonts w:ascii="Times New Roman" w:hAnsi="Courier New" w:eastAsia="楷体_GB2312"/>
      <w:kern w:val="2"/>
      <w:szCs w:val="20"/>
    </w:rPr>
  </w:style>
  <w:style w:type="paragraph" w:customStyle="1" w:styleId="183">
    <w:name w:val="二级条标题"/>
    <w:basedOn w:val="1"/>
    <w:next w:val="156"/>
    <w:autoRedefine/>
    <w:qFormat/>
    <w:uiPriority w:val="0"/>
    <w:pPr>
      <w:widowControl/>
      <w:tabs>
        <w:tab w:val="left" w:pos="2240"/>
      </w:tabs>
      <w:adjustRightInd/>
      <w:spacing w:line="240" w:lineRule="auto"/>
      <w:ind w:hanging="420"/>
      <w:textAlignment w:val="auto"/>
      <w:outlineLvl w:val="3"/>
    </w:pPr>
    <w:rPr>
      <w:rFonts w:ascii="Times New Roman" w:eastAsia="黑体"/>
      <w:sz w:val="21"/>
      <w:szCs w:val="20"/>
    </w:rPr>
  </w:style>
  <w:style w:type="paragraph" w:customStyle="1" w:styleId="184">
    <w:name w:val="Table Text--F10"/>
    <w:autoRedefine/>
    <w:qFormat/>
    <w:uiPriority w:val="0"/>
    <w:pPr>
      <w:snapToGrid w:val="0"/>
      <w:spacing w:before="80" w:after="80"/>
    </w:pPr>
    <w:rPr>
      <w:rFonts w:ascii="Arial" w:hAnsi="Arial" w:eastAsia="宋体" w:cs="Times New Roman"/>
      <w:sz w:val="18"/>
      <w:lang w:val="en-US" w:eastAsia="zh-CN" w:bidi="ar-SA"/>
    </w:rPr>
  </w:style>
  <w:style w:type="paragraph" w:customStyle="1" w:styleId="185">
    <w:name w:val="小四 段落 宋体 Char Char"/>
    <w:basedOn w:val="1"/>
    <w:autoRedefine/>
    <w:qFormat/>
    <w:uiPriority w:val="0"/>
    <w:pPr>
      <w:adjustRightInd/>
      <w:ind w:firstLine="480" w:firstLineChars="200"/>
      <w:textAlignment w:val="auto"/>
    </w:pPr>
    <w:rPr>
      <w:rFonts w:ascii="Times New Roman" w:hAnsi="宋体" w:eastAsia="宋体"/>
      <w:kern w:val="2"/>
      <w:szCs w:val="24"/>
    </w:rPr>
  </w:style>
  <w:style w:type="paragraph" w:customStyle="1" w:styleId="186">
    <w:name w:val="xl71"/>
    <w:basedOn w:val="1"/>
    <w:autoRedefine/>
    <w:qFormat/>
    <w:uiPriority w:val="0"/>
    <w:pPr>
      <w:widowControl/>
      <w:adjustRightInd/>
      <w:spacing w:before="100" w:beforeAutospacing="1" w:after="100" w:afterAutospacing="1" w:line="240" w:lineRule="auto"/>
      <w:jc w:val="left"/>
      <w:textAlignment w:val="auto"/>
    </w:pPr>
    <w:rPr>
      <w:rFonts w:ascii="Times New Roman" w:hAnsi="宋体" w:eastAsia="宋体" w:cs="宋体"/>
      <w:color w:val="000000"/>
      <w:szCs w:val="24"/>
    </w:rPr>
  </w:style>
  <w:style w:type="paragraph" w:customStyle="1" w:styleId="187">
    <w:name w:val="Char Char Char Char Char Char Char Char Char Char Char Char Char Char Char Char Char Char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188">
    <w:name w:val="tableau"/>
    <w:basedOn w:val="1"/>
    <w:autoRedefine/>
    <w:qFormat/>
    <w:uiPriority w:val="0"/>
    <w:pPr>
      <w:widowControl/>
      <w:adjustRightInd/>
      <w:spacing w:before="20" w:after="20" w:line="240" w:lineRule="auto"/>
      <w:jc w:val="center"/>
      <w:textAlignment w:val="auto"/>
    </w:pPr>
    <w:rPr>
      <w:rFonts w:ascii="Arial" w:hAnsi="Arial" w:eastAsia="宋体"/>
      <w:sz w:val="16"/>
      <w:szCs w:val="20"/>
      <w:lang w:val="en-GB" w:eastAsia="en-US"/>
    </w:rPr>
  </w:style>
  <w:style w:type="paragraph" w:customStyle="1" w:styleId="189">
    <w:name w:val="Char"/>
    <w:basedOn w:val="1"/>
    <w:autoRedefine/>
    <w:qFormat/>
    <w:uiPriority w:val="0"/>
    <w:pPr>
      <w:tabs>
        <w:tab w:val="left" w:pos="360"/>
      </w:tabs>
      <w:adjustRightInd/>
      <w:spacing w:line="240" w:lineRule="auto"/>
      <w:textAlignment w:val="auto"/>
    </w:pPr>
    <w:rPr>
      <w:rFonts w:ascii="Times New Roman" w:eastAsia="宋体"/>
      <w:kern w:val="2"/>
      <w:szCs w:val="24"/>
    </w:rPr>
  </w:style>
  <w:style w:type="paragraph" w:customStyle="1" w:styleId="190">
    <w:name w:val="xl28"/>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ascii="Times New Roman" w:hAnsi="宋体" w:eastAsia="宋体"/>
      <w:szCs w:val="24"/>
    </w:rPr>
  </w:style>
  <w:style w:type="paragraph" w:customStyle="1" w:styleId="191">
    <w:name w:val="xl25"/>
    <w:basedOn w:val="1"/>
    <w:autoRedefine/>
    <w:qFormat/>
    <w:uiPriority w:val="0"/>
    <w:pPr>
      <w:widowControl/>
      <w:adjustRightInd/>
      <w:spacing w:before="100" w:beforeAutospacing="1" w:after="100" w:afterAutospacing="1" w:line="240" w:lineRule="auto"/>
      <w:jc w:val="center"/>
      <w:textAlignment w:val="center"/>
    </w:pPr>
    <w:rPr>
      <w:rFonts w:ascii="Arial Unicode MS" w:hAnsi="Arial Unicode MS" w:eastAsia="Arial Unicode MS" w:cs="Arial Unicode MS"/>
      <w:szCs w:val="24"/>
    </w:rPr>
  </w:style>
  <w:style w:type="paragraph" w:customStyle="1" w:styleId="192">
    <w:name w:val="7"/>
    <w:basedOn w:val="1"/>
    <w:next w:val="73"/>
    <w:autoRedefine/>
    <w:qFormat/>
    <w:uiPriority w:val="0"/>
    <w:pPr>
      <w:widowControl/>
      <w:adjustRightInd/>
      <w:spacing w:before="100" w:beforeAutospacing="1" w:after="100" w:afterAutospacing="1" w:line="240" w:lineRule="auto"/>
      <w:jc w:val="left"/>
      <w:textAlignment w:val="auto"/>
    </w:pPr>
    <w:rPr>
      <w:rFonts w:ascii="Times New Roman" w:hAnsi="宋体" w:eastAsia="宋体"/>
      <w:szCs w:val="20"/>
    </w:rPr>
  </w:style>
  <w:style w:type="paragraph" w:customStyle="1" w:styleId="193">
    <w:name w:val="正文段"/>
    <w:basedOn w:val="1"/>
    <w:autoRedefine/>
    <w:qFormat/>
    <w:uiPriority w:val="0"/>
    <w:pPr>
      <w:widowControl/>
      <w:adjustRightInd/>
      <w:snapToGrid w:val="0"/>
      <w:spacing w:after="156" w:afterLines="50" w:line="240" w:lineRule="auto"/>
      <w:ind w:firstLine="200" w:firstLineChars="200"/>
      <w:textAlignment w:val="auto"/>
    </w:pPr>
    <w:rPr>
      <w:rFonts w:ascii="Times New Roman" w:eastAsia="宋体"/>
      <w:sz w:val="24"/>
      <w:szCs w:val="20"/>
    </w:rPr>
  </w:style>
  <w:style w:type="paragraph" w:customStyle="1" w:styleId="194">
    <w:name w:val="小四 段落 宋体 Char Char Char"/>
    <w:basedOn w:val="17"/>
    <w:autoRedefine/>
    <w:qFormat/>
    <w:uiPriority w:val="0"/>
    <w:pPr>
      <w:numPr>
        <w:ilvl w:val="0"/>
        <w:numId w:val="0"/>
      </w:numPr>
      <w:adjustRightInd/>
      <w:ind w:right="-33" w:firstLine="545" w:firstLineChars="227"/>
      <w:jc w:val="left"/>
      <w:textAlignment w:val="auto"/>
    </w:pPr>
    <w:rPr>
      <w:kern w:val="2"/>
      <w:szCs w:val="24"/>
    </w:rPr>
  </w:style>
  <w:style w:type="paragraph" w:customStyle="1" w:styleId="195">
    <w:name w:val="flType"/>
    <w:basedOn w:val="196"/>
    <w:autoRedefine/>
    <w:qFormat/>
    <w:uiPriority w:val="0"/>
    <w:pPr>
      <w:spacing w:after="284"/>
    </w:pPr>
  </w:style>
  <w:style w:type="paragraph" w:customStyle="1" w:styleId="196">
    <w:name w:val="flName"/>
    <w:basedOn w:val="197"/>
    <w:autoRedefine/>
    <w:qFormat/>
    <w:uiPriority w:val="0"/>
    <w:pPr>
      <w:spacing w:before="0" w:line="113" w:lineRule="atLeast"/>
    </w:pPr>
    <w:rPr>
      <w:rFonts w:eastAsia="宋体"/>
    </w:rPr>
  </w:style>
  <w:style w:type="paragraph" w:customStyle="1" w:styleId="197">
    <w:name w:val="flNote"/>
    <w:basedOn w:val="1"/>
    <w:autoRedefine/>
    <w:qFormat/>
    <w:uiPriority w:val="0"/>
    <w:pPr>
      <w:spacing w:before="567" w:line="360" w:lineRule="atLeast"/>
      <w:jc w:val="center"/>
    </w:pPr>
    <w:rPr>
      <w:rFonts w:ascii="Times New Roman" w:eastAsia="黑体"/>
      <w:b/>
      <w:szCs w:val="20"/>
    </w:rPr>
  </w:style>
  <w:style w:type="paragraph" w:customStyle="1" w:styleId="198">
    <w:name w:val="样式 加点正文 + 段前: 0.5 行 段后: 0.5 行1"/>
    <w:basedOn w:val="1"/>
    <w:autoRedefine/>
    <w:qFormat/>
    <w:uiPriority w:val="0"/>
    <w:pPr>
      <w:tabs>
        <w:tab w:val="left" w:pos="1050"/>
        <w:tab w:val="left" w:pos="1268"/>
      </w:tabs>
      <w:adjustRightInd/>
      <w:spacing w:beforeLines="50" w:afterLines="50" w:line="300" w:lineRule="auto"/>
      <w:ind w:left="1268" w:hanging="720"/>
      <w:textAlignment w:val="auto"/>
    </w:pPr>
    <w:rPr>
      <w:rFonts w:ascii="Times New Roman" w:eastAsia="宋体"/>
      <w:kern w:val="2"/>
      <w:szCs w:val="20"/>
    </w:rPr>
  </w:style>
  <w:style w:type="paragraph" w:customStyle="1" w:styleId="199">
    <w:name w:val="项目符号：一级"/>
    <w:basedOn w:val="200"/>
    <w:next w:val="200"/>
    <w:autoRedefine/>
    <w:qFormat/>
    <w:uiPriority w:val="0"/>
    <w:pPr>
      <w:ind w:right="-134" w:rightChars="-64"/>
    </w:pPr>
    <w:rPr>
      <w:rFonts w:hAnsi="Times New Roman"/>
      <w:bCs w:val="0"/>
    </w:rPr>
  </w:style>
  <w:style w:type="paragraph" w:customStyle="1" w:styleId="200">
    <w:name w:val="正文格式"/>
    <w:basedOn w:val="1"/>
    <w:autoRedefine/>
    <w:qFormat/>
    <w:uiPriority w:val="0"/>
    <w:pPr>
      <w:widowControl/>
      <w:snapToGrid w:val="0"/>
      <w:spacing w:beforeLines="25"/>
      <w:ind w:left="178" w:right="44" w:rightChars="21" w:hanging="178" w:hangingChars="85"/>
      <w:jc w:val="left"/>
    </w:pPr>
    <w:rPr>
      <w:rFonts w:ascii="Times New Roman" w:hAnsi="宋体" w:eastAsia="宋体"/>
      <w:bCs/>
      <w:sz w:val="21"/>
    </w:rPr>
  </w:style>
  <w:style w:type="paragraph" w:customStyle="1" w:styleId="201">
    <w:name w:val="正文文本 21"/>
    <w:basedOn w:val="1"/>
    <w:autoRedefine/>
    <w:qFormat/>
    <w:uiPriority w:val="0"/>
    <w:pPr>
      <w:widowControl/>
      <w:overflowPunct w:val="0"/>
      <w:autoSpaceDE w:val="0"/>
      <w:autoSpaceDN w:val="0"/>
      <w:spacing w:line="240" w:lineRule="auto"/>
      <w:ind w:left="720" w:hanging="720"/>
    </w:pPr>
    <w:rPr>
      <w:rFonts w:ascii="Times New Roman" w:eastAsia="宋体"/>
      <w:szCs w:val="20"/>
      <w:lang w:val="en-GB"/>
    </w:rPr>
  </w:style>
  <w:style w:type="paragraph" w:customStyle="1" w:styleId="202">
    <w:name w:val="a0"/>
    <w:basedOn w:val="1"/>
    <w:autoRedefine/>
    <w:qFormat/>
    <w:uiPriority w:val="0"/>
    <w:pPr>
      <w:widowControl/>
      <w:adjustRightInd/>
      <w:spacing w:before="100" w:beforeAutospacing="1" w:after="100" w:afterAutospacing="1" w:line="240" w:lineRule="auto"/>
      <w:textAlignment w:val="auto"/>
    </w:pPr>
    <w:rPr>
      <w:rFonts w:ascii="Times New Roman" w:hAnsi="宋体" w:eastAsia="宋体" w:cs="宋体"/>
      <w:szCs w:val="24"/>
    </w:rPr>
  </w:style>
  <w:style w:type="paragraph" w:customStyle="1" w:styleId="203">
    <w:name w:val="标题1"/>
    <w:basedOn w:val="1"/>
    <w:next w:val="1"/>
    <w:autoRedefine/>
    <w:qFormat/>
    <w:uiPriority w:val="0"/>
    <w:pPr>
      <w:tabs>
        <w:tab w:val="left" w:pos="9193"/>
        <w:tab w:val="left" w:pos="9827"/>
      </w:tabs>
      <w:autoSpaceDE w:val="0"/>
      <w:autoSpaceDN w:val="0"/>
      <w:adjustRightInd/>
      <w:snapToGrid w:val="0"/>
      <w:spacing w:line="700" w:lineRule="atLeast"/>
      <w:jc w:val="center"/>
      <w:textAlignment w:val="auto"/>
    </w:pPr>
    <w:rPr>
      <w:rFonts w:ascii="方正小标宋_GBK" w:eastAsia="方正小标宋_GBK"/>
      <w:snapToGrid w:val="0"/>
      <w:sz w:val="44"/>
      <w:szCs w:val="20"/>
    </w:rPr>
  </w:style>
  <w:style w:type="paragraph" w:customStyle="1" w:styleId="204">
    <w:name w:val="部分1"/>
    <w:basedOn w:val="1"/>
    <w:autoRedefine/>
    <w:qFormat/>
    <w:uiPriority w:val="0"/>
    <w:pPr>
      <w:keepNext/>
      <w:pageBreakBefore/>
      <w:tabs>
        <w:tab w:val="left" w:pos="360"/>
      </w:tabs>
      <w:adjustRightInd/>
      <w:jc w:val="center"/>
      <w:textAlignment w:val="auto"/>
      <w:outlineLvl w:val="0"/>
    </w:pPr>
    <w:rPr>
      <w:rFonts w:ascii="Times New Roman" w:eastAsia="黑体"/>
      <w:b/>
      <w:kern w:val="44"/>
      <w:sz w:val="36"/>
      <w:szCs w:val="20"/>
    </w:rPr>
  </w:style>
  <w:style w:type="paragraph" w:customStyle="1" w:styleId="205">
    <w:name w:val="标题 4宋体"/>
    <w:basedOn w:val="5"/>
    <w:autoRedefine/>
    <w:qFormat/>
    <w:uiPriority w:val="0"/>
    <w:pPr>
      <w:keepLines w:val="0"/>
      <w:numPr>
        <w:numId w:val="0"/>
      </w:numPr>
      <w:autoSpaceDE w:val="0"/>
      <w:autoSpaceDN w:val="0"/>
      <w:spacing w:before="0" w:after="0" w:line="360" w:lineRule="auto"/>
      <w:jc w:val="left"/>
      <w:textAlignment w:val="auto"/>
    </w:pPr>
    <w:rPr>
      <w:rFonts w:ascii="宋体" w:hAnsi="宋体" w:eastAsia="宋体"/>
      <w:color w:val="000000"/>
      <w:sz w:val="24"/>
      <w:szCs w:val="20"/>
    </w:rPr>
  </w:style>
  <w:style w:type="paragraph" w:customStyle="1" w:styleId="206">
    <w:name w:val="马刚标题4"/>
    <w:basedOn w:val="207"/>
    <w:next w:val="1"/>
    <w:autoRedefine/>
    <w:qFormat/>
    <w:uiPriority w:val="0"/>
    <w:pPr>
      <w:tabs>
        <w:tab w:val="left" w:pos="567"/>
        <w:tab w:val="left" w:pos="735"/>
        <w:tab w:val="left" w:pos="1050"/>
      </w:tabs>
      <w:spacing w:before="100" w:after="40"/>
      <w:outlineLvl w:val="3"/>
    </w:pPr>
    <w:rPr>
      <w:rFonts w:ascii="Times New Roman" w:hAnsi="Times New Roman" w:eastAsia="宋体"/>
      <w:b w:val="0"/>
    </w:rPr>
  </w:style>
  <w:style w:type="paragraph" w:customStyle="1" w:styleId="207">
    <w:name w:val="马刚标题3"/>
    <w:basedOn w:val="1"/>
    <w:next w:val="1"/>
    <w:autoRedefine/>
    <w:qFormat/>
    <w:uiPriority w:val="0"/>
    <w:pPr>
      <w:keepNext/>
      <w:keepLines/>
      <w:tabs>
        <w:tab w:val="left" w:pos="567"/>
        <w:tab w:val="left" w:pos="735"/>
      </w:tabs>
      <w:adjustRightInd/>
      <w:spacing w:before="120" w:after="60" w:line="413" w:lineRule="auto"/>
      <w:ind w:left="567" w:hanging="567"/>
      <w:jc w:val="left"/>
      <w:textAlignment w:val="auto"/>
      <w:outlineLvl w:val="2"/>
    </w:pPr>
    <w:rPr>
      <w:rFonts w:ascii="黑体" w:hAnsi="Arial" w:eastAsia="黑体"/>
      <w:b/>
      <w:bCs/>
      <w:kern w:val="2"/>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09">
    <w:name w:val="xl104"/>
    <w:basedOn w:val="1"/>
    <w:autoRedefine/>
    <w:qFormat/>
    <w:uiPriority w:val="0"/>
    <w:pPr>
      <w:widowControl/>
      <w:pBdr>
        <w:bottom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32"/>
      <w:szCs w:val="32"/>
    </w:rPr>
  </w:style>
  <w:style w:type="paragraph" w:customStyle="1" w:styleId="210">
    <w:name w:val="（一）"/>
    <w:basedOn w:val="148"/>
    <w:autoRedefine/>
    <w:qFormat/>
    <w:uiPriority w:val="0"/>
    <w:pPr>
      <w:numPr>
        <w:ilvl w:val="0"/>
        <w:numId w:val="15"/>
      </w:numPr>
      <w:tabs>
        <w:tab w:val="left" w:pos="360"/>
      </w:tabs>
      <w:adjustRightInd/>
      <w:spacing w:line="240" w:lineRule="auto"/>
      <w:ind w:left="350" w:leftChars="200" w:hanging="150" w:hangingChars="150"/>
      <w:textAlignment w:val="auto"/>
    </w:pPr>
    <w:rPr>
      <w:rFonts w:ascii="宋体" w:hAnsi="宋体" w:eastAsia="仿宋"/>
      <w:kern w:val="2"/>
      <w:sz w:val="28"/>
      <w:szCs w:val="28"/>
    </w:rPr>
  </w:style>
  <w:style w:type="paragraph" w:customStyle="1" w:styleId="211">
    <w:name w:val="List Paragraph1"/>
    <w:basedOn w:val="1"/>
    <w:autoRedefine/>
    <w:qFormat/>
    <w:uiPriority w:val="0"/>
    <w:pPr>
      <w:ind w:firstLine="420" w:firstLineChars="200"/>
    </w:pPr>
    <w:rPr>
      <w:rFonts w:ascii="Times New Roman" w:eastAsia="宋体"/>
    </w:rPr>
  </w:style>
  <w:style w:type="paragraph" w:customStyle="1" w:styleId="212">
    <w:name w:val="xl101"/>
    <w:basedOn w:val="1"/>
    <w:autoRedefine/>
    <w:qFormat/>
    <w:uiPriority w:val="0"/>
    <w:pPr>
      <w:widowControl/>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213">
    <w:name w:val="font5"/>
    <w:basedOn w:val="1"/>
    <w:autoRedefine/>
    <w:qFormat/>
    <w:uiPriority w:val="0"/>
    <w:pPr>
      <w:widowControl/>
      <w:adjustRightInd/>
      <w:spacing w:before="100" w:beforeAutospacing="1" w:after="100" w:afterAutospacing="1" w:line="240" w:lineRule="auto"/>
      <w:jc w:val="left"/>
      <w:textAlignment w:val="auto"/>
    </w:pPr>
    <w:rPr>
      <w:rFonts w:hint="eastAsia" w:ascii="Times New Roman" w:hAnsi="宋体" w:eastAsia="宋体"/>
      <w:szCs w:val="28"/>
    </w:rPr>
  </w:style>
  <w:style w:type="paragraph" w:customStyle="1" w:styleId="214">
    <w:name w:val="Char3"/>
    <w:basedOn w:val="23"/>
    <w:autoRedefine/>
    <w:qFormat/>
    <w:uiPriority w:val="0"/>
    <w:pPr>
      <w:adjustRightInd/>
      <w:spacing w:line="240" w:lineRule="auto"/>
      <w:textAlignment w:val="auto"/>
    </w:pPr>
    <w:rPr>
      <w:rFonts w:ascii="Tahoma" w:hAnsi="Tahoma"/>
      <w:kern w:val="2"/>
      <w:szCs w:val="24"/>
    </w:rPr>
  </w:style>
  <w:style w:type="paragraph" w:customStyle="1" w:styleId="215">
    <w:name w:val="正文空4格  1）"/>
    <w:basedOn w:val="1"/>
    <w:autoRedefine/>
    <w:qFormat/>
    <w:uiPriority w:val="0"/>
    <w:pPr>
      <w:ind w:firstLine="1120" w:firstLineChars="400"/>
    </w:pPr>
    <w:rPr>
      <w:rFonts w:ascii="Times New Roman" w:eastAsia="宋体" w:cs="宋体"/>
      <w:szCs w:val="20"/>
    </w:rPr>
  </w:style>
  <w:style w:type="paragraph" w:customStyle="1" w:styleId="216">
    <w:name w:val="三级标题"/>
    <w:basedOn w:val="1"/>
    <w:autoRedefine/>
    <w:qFormat/>
    <w:uiPriority w:val="0"/>
    <w:pPr>
      <w:keepNext/>
      <w:keepLines/>
      <w:tabs>
        <w:tab w:val="left" w:pos="420"/>
        <w:tab w:val="left" w:pos="1304"/>
      </w:tabs>
      <w:snapToGrid w:val="0"/>
      <w:spacing w:line="300" w:lineRule="auto"/>
      <w:outlineLvl w:val="2"/>
    </w:pPr>
    <w:rPr>
      <w:rFonts w:ascii="仿宋_GB2312" w:hAnsi="Arial" w:eastAsia="仿宋_GB2312"/>
      <w:b/>
      <w:bCs/>
      <w:szCs w:val="28"/>
    </w:rPr>
  </w:style>
  <w:style w:type="paragraph" w:customStyle="1" w:styleId="217">
    <w:name w:val="表格内容"/>
    <w:basedOn w:val="1"/>
    <w:autoRedefine/>
    <w:qFormat/>
    <w:uiPriority w:val="0"/>
    <w:pPr>
      <w:spacing w:line="240" w:lineRule="auto"/>
      <w:jc w:val="center"/>
    </w:pPr>
    <w:rPr>
      <w:rFonts w:ascii="Times New Roman" w:eastAsia="宋体"/>
      <w:sz w:val="21"/>
    </w:rPr>
  </w:style>
  <w:style w:type="paragraph" w:customStyle="1" w:styleId="218">
    <w:name w:val="a"/>
    <w:basedOn w:val="1"/>
    <w:autoRedefine/>
    <w:qFormat/>
    <w:uiPriority w:val="0"/>
    <w:pPr>
      <w:widowControl/>
      <w:adjustRightInd/>
      <w:spacing w:before="100" w:beforeAutospacing="1" w:after="100" w:afterAutospacing="1" w:line="240" w:lineRule="auto"/>
      <w:textAlignment w:val="auto"/>
    </w:pPr>
    <w:rPr>
      <w:rFonts w:ascii="Times New Roman" w:hAnsi="宋体" w:eastAsia="宋体" w:cs="宋体"/>
      <w:szCs w:val="24"/>
    </w:rPr>
  </w:style>
  <w:style w:type="paragraph" w:customStyle="1" w:styleId="219">
    <w:name w:val="content_lineheight"/>
    <w:basedOn w:val="1"/>
    <w:autoRedefine/>
    <w:qFormat/>
    <w:uiPriority w:val="0"/>
    <w:pPr>
      <w:widowControl/>
      <w:adjustRightInd/>
      <w:spacing w:before="100" w:beforeAutospacing="1" w:after="100" w:afterAutospacing="1" w:line="240" w:lineRule="auto"/>
      <w:jc w:val="left"/>
      <w:textAlignment w:val="auto"/>
    </w:pPr>
    <w:rPr>
      <w:rFonts w:ascii="Times New Roman" w:hAnsi="宋体" w:eastAsia="宋体"/>
      <w:szCs w:val="24"/>
    </w:rPr>
  </w:style>
  <w:style w:type="paragraph" w:customStyle="1" w:styleId="220">
    <w:name w:val="样式 正文缩进2字符 + 五号 居中1"/>
    <w:basedOn w:val="145"/>
    <w:autoRedefine/>
    <w:qFormat/>
    <w:uiPriority w:val="0"/>
    <w:pPr>
      <w:spacing w:line="240" w:lineRule="auto"/>
      <w:ind w:firstLine="0" w:firstLineChars="0"/>
      <w:jc w:val="center"/>
    </w:pPr>
    <w:rPr>
      <w:rFonts w:cs="Times New Roman"/>
      <w:sz w:val="21"/>
    </w:rPr>
  </w:style>
  <w:style w:type="paragraph" w:customStyle="1" w:styleId="221">
    <w:name w:val="纯文本2"/>
    <w:basedOn w:val="1"/>
    <w:autoRedefine/>
    <w:qFormat/>
    <w:uiPriority w:val="0"/>
    <w:pPr>
      <w:spacing w:line="240" w:lineRule="auto"/>
    </w:pPr>
    <w:rPr>
      <w:rFonts w:ascii="Times New Roman" w:hAnsi="Courier New" w:eastAsia="楷体_GB2312"/>
      <w:kern w:val="2"/>
      <w:szCs w:val="20"/>
    </w:rPr>
  </w:style>
  <w:style w:type="paragraph" w:customStyle="1" w:styleId="222">
    <w:name w:val="xl8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22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color w:val="000000"/>
      <w:sz w:val="20"/>
      <w:szCs w:val="20"/>
    </w:rPr>
  </w:style>
  <w:style w:type="paragraph" w:customStyle="1" w:styleId="224">
    <w:name w:val="标准文本"/>
    <w:basedOn w:val="1"/>
    <w:autoRedefine/>
    <w:qFormat/>
    <w:uiPriority w:val="0"/>
    <w:pPr>
      <w:adjustRightInd/>
      <w:ind w:firstLine="480" w:firstLineChars="200"/>
      <w:textAlignment w:val="auto"/>
    </w:pPr>
    <w:rPr>
      <w:rFonts w:ascii="Times New Roman" w:eastAsia="宋体" w:cs="宋体"/>
      <w:kern w:val="2"/>
      <w:szCs w:val="24"/>
    </w:rPr>
  </w:style>
  <w:style w:type="paragraph" w:customStyle="1" w:styleId="225">
    <w:name w:val="Char Char Char Char Char Char Char"/>
    <w:basedOn w:val="1"/>
    <w:autoRedefine/>
    <w:qFormat/>
    <w:uiPriority w:val="0"/>
    <w:pPr>
      <w:tabs>
        <w:tab w:val="left" w:pos="432"/>
      </w:tabs>
      <w:adjustRightInd/>
      <w:spacing w:line="240" w:lineRule="auto"/>
      <w:ind w:left="432" w:hanging="432"/>
      <w:textAlignment w:val="auto"/>
    </w:pPr>
    <w:rPr>
      <w:rFonts w:ascii="Tahoma" w:hAnsi="Tahoma" w:eastAsia="宋体"/>
      <w:kern w:val="2"/>
      <w:sz w:val="24"/>
      <w:szCs w:val="20"/>
    </w:rPr>
  </w:style>
  <w:style w:type="paragraph" w:customStyle="1" w:styleId="226">
    <w:name w:val="标准小四"/>
    <w:basedOn w:val="1"/>
    <w:autoRedefine/>
    <w:qFormat/>
    <w:uiPriority w:val="0"/>
    <w:pPr>
      <w:adjustRightInd/>
      <w:ind w:firstLine="480" w:firstLineChars="200"/>
      <w:textAlignment w:val="auto"/>
    </w:pPr>
    <w:rPr>
      <w:rFonts w:ascii="Arial" w:hAnsi="Arial" w:eastAsia="宋体"/>
      <w:kern w:val="2"/>
    </w:rPr>
  </w:style>
  <w:style w:type="paragraph" w:customStyle="1" w:styleId="227">
    <w:name w:val="xl8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Cs w:val="24"/>
    </w:rPr>
  </w:style>
  <w:style w:type="paragraph" w:customStyle="1" w:styleId="228">
    <w:name w:val="&quot;Char Char Char Char Char Char Char1 Char&quot;"/>
    <w:basedOn w:val="1"/>
    <w:autoRedefine/>
    <w:qFormat/>
    <w:uiPriority w:val="0"/>
    <w:rPr>
      <w:rFonts w:ascii="Tahoma" w:hAnsi="Tahoma" w:eastAsia="宋体"/>
      <w:kern w:val="2"/>
      <w:sz w:val="24"/>
      <w:szCs w:val="20"/>
    </w:rPr>
  </w:style>
  <w:style w:type="paragraph" w:customStyle="1" w:styleId="229">
    <w:name w:val="xl10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Cs w:val="24"/>
    </w:rPr>
  </w:style>
  <w:style w:type="paragraph" w:customStyle="1" w:styleId="230">
    <w:name w:val="华宇段落1 Char"/>
    <w:basedOn w:val="1"/>
    <w:autoRedefine/>
    <w:qFormat/>
    <w:uiPriority w:val="0"/>
    <w:pPr>
      <w:adjustRightInd/>
      <w:ind w:firstLine="200" w:firstLineChars="200"/>
      <w:textAlignment w:val="auto"/>
    </w:pPr>
    <w:rPr>
      <w:rFonts w:ascii="Times New Roman" w:eastAsia="宋体"/>
      <w:bCs/>
      <w:kern w:val="2"/>
      <w:szCs w:val="24"/>
    </w:rPr>
  </w:style>
  <w:style w:type="paragraph" w:customStyle="1" w:styleId="231">
    <w:name w:val="xl9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232">
    <w:name w:val="1.1.1.1"/>
    <w:basedOn w:val="177"/>
    <w:next w:val="145"/>
    <w:autoRedefine/>
    <w:qFormat/>
    <w:uiPriority w:val="0"/>
    <w:rPr>
      <w:rFonts w:hAnsi="Times New Roman"/>
    </w:rPr>
  </w:style>
  <w:style w:type="paragraph" w:customStyle="1" w:styleId="233">
    <w:name w:val="段落"/>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34">
    <w:name w:val="正文表标题"/>
    <w:next w:val="156"/>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35">
    <w:name w:val="上标"/>
    <w:basedOn w:val="145"/>
    <w:autoRedefine/>
    <w:qFormat/>
    <w:uiPriority w:val="0"/>
    <w:rPr>
      <w:rFonts w:cs="Times New Roman"/>
      <w:szCs w:val="24"/>
      <w:vertAlign w:val="superscript"/>
    </w:rPr>
  </w:style>
  <w:style w:type="paragraph" w:customStyle="1" w:styleId="236">
    <w:name w:val="正文--表格内正文"/>
    <w:basedOn w:val="1"/>
    <w:autoRedefine/>
    <w:qFormat/>
    <w:uiPriority w:val="0"/>
    <w:pPr>
      <w:adjustRightInd/>
      <w:spacing w:beforeLines="50" w:line="0" w:lineRule="atLeast"/>
      <w:jc w:val="center"/>
      <w:textAlignment w:val="auto"/>
    </w:pPr>
    <w:rPr>
      <w:rFonts w:ascii="Times New Roman" w:hAnsi="宋体" w:eastAsia="宋体"/>
      <w:color w:val="000000"/>
      <w:kern w:val="2"/>
      <w:szCs w:val="24"/>
    </w:rPr>
  </w:style>
  <w:style w:type="paragraph" w:customStyle="1" w:styleId="237">
    <w:name w:val="样式2"/>
    <w:basedOn w:val="1"/>
    <w:autoRedefine/>
    <w:qFormat/>
    <w:uiPriority w:val="0"/>
    <w:pPr>
      <w:adjustRightInd/>
      <w:ind w:left="200" w:leftChars="200"/>
      <w:textAlignment w:val="auto"/>
    </w:pPr>
    <w:rPr>
      <w:rFonts w:ascii="Times New Roman" w:hAnsi="宋体" w:eastAsia="宋体"/>
      <w:b/>
      <w:kern w:val="2"/>
      <w:szCs w:val="24"/>
    </w:rPr>
  </w:style>
  <w:style w:type="paragraph" w:customStyle="1" w:styleId="238">
    <w:name w:val="Char Char Char Char Char Char"/>
    <w:basedOn w:val="1"/>
    <w:autoRedefine/>
    <w:qFormat/>
    <w:uiPriority w:val="0"/>
    <w:pPr>
      <w:adjustRightInd/>
      <w:spacing w:line="240" w:lineRule="auto"/>
      <w:textAlignment w:val="auto"/>
    </w:pPr>
    <w:rPr>
      <w:rFonts w:ascii="Times New Roman" w:eastAsia="宋体"/>
      <w:kern w:val="2"/>
      <w:sz w:val="21"/>
    </w:rPr>
  </w:style>
  <w:style w:type="paragraph" w:customStyle="1" w:styleId="239">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0">
    <w:name w:val="封面大字"/>
    <w:basedOn w:val="241"/>
    <w:autoRedefine/>
    <w:qFormat/>
    <w:uiPriority w:val="0"/>
    <w:pPr>
      <w:jc w:val="center"/>
    </w:pPr>
    <w:rPr>
      <w:rFonts w:ascii="Times New Roman" w:hAnsi="Times New Roman" w:eastAsia="方正姚体" w:cs="Times New Roman"/>
      <w:b/>
      <w:sz w:val="52"/>
    </w:rPr>
  </w:style>
  <w:style w:type="paragraph" w:customStyle="1" w:styleId="241">
    <w:name w:val="封面打字"/>
    <w:basedOn w:val="1"/>
    <w:autoRedefine/>
    <w:qFormat/>
    <w:uiPriority w:val="0"/>
    <w:pPr>
      <w:jc w:val="left"/>
    </w:pPr>
    <w:rPr>
      <w:rFonts w:ascii="黑体" w:hAnsi="黑体" w:eastAsia="黑体" w:cs="宋体"/>
      <w:sz w:val="48"/>
      <w:szCs w:val="20"/>
    </w:rPr>
  </w:style>
  <w:style w:type="paragraph" w:customStyle="1" w:styleId="242">
    <w:name w:val="样式 样式 (符号) 宋体 小四 首行缩进:  0.85 厘米 段后: 6 磅 行距: 固定值 20 磅 + 首行缩进:  2 ..."/>
    <w:basedOn w:val="1"/>
    <w:autoRedefine/>
    <w:qFormat/>
    <w:uiPriority w:val="0"/>
    <w:pPr>
      <w:ind w:firstLine="566" w:firstLineChars="236"/>
      <w:jc w:val="left"/>
    </w:pPr>
    <w:rPr>
      <w:rFonts w:ascii="仿宋_GB2312" w:hAnsi="宋体" w:eastAsia="仿宋_GB2312" w:cs="宋体"/>
      <w:kern w:val="2"/>
      <w:szCs w:val="24"/>
    </w:rPr>
  </w:style>
  <w:style w:type="paragraph" w:customStyle="1" w:styleId="243">
    <w:name w:val="小四 段落 宋体"/>
    <w:basedOn w:val="17"/>
    <w:autoRedefine/>
    <w:qFormat/>
    <w:uiPriority w:val="0"/>
    <w:pPr>
      <w:numPr>
        <w:numId w:val="0"/>
      </w:numPr>
      <w:adjustRightInd/>
      <w:ind w:left="113" w:right="113" w:firstLine="425"/>
      <w:jc w:val="left"/>
      <w:textAlignment w:val="auto"/>
    </w:pPr>
    <w:rPr>
      <w:kern w:val="2"/>
      <w:szCs w:val="24"/>
    </w:rPr>
  </w:style>
  <w:style w:type="paragraph" w:customStyle="1" w:styleId="244">
    <w:name w:val="默认段落字体 Para Char"/>
    <w:basedOn w:val="1"/>
    <w:autoRedefine/>
    <w:qFormat/>
    <w:uiPriority w:val="0"/>
    <w:pPr>
      <w:textAlignment w:val="auto"/>
    </w:pPr>
    <w:rPr>
      <w:rFonts w:ascii="Times New Roman" w:eastAsia="宋体"/>
      <w:szCs w:val="24"/>
    </w:rPr>
  </w:style>
  <w:style w:type="paragraph" w:customStyle="1" w:styleId="245">
    <w:name w:val="正文1"/>
    <w:basedOn w:val="1"/>
    <w:next w:val="1"/>
    <w:autoRedefine/>
    <w:qFormat/>
    <w:uiPriority w:val="0"/>
    <w:pPr>
      <w:adjustRightInd/>
      <w:spacing w:before="156"/>
      <w:ind w:firstLine="510" w:firstLineChars="200"/>
      <w:textAlignment w:val="auto"/>
    </w:pPr>
    <w:rPr>
      <w:rFonts w:ascii="Times New Roman" w:eastAsia="宋体"/>
      <w:kern w:val="2"/>
      <w:szCs w:val="20"/>
    </w:rPr>
  </w:style>
  <w:style w:type="paragraph" w:customStyle="1" w:styleId="246">
    <w:name w:val="条1"/>
    <w:basedOn w:val="1"/>
    <w:autoRedefine/>
    <w:qFormat/>
    <w:uiPriority w:val="0"/>
    <w:pPr>
      <w:tabs>
        <w:tab w:val="left" w:pos="780"/>
      </w:tabs>
      <w:adjustRightInd/>
      <w:spacing w:before="156"/>
      <w:ind w:left="780" w:hanging="360"/>
      <w:textAlignment w:val="auto"/>
    </w:pPr>
    <w:rPr>
      <w:rFonts w:ascii="Times New Roman" w:eastAsia="黑体"/>
      <w:kern w:val="2"/>
      <w:szCs w:val="20"/>
    </w:rPr>
  </w:style>
  <w:style w:type="paragraph" w:customStyle="1" w:styleId="247">
    <w:name w:val="普通正文"/>
    <w:basedOn w:val="1"/>
    <w:autoRedefine/>
    <w:qFormat/>
    <w:uiPriority w:val="0"/>
    <w:pPr>
      <w:spacing w:before="120" w:after="120"/>
      <w:ind w:firstLine="480"/>
      <w:jc w:val="left"/>
    </w:pPr>
    <w:rPr>
      <w:rFonts w:ascii="Arial" w:hAnsi="Arial" w:eastAsia="宋体"/>
      <w:szCs w:val="24"/>
    </w:rPr>
  </w:style>
  <w:style w:type="paragraph" w:customStyle="1" w:styleId="248">
    <w:name w:val="table_lines"/>
    <w:basedOn w:val="1"/>
    <w:autoRedefine/>
    <w:qFormat/>
    <w:uiPriority w:val="0"/>
    <w:pPr>
      <w:widowControl/>
      <w:adjustRightInd/>
      <w:spacing w:line="240" w:lineRule="auto"/>
      <w:jc w:val="left"/>
      <w:textAlignment w:val="auto"/>
    </w:pPr>
    <w:rPr>
      <w:rFonts w:ascii="Times New Roman" w:eastAsia="宋体"/>
      <w:sz w:val="20"/>
      <w:szCs w:val="20"/>
      <w:lang w:val="de-DE" w:eastAsia="de-DE"/>
    </w:rPr>
  </w:style>
  <w:style w:type="paragraph" w:customStyle="1" w:styleId="249">
    <w:name w:val="正文 + 宋体"/>
    <w:basedOn w:val="1"/>
    <w:autoRedefine/>
    <w:qFormat/>
    <w:uiPriority w:val="0"/>
    <w:pPr>
      <w:adjustRightInd/>
      <w:ind w:firstLine="420" w:firstLineChars="200"/>
      <w:textAlignment w:val="auto"/>
    </w:pPr>
    <w:rPr>
      <w:rFonts w:ascii="Times New Roman" w:eastAsia="宋体"/>
      <w:kern w:val="2"/>
      <w:sz w:val="21"/>
      <w:szCs w:val="24"/>
    </w:rPr>
  </w:style>
  <w:style w:type="paragraph" w:customStyle="1" w:styleId="250">
    <w:name w:val="xl9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251">
    <w:name w:val="插图"/>
    <w:basedOn w:val="1"/>
    <w:autoRedefine/>
    <w:qFormat/>
    <w:uiPriority w:val="0"/>
    <w:pPr>
      <w:tabs>
        <w:tab w:val="left" w:pos="1620"/>
      </w:tabs>
      <w:spacing w:line="240" w:lineRule="auto"/>
      <w:jc w:val="center"/>
      <w:textAlignment w:val="auto"/>
    </w:pPr>
    <w:rPr>
      <w:rFonts w:ascii="Times New Roman" w:eastAsia="宋体"/>
      <w:bCs/>
      <w:color w:val="000000"/>
      <w:kern w:val="2"/>
      <w:sz w:val="21"/>
      <w:szCs w:val="22"/>
    </w:rPr>
  </w:style>
  <w:style w:type="paragraph" w:customStyle="1" w:styleId="252">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列出段落1"/>
    <w:basedOn w:val="1"/>
    <w:autoRedefine/>
    <w:qFormat/>
    <w:uiPriority w:val="34"/>
    <w:pPr>
      <w:adjustRightInd/>
      <w:spacing w:line="240" w:lineRule="auto"/>
      <w:ind w:firstLine="420" w:firstLineChars="200"/>
      <w:textAlignment w:val="auto"/>
    </w:pPr>
    <w:rPr>
      <w:rFonts w:ascii="Calibri" w:hAnsi="Calibri" w:eastAsia="宋体" w:cs="Calibri"/>
      <w:kern w:val="2"/>
      <w:sz w:val="21"/>
    </w:rPr>
  </w:style>
  <w:style w:type="paragraph" w:customStyle="1" w:styleId="25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5">
    <w:name w:val="Char Char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256">
    <w:name w:val="xl24"/>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bottom"/>
    </w:pPr>
    <w:rPr>
      <w:rFonts w:ascii="Times New Roman" w:hAnsi="宋体" w:eastAsia="宋体"/>
      <w:szCs w:val="24"/>
    </w:rPr>
  </w:style>
  <w:style w:type="paragraph" w:customStyle="1" w:styleId="257">
    <w:name w:val="xl8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58">
    <w:name w:val="Char Char1 Char1"/>
    <w:basedOn w:val="1"/>
    <w:autoRedefine/>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259">
    <w:name w:val="列出段落3"/>
    <w:basedOn w:val="1"/>
    <w:autoRedefine/>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260">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261">
    <w:name w:val="xl7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20"/>
      <w:szCs w:val="20"/>
    </w:rPr>
  </w:style>
  <w:style w:type="paragraph" w:customStyle="1" w:styleId="262">
    <w:name w:val="小四 段落 宋体 Char"/>
    <w:basedOn w:val="17"/>
    <w:autoRedefine/>
    <w:qFormat/>
    <w:uiPriority w:val="0"/>
    <w:pPr>
      <w:numPr>
        <w:ilvl w:val="0"/>
        <w:numId w:val="0"/>
      </w:numPr>
      <w:adjustRightInd/>
      <w:spacing w:line="240" w:lineRule="auto"/>
      <w:ind w:right="-33" w:firstLine="600" w:firstLineChars="200"/>
      <w:jc w:val="left"/>
      <w:textAlignment w:val="auto"/>
    </w:pPr>
    <w:rPr>
      <w:rFonts w:ascii="仿宋_GB2312" w:eastAsia="仿宋_GB2312"/>
      <w:kern w:val="2"/>
      <w:sz w:val="30"/>
      <w:szCs w:val="30"/>
    </w:rPr>
  </w:style>
  <w:style w:type="paragraph" w:customStyle="1" w:styleId="263">
    <w:name w:val="标题2"/>
    <w:basedOn w:val="3"/>
    <w:autoRedefine/>
    <w:qFormat/>
    <w:uiPriority w:val="0"/>
    <w:pPr>
      <w:keepNext w:val="0"/>
      <w:keepLines w:val="0"/>
      <w:numPr>
        <w:numId w:val="0"/>
      </w:numPr>
      <w:tabs>
        <w:tab w:val="left" w:pos="0"/>
        <w:tab w:val="clear" w:pos="720"/>
      </w:tabs>
      <w:adjustRightInd/>
      <w:spacing w:before="0" w:after="0" w:line="360" w:lineRule="auto"/>
      <w:textAlignment w:val="auto"/>
    </w:pPr>
    <w:rPr>
      <w:rFonts w:ascii="Times New Roman" w:hAnsi="Times New Roman" w:eastAsia="仿宋_GB2312"/>
      <w:b w:val="0"/>
      <w:kern w:val="2"/>
      <w:sz w:val="30"/>
    </w:rPr>
  </w:style>
  <w:style w:type="paragraph" w:customStyle="1" w:styleId="264">
    <w:name w:val="正文2"/>
    <w:basedOn w:val="1"/>
    <w:link w:val="530"/>
    <w:autoRedefine/>
    <w:qFormat/>
    <w:uiPriority w:val="0"/>
    <w:pPr>
      <w:spacing w:line="318" w:lineRule="atLeast"/>
      <w:ind w:left="369" w:firstLine="369"/>
    </w:pPr>
    <w:rPr>
      <w:rFonts w:eastAsia="宋体"/>
      <w:sz w:val="21"/>
      <w:szCs w:val="20"/>
    </w:rPr>
  </w:style>
  <w:style w:type="paragraph" w:customStyle="1" w:styleId="2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Times New Roman" w:hAnsi="宋体" w:eastAsia="宋体"/>
      <w:szCs w:val="24"/>
    </w:rPr>
  </w:style>
  <w:style w:type="paragraph" w:customStyle="1" w:styleId="266">
    <w:name w:val="xl27"/>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Times New Roman" w:hAnsi="宋体" w:eastAsia="宋体"/>
      <w:szCs w:val="24"/>
    </w:rPr>
  </w:style>
  <w:style w:type="paragraph" w:customStyle="1" w:styleId="267">
    <w:name w:val="Char1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268">
    <w:name w:val="正文缩进2字符"/>
    <w:basedOn w:val="1"/>
    <w:autoRedefine/>
    <w:qFormat/>
    <w:uiPriority w:val="0"/>
    <w:pPr>
      <w:snapToGrid w:val="0"/>
      <w:spacing w:line="300" w:lineRule="auto"/>
      <w:ind w:firstLine="200" w:firstLineChars="200"/>
      <w:textAlignment w:val="auto"/>
    </w:pPr>
    <w:rPr>
      <w:rFonts w:ascii="仿宋_GB2312" w:eastAsia="仿宋_GB2312"/>
      <w:kern w:val="2"/>
      <w:sz w:val="32"/>
      <w:szCs w:val="32"/>
    </w:rPr>
  </w:style>
  <w:style w:type="paragraph" w:customStyle="1" w:styleId="269">
    <w:name w:val="Char2"/>
    <w:basedOn w:val="1"/>
    <w:autoRedefine/>
    <w:qFormat/>
    <w:uiPriority w:val="0"/>
    <w:pPr>
      <w:adjustRightInd/>
      <w:spacing w:afterLines="50"/>
      <w:textAlignment w:val="auto"/>
    </w:pPr>
    <w:rPr>
      <w:rFonts w:ascii="Tahoma" w:hAnsi="Tahoma" w:eastAsia="宋体"/>
      <w:kern w:val="2"/>
      <w:szCs w:val="20"/>
    </w:rPr>
  </w:style>
  <w:style w:type="paragraph" w:customStyle="1" w:styleId="270">
    <w:name w:val="封面"/>
    <w:basedOn w:val="240"/>
    <w:autoRedefine/>
    <w:qFormat/>
    <w:uiPriority w:val="0"/>
    <w:pPr>
      <w:spacing w:line="480" w:lineRule="auto"/>
    </w:pPr>
    <w:rPr>
      <w:rFonts w:eastAsia="楷体"/>
      <w:bCs/>
    </w:rPr>
  </w:style>
  <w:style w:type="paragraph" w:customStyle="1" w:styleId="271">
    <w:name w:val="图标"/>
    <w:basedOn w:val="1"/>
    <w:next w:val="1"/>
    <w:autoRedefine/>
    <w:qFormat/>
    <w:uiPriority w:val="0"/>
    <w:pPr>
      <w:tabs>
        <w:tab w:val="left" w:pos="567"/>
        <w:tab w:val="left" w:pos="840"/>
      </w:tabs>
      <w:autoSpaceDE w:val="0"/>
      <w:autoSpaceDN w:val="0"/>
      <w:snapToGrid w:val="0"/>
      <w:spacing w:before="120" w:after="120" w:line="320" w:lineRule="atLeast"/>
      <w:ind w:left="840" w:hanging="420"/>
      <w:jc w:val="center"/>
    </w:pPr>
    <w:rPr>
      <w:rFonts w:ascii="Times New Roman" w:eastAsia="仿宋_GB2312"/>
      <w:szCs w:val="20"/>
    </w:rPr>
  </w:style>
  <w:style w:type="paragraph" w:customStyle="1" w:styleId="272">
    <w:name w:val="章标题"/>
    <w:next w:val="156"/>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3">
    <w:name w:val="参考文献"/>
    <w:basedOn w:val="1"/>
    <w:autoRedefine/>
    <w:qFormat/>
    <w:uiPriority w:val="0"/>
    <w:pPr>
      <w:numPr>
        <w:ilvl w:val="0"/>
        <w:numId w:val="16"/>
      </w:numPr>
    </w:pPr>
    <w:rPr>
      <w:rFonts w:ascii="Times New Roman" w:eastAsia="宋体"/>
      <w:sz w:val="24"/>
    </w:rPr>
  </w:style>
  <w:style w:type="paragraph" w:customStyle="1" w:styleId="274">
    <w:name w:val="xl30"/>
    <w:basedOn w:val="1"/>
    <w:autoRedefine/>
    <w:qFormat/>
    <w:uiPriority w:val="0"/>
    <w:pPr>
      <w:widowControl/>
      <w:adjustRightInd/>
      <w:spacing w:before="100" w:beforeAutospacing="1" w:after="100" w:afterAutospacing="1" w:line="240" w:lineRule="auto"/>
      <w:jc w:val="center"/>
      <w:textAlignment w:val="auto"/>
    </w:pPr>
    <w:rPr>
      <w:rFonts w:ascii="Times New Roman" w:hAnsi="宋体" w:eastAsia="宋体"/>
      <w:b/>
      <w:bCs/>
      <w:sz w:val="36"/>
      <w:szCs w:val="36"/>
    </w:rPr>
  </w:style>
  <w:style w:type="paragraph" w:customStyle="1" w:styleId="275">
    <w:name w:val="样式1"/>
    <w:basedOn w:val="1"/>
    <w:autoRedefine/>
    <w:qFormat/>
    <w:uiPriority w:val="0"/>
    <w:pPr>
      <w:tabs>
        <w:tab w:val="left" w:pos="709"/>
      </w:tabs>
      <w:spacing w:line="240" w:lineRule="auto"/>
      <w:ind w:left="709" w:hanging="709"/>
    </w:pPr>
    <w:rPr>
      <w:rFonts w:ascii="Times New Roman" w:hAnsi="宋体" w:eastAsia="宋体"/>
      <w:sz w:val="21"/>
    </w:rPr>
  </w:style>
  <w:style w:type="paragraph" w:customStyle="1" w:styleId="276">
    <w:name w:val="公文标题 2"/>
    <w:basedOn w:val="1"/>
    <w:next w:val="277"/>
    <w:autoRedefine/>
    <w:qFormat/>
    <w:uiPriority w:val="0"/>
    <w:pPr>
      <w:adjustRightInd/>
      <w:spacing w:line="240" w:lineRule="auto"/>
      <w:textAlignment w:val="auto"/>
      <w:outlineLvl w:val="1"/>
    </w:pPr>
    <w:rPr>
      <w:rFonts w:ascii="仿宋_GB2312" w:hAnsi="宋体" w:eastAsia="仿宋_GB2312"/>
      <w:kern w:val="28"/>
      <w:szCs w:val="24"/>
    </w:rPr>
  </w:style>
  <w:style w:type="paragraph" w:customStyle="1" w:styleId="277">
    <w:name w:val="公文正文"/>
    <w:basedOn w:val="19"/>
    <w:autoRedefine/>
    <w:qFormat/>
    <w:uiPriority w:val="0"/>
    <w:pPr>
      <w:adjustRightInd/>
      <w:spacing w:after="0" w:line="240" w:lineRule="auto"/>
      <w:ind w:left="0" w:leftChars="0" w:firstLine="200" w:firstLineChars="200"/>
      <w:textAlignment w:val="auto"/>
    </w:pPr>
    <w:rPr>
      <w:rFonts w:ascii="仿宋_GB2312" w:hAnsi="宋体" w:eastAsia="仿宋_GB2312"/>
      <w:kern w:val="28"/>
      <w:sz w:val="28"/>
      <w:szCs w:val="24"/>
    </w:rPr>
  </w:style>
  <w:style w:type="paragraph" w:customStyle="1" w:styleId="27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9">
    <w:name w:val="二级标题"/>
    <w:basedOn w:val="3"/>
    <w:autoRedefine/>
    <w:qFormat/>
    <w:uiPriority w:val="0"/>
    <w:pPr>
      <w:numPr>
        <w:numId w:val="0"/>
      </w:numPr>
      <w:tabs>
        <w:tab w:val="left" w:pos="567"/>
        <w:tab w:val="clear" w:pos="720"/>
      </w:tabs>
      <w:snapToGrid w:val="0"/>
      <w:spacing w:before="0" w:after="0" w:line="300" w:lineRule="auto"/>
      <w:ind w:left="567" w:hanging="567"/>
    </w:pPr>
    <w:rPr>
      <w:rFonts w:ascii="仿宋_GB2312" w:hAnsi="Times New Roman" w:eastAsia="仿宋_GB2312"/>
      <w:bCs w:val="0"/>
    </w:rPr>
  </w:style>
  <w:style w:type="paragraph" w:customStyle="1" w:styleId="280">
    <w:name w:val="_Style 40"/>
    <w:basedOn w:val="1"/>
    <w:autoRedefine/>
    <w:qFormat/>
    <w:uiPriority w:val="0"/>
    <w:pPr>
      <w:adjustRightInd/>
      <w:spacing w:line="240" w:lineRule="auto"/>
      <w:textAlignment w:val="auto"/>
    </w:pPr>
    <w:rPr>
      <w:rFonts w:ascii="Times New Roman" w:eastAsia="宋体"/>
      <w:kern w:val="2"/>
      <w:sz w:val="21"/>
      <w:szCs w:val="20"/>
    </w:rPr>
  </w:style>
  <w:style w:type="paragraph" w:customStyle="1" w:styleId="281">
    <w:name w:val="表头_5"/>
    <w:basedOn w:val="1"/>
    <w:autoRedefine/>
    <w:qFormat/>
    <w:uiPriority w:val="0"/>
    <w:rPr>
      <w:rFonts w:ascii="Times New Roman" w:eastAsia="宋体"/>
      <w:b/>
      <w:bCs/>
      <w:kern w:val="2"/>
    </w:rPr>
  </w:style>
  <w:style w:type="paragraph" w:customStyle="1" w:styleId="282">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b/>
      <w:bCs/>
      <w:sz w:val="20"/>
      <w:szCs w:val="20"/>
    </w:rPr>
  </w:style>
  <w:style w:type="paragraph" w:customStyle="1" w:styleId="28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84">
    <w:name w:val="Char1"/>
    <w:basedOn w:val="1"/>
    <w:autoRedefine/>
    <w:qFormat/>
    <w:uiPriority w:val="0"/>
    <w:pPr>
      <w:adjustRightInd/>
      <w:spacing w:line="240" w:lineRule="auto"/>
      <w:textAlignment w:val="auto"/>
    </w:pPr>
    <w:rPr>
      <w:rFonts w:ascii="仿宋_GB2312" w:eastAsia="仿宋_GB2312"/>
      <w:b/>
      <w:kern w:val="2"/>
      <w:sz w:val="32"/>
      <w:szCs w:val="32"/>
    </w:rPr>
  </w:style>
  <w:style w:type="paragraph" w:customStyle="1" w:styleId="285">
    <w:name w:val="样式 标题 2第一章 标题 2Heading 2 HiddenHeading 2 CCBSheading 2H2h2..."/>
    <w:basedOn w:val="3"/>
    <w:autoRedefine/>
    <w:qFormat/>
    <w:uiPriority w:val="0"/>
    <w:pPr>
      <w:keepLines w:val="0"/>
      <w:numPr>
        <w:numId w:val="0"/>
      </w:numPr>
      <w:tabs>
        <w:tab w:val="left" w:pos="360"/>
        <w:tab w:val="clear" w:pos="720"/>
      </w:tabs>
      <w:spacing w:beforeLines="50" w:afterLines="50" w:line="240" w:lineRule="auto"/>
      <w:ind w:left="360" w:hanging="360"/>
      <w:jc w:val="center"/>
    </w:pPr>
    <w:rPr>
      <w:rFonts w:ascii="黑体" w:hAnsi="Times New Roman" w:eastAsia="宋体" w:cs="宋体"/>
      <w:b w:val="0"/>
      <w:bCs w:val="0"/>
      <w:szCs w:val="20"/>
    </w:rPr>
  </w:style>
  <w:style w:type="paragraph" w:customStyle="1" w:styleId="286">
    <w:name w:val="Char Char Char Char Char Char Char1"/>
    <w:basedOn w:val="1"/>
    <w:autoRedefine/>
    <w:qFormat/>
    <w:uiPriority w:val="0"/>
    <w:pPr>
      <w:adjustRightInd/>
      <w:spacing w:line="240" w:lineRule="auto"/>
      <w:textAlignment w:val="auto"/>
    </w:pPr>
    <w:rPr>
      <w:rFonts w:ascii="Tahoma" w:hAnsi="Tahoma" w:eastAsia="宋体"/>
      <w:kern w:val="2"/>
      <w:szCs w:val="20"/>
    </w:rPr>
  </w:style>
  <w:style w:type="paragraph" w:customStyle="1" w:styleId="287">
    <w:name w:val="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288">
    <w:name w:val="默认段落字体 Para Char Char Char Char Char Char Char Char Char1 Char Char Char Char"/>
    <w:basedOn w:val="1"/>
    <w:autoRedefine/>
    <w:qFormat/>
    <w:uiPriority w:val="0"/>
    <w:rPr>
      <w:rFonts w:ascii="Tahoma" w:hAnsi="Tahoma" w:eastAsia="宋体"/>
      <w:sz w:val="24"/>
      <w:szCs w:val="20"/>
    </w:rPr>
  </w:style>
  <w:style w:type="paragraph" w:customStyle="1" w:styleId="289">
    <w:name w:val="正文斜下划线"/>
    <w:basedOn w:val="145"/>
    <w:autoRedefine/>
    <w:qFormat/>
    <w:uiPriority w:val="0"/>
    <w:pPr>
      <w:ind w:firstLine="560"/>
    </w:pPr>
    <w:rPr>
      <w:rFonts w:cs="Times New Roman"/>
      <w:i/>
      <w:iCs/>
      <w:u w:val="single"/>
    </w:rPr>
  </w:style>
  <w:style w:type="paragraph" w:customStyle="1" w:styleId="290">
    <w:name w:val="font6"/>
    <w:basedOn w:val="1"/>
    <w:autoRedefine/>
    <w:qFormat/>
    <w:uiPriority w:val="0"/>
    <w:pPr>
      <w:widowControl/>
      <w:adjustRightInd/>
      <w:spacing w:before="100" w:beforeAutospacing="1" w:after="100" w:afterAutospacing="1" w:line="240" w:lineRule="auto"/>
      <w:jc w:val="left"/>
      <w:textAlignment w:val="auto"/>
    </w:pPr>
    <w:rPr>
      <w:rFonts w:hint="eastAsia" w:ascii="Times New Roman" w:hAnsi="宋体" w:eastAsia="宋体"/>
      <w:szCs w:val="28"/>
      <w:u w:val="single"/>
    </w:rPr>
  </w:style>
  <w:style w:type="paragraph" w:customStyle="1" w:styleId="291">
    <w:name w:val="样式 标题 1 + 四号 居中 段前: 12 磅 段后: 12 磅 行距: 单倍行距"/>
    <w:basedOn w:val="2"/>
    <w:autoRedefine/>
    <w:qFormat/>
    <w:uiPriority w:val="0"/>
    <w:pPr>
      <w:numPr>
        <w:ilvl w:val="0"/>
        <w:numId w:val="1"/>
      </w:numPr>
      <w:spacing w:before="240" w:after="240" w:line="240" w:lineRule="auto"/>
      <w:jc w:val="center"/>
    </w:pPr>
    <w:rPr>
      <w:rFonts w:cs="宋体"/>
      <w:sz w:val="28"/>
      <w:szCs w:val="20"/>
    </w:rPr>
  </w:style>
  <w:style w:type="paragraph" w:customStyle="1" w:styleId="292">
    <w:name w:val="4"/>
    <w:basedOn w:val="1"/>
    <w:next w:val="64"/>
    <w:autoRedefine/>
    <w:qFormat/>
    <w:uiPriority w:val="0"/>
    <w:pPr>
      <w:adjustRightInd/>
      <w:ind w:firstLine="420"/>
      <w:textAlignment w:val="auto"/>
    </w:pPr>
    <w:rPr>
      <w:rFonts w:ascii="Times New Roman" w:eastAsia="宋体"/>
      <w:color w:val="FF0000"/>
      <w:kern w:val="2"/>
      <w:szCs w:val="24"/>
    </w:rPr>
  </w:style>
  <w:style w:type="paragraph" w:customStyle="1" w:styleId="293">
    <w:name w:val="标题1，章节第一层"/>
    <w:basedOn w:val="200"/>
    <w:next w:val="200"/>
    <w:autoRedefine/>
    <w:qFormat/>
    <w:uiPriority w:val="0"/>
    <w:pPr>
      <w:tabs>
        <w:tab w:val="left" w:pos="693"/>
      </w:tabs>
      <w:spacing w:beforeLines="0"/>
      <w:ind w:left="482"/>
      <w:outlineLvl w:val="0"/>
    </w:pPr>
    <w:rPr>
      <w:rFonts w:hAnsi="Times New Roman"/>
      <w:color w:val="000000"/>
      <w:sz w:val="24"/>
      <w:szCs w:val="24"/>
    </w:rPr>
  </w:style>
  <w:style w:type="paragraph" w:customStyle="1" w:styleId="294">
    <w:name w:val="大标题"/>
    <w:basedOn w:val="1"/>
    <w:next w:val="1"/>
    <w:autoRedefine/>
    <w:qFormat/>
    <w:uiPriority w:val="0"/>
    <w:pPr>
      <w:pageBreakBefore/>
      <w:spacing w:line="720" w:lineRule="auto"/>
      <w:jc w:val="center"/>
      <w:outlineLvl w:val="0"/>
    </w:pPr>
    <w:rPr>
      <w:rFonts w:ascii="黑体" w:eastAsia="黑体"/>
      <w:sz w:val="32"/>
      <w:szCs w:val="30"/>
    </w:rPr>
  </w:style>
  <w:style w:type="paragraph" w:customStyle="1" w:styleId="295">
    <w:name w:val="正文21"/>
    <w:basedOn w:val="1"/>
    <w:autoRedefine/>
    <w:qFormat/>
    <w:uiPriority w:val="0"/>
    <w:pPr>
      <w:adjustRightInd/>
      <w:spacing w:before="156"/>
      <w:ind w:firstLine="510" w:firstLineChars="200"/>
      <w:textAlignment w:val="auto"/>
    </w:pPr>
    <w:rPr>
      <w:rFonts w:ascii="Times New Roman" w:eastAsia="宋体"/>
      <w:kern w:val="2"/>
      <w:szCs w:val="20"/>
    </w:rPr>
  </w:style>
  <w:style w:type="paragraph" w:customStyle="1" w:styleId="296">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97">
    <w:name w:val="仿宋"/>
    <w:basedOn w:val="1"/>
    <w:autoRedefine/>
    <w:qFormat/>
    <w:uiPriority w:val="0"/>
    <w:pPr>
      <w:jc w:val="center"/>
    </w:pPr>
    <w:rPr>
      <w:rFonts w:ascii="Times New Roman" w:hAnsi="宋体" w:eastAsia="宋体" w:cs="宋体"/>
      <w:sz w:val="21"/>
      <w:szCs w:val="20"/>
    </w:rPr>
  </w:style>
  <w:style w:type="paragraph" w:customStyle="1" w:styleId="298">
    <w:name w:val="附录1"/>
    <w:autoRedefine/>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29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00">
    <w:name w:val="xl8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22"/>
      <w:szCs w:val="22"/>
    </w:rPr>
  </w:style>
  <w:style w:type="paragraph" w:customStyle="1" w:styleId="301">
    <w:name w:val="Char Char Char Char Char Char Char Char Char Char"/>
    <w:basedOn w:val="1"/>
    <w:autoRedefine/>
    <w:qFormat/>
    <w:uiPriority w:val="0"/>
    <w:pPr>
      <w:textAlignment w:val="auto"/>
    </w:pPr>
    <w:rPr>
      <w:rFonts w:ascii="Times New Roman" w:eastAsia="宋体"/>
      <w:szCs w:val="20"/>
    </w:rPr>
  </w:style>
  <w:style w:type="paragraph" w:customStyle="1" w:styleId="302">
    <w:name w:val="列出段落2"/>
    <w:basedOn w:val="1"/>
    <w:autoRedefine/>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303">
    <w:name w:val="Plain Text1"/>
    <w:basedOn w:val="1"/>
    <w:autoRedefine/>
    <w:qFormat/>
    <w:uiPriority w:val="0"/>
    <w:pPr>
      <w:spacing w:line="240" w:lineRule="auto"/>
    </w:pPr>
    <w:rPr>
      <w:rFonts w:ascii="Times New Roman" w:hAnsi="Courier New" w:eastAsia="楷体_GB2312"/>
      <w:kern w:val="2"/>
      <w:szCs w:val="20"/>
    </w:rPr>
  </w:style>
  <w:style w:type="paragraph" w:customStyle="1" w:styleId="304">
    <w:name w:val="正文空6格  a）"/>
    <w:basedOn w:val="1"/>
    <w:autoRedefine/>
    <w:qFormat/>
    <w:uiPriority w:val="0"/>
    <w:pPr>
      <w:ind w:firstLine="1680" w:firstLineChars="600"/>
    </w:pPr>
    <w:rPr>
      <w:rFonts w:ascii="Times New Roman" w:eastAsia="宋体" w:cs="宋体"/>
      <w:szCs w:val="20"/>
    </w:rPr>
  </w:style>
  <w:style w:type="paragraph" w:customStyle="1" w:styleId="305">
    <w:name w:val="样式4 Char"/>
    <w:basedOn w:val="1"/>
    <w:autoRedefine/>
    <w:qFormat/>
    <w:uiPriority w:val="0"/>
    <w:pPr>
      <w:widowControl/>
      <w:adjustRightInd/>
      <w:ind w:firstLine="480"/>
      <w:jc w:val="left"/>
      <w:textAlignment w:val="auto"/>
    </w:pPr>
    <w:rPr>
      <w:rFonts w:ascii="Times New Roman" w:eastAsia="宋体" w:cs="宋体"/>
      <w:color w:val="000000"/>
      <w:szCs w:val="24"/>
    </w:rPr>
  </w:style>
  <w:style w:type="paragraph" w:customStyle="1" w:styleId="306">
    <w:name w:val="样式 黑体 四号 左 左侧:  0.99 厘米"/>
    <w:basedOn w:val="1"/>
    <w:autoRedefine/>
    <w:qFormat/>
    <w:uiPriority w:val="0"/>
    <w:pPr>
      <w:jc w:val="left"/>
    </w:pPr>
    <w:rPr>
      <w:rFonts w:ascii="黑体" w:hAnsi="黑体" w:eastAsia="黑体" w:cs="宋体"/>
      <w:szCs w:val="20"/>
    </w:rPr>
  </w:style>
  <w:style w:type="paragraph" w:customStyle="1" w:styleId="30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308">
    <w:name w:val="Test2"/>
    <w:basedOn w:val="3"/>
    <w:autoRedefine/>
    <w:qFormat/>
    <w:uiPriority w:val="0"/>
    <w:pPr>
      <w:widowControl/>
      <w:numPr>
        <w:numId w:val="0"/>
      </w:numPr>
      <w:snapToGrid w:val="0"/>
      <w:spacing w:beforeLines="50" w:afterLines="50" w:line="480" w:lineRule="exact"/>
      <w:jc w:val="center"/>
      <w:textAlignment w:val="auto"/>
    </w:pPr>
    <w:rPr>
      <w:rFonts w:ascii="黑体" w:hAnsi="Times New Roman" w:eastAsia="宋体"/>
      <w:snapToGrid w:val="0"/>
      <w:sz w:val="24"/>
      <w:szCs w:val="24"/>
    </w:rPr>
  </w:style>
  <w:style w:type="paragraph" w:customStyle="1" w:styleId="309">
    <w:name w:val="No Spacing1"/>
    <w:autoRedefine/>
    <w:qFormat/>
    <w:uiPriority w:val="0"/>
    <w:pPr>
      <w:widowControl w:val="0"/>
      <w:jc w:val="both"/>
    </w:pPr>
    <w:rPr>
      <w:rFonts w:ascii="Times New Roman" w:hAnsi="Times New Roman" w:eastAsia="宋体" w:cs="Times New Roman"/>
      <w:sz w:val="24"/>
      <w:lang w:val="en-US" w:eastAsia="zh-CN" w:bidi="ar-SA"/>
    </w:rPr>
  </w:style>
  <w:style w:type="paragraph" w:customStyle="1" w:styleId="310">
    <w:name w:val="tgt2"/>
    <w:basedOn w:val="1"/>
    <w:autoRedefine/>
    <w:qFormat/>
    <w:uiPriority w:val="0"/>
    <w:pPr>
      <w:widowControl/>
      <w:adjustRightInd/>
      <w:spacing w:after="150"/>
      <w:jc w:val="left"/>
      <w:textAlignment w:val="auto"/>
    </w:pPr>
    <w:rPr>
      <w:rFonts w:ascii="Times New Roman" w:hAnsi="宋体" w:eastAsia="宋体" w:cs="宋体"/>
      <w:b/>
      <w:bCs/>
      <w:sz w:val="36"/>
      <w:szCs w:val="36"/>
    </w:rPr>
  </w:style>
  <w:style w:type="paragraph" w:customStyle="1" w:styleId="311">
    <w:name w:val="符号与编号 Char Char"/>
    <w:basedOn w:val="1"/>
    <w:autoRedefine/>
    <w:qFormat/>
    <w:uiPriority w:val="0"/>
    <w:pPr>
      <w:tabs>
        <w:tab w:val="left" w:pos="840"/>
      </w:tabs>
      <w:adjustRightInd/>
      <w:spacing w:afterLines="50" w:line="400" w:lineRule="atLeast"/>
      <w:ind w:left="839" w:hanging="419"/>
      <w:textAlignment w:val="auto"/>
    </w:pPr>
    <w:rPr>
      <w:rFonts w:ascii="Times New Roman" w:eastAsia="宋体"/>
      <w:kern w:val="2"/>
      <w:szCs w:val="24"/>
    </w:rPr>
  </w:style>
  <w:style w:type="paragraph" w:customStyle="1" w:styleId="312">
    <w:name w:val="xl102"/>
    <w:basedOn w:val="1"/>
    <w:autoRedefine/>
    <w:qFormat/>
    <w:uiPriority w:val="0"/>
    <w:pPr>
      <w:widowControl/>
      <w:pBdr>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313">
    <w:name w:val="xl8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14">
    <w:name w:val="xl9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Cs w:val="24"/>
    </w:rPr>
  </w:style>
  <w:style w:type="paragraph" w:customStyle="1" w:styleId="315">
    <w:name w:val="Char Char Char Char Char Char Char Char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316">
    <w:name w:val="普通(网站)1"/>
    <w:basedOn w:val="1"/>
    <w:autoRedefine/>
    <w:qFormat/>
    <w:uiPriority w:val="0"/>
    <w:pPr>
      <w:widowControl/>
      <w:spacing w:before="100" w:beforeAutospacing="1" w:after="100" w:afterAutospacing="1"/>
      <w:jc w:val="left"/>
    </w:pPr>
    <w:rPr>
      <w:rFonts w:hAnsi="宋体" w:eastAsia="宋体"/>
      <w:sz w:val="24"/>
    </w:rPr>
  </w:style>
  <w:style w:type="paragraph" w:customStyle="1" w:styleId="317">
    <w:name w:val="xl10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Times New Roman" w:hAnsi="宋体" w:eastAsia="宋体" w:cs="宋体"/>
      <w:szCs w:val="24"/>
    </w:rPr>
  </w:style>
  <w:style w:type="paragraph" w:customStyle="1" w:styleId="318">
    <w:name w:val="Char Char Char Char Char Char Char Char Char Char Char Char Char Char Char Char Char Char Char Char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319">
    <w:name w:val="样式 正文缩进2字符 + 五号 居中"/>
    <w:basedOn w:val="145"/>
    <w:autoRedefine/>
    <w:qFormat/>
    <w:uiPriority w:val="0"/>
    <w:pPr>
      <w:spacing w:line="100" w:lineRule="atLeast"/>
      <w:ind w:firstLine="0" w:firstLineChars="0"/>
      <w:jc w:val="center"/>
    </w:pPr>
    <w:rPr>
      <w:rFonts w:cs="Times New Roman"/>
      <w:sz w:val="21"/>
    </w:rPr>
  </w:style>
  <w:style w:type="paragraph" w:customStyle="1" w:styleId="320">
    <w:name w:val="正文格式（小四）"/>
    <w:basedOn w:val="1"/>
    <w:autoRedefine/>
    <w:qFormat/>
    <w:uiPriority w:val="0"/>
    <w:pPr>
      <w:widowControl/>
      <w:snapToGrid w:val="0"/>
      <w:ind w:firstLine="482"/>
      <w:jc w:val="left"/>
    </w:pPr>
    <w:rPr>
      <w:rFonts w:ascii="Times New Roman" w:eastAsia="宋体"/>
      <w:kern w:val="24"/>
      <w:szCs w:val="24"/>
    </w:rPr>
  </w:style>
  <w:style w:type="paragraph" w:customStyle="1" w:styleId="321">
    <w:name w:val="样式 样式 首行缩进:  2 字符 + 行距: 1.5 倍行距"/>
    <w:basedOn w:val="1"/>
    <w:autoRedefine/>
    <w:qFormat/>
    <w:uiPriority w:val="0"/>
    <w:pPr>
      <w:adjustRightInd/>
      <w:ind w:firstLine="470" w:firstLineChars="196"/>
      <w:textAlignment w:val="auto"/>
    </w:pPr>
    <w:rPr>
      <w:rFonts w:ascii="Times New Roman" w:eastAsia="宋体"/>
      <w:kern w:val="2"/>
      <w:szCs w:val="20"/>
    </w:rPr>
  </w:style>
  <w:style w:type="paragraph" w:customStyle="1" w:styleId="322">
    <w:name w:val="_Style 320"/>
    <w:basedOn w:val="2"/>
    <w:next w:val="1"/>
    <w:autoRedefine/>
    <w:qFormat/>
    <w:uiPriority w:val="0"/>
    <w:pPr>
      <w:widowControl/>
      <w:adjustRightInd/>
      <w:spacing w:before="480" w:after="0" w:line="276" w:lineRule="auto"/>
      <w:jc w:val="left"/>
      <w:textAlignment w:val="auto"/>
      <w:outlineLvl w:val="9"/>
    </w:pPr>
    <w:rPr>
      <w:rFonts w:ascii="Cambria" w:hAnsi="Cambria"/>
      <w:color w:val="365F91"/>
      <w:kern w:val="0"/>
      <w:sz w:val="28"/>
      <w:szCs w:val="28"/>
    </w:rPr>
  </w:style>
  <w:style w:type="paragraph" w:customStyle="1" w:styleId="323">
    <w:name w:val="默认段落字体 Para Char Char Char Char Char Char Char Char Char1 Char Char Char Char Char Char Char"/>
    <w:basedOn w:val="23"/>
    <w:autoRedefine/>
    <w:qFormat/>
    <w:uiPriority w:val="0"/>
    <w:pPr>
      <w:adjustRightInd/>
      <w:spacing w:line="240" w:lineRule="auto"/>
      <w:textAlignment w:val="auto"/>
    </w:pPr>
    <w:rPr>
      <w:kern w:val="2"/>
      <w:sz w:val="21"/>
      <w:szCs w:val="20"/>
    </w:rPr>
  </w:style>
  <w:style w:type="paragraph" w:customStyle="1" w:styleId="324">
    <w:name w:val="马刚标题1"/>
    <w:basedOn w:val="2"/>
    <w:next w:val="1"/>
    <w:autoRedefine/>
    <w:qFormat/>
    <w:uiPriority w:val="0"/>
    <w:pPr>
      <w:tabs>
        <w:tab w:val="left" w:pos="315"/>
        <w:tab w:val="left" w:pos="567"/>
      </w:tabs>
      <w:adjustRightInd/>
      <w:spacing w:before="400" w:after="120" w:line="576" w:lineRule="auto"/>
      <w:ind w:left="567" w:hanging="567"/>
      <w:jc w:val="left"/>
      <w:textAlignment w:val="auto"/>
    </w:pPr>
    <w:rPr>
      <w:rFonts w:eastAsia="黑体"/>
      <w:b w:val="0"/>
      <w:bCs w:val="0"/>
      <w:sz w:val="32"/>
      <w:szCs w:val="20"/>
    </w:rPr>
  </w:style>
  <w:style w:type="paragraph" w:customStyle="1" w:styleId="325">
    <w:name w:val="zw"/>
    <w:basedOn w:val="1"/>
    <w:autoRedefine/>
    <w:qFormat/>
    <w:uiPriority w:val="0"/>
    <w:pPr>
      <w:widowControl/>
      <w:adjustRightInd/>
      <w:ind w:firstLine="480" w:firstLineChars="200"/>
      <w:jc w:val="left"/>
      <w:textAlignment w:val="auto"/>
    </w:pPr>
    <w:rPr>
      <w:rFonts w:ascii="Times New Roman" w:hAnsi="宋体" w:eastAsia="宋体"/>
      <w:bCs/>
      <w:szCs w:val="20"/>
    </w:rPr>
  </w:style>
  <w:style w:type="paragraph" w:customStyle="1" w:styleId="326">
    <w:name w:val="新的内文"/>
    <w:basedOn w:val="1"/>
    <w:autoRedefine/>
    <w:qFormat/>
    <w:uiPriority w:val="0"/>
    <w:pPr>
      <w:adjustRightInd/>
      <w:snapToGrid w:val="0"/>
      <w:spacing w:line="300" w:lineRule="auto"/>
      <w:ind w:firstLine="518" w:firstLineChars="200"/>
      <w:textAlignment w:val="auto"/>
    </w:pPr>
    <w:rPr>
      <w:rFonts w:ascii="仿宋_GB2312" w:eastAsia="仿宋_GB2312" w:cs="宋体"/>
      <w:kern w:val="2"/>
      <w:szCs w:val="28"/>
    </w:rPr>
  </w:style>
  <w:style w:type="paragraph" w:customStyle="1" w:styleId="327">
    <w:name w:val="Char Char Char Char2"/>
    <w:basedOn w:val="23"/>
    <w:autoRedefine/>
    <w:qFormat/>
    <w:uiPriority w:val="0"/>
    <w:pPr>
      <w:snapToGrid w:val="0"/>
      <w:textAlignment w:val="auto"/>
    </w:pPr>
    <w:rPr>
      <w:rFonts w:ascii="Tahoma" w:hAnsi="Tahoma"/>
      <w:kern w:val="2"/>
      <w:szCs w:val="24"/>
    </w:rPr>
  </w:style>
  <w:style w:type="paragraph" w:customStyle="1" w:styleId="328">
    <w:name w:val="正文 首行缩进:  2 字符 Char Char"/>
    <w:basedOn w:val="1"/>
    <w:autoRedefine/>
    <w:qFormat/>
    <w:uiPriority w:val="0"/>
    <w:pPr>
      <w:adjustRightInd/>
      <w:ind w:firstLine="480"/>
      <w:textAlignment w:val="auto"/>
    </w:pPr>
    <w:rPr>
      <w:rFonts w:ascii="楷体_GB2312" w:eastAsia="楷体_GB2312"/>
      <w:bCs/>
      <w:kern w:val="2"/>
      <w:szCs w:val="24"/>
    </w:rPr>
  </w:style>
  <w:style w:type="paragraph" w:customStyle="1" w:styleId="329">
    <w:name w:val="Char Char Char Char1"/>
    <w:basedOn w:val="1"/>
    <w:autoRedefine/>
    <w:qFormat/>
    <w:uiPriority w:val="0"/>
    <w:pPr>
      <w:widowControl/>
      <w:adjustRightInd/>
      <w:spacing w:after="160" w:line="240" w:lineRule="exact"/>
      <w:jc w:val="center"/>
      <w:textAlignment w:val="auto"/>
    </w:pPr>
    <w:rPr>
      <w:rFonts w:ascii="黑体" w:hAnsi="Verdana" w:eastAsia="黑体"/>
      <w:sz w:val="32"/>
      <w:szCs w:val="32"/>
      <w:lang w:eastAsia="en-US"/>
    </w:rPr>
  </w:style>
  <w:style w:type="paragraph" w:customStyle="1" w:styleId="330">
    <w:name w:val="Char Char Char Char Char Char Char Char Char Char Char1 Char Char Char1"/>
    <w:basedOn w:val="1"/>
    <w:autoRedefine/>
    <w:qFormat/>
    <w:uiPriority w:val="0"/>
    <w:pPr>
      <w:adjustRightInd/>
      <w:spacing w:line="240" w:lineRule="auto"/>
      <w:ind w:firstLine="200" w:firstLineChars="200"/>
      <w:jc w:val="left"/>
      <w:textAlignment w:val="auto"/>
    </w:pPr>
    <w:rPr>
      <w:rFonts w:ascii="Times New Roman" w:eastAsia="宋体"/>
      <w:kern w:val="2"/>
      <w:sz w:val="21"/>
    </w:rPr>
  </w:style>
  <w:style w:type="paragraph" w:customStyle="1" w:styleId="331">
    <w:name w:val="Char Char Char Char Char Char Char2"/>
    <w:basedOn w:val="1"/>
    <w:autoRedefine/>
    <w:qFormat/>
    <w:uiPriority w:val="0"/>
    <w:pPr>
      <w:adjustRightInd/>
      <w:spacing w:line="240" w:lineRule="auto"/>
      <w:jc w:val="left"/>
      <w:textAlignment w:val="auto"/>
    </w:pPr>
    <w:rPr>
      <w:rFonts w:ascii="Tahoma" w:hAnsi="Tahoma" w:eastAsia="宋体"/>
      <w:kern w:val="2"/>
      <w:szCs w:val="20"/>
    </w:rPr>
  </w:style>
  <w:style w:type="paragraph" w:customStyle="1" w:styleId="332">
    <w:name w:val="标题3，章节第三层"/>
    <w:basedOn w:val="1"/>
    <w:next w:val="200"/>
    <w:autoRedefine/>
    <w:qFormat/>
    <w:uiPriority w:val="0"/>
    <w:pPr>
      <w:snapToGrid w:val="0"/>
      <w:spacing w:before="78" w:line="300" w:lineRule="auto"/>
      <w:textAlignment w:val="auto"/>
      <w:outlineLvl w:val="2"/>
    </w:pPr>
    <w:rPr>
      <w:rFonts w:ascii="Arial" w:hAnsi="Arial" w:eastAsia="华文细黑"/>
      <w:kern w:val="2"/>
      <w:sz w:val="30"/>
      <w:szCs w:val="24"/>
    </w:rPr>
  </w:style>
  <w:style w:type="paragraph" w:customStyle="1" w:styleId="333">
    <w:name w:val="Char Char1 Char"/>
    <w:basedOn w:val="1"/>
    <w:autoRedefine/>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34">
    <w:name w:val="_Style 7"/>
    <w:basedOn w:val="1"/>
    <w:autoRedefine/>
    <w:qFormat/>
    <w:uiPriority w:val="0"/>
    <w:rPr>
      <w:rFonts w:ascii="Times New Roman" w:eastAsia="宋体"/>
      <w:sz w:val="24"/>
      <w:szCs w:val="24"/>
    </w:rPr>
  </w:style>
  <w:style w:type="paragraph" w:customStyle="1" w:styleId="335">
    <w:name w:val="无间距1"/>
    <w:autoRedefine/>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336">
    <w:name w:val="方案正文"/>
    <w:basedOn w:val="1"/>
    <w:autoRedefine/>
    <w:qFormat/>
    <w:uiPriority w:val="0"/>
    <w:pPr>
      <w:adjustRightInd/>
      <w:spacing w:before="156"/>
      <w:ind w:firstLine="359" w:firstLineChars="171"/>
      <w:jc w:val="left"/>
      <w:textAlignment w:val="auto"/>
    </w:pPr>
    <w:rPr>
      <w:rFonts w:ascii="Arial" w:hAnsi="Arial" w:eastAsia="宋体" w:cs="宋体"/>
      <w:kern w:val="2"/>
    </w:rPr>
  </w:style>
  <w:style w:type="paragraph" w:customStyle="1" w:styleId="337">
    <w:name w:val="xl7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20"/>
      <w:szCs w:val="20"/>
    </w:rPr>
  </w:style>
  <w:style w:type="paragraph" w:customStyle="1" w:styleId="338">
    <w:name w:val="表格内文字"/>
    <w:basedOn w:val="1"/>
    <w:autoRedefine/>
    <w:qFormat/>
    <w:uiPriority w:val="0"/>
    <w:pPr>
      <w:adjustRightInd/>
      <w:spacing w:line="300" w:lineRule="atLeast"/>
      <w:textAlignment w:val="auto"/>
    </w:pPr>
    <w:rPr>
      <w:rFonts w:ascii="Times New Roman" w:eastAsia="宋体"/>
      <w:kern w:val="2"/>
      <w:sz w:val="18"/>
      <w:szCs w:val="24"/>
    </w:rPr>
  </w:style>
  <w:style w:type="paragraph" w:customStyle="1" w:styleId="339">
    <w:name w:val="标题4，章节第四层"/>
    <w:basedOn w:val="1"/>
    <w:next w:val="1"/>
    <w:autoRedefine/>
    <w:qFormat/>
    <w:uiPriority w:val="0"/>
    <w:pPr>
      <w:tabs>
        <w:tab w:val="left" w:pos="0"/>
      </w:tabs>
      <w:adjustRightInd/>
      <w:textAlignment w:val="auto"/>
      <w:outlineLvl w:val="3"/>
    </w:pPr>
    <w:rPr>
      <w:rFonts w:ascii="Times New Roman" w:hAnsi="宋体" w:eastAsia="宋体"/>
      <w:b/>
      <w:kern w:val="2"/>
      <w:szCs w:val="24"/>
    </w:rPr>
  </w:style>
  <w:style w:type="paragraph" w:customStyle="1" w:styleId="340">
    <w:name w:val="样式 正文缩进2字符 + 小五 居中"/>
    <w:basedOn w:val="145"/>
    <w:autoRedefine/>
    <w:qFormat/>
    <w:uiPriority w:val="0"/>
    <w:pPr>
      <w:spacing w:line="100" w:lineRule="atLeast"/>
      <w:ind w:firstLine="0" w:firstLineChars="0"/>
      <w:jc w:val="center"/>
    </w:pPr>
    <w:rPr>
      <w:rFonts w:cs="Times New Roman"/>
      <w:sz w:val="18"/>
    </w:rPr>
  </w:style>
  <w:style w:type="paragraph" w:customStyle="1" w:styleId="341">
    <w:name w:val="xl29"/>
    <w:basedOn w:val="1"/>
    <w:autoRedefine/>
    <w:qFormat/>
    <w:uiPriority w:val="0"/>
    <w:pPr>
      <w:widowControl/>
      <w:pBdr>
        <w:left w:val="single" w:color="auto" w:sz="4" w:space="0"/>
        <w:bottom w:val="single" w:color="auto" w:sz="4" w:space="0"/>
      </w:pBdr>
      <w:adjustRightInd/>
      <w:spacing w:before="100" w:beforeAutospacing="1" w:after="100" w:afterAutospacing="1" w:line="240" w:lineRule="auto"/>
      <w:jc w:val="left"/>
      <w:textAlignment w:val="auto"/>
    </w:pPr>
    <w:rPr>
      <w:rFonts w:ascii="Times New Roman" w:hAnsi="宋体" w:eastAsia="宋体"/>
      <w:szCs w:val="24"/>
    </w:rPr>
  </w:style>
  <w:style w:type="paragraph" w:customStyle="1" w:styleId="34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color w:val="000000"/>
      <w:sz w:val="20"/>
      <w:szCs w:val="20"/>
    </w:rPr>
  </w:style>
  <w:style w:type="paragraph" w:customStyle="1" w:styleId="343">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4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45">
    <w:name w:val="Char Char Char Char Char Char Char Char2"/>
    <w:basedOn w:val="1"/>
    <w:autoRedefine/>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46">
    <w:name w:val="符号与编号"/>
    <w:basedOn w:val="1"/>
    <w:autoRedefine/>
    <w:qFormat/>
    <w:uiPriority w:val="0"/>
    <w:pPr>
      <w:tabs>
        <w:tab w:val="left" w:pos="900"/>
      </w:tabs>
      <w:adjustRightInd/>
      <w:spacing w:afterLines="50" w:line="400" w:lineRule="atLeast"/>
      <w:ind w:left="900" w:hanging="420"/>
      <w:textAlignment w:val="auto"/>
    </w:pPr>
    <w:rPr>
      <w:rFonts w:ascii="Times New Roman" w:eastAsia="宋体"/>
      <w:kern w:val="2"/>
      <w:szCs w:val="24"/>
    </w:rPr>
  </w:style>
  <w:style w:type="paragraph" w:customStyle="1" w:styleId="347">
    <w:name w:val="Char Char Char Char Char Char Char Char Char Char Char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348">
    <w:name w:val="Char Char Char Char Char Char Char Char Char1 Char"/>
    <w:basedOn w:val="23"/>
    <w:autoRedefine/>
    <w:qFormat/>
    <w:uiPriority w:val="0"/>
    <w:pPr>
      <w:snapToGrid w:val="0"/>
      <w:textAlignment w:val="auto"/>
    </w:pPr>
    <w:rPr>
      <w:rFonts w:eastAsia="楷体_GB2312"/>
      <w:kern w:val="2"/>
      <w:sz w:val="28"/>
      <w:szCs w:val="20"/>
    </w:rPr>
  </w:style>
  <w:style w:type="paragraph" w:customStyle="1" w:styleId="349">
    <w:name w:val="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350">
    <w:name w:val="标题3"/>
    <w:basedOn w:val="1"/>
    <w:next w:val="1"/>
    <w:autoRedefine/>
    <w:qFormat/>
    <w:uiPriority w:val="0"/>
    <w:pPr>
      <w:autoSpaceDE w:val="0"/>
      <w:autoSpaceDN w:val="0"/>
      <w:adjustRightInd/>
      <w:snapToGrid w:val="0"/>
      <w:spacing w:line="590" w:lineRule="atLeast"/>
      <w:ind w:firstLine="624"/>
      <w:textAlignment w:val="auto"/>
    </w:pPr>
    <w:rPr>
      <w:rFonts w:ascii="方正黑体_GBK" w:eastAsia="方正黑体_GBK"/>
      <w:snapToGrid w:val="0"/>
      <w:sz w:val="32"/>
      <w:szCs w:val="32"/>
    </w:rPr>
  </w:style>
  <w:style w:type="paragraph" w:customStyle="1" w:styleId="351">
    <w:name w:val="表蕊"/>
    <w:basedOn w:val="1"/>
    <w:autoRedefine/>
    <w:qFormat/>
    <w:uiPriority w:val="0"/>
    <w:pPr>
      <w:spacing w:line="320" w:lineRule="atLeast"/>
      <w:jc w:val="left"/>
    </w:pPr>
    <w:rPr>
      <w:rFonts w:ascii="Times New Roman" w:eastAsia="楷体_GB2312"/>
      <w:spacing w:val="-10"/>
      <w:sz w:val="21"/>
      <w:szCs w:val="20"/>
    </w:rPr>
  </w:style>
  <w:style w:type="paragraph" w:customStyle="1" w:styleId="352">
    <w:name w:val="xl10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353">
    <w:name w:val="Body Text(ch)"/>
    <w:basedOn w:val="1"/>
    <w:next w:val="29"/>
    <w:autoRedefine/>
    <w:qFormat/>
    <w:uiPriority w:val="0"/>
    <w:pPr>
      <w:adjustRightInd/>
      <w:spacing w:after="120" w:line="240" w:lineRule="auto"/>
      <w:textAlignment w:val="auto"/>
    </w:pPr>
    <w:rPr>
      <w:rFonts w:ascii="Times New Roman" w:hAnsi="Arial" w:eastAsia="宋体"/>
      <w:bCs/>
      <w:iCs/>
      <w:kern w:val="2"/>
      <w:sz w:val="21"/>
      <w:szCs w:val="24"/>
    </w:rPr>
  </w:style>
  <w:style w:type="paragraph" w:customStyle="1" w:styleId="354">
    <w:name w:val="样式"/>
    <w:basedOn w:val="1"/>
    <w:autoRedefine/>
    <w:qFormat/>
    <w:uiPriority w:val="0"/>
    <w:pPr>
      <w:autoSpaceDE w:val="0"/>
      <w:autoSpaceDN w:val="0"/>
      <w:adjustRightInd/>
      <w:snapToGrid w:val="0"/>
      <w:spacing w:before="120" w:after="120"/>
      <w:textAlignment w:val="auto"/>
    </w:pPr>
    <w:rPr>
      <w:rFonts w:ascii="Times New Roman" w:eastAsia="宋体"/>
      <w:kern w:val="2"/>
      <w:szCs w:val="20"/>
    </w:rPr>
  </w:style>
  <w:style w:type="paragraph" w:customStyle="1" w:styleId="35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35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color w:val="000000"/>
      <w:sz w:val="20"/>
      <w:szCs w:val="20"/>
    </w:rPr>
  </w:style>
  <w:style w:type="paragraph" w:customStyle="1" w:styleId="357">
    <w:name w:val="项目符号，二级"/>
    <w:basedOn w:val="200"/>
    <w:next w:val="200"/>
    <w:autoRedefine/>
    <w:qFormat/>
    <w:uiPriority w:val="0"/>
    <w:pPr>
      <w:tabs>
        <w:tab w:val="left" w:pos="1211"/>
        <w:tab w:val="left" w:pos="1337"/>
      </w:tabs>
      <w:ind w:left="1337" w:right="-27" w:firstLine="480"/>
    </w:pPr>
    <w:rPr>
      <w:rFonts w:hAnsi="Times New Roman"/>
      <w:bCs w:val="0"/>
      <w:color w:val="000000"/>
      <w:sz w:val="24"/>
      <w:szCs w:val="24"/>
    </w:rPr>
  </w:style>
  <w:style w:type="paragraph" w:customStyle="1" w:styleId="358">
    <w:name w:val="正文首行缩进2字符"/>
    <w:basedOn w:val="1"/>
    <w:autoRedefine/>
    <w:qFormat/>
    <w:uiPriority w:val="0"/>
    <w:pPr>
      <w:ind w:left="200" w:leftChars="200"/>
    </w:pPr>
    <w:rPr>
      <w:rFonts w:ascii="Times New Roman" w:eastAsia="宋体"/>
    </w:rPr>
  </w:style>
  <w:style w:type="paragraph" w:customStyle="1" w:styleId="359">
    <w:name w:val="样式 样式 首行缩进:  0.74 厘米 行距: 1.5 倍行距 + 段后: 0.5 行"/>
    <w:basedOn w:val="1"/>
    <w:autoRedefine/>
    <w:qFormat/>
    <w:uiPriority w:val="0"/>
    <w:pPr>
      <w:adjustRightInd/>
      <w:ind w:firstLine="420"/>
      <w:textAlignment w:val="auto"/>
    </w:pPr>
    <w:rPr>
      <w:rFonts w:ascii="楷体_GB2312" w:eastAsia="楷体_GB2312"/>
      <w:bCs/>
      <w:kern w:val="2"/>
      <w:szCs w:val="20"/>
    </w:rPr>
  </w:style>
  <w:style w:type="paragraph" w:customStyle="1" w:styleId="360">
    <w:name w:val="Table Paragraph"/>
    <w:basedOn w:val="1"/>
    <w:autoRedefine/>
    <w:qFormat/>
    <w:uiPriority w:val="1"/>
    <w:pPr>
      <w:widowControl/>
    </w:pPr>
    <w:rPr>
      <w:rFonts w:ascii="仿宋" w:hAnsi="仿宋" w:cs="仿宋"/>
      <w:szCs w:val="20"/>
      <w:lang w:val="zh-CN" w:bidi="zh-CN"/>
    </w:rPr>
  </w:style>
  <w:style w:type="paragraph" w:customStyle="1" w:styleId="361">
    <w:name w:val="样式 【自定义】正文缩进2字符 + 底端: (单实线 自动设置  1.5 磅 行宽)"/>
    <w:basedOn w:val="145"/>
    <w:autoRedefine/>
    <w:qFormat/>
    <w:uiPriority w:val="0"/>
    <w:pPr>
      <w:pBdr>
        <w:bottom w:val="single" w:color="auto" w:sz="12" w:space="1"/>
      </w:pBdr>
    </w:pPr>
    <w:rPr>
      <w:rFonts w:cs="Times New Roman"/>
    </w:rPr>
  </w:style>
  <w:style w:type="paragraph" w:customStyle="1" w:styleId="362">
    <w:name w:val="p0"/>
    <w:basedOn w:val="1"/>
    <w:autoRedefine/>
    <w:qFormat/>
    <w:uiPriority w:val="0"/>
    <w:pPr>
      <w:widowControl/>
      <w:adjustRightInd/>
      <w:spacing w:line="240" w:lineRule="auto"/>
      <w:textAlignment w:val="auto"/>
    </w:pPr>
    <w:rPr>
      <w:rFonts w:ascii="Times New Roman" w:eastAsia="宋体"/>
      <w:sz w:val="21"/>
    </w:rPr>
  </w:style>
  <w:style w:type="paragraph" w:customStyle="1" w:styleId="363">
    <w:name w:val="_Style 361"/>
    <w:autoRedefine/>
    <w:qFormat/>
    <w:uiPriority w:val="0"/>
    <w:rPr>
      <w:rFonts w:ascii="华文楷体" w:hAnsi="华文楷体" w:eastAsia="华文楷体" w:cs="Times New Roman"/>
      <w:snapToGrid w:val="0"/>
      <w:sz w:val="21"/>
      <w:lang w:val="en-US" w:eastAsia="zh-CN" w:bidi="ar-SA"/>
    </w:rPr>
  </w:style>
  <w:style w:type="paragraph" w:customStyle="1" w:styleId="364">
    <w:name w:val="项目符号，一级"/>
    <w:basedOn w:val="200"/>
    <w:next w:val="200"/>
    <w:autoRedefine/>
    <w:qFormat/>
    <w:uiPriority w:val="0"/>
    <w:pPr>
      <w:tabs>
        <w:tab w:val="left" w:pos="1320"/>
      </w:tabs>
      <w:spacing w:line="240" w:lineRule="atLeast"/>
      <w:ind w:left="376" w:leftChars="179" w:firstLine="0"/>
    </w:pPr>
    <w:rPr>
      <w:rFonts w:hAnsi="Times New Roman"/>
      <w:bCs w:val="0"/>
      <w:color w:val="000000"/>
      <w:szCs w:val="24"/>
    </w:rPr>
  </w:style>
  <w:style w:type="paragraph" w:customStyle="1" w:styleId="365">
    <w:name w:val="Char Char Char Char Char Char Char Char Char"/>
    <w:basedOn w:val="1"/>
    <w:autoRedefine/>
    <w:qFormat/>
    <w:uiPriority w:val="0"/>
    <w:pPr>
      <w:tabs>
        <w:tab w:val="left" w:pos="360"/>
      </w:tabs>
      <w:adjustRightInd/>
      <w:spacing w:line="240" w:lineRule="auto"/>
      <w:ind w:left="360" w:hanging="360" w:hangingChars="200"/>
      <w:textAlignment w:val="auto"/>
    </w:pPr>
    <w:rPr>
      <w:rFonts w:ascii="Times New Roman" w:eastAsia="宋体"/>
      <w:kern w:val="2"/>
      <w:szCs w:val="24"/>
    </w:rPr>
  </w:style>
  <w:style w:type="paragraph" w:customStyle="1" w:styleId="366">
    <w:name w:val="正文缩进2格 New"/>
    <w:basedOn w:val="252"/>
    <w:autoRedefine/>
    <w:qFormat/>
    <w:uiPriority w:val="0"/>
    <w:pPr>
      <w:spacing w:line="600" w:lineRule="exact"/>
      <w:ind w:firstLine="639" w:firstLineChars="206"/>
    </w:pPr>
    <w:rPr>
      <w:rFonts w:ascii="仿宋_GB2312" w:hAnsi="宋体" w:eastAsia="仿宋_GB2312"/>
      <w:sz w:val="31"/>
      <w:szCs w:val="28"/>
    </w:rPr>
  </w:style>
  <w:style w:type="paragraph" w:customStyle="1" w:styleId="367">
    <w:name w:val="标题2，章节第二层"/>
    <w:basedOn w:val="1"/>
    <w:next w:val="200"/>
    <w:autoRedefine/>
    <w:qFormat/>
    <w:uiPriority w:val="0"/>
    <w:pPr>
      <w:tabs>
        <w:tab w:val="left" w:pos="630"/>
        <w:tab w:val="left" w:pos="992"/>
        <w:tab w:val="left" w:pos="1440"/>
      </w:tabs>
      <w:snapToGrid w:val="0"/>
      <w:spacing w:beforeLines="100" w:afterLines="100" w:line="300" w:lineRule="auto"/>
      <w:ind w:left="992" w:hanging="567"/>
      <w:textAlignment w:val="auto"/>
      <w:outlineLvl w:val="1"/>
    </w:pPr>
    <w:rPr>
      <w:rFonts w:ascii="Arial" w:hAnsi="Arial" w:eastAsia="黑体"/>
      <w:kern w:val="2"/>
      <w:sz w:val="32"/>
      <w:szCs w:val="24"/>
    </w:rPr>
  </w:style>
  <w:style w:type="paragraph" w:customStyle="1" w:styleId="368">
    <w:name w:val="正文 首行缩进:  2 字符 Char"/>
    <w:basedOn w:val="1"/>
    <w:autoRedefine/>
    <w:qFormat/>
    <w:uiPriority w:val="0"/>
    <w:pPr>
      <w:adjustRightInd/>
      <w:ind w:firstLine="480"/>
      <w:textAlignment w:val="auto"/>
    </w:pPr>
    <w:rPr>
      <w:rFonts w:ascii="Times New Roman" w:eastAsia="宋体" w:cs="宋体"/>
      <w:kern w:val="2"/>
      <w:szCs w:val="20"/>
    </w:rPr>
  </w:style>
  <w:style w:type="paragraph" w:customStyle="1" w:styleId="369">
    <w:name w:val="Char Char1"/>
    <w:basedOn w:val="1"/>
    <w:autoRedefine/>
    <w:qFormat/>
    <w:uiPriority w:val="0"/>
    <w:pPr>
      <w:adjustRightInd/>
      <w:spacing w:line="240" w:lineRule="auto"/>
      <w:textAlignment w:val="auto"/>
    </w:pPr>
    <w:rPr>
      <w:rFonts w:ascii="Tahoma" w:hAnsi="Tahoma" w:eastAsia="宋体"/>
      <w:kern w:val="2"/>
      <w:szCs w:val="20"/>
    </w:rPr>
  </w:style>
  <w:style w:type="paragraph" w:customStyle="1" w:styleId="370">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71">
    <w:name w:val="样式 样式 标题 3H3sect1.2.3BOD 0Heading 3 - oldh3l3CTLevel 3 Head... +..."/>
    <w:basedOn w:val="1"/>
    <w:autoRedefine/>
    <w:qFormat/>
    <w:uiPriority w:val="0"/>
    <w:pPr>
      <w:keepNext/>
      <w:keepLines/>
      <w:adjustRightInd/>
      <w:spacing w:beforeLines="50" w:afterLines="50" w:line="240" w:lineRule="auto"/>
      <w:jc w:val="left"/>
      <w:textAlignment w:val="auto"/>
      <w:outlineLvl w:val="2"/>
    </w:pPr>
    <w:rPr>
      <w:rFonts w:ascii="Times New Roman" w:eastAsia="宋体" w:cs="宋体"/>
      <w:b/>
      <w:bCs/>
      <w:kern w:val="2"/>
      <w:szCs w:val="20"/>
    </w:rPr>
  </w:style>
  <w:style w:type="paragraph" w:customStyle="1" w:styleId="372">
    <w:name w:val="纯文本3"/>
    <w:basedOn w:val="1"/>
    <w:autoRedefine/>
    <w:qFormat/>
    <w:uiPriority w:val="0"/>
    <w:pPr>
      <w:spacing w:line="240" w:lineRule="auto"/>
    </w:pPr>
    <w:rPr>
      <w:rFonts w:ascii="Times New Roman" w:hAnsi="Courier New" w:eastAsia="楷体_GB2312"/>
      <w:kern w:val="2"/>
      <w:szCs w:val="20"/>
    </w:rPr>
  </w:style>
  <w:style w:type="paragraph" w:customStyle="1" w:styleId="37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color w:val="000000"/>
      <w:sz w:val="20"/>
      <w:szCs w:val="20"/>
    </w:rPr>
  </w:style>
  <w:style w:type="paragraph" w:customStyle="1" w:styleId="374">
    <w:name w:val="默认段落字体 Para Char Char Char Char Char Char Char"/>
    <w:basedOn w:val="1"/>
    <w:autoRedefine/>
    <w:qFormat/>
    <w:uiPriority w:val="0"/>
    <w:pPr>
      <w:adjustRightInd/>
      <w:spacing w:line="240" w:lineRule="auto"/>
      <w:textAlignment w:val="auto"/>
    </w:pPr>
    <w:rPr>
      <w:rFonts w:ascii="Tahoma" w:hAnsi="Tahoma" w:eastAsia="宋体"/>
      <w:kern w:val="2"/>
      <w:szCs w:val="20"/>
    </w:rPr>
  </w:style>
  <w:style w:type="paragraph" w:customStyle="1" w:styleId="375">
    <w:name w:val="标题5，章节第五层"/>
    <w:basedOn w:val="1"/>
    <w:next w:val="1"/>
    <w:autoRedefine/>
    <w:qFormat/>
    <w:uiPriority w:val="0"/>
    <w:pPr>
      <w:tabs>
        <w:tab w:val="left" w:pos="1050"/>
        <w:tab w:val="left" w:pos="2100"/>
      </w:tabs>
      <w:adjustRightInd/>
      <w:spacing w:before="78" w:line="240" w:lineRule="auto"/>
      <w:ind w:left="2100" w:hanging="420"/>
      <w:textAlignment w:val="auto"/>
      <w:outlineLvl w:val="4"/>
    </w:pPr>
    <w:rPr>
      <w:rFonts w:ascii="Arial" w:hAnsi="Arial" w:eastAsia="华文细黑"/>
      <w:kern w:val="2"/>
      <w:sz w:val="30"/>
      <w:szCs w:val="24"/>
    </w:rPr>
  </w:style>
  <w:style w:type="paragraph" w:customStyle="1" w:styleId="376">
    <w:name w:val="日期 目录"/>
    <w:basedOn w:val="306"/>
    <w:autoRedefine/>
    <w:qFormat/>
    <w:uiPriority w:val="0"/>
    <w:pPr>
      <w:jc w:val="center"/>
    </w:pPr>
    <w:rPr>
      <w:rFonts w:ascii="Times New Roman" w:hAnsi="Times New Roman" w:eastAsia="宋体" w:cs="Times New Roman"/>
    </w:rPr>
  </w:style>
  <w:style w:type="paragraph" w:customStyle="1" w:styleId="377">
    <w:name w:val="table_1stline"/>
    <w:basedOn w:val="1"/>
    <w:autoRedefine/>
    <w:qFormat/>
    <w:uiPriority w:val="0"/>
    <w:pPr>
      <w:widowControl/>
      <w:adjustRightInd/>
      <w:spacing w:before="120" w:line="240" w:lineRule="auto"/>
      <w:jc w:val="left"/>
      <w:textAlignment w:val="auto"/>
    </w:pPr>
    <w:rPr>
      <w:rFonts w:ascii="Times New Roman" w:eastAsia="宋体"/>
      <w:bCs/>
      <w:sz w:val="20"/>
      <w:szCs w:val="20"/>
      <w:lang w:val="de-DE" w:eastAsia="de-DE"/>
    </w:rPr>
  </w:style>
  <w:style w:type="paragraph" w:customStyle="1" w:styleId="378">
    <w:name w:val="仿宋五号"/>
    <w:basedOn w:val="1"/>
    <w:autoRedefine/>
    <w:qFormat/>
    <w:uiPriority w:val="0"/>
    <w:pPr>
      <w:jc w:val="center"/>
    </w:pPr>
    <w:rPr>
      <w:rFonts w:ascii="Times New Roman" w:hAnsi="宋体" w:eastAsia="宋体" w:cs="宋体"/>
      <w:sz w:val="21"/>
      <w:szCs w:val="20"/>
    </w:rPr>
  </w:style>
  <w:style w:type="paragraph" w:customStyle="1" w:styleId="379">
    <w:name w:val="Char Char Char Char"/>
    <w:basedOn w:val="23"/>
    <w:autoRedefine/>
    <w:qFormat/>
    <w:uiPriority w:val="0"/>
    <w:pPr>
      <w:snapToGrid w:val="0"/>
      <w:textAlignment w:val="auto"/>
    </w:pPr>
    <w:rPr>
      <w:rFonts w:ascii="Tahoma" w:hAnsi="Tahoma"/>
      <w:kern w:val="2"/>
      <w:szCs w:val="24"/>
    </w:rPr>
  </w:style>
  <w:style w:type="paragraph" w:customStyle="1" w:styleId="380">
    <w:name w:val="33-1级列表编号-1"/>
    <w:basedOn w:val="1"/>
    <w:next w:val="1"/>
    <w:autoRedefine/>
    <w:qFormat/>
    <w:uiPriority w:val="99"/>
    <w:pPr>
      <w:numPr>
        <w:ilvl w:val="0"/>
        <w:numId w:val="17"/>
      </w:numPr>
      <w:spacing w:line="360" w:lineRule="exact"/>
      <w:textAlignment w:val="auto"/>
    </w:pPr>
    <w:rPr>
      <w:rFonts w:ascii="Times New Roman" w:eastAsia="宋体"/>
      <w:kern w:val="2"/>
      <w:sz w:val="21"/>
    </w:rPr>
  </w:style>
  <w:style w:type="paragraph" w:customStyle="1" w:styleId="381">
    <w:name w:val="2.1样式"/>
    <w:basedOn w:val="3"/>
    <w:autoRedefine/>
    <w:qFormat/>
    <w:uiPriority w:val="99"/>
    <w:pPr>
      <w:numPr>
        <w:ilvl w:val="0"/>
        <w:numId w:val="18"/>
      </w:numPr>
      <w:tabs>
        <w:tab w:val="clear" w:pos="720"/>
      </w:tabs>
      <w:adjustRightInd/>
      <w:spacing w:line="416" w:lineRule="auto"/>
      <w:textAlignment w:val="auto"/>
    </w:pPr>
    <w:rPr>
      <w:kern w:val="2"/>
    </w:rPr>
  </w:style>
  <w:style w:type="character" w:customStyle="1" w:styleId="382">
    <w:name w:val="正文文本缩进 字符"/>
    <w:link w:val="19"/>
    <w:autoRedefine/>
    <w:qFormat/>
    <w:uiPriority w:val="0"/>
    <w:rPr>
      <w:rFonts w:ascii="宋体" w:hAnsi="Times New Roman" w:eastAsia="仿宋" w:cs="Times New Roman"/>
      <w:sz w:val="24"/>
      <w:szCs w:val="21"/>
    </w:rPr>
  </w:style>
  <w:style w:type="character" w:customStyle="1" w:styleId="383">
    <w:name w:val="标题 1 字符"/>
    <w:link w:val="2"/>
    <w:autoRedefine/>
    <w:qFormat/>
    <w:uiPriority w:val="0"/>
    <w:rPr>
      <w:rFonts w:ascii="宋体" w:hAnsi="Times New Roman" w:eastAsia="仿宋" w:cs="Times New Roman"/>
      <w:b/>
      <w:bCs/>
      <w:kern w:val="44"/>
      <w:sz w:val="44"/>
      <w:szCs w:val="44"/>
    </w:rPr>
  </w:style>
  <w:style w:type="character" w:customStyle="1" w:styleId="384">
    <w:name w:val="标题 2 字符"/>
    <w:link w:val="3"/>
    <w:autoRedefine/>
    <w:qFormat/>
    <w:uiPriority w:val="0"/>
    <w:rPr>
      <w:rFonts w:ascii="Arial" w:hAnsi="Arial" w:eastAsia="黑体" w:cs="Times New Roman"/>
      <w:b/>
      <w:bCs/>
      <w:sz w:val="32"/>
      <w:szCs w:val="32"/>
    </w:rPr>
  </w:style>
  <w:style w:type="character" w:customStyle="1" w:styleId="385">
    <w:name w:val="标题 4 字符"/>
    <w:link w:val="5"/>
    <w:autoRedefine/>
    <w:qFormat/>
    <w:uiPriority w:val="0"/>
    <w:rPr>
      <w:rFonts w:ascii="Arial" w:hAnsi="Arial" w:eastAsia="黑体" w:cs="Times New Roman"/>
      <w:b/>
      <w:bCs/>
      <w:sz w:val="28"/>
      <w:szCs w:val="28"/>
    </w:rPr>
  </w:style>
  <w:style w:type="character" w:customStyle="1" w:styleId="386">
    <w:name w:val="标题 5 字符"/>
    <w:link w:val="6"/>
    <w:autoRedefine/>
    <w:qFormat/>
    <w:uiPriority w:val="0"/>
    <w:rPr>
      <w:rFonts w:ascii="宋体" w:hAnsi="Times New Roman" w:eastAsia="仿宋" w:cs="Times New Roman"/>
      <w:b/>
      <w:bCs/>
      <w:sz w:val="28"/>
      <w:szCs w:val="28"/>
    </w:rPr>
  </w:style>
  <w:style w:type="character" w:customStyle="1" w:styleId="387">
    <w:name w:val="正文缩进 字符"/>
    <w:link w:val="18"/>
    <w:autoRedefine/>
    <w:qFormat/>
    <w:uiPriority w:val="0"/>
    <w:rPr>
      <w:rFonts w:ascii="宋体" w:hAnsi="Times New Roman" w:eastAsia="仿宋" w:cs="Times New Roman"/>
      <w:sz w:val="24"/>
      <w:szCs w:val="21"/>
    </w:rPr>
  </w:style>
  <w:style w:type="character" w:customStyle="1" w:styleId="388">
    <w:name w:val="文档结构图 字符"/>
    <w:link w:val="23"/>
    <w:autoRedefine/>
    <w:qFormat/>
    <w:uiPriority w:val="99"/>
    <w:rPr>
      <w:rFonts w:ascii="宋体" w:hAnsi="Times New Roman" w:eastAsia="仿宋" w:cs="Times New Roman"/>
      <w:sz w:val="24"/>
      <w:szCs w:val="21"/>
      <w:shd w:val="clear" w:color="auto" w:fill="000080"/>
    </w:rPr>
  </w:style>
  <w:style w:type="character" w:customStyle="1" w:styleId="389">
    <w:name w:val="批注文字 字符"/>
    <w:link w:val="24"/>
    <w:autoRedefine/>
    <w:qFormat/>
    <w:uiPriority w:val="99"/>
    <w:rPr>
      <w:rFonts w:ascii="Times New Roman" w:hAnsi="Times New Roman" w:eastAsia="宋体" w:cs="Times New Roman"/>
      <w:kern w:val="2"/>
      <w:sz w:val="21"/>
      <w:szCs w:val="21"/>
    </w:rPr>
  </w:style>
  <w:style w:type="character" w:customStyle="1" w:styleId="390">
    <w:name w:val="称呼 字符"/>
    <w:link w:val="25"/>
    <w:autoRedefine/>
    <w:qFormat/>
    <w:uiPriority w:val="0"/>
    <w:rPr>
      <w:rFonts w:ascii="宋体" w:hAnsi="Times New Roman" w:eastAsia="仿宋" w:cs="Times New Roman"/>
      <w:sz w:val="24"/>
      <w:szCs w:val="21"/>
    </w:rPr>
  </w:style>
  <w:style w:type="character" w:customStyle="1" w:styleId="391">
    <w:name w:val="正文文本 字符"/>
    <w:link w:val="29"/>
    <w:autoRedefine/>
    <w:qFormat/>
    <w:uiPriority w:val="0"/>
    <w:rPr>
      <w:rFonts w:ascii="宋体" w:hAnsi="Times New Roman" w:eastAsia="仿宋" w:cs="Times New Roman"/>
      <w:sz w:val="24"/>
      <w:szCs w:val="21"/>
    </w:rPr>
  </w:style>
  <w:style w:type="character" w:customStyle="1" w:styleId="392">
    <w:name w:val="纯文本 字符"/>
    <w:link w:val="40"/>
    <w:autoRedefine/>
    <w:qFormat/>
    <w:uiPriority w:val="0"/>
    <w:rPr>
      <w:rFonts w:ascii="宋体" w:hAnsi="Courier New" w:eastAsia="仿宋" w:cs="Courier New"/>
      <w:sz w:val="21"/>
      <w:szCs w:val="21"/>
    </w:rPr>
  </w:style>
  <w:style w:type="character" w:customStyle="1" w:styleId="393">
    <w:name w:val="日期 字符"/>
    <w:link w:val="45"/>
    <w:autoRedefine/>
    <w:qFormat/>
    <w:uiPriority w:val="0"/>
    <w:rPr>
      <w:rFonts w:ascii="宋体" w:hAnsi="Times New Roman" w:eastAsia="仿宋" w:cs="Times New Roman"/>
      <w:sz w:val="24"/>
      <w:szCs w:val="21"/>
    </w:rPr>
  </w:style>
  <w:style w:type="character" w:customStyle="1" w:styleId="394">
    <w:name w:val="正文文本缩进 2 字符"/>
    <w:link w:val="46"/>
    <w:autoRedefine/>
    <w:qFormat/>
    <w:uiPriority w:val="0"/>
    <w:rPr>
      <w:rFonts w:ascii="宋体" w:hAnsi="Times New Roman" w:eastAsia="仿宋" w:cs="Times New Roman"/>
      <w:sz w:val="24"/>
      <w:szCs w:val="21"/>
    </w:rPr>
  </w:style>
  <w:style w:type="character" w:customStyle="1" w:styleId="395">
    <w:name w:val="批注框文本 字符"/>
    <w:link w:val="49"/>
    <w:autoRedefine/>
    <w:qFormat/>
    <w:uiPriority w:val="0"/>
    <w:rPr>
      <w:rFonts w:ascii="宋体" w:hAnsi="Times New Roman" w:eastAsia="仿宋" w:cs="Times New Roman"/>
      <w:sz w:val="18"/>
      <w:szCs w:val="18"/>
    </w:rPr>
  </w:style>
  <w:style w:type="character" w:customStyle="1" w:styleId="396">
    <w:name w:val="页脚 字符"/>
    <w:link w:val="50"/>
    <w:autoRedefine/>
    <w:qFormat/>
    <w:uiPriority w:val="99"/>
    <w:rPr>
      <w:rFonts w:ascii="宋体" w:hAnsi="Times New Roman" w:eastAsia="仿宋" w:cs="Times New Roman"/>
      <w:sz w:val="18"/>
      <w:szCs w:val="18"/>
    </w:rPr>
  </w:style>
  <w:style w:type="character" w:customStyle="1" w:styleId="397">
    <w:name w:val="页眉 字符"/>
    <w:link w:val="52"/>
    <w:autoRedefine/>
    <w:qFormat/>
    <w:uiPriority w:val="0"/>
    <w:rPr>
      <w:rFonts w:ascii="宋体" w:hAnsi="Times New Roman" w:eastAsia="仿宋" w:cs="Times New Roman"/>
      <w:sz w:val="18"/>
      <w:szCs w:val="18"/>
    </w:rPr>
  </w:style>
  <w:style w:type="character" w:customStyle="1" w:styleId="398">
    <w:name w:val="签名 字符"/>
    <w:link w:val="53"/>
    <w:autoRedefine/>
    <w:qFormat/>
    <w:uiPriority w:val="0"/>
    <w:rPr>
      <w:rFonts w:ascii="宋体" w:hAnsi="Times New Roman" w:eastAsia="仿宋" w:cs="Times New Roman"/>
      <w:sz w:val="24"/>
      <w:szCs w:val="21"/>
    </w:rPr>
  </w:style>
  <w:style w:type="character" w:customStyle="1" w:styleId="399">
    <w:name w:val="脚注文本 字符"/>
    <w:link w:val="62"/>
    <w:autoRedefine/>
    <w:qFormat/>
    <w:uiPriority w:val="0"/>
    <w:rPr>
      <w:rFonts w:ascii="宋体" w:hAnsi="Times New Roman" w:eastAsia="仿宋" w:cs="Times New Roman"/>
      <w:sz w:val="18"/>
      <w:szCs w:val="18"/>
    </w:rPr>
  </w:style>
  <w:style w:type="character" w:customStyle="1" w:styleId="400">
    <w:name w:val="正文文本缩进 3 字符"/>
    <w:link w:val="64"/>
    <w:autoRedefine/>
    <w:qFormat/>
    <w:uiPriority w:val="0"/>
    <w:rPr>
      <w:rFonts w:ascii="宋体" w:hAnsi="Times New Roman" w:eastAsia="仿宋" w:cs="Times New Roman"/>
      <w:sz w:val="16"/>
      <w:szCs w:val="16"/>
    </w:rPr>
  </w:style>
  <w:style w:type="character" w:customStyle="1" w:styleId="401">
    <w:name w:val="HTML 预设格式 字符"/>
    <w:link w:val="72"/>
    <w:autoRedefine/>
    <w:qFormat/>
    <w:uiPriority w:val="0"/>
    <w:rPr>
      <w:rFonts w:ascii="Courier New" w:hAnsi="Courier New" w:eastAsia="仿宋" w:cs="Courier New"/>
    </w:rPr>
  </w:style>
  <w:style w:type="character" w:customStyle="1" w:styleId="402">
    <w:name w:val="标题 字符"/>
    <w:link w:val="75"/>
    <w:autoRedefine/>
    <w:qFormat/>
    <w:uiPriority w:val="0"/>
    <w:rPr>
      <w:rFonts w:ascii="Arial" w:hAnsi="Arial" w:eastAsia="仿宋" w:cs="Arial"/>
      <w:b/>
      <w:bCs/>
      <w:sz w:val="32"/>
      <w:szCs w:val="32"/>
    </w:rPr>
  </w:style>
  <w:style w:type="character" w:customStyle="1" w:styleId="403">
    <w:name w:val="批注主题 字符"/>
    <w:link w:val="76"/>
    <w:autoRedefine/>
    <w:qFormat/>
    <w:uiPriority w:val="0"/>
    <w:rPr>
      <w:rFonts w:ascii="Times New Roman" w:hAnsi="Times New Roman" w:eastAsia="宋体" w:cs="Times New Roman"/>
      <w:b/>
      <w:bCs/>
      <w:kern w:val="2"/>
      <w:sz w:val="21"/>
      <w:szCs w:val="21"/>
    </w:rPr>
  </w:style>
  <w:style w:type="character" w:customStyle="1" w:styleId="404">
    <w:name w:val="标题 2 Char"/>
    <w:autoRedefine/>
    <w:qFormat/>
    <w:uiPriority w:val="0"/>
    <w:rPr>
      <w:rFonts w:ascii="Cambria" w:hAnsi="Cambria" w:eastAsia="宋体" w:cs="Times New Roman"/>
      <w:b/>
      <w:bCs/>
      <w:sz w:val="32"/>
      <w:szCs w:val="32"/>
    </w:rPr>
  </w:style>
  <w:style w:type="character" w:customStyle="1" w:styleId="405">
    <w:name w:val="正文 第五章 中间"/>
    <w:autoRedefine/>
    <w:qFormat/>
    <w:uiPriority w:val="0"/>
    <w:rPr>
      <w:rFonts w:ascii="Times New Roman" w:hAnsi="Times New Roman" w:eastAsia="宋体" w:cs="Times New Roman"/>
      <w:b/>
      <w:bCs/>
      <w:color w:val="000000"/>
      <w:sz w:val="32"/>
    </w:rPr>
  </w:style>
  <w:style w:type="character" w:customStyle="1" w:styleId="406">
    <w:name w:val="ih151"/>
    <w:autoRedefine/>
    <w:qFormat/>
    <w:uiPriority w:val="0"/>
    <w:rPr>
      <w:rFonts w:ascii="Times New Roman" w:hAnsi="Times New Roman" w:eastAsia="宋体" w:cs="Times New Roman"/>
      <w:color w:val="666666"/>
      <w:sz w:val="18"/>
      <w:szCs w:val="18"/>
      <w:u w:val="none"/>
    </w:rPr>
  </w:style>
  <w:style w:type="character" w:customStyle="1" w:styleId="407">
    <w:name w:val="Indent Normal Char"/>
    <w:link w:val="143"/>
    <w:autoRedefine/>
    <w:qFormat/>
    <w:uiPriority w:val="0"/>
    <w:rPr>
      <w:rFonts w:ascii="Times New Roman" w:hAnsi="Times New Roman" w:eastAsia="宋体" w:cs="Times New Roman"/>
      <w:kern w:val="2"/>
      <w:sz w:val="24"/>
      <w:szCs w:val="24"/>
    </w:rPr>
  </w:style>
  <w:style w:type="character" w:customStyle="1" w:styleId="408">
    <w:name w:val="2nd level Char"/>
    <w:autoRedefine/>
    <w:qFormat/>
    <w:uiPriority w:val="0"/>
    <w:rPr>
      <w:rFonts w:ascii="Arial" w:hAnsi="Arial" w:eastAsia="黑体" w:cs="Times New Roman"/>
      <w:b/>
      <w:bCs/>
      <w:kern w:val="2"/>
      <w:sz w:val="32"/>
      <w:szCs w:val="32"/>
      <w:lang w:val="en-US" w:eastAsia="zh-CN" w:bidi="ar-SA"/>
    </w:rPr>
  </w:style>
  <w:style w:type="character" w:customStyle="1" w:styleId="409">
    <w:name w:val="t_tag"/>
    <w:autoRedefine/>
    <w:qFormat/>
    <w:uiPriority w:val="0"/>
    <w:rPr>
      <w:rFonts w:ascii="Times New Roman" w:hAnsi="Times New Roman" w:eastAsia="宋体" w:cs="Times New Roman"/>
    </w:rPr>
  </w:style>
  <w:style w:type="character" w:customStyle="1" w:styleId="410">
    <w:name w:val="content_lineheight1"/>
    <w:autoRedefine/>
    <w:qFormat/>
    <w:uiPriority w:val="0"/>
    <w:rPr>
      <w:rFonts w:ascii="Times New Roman" w:hAnsi="Times New Roman" w:eastAsia="宋体" w:cs="Times New Roman"/>
      <w:sz w:val="24"/>
      <w:szCs w:val="24"/>
    </w:rPr>
  </w:style>
  <w:style w:type="character" w:customStyle="1" w:styleId="411">
    <w:name w:val="标准文本 Char"/>
    <w:autoRedefine/>
    <w:qFormat/>
    <w:uiPriority w:val="0"/>
    <w:rPr>
      <w:rFonts w:ascii="Times New Roman" w:hAnsi="Times New Roman" w:eastAsia="宋体" w:cs="宋体"/>
      <w:kern w:val="2"/>
      <w:sz w:val="24"/>
      <w:szCs w:val="24"/>
      <w:lang w:val="en-US" w:eastAsia="zh-CN" w:bidi="ar-SA"/>
    </w:rPr>
  </w:style>
  <w:style w:type="character" w:customStyle="1" w:styleId="412">
    <w:name w:val="第四级 Char"/>
    <w:link w:val="144"/>
    <w:autoRedefine/>
    <w:qFormat/>
    <w:uiPriority w:val="0"/>
    <w:rPr>
      <w:rFonts w:ascii="宋体" w:hAnsi="宋体" w:eastAsia="仿宋" w:cs="Times New Roman"/>
      <w:sz w:val="28"/>
      <w:szCs w:val="21"/>
    </w:rPr>
  </w:style>
  <w:style w:type="character" w:customStyle="1" w:styleId="413">
    <w:name w:val="normalfont1"/>
    <w:autoRedefine/>
    <w:qFormat/>
    <w:uiPriority w:val="0"/>
    <w:rPr>
      <w:rFonts w:hint="default" w:ascii="ˎ̥" w:hAnsi="ˎ̥" w:eastAsia="宋体" w:cs="Times New Roman"/>
      <w:sz w:val="18"/>
      <w:szCs w:val="18"/>
      <w:u w:val="none"/>
    </w:rPr>
  </w:style>
  <w:style w:type="character" w:customStyle="1" w:styleId="414">
    <w:name w:val="小四 段落 宋体 Char1"/>
    <w:autoRedefine/>
    <w:qFormat/>
    <w:uiPriority w:val="0"/>
    <w:rPr>
      <w:rFonts w:ascii="Times New Roman" w:hAnsi="Times New Roman" w:eastAsia="宋体" w:cs="Times New Roman"/>
      <w:kern w:val="2"/>
      <w:sz w:val="24"/>
      <w:szCs w:val="24"/>
      <w:lang w:val="en-US" w:eastAsia="zh-CN" w:bidi="ar-SA"/>
    </w:rPr>
  </w:style>
  <w:style w:type="character" w:customStyle="1" w:styleId="415">
    <w:name w:val="小四 段落 宋体 Char Char Char Char1"/>
    <w:autoRedefine/>
    <w:qFormat/>
    <w:uiPriority w:val="0"/>
    <w:rPr>
      <w:rFonts w:ascii="Times New Roman" w:hAnsi="Times New Roman" w:eastAsia="宋体" w:cs="Times New Roman"/>
      <w:kern w:val="2"/>
      <w:sz w:val="24"/>
      <w:szCs w:val="24"/>
      <w:lang w:val="en-US" w:eastAsia="zh-CN" w:bidi="ar-SA"/>
    </w:rPr>
  </w:style>
  <w:style w:type="character" w:customStyle="1" w:styleId="416">
    <w:name w:val="访问过的超链接1"/>
    <w:autoRedefine/>
    <w:qFormat/>
    <w:uiPriority w:val="0"/>
    <w:rPr>
      <w:rFonts w:ascii="Times New Roman" w:hAnsi="Times New Roman" w:eastAsia="宋体" w:cs="Times New Roman"/>
      <w:color w:val="800080"/>
      <w:u w:val="single"/>
    </w:rPr>
  </w:style>
  <w:style w:type="character" w:customStyle="1" w:styleId="417">
    <w:name w:val="text1 Char Char"/>
    <w:link w:val="146"/>
    <w:autoRedefine/>
    <w:qFormat/>
    <w:uiPriority w:val="0"/>
    <w:rPr>
      <w:rFonts w:ascii="Times New Roman" w:hAnsi="Times New Roman" w:eastAsia="宋体" w:cs="Times New Roman"/>
      <w:sz w:val="24"/>
      <w:szCs w:val="24"/>
    </w:rPr>
  </w:style>
  <w:style w:type="character" w:customStyle="1" w:styleId="418">
    <w:name w:val="Char Char8"/>
    <w:autoRedefine/>
    <w:qFormat/>
    <w:uiPriority w:val="0"/>
    <w:rPr>
      <w:rFonts w:ascii="Times New Roman" w:hAnsi="Times New Roman" w:eastAsia="宋体" w:cs="Times New Roman"/>
      <w:b/>
      <w:bCs/>
      <w:kern w:val="44"/>
      <w:sz w:val="44"/>
      <w:szCs w:val="44"/>
    </w:rPr>
  </w:style>
  <w:style w:type="character" w:customStyle="1" w:styleId="419">
    <w:name w:val="hps"/>
    <w:autoRedefine/>
    <w:qFormat/>
    <w:uiPriority w:val="0"/>
    <w:rPr>
      <w:rFonts w:ascii="Times New Roman" w:hAnsi="Times New Roman" w:eastAsia="宋体" w:cs="Times New Roman"/>
      <w:sz w:val="24"/>
      <w:szCs w:val="24"/>
    </w:rPr>
  </w:style>
  <w:style w:type="character" w:customStyle="1" w:styleId="420">
    <w:name w:val="style31"/>
    <w:autoRedefine/>
    <w:qFormat/>
    <w:uiPriority w:val="0"/>
    <w:rPr>
      <w:rFonts w:ascii="Times New Roman" w:hAnsi="Times New Roman" w:eastAsia="宋体" w:cs="Times New Roman"/>
      <w:b/>
      <w:bCs/>
      <w:color w:val="auto"/>
    </w:rPr>
  </w:style>
  <w:style w:type="character" w:customStyle="1" w:styleId="421">
    <w:name w:val="Char Char2"/>
    <w:autoRedefine/>
    <w:qFormat/>
    <w:uiPriority w:val="0"/>
    <w:rPr>
      <w:rFonts w:ascii="宋体" w:hAnsi="Courier New" w:eastAsia="宋体" w:cs="Times New Roman"/>
      <w:kern w:val="2"/>
      <w:sz w:val="21"/>
      <w:szCs w:val="21"/>
      <w:lang w:val="en-US" w:eastAsia="zh-CN" w:bidi="ar-SA"/>
    </w:rPr>
  </w:style>
  <w:style w:type="character" w:customStyle="1" w:styleId="422">
    <w:name w:val="hps alt-edited"/>
    <w:autoRedefine/>
    <w:qFormat/>
    <w:uiPriority w:val="0"/>
    <w:rPr>
      <w:rFonts w:ascii="Times New Roman" w:hAnsi="Times New Roman" w:eastAsia="宋体" w:cs="Times New Roman"/>
      <w:sz w:val="24"/>
      <w:szCs w:val="24"/>
    </w:rPr>
  </w:style>
  <w:style w:type="character" w:customStyle="1" w:styleId="423">
    <w:name w:val="font31"/>
    <w:autoRedefine/>
    <w:qFormat/>
    <w:uiPriority w:val="0"/>
    <w:rPr>
      <w:rFonts w:hint="default" w:ascii="Times New Roman" w:hAnsi="Times New Roman" w:eastAsia="宋体" w:cs="Times New Roman"/>
      <w:color w:val="000000"/>
      <w:sz w:val="24"/>
      <w:szCs w:val="24"/>
      <w:u w:val="none"/>
    </w:rPr>
  </w:style>
  <w:style w:type="character" w:customStyle="1" w:styleId="424">
    <w:name w:val="font21"/>
    <w:autoRedefine/>
    <w:qFormat/>
    <w:uiPriority w:val="0"/>
    <w:rPr>
      <w:rFonts w:hint="default" w:ascii="Times New Roman" w:hAnsi="Times New Roman" w:eastAsia="宋体" w:cs="Times New Roman"/>
      <w:color w:val="000000"/>
      <w:sz w:val="24"/>
      <w:szCs w:val="24"/>
      <w:u w:val="none"/>
    </w:rPr>
  </w:style>
  <w:style w:type="character" w:customStyle="1" w:styleId="425">
    <w:name w:val="样式 标题 2h2sect 1.2H2UNDERRUBRIK 1-2hhHeading TwoProphead 2... Char Char"/>
    <w:link w:val="147"/>
    <w:autoRedefine/>
    <w:qFormat/>
    <w:uiPriority w:val="0"/>
    <w:rPr>
      <w:rFonts w:ascii="黑体" w:hAnsi="黑体" w:eastAsia="黑体" w:cs="Times New Roman"/>
      <w:b/>
      <w:bCs/>
      <w:kern w:val="2"/>
      <w:sz w:val="32"/>
      <w:szCs w:val="32"/>
    </w:rPr>
  </w:style>
  <w:style w:type="character" w:customStyle="1" w:styleId="426">
    <w:name w:val="font5 Char"/>
    <w:autoRedefine/>
    <w:qFormat/>
    <w:uiPriority w:val="0"/>
    <w:rPr>
      <w:rFonts w:ascii="宋体" w:hAnsi="宋体" w:eastAsia="宋体" w:cs="Times New Roman"/>
      <w:sz w:val="28"/>
      <w:szCs w:val="28"/>
      <w:lang w:val="en-US" w:eastAsia="zh-CN" w:bidi="ar-SA"/>
    </w:rPr>
  </w:style>
  <w:style w:type="character" w:customStyle="1" w:styleId="427">
    <w:name w:val="oblog_text"/>
    <w:autoRedefine/>
    <w:qFormat/>
    <w:uiPriority w:val="0"/>
    <w:rPr>
      <w:rFonts w:ascii="Times New Roman" w:hAnsi="Times New Roman" w:eastAsia="宋体" w:cs="Times New Roman"/>
    </w:rPr>
  </w:style>
  <w:style w:type="character" w:customStyle="1" w:styleId="428">
    <w:name w:val="font41"/>
    <w:autoRedefine/>
    <w:qFormat/>
    <w:uiPriority w:val="0"/>
    <w:rPr>
      <w:rFonts w:ascii="BatangChe" w:hAnsi="BatangChe" w:eastAsia="BatangChe" w:cs="BatangChe"/>
      <w:color w:val="000000"/>
      <w:sz w:val="16"/>
      <w:szCs w:val="16"/>
      <w:u w:val="none"/>
    </w:rPr>
  </w:style>
  <w:style w:type="character" w:customStyle="1" w:styleId="429">
    <w:name w:val="样式 宋体 小四"/>
    <w:autoRedefine/>
    <w:qFormat/>
    <w:uiPriority w:val="0"/>
    <w:rPr>
      <w:rFonts w:ascii="宋体" w:hAnsi="宋体" w:eastAsia="宋体" w:cs="Times New Roman"/>
      <w:sz w:val="24"/>
    </w:rPr>
  </w:style>
  <w:style w:type="character" w:customStyle="1" w:styleId="430">
    <w:name w:val="标题 3 Char"/>
    <w:autoRedefine/>
    <w:qFormat/>
    <w:uiPriority w:val="0"/>
    <w:rPr>
      <w:rFonts w:ascii="Times New Roman" w:hAnsi="Times New Roman" w:eastAsia="宋体" w:cs="Times New Roman"/>
      <w:b/>
      <w:bCs/>
      <w:kern w:val="2"/>
      <w:sz w:val="32"/>
      <w:szCs w:val="32"/>
      <w:lang w:val="en-US" w:eastAsia="zh-CN" w:bidi="ar-SA"/>
    </w:rPr>
  </w:style>
  <w:style w:type="character" w:customStyle="1" w:styleId="431">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ascii="Times New Roman" w:hAnsi="Times New Roman" w:eastAsia="宋体" w:cs="Times New Roman"/>
      <w:b/>
      <w:bCs/>
      <w:kern w:val="2"/>
      <w:sz w:val="32"/>
      <w:szCs w:val="32"/>
      <w:lang w:val="en-US" w:eastAsia="zh-CN" w:bidi="ar-SA"/>
    </w:rPr>
  </w:style>
  <w:style w:type="character" w:customStyle="1" w:styleId="432">
    <w:name w:val="列出段落 字符"/>
    <w:link w:val="148"/>
    <w:autoRedefine/>
    <w:qFormat/>
    <w:uiPriority w:val="34"/>
    <w:rPr>
      <w:rFonts w:ascii="宋体" w:hAnsi="Times New Roman" w:eastAsia="仿宋" w:cs="Times New Roman"/>
      <w:sz w:val="24"/>
      <w:szCs w:val="21"/>
    </w:rPr>
  </w:style>
  <w:style w:type="character" w:customStyle="1" w:styleId="433">
    <w:name w:val="apple-style-span"/>
    <w:autoRedefine/>
    <w:qFormat/>
    <w:uiPriority w:val="0"/>
    <w:rPr>
      <w:rFonts w:ascii="Times New Roman" w:hAnsi="Times New Roman" w:eastAsia="宋体" w:cs="Times New Roman"/>
      <w:sz w:val="24"/>
      <w:szCs w:val="24"/>
    </w:rPr>
  </w:style>
  <w:style w:type="character" w:customStyle="1" w:styleId="434">
    <w:name w:val="fontstyle01"/>
    <w:autoRedefine/>
    <w:qFormat/>
    <w:uiPriority w:val="0"/>
    <w:rPr>
      <w:rFonts w:hint="default" w:ascii="仿宋" w:hAnsi="仿宋"/>
      <w:color w:val="000000"/>
      <w:sz w:val="32"/>
      <w:szCs w:val="32"/>
    </w:rPr>
  </w:style>
  <w:style w:type="character" w:customStyle="1" w:styleId="435">
    <w:name w:val="font51"/>
    <w:autoRedefine/>
    <w:qFormat/>
    <w:uiPriority w:val="0"/>
    <w:rPr>
      <w:rFonts w:hint="eastAsia" w:ascii="宋体" w:hAnsi="宋体" w:eastAsia="宋体" w:cs="宋体"/>
      <w:color w:val="000000"/>
      <w:sz w:val="24"/>
      <w:szCs w:val="24"/>
      <w:u w:val="none"/>
    </w:rPr>
  </w:style>
  <w:style w:type="character" w:customStyle="1" w:styleId="436">
    <w:name w:val="标准小四 Char"/>
    <w:autoRedefine/>
    <w:qFormat/>
    <w:uiPriority w:val="0"/>
    <w:rPr>
      <w:rFonts w:ascii="Arial" w:hAnsi="Arial" w:eastAsia="宋体" w:cs="Times New Roman"/>
      <w:kern w:val="2"/>
      <w:sz w:val="24"/>
      <w:szCs w:val="21"/>
      <w:lang w:val="en-US" w:eastAsia="zh-CN" w:bidi="ar-SA"/>
    </w:rPr>
  </w:style>
  <w:style w:type="character" w:customStyle="1" w:styleId="437">
    <w:name w:val="style131"/>
    <w:autoRedefine/>
    <w:qFormat/>
    <w:uiPriority w:val="0"/>
    <w:rPr>
      <w:rFonts w:ascii="Times New Roman" w:hAnsi="Times New Roman" w:eastAsia="宋体" w:cs="Times New Roman"/>
      <w:sz w:val="18"/>
      <w:szCs w:val="18"/>
    </w:rPr>
  </w:style>
  <w:style w:type="character" w:customStyle="1" w:styleId="438">
    <w:name w:val="wenhua"/>
    <w:autoRedefine/>
    <w:qFormat/>
    <w:uiPriority w:val="0"/>
    <w:rPr>
      <w:rFonts w:ascii="Times New Roman" w:hAnsi="Times New Roman" w:eastAsia="宋体" w:cs="Times New Roman"/>
    </w:rPr>
  </w:style>
  <w:style w:type="character" w:customStyle="1" w:styleId="439">
    <w:name w:val="纯文本 Char1"/>
    <w:autoRedefine/>
    <w:qFormat/>
    <w:uiPriority w:val="99"/>
    <w:rPr>
      <w:rFonts w:hint="eastAsia" w:ascii="宋体" w:hAnsi="Courier New" w:eastAsia="宋体" w:cs="Courier New"/>
      <w:kern w:val="2"/>
      <w:sz w:val="21"/>
      <w:szCs w:val="21"/>
    </w:rPr>
  </w:style>
  <w:style w:type="character" w:customStyle="1" w:styleId="440">
    <w:name w:val="小四 段落 宋体 Char Char Char1"/>
    <w:autoRedefine/>
    <w:qFormat/>
    <w:uiPriority w:val="0"/>
    <w:rPr>
      <w:rFonts w:ascii="宋体" w:hAnsi="宋体" w:eastAsia="宋体" w:cs="Times New Roman"/>
      <w:kern w:val="2"/>
      <w:sz w:val="24"/>
      <w:szCs w:val="24"/>
      <w:lang w:val="en-US" w:eastAsia="zh-CN" w:bidi="ar-SA"/>
    </w:rPr>
  </w:style>
  <w:style w:type="character" w:customStyle="1" w:styleId="441">
    <w:name w:val="Char Char5"/>
    <w:autoRedefine/>
    <w:qFormat/>
    <w:uiPriority w:val="0"/>
    <w:rPr>
      <w:rFonts w:ascii="Times New Roman" w:hAnsi="Times New Roman" w:eastAsia="宋体" w:cs="Times New Roman"/>
      <w:sz w:val="18"/>
      <w:szCs w:val="18"/>
    </w:rPr>
  </w:style>
  <w:style w:type="character" w:customStyle="1" w:styleId="442">
    <w:name w:val="Title1 Char"/>
    <w:autoRedefine/>
    <w:qFormat/>
    <w:uiPriority w:val="0"/>
    <w:rPr>
      <w:rFonts w:ascii="Times New Roman" w:hAnsi="Times New Roman" w:eastAsia="宋体" w:cs="Times New Roman"/>
      <w:b/>
      <w:bCs/>
      <w:kern w:val="44"/>
      <w:sz w:val="44"/>
      <w:szCs w:val="44"/>
      <w:lang w:val="en-US" w:eastAsia="zh-CN" w:bidi="ar-SA"/>
    </w:rPr>
  </w:style>
  <w:style w:type="character" w:customStyle="1" w:styleId="443">
    <w:name w:val="apple-converted-space"/>
    <w:autoRedefine/>
    <w:qFormat/>
    <w:uiPriority w:val="0"/>
    <w:rPr>
      <w:rFonts w:ascii="Times New Roman" w:hAnsi="Times New Roman" w:eastAsia="宋体" w:cs="Times New Roman"/>
      <w:sz w:val="24"/>
      <w:szCs w:val="24"/>
    </w:rPr>
  </w:style>
  <w:style w:type="character" w:customStyle="1" w:styleId="444">
    <w:name w:val="3zw"/>
    <w:autoRedefine/>
    <w:qFormat/>
    <w:uiPriority w:val="0"/>
    <w:rPr>
      <w:rFonts w:ascii="Times New Roman" w:hAnsi="Times New Roman" w:eastAsia="宋体" w:cs="Times New Roman"/>
      <w:sz w:val="24"/>
      <w:szCs w:val="24"/>
    </w:rPr>
  </w:style>
  <w:style w:type="character" w:customStyle="1" w:styleId="445">
    <w:name w:val="文档正文 Char"/>
    <w:link w:val="149"/>
    <w:autoRedefine/>
    <w:qFormat/>
    <w:uiPriority w:val="0"/>
    <w:rPr>
      <w:rFonts w:ascii="宋体" w:hAnsi="宋体" w:eastAsia="宋体" w:cs="Times New Roman"/>
      <w:kern w:val="2"/>
      <w:sz w:val="24"/>
      <w:szCs w:val="24"/>
      <w:lang w:val="en-US" w:eastAsia="zh-CN" w:bidi="ar-SA"/>
    </w:rPr>
  </w:style>
  <w:style w:type="character" w:customStyle="1" w:styleId="446">
    <w:name w:val="小四 段落 宋体 Char Char Char Char Char"/>
    <w:autoRedefine/>
    <w:qFormat/>
    <w:uiPriority w:val="0"/>
    <w:rPr>
      <w:rFonts w:ascii="Times New Roman" w:hAnsi="Times New Roman" w:eastAsia="宋体" w:cs="Times New Roman"/>
      <w:kern w:val="2"/>
      <w:sz w:val="24"/>
      <w:szCs w:val="24"/>
      <w:lang w:val="en-US" w:eastAsia="zh-CN" w:bidi="ar-SA"/>
    </w:rPr>
  </w:style>
  <w:style w:type="character" w:customStyle="1" w:styleId="447">
    <w:name w:val="标题 1 Char Char"/>
    <w:autoRedefine/>
    <w:qFormat/>
    <w:uiPriority w:val="0"/>
    <w:rPr>
      <w:rFonts w:ascii="Times New Roman" w:hAnsi="Times New Roman" w:eastAsia="宋体" w:cs="Times New Roman"/>
      <w:b/>
      <w:spacing w:val="-2"/>
      <w:sz w:val="24"/>
      <w:lang w:val="en-US" w:eastAsia="zh-CN" w:bidi="ar-SA"/>
    </w:rPr>
  </w:style>
  <w:style w:type="character" w:customStyle="1" w:styleId="448">
    <w:name w:val="正文缩进2格 Char"/>
    <w:link w:val="150"/>
    <w:autoRedefine/>
    <w:qFormat/>
    <w:uiPriority w:val="0"/>
    <w:rPr>
      <w:rFonts w:ascii="仿宋_GB2312" w:hAnsi="宋体" w:eastAsia="仿宋_GB2312" w:cs="Times New Roman"/>
      <w:kern w:val="2"/>
      <w:sz w:val="31"/>
      <w:szCs w:val="28"/>
    </w:rPr>
  </w:style>
  <w:style w:type="character" w:customStyle="1" w:styleId="449">
    <w:name w:val="FA正文 Char"/>
    <w:link w:val="151"/>
    <w:autoRedefine/>
    <w:qFormat/>
    <w:uiPriority w:val="0"/>
    <w:rPr>
      <w:rFonts w:ascii="宋体" w:hAnsi="宋体" w:eastAsia="宋体" w:cs="Times New Roman"/>
      <w:spacing w:val="10"/>
      <w:kern w:val="2"/>
      <w:sz w:val="21"/>
      <w:szCs w:val="21"/>
    </w:rPr>
  </w:style>
  <w:style w:type="character" w:customStyle="1" w:styleId="450">
    <w:name w:val="textcontents"/>
    <w:autoRedefine/>
    <w:qFormat/>
    <w:uiPriority w:val="0"/>
    <w:rPr>
      <w:rFonts w:ascii="Times New Roman" w:hAnsi="Times New Roman" w:eastAsia="宋体" w:cs="Times New Roman"/>
      <w:sz w:val="24"/>
      <w:szCs w:val="24"/>
    </w:rPr>
  </w:style>
  <w:style w:type="character" w:customStyle="1" w:styleId="451">
    <w:name w:val="华宇段落1 Char Char"/>
    <w:autoRedefine/>
    <w:qFormat/>
    <w:uiPriority w:val="0"/>
    <w:rPr>
      <w:rFonts w:ascii="Times New Roman" w:hAnsi="Times New Roman" w:eastAsia="宋体" w:cs="Times New Roman"/>
      <w:bCs/>
      <w:kern w:val="2"/>
      <w:sz w:val="24"/>
      <w:szCs w:val="24"/>
      <w:lang w:val="en-US" w:eastAsia="zh-CN" w:bidi="ar-SA"/>
    </w:rPr>
  </w:style>
  <w:style w:type="character" w:customStyle="1" w:styleId="452">
    <w:name w:val="subtitle1"/>
    <w:autoRedefine/>
    <w:qFormat/>
    <w:uiPriority w:val="0"/>
    <w:rPr>
      <w:rFonts w:hint="default" w:ascii="Georgia" w:hAnsi="Georgia" w:eastAsia="宋体" w:cs="Times New Roman"/>
      <w:b/>
      <w:bCs/>
      <w:color w:val="666666"/>
      <w:sz w:val="18"/>
      <w:szCs w:val="18"/>
    </w:rPr>
  </w:style>
  <w:style w:type="character" w:customStyle="1" w:styleId="453">
    <w:name w:val="Char Char7"/>
    <w:autoRedefine/>
    <w:qFormat/>
    <w:uiPriority w:val="0"/>
    <w:rPr>
      <w:rFonts w:ascii="Times New Roman" w:hAnsi="Times New Roman" w:eastAsia="宋体" w:cs="Times New Roman"/>
      <w:b/>
      <w:bCs/>
      <w:kern w:val="44"/>
      <w:sz w:val="44"/>
      <w:szCs w:val="44"/>
    </w:rPr>
  </w:style>
  <w:style w:type="table" w:customStyle="1" w:styleId="454">
    <w:name w:val="Table Normal"/>
    <w:autoRedefine/>
    <w:unhideWhenUsed/>
    <w:qFormat/>
    <w:uiPriority w:val="0"/>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55">
    <w:name w:val="修订1"/>
    <w:autoRedefine/>
    <w:hidden/>
    <w:unhideWhenUsed/>
    <w:qFormat/>
    <w:uiPriority w:val="99"/>
    <w:rPr>
      <w:rFonts w:ascii="宋体" w:hAnsi="Times New Roman" w:eastAsia="仿宋" w:cs="Times New Roman"/>
      <w:sz w:val="28"/>
      <w:szCs w:val="21"/>
      <w:lang w:val="en-US" w:eastAsia="zh-CN" w:bidi="ar-SA"/>
    </w:rPr>
  </w:style>
  <w:style w:type="character" w:customStyle="1" w:styleId="456">
    <w:name w:val="未处理的提及1"/>
    <w:basedOn w:val="123"/>
    <w:autoRedefine/>
    <w:semiHidden/>
    <w:unhideWhenUsed/>
    <w:qFormat/>
    <w:uiPriority w:val="99"/>
    <w:rPr>
      <w:color w:val="605E5C"/>
      <w:shd w:val="clear" w:color="auto" w:fill="E1DFDD"/>
    </w:rPr>
  </w:style>
  <w:style w:type="character" w:customStyle="1" w:styleId="457">
    <w:name w:val="Unresolved Mention"/>
    <w:basedOn w:val="123"/>
    <w:autoRedefine/>
    <w:semiHidden/>
    <w:unhideWhenUsed/>
    <w:qFormat/>
    <w:uiPriority w:val="99"/>
    <w:rPr>
      <w:color w:val="605E5C"/>
      <w:shd w:val="clear" w:color="auto" w:fill="E1DFDD"/>
    </w:rPr>
  </w:style>
  <w:style w:type="character" w:customStyle="1" w:styleId="458">
    <w:name w:val="正文文本 Char"/>
    <w:autoRedefine/>
    <w:qFormat/>
    <w:uiPriority w:val="0"/>
    <w:rPr>
      <w:kern w:val="2"/>
      <w:sz w:val="28"/>
      <w:szCs w:val="24"/>
    </w:rPr>
  </w:style>
  <w:style w:type="character" w:customStyle="1" w:styleId="459">
    <w:name w:val="标题 1 Char"/>
    <w:autoRedefine/>
    <w:qFormat/>
    <w:uiPriority w:val="0"/>
    <w:rPr>
      <w:b/>
      <w:bCs/>
      <w:kern w:val="44"/>
      <w:sz w:val="30"/>
      <w:szCs w:val="44"/>
    </w:rPr>
  </w:style>
  <w:style w:type="character" w:customStyle="1" w:styleId="460">
    <w:name w:val="标题 4 Char"/>
    <w:autoRedefine/>
    <w:qFormat/>
    <w:uiPriority w:val="0"/>
    <w:rPr>
      <w:rFonts w:ascii="Arial" w:hAnsi="Arial" w:eastAsia="黑体"/>
      <w:b/>
      <w:bCs/>
      <w:kern w:val="2"/>
      <w:sz w:val="28"/>
      <w:szCs w:val="28"/>
    </w:rPr>
  </w:style>
  <w:style w:type="character" w:customStyle="1" w:styleId="461">
    <w:name w:val="标题 5 Char"/>
    <w:autoRedefine/>
    <w:qFormat/>
    <w:uiPriority w:val="0"/>
    <w:rPr>
      <w:b/>
      <w:bCs/>
      <w:kern w:val="2"/>
      <w:sz w:val="28"/>
      <w:szCs w:val="28"/>
    </w:rPr>
  </w:style>
  <w:style w:type="character" w:customStyle="1" w:styleId="462">
    <w:name w:val="标题 6 字符"/>
    <w:link w:val="7"/>
    <w:autoRedefine/>
    <w:qFormat/>
    <w:uiPriority w:val="0"/>
    <w:rPr>
      <w:rFonts w:ascii="Arial" w:hAnsi="Arial" w:eastAsia="黑体"/>
      <w:b/>
      <w:bCs/>
      <w:sz w:val="24"/>
      <w:szCs w:val="24"/>
    </w:rPr>
  </w:style>
  <w:style w:type="character" w:customStyle="1" w:styleId="463">
    <w:name w:val="标题 7 字符"/>
    <w:link w:val="8"/>
    <w:qFormat/>
    <w:uiPriority w:val="0"/>
    <w:rPr>
      <w:b/>
      <w:bCs/>
      <w:sz w:val="24"/>
      <w:szCs w:val="24"/>
    </w:rPr>
  </w:style>
  <w:style w:type="character" w:customStyle="1" w:styleId="464">
    <w:name w:val="标题 8 字符"/>
    <w:link w:val="9"/>
    <w:qFormat/>
    <w:uiPriority w:val="0"/>
    <w:rPr>
      <w:rFonts w:ascii="Arial" w:hAnsi="Arial" w:eastAsia="黑体"/>
      <w:sz w:val="24"/>
      <w:szCs w:val="24"/>
    </w:rPr>
  </w:style>
  <w:style w:type="character" w:customStyle="1" w:styleId="465">
    <w:name w:val="标题 9 字符"/>
    <w:link w:val="10"/>
    <w:qFormat/>
    <w:uiPriority w:val="0"/>
    <w:rPr>
      <w:rFonts w:ascii="Arial" w:hAnsi="Arial" w:eastAsia="黑体"/>
      <w:sz w:val="28"/>
      <w:szCs w:val="21"/>
    </w:rPr>
  </w:style>
  <w:style w:type="paragraph" w:customStyle="1" w:styleId="466">
    <w:name w:val="_Style 464"/>
    <w:basedOn w:val="1"/>
    <w:next w:val="1"/>
    <w:qFormat/>
    <w:uiPriority w:val="0"/>
    <w:pPr>
      <w:adjustRightInd/>
      <w:spacing w:line="240" w:lineRule="auto"/>
      <w:ind w:left="1680"/>
      <w:jc w:val="left"/>
      <w:textAlignment w:val="auto"/>
    </w:pPr>
    <w:rPr>
      <w:rFonts w:ascii="Calibri" w:hAnsi="Calibri" w:eastAsia="宋体" w:cs="Calibri"/>
      <w:kern w:val="2"/>
      <w:sz w:val="18"/>
      <w:szCs w:val="18"/>
    </w:rPr>
  </w:style>
  <w:style w:type="character" w:customStyle="1" w:styleId="467">
    <w:name w:val="批注文字 Char2"/>
    <w:qFormat/>
    <w:uiPriority w:val="0"/>
    <w:rPr>
      <w:kern w:val="2"/>
      <w:sz w:val="21"/>
    </w:rPr>
  </w:style>
  <w:style w:type="character" w:customStyle="1" w:styleId="468">
    <w:name w:val="尾注文本 字符"/>
    <w:link w:val="47"/>
    <w:qFormat/>
    <w:uiPriority w:val="0"/>
    <w:rPr>
      <w:sz w:val="28"/>
      <w:szCs w:val="21"/>
    </w:rPr>
  </w:style>
  <w:style w:type="character" w:customStyle="1" w:styleId="469">
    <w:name w:val="批注框文本 Char"/>
    <w:qFormat/>
    <w:uiPriority w:val="0"/>
    <w:rPr>
      <w:kern w:val="2"/>
      <w:sz w:val="18"/>
      <w:szCs w:val="18"/>
    </w:rPr>
  </w:style>
  <w:style w:type="character" w:customStyle="1" w:styleId="470">
    <w:name w:val="页脚 Char"/>
    <w:qFormat/>
    <w:uiPriority w:val="0"/>
    <w:rPr>
      <w:rFonts w:eastAsia="黑体"/>
      <w:snapToGrid w:val="0"/>
      <w:sz w:val="18"/>
      <w:szCs w:val="18"/>
      <w:lang w:val="en-US" w:eastAsia="zh-CN"/>
    </w:rPr>
  </w:style>
  <w:style w:type="character" w:customStyle="1" w:styleId="471">
    <w:name w:val="页眉 Char"/>
    <w:qFormat/>
    <w:uiPriority w:val="0"/>
    <w:rPr>
      <w:rFonts w:eastAsia="仿宋_GB2312"/>
      <w:kern w:val="2"/>
      <w:sz w:val="18"/>
    </w:rPr>
  </w:style>
  <w:style w:type="character" w:customStyle="1" w:styleId="472">
    <w:name w:val="脚注文本 Char"/>
    <w:qFormat/>
    <w:uiPriority w:val="0"/>
    <w:rPr>
      <w:kern w:val="2"/>
      <w:sz w:val="18"/>
      <w:szCs w:val="18"/>
    </w:rPr>
  </w:style>
  <w:style w:type="character" w:customStyle="1" w:styleId="473">
    <w:name w:val="批注主题 Char1"/>
    <w:semiHidden/>
    <w:qFormat/>
    <w:uiPriority w:val="99"/>
    <w:rPr>
      <w:b/>
      <w:bCs/>
      <w:kern w:val="2"/>
      <w:sz w:val="21"/>
      <w:szCs w:val="24"/>
    </w:rPr>
  </w:style>
  <w:style w:type="character" w:customStyle="1" w:styleId="474">
    <w:name w:val="m_491"/>
    <w:qFormat/>
    <w:uiPriority w:val="0"/>
  </w:style>
  <w:style w:type="character" w:customStyle="1" w:styleId="475">
    <w:name w:val="正文文本缩进 3 Char"/>
    <w:link w:val="476"/>
    <w:qFormat/>
    <w:uiPriority w:val="0"/>
    <w:rPr>
      <w:rFonts w:ascii="仿宋_GB2312" w:hAnsi="宋体" w:eastAsia="仿宋_GB2312"/>
      <w:color w:val="000000"/>
      <w:kern w:val="2"/>
      <w:sz w:val="24"/>
      <w:szCs w:val="24"/>
    </w:rPr>
  </w:style>
  <w:style w:type="paragraph" w:customStyle="1" w:styleId="476">
    <w:name w:val="正文文本缩进 31"/>
    <w:basedOn w:val="1"/>
    <w:link w:val="475"/>
    <w:qFormat/>
    <w:uiPriority w:val="0"/>
    <w:pPr>
      <w:adjustRightInd/>
      <w:snapToGrid w:val="0"/>
      <w:spacing w:line="240" w:lineRule="auto"/>
      <w:ind w:firstLine="480" w:firstLineChars="200"/>
      <w:jc w:val="left"/>
      <w:textAlignment w:val="auto"/>
    </w:pPr>
    <w:rPr>
      <w:rFonts w:ascii="仿宋_GB2312" w:hAnsi="宋体" w:eastAsia="仿宋_GB2312"/>
      <w:color w:val="000000"/>
      <w:kern w:val="2"/>
      <w:sz w:val="24"/>
      <w:szCs w:val="24"/>
    </w:rPr>
  </w:style>
  <w:style w:type="character" w:customStyle="1" w:styleId="477">
    <w:name w:val="正文文本 2 Char"/>
    <w:link w:val="478"/>
    <w:qFormat/>
    <w:uiPriority w:val="0"/>
    <w:rPr>
      <w:rFonts w:ascii="宋体" w:hAnsi="宋体"/>
      <w:color w:val="000000"/>
      <w:kern w:val="2"/>
      <w:sz w:val="24"/>
      <w:szCs w:val="24"/>
    </w:rPr>
  </w:style>
  <w:style w:type="paragraph" w:customStyle="1" w:styleId="478">
    <w:name w:val="正文文本 22"/>
    <w:basedOn w:val="1"/>
    <w:link w:val="477"/>
    <w:qFormat/>
    <w:uiPriority w:val="0"/>
    <w:pPr>
      <w:widowControl/>
      <w:adjustRightInd/>
      <w:snapToGrid w:val="0"/>
      <w:spacing w:before="50" w:after="156" w:afterLines="50" w:line="400" w:lineRule="exact"/>
      <w:jc w:val="left"/>
      <w:textAlignment w:val="auto"/>
    </w:pPr>
    <w:rPr>
      <w:rFonts w:hAnsi="宋体" w:eastAsia="宋体"/>
      <w:color w:val="000000"/>
      <w:kern w:val="2"/>
      <w:sz w:val="24"/>
      <w:szCs w:val="24"/>
    </w:rPr>
  </w:style>
  <w:style w:type="character" w:customStyle="1" w:styleId="479">
    <w:name w:val="正文文本缩进 2 Char"/>
    <w:link w:val="480"/>
    <w:qFormat/>
    <w:uiPriority w:val="0"/>
    <w:rPr>
      <w:rFonts w:ascii="仿宋_GB2312" w:hAnsi="宋体" w:cs="Arial"/>
      <w:b/>
      <w:bCs/>
      <w:color w:val="000000"/>
      <w:kern w:val="2"/>
      <w:sz w:val="24"/>
      <w:szCs w:val="24"/>
    </w:rPr>
  </w:style>
  <w:style w:type="paragraph" w:customStyle="1" w:styleId="480">
    <w:name w:val="正文文本缩进 21"/>
    <w:basedOn w:val="1"/>
    <w:link w:val="479"/>
    <w:qFormat/>
    <w:uiPriority w:val="0"/>
    <w:pPr>
      <w:adjustRightInd/>
      <w:snapToGrid w:val="0"/>
      <w:spacing w:line="240" w:lineRule="auto"/>
      <w:ind w:firstLine="542" w:firstLineChars="225"/>
      <w:textAlignment w:val="auto"/>
    </w:pPr>
    <w:rPr>
      <w:rFonts w:ascii="仿宋_GB2312" w:hAnsi="宋体" w:eastAsia="宋体" w:cs="Arial"/>
      <w:b/>
      <w:bCs/>
      <w:color w:val="000000"/>
      <w:kern w:val="2"/>
      <w:sz w:val="24"/>
      <w:szCs w:val="24"/>
    </w:rPr>
  </w:style>
  <w:style w:type="character" w:customStyle="1" w:styleId="481">
    <w:name w:val="正文文本缩进 Char"/>
    <w:link w:val="482"/>
    <w:qFormat/>
    <w:uiPriority w:val="0"/>
    <w:rPr>
      <w:rFonts w:ascii="宋体" w:hAnsi="Courier New"/>
      <w:spacing w:val="-4"/>
      <w:kern w:val="2"/>
      <w:sz w:val="18"/>
    </w:rPr>
  </w:style>
  <w:style w:type="paragraph" w:customStyle="1" w:styleId="482">
    <w:name w:val="正文文本缩进1"/>
    <w:basedOn w:val="1"/>
    <w:link w:val="481"/>
    <w:qFormat/>
    <w:uiPriority w:val="0"/>
    <w:pPr>
      <w:adjustRightInd/>
      <w:spacing w:line="200" w:lineRule="exact"/>
      <w:ind w:firstLine="301"/>
      <w:textAlignment w:val="auto"/>
    </w:pPr>
    <w:rPr>
      <w:rFonts w:hAnsi="Courier New" w:eastAsia="宋体"/>
      <w:spacing w:val="-4"/>
      <w:kern w:val="2"/>
      <w:sz w:val="18"/>
      <w:szCs w:val="20"/>
    </w:rPr>
  </w:style>
  <w:style w:type="character" w:customStyle="1" w:styleId="483">
    <w:name w:val="页码1"/>
    <w:qFormat/>
    <w:uiPriority w:val="0"/>
  </w:style>
  <w:style w:type="character" w:customStyle="1" w:styleId="484">
    <w:name w:val="m_461"/>
    <w:qFormat/>
    <w:uiPriority w:val="0"/>
  </w:style>
  <w:style w:type="character" w:customStyle="1" w:styleId="485">
    <w:name w:val="批注文字 Char"/>
    <w:qFormat/>
    <w:uiPriority w:val="0"/>
    <w:rPr>
      <w:kern w:val="2"/>
      <w:sz w:val="21"/>
      <w:szCs w:val="24"/>
    </w:rPr>
  </w:style>
  <w:style w:type="character" w:customStyle="1" w:styleId="486">
    <w:name w:val="批注主题 Char"/>
    <w:link w:val="487"/>
    <w:qFormat/>
    <w:uiPriority w:val="0"/>
    <w:rPr>
      <w:b/>
      <w:bCs/>
      <w:kern w:val="2"/>
      <w:sz w:val="21"/>
      <w:szCs w:val="24"/>
    </w:rPr>
  </w:style>
  <w:style w:type="paragraph" w:customStyle="1" w:styleId="487">
    <w:name w:val="批注主题1"/>
    <w:basedOn w:val="24"/>
    <w:next w:val="24"/>
    <w:link w:val="486"/>
    <w:qFormat/>
    <w:uiPriority w:val="0"/>
    <w:rPr>
      <w:b/>
      <w:bCs/>
      <w:szCs w:val="24"/>
    </w:rPr>
  </w:style>
  <w:style w:type="character" w:customStyle="1" w:styleId="488">
    <w:name w:val="m_171"/>
    <w:qFormat/>
    <w:uiPriority w:val="0"/>
  </w:style>
  <w:style w:type="character" w:customStyle="1" w:styleId="489">
    <w:name w:val="m_01"/>
    <w:qFormat/>
    <w:uiPriority w:val="0"/>
  </w:style>
  <w:style w:type="character" w:customStyle="1" w:styleId="490">
    <w:name w:val="m_391"/>
    <w:qFormat/>
    <w:uiPriority w:val="0"/>
  </w:style>
  <w:style w:type="character" w:customStyle="1" w:styleId="491">
    <w:name w:val="批注引用1"/>
    <w:qFormat/>
    <w:uiPriority w:val="0"/>
    <w:rPr>
      <w:sz w:val="21"/>
      <w:szCs w:val="21"/>
    </w:rPr>
  </w:style>
  <w:style w:type="character" w:customStyle="1" w:styleId="492">
    <w:name w:val="纯文本 Char"/>
    <w:link w:val="493"/>
    <w:qFormat/>
    <w:uiPriority w:val="0"/>
    <w:rPr>
      <w:rFonts w:ascii="宋体" w:hAnsi="Courier New"/>
      <w:kern w:val="2"/>
      <w:sz w:val="24"/>
      <w:szCs w:val="24"/>
    </w:rPr>
  </w:style>
  <w:style w:type="paragraph" w:customStyle="1" w:styleId="493">
    <w:name w:val="纯文本4"/>
    <w:basedOn w:val="1"/>
    <w:link w:val="492"/>
    <w:qFormat/>
    <w:uiPriority w:val="0"/>
    <w:pPr>
      <w:adjustRightInd/>
      <w:spacing w:before="156" w:beforeLines="50" w:after="156" w:afterLines="50" w:line="400" w:lineRule="exact"/>
      <w:textAlignment w:val="auto"/>
    </w:pPr>
    <w:rPr>
      <w:rFonts w:hAnsi="Courier New" w:eastAsia="宋体"/>
      <w:kern w:val="2"/>
      <w:sz w:val="24"/>
      <w:szCs w:val="24"/>
    </w:rPr>
  </w:style>
  <w:style w:type="character" w:customStyle="1" w:styleId="494">
    <w:name w:val="正文文本 3 Char"/>
    <w:link w:val="495"/>
    <w:qFormat/>
    <w:uiPriority w:val="0"/>
    <w:rPr>
      <w:rFonts w:hAnsi="宋体" w:eastAsia="仿宋_GB2312"/>
      <w:b/>
      <w:bCs/>
      <w:kern w:val="2"/>
      <w:sz w:val="24"/>
    </w:rPr>
  </w:style>
  <w:style w:type="paragraph" w:customStyle="1" w:styleId="495">
    <w:name w:val="正文文本 31"/>
    <w:basedOn w:val="1"/>
    <w:link w:val="494"/>
    <w:qFormat/>
    <w:uiPriority w:val="0"/>
    <w:pPr>
      <w:adjustRightInd/>
      <w:snapToGrid w:val="0"/>
      <w:spacing w:before="50" w:after="50" w:line="240" w:lineRule="auto"/>
      <w:textAlignment w:val="auto"/>
    </w:pPr>
    <w:rPr>
      <w:rFonts w:ascii="Times New Roman" w:hAnsi="宋体" w:eastAsia="仿宋_GB2312"/>
      <w:b/>
      <w:bCs/>
      <w:kern w:val="2"/>
      <w:sz w:val="24"/>
      <w:szCs w:val="20"/>
    </w:rPr>
  </w:style>
  <w:style w:type="character" w:customStyle="1" w:styleId="496">
    <w:name w:val="样式 标题 1合同标题卷标题H1h1Level 1 Topic HeadingH11H12H111H13H1... Char"/>
    <w:qFormat/>
    <w:uiPriority w:val="0"/>
    <w:rPr>
      <w:rFonts w:ascii="宋体" w:hAnsi="宋体" w:eastAsia="宋体"/>
      <w:b/>
      <w:bCs/>
      <w:kern w:val="44"/>
      <w:sz w:val="24"/>
      <w:szCs w:val="44"/>
      <w:lang w:val="en-US" w:eastAsia="zh-CN"/>
    </w:rPr>
  </w:style>
  <w:style w:type="character" w:customStyle="1" w:styleId="497">
    <w:name w:val="日期 Char"/>
    <w:link w:val="498"/>
    <w:qFormat/>
    <w:uiPriority w:val="0"/>
    <w:rPr>
      <w:rFonts w:eastAsia="楷体_GB2312"/>
      <w:kern w:val="2"/>
      <w:sz w:val="32"/>
    </w:rPr>
  </w:style>
  <w:style w:type="paragraph" w:customStyle="1" w:styleId="498">
    <w:name w:val="日期1"/>
    <w:basedOn w:val="1"/>
    <w:next w:val="1"/>
    <w:link w:val="497"/>
    <w:qFormat/>
    <w:uiPriority w:val="0"/>
    <w:pPr>
      <w:adjustRightInd/>
      <w:spacing w:line="240" w:lineRule="auto"/>
      <w:ind w:left="2500" w:leftChars="2500"/>
      <w:textAlignment w:val="auto"/>
    </w:pPr>
    <w:rPr>
      <w:rFonts w:ascii="Times New Roman" w:eastAsia="楷体_GB2312"/>
      <w:kern w:val="2"/>
      <w:sz w:val="32"/>
      <w:szCs w:val="20"/>
    </w:rPr>
  </w:style>
  <w:style w:type="character" w:customStyle="1" w:styleId="499">
    <w:name w:val="font14zd"/>
    <w:qFormat/>
    <w:uiPriority w:val="0"/>
  </w:style>
  <w:style w:type="character" w:customStyle="1" w:styleId="500">
    <w:name w:val="NormalCharacter"/>
    <w:qFormat/>
    <w:uiPriority w:val="0"/>
  </w:style>
  <w:style w:type="character" w:customStyle="1" w:styleId="501">
    <w:name w:val="批注文字 Char1"/>
    <w:qFormat/>
    <w:uiPriority w:val="0"/>
    <w:rPr>
      <w:kern w:val="2"/>
      <w:sz w:val="21"/>
      <w:szCs w:val="24"/>
    </w:rPr>
  </w:style>
  <w:style w:type="character" w:customStyle="1" w:styleId="502">
    <w:name w:val="m_51"/>
    <w:qFormat/>
    <w:uiPriority w:val="0"/>
  </w:style>
  <w:style w:type="character" w:customStyle="1" w:styleId="503">
    <w:name w:val="font11"/>
    <w:qFormat/>
    <w:uiPriority w:val="0"/>
    <w:rPr>
      <w:rFonts w:ascii="宋体" w:hAnsi="宋体" w:eastAsia="宋体" w:cs="宋体"/>
      <w:color w:val="000000"/>
      <w:sz w:val="22"/>
      <w:szCs w:val="22"/>
      <w:u w:val="none"/>
    </w:rPr>
  </w:style>
  <w:style w:type="character" w:customStyle="1" w:styleId="504">
    <w:name w:val="hover6"/>
    <w:qFormat/>
    <w:uiPriority w:val="0"/>
  </w:style>
  <w:style w:type="paragraph" w:customStyle="1" w:styleId="505">
    <w:name w:val="xl66"/>
    <w:basedOn w:val="1"/>
    <w:qFormat/>
    <w:uiPriority w:val="0"/>
    <w:pPr>
      <w:widowControl/>
      <w:pBdr>
        <w:left w:val="single" w:color="auto" w:sz="4" w:space="0"/>
        <w:bottom w:val="single" w:color="auto" w:sz="4" w:space="0"/>
      </w:pBdr>
      <w:adjustRightInd/>
      <w:spacing w:before="100" w:beforeAutospacing="1" w:after="100" w:afterAutospacing="1" w:line="240" w:lineRule="auto"/>
      <w:jc w:val="center"/>
      <w:textAlignment w:val="auto"/>
    </w:pPr>
    <w:rPr>
      <w:rFonts w:hAnsi="宋体" w:eastAsia="宋体"/>
      <w:sz w:val="24"/>
      <w:szCs w:val="24"/>
    </w:rPr>
  </w:style>
  <w:style w:type="paragraph" w:customStyle="1" w:styleId="506">
    <w:name w:val="f1"/>
    <w:basedOn w:val="1"/>
    <w:qFormat/>
    <w:uiPriority w:val="0"/>
    <w:pPr>
      <w:widowControl/>
      <w:adjustRightInd/>
      <w:spacing w:before="100" w:beforeAutospacing="1" w:after="100" w:afterAutospacing="1" w:line="240" w:lineRule="auto"/>
      <w:jc w:val="center"/>
      <w:textAlignment w:val="auto"/>
    </w:pPr>
    <w:rPr>
      <w:rFonts w:ascii="Helvetica" w:hAnsi="Helvetica" w:eastAsia="宋体" w:cs="Helvetica"/>
      <w:b/>
      <w:bCs/>
      <w:color w:val="FF8080"/>
      <w:spacing w:val="160"/>
      <w:sz w:val="80"/>
      <w:szCs w:val="80"/>
    </w:rPr>
  </w:style>
  <w:style w:type="paragraph" w:customStyle="1" w:styleId="507">
    <w:name w:val="列表 21"/>
    <w:basedOn w:val="1"/>
    <w:qFormat/>
    <w:uiPriority w:val="0"/>
    <w:pPr>
      <w:adjustRightInd/>
      <w:spacing w:line="240" w:lineRule="auto"/>
      <w:ind w:left="100" w:leftChars="200" w:hanging="200" w:hangingChars="200"/>
      <w:textAlignment w:val="auto"/>
    </w:pPr>
    <w:rPr>
      <w:rFonts w:ascii="Times New Roman" w:eastAsia="宋体"/>
      <w:kern w:val="2"/>
      <w:szCs w:val="24"/>
    </w:rPr>
  </w:style>
  <w:style w:type="paragraph" w:customStyle="1" w:styleId="508">
    <w:name w:val="列表段落1"/>
    <w:basedOn w:val="1"/>
    <w:qFormat/>
    <w:uiPriority w:val="0"/>
    <w:pPr>
      <w:adjustRightInd/>
      <w:spacing w:line="240" w:lineRule="auto"/>
      <w:ind w:firstLine="420" w:firstLineChars="200"/>
      <w:textAlignment w:val="auto"/>
    </w:pPr>
    <w:rPr>
      <w:rFonts w:ascii="Times New Roman" w:eastAsia="宋体"/>
      <w:kern w:val="2"/>
      <w:sz w:val="21"/>
      <w:szCs w:val="24"/>
    </w:rPr>
  </w:style>
  <w:style w:type="paragraph" w:customStyle="1" w:styleId="509">
    <w:name w:val="Char Char Char Char Char Char Char Char Char Char Char Char1 Char"/>
    <w:basedOn w:val="510"/>
    <w:qFormat/>
    <w:uiPriority w:val="0"/>
    <w:rPr>
      <w:rFonts w:ascii="Tahoma" w:hAnsi="Tahoma"/>
      <w:sz w:val="24"/>
    </w:rPr>
  </w:style>
  <w:style w:type="paragraph" w:customStyle="1" w:styleId="510">
    <w:name w:val="文档结构图1"/>
    <w:basedOn w:val="1"/>
    <w:qFormat/>
    <w:uiPriority w:val="0"/>
    <w:pPr>
      <w:shd w:val="clear" w:color="auto" w:fill="000080"/>
      <w:adjustRightInd/>
      <w:spacing w:line="240" w:lineRule="auto"/>
      <w:textAlignment w:val="auto"/>
    </w:pPr>
    <w:rPr>
      <w:rFonts w:ascii="Times New Roman" w:eastAsia="宋体"/>
      <w:kern w:val="2"/>
      <w:sz w:val="21"/>
      <w:szCs w:val="24"/>
    </w:rPr>
  </w:style>
  <w:style w:type="paragraph" w:customStyle="1" w:styleId="511">
    <w:name w:val="TOC 标题1"/>
    <w:basedOn w:val="2"/>
    <w:next w:val="1"/>
    <w:qFormat/>
    <w:uiPriority w:val="0"/>
    <w:pPr>
      <w:widowControl/>
      <w:adjustRightInd/>
      <w:spacing w:before="480" w:after="0" w:line="276" w:lineRule="auto"/>
      <w:jc w:val="left"/>
      <w:textAlignment w:val="auto"/>
      <w:outlineLvl w:val="9"/>
    </w:pPr>
    <w:rPr>
      <w:rFonts w:ascii="Cambria" w:hAnsi="Cambria"/>
      <w:color w:val="365F91"/>
      <w:kern w:val="0"/>
      <w:sz w:val="28"/>
      <w:szCs w:val="28"/>
    </w:rPr>
  </w:style>
  <w:style w:type="paragraph" w:customStyle="1" w:styleId="512">
    <w:name w:val="证文"/>
    <w:basedOn w:val="1"/>
    <w:qFormat/>
    <w:uiPriority w:val="0"/>
    <w:pPr>
      <w:adjustRightInd/>
      <w:textAlignment w:val="auto"/>
    </w:pPr>
    <w:rPr>
      <w:rFonts w:ascii="Times New Roman" w:eastAsia="宋体"/>
      <w:kern w:val="2"/>
      <w:sz w:val="24"/>
      <w:szCs w:val="20"/>
    </w:rPr>
  </w:style>
  <w:style w:type="paragraph" w:customStyle="1" w:styleId="513">
    <w:name w:val="自由格式 A"/>
    <w:qFormat/>
    <w:uiPriority w:val="0"/>
    <w:rPr>
      <w:rFonts w:ascii="Helvetica" w:hAnsi="Helvetica" w:eastAsia="ヒラギノ角ゴ Pro W3" w:cs="Times New Roman"/>
      <w:color w:val="000000"/>
      <w:sz w:val="24"/>
      <w:lang w:val="en-US" w:eastAsia="zh-CN" w:bidi="ar-SA"/>
    </w:rPr>
  </w:style>
  <w:style w:type="paragraph" w:customStyle="1" w:styleId="514">
    <w:name w:val="msolistparagraph"/>
    <w:basedOn w:val="1"/>
    <w:qFormat/>
    <w:uiPriority w:val="0"/>
    <w:pPr>
      <w:adjustRightInd/>
      <w:spacing w:line="240" w:lineRule="auto"/>
      <w:ind w:firstLine="420" w:firstLineChars="200"/>
      <w:textAlignment w:val="auto"/>
    </w:pPr>
    <w:rPr>
      <w:rFonts w:ascii="Calibri" w:hAnsi="Calibri" w:eastAsia="宋体"/>
      <w:kern w:val="2"/>
      <w:sz w:val="21"/>
      <w:szCs w:val="22"/>
    </w:rPr>
  </w:style>
  <w:style w:type="paragraph" w:customStyle="1" w:styleId="515">
    <w:name w:val="表内文字"/>
    <w:basedOn w:val="1"/>
    <w:qFormat/>
    <w:uiPriority w:val="0"/>
    <w:pPr>
      <w:tabs>
        <w:tab w:val="left" w:pos="1418"/>
      </w:tabs>
      <w:adjustRightInd/>
      <w:jc w:val="center"/>
      <w:textAlignment w:val="auto"/>
    </w:pPr>
    <w:rPr>
      <w:rFonts w:ascii="仿宋_GB2312" w:eastAsia="仿宋_GB2312"/>
      <w:spacing w:val="-20"/>
      <w:sz w:val="24"/>
      <w:szCs w:val="24"/>
    </w:rPr>
  </w:style>
  <w:style w:type="paragraph" w:customStyle="1" w:styleId="516">
    <w:name w:val="列出段落21"/>
    <w:basedOn w:val="1"/>
    <w:qFormat/>
    <w:uiPriority w:val="0"/>
    <w:pPr>
      <w:adjustRightInd/>
      <w:spacing w:line="240" w:lineRule="auto"/>
      <w:ind w:firstLine="420" w:firstLineChars="200"/>
      <w:textAlignment w:val="auto"/>
    </w:pPr>
    <w:rPr>
      <w:rFonts w:ascii="Calibri" w:hAnsi="Calibri" w:eastAsia="宋体" w:cs="Calibri"/>
      <w:kern w:val="2"/>
      <w:sz w:val="21"/>
      <w:szCs w:val="24"/>
    </w:rPr>
  </w:style>
  <w:style w:type="paragraph" w:customStyle="1" w:styleId="517">
    <w:name w:val="此正文"/>
    <w:basedOn w:val="1"/>
    <w:qFormat/>
    <w:uiPriority w:val="0"/>
    <w:pPr>
      <w:adjustRightInd/>
      <w:ind w:firstLine="200" w:firstLineChars="200"/>
      <w:textAlignment w:val="auto"/>
    </w:pPr>
    <w:rPr>
      <w:rFonts w:ascii="Times New Roman" w:eastAsia="宋体"/>
      <w:kern w:val="2"/>
      <w:sz w:val="24"/>
      <w:szCs w:val="24"/>
    </w:rPr>
  </w:style>
  <w:style w:type="paragraph" w:customStyle="1" w:styleId="518">
    <w:name w:val="表格文字"/>
    <w:basedOn w:val="1"/>
    <w:next w:val="29"/>
    <w:qFormat/>
    <w:uiPriority w:val="0"/>
    <w:pPr>
      <w:adjustRightInd/>
      <w:spacing w:line="240" w:lineRule="auto"/>
      <w:jc w:val="center"/>
      <w:textAlignment w:val="auto"/>
    </w:pPr>
    <w:rPr>
      <w:rFonts w:ascii="Times New Roman" w:eastAsia="宋体"/>
      <w:kern w:val="2"/>
      <w:sz w:val="24"/>
      <w:szCs w:val="20"/>
    </w:rPr>
  </w:style>
  <w:style w:type="paragraph" w:customStyle="1" w:styleId="519">
    <w:name w:val="TOC 标题2"/>
    <w:basedOn w:val="2"/>
    <w:next w:val="1"/>
    <w:qFormat/>
    <w:uiPriority w:val="39"/>
    <w:pPr>
      <w:widowControl/>
      <w:adjustRightInd/>
      <w:spacing w:before="480" w:after="0" w:line="276" w:lineRule="auto"/>
      <w:jc w:val="left"/>
      <w:textAlignment w:val="auto"/>
      <w:outlineLvl w:val="9"/>
    </w:pPr>
    <w:rPr>
      <w:rFonts w:ascii="Cambria" w:hAnsi="Cambria"/>
      <w:color w:val="365F91"/>
      <w:kern w:val="0"/>
      <w:sz w:val="28"/>
      <w:szCs w:val="28"/>
    </w:rPr>
  </w:style>
  <w:style w:type="paragraph" w:customStyle="1" w:styleId="520">
    <w:name w:val="地址内"/>
    <w:basedOn w:val="1"/>
    <w:qFormat/>
    <w:uiPriority w:val="0"/>
    <w:pPr>
      <w:adjustRightInd/>
      <w:spacing w:line="240" w:lineRule="auto"/>
      <w:textAlignment w:val="auto"/>
    </w:pPr>
    <w:rPr>
      <w:rFonts w:ascii="Times New Roman" w:eastAsia="宋体"/>
      <w:kern w:val="2"/>
      <w:sz w:val="21"/>
      <w:szCs w:val="20"/>
    </w:rPr>
  </w:style>
  <w:style w:type="paragraph" w:customStyle="1" w:styleId="521">
    <w:name w:val="正文缩进1"/>
    <w:basedOn w:val="1"/>
    <w:qFormat/>
    <w:uiPriority w:val="0"/>
    <w:pPr>
      <w:adjustRightInd/>
      <w:spacing w:line="240" w:lineRule="auto"/>
      <w:ind w:firstLine="420"/>
      <w:textAlignment w:val="auto"/>
    </w:pPr>
    <w:rPr>
      <w:rFonts w:ascii="Times New Roman" w:eastAsia="宋体"/>
      <w:kern w:val="2"/>
      <w:sz w:val="21"/>
      <w:szCs w:val="20"/>
    </w:rPr>
  </w:style>
  <w:style w:type="paragraph" w:customStyle="1" w:styleId="522">
    <w:name w:val="样式 标题 3 +"/>
    <w:basedOn w:val="4"/>
    <w:qFormat/>
    <w:uiPriority w:val="0"/>
    <w:pPr>
      <w:numPr>
        <w:ilvl w:val="0"/>
        <w:numId w:val="0"/>
      </w:numPr>
      <w:tabs>
        <w:tab w:val="clear" w:pos="720"/>
      </w:tabs>
      <w:adjustRightInd/>
      <w:spacing w:line="413" w:lineRule="auto"/>
      <w:jc w:val="center"/>
      <w:textAlignment w:val="auto"/>
    </w:pPr>
    <w:rPr>
      <w:rFonts w:ascii="Calibri" w:hAnsi="Calibri"/>
      <w:sz w:val="28"/>
    </w:rPr>
  </w:style>
  <w:style w:type="paragraph" w:customStyle="1" w:styleId="523">
    <w:name w:val="UserStyle_66"/>
    <w:basedOn w:val="1"/>
    <w:qFormat/>
    <w:uiPriority w:val="0"/>
    <w:pPr>
      <w:adjustRightInd/>
      <w:spacing w:line="240" w:lineRule="auto"/>
      <w:textAlignment w:val="auto"/>
    </w:pPr>
    <w:rPr>
      <w:rFonts w:ascii="Times New Roman" w:eastAsia="宋体"/>
      <w:sz w:val="21"/>
    </w:rPr>
  </w:style>
  <w:style w:type="paragraph" w:customStyle="1" w:styleId="524">
    <w:name w:val="列表1"/>
    <w:basedOn w:val="1"/>
    <w:qFormat/>
    <w:uiPriority w:val="0"/>
    <w:pPr>
      <w:adjustRightInd/>
      <w:spacing w:line="240" w:lineRule="auto"/>
      <w:ind w:left="200" w:hanging="200" w:hangingChars="200"/>
      <w:textAlignment w:val="auto"/>
    </w:pPr>
    <w:rPr>
      <w:rFonts w:ascii="Times New Roman" w:eastAsia="宋体"/>
      <w:kern w:val="2"/>
      <w:szCs w:val="24"/>
    </w:rPr>
  </w:style>
  <w:style w:type="paragraph" w:customStyle="1" w:styleId="525">
    <w:name w:val="big"/>
    <w:basedOn w:val="1"/>
    <w:qFormat/>
    <w:uiPriority w:val="0"/>
    <w:pPr>
      <w:widowControl/>
      <w:adjustRightInd/>
      <w:spacing w:before="100" w:beforeAutospacing="1" w:after="100" w:afterAutospacing="1" w:line="240" w:lineRule="auto"/>
      <w:jc w:val="left"/>
      <w:textAlignment w:val="auto"/>
    </w:pPr>
    <w:rPr>
      <w:rFonts w:hAnsi="宋体" w:eastAsia="宋体"/>
      <w:sz w:val="24"/>
      <w:szCs w:val="24"/>
    </w:rPr>
  </w:style>
  <w:style w:type="paragraph" w:customStyle="1" w:styleId="526">
    <w:name w:val="样式 标题 3 +1"/>
    <w:basedOn w:val="4"/>
    <w:qFormat/>
    <w:uiPriority w:val="0"/>
    <w:pPr>
      <w:numPr>
        <w:ilvl w:val="0"/>
        <w:numId w:val="0"/>
      </w:numPr>
      <w:tabs>
        <w:tab w:val="clear" w:pos="720"/>
      </w:tabs>
      <w:adjustRightInd/>
      <w:spacing w:line="413" w:lineRule="auto"/>
      <w:jc w:val="center"/>
      <w:textAlignment w:val="auto"/>
    </w:pPr>
    <w:rPr>
      <w:rFonts w:ascii="Calibri" w:hAnsi="Calibri"/>
      <w:sz w:val="28"/>
    </w:rPr>
  </w:style>
  <w:style w:type="paragraph" w:customStyle="1" w:styleId="527">
    <w:name w:val="样式 标题 1 + 两端对齐"/>
    <w:basedOn w:val="3"/>
    <w:next w:val="3"/>
    <w:qFormat/>
    <w:uiPriority w:val="0"/>
    <w:pPr>
      <w:numPr>
        <w:ilvl w:val="0"/>
        <w:numId w:val="0"/>
      </w:numPr>
      <w:tabs>
        <w:tab w:val="clear" w:pos="720"/>
      </w:tabs>
      <w:autoSpaceDE w:val="0"/>
      <w:autoSpaceDN w:val="0"/>
      <w:spacing w:before="340" w:after="330" w:line="240" w:lineRule="auto"/>
      <w:jc w:val="center"/>
      <w:textAlignment w:val="auto"/>
    </w:pPr>
    <w:rPr>
      <w:rFonts w:ascii="汉鼎简细圆" w:hAnsi="Times New Roman" w:eastAsia="宋体" w:cs="宋体"/>
      <w:kern w:val="44"/>
      <w:sz w:val="28"/>
      <w:szCs w:val="20"/>
    </w:rPr>
  </w:style>
  <w:style w:type="paragraph" w:customStyle="1" w:styleId="528">
    <w:name w:val="列表编号 31"/>
    <w:basedOn w:val="1"/>
    <w:qFormat/>
    <w:uiPriority w:val="0"/>
    <w:pPr>
      <w:tabs>
        <w:tab w:val="left" w:pos="1200"/>
      </w:tabs>
      <w:adjustRightInd/>
      <w:spacing w:line="240" w:lineRule="auto"/>
      <w:ind w:left="1200" w:hanging="360"/>
      <w:textAlignment w:val="auto"/>
    </w:pPr>
    <w:rPr>
      <w:rFonts w:ascii="Times New Roman" w:eastAsia="宋体"/>
      <w:kern w:val="2"/>
      <w:sz w:val="21"/>
      <w:szCs w:val="24"/>
    </w:rPr>
  </w:style>
  <w:style w:type="paragraph" w:customStyle="1" w:styleId="529">
    <w:name w:val="Char11"/>
    <w:basedOn w:val="1"/>
    <w:qFormat/>
    <w:uiPriority w:val="0"/>
    <w:pPr>
      <w:adjustRightInd/>
      <w:spacing w:line="240" w:lineRule="auto"/>
      <w:textAlignment w:val="auto"/>
    </w:pPr>
    <w:rPr>
      <w:rFonts w:ascii="Tahoma" w:hAnsi="Tahoma" w:eastAsia="宋体"/>
      <w:kern w:val="2"/>
      <w:sz w:val="24"/>
      <w:szCs w:val="20"/>
    </w:rPr>
  </w:style>
  <w:style w:type="character" w:customStyle="1" w:styleId="530">
    <w:name w:val="正文2 Char Char"/>
    <w:link w:val="264"/>
    <w:qFormat/>
    <w:locked/>
    <w:uiPriority w:val="0"/>
    <w:rPr>
      <w:rFonts w:ascii="宋体"/>
      <w:sz w:val="21"/>
    </w:rPr>
  </w:style>
  <w:style w:type="paragraph" w:customStyle="1" w:styleId="531">
    <w:name w:val="普通(网站)2"/>
    <w:basedOn w:val="1"/>
    <w:qFormat/>
    <w:uiPriority w:val="0"/>
    <w:pPr>
      <w:widowControl/>
      <w:adjustRightInd/>
      <w:spacing w:before="100" w:beforeAutospacing="1" w:after="100" w:afterAutospacing="1" w:line="240" w:lineRule="auto"/>
      <w:jc w:val="left"/>
      <w:textAlignment w:val="auto"/>
    </w:pPr>
    <w:rPr>
      <w:rFonts w:ascii="Times New Roman" w:eastAsia="宋体"/>
      <w:sz w:val="24"/>
      <w:szCs w:val="24"/>
    </w:rPr>
  </w:style>
  <w:style w:type="table" w:customStyle="1" w:styleId="532">
    <w:name w:val="普通表格1"/>
    <w:qFormat/>
    <w:uiPriority w:val="0"/>
    <w:tblPr>
      <w:tblCellMar>
        <w:top w:w="0" w:type="dxa"/>
        <w:left w:w="0" w:type="dxa"/>
        <w:bottom w:w="0" w:type="dxa"/>
        <w:right w:w="0" w:type="dxa"/>
      </w:tblCellMar>
    </w:tblPr>
  </w:style>
  <w:style w:type="character" w:customStyle="1" w:styleId="533">
    <w:name w:val="纯文本 字符1"/>
    <w:qFormat/>
    <w:locked/>
    <w:uiPriority w:val="0"/>
    <w:rPr>
      <w:rFonts w:ascii="宋体" w:hAnsi="Courier New" w:eastAsia="宋体" w:cs="宋体"/>
      <w:kern w:val="2"/>
      <w:sz w:val="24"/>
      <w:szCs w:val="24"/>
      <w:lang w:val="en-US" w:eastAsia="zh-CN"/>
    </w:rPr>
  </w:style>
  <w:style w:type="paragraph" w:customStyle="1" w:styleId="534">
    <w:name w:val="列项◆（三级）"/>
    <w:basedOn w:val="1"/>
    <w:qFormat/>
    <w:uiPriority w:val="99"/>
    <w:pPr>
      <w:numPr>
        <w:ilvl w:val="2"/>
        <w:numId w:val="19"/>
      </w:numPr>
      <w:adjustRightInd/>
      <w:spacing w:line="240" w:lineRule="auto"/>
      <w:ind w:firstLine="0"/>
      <w:textAlignment w:val="auto"/>
    </w:pPr>
    <w:rPr>
      <w:rFonts w:eastAsia="宋体"/>
      <w:kern w:val="2"/>
      <w:sz w:val="21"/>
    </w:rPr>
  </w:style>
  <w:style w:type="paragraph" w:customStyle="1" w:styleId="535">
    <w:name w:val="列项●（二级）"/>
    <w:qFormat/>
    <w:uiPriority w:val="99"/>
    <w:pPr>
      <w:numPr>
        <w:ilvl w:val="1"/>
        <w:numId w:val="19"/>
      </w:numPr>
      <w:tabs>
        <w:tab w:val="left" w:pos="840"/>
      </w:tabs>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3739</Words>
  <Characters>4222</Characters>
  <Lines>318</Lines>
  <Paragraphs>89</Paragraphs>
  <TotalTime>3</TotalTime>
  <ScaleCrop>false</ScaleCrop>
  <LinksUpToDate>false</LinksUpToDate>
  <CharactersWithSpaces>4398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2022-07-04T13:13:00Z</dcterms:created>
  <dc:creator>微软用户</dc:creator>
  <cp:lastModifiedBy>三三</cp:lastModifiedBy>
  <cp:lastPrinted>2021-06-08T11:20:00Z</cp:lastPrinted>
  <dcterms:modified xsi:type="dcterms:W3CDTF">2025-01-10T08:04:02Z</dcterms:modified>
  <dc:title>摘要</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f2453c6d_mFV0yz85Iyk3PMpOlHv5piOj5xM=_8QYrr15tfGtwYccv4hri/bPmZ7C2Ja/F+l4dYGXoQ2zCTaBMiOaNzIj+TvMyEKnxWiCXVSNHRMEWXEt5bHLZCw==_147f4176</vt:lpwstr>
  </property>
  <property fmtid="{D5CDD505-2E9C-101B-9397-08002B2CF9AE}" pid="4" name="ICV">
    <vt:lpwstr>E7B688F3CF30493EB28E30286E14C234_13</vt:lpwstr>
  </property>
  <property fmtid="{D5CDD505-2E9C-101B-9397-08002B2CF9AE}" pid="5" name="KSOTemplateDocerSaveRecord">
    <vt:lpwstr>eyJoZGlkIjoiNWM2ZDA5ODkwMzRlMGQ1YTk4ZmI3ZDIxNDgyMjBmMjUiLCJ1c2VySWQiOiI1NTIwOTgyNDIifQ==</vt:lpwstr>
  </property>
</Properties>
</file>