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17E460">
      <w:pPr>
        <w:rPr>
          <w:rFonts w:hint="eastAsia" w:ascii="宋体" w:hAnsi="宋体" w:eastAsia="宋体" w:cs="宋体"/>
          <w:highlight w:val="none"/>
          <w:lang w:eastAsia="zh-CN"/>
        </w:rPr>
      </w:pPr>
    </w:p>
    <w:p w14:paraId="6DF57B16">
      <w:pPr>
        <w:pStyle w:val="6"/>
        <w:numPr>
          <w:ilvl w:val="4"/>
          <w:numId w:val="0"/>
        </w:numPr>
        <w:rPr>
          <w:rFonts w:hint="eastAsia" w:ascii="宋体" w:hAnsi="宋体" w:eastAsia="宋体" w:cs="宋体"/>
          <w:highlight w:val="none"/>
          <w:lang w:eastAsia="zh-CN"/>
        </w:rPr>
      </w:pPr>
    </w:p>
    <w:p w14:paraId="0B718979">
      <w:pPr>
        <w:rPr>
          <w:rFonts w:hint="eastAsia" w:ascii="宋体" w:hAnsi="宋体" w:eastAsia="宋体" w:cs="宋体"/>
          <w:highlight w:val="none"/>
          <w:lang w:eastAsia="zh-CN"/>
        </w:rPr>
      </w:pPr>
    </w:p>
    <w:p w14:paraId="444D0D51">
      <w:pPr>
        <w:pStyle w:val="6"/>
        <w:numPr>
          <w:ilvl w:val="4"/>
          <w:numId w:val="0"/>
        </w:numPr>
        <w:ind w:left="1680" w:leftChars="0"/>
        <w:rPr>
          <w:rFonts w:hint="eastAsia" w:ascii="宋体" w:hAnsi="宋体" w:eastAsia="宋体" w:cs="宋体"/>
          <w:highlight w:val="none"/>
          <w:lang w:eastAsia="zh-CN"/>
        </w:rPr>
      </w:pPr>
    </w:p>
    <w:p w14:paraId="66553A69">
      <w:pPr>
        <w:spacing w:before="120" w:beforeLines="50" w:line="360" w:lineRule="auto"/>
        <w:jc w:val="center"/>
        <w:rPr>
          <w:rFonts w:hint="eastAsia" w:ascii="宋体" w:hAnsi="宋体" w:eastAsia="宋体" w:cs="宋体"/>
          <w:color w:val="auto"/>
          <w:sz w:val="30"/>
          <w:szCs w:val="30"/>
          <w:highlight w:val="none"/>
        </w:rPr>
      </w:pPr>
      <w:r>
        <w:rPr>
          <w:rFonts w:hint="eastAsia" w:ascii="宋体" w:hAnsi="宋体" w:cs="宋体"/>
          <w:b/>
          <w:bCs/>
          <w:color w:val="auto"/>
          <w:sz w:val="52"/>
          <w:szCs w:val="52"/>
          <w:highlight w:val="none"/>
          <w:lang w:eastAsia="zh-CN"/>
        </w:rPr>
        <w:t>云和县人民医院ECMO及腹腔镜系统采购项目</w:t>
      </w:r>
      <w:r>
        <w:rPr>
          <w:rFonts w:hint="eastAsia" w:ascii="宋体" w:hAnsi="宋体" w:eastAsia="宋体" w:cs="宋体"/>
          <w:b/>
          <w:bCs/>
          <w:color w:val="auto"/>
          <w:sz w:val="52"/>
          <w:szCs w:val="52"/>
          <w:highlight w:val="none"/>
        </w:rPr>
        <w:t>公开招标文件</w:t>
      </w:r>
    </w:p>
    <w:p w14:paraId="319AB5F7">
      <w:pPr>
        <w:pStyle w:val="25"/>
        <w:spacing w:before="120" w:after="120"/>
        <w:rPr>
          <w:rFonts w:hint="eastAsia" w:ascii="宋体" w:hAnsi="宋体" w:eastAsia="宋体" w:cs="宋体"/>
          <w:color w:val="auto"/>
          <w:sz w:val="30"/>
          <w:szCs w:val="30"/>
          <w:highlight w:val="none"/>
        </w:rPr>
      </w:pPr>
    </w:p>
    <w:p w14:paraId="35E35FA5">
      <w:pPr>
        <w:pStyle w:val="6"/>
        <w:numPr>
          <w:ilvl w:val="4"/>
          <w:numId w:val="0"/>
        </w:numPr>
        <w:rPr>
          <w:rFonts w:hint="eastAsia" w:ascii="宋体" w:hAnsi="宋体" w:eastAsia="宋体" w:cs="宋体"/>
          <w:highlight w:val="none"/>
        </w:rPr>
      </w:pPr>
    </w:p>
    <w:p w14:paraId="2E016DE2">
      <w:pPr>
        <w:rPr>
          <w:rFonts w:hint="eastAsia" w:ascii="宋体" w:hAnsi="宋体" w:eastAsia="宋体" w:cs="宋体"/>
          <w:highlight w:val="none"/>
        </w:rPr>
      </w:pPr>
    </w:p>
    <w:p w14:paraId="428F0FE3">
      <w:pPr>
        <w:pStyle w:val="2"/>
        <w:rPr>
          <w:rFonts w:hint="eastAsia" w:ascii="宋体" w:hAnsi="宋体" w:eastAsia="宋体" w:cs="宋体"/>
          <w:highlight w:val="none"/>
        </w:rPr>
      </w:pPr>
    </w:p>
    <w:p w14:paraId="370D9B47">
      <w:pPr>
        <w:rPr>
          <w:rFonts w:hint="eastAsia" w:ascii="宋体" w:hAnsi="宋体" w:eastAsia="宋体" w:cs="宋体"/>
          <w:highlight w:val="none"/>
        </w:rPr>
      </w:pPr>
    </w:p>
    <w:p w14:paraId="3F22F985">
      <w:pPr>
        <w:rPr>
          <w:rFonts w:hint="eastAsia" w:ascii="宋体" w:hAnsi="宋体" w:eastAsia="宋体" w:cs="宋体"/>
          <w:color w:val="auto"/>
          <w:highlight w:val="none"/>
        </w:rPr>
      </w:pPr>
    </w:p>
    <w:p w14:paraId="77C255A3">
      <w:pPr>
        <w:pStyle w:val="25"/>
        <w:snapToGrid w:val="0"/>
        <w:spacing w:beforeLines="0" w:afterLines="0"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CBNB-20245282GLS</w:t>
      </w:r>
    </w:p>
    <w:p w14:paraId="46FDAB43">
      <w:pPr>
        <w:pStyle w:val="25"/>
        <w:snapToGrid w:val="0"/>
        <w:spacing w:beforeLines="0" w:afterLines="0"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 xml:space="preserve">云和县人民医院ECMO及腹腔镜系统采购项目 </w:t>
      </w:r>
    </w:p>
    <w:p w14:paraId="7D6A7412">
      <w:pPr>
        <w:pStyle w:val="25"/>
        <w:snapToGrid w:val="0"/>
        <w:spacing w:beforeLines="0" w:afterLines="0"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云和县人民医院</w:t>
      </w:r>
    </w:p>
    <w:p w14:paraId="13B3D3F1">
      <w:pPr>
        <w:pStyle w:val="25"/>
        <w:snapToGrid w:val="0"/>
        <w:spacing w:beforeLines="0" w:afterLines="0" w:line="360" w:lineRule="auto"/>
        <w:rPr>
          <w:rFonts w:hint="eastAsia" w:ascii="宋体" w:hAnsi="宋体" w:eastAsia="宋体" w:cs="宋体"/>
          <w:b/>
          <w:bCs/>
          <w:color w:val="auto"/>
          <w:w w:val="95"/>
          <w:sz w:val="30"/>
          <w:szCs w:val="30"/>
          <w:highlight w:val="none"/>
        </w:rPr>
      </w:pPr>
      <w:r>
        <w:rPr>
          <w:rFonts w:hint="eastAsia" w:ascii="宋体" w:hAnsi="宋体" w:eastAsia="宋体" w:cs="宋体"/>
          <w:b/>
          <w:bCs/>
          <w:color w:val="auto"/>
          <w:sz w:val="30"/>
          <w:szCs w:val="30"/>
          <w:highlight w:val="none"/>
        </w:rPr>
        <w:t>代理机构：宁波中基国际招标有限公司</w:t>
      </w:r>
    </w:p>
    <w:p w14:paraId="27F26E2A">
      <w:pPr>
        <w:pStyle w:val="25"/>
        <w:spacing w:before="120" w:after="120"/>
        <w:rPr>
          <w:rFonts w:hint="eastAsia" w:ascii="宋体" w:hAnsi="宋体" w:eastAsia="宋体" w:cs="宋体"/>
          <w:color w:val="auto"/>
          <w:highlight w:val="none"/>
        </w:rPr>
      </w:pPr>
    </w:p>
    <w:p w14:paraId="453C9171">
      <w:pPr>
        <w:pStyle w:val="25"/>
        <w:spacing w:before="120" w:after="120"/>
        <w:rPr>
          <w:rFonts w:hint="eastAsia" w:ascii="宋体" w:hAnsi="宋体" w:eastAsia="宋体" w:cs="宋体"/>
          <w:color w:val="auto"/>
          <w:highlight w:val="none"/>
        </w:rPr>
      </w:pPr>
    </w:p>
    <w:p w14:paraId="60F0B9E2">
      <w:pPr>
        <w:pStyle w:val="25"/>
        <w:spacing w:before="120" w:after="120"/>
        <w:rPr>
          <w:rFonts w:hint="eastAsia" w:ascii="宋体" w:hAnsi="宋体" w:eastAsia="宋体" w:cs="宋体"/>
          <w:color w:val="auto"/>
          <w:highlight w:val="none"/>
        </w:rPr>
      </w:pPr>
    </w:p>
    <w:p w14:paraId="5DE0DAEE">
      <w:pPr>
        <w:pStyle w:val="25"/>
        <w:spacing w:before="120" w:after="120"/>
        <w:rPr>
          <w:rFonts w:hint="eastAsia" w:ascii="宋体" w:hAnsi="宋体" w:eastAsia="宋体" w:cs="宋体"/>
          <w:color w:val="auto"/>
          <w:highlight w:val="none"/>
        </w:rPr>
      </w:pPr>
    </w:p>
    <w:p w14:paraId="1F6B9B61">
      <w:pPr>
        <w:pStyle w:val="25"/>
        <w:spacing w:before="120" w:after="120"/>
        <w:rPr>
          <w:rFonts w:hint="eastAsia" w:ascii="宋体" w:hAnsi="宋体" w:eastAsia="宋体" w:cs="宋体"/>
          <w:color w:val="auto"/>
          <w:highlight w:val="none"/>
        </w:rPr>
      </w:pPr>
    </w:p>
    <w:p w14:paraId="0E1C204E">
      <w:pPr>
        <w:snapToGrid w:val="0"/>
        <w:spacing w:before="120" w:beforeLines="50"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w w:val="95"/>
          <w:sz w:val="30"/>
          <w:szCs w:val="30"/>
          <w:highlight w:val="none"/>
        </w:rPr>
        <w:t>202</w:t>
      </w:r>
      <w:r>
        <w:rPr>
          <w:rFonts w:hint="eastAsia" w:ascii="宋体" w:hAnsi="宋体" w:eastAsia="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rPr>
        <w:t xml:space="preserve"> 年</w:t>
      </w:r>
      <w:r>
        <w:rPr>
          <w:rFonts w:hint="eastAsia" w:ascii="宋体" w:hAnsi="宋体" w:cs="宋体"/>
          <w:b/>
          <w:bCs/>
          <w:color w:val="auto"/>
          <w:w w:val="95"/>
          <w:sz w:val="30"/>
          <w:szCs w:val="30"/>
          <w:highlight w:val="none"/>
          <w:lang w:val="en-US" w:eastAsia="zh-CN"/>
        </w:rPr>
        <w:t>10</w:t>
      </w:r>
      <w:r>
        <w:rPr>
          <w:rFonts w:hint="eastAsia" w:ascii="宋体" w:hAnsi="宋体" w:eastAsia="宋体" w:cs="宋体"/>
          <w:b/>
          <w:bCs/>
          <w:color w:val="auto"/>
          <w:w w:val="95"/>
          <w:sz w:val="30"/>
          <w:szCs w:val="30"/>
          <w:highlight w:val="none"/>
        </w:rPr>
        <w:t>月</w:t>
      </w:r>
    </w:p>
    <w:p w14:paraId="0EEBFBDD">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A673EC3">
      <w:pPr>
        <w:pStyle w:val="18"/>
        <w:rPr>
          <w:rFonts w:hint="eastAsia" w:ascii="宋体" w:hAnsi="宋体" w:eastAsia="宋体" w:cs="宋体"/>
          <w:color w:val="auto"/>
          <w:highlight w:val="none"/>
        </w:rPr>
      </w:pPr>
    </w:p>
    <w:p w14:paraId="7B33FC38">
      <w:pPr>
        <w:pStyle w:val="34"/>
        <w:tabs>
          <w:tab w:val="right" w:leader="dot" w:pos="8721"/>
        </w:tabs>
        <w:spacing w:line="60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TOC \o "1-3" \h \z \u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"_Toc47388278"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0"/>
          <w:szCs w:val="30"/>
          <w:highlight w:val="none"/>
        </w:rPr>
        <w:t xml:space="preserve">第一章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公开招标采购公告</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_Toc47388278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3</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4804A31D">
      <w:pPr>
        <w:pStyle w:val="34"/>
        <w:tabs>
          <w:tab w:val="right" w:leader="dot" w:pos="8721"/>
        </w:tabs>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"_Toc47388280"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0"/>
          <w:szCs w:val="30"/>
          <w:highlight w:val="none"/>
        </w:rPr>
        <w:t>第二章  招标需求</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t>7</w:t>
      </w:r>
      <w:r>
        <w:rPr>
          <w:rFonts w:hint="eastAsia" w:ascii="宋体" w:hAnsi="宋体" w:eastAsia="宋体" w:cs="宋体"/>
          <w:b/>
          <w:bCs/>
          <w:color w:val="auto"/>
          <w:sz w:val="30"/>
          <w:szCs w:val="30"/>
          <w:highlight w:val="none"/>
        </w:rPr>
        <w:fldChar w:fldCharType="end"/>
      </w:r>
    </w:p>
    <w:p w14:paraId="54AC16AE">
      <w:pPr>
        <w:pStyle w:val="34"/>
        <w:tabs>
          <w:tab w:val="right" w:leader="dot" w:pos="8721"/>
        </w:tabs>
        <w:spacing w:line="600" w:lineRule="auto"/>
        <w:rPr>
          <w:rFonts w:hint="eastAsia" w:ascii="宋体" w:hAnsi="宋体" w:eastAsia="宋体" w:cs="宋体"/>
          <w:b/>
          <w:bCs/>
          <w:color w:val="auto"/>
          <w:sz w:val="30"/>
          <w:szCs w:val="30"/>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"_Toc47388317"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0"/>
          <w:szCs w:val="30"/>
          <w:highlight w:val="none"/>
        </w:rPr>
        <w:t>第三章  投标人须知</w:t>
      </w:r>
      <w:r>
        <w:rPr>
          <w:rFonts w:hint="eastAsia" w:ascii="宋体" w:hAnsi="宋体" w:eastAsia="宋体" w:cs="宋体"/>
          <w:b/>
          <w:bCs/>
          <w:color w:val="auto"/>
          <w:sz w:val="30"/>
          <w:szCs w:val="30"/>
          <w:highlight w:val="none"/>
        </w:rPr>
        <w:tab/>
      </w:r>
      <w:r>
        <w:rPr>
          <w:rFonts w:hint="eastAsia" w:ascii="宋体" w:hAnsi="宋体" w:cs="宋体"/>
          <w:b/>
          <w:bCs/>
          <w:color w:val="auto"/>
          <w:sz w:val="30"/>
          <w:szCs w:val="30"/>
          <w:highlight w:val="none"/>
          <w:lang w:val="en-US" w:eastAsia="zh-CN"/>
        </w:rPr>
        <w:t>1</w:t>
      </w:r>
      <w:r>
        <w:rPr>
          <w:rFonts w:hint="eastAsia" w:ascii="宋体" w:hAnsi="宋体" w:eastAsia="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6</w:t>
      </w:r>
    </w:p>
    <w:p w14:paraId="302D5DD4">
      <w:pPr>
        <w:pStyle w:val="34"/>
        <w:tabs>
          <w:tab w:val="right" w:leader="dot" w:pos="8721"/>
        </w:tabs>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"_Toc47388384"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0"/>
          <w:szCs w:val="30"/>
          <w:highlight w:val="none"/>
        </w:rPr>
        <w:t>第四章  评标办法及评分标准</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_Toc47388384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23</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78E02B70">
      <w:pPr>
        <w:pStyle w:val="34"/>
        <w:tabs>
          <w:tab w:val="right" w:leader="dot" w:pos="8721"/>
        </w:tabs>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"_Toc47388385"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0"/>
          <w:szCs w:val="30"/>
          <w:highlight w:val="none"/>
        </w:rPr>
        <w:t>第五章  合同主要条款</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_Toc47388385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29</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16C93B6D">
      <w:pPr>
        <w:pStyle w:val="34"/>
        <w:tabs>
          <w:tab w:val="right" w:leader="dot" w:pos="8721"/>
        </w:tabs>
        <w:spacing w:line="600" w:lineRule="auto"/>
        <w:rPr>
          <w:rFonts w:hint="eastAsia" w:ascii="宋体" w:hAnsi="宋体" w:eastAsia="宋体" w:cs="宋体"/>
          <w:b/>
          <w:bCs/>
          <w:color w:val="auto"/>
          <w:sz w:val="30"/>
          <w:szCs w:val="30"/>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"_Toc47388386"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0"/>
          <w:szCs w:val="30"/>
          <w:highlight w:val="none"/>
        </w:rPr>
        <w:t>第六章  投标文件格式</w:t>
      </w:r>
      <w:r>
        <w:rPr>
          <w:rFonts w:hint="eastAsia" w:ascii="宋体" w:hAnsi="宋体" w:eastAsia="宋体" w:cs="宋体"/>
          <w:b/>
          <w:bCs/>
          <w:color w:val="auto"/>
          <w:sz w:val="30"/>
          <w:szCs w:val="30"/>
          <w:highlight w:val="none"/>
        </w:rPr>
        <w:tab/>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3</w:t>
      </w:r>
    </w:p>
    <w:p w14:paraId="06ABE01C">
      <w:pPr>
        <w:spacing w:line="480" w:lineRule="auto"/>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fldChar w:fldCharType="end"/>
      </w:r>
    </w:p>
    <w:p w14:paraId="6E34F61D">
      <w:pPr>
        <w:tabs>
          <w:tab w:val="left" w:pos="855"/>
        </w:tabs>
        <w:spacing w:line="360" w:lineRule="auto"/>
        <w:rPr>
          <w:rFonts w:hint="eastAsia" w:ascii="宋体" w:hAnsi="宋体" w:eastAsia="宋体" w:cs="宋体"/>
          <w:color w:val="auto"/>
          <w:sz w:val="28"/>
          <w:szCs w:val="28"/>
          <w:highlight w:val="none"/>
        </w:rPr>
      </w:pPr>
    </w:p>
    <w:p w14:paraId="688E2F04">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w:t>
      </w:r>
    </w:p>
    <w:p w14:paraId="1155A841">
      <w:pPr>
        <w:pStyle w:val="25"/>
        <w:spacing w:beforeLines="0" w:afterLines="0" w:line="360" w:lineRule="auto"/>
        <w:rPr>
          <w:rFonts w:hint="eastAsia" w:ascii="宋体" w:hAnsi="宋体" w:eastAsia="宋体" w:cs="宋体"/>
          <w:b/>
          <w:bCs/>
          <w:color w:val="auto"/>
          <w:sz w:val="30"/>
          <w:szCs w:val="30"/>
          <w:highlight w:val="none"/>
        </w:rPr>
      </w:pPr>
    </w:p>
    <w:p w14:paraId="31BF0490">
      <w:pPr>
        <w:pStyle w:val="25"/>
        <w:spacing w:beforeLines="0" w:afterLines="0" w:line="360" w:lineRule="auto"/>
        <w:jc w:val="center"/>
        <w:rPr>
          <w:rFonts w:hint="eastAsia" w:ascii="宋体" w:hAnsi="宋体" w:eastAsia="宋体" w:cs="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14:paraId="591179CE">
      <w:pPr>
        <w:pStyle w:val="45"/>
        <w:rPr>
          <w:rFonts w:hint="eastAsia" w:ascii="宋体" w:hAnsi="宋体" w:eastAsia="宋体" w:cs="宋体"/>
          <w:color w:val="auto"/>
          <w:highlight w:val="none"/>
        </w:rPr>
      </w:pPr>
      <w:bookmarkStart w:id="0" w:name="_Toc47388278"/>
      <w:bookmarkStart w:id="1" w:name="_Toc11614"/>
      <w:bookmarkStart w:id="2" w:name="_Toc397325809"/>
      <w:r>
        <w:rPr>
          <w:rFonts w:hint="eastAsia" w:ascii="宋体" w:hAnsi="宋体" w:eastAsia="宋体" w:cs="宋体"/>
          <w:color w:val="auto"/>
          <w:highlight w:val="none"/>
        </w:rPr>
        <w:t>第一章 公开招标采购公告</w:t>
      </w:r>
      <w:bookmarkEnd w:id="0"/>
      <w:bookmarkEnd w:id="1"/>
      <w:bookmarkEnd w:id="2"/>
    </w:p>
    <w:p w14:paraId="50515427">
      <w:pPr>
        <w:pStyle w:val="210"/>
        <w:widowControl w:val="0"/>
        <w:snapToGrid/>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w:t>
      </w:r>
    </w:p>
    <w:p w14:paraId="5BED2F82">
      <w:pPr>
        <w:pStyle w:val="210"/>
        <w:widowControl w:val="0"/>
        <w:snapToGrid/>
        <w:spacing w:afterLines="0" w:line="360" w:lineRule="auto"/>
        <w:ind w:firstLine="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 xml:space="preserve">云和县人民医院ECMO及腹腔镜系统采购项目 </w:t>
      </w:r>
      <w:r>
        <w:rPr>
          <w:rFonts w:hint="eastAsia" w:ascii="宋体" w:hAnsi="宋体" w:eastAsia="宋体" w:cs="宋体"/>
          <w:color w:val="auto"/>
          <w:sz w:val="21"/>
          <w:szCs w:val="21"/>
          <w:highlight w:val="none"/>
        </w:rPr>
        <w:t>的潜在投标人应在政府采购云平台（www.zcygov.cn）获取（下载）招标文件，并于202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0（北京时间）前递交（上传）投标文件。 </w:t>
      </w:r>
    </w:p>
    <w:p w14:paraId="478CE36B">
      <w:pPr>
        <w:pStyle w:val="210"/>
        <w:widowControl w:val="0"/>
        <w:snapToGrid/>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一、项目基本情况</w:t>
      </w:r>
      <w:r>
        <w:rPr>
          <w:rFonts w:hint="eastAsia" w:ascii="宋体" w:hAnsi="宋体" w:eastAsia="宋体" w:cs="宋体"/>
          <w:color w:val="auto"/>
          <w:sz w:val="21"/>
          <w:szCs w:val="21"/>
          <w:highlight w:val="none"/>
        </w:rPr>
        <w:t xml:space="preserve">                          </w:t>
      </w:r>
    </w:p>
    <w:p w14:paraId="72C85D94">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项目编号：</w:t>
      </w:r>
      <w:r>
        <w:rPr>
          <w:rFonts w:hint="eastAsia" w:ascii="宋体" w:hAnsi="宋体" w:cs="宋体"/>
          <w:color w:val="auto"/>
          <w:kern w:val="0"/>
          <w:highlight w:val="none"/>
          <w:lang w:eastAsia="zh-CN"/>
        </w:rPr>
        <w:t>CBNB-20245282GLS</w:t>
      </w:r>
    </w:p>
    <w:p w14:paraId="12BF480E">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项目名称：</w:t>
      </w:r>
      <w:r>
        <w:rPr>
          <w:rFonts w:hint="eastAsia" w:ascii="宋体" w:hAnsi="宋体" w:cs="宋体"/>
          <w:color w:val="auto"/>
          <w:kern w:val="0"/>
          <w:highlight w:val="none"/>
          <w:lang w:eastAsia="zh-CN"/>
        </w:rPr>
        <w:t xml:space="preserve">云和县人民医院ECMO及腹腔镜系统采购项目 </w:t>
      </w:r>
    </w:p>
    <w:p w14:paraId="54E9C7D1">
      <w:pPr>
        <w:widowControl/>
        <w:spacing w:line="360" w:lineRule="auto"/>
        <w:ind w:firstLine="420" w:firstLineChars="200"/>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6,300,000</w:t>
      </w:r>
      <w:r>
        <w:rPr>
          <w:rFonts w:hint="eastAsia" w:ascii="宋体" w:hAnsi="宋体" w:eastAsia="宋体" w:cs="宋体"/>
          <w:color w:val="auto"/>
          <w:kern w:val="0"/>
          <w:highlight w:val="none"/>
          <w:lang w:val="en-US" w:eastAsia="zh-CN"/>
        </w:rPr>
        <w:t>.00</w:t>
      </w:r>
      <w:r>
        <w:rPr>
          <w:rFonts w:hint="eastAsia" w:ascii="宋体" w:hAnsi="宋体" w:cs="宋体"/>
          <w:color w:val="auto"/>
          <w:kern w:val="0"/>
          <w:highlight w:val="none"/>
          <w:lang w:val="en-US" w:eastAsia="zh-CN"/>
        </w:rPr>
        <w:t>（2,300,000.00；4,000,000.00）</w:t>
      </w:r>
    </w:p>
    <w:p w14:paraId="71873E2B">
      <w:pPr>
        <w:widowControl/>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最高限价（元）：</w:t>
      </w:r>
      <w:r>
        <w:rPr>
          <w:rFonts w:hint="eastAsia" w:ascii="宋体" w:hAnsi="宋体" w:cs="宋体"/>
          <w:color w:val="auto"/>
          <w:kern w:val="0"/>
          <w:highlight w:val="none"/>
          <w:lang w:val="en-US" w:eastAsia="zh-CN"/>
        </w:rPr>
        <w:t>6,300,000</w:t>
      </w:r>
      <w:r>
        <w:rPr>
          <w:rFonts w:hint="eastAsia" w:ascii="宋体" w:hAnsi="宋体" w:eastAsia="宋体" w:cs="宋体"/>
          <w:color w:val="auto"/>
          <w:kern w:val="0"/>
          <w:highlight w:val="none"/>
          <w:lang w:val="en-US" w:eastAsia="zh-CN"/>
        </w:rPr>
        <w:t>.00</w:t>
      </w:r>
      <w:r>
        <w:rPr>
          <w:rFonts w:hint="eastAsia" w:ascii="宋体" w:hAnsi="宋体" w:cs="宋体"/>
          <w:color w:val="auto"/>
          <w:kern w:val="0"/>
          <w:highlight w:val="none"/>
          <w:lang w:val="en-US" w:eastAsia="zh-CN"/>
        </w:rPr>
        <w:t>（2,300,000.00；4,000,000.00）</w:t>
      </w:r>
    </w:p>
    <w:p w14:paraId="04DAB032">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采购需求：</w:t>
      </w:r>
    </w:p>
    <w:p w14:paraId="6744CABA">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标项一：</w:t>
      </w:r>
    </w:p>
    <w:p w14:paraId="7D8EFA58">
      <w:pPr>
        <w:widowControl/>
        <w:spacing w:line="360" w:lineRule="auto"/>
        <w:ind w:left="420" w:leftChars="200"/>
        <w:rPr>
          <w:rFonts w:hint="eastAsia"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ECMO</w:t>
      </w:r>
    </w:p>
    <w:p w14:paraId="1DEBE073">
      <w:pPr>
        <w:widowControl/>
        <w:spacing w:line="360" w:lineRule="auto"/>
        <w:ind w:left="420" w:left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eastAsia="宋体" w:cs="宋体"/>
          <w:color w:val="auto"/>
          <w:kern w:val="0"/>
          <w:highlight w:val="none"/>
          <w:lang w:val="en-US" w:eastAsia="zh-CN"/>
        </w:rPr>
        <w:t>1套</w:t>
      </w:r>
    </w:p>
    <w:p w14:paraId="54DDC3DF">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2,300,000.00</w:t>
      </w:r>
    </w:p>
    <w:p w14:paraId="2584ACE9">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14:paraId="0D5B9F8B">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w:t>
      </w:r>
    </w:p>
    <w:p w14:paraId="70ECC49F">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14:paraId="734DB036">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本项目（是）接受联合体投标。</w:t>
      </w:r>
    </w:p>
    <w:p w14:paraId="2E763436">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二</w:t>
      </w:r>
      <w:r>
        <w:rPr>
          <w:rFonts w:hint="eastAsia" w:ascii="宋体" w:hAnsi="宋体" w:eastAsia="宋体" w:cs="宋体"/>
          <w:color w:val="auto"/>
          <w:kern w:val="0"/>
          <w:highlight w:val="none"/>
        </w:rPr>
        <w:t>：</w:t>
      </w:r>
    </w:p>
    <w:p w14:paraId="7D5EC4F7">
      <w:pPr>
        <w:widowControl/>
        <w:spacing w:line="360" w:lineRule="auto"/>
        <w:ind w:left="420" w:leftChars="200"/>
        <w:rPr>
          <w:rFonts w:hint="eastAsia"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kern w:val="0"/>
          <w:highlight w:val="none"/>
          <w:lang w:eastAsia="zh-CN"/>
        </w:rPr>
        <w:t>腹腔镜系统</w:t>
      </w:r>
    </w:p>
    <w:p w14:paraId="1BB0239E">
      <w:pPr>
        <w:widowControl/>
        <w:spacing w:line="360" w:lineRule="auto"/>
        <w:ind w:left="420" w:left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eastAsia="宋体" w:cs="宋体"/>
          <w:color w:val="auto"/>
          <w:kern w:val="0"/>
          <w:highlight w:val="none"/>
          <w:lang w:val="en-US" w:eastAsia="zh-CN"/>
        </w:rPr>
        <w:t>1套</w:t>
      </w:r>
    </w:p>
    <w:p w14:paraId="3063A578">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4,000,000.00</w:t>
      </w:r>
    </w:p>
    <w:p w14:paraId="3B152513">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14:paraId="60517A6E">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w:t>
      </w:r>
    </w:p>
    <w:p w14:paraId="4ACC4ED2">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14:paraId="3DF12D34">
      <w:pPr>
        <w:widowControl/>
        <w:spacing w:line="360" w:lineRule="auto"/>
        <w:ind w:left="420" w:leftChars="200"/>
        <w:rPr>
          <w:rFonts w:hint="eastAsia" w:ascii="宋体" w:hAnsi="宋体" w:eastAsia="宋体" w:cs="宋体"/>
          <w:color w:val="auto"/>
          <w:kern w:val="0"/>
          <w:highlight w:val="none"/>
        </w:rPr>
      </w:pPr>
      <w:r>
        <w:rPr>
          <w:rFonts w:hint="eastAsia" w:ascii="宋体" w:hAnsi="宋体" w:cs="宋体"/>
          <w:kern w:val="0"/>
          <w:highlight w:val="none"/>
        </w:rPr>
        <w:t>本项目（是）接受联合体投标。</w:t>
      </w:r>
    </w:p>
    <w:p w14:paraId="1F690066">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二、申请人的资格要求</w:t>
      </w:r>
    </w:p>
    <w:p w14:paraId="320698EA">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169D6A">
      <w:pPr>
        <w:widowControl/>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2.落实政府采购政策需满足的资格要求：</w:t>
      </w:r>
      <w:r>
        <w:rPr>
          <w:rFonts w:hint="eastAsia" w:ascii="宋体" w:hAnsi="宋体" w:eastAsia="宋体" w:cs="宋体"/>
          <w:color w:val="auto"/>
          <w:kern w:val="0"/>
          <w:highlight w:val="none"/>
          <w:lang w:val="en-US" w:eastAsia="zh-CN"/>
        </w:rPr>
        <w:t>无。</w:t>
      </w:r>
    </w:p>
    <w:p w14:paraId="379D8EA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3.本项目的特定资格要求：</w:t>
      </w:r>
    </w:p>
    <w:p w14:paraId="6AB72E8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rPr>
        <w:t>1</w:t>
      </w:r>
      <w:r>
        <w:rPr>
          <w:rFonts w:hint="eastAsia" w:ascii="宋体" w:hAnsi="宋体" w:eastAsia="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14:paraId="3115AC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14:paraId="40A465C3">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三、获取招标文件 </w:t>
      </w:r>
    </w:p>
    <w:p w14:paraId="6D8689D9">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时间：/至</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eastAsia="宋体" w:cs="宋体"/>
          <w:color w:val="auto"/>
          <w:kern w:val="0"/>
          <w:highlight w:val="none"/>
        </w:rPr>
        <w:t>，每天上午00:00至12:00，下午12:00至23:59（北京时间，线上获取法定节假日均可，线下获取文件法定节假日除外）</w:t>
      </w:r>
    </w:p>
    <w:p w14:paraId="0215B519">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地点（网址）：政府采购云平台（www.zcygov.cn） </w:t>
      </w:r>
    </w:p>
    <w:p w14:paraId="42414F74">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14:paraId="304A44D5">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售价（元）：0 </w:t>
      </w:r>
    </w:p>
    <w:p w14:paraId="7047FD17">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四、提交投标文件截止时间、开标时间和地点</w:t>
      </w:r>
    </w:p>
    <w:p w14:paraId="03273C2A">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提交投标文件截止时间：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kern w:val="0"/>
          <w:highlight w:val="none"/>
        </w:rPr>
        <w:t>（北京时间）</w:t>
      </w:r>
    </w:p>
    <w:p w14:paraId="62F8038C">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投标地点（网址）：政府采购云平台（www.zcygov.cn）    </w:t>
      </w:r>
    </w:p>
    <w:p w14:paraId="35518556">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开标时间：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bookmarkStart w:id="178" w:name="_GoBack"/>
      <w:bookmarkEnd w:id="178"/>
    </w:p>
    <w:p w14:paraId="69D21E3E">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开标地点（网址）：政府采购云平台（www.zcygov.cn</w:t>
      </w:r>
      <w:r>
        <w:rPr>
          <w:rFonts w:hint="eastAsia" w:ascii="宋体" w:hAnsi="宋体" w:eastAsia="宋体" w:cs="宋体"/>
          <w:color w:val="auto"/>
          <w:kern w:val="0"/>
          <w:highlight w:val="none"/>
          <w:lang w:eastAsia="zh-CN"/>
        </w:rPr>
        <w:t>）</w:t>
      </w:r>
    </w:p>
    <w:p w14:paraId="2475C0AF">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五、公告期限 </w:t>
      </w:r>
    </w:p>
    <w:p w14:paraId="3B07A9B2">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自本公告发布之日起5个工作日。</w:t>
      </w:r>
    </w:p>
    <w:p w14:paraId="5DDF8017">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六、其他补充事宜</w:t>
      </w:r>
    </w:p>
    <w:p w14:paraId="28EFCC03">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599698D">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78D99E">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E125CD">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4.其他事项：</w:t>
      </w:r>
    </w:p>
    <w:p w14:paraId="0C699563">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4.1</w:t>
      </w:r>
      <w:r>
        <w:rPr>
          <w:rFonts w:hint="eastAsia" w:ascii="宋体" w:hAnsi="宋体" w:eastAsia="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14:paraId="17E9D8F5">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14:paraId="21BDDDD5">
      <w:pPr>
        <w:widowControl/>
        <w:spacing w:line="360" w:lineRule="auto"/>
        <w:ind w:firstLine="420" w:firstLineChars="200"/>
        <w:rPr>
          <w:rFonts w:hint="eastAsia" w:ascii="宋体" w:hAnsi="宋体" w:eastAsia="宋体" w:cs="宋体"/>
          <w:b/>
          <w:bCs/>
          <w:color w:val="auto"/>
          <w:kern w:val="0"/>
          <w:highlight w:val="none"/>
        </w:rPr>
      </w:pPr>
      <w:r>
        <w:rPr>
          <w:rFonts w:hint="eastAsia" w:ascii="宋体" w:hAnsi="宋体" w:eastAsia="宋体" w:cs="宋体"/>
          <w:color w:val="auto"/>
          <w:highlight w:val="none"/>
        </w:rPr>
        <w:t>4.3本招标公告中二、申请人的资格要求：第1条中的“重大税收违法案件当事人名单”即为“重大税收违法失信主体”。</w:t>
      </w:r>
    </w:p>
    <w:p w14:paraId="77ECC08B">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七、对本次采购提出询问、质疑、投诉，请按以下方式联系</w:t>
      </w:r>
    </w:p>
    <w:p w14:paraId="1BAFDBD0">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1.采购人信息</w:t>
      </w:r>
    </w:p>
    <w:p w14:paraId="7DC81571">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名称：云和县人民医院 </w:t>
      </w:r>
    </w:p>
    <w:p w14:paraId="760DE197">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地址：云和县城东路309号 </w:t>
      </w:r>
    </w:p>
    <w:p w14:paraId="65D912FA">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传真：/  </w:t>
      </w:r>
    </w:p>
    <w:p w14:paraId="4E7FFD41">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项目联系人（询问）：</w:t>
      </w:r>
      <w:r>
        <w:rPr>
          <w:rFonts w:hint="eastAsia" w:ascii="宋体" w:hAnsi="宋体" w:cs="宋体"/>
          <w:color w:val="auto"/>
          <w:kern w:val="0"/>
          <w:highlight w:val="none"/>
          <w:lang w:val="en-US" w:eastAsia="zh-CN"/>
        </w:rPr>
        <w:t>刘</w:t>
      </w:r>
      <w:r>
        <w:rPr>
          <w:rFonts w:hint="eastAsia" w:ascii="宋体" w:hAnsi="宋体" w:eastAsia="宋体" w:cs="宋体"/>
          <w:color w:val="auto"/>
          <w:kern w:val="0"/>
          <w:highlight w:val="none"/>
        </w:rPr>
        <w:t>老师  </w:t>
      </w:r>
    </w:p>
    <w:p w14:paraId="1A61F142">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项目联系方式（询问）：0578-5135069</w:t>
      </w:r>
    </w:p>
    <w:p w14:paraId="1095E565">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质疑联系人：</w:t>
      </w:r>
      <w:r>
        <w:rPr>
          <w:rFonts w:hint="eastAsia" w:ascii="宋体" w:hAnsi="宋体" w:cs="宋体"/>
          <w:color w:val="auto"/>
          <w:kern w:val="0"/>
          <w:highlight w:val="none"/>
          <w:lang w:val="en-US" w:eastAsia="zh-CN"/>
        </w:rPr>
        <w:t>王</w:t>
      </w:r>
      <w:r>
        <w:rPr>
          <w:rFonts w:hint="eastAsia" w:ascii="宋体" w:hAnsi="宋体" w:eastAsia="宋体" w:cs="宋体"/>
          <w:color w:val="auto"/>
          <w:kern w:val="0"/>
          <w:highlight w:val="none"/>
        </w:rPr>
        <w:t>老师    </w:t>
      </w:r>
    </w:p>
    <w:p w14:paraId="43F57F9E">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质疑联系方式：0578-5135012</w:t>
      </w:r>
    </w:p>
    <w:p w14:paraId="321D47DD">
      <w:pPr>
        <w:widowControl/>
        <w:spacing w:line="360" w:lineRule="auto"/>
        <w:ind w:left="420" w:leftChars="200"/>
        <w:rPr>
          <w:rFonts w:hint="eastAsia" w:ascii="宋体" w:hAnsi="宋体" w:eastAsia="宋体" w:cs="宋体"/>
          <w:color w:val="auto"/>
          <w:kern w:val="0"/>
          <w:highlight w:val="none"/>
        </w:rPr>
      </w:pPr>
    </w:p>
    <w:p w14:paraId="36A9E381">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2.采购代理机构信息            </w:t>
      </w:r>
    </w:p>
    <w:p w14:paraId="4C1D397F">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名称：宁波中基国际招标有限公司             </w:t>
      </w:r>
    </w:p>
    <w:p w14:paraId="3AA508B6">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地址：宁波市鄞州区天童南路666号中基大厦19楼             </w:t>
      </w:r>
    </w:p>
    <w:p w14:paraId="3F46072D">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传真：0574-87425386             </w:t>
      </w:r>
    </w:p>
    <w:p w14:paraId="17ACB1C2">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项目联系人（询问）：任翔、殷悦、单琛耘             </w:t>
      </w:r>
    </w:p>
    <w:p w14:paraId="422A6340">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项目联系方式（询问）：0578-2381667、0574-88090150 </w:t>
      </w:r>
    </w:p>
    <w:p w14:paraId="4B5776AA">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质疑联系人：杨未             </w:t>
      </w:r>
    </w:p>
    <w:p w14:paraId="6C434B14">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质疑联系方式：0574-87425382 　　　　　　     </w:t>
      </w:r>
    </w:p>
    <w:p w14:paraId="30EAA0E7">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p w14:paraId="4E302EAD">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3.同级政府采购监督管理部门</w:t>
      </w:r>
    </w:p>
    <w:p w14:paraId="0DE94219">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名称：云和县政府采购办公室     </w:t>
      </w:r>
    </w:p>
    <w:p w14:paraId="6521D3D0">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地址：云和县中山路2号     </w:t>
      </w:r>
    </w:p>
    <w:p w14:paraId="74ED0977">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传真：0578-5122418     </w:t>
      </w:r>
    </w:p>
    <w:p w14:paraId="46D85F80">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联系人 ：李先生     </w:t>
      </w:r>
    </w:p>
    <w:p w14:paraId="5A828B6A">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监督投诉电话：0578-5122418              </w:t>
      </w:r>
    </w:p>
    <w:p w14:paraId="6A61500B">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p w14:paraId="0900EEF8">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374C21A">
      <w:pPr>
        <w:pStyle w:val="2"/>
        <w:rPr>
          <w:rFonts w:hint="eastAsia" w:ascii="宋体" w:hAnsi="宋体" w:eastAsia="宋体" w:cs="宋体"/>
          <w:color w:val="auto"/>
          <w:highlight w:val="none"/>
        </w:rPr>
        <w:sectPr>
          <w:pgSz w:w="11906" w:h="16838"/>
          <w:pgMar w:top="1474" w:right="1797" w:bottom="1247" w:left="1797" w:header="851" w:footer="851" w:gutter="0"/>
          <w:cols w:space="720" w:num="1"/>
          <w:docGrid w:type="lines" w:linePitch="312" w:charSpace="0"/>
        </w:sectPr>
      </w:pPr>
      <w:bookmarkStart w:id="3" w:name="_Toc47388280"/>
    </w:p>
    <w:p w14:paraId="050ADC1B">
      <w:pPr>
        <w:pStyle w:val="2"/>
        <w:rPr>
          <w:rFonts w:hint="eastAsia" w:ascii="宋体" w:hAnsi="宋体" w:eastAsia="宋体" w:cs="宋体"/>
          <w:color w:val="auto"/>
          <w:highlight w:val="none"/>
        </w:rPr>
      </w:pPr>
      <w:bookmarkStart w:id="4" w:name="_Toc28324"/>
      <w:r>
        <w:rPr>
          <w:rFonts w:hint="eastAsia" w:ascii="宋体" w:hAnsi="宋体" w:eastAsia="宋体" w:cs="宋体"/>
          <w:color w:val="auto"/>
          <w:highlight w:val="none"/>
        </w:rPr>
        <w:t>第二章  招标需求</w:t>
      </w:r>
      <w:bookmarkEnd w:id="3"/>
      <w:bookmarkEnd w:id="4"/>
    </w:p>
    <w:p w14:paraId="399AAAEF">
      <w:pPr>
        <w:pStyle w:val="25"/>
        <w:snapToGrid w:val="0"/>
        <w:spacing w:beforeLines="0" w:afterLines="0" w:line="360" w:lineRule="auto"/>
        <w:outlineLvl w:val="0"/>
        <w:rPr>
          <w:rFonts w:hint="eastAsia" w:ascii="宋体" w:hAnsi="宋体" w:eastAsia="宋体" w:cs="宋体"/>
          <w:color w:val="auto"/>
          <w:sz w:val="21"/>
          <w:szCs w:val="21"/>
          <w:highlight w:val="none"/>
          <w:lang w:eastAsia="zh-CN"/>
        </w:rPr>
      </w:pPr>
      <w:bookmarkStart w:id="5" w:name="_Toc417922222"/>
      <w:bookmarkStart w:id="6" w:name="_Toc47388281"/>
      <w:bookmarkStart w:id="7" w:name="_Toc6875"/>
      <w:r>
        <w:rPr>
          <w:rFonts w:hint="eastAsia" w:ascii="宋体" w:hAnsi="宋体" w:eastAsia="宋体" w:cs="宋体"/>
          <w:color w:val="auto"/>
          <w:sz w:val="21"/>
          <w:szCs w:val="21"/>
          <w:highlight w:val="none"/>
        </w:rPr>
        <w:t>编号：</w:t>
      </w:r>
      <w:bookmarkEnd w:id="5"/>
      <w:bookmarkEnd w:id="6"/>
      <w:bookmarkEnd w:id="7"/>
      <w:bookmarkStart w:id="8" w:name="_Toc417922223"/>
      <w:bookmarkStart w:id="9" w:name="_Toc47388282"/>
      <w:bookmarkStart w:id="10" w:name="_Toc76"/>
      <w:r>
        <w:rPr>
          <w:rFonts w:hint="eastAsia" w:hAnsi="宋体" w:cs="宋体"/>
          <w:color w:val="auto"/>
          <w:sz w:val="21"/>
          <w:szCs w:val="21"/>
          <w:highlight w:val="none"/>
          <w:lang w:eastAsia="zh-CN"/>
        </w:rPr>
        <w:t>CBNB-20245282GLS</w:t>
      </w:r>
    </w:p>
    <w:p w14:paraId="08D9990D">
      <w:pPr>
        <w:pStyle w:val="25"/>
        <w:snapToGrid w:val="0"/>
        <w:spacing w:beforeLines="0" w:afterLines="0" w:line="360" w:lineRule="auto"/>
        <w:outlineLvl w:val="0"/>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采购单位名称：</w:t>
      </w:r>
      <w:bookmarkEnd w:id="8"/>
      <w:bookmarkEnd w:id="9"/>
      <w:bookmarkEnd w:id="10"/>
      <w:r>
        <w:rPr>
          <w:rFonts w:hint="eastAsia" w:hAnsi="宋体" w:cs="宋体"/>
          <w:color w:val="auto"/>
          <w:sz w:val="21"/>
          <w:szCs w:val="21"/>
          <w:highlight w:val="none"/>
          <w:lang w:eastAsia="zh-CN"/>
        </w:rPr>
        <w:t xml:space="preserve">云和县人民医院ECMO及腹腔镜系统采购项目 </w:t>
      </w:r>
    </w:p>
    <w:p w14:paraId="1D7D9983">
      <w:pPr>
        <w:snapToGrid w:val="0"/>
        <w:spacing w:line="400" w:lineRule="exact"/>
        <w:ind w:left="238"/>
        <w:jc w:val="center"/>
        <w:outlineLvl w:val="0"/>
        <w:rPr>
          <w:rFonts w:hint="eastAsia" w:ascii="宋体" w:hAnsi="宋体" w:eastAsia="宋体" w:cs="宋体"/>
          <w:b/>
          <w:bCs/>
          <w:color w:val="auto"/>
          <w:sz w:val="30"/>
          <w:szCs w:val="30"/>
          <w:highlight w:val="none"/>
        </w:rPr>
      </w:pPr>
      <w:bookmarkStart w:id="11" w:name="_Toc47388283"/>
      <w:bookmarkStart w:id="12" w:name="_Toc9001"/>
      <w:r>
        <w:rPr>
          <w:rFonts w:hint="eastAsia" w:ascii="宋体" w:hAnsi="宋体" w:eastAsia="宋体" w:cs="宋体"/>
          <w:b/>
          <w:bCs/>
          <w:color w:val="auto"/>
          <w:sz w:val="30"/>
          <w:szCs w:val="30"/>
          <w:highlight w:val="none"/>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14:paraId="697F8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14:paraId="7A349CF2">
            <w:pPr>
              <w:spacing w:line="400" w:lineRule="exact"/>
              <w:jc w:val="center"/>
              <w:outlineLvl w:val="1"/>
              <w:rPr>
                <w:rFonts w:hint="eastAsia" w:ascii="宋体" w:hAnsi="宋体" w:eastAsia="宋体" w:cs="宋体"/>
                <w:b/>
                <w:bCs/>
                <w:color w:val="auto"/>
                <w:highlight w:val="none"/>
              </w:rPr>
            </w:pPr>
            <w:bookmarkStart w:id="13" w:name="_Toc47388284"/>
            <w:bookmarkStart w:id="14" w:name="_Toc19637"/>
            <w:r>
              <w:rPr>
                <w:rFonts w:hint="eastAsia" w:ascii="宋体" w:hAnsi="宋体" w:eastAsia="宋体" w:cs="宋体"/>
                <w:b/>
                <w:bCs/>
                <w:color w:val="auto"/>
                <w:highlight w:val="none"/>
              </w:rPr>
              <w:t>序号</w:t>
            </w:r>
            <w:bookmarkEnd w:id="13"/>
            <w:bookmarkEnd w:id="14"/>
          </w:p>
        </w:tc>
        <w:tc>
          <w:tcPr>
            <w:tcW w:w="3495" w:type="dxa"/>
            <w:tcBorders>
              <w:top w:val="single" w:color="auto" w:sz="12" w:space="0"/>
            </w:tcBorders>
          </w:tcPr>
          <w:p w14:paraId="355E70AA">
            <w:pPr>
              <w:spacing w:line="400" w:lineRule="exact"/>
              <w:jc w:val="center"/>
              <w:outlineLvl w:val="1"/>
              <w:rPr>
                <w:rFonts w:hint="eastAsia" w:ascii="宋体" w:hAnsi="宋体" w:eastAsia="宋体" w:cs="宋体"/>
                <w:b/>
                <w:bCs/>
                <w:color w:val="auto"/>
                <w:highlight w:val="none"/>
              </w:rPr>
            </w:pPr>
            <w:bookmarkStart w:id="15" w:name="_Toc13977"/>
            <w:bookmarkStart w:id="16" w:name="_Toc47388285"/>
            <w:r>
              <w:rPr>
                <w:rFonts w:hint="eastAsia" w:ascii="宋体" w:hAnsi="宋体" w:eastAsia="宋体" w:cs="宋体"/>
                <w:b/>
                <w:bCs/>
                <w:color w:val="auto"/>
                <w:highlight w:val="none"/>
              </w:rPr>
              <w:t>子项</w:t>
            </w:r>
            <w:bookmarkEnd w:id="15"/>
            <w:bookmarkEnd w:id="16"/>
          </w:p>
        </w:tc>
        <w:tc>
          <w:tcPr>
            <w:tcW w:w="4095" w:type="dxa"/>
            <w:tcBorders>
              <w:top w:val="single" w:color="auto" w:sz="12" w:space="0"/>
            </w:tcBorders>
          </w:tcPr>
          <w:p w14:paraId="21A6E94D">
            <w:pPr>
              <w:spacing w:line="400" w:lineRule="exact"/>
              <w:jc w:val="center"/>
              <w:outlineLvl w:val="1"/>
              <w:rPr>
                <w:rFonts w:hint="eastAsia" w:ascii="宋体" w:hAnsi="宋体" w:eastAsia="宋体" w:cs="宋体"/>
                <w:b/>
                <w:bCs/>
                <w:color w:val="auto"/>
                <w:highlight w:val="none"/>
              </w:rPr>
            </w:pPr>
            <w:bookmarkStart w:id="17" w:name="_Toc47388286"/>
            <w:bookmarkStart w:id="18" w:name="_Toc11907"/>
            <w:r>
              <w:rPr>
                <w:rFonts w:hint="eastAsia" w:ascii="宋体" w:hAnsi="宋体" w:eastAsia="宋体" w:cs="宋体"/>
                <w:b/>
                <w:bCs/>
                <w:color w:val="auto"/>
                <w:highlight w:val="none"/>
              </w:rPr>
              <w:t>招标需求</w:t>
            </w:r>
            <w:bookmarkEnd w:id="17"/>
            <w:bookmarkEnd w:id="18"/>
          </w:p>
        </w:tc>
      </w:tr>
      <w:tr w14:paraId="7231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14:paraId="264C99B0">
            <w:pPr>
              <w:spacing w:line="400" w:lineRule="exact"/>
              <w:jc w:val="center"/>
              <w:outlineLvl w:val="1"/>
              <w:rPr>
                <w:rFonts w:hint="eastAsia" w:ascii="宋体" w:hAnsi="宋体" w:eastAsia="宋体" w:cs="宋体"/>
                <w:b/>
                <w:bCs/>
                <w:color w:val="auto"/>
                <w:highlight w:val="none"/>
              </w:rPr>
            </w:pPr>
            <w:bookmarkStart w:id="19" w:name="_Toc47388287"/>
            <w:bookmarkStart w:id="20" w:name="_Toc10868"/>
            <w:r>
              <w:rPr>
                <w:rFonts w:hint="eastAsia" w:ascii="宋体" w:hAnsi="宋体" w:eastAsia="宋体" w:cs="宋体"/>
                <w:b/>
                <w:bCs/>
                <w:color w:val="auto"/>
                <w:highlight w:val="none"/>
              </w:rPr>
              <w:t>一</w:t>
            </w:r>
            <w:bookmarkEnd w:id="19"/>
            <w:bookmarkEnd w:id="20"/>
          </w:p>
        </w:tc>
        <w:tc>
          <w:tcPr>
            <w:tcW w:w="3495" w:type="dxa"/>
            <w:vAlign w:val="center"/>
          </w:tcPr>
          <w:p w14:paraId="0BB2CE03">
            <w:pPr>
              <w:spacing w:line="400" w:lineRule="exact"/>
              <w:outlineLvl w:val="1"/>
              <w:rPr>
                <w:rFonts w:hint="eastAsia" w:ascii="宋体" w:hAnsi="宋体" w:eastAsia="宋体" w:cs="宋体"/>
                <w:color w:val="auto"/>
                <w:highlight w:val="none"/>
              </w:rPr>
            </w:pPr>
            <w:bookmarkStart w:id="21" w:name="_Toc15946"/>
            <w:bookmarkStart w:id="22" w:name="_Toc47388288"/>
            <w:r>
              <w:rPr>
                <w:rFonts w:hint="eastAsia" w:ascii="宋体" w:hAnsi="宋体" w:eastAsia="宋体" w:cs="宋体"/>
                <w:color w:val="auto"/>
                <w:highlight w:val="none"/>
              </w:rPr>
              <w:t>采购标的需实现的功能或者目标，为落实政府采购需满足的要求</w:t>
            </w:r>
            <w:bookmarkEnd w:id="21"/>
            <w:bookmarkEnd w:id="22"/>
          </w:p>
        </w:tc>
        <w:tc>
          <w:tcPr>
            <w:tcW w:w="4095" w:type="dxa"/>
            <w:vAlign w:val="center"/>
          </w:tcPr>
          <w:p w14:paraId="7DC76424">
            <w:pPr>
              <w:spacing w:line="400" w:lineRule="exact"/>
              <w:outlineLvl w:val="1"/>
              <w:rPr>
                <w:rFonts w:hint="eastAsia" w:ascii="宋体" w:hAnsi="宋体" w:eastAsia="宋体" w:cs="宋体"/>
                <w:b/>
                <w:bCs/>
                <w:color w:val="auto"/>
                <w:highlight w:val="none"/>
              </w:rPr>
            </w:pPr>
            <w:bookmarkStart w:id="23" w:name="_Toc5051"/>
            <w:bookmarkStart w:id="24" w:name="_Toc47388289"/>
            <w:r>
              <w:rPr>
                <w:rFonts w:hint="eastAsia" w:ascii="宋体" w:hAnsi="宋体" w:eastAsia="宋体" w:cs="宋体"/>
                <w:color w:val="auto"/>
                <w:highlight w:val="none"/>
              </w:rPr>
              <w:t>详见技术需求</w:t>
            </w:r>
            <w:bookmarkEnd w:id="23"/>
            <w:bookmarkEnd w:id="24"/>
          </w:p>
        </w:tc>
      </w:tr>
      <w:tr w14:paraId="434E5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E0FE526">
            <w:pPr>
              <w:spacing w:line="400" w:lineRule="exact"/>
              <w:jc w:val="center"/>
              <w:outlineLvl w:val="1"/>
              <w:rPr>
                <w:rFonts w:hint="eastAsia" w:ascii="宋体" w:hAnsi="宋体" w:eastAsia="宋体" w:cs="宋体"/>
                <w:b/>
                <w:bCs/>
                <w:color w:val="auto"/>
                <w:highlight w:val="none"/>
              </w:rPr>
            </w:pPr>
            <w:bookmarkStart w:id="25" w:name="_Toc47388290"/>
            <w:bookmarkStart w:id="26" w:name="_Toc10426"/>
            <w:r>
              <w:rPr>
                <w:rFonts w:hint="eastAsia" w:ascii="宋体" w:hAnsi="宋体" w:eastAsia="宋体" w:cs="宋体"/>
                <w:b/>
                <w:bCs/>
                <w:color w:val="auto"/>
                <w:highlight w:val="none"/>
              </w:rPr>
              <w:t>二</w:t>
            </w:r>
            <w:bookmarkEnd w:id="25"/>
            <w:bookmarkEnd w:id="26"/>
          </w:p>
        </w:tc>
        <w:tc>
          <w:tcPr>
            <w:tcW w:w="3495" w:type="dxa"/>
            <w:vAlign w:val="center"/>
          </w:tcPr>
          <w:p w14:paraId="2B4BD38D">
            <w:pPr>
              <w:spacing w:line="400" w:lineRule="exact"/>
              <w:outlineLvl w:val="1"/>
              <w:rPr>
                <w:rFonts w:hint="eastAsia" w:ascii="宋体" w:hAnsi="宋体" w:eastAsia="宋体" w:cs="宋体"/>
                <w:color w:val="auto"/>
                <w:highlight w:val="none"/>
              </w:rPr>
            </w:pPr>
            <w:bookmarkStart w:id="27" w:name="_Toc4406"/>
            <w:bookmarkStart w:id="28" w:name="_Toc47388291"/>
            <w:r>
              <w:rPr>
                <w:rFonts w:hint="eastAsia" w:ascii="宋体" w:hAnsi="宋体" w:eastAsia="宋体" w:cs="宋体"/>
                <w:color w:val="auto"/>
                <w:highlight w:val="none"/>
              </w:rPr>
              <w:t>采购标的需执行的国家相关标准、行业标准、地方标准或者其他标准规范</w:t>
            </w:r>
            <w:bookmarkEnd w:id="27"/>
            <w:bookmarkEnd w:id="28"/>
          </w:p>
        </w:tc>
        <w:tc>
          <w:tcPr>
            <w:tcW w:w="4095" w:type="dxa"/>
            <w:vAlign w:val="center"/>
          </w:tcPr>
          <w:p w14:paraId="21E9A3B9">
            <w:pPr>
              <w:pStyle w:val="25"/>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由投标人提供的所有产品和服务必须符合下列规范、条例及标准，并不限于下列规范、条例及标准：</w:t>
            </w:r>
          </w:p>
          <w:p w14:paraId="011ECEA9">
            <w:pPr>
              <w:pStyle w:val="25"/>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2.1中华人民共和国有关技术和卫生标准</w:t>
            </w:r>
          </w:p>
          <w:p w14:paraId="3DF50F43">
            <w:pPr>
              <w:pStyle w:val="25"/>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2.2由招标人认可的有关国家权威标准</w:t>
            </w:r>
          </w:p>
          <w:p w14:paraId="5D868FB9">
            <w:pPr>
              <w:spacing w:line="400" w:lineRule="exact"/>
              <w:outlineLvl w:val="1"/>
              <w:rPr>
                <w:rFonts w:hint="eastAsia" w:ascii="宋体" w:hAnsi="宋体" w:eastAsia="宋体" w:cs="宋体"/>
                <w:b/>
                <w:bCs/>
                <w:color w:val="auto"/>
                <w:highlight w:val="none"/>
              </w:rPr>
            </w:pPr>
            <w:bookmarkStart w:id="29" w:name="_Toc47388292"/>
            <w:bookmarkStart w:id="30" w:name="_Toc27406"/>
            <w:r>
              <w:rPr>
                <w:rFonts w:hint="eastAsia" w:ascii="宋体" w:hAnsi="宋体" w:eastAsia="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14:paraId="3ED9F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415217">
            <w:pPr>
              <w:spacing w:line="400" w:lineRule="exact"/>
              <w:jc w:val="center"/>
              <w:outlineLvl w:val="1"/>
              <w:rPr>
                <w:rFonts w:hint="eastAsia" w:ascii="宋体" w:hAnsi="宋体" w:eastAsia="宋体" w:cs="宋体"/>
                <w:b/>
                <w:bCs/>
                <w:color w:val="auto"/>
                <w:highlight w:val="none"/>
              </w:rPr>
            </w:pPr>
            <w:bookmarkStart w:id="31" w:name="_Toc47388293"/>
            <w:bookmarkStart w:id="32" w:name="_Toc18066"/>
            <w:r>
              <w:rPr>
                <w:rFonts w:hint="eastAsia" w:ascii="宋体" w:hAnsi="宋体" w:eastAsia="宋体" w:cs="宋体"/>
                <w:b/>
                <w:bCs/>
                <w:color w:val="auto"/>
                <w:highlight w:val="none"/>
              </w:rPr>
              <w:t>三</w:t>
            </w:r>
            <w:bookmarkEnd w:id="31"/>
            <w:bookmarkEnd w:id="32"/>
          </w:p>
        </w:tc>
        <w:tc>
          <w:tcPr>
            <w:tcW w:w="3495" w:type="dxa"/>
            <w:vAlign w:val="center"/>
          </w:tcPr>
          <w:p w14:paraId="24AD0D4C">
            <w:pPr>
              <w:spacing w:line="400" w:lineRule="exact"/>
              <w:outlineLvl w:val="1"/>
              <w:rPr>
                <w:rFonts w:hint="eastAsia" w:ascii="宋体" w:hAnsi="宋体" w:eastAsia="宋体" w:cs="宋体"/>
                <w:color w:val="auto"/>
                <w:highlight w:val="none"/>
              </w:rPr>
            </w:pPr>
            <w:bookmarkStart w:id="33" w:name="_Toc20497"/>
            <w:bookmarkStart w:id="34" w:name="_Toc47388294"/>
            <w:r>
              <w:rPr>
                <w:rFonts w:hint="eastAsia" w:ascii="宋体" w:hAnsi="宋体" w:eastAsia="宋体" w:cs="宋体"/>
                <w:color w:val="auto"/>
                <w:highlight w:val="none"/>
              </w:rPr>
              <w:t>采购标的需满足的质量、安全、技术规格、物理特性等要求</w:t>
            </w:r>
            <w:bookmarkEnd w:id="33"/>
            <w:bookmarkEnd w:id="34"/>
          </w:p>
        </w:tc>
        <w:tc>
          <w:tcPr>
            <w:tcW w:w="4095" w:type="dxa"/>
            <w:vAlign w:val="center"/>
          </w:tcPr>
          <w:p w14:paraId="1ADAD53B">
            <w:pPr>
              <w:spacing w:line="400" w:lineRule="exact"/>
              <w:outlineLvl w:val="1"/>
              <w:rPr>
                <w:rFonts w:hint="eastAsia" w:ascii="宋体" w:hAnsi="宋体" w:eastAsia="宋体" w:cs="宋体"/>
                <w:b/>
                <w:bCs/>
                <w:color w:val="auto"/>
                <w:highlight w:val="none"/>
              </w:rPr>
            </w:pPr>
            <w:bookmarkStart w:id="35" w:name="_Toc6626"/>
            <w:bookmarkStart w:id="36" w:name="_Toc47388295"/>
            <w:r>
              <w:rPr>
                <w:rFonts w:hint="eastAsia" w:ascii="宋体" w:hAnsi="宋体" w:eastAsia="宋体" w:cs="宋体"/>
                <w:color w:val="auto"/>
                <w:highlight w:val="none"/>
              </w:rPr>
              <w:t>详见技术需求。</w:t>
            </w:r>
            <w:bookmarkEnd w:id="35"/>
            <w:bookmarkEnd w:id="36"/>
          </w:p>
        </w:tc>
      </w:tr>
      <w:tr w14:paraId="0B822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78DF28D">
            <w:pPr>
              <w:spacing w:line="400" w:lineRule="exact"/>
              <w:jc w:val="center"/>
              <w:outlineLvl w:val="1"/>
              <w:rPr>
                <w:rFonts w:hint="eastAsia" w:ascii="宋体" w:hAnsi="宋体" w:eastAsia="宋体" w:cs="宋体"/>
                <w:color w:val="auto"/>
                <w:highlight w:val="none"/>
              </w:rPr>
            </w:pPr>
            <w:bookmarkStart w:id="37" w:name="_Toc47388296"/>
            <w:bookmarkStart w:id="38" w:name="_Toc6713"/>
            <w:r>
              <w:rPr>
                <w:rFonts w:hint="eastAsia" w:ascii="宋体" w:hAnsi="宋体" w:eastAsia="宋体" w:cs="宋体"/>
                <w:color w:val="auto"/>
                <w:highlight w:val="none"/>
              </w:rPr>
              <w:t>四</w:t>
            </w:r>
            <w:bookmarkEnd w:id="37"/>
            <w:bookmarkEnd w:id="38"/>
          </w:p>
        </w:tc>
        <w:tc>
          <w:tcPr>
            <w:tcW w:w="3495" w:type="dxa"/>
            <w:vAlign w:val="center"/>
          </w:tcPr>
          <w:p w14:paraId="40A744C2">
            <w:pPr>
              <w:spacing w:line="400" w:lineRule="exact"/>
              <w:outlineLvl w:val="1"/>
              <w:rPr>
                <w:rFonts w:hint="eastAsia" w:ascii="宋体" w:hAnsi="宋体" w:eastAsia="宋体" w:cs="宋体"/>
                <w:color w:val="auto"/>
                <w:highlight w:val="none"/>
              </w:rPr>
            </w:pPr>
            <w:bookmarkStart w:id="39" w:name="_Toc47388297"/>
            <w:bookmarkStart w:id="40" w:name="_Toc3523"/>
            <w:r>
              <w:rPr>
                <w:rFonts w:hint="eastAsia" w:ascii="宋体" w:hAnsi="宋体" w:eastAsia="宋体" w:cs="宋体"/>
                <w:color w:val="auto"/>
                <w:highlight w:val="none"/>
              </w:rPr>
              <w:t>采购标的的数量、采购项目交付或者实施的时间和地点</w:t>
            </w:r>
            <w:bookmarkEnd w:id="39"/>
            <w:bookmarkEnd w:id="40"/>
          </w:p>
        </w:tc>
        <w:tc>
          <w:tcPr>
            <w:tcW w:w="4095" w:type="dxa"/>
            <w:vAlign w:val="center"/>
          </w:tcPr>
          <w:p w14:paraId="16A11EB8">
            <w:pPr>
              <w:spacing w:line="400" w:lineRule="exact"/>
              <w:outlineLvl w:val="1"/>
              <w:rPr>
                <w:rFonts w:hint="eastAsia" w:ascii="宋体" w:hAnsi="宋体" w:eastAsia="宋体" w:cs="宋体"/>
                <w:b/>
                <w:bCs/>
                <w:color w:val="auto"/>
                <w:highlight w:val="none"/>
              </w:rPr>
            </w:pPr>
            <w:bookmarkStart w:id="41" w:name="_Toc27559"/>
            <w:bookmarkStart w:id="42" w:name="_Toc47388298"/>
            <w:r>
              <w:rPr>
                <w:rFonts w:hint="eastAsia" w:ascii="宋体" w:hAnsi="宋体" w:eastAsia="宋体" w:cs="宋体"/>
                <w:color w:val="auto"/>
                <w:highlight w:val="none"/>
              </w:rPr>
              <w:t>详见商务需求</w:t>
            </w:r>
            <w:bookmarkEnd w:id="41"/>
            <w:bookmarkEnd w:id="42"/>
          </w:p>
        </w:tc>
      </w:tr>
      <w:tr w14:paraId="6ECB0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4EE721F">
            <w:pPr>
              <w:spacing w:line="400" w:lineRule="exact"/>
              <w:jc w:val="center"/>
              <w:outlineLvl w:val="1"/>
              <w:rPr>
                <w:rFonts w:hint="eastAsia" w:ascii="宋体" w:hAnsi="宋体" w:eastAsia="宋体" w:cs="宋体"/>
                <w:color w:val="auto"/>
                <w:highlight w:val="none"/>
              </w:rPr>
            </w:pPr>
            <w:bookmarkStart w:id="43" w:name="_Toc9705"/>
            <w:bookmarkStart w:id="44" w:name="_Toc47388299"/>
            <w:r>
              <w:rPr>
                <w:rFonts w:hint="eastAsia" w:ascii="宋体" w:hAnsi="宋体" w:eastAsia="宋体" w:cs="宋体"/>
                <w:color w:val="auto"/>
                <w:highlight w:val="none"/>
              </w:rPr>
              <w:t>五</w:t>
            </w:r>
            <w:bookmarkEnd w:id="43"/>
            <w:bookmarkEnd w:id="44"/>
          </w:p>
        </w:tc>
        <w:tc>
          <w:tcPr>
            <w:tcW w:w="3495" w:type="dxa"/>
            <w:vAlign w:val="center"/>
          </w:tcPr>
          <w:p w14:paraId="683912AD">
            <w:pPr>
              <w:spacing w:line="400" w:lineRule="exact"/>
              <w:outlineLvl w:val="1"/>
              <w:rPr>
                <w:rFonts w:hint="eastAsia" w:ascii="宋体" w:hAnsi="宋体" w:eastAsia="宋体" w:cs="宋体"/>
                <w:color w:val="auto"/>
                <w:highlight w:val="none"/>
              </w:rPr>
            </w:pPr>
            <w:bookmarkStart w:id="45" w:name="_Toc47388300"/>
            <w:bookmarkStart w:id="46" w:name="_Toc17159"/>
            <w:r>
              <w:rPr>
                <w:rFonts w:hint="eastAsia" w:ascii="宋体" w:hAnsi="宋体" w:eastAsia="宋体" w:cs="宋体"/>
                <w:color w:val="auto"/>
                <w:highlight w:val="none"/>
              </w:rPr>
              <w:t>采购标的需满足的服务标准、期限、效率等要求</w:t>
            </w:r>
            <w:bookmarkEnd w:id="45"/>
            <w:bookmarkEnd w:id="46"/>
          </w:p>
        </w:tc>
        <w:tc>
          <w:tcPr>
            <w:tcW w:w="4095" w:type="dxa"/>
            <w:vAlign w:val="center"/>
          </w:tcPr>
          <w:p w14:paraId="22824926">
            <w:pPr>
              <w:spacing w:line="400" w:lineRule="exact"/>
              <w:outlineLvl w:val="1"/>
              <w:rPr>
                <w:rFonts w:hint="eastAsia" w:ascii="宋体" w:hAnsi="宋体" w:eastAsia="宋体" w:cs="宋体"/>
                <w:b/>
                <w:bCs/>
                <w:color w:val="auto"/>
                <w:highlight w:val="none"/>
              </w:rPr>
            </w:pPr>
            <w:bookmarkStart w:id="47" w:name="_Toc28908"/>
            <w:bookmarkStart w:id="48" w:name="_Toc47388301"/>
            <w:r>
              <w:rPr>
                <w:rFonts w:hint="eastAsia" w:ascii="宋体" w:hAnsi="宋体" w:eastAsia="宋体" w:cs="宋体"/>
                <w:color w:val="auto"/>
                <w:highlight w:val="none"/>
              </w:rPr>
              <w:t>详见商务需求</w:t>
            </w:r>
            <w:bookmarkEnd w:id="47"/>
            <w:bookmarkEnd w:id="48"/>
          </w:p>
        </w:tc>
      </w:tr>
      <w:tr w14:paraId="17071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65F8BB3">
            <w:pPr>
              <w:spacing w:line="400" w:lineRule="exact"/>
              <w:jc w:val="center"/>
              <w:outlineLvl w:val="1"/>
              <w:rPr>
                <w:rFonts w:hint="eastAsia" w:ascii="宋体" w:hAnsi="宋体" w:eastAsia="宋体" w:cs="宋体"/>
                <w:color w:val="auto"/>
                <w:highlight w:val="none"/>
              </w:rPr>
            </w:pPr>
            <w:bookmarkStart w:id="49" w:name="_Toc23727"/>
            <w:bookmarkStart w:id="50" w:name="_Toc47388302"/>
            <w:r>
              <w:rPr>
                <w:rFonts w:hint="eastAsia" w:ascii="宋体" w:hAnsi="宋体" w:eastAsia="宋体" w:cs="宋体"/>
                <w:color w:val="auto"/>
                <w:highlight w:val="none"/>
              </w:rPr>
              <w:t>六</w:t>
            </w:r>
            <w:bookmarkEnd w:id="49"/>
            <w:bookmarkEnd w:id="50"/>
          </w:p>
        </w:tc>
        <w:tc>
          <w:tcPr>
            <w:tcW w:w="3495" w:type="dxa"/>
            <w:vAlign w:val="center"/>
          </w:tcPr>
          <w:p w14:paraId="17184164">
            <w:pPr>
              <w:spacing w:line="400" w:lineRule="exact"/>
              <w:outlineLvl w:val="1"/>
              <w:rPr>
                <w:rFonts w:hint="eastAsia" w:ascii="宋体" w:hAnsi="宋体" w:eastAsia="宋体" w:cs="宋体"/>
                <w:color w:val="auto"/>
                <w:highlight w:val="none"/>
              </w:rPr>
            </w:pPr>
            <w:bookmarkStart w:id="51" w:name="_Toc27008"/>
            <w:bookmarkStart w:id="52" w:name="_Toc47388303"/>
            <w:r>
              <w:rPr>
                <w:rFonts w:hint="eastAsia" w:ascii="宋体" w:hAnsi="宋体" w:eastAsia="宋体" w:cs="宋体"/>
                <w:color w:val="auto"/>
                <w:highlight w:val="none"/>
              </w:rPr>
              <w:t>采购标的的验收标准</w:t>
            </w:r>
            <w:bookmarkEnd w:id="51"/>
            <w:bookmarkEnd w:id="52"/>
          </w:p>
        </w:tc>
        <w:tc>
          <w:tcPr>
            <w:tcW w:w="4095" w:type="dxa"/>
            <w:vAlign w:val="center"/>
          </w:tcPr>
          <w:p w14:paraId="6CF7F791">
            <w:pPr>
              <w:spacing w:line="400" w:lineRule="exact"/>
              <w:outlineLvl w:val="1"/>
              <w:rPr>
                <w:rFonts w:hint="eastAsia" w:ascii="宋体" w:hAnsi="宋体" w:eastAsia="宋体" w:cs="宋体"/>
                <w:color w:val="auto"/>
                <w:highlight w:val="none"/>
              </w:rPr>
            </w:pPr>
            <w:bookmarkStart w:id="53" w:name="_Toc47388304"/>
            <w:bookmarkStart w:id="54" w:name="_Toc362"/>
            <w:r>
              <w:rPr>
                <w:rFonts w:hint="eastAsia" w:ascii="宋体" w:hAnsi="宋体" w:eastAsia="宋体" w:cs="宋体"/>
                <w:color w:val="auto"/>
                <w:highlight w:val="none"/>
              </w:rPr>
              <w:t>详见技术需求</w:t>
            </w:r>
            <w:bookmarkEnd w:id="53"/>
            <w:bookmarkEnd w:id="54"/>
          </w:p>
        </w:tc>
      </w:tr>
      <w:tr w14:paraId="7D647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73A54CC">
            <w:pPr>
              <w:spacing w:line="400" w:lineRule="exact"/>
              <w:jc w:val="center"/>
              <w:outlineLvl w:val="1"/>
              <w:rPr>
                <w:rFonts w:hint="eastAsia" w:ascii="宋体" w:hAnsi="宋体" w:eastAsia="宋体" w:cs="宋体"/>
                <w:color w:val="auto"/>
                <w:highlight w:val="none"/>
              </w:rPr>
            </w:pPr>
            <w:bookmarkStart w:id="55" w:name="_Toc47388305"/>
            <w:bookmarkStart w:id="56" w:name="_Toc12938"/>
            <w:r>
              <w:rPr>
                <w:rFonts w:hint="eastAsia" w:ascii="宋体" w:hAnsi="宋体" w:eastAsia="宋体" w:cs="宋体"/>
                <w:color w:val="auto"/>
                <w:highlight w:val="none"/>
              </w:rPr>
              <w:t>七</w:t>
            </w:r>
            <w:bookmarkEnd w:id="55"/>
            <w:bookmarkEnd w:id="56"/>
          </w:p>
        </w:tc>
        <w:tc>
          <w:tcPr>
            <w:tcW w:w="3495" w:type="dxa"/>
            <w:vAlign w:val="center"/>
          </w:tcPr>
          <w:p w14:paraId="7B03E260">
            <w:pPr>
              <w:spacing w:line="400" w:lineRule="exact"/>
              <w:outlineLvl w:val="1"/>
              <w:rPr>
                <w:rFonts w:hint="eastAsia" w:ascii="宋体" w:hAnsi="宋体" w:eastAsia="宋体" w:cs="宋体"/>
                <w:color w:val="auto"/>
                <w:highlight w:val="none"/>
              </w:rPr>
            </w:pPr>
            <w:bookmarkStart w:id="57" w:name="_Toc47388306"/>
            <w:bookmarkStart w:id="58" w:name="_Toc22727"/>
            <w:r>
              <w:rPr>
                <w:rFonts w:hint="eastAsia" w:ascii="宋体" w:hAnsi="宋体" w:eastAsia="宋体" w:cs="宋体"/>
                <w:color w:val="auto"/>
                <w:highlight w:val="none"/>
              </w:rPr>
              <w:t>采购标的的其他技术、服务等要求</w:t>
            </w:r>
            <w:bookmarkEnd w:id="57"/>
            <w:bookmarkEnd w:id="58"/>
          </w:p>
        </w:tc>
        <w:tc>
          <w:tcPr>
            <w:tcW w:w="4095" w:type="dxa"/>
            <w:vAlign w:val="center"/>
          </w:tcPr>
          <w:p w14:paraId="72E063D7">
            <w:pPr>
              <w:spacing w:line="400" w:lineRule="exact"/>
              <w:outlineLvl w:val="1"/>
              <w:rPr>
                <w:rFonts w:hint="eastAsia" w:ascii="宋体" w:hAnsi="宋体" w:eastAsia="宋体" w:cs="宋体"/>
                <w:color w:val="auto"/>
                <w:highlight w:val="none"/>
              </w:rPr>
            </w:pPr>
            <w:bookmarkStart w:id="59" w:name="_Toc3237"/>
            <w:bookmarkStart w:id="60" w:name="_Toc47388307"/>
            <w:r>
              <w:rPr>
                <w:rFonts w:hint="eastAsia" w:ascii="宋体" w:hAnsi="宋体" w:eastAsia="宋体" w:cs="宋体"/>
                <w:color w:val="auto"/>
                <w:highlight w:val="none"/>
              </w:rPr>
              <w:t>详见技术需求</w:t>
            </w:r>
            <w:bookmarkEnd w:id="59"/>
            <w:bookmarkEnd w:id="60"/>
          </w:p>
        </w:tc>
      </w:tr>
      <w:tr w14:paraId="2E6B7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D4316C4">
            <w:pPr>
              <w:spacing w:line="400" w:lineRule="exact"/>
              <w:jc w:val="center"/>
              <w:outlineLvl w:val="1"/>
              <w:rPr>
                <w:rFonts w:hint="eastAsia" w:ascii="宋体" w:hAnsi="宋体" w:eastAsia="宋体" w:cs="宋体"/>
                <w:color w:val="auto"/>
                <w:highlight w:val="none"/>
              </w:rPr>
            </w:pPr>
            <w:bookmarkStart w:id="61" w:name="_Toc17147"/>
            <w:bookmarkStart w:id="62" w:name="_Toc47388308"/>
            <w:r>
              <w:rPr>
                <w:rFonts w:hint="eastAsia" w:ascii="宋体" w:hAnsi="宋体" w:eastAsia="宋体" w:cs="宋体"/>
                <w:color w:val="auto"/>
                <w:highlight w:val="none"/>
              </w:rPr>
              <w:t>八</w:t>
            </w:r>
            <w:bookmarkEnd w:id="61"/>
            <w:bookmarkEnd w:id="62"/>
          </w:p>
        </w:tc>
        <w:tc>
          <w:tcPr>
            <w:tcW w:w="3495" w:type="dxa"/>
          </w:tcPr>
          <w:p w14:paraId="71F71B4B">
            <w:pPr>
              <w:spacing w:line="400" w:lineRule="exact"/>
              <w:outlineLvl w:val="1"/>
              <w:rPr>
                <w:rFonts w:hint="eastAsia" w:ascii="宋体" w:hAnsi="宋体" w:eastAsia="宋体" w:cs="宋体"/>
                <w:color w:val="auto"/>
                <w:highlight w:val="none"/>
              </w:rPr>
            </w:pPr>
            <w:bookmarkStart w:id="63" w:name="_Toc6426"/>
            <w:bookmarkStart w:id="64" w:name="_Toc47388312"/>
            <w:r>
              <w:rPr>
                <w:rFonts w:hint="eastAsia" w:ascii="宋体" w:hAnsi="宋体" w:eastAsia="宋体" w:cs="宋体"/>
                <w:color w:val="auto"/>
                <w:highlight w:val="none"/>
              </w:rPr>
              <w:t>现场踏勘</w:t>
            </w:r>
            <w:bookmarkEnd w:id="63"/>
            <w:bookmarkEnd w:id="64"/>
          </w:p>
        </w:tc>
        <w:tc>
          <w:tcPr>
            <w:tcW w:w="4095" w:type="dxa"/>
            <w:vAlign w:val="center"/>
          </w:tcPr>
          <w:p w14:paraId="4F85931A">
            <w:pPr>
              <w:spacing w:line="400" w:lineRule="exact"/>
              <w:outlineLvl w:val="1"/>
              <w:rPr>
                <w:rFonts w:hint="eastAsia" w:ascii="宋体" w:hAnsi="宋体" w:eastAsia="宋体" w:cs="宋体"/>
                <w:color w:val="auto"/>
                <w:highlight w:val="none"/>
              </w:rPr>
            </w:pPr>
            <w:bookmarkStart w:id="65" w:name="_Toc7814"/>
            <w:bookmarkStart w:id="66" w:name="_Toc47388313"/>
            <w:r>
              <w:rPr>
                <w:rFonts w:hint="eastAsia" w:ascii="宋体" w:hAnsi="宋体" w:eastAsia="宋体" w:cs="宋体"/>
                <w:color w:val="auto"/>
                <w:highlight w:val="none"/>
              </w:rPr>
              <w:t>无</w:t>
            </w:r>
            <w:bookmarkEnd w:id="65"/>
            <w:bookmarkEnd w:id="66"/>
          </w:p>
        </w:tc>
      </w:tr>
      <w:tr w14:paraId="66EC5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5D66C08">
            <w:pPr>
              <w:spacing w:line="400" w:lineRule="exact"/>
              <w:jc w:val="center"/>
              <w:outlineLvl w:val="1"/>
              <w:rPr>
                <w:rFonts w:hint="eastAsia" w:ascii="宋体" w:hAnsi="宋体" w:eastAsia="宋体" w:cs="宋体"/>
                <w:color w:val="auto"/>
                <w:highlight w:val="none"/>
              </w:rPr>
            </w:pPr>
            <w:bookmarkStart w:id="67" w:name="_Toc47388311"/>
            <w:bookmarkStart w:id="68" w:name="_Toc23900"/>
            <w:r>
              <w:rPr>
                <w:rFonts w:hint="eastAsia" w:ascii="宋体" w:hAnsi="宋体" w:eastAsia="宋体" w:cs="宋体"/>
                <w:color w:val="auto"/>
                <w:highlight w:val="none"/>
              </w:rPr>
              <w:t>九</w:t>
            </w:r>
            <w:bookmarkEnd w:id="67"/>
            <w:bookmarkEnd w:id="68"/>
          </w:p>
        </w:tc>
        <w:tc>
          <w:tcPr>
            <w:tcW w:w="3495" w:type="dxa"/>
          </w:tcPr>
          <w:p w14:paraId="6BE96E63">
            <w:pPr>
              <w:spacing w:line="400" w:lineRule="exact"/>
              <w:outlineLvl w:val="1"/>
              <w:rPr>
                <w:rFonts w:hint="eastAsia" w:ascii="宋体" w:hAnsi="宋体" w:eastAsia="宋体" w:cs="宋体"/>
                <w:color w:val="auto"/>
                <w:highlight w:val="none"/>
              </w:rPr>
            </w:pPr>
            <w:bookmarkStart w:id="69" w:name="_Toc47388315"/>
            <w:bookmarkStart w:id="70" w:name="_Toc16439"/>
            <w:r>
              <w:rPr>
                <w:rFonts w:hint="eastAsia" w:ascii="宋体" w:hAnsi="宋体" w:eastAsia="宋体" w:cs="宋体"/>
                <w:color w:val="auto"/>
                <w:highlight w:val="none"/>
              </w:rPr>
              <w:t>样品要求</w:t>
            </w:r>
            <w:bookmarkEnd w:id="69"/>
            <w:bookmarkEnd w:id="70"/>
          </w:p>
        </w:tc>
        <w:tc>
          <w:tcPr>
            <w:tcW w:w="4095" w:type="dxa"/>
            <w:vAlign w:val="center"/>
          </w:tcPr>
          <w:p w14:paraId="7EAC2056">
            <w:pPr>
              <w:spacing w:line="400" w:lineRule="exact"/>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bl>
    <w:p w14:paraId="501F76AA">
      <w:pPr>
        <w:snapToGrid w:val="0"/>
        <w:spacing w:line="360" w:lineRule="auto"/>
        <w:rPr>
          <w:rFonts w:hint="eastAsia" w:ascii="宋体" w:hAnsi="宋体" w:eastAsia="宋体" w:cs="宋体"/>
          <w:color w:val="auto"/>
          <w:highlight w:val="none"/>
        </w:rPr>
      </w:pPr>
    </w:p>
    <w:p w14:paraId="1FDD9B0A">
      <w:pPr>
        <w:rPr>
          <w:rFonts w:hint="eastAsia" w:ascii="宋体" w:hAnsi="宋体" w:eastAsia="宋体" w:cs="宋体"/>
          <w:color w:val="auto"/>
          <w:highlight w:val="none"/>
        </w:rPr>
      </w:pPr>
      <w:r>
        <w:rPr>
          <w:rFonts w:hint="eastAsia" w:ascii="宋体" w:hAnsi="宋体" w:eastAsia="宋体" w:cs="宋体"/>
          <w:b/>
          <w:bCs/>
          <w:color w:val="auto"/>
          <w:highlight w:val="none"/>
        </w:rPr>
        <w:br w:type="page"/>
      </w:r>
      <w:bookmarkStart w:id="71" w:name="_Toc1077"/>
      <w:bookmarkStart w:id="72" w:name="_Toc47388317"/>
    </w:p>
    <w:p w14:paraId="17B3A6F6">
      <w:pPr>
        <w:snapToGrid w:val="0"/>
        <w:spacing w:line="360" w:lineRule="auto"/>
        <w:rPr>
          <w:rFonts w:hint="eastAsia" w:ascii="宋体" w:hAnsi="宋体" w:eastAsia="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14:paraId="7B3F6DC0">
      <w:pPr>
        <w:numPr>
          <w:ilvl w:val="0"/>
          <w:numId w:val="8"/>
        </w:numPr>
        <w:snapToGrid w:val="0"/>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14:paraId="20976E3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14:paraId="03361E50">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7143" w:type="dxa"/>
            <w:tcBorders>
              <w:tl2br w:val="nil"/>
              <w:tr2bl w:val="nil"/>
            </w:tcBorders>
            <w:vAlign w:val="center"/>
          </w:tcPr>
          <w:p w14:paraId="4815D691">
            <w:pPr>
              <w:pStyle w:val="18"/>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w:t>
            </w:r>
          </w:p>
        </w:tc>
      </w:tr>
      <w:tr w14:paraId="1CF9983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5C6B224">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★一</w:t>
            </w:r>
          </w:p>
        </w:tc>
        <w:tc>
          <w:tcPr>
            <w:tcW w:w="7143" w:type="dxa"/>
            <w:tcBorders>
              <w:tl2br w:val="nil"/>
              <w:tr2bl w:val="nil"/>
            </w:tcBorders>
            <w:vAlign w:val="center"/>
          </w:tcPr>
          <w:p w14:paraId="6D562C67">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付款方式：</w:t>
            </w:r>
            <w:r>
              <w:rPr>
                <w:rFonts w:hint="eastAsia" w:ascii="宋体" w:hAnsi="宋体" w:eastAsia="宋体" w:cs="宋体"/>
                <w:color w:val="auto"/>
                <w:highlight w:val="none"/>
              </w:rPr>
              <w:t>合同生效并具备实施条件后7个工作日内凭同等金额预付款保函支付合同金额的40%作为预付款，（供应商为《政府采购促进中小企业发展管理办法》（财库﹝2020﹞46号）第四条认定的大型企业无预付款，不适用该条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项目验收合格并收到中标人正式发票之日起7个工作日内付清合同款。</w:t>
            </w:r>
          </w:p>
          <w:p w14:paraId="0E42DF08">
            <w:pPr>
              <w:pStyle w:val="2"/>
              <w:jc w:val="both"/>
              <w:rPr>
                <w:rFonts w:hint="eastAsia" w:ascii="宋体" w:hAnsi="宋体" w:eastAsia="宋体" w:cs="宋体"/>
                <w:highlight w:val="none"/>
                <w:lang w:val="en-US" w:eastAsia="zh-CN"/>
              </w:rPr>
            </w:pPr>
            <w:r>
              <w:rPr>
                <w:rFonts w:hint="eastAsia" w:ascii="宋体" w:hAnsi="宋体" w:eastAsia="宋体" w:cs="宋体"/>
                <w:b/>
                <w:bCs/>
                <w:color w:val="auto"/>
                <w:kern w:val="2"/>
                <w:sz w:val="21"/>
                <w:szCs w:val="21"/>
                <w:highlight w:val="none"/>
                <w:lang w:val="en-US" w:eastAsia="zh-CN" w:bidi="ar-SA"/>
              </w:rPr>
              <w:t>履约保证金：</w:t>
            </w:r>
            <w:r>
              <w:rPr>
                <w:rFonts w:hint="eastAsia" w:ascii="宋体" w:hAnsi="宋体" w:eastAsia="宋体" w:cs="宋体"/>
                <w:b w:val="0"/>
                <w:bCs w:val="0"/>
                <w:color w:val="auto"/>
                <w:kern w:val="2"/>
                <w:sz w:val="21"/>
                <w:szCs w:val="21"/>
                <w:highlight w:val="none"/>
                <w:lang w:val="en-US" w:eastAsia="zh-CN" w:bidi="ar-SA"/>
              </w:rPr>
              <w:t>本项目无须履约保证金。</w:t>
            </w:r>
          </w:p>
        </w:tc>
      </w:tr>
      <w:tr w14:paraId="7D3B9EF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C786CD5">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二</w:t>
            </w:r>
          </w:p>
        </w:tc>
        <w:tc>
          <w:tcPr>
            <w:tcW w:w="7143" w:type="dxa"/>
            <w:tcBorders>
              <w:tl2br w:val="nil"/>
              <w:tr2bl w:val="nil"/>
            </w:tcBorders>
            <w:vAlign w:val="center"/>
          </w:tcPr>
          <w:p w14:paraId="46F83137">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其他：</w:t>
            </w:r>
          </w:p>
        </w:tc>
      </w:tr>
      <w:tr w14:paraId="25BF1E4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6DA605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7143" w:type="dxa"/>
            <w:tcBorders>
              <w:tl2br w:val="nil"/>
              <w:tr2bl w:val="nil"/>
            </w:tcBorders>
            <w:vAlign w:val="center"/>
          </w:tcPr>
          <w:p w14:paraId="7E9113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列出详细的设备配置清单（包括附件及选配件），清单包括：硬件、软件、附件及选配件的规格型号、接口。提供分项价格并提供价格的折扣率，同时提供耗</w:t>
            </w:r>
            <w:r>
              <w:rPr>
                <w:rFonts w:hint="eastAsia" w:ascii="宋体" w:hAnsi="宋体" w:eastAsia="宋体" w:cs="宋体"/>
                <w:color w:val="auto"/>
                <w:highlight w:val="none"/>
                <w:lang w:val="en-US" w:eastAsia="zh-CN"/>
              </w:rPr>
              <w:t>材</w:t>
            </w:r>
            <w:r>
              <w:rPr>
                <w:rFonts w:hint="eastAsia" w:ascii="宋体" w:hAnsi="宋体" w:eastAsia="宋体" w:cs="宋体"/>
                <w:color w:val="auto"/>
                <w:highlight w:val="none"/>
              </w:rPr>
              <w:t>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14:paraId="5E61CB3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0E45AF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7143" w:type="dxa"/>
            <w:tcBorders>
              <w:tl2br w:val="nil"/>
              <w:tr2bl w:val="nil"/>
            </w:tcBorders>
            <w:vAlign w:val="center"/>
          </w:tcPr>
          <w:p w14:paraId="06551FB3">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提供各类必要证件（书），包括但不限于医疗器械注册证</w:t>
            </w:r>
            <w:r>
              <w:rPr>
                <w:rFonts w:hint="eastAsia" w:ascii="宋体" w:hAnsi="宋体" w:eastAsia="宋体" w:cs="宋体"/>
                <w:color w:val="auto"/>
                <w:kern w:val="0"/>
                <w:highlight w:val="none"/>
                <w:lang w:eastAsia="zh-CN"/>
              </w:rPr>
              <w:t>、</w:t>
            </w:r>
            <w:r>
              <w:rPr>
                <w:rFonts w:hint="eastAsia" w:ascii="宋体" w:hAnsi="宋体" w:eastAsia="宋体" w:cs="宋体"/>
                <w:bCs/>
                <w:szCs w:val="21"/>
                <w:highlight w:val="none"/>
              </w:rPr>
              <w:t>产品注册登记表</w:t>
            </w:r>
            <w:r>
              <w:rPr>
                <w:rFonts w:hint="eastAsia" w:ascii="宋体" w:hAnsi="宋体" w:eastAsia="宋体" w:cs="宋体"/>
                <w:color w:val="auto"/>
                <w:kern w:val="0"/>
                <w:highlight w:val="none"/>
              </w:rPr>
              <w:t>和消毒产品卫生安全评价报告。全套设备必须为全新，未曾使用过的原装产品，软件版本为最新版本（投标文件中须注明设备进入市场时间及软件最新版本号）。</w:t>
            </w:r>
          </w:p>
        </w:tc>
      </w:tr>
      <w:tr w14:paraId="4DE7A16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DBE1A0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7143" w:type="dxa"/>
            <w:tcBorders>
              <w:tl2br w:val="nil"/>
              <w:tr2bl w:val="nil"/>
            </w:tcBorders>
            <w:vAlign w:val="center"/>
          </w:tcPr>
          <w:p w14:paraId="45235043">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招标设备如为法定商检产品或国家强检计量设备，由中标人负责进行商检或计量等，费用包含在投标总价之内。</w:t>
            </w:r>
          </w:p>
        </w:tc>
      </w:tr>
      <w:tr w14:paraId="6BA1A2F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47D382F2">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p>
        </w:tc>
        <w:tc>
          <w:tcPr>
            <w:tcW w:w="7143" w:type="dxa"/>
            <w:tcBorders>
              <w:tl2br w:val="nil"/>
              <w:tr2bl w:val="nil"/>
            </w:tcBorders>
            <w:vAlign w:val="center"/>
          </w:tcPr>
          <w:p w14:paraId="103AD037">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sz w:val="21"/>
                <w:szCs w:val="21"/>
                <w:highlight w:val="none"/>
              </w:rPr>
              <w:t>提供纸质和电子版操作手册（包括纸质版两套和电子版一套）、维修手册（包括维修技术资料及线路图）、软件、维修零配件、维修密码等。</w:t>
            </w:r>
            <w:r>
              <w:rPr>
                <w:rFonts w:hint="eastAsia" w:ascii="宋体" w:hAnsi="宋体" w:eastAsia="宋体" w:cs="宋体"/>
                <w:color w:val="auto"/>
                <w:sz w:val="21"/>
                <w:szCs w:val="21"/>
                <w:highlight w:val="none"/>
              </w:rPr>
              <w:t>开放维修权限，医院工程师具有自主维修权限</w:t>
            </w:r>
            <w:r>
              <w:rPr>
                <w:rFonts w:hint="eastAsia" w:ascii="宋体" w:hAnsi="宋体" w:eastAsia="宋体" w:cs="宋体"/>
                <w:color w:val="auto"/>
                <w:sz w:val="21"/>
                <w:szCs w:val="21"/>
                <w:highlight w:val="none"/>
                <w:lang w:eastAsia="zh-CN"/>
              </w:rPr>
              <w:t>。</w:t>
            </w:r>
          </w:p>
        </w:tc>
      </w:tr>
      <w:tr w14:paraId="13CB3F7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11FF0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kern w:val="0"/>
                <w:highlight w:val="none"/>
              </w:rPr>
              <w:t>★</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p>
        </w:tc>
        <w:tc>
          <w:tcPr>
            <w:tcW w:w="7143" w:type="dxa"/>
            <w:tcBorders>
              <w:tl2br w:val="nil"/>
              <w:tr2bl w:val="nil"/>
            </w:tcBorders>
            <w:vAlign w:val="center"/>
          </w:tcPr>
          <w:p w14:paraId="5758ABA4">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提供的设备必须为全新的、原厂原包装设备</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rPr>
              <w:t>必须在注册证有效期内生产。如实提供有注册证医疗器械的使用年限或使用期限。</w:t>
            </w:r>
          </w:p>
        </w:tc>
      </w:tr>
      <w:tr w14:paraId="1D6EA3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6A96661">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p>
        </w:tc>
        <w:tc>
          <w:tcPr>
            <w:tcW w:w="7143" w:type="dxa"/>
            <w:tcBorders>
              <w:tl2br w:val="nil"/>
              <w:tr2bl w:val="nil"/>
            </w:tcBorders>
            <w:vAlign w:val="center"/>
          </w:tcPr>
          <w:p w14:paraId="79F2054D">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14:paraId="67059A7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930660E">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p>
        </w:tc>
        <w:tc>
          <w:tcPr>
            <w:tcW w:w="7143" w:type="dxa"/>
            <w:tcBorders>
              <w:tl2br w:val="nil"/>
              <w:tr2bl w:val="nil"/>
            </w:tcBorders>
            <w:vAlign w:val="center"/>
          </w:tcPr>
          <w:p w14:paraId="365566D3">
            <w:pPr>
              <w:spacing w:line="360" w:lineRule="auto"/>
              <w:rPr>
                <w:rFonts w:hint="eastAsia" w:ascii="宋体" w:hAnsi="宋体" w:eastAsia="宋体" w:cs="宋体"/>
                <w:color w:val="auto"/>
                <w:kern w:val="0"/>
                <w:highlight w:val="none"/>
                <w:lang w:eastAsia="zh-CN"/>
              </w:rPr>
            </w:pPr>
            <w:r>
              <w:rPr>
                <w:rFonts w:hint="eastAsia" w:ascii="宋体" w:hAnsi="宋体" w:cs="宋体"/>
                <w:kern w:val="0"/>
                <w:highlight w:val="none"/>
              </w:rPr>
              <w:t>免费开放所有接口，便于信息系统接入。支持网络连接，DICOM 3.0（开通）。</w:t>
            </w:r>
          </w:p>
        </w:tc>
      </w:tr>
      <w:tr w14:paraId="13F1E2E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8BA1429">
            <w:pPr>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2.8</w:t>
            </w:r>
          </w:p>
        </w:tc>
        <w:tc>
          <w:tcPr>
            <w:tcW w:w="7143" w:type="dxa"/>
            <w:tcBorders>
              <w:tl2br w:val="nil"/>
              <w:tr2bl w:val="nil"/>
            </w:tcBorders>
            <w:vAlign w:val="center"/>
          </w:tcPr>
          <w:p w14:paraId="1DC30DE4">
            <w:pPr>
              <w:spacing w:line="360" w:lineRule="auto"/>
              <w:rPr>
                <w:rFonts w:hint="eastAsia" w:ascii="宋体" w:hAnsi="宋体" w:eastAsia="宋体" w:cs="宋体"/>
                <w:color w:val="auto"/>
                <w:kern w:val="0"/>
                <w:highlight w:val="none"/>
              </w:rPr>
            </w:pPr>
            <w:r>
              <w:rPr>
                <w:rFonts w:hint="eastAsia" w:ascii="宋体" w:hAnsi="宋体" w:cs="宋体"/>
                <w:kern w:val="0"/>
                <w:highlight w:val="none"/>
              </w:rPr>
              <w:t>投标设备使用寿命≥</w:t>
            </w:r>
            <w:r>
              <w:rPr>
                <w:rFonts w:hint="eastAsia" w:ascii="宋体" w:hAnsi="宋体" w:cs="宋体"/>
                <w:kern w:val="0"/>
                <w:highlight w:val="none"/>
                <w:lang w:val="en-US" w:eastAsia="zh-CN"/>
              </w:rPr>
              <w:t>8</w:t>
            </w:r>
            <w:r>
              <w:rPr>
                <w:rFonts w:hint="eastAsia" w:ascii="宋体" w:hAnsi="宋体" w:cs="宋体"/>
                <w:kern w:val="0"/>
                <w:highlight w:val="none"/>
              </w:rPr>
              <w:t>年；投标文件中提供铭牌标识、照片或说明书相关页面复印件；货物无使用期限的，提供相关说明。</w:t>
            </w:r>
          </w:p>
        </w:tc>
      </w:tr>
      <w:tr w14:paraId="3E31294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FC5BE35">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w:t>
            </w:r>
          </w:p>
        </w:tc>
        <w:tc>
          <w:tcPr>
            <w:tcW w:w="7143" w:type="dxa"/>
            <w:tcBorders>
              <w:tl2br w:val="nil"/>
              <w:tr2bl w:val="nil"/>
            </w:tcBorders>
            <w:vAlign w:val="center"/>
          </w:tcPr>
          <w:p w14:paraId="3A757D5D">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及时提供投标设备新功能信息和临床应用的资料。</w:t>
            </w:r>
          </w:p>
        </w:tc>
      </w:tr>
      <w:tr w14:paraId="6B9D0AE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9E57757">
            <w:pPr>
              <w:spacing w:line="360" w:lineRule="auto"/>
              <w:jc w:val="center"/>
              <w:rPr>
                <w:rFonts w:hint="eastAsia" w:ascii="宋体" w:hAnsi="宋体" w:eastAsia="宋体" w:cs="宋体"/>
                <w:color w:val="auto"/>
                <w:highlight w:val="none"/>
                <w:lang w:val="en-US" w:eastAsia="zh-CN"/>
              </w:rPr>
            </w:pPr>
            <w:r>
              <w:rPr>
                <w:rFonts w:hint="eastAsia" w:ascii="宋体" w:hAnsi="宋体" w:cs="宋体"/>
                <w:kern w:val="0"/>
                <w:highlight w:val="none"/>
              </w:rPr>
              <w:t>★</w:t>
            </w:r>
            <w:r>
              <w:rPr>
                <w:rFonts w:hint="eastAsia" w:ascii="宋体" w:hAnsi="宋体" w:cs="宋体"/>
                <w:highlight w:val="none"/>
              </w:rPr>
              <w:t>2.</w:t>
            </w:r>
            <w:r>
              <w:rPr>
                <w:rFonts w:hint="eastAsia" w:ascii="宋体" w:hAnsi="宋体" w:cs="宋体"/>
                <w:highlight w:val="none"/>
                <w:lang w:val="en-US" w:eastAsia="zh-CN"/>
              </w:rPr>
              <w:t>10</w:t>
            </w:r>
          </w:p>
        </w:tc>
        <w:tc>
          <w:tcPr>
            <w:tcW w:w="7143" w:type="dxa"/>
            <w:tcBorders>
              <w:tl2br w:val="nil"/>
              <w:tr2bl w:val="nil"/>
            </w:tcBorders>
            <w:vAlign w:val="center"/>
          </w:tcPr>
          <w:p w14:paraId="3822F069">
            <w:pPr>
              <w:spacing w:line="360" w:lineRule="auto"/>
              <w:rPr>
                <w:rFonts w:hint="eastAsia" w:ascii="宋体" w:hAnsi="宋体" w:eastAsia="宋体" w:cs="宋体"/>
                <w:color w:val="auto"/>
                <w:kern w:val="0"/>
                <w:highlight w:val="none"/>
              </w:rPr>
            </w:pPr>
            <w:r>
              <w:rPr>
                <w:rFonts w:hint="eastAsia" w:ascii="宋体" w:hAnsi="宋体" w:cs="宋体"/>
                <w:kern w:val="0"/>
                <w:highlight w:val="none"/>
                <w:lang w:val="en-US" w:eastAsia="zh-CN"/>
              </w:rPr>
              <w:t>投标人</w:t>
            </w:r>
            <w:r>
              <w:rPr>
                <w:rFonts w:hint="eastAsia" w:ascii="宋体" w:hAnsi="宋体" w:cs="宋体"/>
                <w:kern w:val="0"/>
                <w:highlight w:val="none"/>
              </w:rPr>
              <w:t>必须保证设备各项手续合法完备，如因此产生法律纠纷，</w:t>
            </w:r>
            <w:r>
              <w:rPr>
                <w:rFonts w:hint="eastAsia" w:ascii="宋体" w:hAnsi="宋体" w:cs="宋体"/>
                <w:kern w:val="0"/>
                <w:highlight w:val="none"/>
                <w:lang w:val="en-US" w:eastAsia="zh-CN"/>
              </w:rPr>
              <w:t>投标人</w:t>
            </w:r>
            <w:r>
              <w:rPr>
                <w:rFonts w:hint="eastAsia" w:ascii="宋体" w:hAnsi="宋体" w:cs="宋体"/>
                <w:kern w:val="0"/>
                <w:highlight w:val="none"/>
              </w:rPr>
              <w:t>承担全部法律责任及经济损失；采购人保留进一步追责的权利。</w:t>
            </w:r>
          </w:p>
        </w:tc>
      </w:tr>
      <w:tr w14:paraId="1DE84DF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DCE5119">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三</w:t>
            </w:r>
          </w:p>
        </w:tc>
        <w:tc>
          <w:tcPr>
            <w:tcW w:w="7143" w:type="dxa"/>
            <w:tcBorders>
              <w:tl2br w:val="nil"/>
              <w:tr2bl w:val="nil"/>
            </w:tcBorders>
            <w:vAlign w:val="center"/>
          </w:tcPr>
          <w:p w14:paraId="48F21B88">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售后服务</w:t>
            </w:r>
          </w:p>
        </w:tc>
      </w:tr>
      <w:tr w14:paraId="6974EC9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C9D4EC7">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7143" w:type="dxa"/>
            <w:tcBorders>
              <w:tl2br w:val="nil"/>
              <w:tr2bl w:val="nil"/>
            </w:tcBorders>
            <w:vAlign w:val="center"/>
          </w:tcPr>
          <w:p w14:paraId="63458C6B">
            <w:pPr>
              <w:spacing w:line="360" w:lineRule="auto"/>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设备验收合格后整机及附属设备免费保修</w:t>
            </w:r>
            <w:r>
              <w:rPr>
                <w:rFonts w:hint="eastAsia" w:ascii="宋体" w:hAnsi="宋体" w:eastAsia="宋体" w:cs="宋体"/>
                <w:b/>
                <w:bCs/>
                <w:color w:val="auto"/>
                <w:kern w:val="0"/>
                <w:highlight w:val="none"/>
                <w:lang w:eastAsia="zh-CN"/>
              </w:rPr>
              <w:t>：</w:t>
            </w:r>
            <w:r>
              <w:rPr>
                <w:rFonts w:hint="eastAsia" w:ascii="宋体" w:hAnsi="宋体" w:cs="宋体"/>
                <w:b/>
                <w:bCs/>
                <w:color w:val="auto"/>
                <w:kern w:val="0"/>
                <w:highlight w:val="none"/>
                <w:lang w:val="en-US" w:eastAsia="zh-CN"/>
              </w:rPr>
              <w:t>标项一</w:t>
            </w:r>
            <w:r>
              <w:rPr>
                <w:rFonts w:hint="eastAsia" w:ascii="宋体" w:hAnsi="宋体" w:eastAsia="宋体" w:cs="宋体"/>
                <w:b/>
                <w:bCs/>
                <w:color w:val="auto"/>
                <w:kern w:val="0"/>
                <w:highlight w:val="none"/>
                <w:lang w:eastAsia="zh-CN"/>
              </w:rPr>
              <w:t>≥</w:t>
            </w:r>
            <w:r>
              <w:rPr>
                <w:rFonts w:hint="eastAsia" w:ascii="宋体" w:hAnsi="宋体" w:cs="宋体"/>
                <w:b/>
                <w:bCs/>
                <w:color w:val="auto"/>
                <w:kern w:val="0"/>
                <w:highlight w:val="none"/>
                <w:lang w:val="en-US" w:eastAsia="zh-CN"/>
              </w:rPr>
              <w:t>3</w:t>
            </w:r>
            <w:r>
              <w:rPr>
                <w:rFonts w:hint="eastAsia" w:ascii="宋体" w:hAnsi="宋体" w:eastAsia="宋体" w:cs="宋体"/>
                <w:b/>
                <w:bCs/>
                <w:color w:val="auto"/>
                <w:kern w:val="0"/>
                <w:highlight w:val="none"/>
                <w:lang w:eastAsia="zh-CN"/>
              </w:rPr>
              <w:t>年</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标项二</w:t>
            </w:r>
            <w:r>
              <w:rPr>
                <w:rFonts w:hint="eastAsia" w:ascii="宋体" w:hAnsi="宋体" w:eastAsia="宋体" w:cs="宋体"/>
                <w:b/>
                <w:bCs/>
                <w:color w:val="auto"/>
                <w:kern w:val="0"/>
                <w:highlight w:val="none"/>
                <w:lang w:eastAsia="zh-CN"/>
              </w:rPr>
              <w:t>≥</w:t>
            </w:r>
            <w:r>
              <w:rPr>
                <w:rFonts w:hint="eastAsia" w:ascii="宋体" w:hAnsi="宋体" w:cs="宋体"/>
                <w:b/>
                <w:bCs/>
                <w:color w:val="auto"/>
                <w:kern w:val="0"/>
                <w:highlight w:val="none"/>
                <w:lang w:val="en-US" w:eastAsia="zh-CN"/>
              </w:rPr>
              <w:t>3</w:t>
            </w:r>
            <w:r>
              <w:rPr>
                <w:rFonts w:hint="eastAsia" w:ascii="宋体" w:hAnsi="宋体" w:eastAsia="宋体" w:cs="宋体"/>
                <w:b/>
                <w:bCs/>
                <w:color w:val="auto"/>
                <w:kern w:val="0"/>
                <w:highlight w:val="none"/>
                <w:lang w:eastAsia="zh-CN"/>
              </w:rPr>
              <w:t>年</w:t>
            </w:r>
            <w:r>
              <w:rPr>
                <w:rFonts w:hint="eastAsia" w:ascii="宋体" w:hAnsi="宋体" w:cs="宋体"/>
                <w:b/>
                <w:bCs/>
                <w:color w:val="auto"/>
                <w:kern w:val="0"/>
                <w:highlight w:val="none"/>
                <w:lang w:val="en-US" w:eastAsia="zh-CN"/>
              </w:rPr>
              <w:t>（其中导光束、腹腔镜子</w:t>
            </w:r>
            <w:r>
              <w:rPr>
                <w:rFonts w:hint="eastAsia" w:ascii="宋体" w:hAnsi="宋体" w:eastAsia="宋体" w:cs="宋体"/>
                <w:b/>
                <w:bCs/>
                <w:color w:val="auto"/>
                <w:kern w:val="0"/>
                <w:highlight w:val="none"/>
                <w:lang w:eastAsia="zh-CN"/>
              </w:rPr>
              <w:t>≥</w:t>
            </w:r>
            <w:r>
              <w:rPr>
                <w:rFonts w:hint="eastAsia" w:ascii="宋体" w:hAnsi="宋体" w:cs="宋体"/>
                <w:b/>
                <w:bCs/>
                <w:color w:val="auto"/>
                <w:kern w:val="0"/>
                <w:highlight w:val="none"/>
                <w:lang w:val="en-US" w:eastAsia="zh-CN"/>
              </w:rPr>
              <w:t>2年）</w:t>
            </w:r>
            <w:r>
              <w:rPr>
                <w:rFonts w:hint="eastAsia" w:ascii="宋体" w:hAnsi="宋体" w:eastAsia="宋体" w:cs="宋体"/>
                <w:b/>
                <w:bCs/>
                <w:color w:val="auto"/>
                <w:kern w:val="0"/>
                <w:highlight w:val="none"/>
                <w:u w:val="none"/>
                <w:lang w:eastAsia="zh-CN"/>
              </w:rPr>
              <w:t>。</w:t>
            </w:r>
            <w:r>
              <w:rPr>
                <w:rFonts w:hint="eastAsia" w:ascii="宋体" w:hAnsi="宋体" w:eastAsia="宋体" w:cs="宋体"/>
                <w:b/>
                <w:bCs/>
                <w:color w:val="auto"/>
                <w:kern w:val="0"/>
                <w:highlight w:val="none"/>
              </w:rPr>
              <w:t>设备停产后仍保证零配件供应</w:t>
            </w:r>
            <w:r>
              <w:rPr>
                <w:rFonts w:hint="eastAsia" w:ascii="宋体" w:hAnsi="宋体" w:eastAsia="宋体" w:cs="宋体"/>
                <w:b/>
                <w:bCs/>
                <w:color w:val="auto"/>
                <w:kern w:val="0"/>
                <w:highlight w:val="yellow"/>
                <w:lang w:val="en-US" w:eastAsia="zh-CN"/>
              </w:rPr>
              <w:t>10</w:t>
            </w:r>
            <w:r>
              <w:rPr>
                <w:rFonts w:hint="eastAsia" w:ascii="宋体" w:hAnsi="宋体" w:eastAsia="宋体" w:cs="宋体"/>
                <w:b/>
                <w:bCs/>
                <w:color w:val="auto"/>
                <w:kern w:val="0"/>
                <w:highlight w:val="yellow"/>
              </w:rPr>
              <w:t>年</w:t>
            </w:r>
            <w:r>
              <w:rPr>
                <w:rFonts w:hint="eastAsia" w:ascii="宋体" w:hAnsi="宋体" w:eastAsia="宋体" w:cs="宋体"/>
                <w:b/>
                <w:bCs/>
                <w:color w:val="auto"/>
                <w:kern w:val="0"/>
                <w:highlight w:val="none"/>
              </w:rPr>
              <w:t>及以上（保修起始时间以医院验收合格之日为准）。</w:t>
            </w:r>
            <w:r>
              <w:rPr>
                <w:rFonts w:hint="eastAsia" w:ascii="宋体" w:hAnsi="宋体" w:eastAsia="宋体" w:cs="宋体"/>
                <w:color w:val="auto"/>
                <w:kern w:val="0"/>
                <w:highlight w:val="none"/>
              </w:rPr>
              <w:t>投标人需提供保修期后每年整机保修费用，</w:t>
            </w:r>
            <w:r>
              <w:rPr>
                <w:rFonts w:hint="eastAsia" w:ascii="宋体" w:hAnsi="宋体" w:eastAsia="宋体" w:cs="宋体"/>
                <w:color w:val="auto"/>
                <w:highlight w:val="none"/>
              </w:rPr>
              <w:t>单独报价，</w:t>
            </w:r>
            <w:r>
              <w:rPr>
                <w:rFonts w:hint="eastAsia" w:ascii="宋体" w:hAnsi="宋体" w:eastAsia="宋体" w:cs="宋体"/>
                <w:color w:val="auto"/>
                <w:kern w:val="0"/>
                <w:highlight w:val="none"/>
              </w:rPr>
              <w:t>并且保证价格为真实、有效，并作为售后服务的评标依据，保修期后需要保修的，不高于此价格（如技术需求中有相关要求，以技术需求准）。</w:t>
            </w:r>
          </w:p>
        </w:tc>
      </w:tr>
      <w:tr w14:paraId="48D5779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DAF103F">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7143" w:type="dxa"/>
            <w:tcBorders>
              <w:tl2br w:val="nil"/>
              <w:tr2bl w:val="nil"/>
            </w:tcBorders>
            <w:vAlign w:val="center"/>
          </w:tcPr>
          <w:p w14:paraId="7A15DCA5">
            <w:pPr>
              <w:spacing w:line="360" w:lineRule="auto"/>
              <w:rPr>
                <w:rFonts w:hint="eastAsia" w:ascii="宋体" w:hAnsi="宋体" w:eastAsia="宋体" w:cs="宋体"/>
                <w:b/>
                <w:bCs/>
                <w:color w:val="auto"/>
                <w:kern w:val="0"/>
                <w:highlight w:val="none"/>
              </w:rPr>
            </w:pPr>
            <w:r>
              <w:rPr>
                <w:rFonts w:hint="eastAsia" w:ascii="宋体" w:hAnsi="宋体" w:eastAsia="宋体" w:cs="宋体"/>
                <w:color w:val="auto"/>
                <w:highlight w:val="none"/>
              </w:rPr>
              <w:t>保修范围内设备的故障维修响应时间≤2小时，到达现场时间＜24小时（包括节假日），8个工作小时未修复须提供备品备件</w:t>
            </w:r>
            <w:r>
              <w:rPr>
                <w:rFonts w:hint="eastAsia" w:ascii="宋体" w:hAnsi="宋体" w:eastAsia="宋体" w:cs="宋体"/>
                <w:color w:val="auto"/>
                <w:highlight w:val="none"/>
                <w:lang w:eastAsia="zh-CN"/>
              </w:rPr>
              <w:t>，维修过程中所需零配件</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lang w:eastAsia="zh-CN"/>
              </w:rPr>
              <w:t>在接到通知后最长不超过3天必须送达</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。每次现场服务后提供详细的维修报告单。</w:t>
            </w:r>
          </w:p>
        </w:tc>
      </w:tr>
      <w:tr w14:paraId="4688D7B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ABC5F4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7143" w:type="dxa"/>
            <w:tcBorders>
              <w:tl2br w:val="nil"/>
              <w:tr2bl w:val="nil"/>
            </w:tcBorders>
            <w:vAlign w:val="center"/>
          </w:tcPr>
          <w:p w14:paraId="14EC7F59">
            <w:pPr>
              <w:spacing w:line="360" w:lineRule="auto"/>
              <w:rPr>
                <w:rFonts w:hint="eastAsia" w:ascii="宋体" w:hAnsi="宋体" w:eastAsia="宋体" w:cs="宋体"/>
                <w:b/>
                <w:bCs/>
                <w:color w:val="auto"/>
                <w:kern w:val="0"/>
                <w:highlight w:val="none"/>
              </w:rPr>
            </w:pPr>
            <w:r>
              <w:rPr>
                <w:rFonts w:hint="eastAsia" w:ascii="宋体" w:hAnsi="宋体" w:eastAsia="宋体" w:cs="宋体"/>
                <w:color w:val="auto"/>
                <w:highlight w:val="none"/>
              </w:rPr>
              <w:t>保修期内每年开机率不低于95%（一年按365天计），即停机天数不超过</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个自然日/年，如开机率达不到要求，每停机超过1个自然日保修期相应延长10个自然日。单次停机时间不得超过一周，否则投标人需做出相应补偿并承担责任。</w:t>
            </w:r>
          </w:p>
        </w:tc>
      </w:tr>
      <w:tr w14:paraId="604771E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6A7FC4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7143" w:type="dxa"/>
            <w:tcBorders>
              <w:tl2br w:val="nil"/>
              <w:tr2bl w:val="nil"/>
            </w:tcBorders>
            <w:vAlign w:val="center"/>
          </w:tcPr>
          <w:p w14:paraId="29C3719B">
            <w:pPr>
              <w:spacing w:line="360" w:lineRule="auto"/>
              <w:rPr>
                <w:rFonts w:hint="eastAsia" w:ascii="宋体" w:hAnsi="宋体" w:eastAsia="宋体" w:cs="宋体"/>
                <w:color w:val="auto"/>
                <w:highlight w:val="none"/>
              </w:rPr>
            </w:pPr>
            <w:r>
              <w:rPr>
                <w:rFonts w:hint="eastAsia" w:ascii="宋体" w:hAnsi="宋体" w:cs="宋体"/>
                <w:color w:val="000000"/>
                <w:highlight w:val="none"/>
              </w:rPr>
              <w:t>质保期内</w:t>
            </w:r>
            <w:r>
              <w:rPr>
                <w:rFonts w:hint="eastAsia" w:ascii="宋体" w:hAnsi="宋体" w:cs="宋体"/>
                <w:color w:val="000000"/>
                <w:highlight w:val="none"/>
                <w:lang w:val="en-US" w:eastAsia="zh-CN"/>
              </w:rPr>
              <w:t>中标人</w:t>
            </w:r>
            <w:r>
              <w:rPr>
                <w:rFonts w:hint="eastAsia" w:ascii="宋体" w:hAnsi="宋体" w:cs="宋体"/>
                <w:color w:val="000000"/>
                <w:highlight w:val="none"/>
              </w:rPr>
              <w:t>每年按维护手册要求对设备进行维护保养</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提供</w:t>
            </w:r>
            <w:r>
              <w:rPr>
                <w:rFonts w:hint="eastAsia" w:ascii="宋体" w:hAnsi="宋体" w:eastAsia="宋体" w:cs="宋体"/>
                <w:color w:val="auto"/>
                <w:highlight w:val="none"/>
              </w:rPr>
              <w:t>每年至少2次的维保、检测服务并提供详细的质保内容</w:t>
            </w:r>
            <w:r>
              <w:rPr>
                <w:rFonts w:hint="eastAsia" w:ascii="宋体" w:hAnsi="宋体" w:cs="宋体"/>
                <w:color w:val="auto"/>
                <w:highlight w:val="none"/>
                <w:lang w:eastAsia="zh-CN"/>
              </w:rPr>
              <w:t>、</w:t>
            </w:r>
            <w:r>
              <w:rPr>
                <w:rFonts w:hint="eastAsia" w:ascii="宋体" w:hAnsi="宋体" w:eastAsia="宋体" w:cs="宋体"/>
                <w:color w:val="auto"/>
                <w:highlight w:val="none"/>
              </w:rPr>
              <w:t>保养执行情况及检测报告（提供有关测试证明）等</w:t>
            </w:r>
            <w:r>
              <w:rPr>
                <w:rFonts w:hint="eastAsia" w:ascii="宋体" w:hAnsi="宋体" w:cs="宋体"/>
                <w:color w:val="000000"/>
                <w:highlight w:val="none"/>
              </w:rPr>
              <w:t>。</w:t>
            </w:r>
          </w:p>
        </w:tc>
      </w:tr>
      <w:tr w14:paraId="1960320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78740B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7143" w:type="dxa"/>
            <w:tcBorders>
              <w:tl2br w:val="nil"/>
              <w:tr2bl w:val="nil"/>
            </w:tcBorders>
            <w:vAlign w:val="center"/>
          </w:tcPr>
          <w:p w14:paraId="0EB71BF0">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保修期内，确保设备通过浙江省卫生厅的质控检查和技术监督局等有关部门的技术检测。如不合格，承担重检费用，直至通过检测。</w:t>
            </w:r>
          </w:p>
        </w:tc>
      </w:tr>
      <w:tr w14:paraId="1364AD0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B5E3BA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7143" w:type="dxa"/>
            <w:tcBorders>
              <w:tl2br w:val="nil"/>
              <w:tr2bl w:val="nil"/>
            </w:tcBorders>
            <w:vAlign w:val="center"/>
          </w:tcPr>
          <w:p w14:paraId="6F731DFE">
            <w:pPr>
              <w:spacing w:line="360" w:lineRule="auto"/>
              <w:rPr>
                <w:rFonts w:hint="eastAsia" w:ascii="宋体" w:hAnsi="宋体" w:eastAsia="宋体" w:cs="宋体"/>
                <w:color w:val="auto"/>
                <w:highlight w:val="none"/>
              </w:rPr>
            </w:pPr>
            <w:r>
              <w:rPr>
                <w:rFonts w:hint="eastAsia" w:ascii="宋体" w:hAnsi="宋体" w:cs="宋体"/>
                <w:color w:val="000000"/>
                <w:highlight w:val="none"/>
              </w:rPr>
              <w:t>售后服务商要确保设备正常运行，设备的功能和技术指标达到投标文件和国家相关标准。质保期内，因设备各种故障应由售后服务商免费提供技术服务、维修及所需零部件、耗品；任何零部件、耗品出现故障或性能无法达到要求，维修方式为更换全新部件及耗品，医院在质保期内无需支付任何费用。</w:t>
            </w:r>
            <w:r>
              <w:rPr>
                <w:rFonts w:hint="eastAsia" w:ascii="宋体" w:hAnsi="宋体" w:eastAsia="宋体" w:cs="宋体"/>
                <w:color w:val="auto"/>
                <w:highlight w:val="none"/>
              </w:rPr>
              <w:t>保修期后，</w:t>
            </w:r>
            <w:r>
              <w:rPr>
                <w:rFonts w:hint="eastAsia" w:ascii="宋体" w:hAnsi="宋体" w:eastAsia="宋体" w:cs="宋体"/>
                <w:color w:val="auto"/>
                <w:kern w:val="0"/>
                <w:highlight w:val="none"/>
              </w:rPr>
              <w:t>投标人应提供终身维修，</w:t>
            </w:r>
            <w:r>
              <w:rPr>
                <w:rFonts w:hint="eastAsia" w:ascii="宋体" w:hAnsi="宋体" w:eastAsia="宋体" w:cs="宋体"/>
                <w:color w:val="auto"/>
                <w:highlight w:val="none"/>
              </w:rPr>
              <w:t>对设备进行维修免收差旅费、人工费等，仅收损坏更换的零备件费。必须做到先维修后付款。要求原厂或原厂授权维修服务机构进行书面承诺。</w:t>
            </w:r>
          </w:p>
        </w:tc>
      </w:tr>
      <w:tr w14:paraId="11E45C0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D8CED5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7143" w:type="dxa"/>
            <w:tcBorders>
              <w:tl2br w:val="nil"/>
              <w:tr2bl w:val="nil"/>
            </w:tcBorders>
            <w:vAlign w:val="center"/>
          </w:tcPr>
          <w:p w14:paraId="233127ED">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提供保修期后消耗品和常用零配件的供应价格与折扣，折扣按优惠程度供应（供应价格和折扣，在投标文件中明确）。</w:t>
            </w:r>
          </w:p>
        </w:tc>
      </w:tr>
      <w:tr w14:paraId="29AAC5D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4D90D26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7143" w:type="dxa"/>
            <w:tcBorders>
              <w:tl2br w:val="nil"/>
              <w:tr2bl w:val="nil"/>
            </w:tcBorders>
            <w:vAlign w:val="center"/>
          </w:tcPr>
          <w:p w14:paraId="019FEF65">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14:paraId="1615230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3925AC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7143" w:type="dxa"/>
            <w:tcBorders>
              <w:tl2br w:val="nil"/>
              <w:tr2bl w:val="nil"/>
            </w:tcBorders>
            <w:vAlign w:val="center"/>
          </w:tcPr>
          <w:p w14:paraId="05808BBB">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提供售后服务地址、联系人、电话等信息。</w:t>
            </w:r>
          </w:p>
        </w:tc>
      </w:tr>
      <w:tr w14:paraId="15D9875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EC7D59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3.10</w:t>
            </w:r>
          </w:p>
        </w:tc>
        <w:tc>
          <w:tcPr>
            <w:tcW w:w="7143" w:type="dxa"/>
            <w:tcBorders>
              <w:tl2br w:val="nil"/>
              <w:tr2bl w:val="nil"/>
            </w:tcBorders>
            <w:vAlign w:val="center"/>
          </w:tcPr>
          <w:p w14:paraId="5D3AE9FC">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提供软件光盘，软件终身免费升级。</w:t>
            </w:r>
          </w:p>
        </w:tc>
      </w:tr>
      <w:tr w14:paraId="3B79876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D3ADDD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7143" w:type="dxa"/>
            <w:tcBorders>
              <w:tl2br w:val="nil"/>
              <w:tr2bl w:val="nil"/>
            </w:tcBorders>
            <w:vAlign w:val="center"/>
          </w:tcPr>
          <w:p w14:paraId="56F14D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如属计量器具、放射类设备，则卖方提供经买方认可的且具有资质的检测机构出具的计量、放射防护检测合格报告，检测费用包含在合同总价中。</w:t>
            </w:r>
          </w:p>
          <w:p w14:paraId="3EFA8743">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若设备有信息系统接口，则全部免费开放。</w:t>
            </w:r>
          </w:p>
        </w:tc>
      </w:tr>
      <w:tr w14:paraId="73DB017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AE8CBA2">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3.12</w:t>
            </w:r>
          </w:p>
        </w:tc>
        <w:tc>
          <w:tcPr>
            <w:tcW w:w="7143" w:type="dxa"/>
            <w:tcBorders>
              <w:tl2br w:val="nil"/>
              <w:tr2bl w:val="nil"/>
            </w:tcBorders>
            <w:vAlign w:val="center"/>
          </w:tcPr>
          <w:p w14:paraId="715C2E3E">
            <w:pPr>
              <w:spacing w:line="360" w:lineRule="auto"/>
              <w:rPr>
                <w:rFonts w:hint="eastAsia" w:ascii="宋体" w:hAnsi="宋体" w:eastAsia="宋体" w:cs="宋体"/>
                <w:color w:val="auto"/>
                <w:highlight w:val="none"/>
                <w:lang w:val="en-US" w:eastAsia="zh-CN"/>
              </w:rPr>
            </w:pPr>
            <w:r>
              <w:rPr>
                <w:rFonts w:hint="eastAsia" w:ascii="宋体" w:hAnsi="宋体" w:eastAsia="宋体" w:cs="宋体"/>
                <w:bCs/>
                <w:szCs w:val="21"/>
                <w:highlight w:val="none"/>
              </w:rPr>
              <w:t>支持网络连接</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DICOM 3.0（开通）</w:t>
            </w:r>
            <w:r>
              <w:rPr>
                <w:rFonts w:hint="eastAsia" w:ascii="宋体" w:hAnsi="宋体" w:eastAsia="宋体" w:cs="宋体"/>
                <w:bCs/>
                <w:szCs w:val="21"/>
                <w:highlight w:val="none"/>
                <w:lang w:eastAsia="zh-CN"/>
              </w:rPr>
              <w:t>。</w:t>
            </w:r>
          </w:p>
        </w:tc>
      </w:tr>
      <w:tr w14:paraId="6339E94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FD63B3F">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四</w:t>
            </w:r>
          </w:p>
        </w:tc>
        <w:tc>
          <w:tcPr>
            <w:tcW w:w="7143" w:type="dxa"/>
            <w:tcBorders>
              <w:tl2br w:val="nil"/>
              <w:tr2bl w:val="nil"/>
            </w:tcBorders>
            <w:vAlign w:val="center"/>
          </w:tcPr>
          <w:p w14:paraId="205EC33B">
            <w:pPr>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安装及验收</w:t>
            </w:r>
          </w:p>
        </w:tc>
      </w:tr>
      <w:tr w14:paraId="7FD0686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751623B">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4.1</w:t>
            </w:r>
          </w:p>
        </w:tc>
        <w:tc>
          <w:tcPr>
            <w:tcW w:w="7143" w:type="dxa"/>
            <w:tcBorders>
              <w:tl2br w:val="nil"/>
              <w:tr2bl w:val="nil"/>
            </w:tcBorders>
            <w:vAlign w:val="center"/>
          </w:tcPr>
          <w:p w14:paraId="418414DC">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安装地点：医院指定地点。</w:t>
            </w:r>
          </w:p>
        </w:tc>
      </w:tr>
      <w:tr w14:paraId="07BC0E0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0DFC68C">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4.2</w:t>
            </w:r>
          </w:p>
        </w:tc>
        <w:tc>
          <w:tcPr>
            <w:tcW w:w="7143" w:type="dxa"/>
            <w:tcBorders>
              <w:tl2br w:val="nil"/>
              <w:tr2bl w:val="nil"/>
            </w:tcBorders>
            <w:vAlign w:val="center"/>
          </w:tcPr>
          <w:p w14:paraId="5678ED64">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安装要求：到货后</w:t>
            </w:r>
            <w:r>
              <w:rPr>
                <w:rFonts w:hint="eastAsia" w:ascii="宋体" w:hAnsi="宋体" w:eastAsia="宋体" w:cs="宋体"/>
                <w:color w:val="auto"/>
                <w:highlight w:val="none"/>
              </w:rPr>
              <w:t>接到采购人通知</w:t>
            </w:r>
            <w:r>
              <w:rPr>
                <w:rFonts w:hint="eastAsia" w:ascii="宋体" w:hAnsi="宋体" w:eastAsia="宋体" w:cs="宋体"/>
                <w:color w:val="auto"/>
                <w:highlight w:val="yellow"/>
              </w:rPr>
              <w:t>7天内</w:t>
            </w:r>
            <w:r>
              <w:rPr>
                <w:rFonts w:hint="eastAsia" w:ascii="宋体" w:hAnsi="宋体" w:eastAsia="宋体" w:cs="宋体"/>
                <w:color w:val="auto"/>
                <w:highlight w:val="none"/>
              </w:rPr>
              <w:t>全部安装调试完成。</w:t>
            </w:r>
          </w:p>
        </w:tc>
      </w:tr>
      <w:tr w14:paraId="3FD6819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3328482">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4.3</w:t>
            </w:r>
          </w:p>
        </w:tc>
        <w:tc>
          <w:tcPr>
            <w:tcW w:w="7143" w:type="dxa"/>
            <w:tcBorders>
              <w:tl2br w:val="nil"/>
              <w:tr2bl w:val="nil"/>
            </w:tcBorders>
            <w:vAlign w:val="center"/>
          </w:tcPr>
          <w:p w14:paraId="32CFF61F">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安装、验收前所产生的一切费用及风险（包括运输费、保险费、装卸及搬运费用等）由供方负责提供。</w:t>
            </w:r>
          </w:p>
        </w:tc>
      </w:tr>
      <w:tr w14:paraId="22F8F03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17220A8">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4.4</w:t>
            </w:r>
          </w:p>
        </w:tc>
        <w:tc>
          <w:tcPr>
            <w:tcW w:w="7143" w:type="dxa"/>
            <w:tcBorders>
              <w:tl2br w:val="nil"/>
              <w:tr2bl w:val="nil"/>
            </w:tcBorders>
            <w:vAlign w:val="center"/>
          </w:tcPr>
          <w:p w14:paraId="539FAF11">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安装、验收标准：应与产品技术数据及投标文件技术文件一致，符合我国有关技术规范和技术标准，符合合同要求。</w:t>
            </w:r>
          </w:p>
        </w:tc>
      </w:tr>
      <w:tr w14:paraId="0B52B58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6EA1C07">
            <w:pPr>
              <w:spacing w:line="360" w:lineRule="auto"/>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4.5</w:t>
            </w:r>
          </w:p>
        </w:tc>
        <w:tc>
          <w:tcPr>
            <w:tcW w:w="7143" w:type="dxa"/>
            <w:tcBorders>
              <w:tl2br w:val="nil"/>
              <w:tr2bl w:val="nil"/>
            </w:tcBorders>
            <w:vAlign w:val="center"/>
          </w:tcPr>
          <w:p w14:paraId="07B82177">
            <w:pPr>
              <w:spacing w:line="360" w:lineRule="auto"/>
              <w:rPr>
                <w:rFonts w:hint="eastAsia" w:ascii="宋体" w:hAnsi="宋体" w:eastAsia="宋体" w:cs="宋体"/>
                <w:color w:val="auto"/>
                <w:kern w:val="0"/>
                <w:highlight w:val="none"/>
              </w:rPr>
            </w:pPr>
            <w:r>
              <w:rPr>
                <w:rFonts w:hint="eastAsia" w:ascii="宋体" w:hAnsi="宋体" w:eastAsia="宋体" w:cs="宋体"/>
                <w:color w:val="000000"/>
                <w:highlight w:val="none"/>
                <w:lang w:val="en-US" w:eastAsia="zh-CN"/>
              </w:rPr>
              <w:t>中标人</w:t>
            </w:r>
            <w:r>
              <w:rPr>
                <w:rFonts w:hint="eastAsia" w:ascii="宋体" w:hAnsi="宋体" w:eastAsia="宋体" w:cs="宋体"/>
                <w:color w:val="000000"/>
                <w:highlight w:val="none"/>
              </w:rPr>
              <w:t>应提供设备的有效检验文件，经</w:t>
            </w:r>
            <w:r>
              <w:rPr>
                <w:rFonts w:hint="eastAsia" w:ascii="宋体" w:hAnsi="宋体" w:eastAsia="宋体" w:cs="宋体"/>
                <w:color w:val="000000"/>
                <w:highlight w:val="none"/>
                <w:lang w:val="en-US" w:eastAsia="zh-CN"/>
              </w:rPr>
              <w:t>采购人</w:t>
            </w:r>
            <w:r>
              <w:rPr>
                <w:rFonts w:hint="eastAsia" w:ascii="宋体" w:hAnsi="宋体" w:eastAsia="宋体" w:cs="宋体"/>
                <w:color w:val="000000"/>
                <w:highlight w:val="none"/>
              </w:rPr>
              <w:t>认可后，与设备性能指标、合同内容一起作为设备验收标准。</w:t>
            </w:r>
            <w:r>
              <w:rPr>
                <w:rFonts w:hint="eastAsia" w:ascii="宋体" w:hAnsi="宋体" w:eastAsia="宋体" w:cs="宋体"/>
                <w:color w:val="000000"/>
                <w:highlight w:val="none"/>
                <w:lang w:val="en-US" w:eastAsia="zh-CN"/>
              </w:rPr>
              <w:t>采购人</w:t>
            </w:r>
            <w:r>
              <w:rPr>
                <w:rFonts w:hint="eastAsia" w:ascii="宋体" w:hAnsi="宋体" w:eastAsia="宋体" w:cs="宋体"/>
                <w:color w:val="000000"/>
                <w:highlight w:val="none"/>
              </w:rPr>
              <w:t>对设备验收合格后，双方共同签署验收合格证书并加盖公章。验收中发现设备达不到验收标准或合同规定的性能指标，</w:t>
            </w:r>
            <w:r>
              <w:rPr>
                <w:rFonts w:hint="eastAsia" w:ascii="宋体" w:hAnsi="宋体" w:eastAsia="宋体" w:cs="宋体"/>
                <w:color w:val="000000"/>
                <w:highlight w:val="none"/>
                <w:lang w:val="en-US" w:eastAsia="zh-CN"/>
              </w:rPr>
              <w:t>中标人</w:t>
            </w:r>
            <w:r>
              <w:rPr>
                <w:rFonts w:hint="eastAsia" w:ascii="宋体" w:hAnsi="宋体" w:eastAsia="宋体" w:cs="宋体"/>
                <w:color w:val="000000"/>
                <w:highlight w:val="none"/>
              </w:rPr>
              <w:t>必须更换设备。并且赔偿由此给用户造成的损失。</w:t>
            </w:r>
          </w:p>
        </w:tc>
      </w:tr>
      <w:tr w14:paraId="0C1BCA3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8F8DF0A">
            <w:pPr>
              <w:spacing w:line="360" w:lineRule="auto"/>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en-US" w:eastAsia="zh-CN"/>
              </w:rPr>
              <w:t>6</w:t>
            </w:r>
          </w:p>
        </w:tc>
        <w:tc>
          <w:tcPr>
            <w:tcW w:w="7143" w:type="dxa"/>
            <w:tcBorders>
              <w:tl2br w:val="nil"/>
              <w:tr2bl w:val="nil"/>
            </w:tcBorders>
            <w:vAlign w:val="center"/>
          </w:tcPr>
          <w:p w14:paraId="681072BB">
            <w:pPr>
              <w:widowControl/>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验收：符合医院的验收规范。</w:t>
            </w:r>
          </w:p>
          <w:p w14:paraId="7E5269AE">
            <w:pPr>
              <w:widowControl/>
              <w:spacing w:line="360" w:lineRule="auto"/>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14:paraId="70C6AD7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F9D5C92">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五</w:t>
            </w:r>
          </w:p>
        </w:tc>
        <w:tc>
          <w:tcPr>
            <w:tcW w:w="7143" w:type="dxa"/>
            <w:tcBorders>
              <w:tl2br w:val="nil"/>
              <w:tr2bl w:val="nil"/>
            </w:tcBorders>
            <w:vAlign w:val="center"/>
          </w:tcPr>
          <w:p w14:paraId="5C4B6262">
            <w:pPr>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交货期：</w:t>
            </w:r>
          </w:p>
          <w:p w14:paraId="3206545A">
            <w:pPr>
              <w:spacing w:line="360" w:lineRule="auto"/>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lang w:val="en-US" w:eastAsia="zh-CN"/>
              </w:rPr>
              <w:t>标项一：</w:t>
            </w:r>
            <w:r>
              <w:rPr>
                <w:rFonts w:hint="eastAsia" w:ascii="宋体" w:hAnsi="宋体" w:eastAsia="宋体" w:cs="宋体"/>
                <w:b/>
                <w:bCs/>
                <w:color w:val="auto"/>
                <w:kern w:val="0"/>
                <w:highlight w:val="none"/>
                <w:lang w:val="en-US" w:eastAsia="zh-CN"/>
              </w:rPr>
              <w:t>合同</w:t>
            </w:r>
            <w:r>
              <w:rPr>
                <w:rFonts w:hint="eastAsia" w:ascii="宋体" w:hAnsi="宋体" w:eastAsia="宋体" w:cs="宋体"/>
                <w:b/>
                <w:bCs/>
                <w:color w:val="auto"/>
                <w:kern w:val="0"/>
                <w:highlight w:val="none"/>
              </w:rPr>
              <w:t>签订之日起</w:t>
            </w:r>
            <w:r>
              <w:rPr>
                <w:rFonts w:hint="eastAsia" w:ascii="宋体" w:hAnsi="宋体" w:cs="宋体"/>
                <w:b/>
                <w:bCs/>
                <w:color w:val="auto"/>
                <w:kern w:val="0"/>
                <w:highlight w:val="yellow"/>
                <w:u w:val="single"/>
                <w:lang w:val="en-US" w:eastAsia="zh-CN"/>
              </w:rPr>
              <w:t>60</w:t>
            </w:r>
            <w:r>
              <w:rPr>
                <w:rFonts w:hint="eastAsia" w:ascii="宋体" w:hAnsi="宋体" w:eastAsia="宋体" w:cs="宋体"/>
                <w:b/>
                <w:bCs/>
                <w:color w:val="auto"/>
                <w:kern w:val="0"/>
                <w:highlight w:val="yellow"/>
                <w:u w:val="single"/>
                <w:lang w:val="en-US" w:eastAsia="zh-CN"/>
              </w:rPr>
              <w:t>天</w:t>
            </w:r>
            <w:r>
              <w:rPr>
                <w:rFonts w:hint="eastAsia" w:ascii="宋体" w:hAnsi="宋体" w:eastAsia="宋体" w:cs="宋体"/>
                <w:b/>
                <w:bCs/>
                <w:color w:val="auto"/>
                <w:kern w:val="0"/>
                <w:highlight w:val="none"/>
              </w:rPr>
              <w:t>内</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标项二：</w:t>
            </w:r>
            <w:r>
              <w:rPr>
                <w:rFonts w:hint="eastAsia" w:ascii="宋体" w:hAnsi="宋体" w:eastAsia="宋体" w:cs="宋体"/>
                <w:b/>
                <w:bCs/>
                <w:color w:val="auto"/>
                <w:kern w:val="0"/>
                <w:highlight w:val="none"/>
                <w:lang w:val="en-US" w:eastAsia="zh-CN"/>
              </w:rPr>
              <w:t>合同</w:t>
            </w:r>
            <w:r>
              <w:rPr>
                <w:rFonts w:hint="eastAsia" w:ascii="宋体" w:hAnsi="宋体" w:eastAsia="宋体" w:cs="宋体"/>
                <w:b/>
                <w:bCs/>
                <w:color w:val="auto"/>
                <w:kern w:val="0"/>
                <w:highlight w:val="none"/>
              </w:rPr>
              <w:t>签订之日起</w:t>
            </w:r>
            <w:r>
              <w:rPr>
                <w:rFonts w:hint="eastAsia" w:ascii="宋体" w:hAnsi="宋体" w:cs="宋体"/>
                <w:b/>
                <w:bCs/>
                <w:color w:val="auto"/>
                <w:kern w:val="0"/>
                <w:highlight w:val="none"/>
                <w:u w:val="single"/>
                <w:lang w:val="en-US" w:eastAsia="zh-CN"/>
              </w:rPr>
              <w:t>90</w:t>
            </w:r>
            <w:r>
              <w:rPr>
                <w:rFonts w:hint="eastAsia" w:ascii="宋体" w:hAnsi="宋体" w:eastAsia="宋体" w:cs="宋体"/>
                <w:b/>
                <w:bCs/>
                <w:color w:val="auto"/>
                <w:kern w:val="0"/>
                <w:highlight w:val="none"/>
                <w:u w:val="single"/>
                <w:lang w:val="en-US" w:eastAsia="zh-CN"/>
              </w:rPr>
              <w:t>天</w:t>
            </w:r>
            <w:r>
              <w:rPr>
                <w:rFonts w:hint="eastAsia" w:ascii="宋体" w:hAnsi="宋体" w:eastAsia="宋体" w:cs="宋体"/>
                <w:b/>
                <w:bCs/>
                <w:color w:val="auto"/>
                <w:kern w:val="0"/>
                <w:highlight w:val="none"/>
              </w:rPr>
              <w:t>内。</w:t>
            </w:r>
          </w:p>
        </w:tc>
      </w:tr>
    </w:tbl>
    <w:p w14:paraId="4426939A">
      <w:pPr>
        <w:snapToGrid w:val="0"/>
        <w:spacing w:line="360" w:lineRule="auto"/>
        <w:jc w:val="left"/>
        <w:rPr>
          <w:rFonts w:hint="eastAsia" w:ascii="宋体" w:hAnsi="宋体" w:eastAsia="宋体" w:cs="宋体"/>
          <w:b/>
          <w:bCs/>
          <w:color w:val="auto"/>
          <w:highlight w:val="none"/>
          <w:lang w:val="en-US" w:eastAsia="zh-CN"/>
        </w:rPr>
      </w:pPr>
    </w:p>
    <w:p w14:paraId="470CD764">
      <w:pPr>
        <w:numPr>
          <w:ilvl w:val="0"/>
          <w:numId w:val="8"/>
        </w:numPr>
        <w:snapToGrid w:val="0"/>
        <w:spacing w:line="360" w:lineRule="auto"/>
        <w:ind w:left="0" w:leftChars="0" w:firstLine="0" w:firstLine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技术需求   </w:t>
      </w:r>
    </w:p>
    <w:p w14:paraId="1F982EA6">
      <w:pPr>
        <w:numPr>
          <w:ilvl w:val="0"/>
          <w:numId w:val="0"/>
        </w:numPr>
        <w:snapToGrid w:val="0"/>
        <w:spacing w:line="360" w:lineRule="auto"/>
        <w:ind w:leftChars="0"/>
        <w:jc w:val="left"/>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标项一：ECMO                                                          数量：1套</w:t>
      </w:r>
    </w:p>
    <w:tbl>
      <w:tblPr>
        <w:tblStyle w:val="48"/>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615"/>
        <w:gridCol w:w="1147"/>
      </w:tblGrid>
      <w:tr w14:paraId="370A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49" w:type="dxa"/>
            <w:vAlign w:val="center"/>
          </w:tcPr>
          <w:p w14:paraId="372F8A62">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615" w:type="dxa"/>
            <w:vAlign w:val="center"/>
          </w:tcPr>
          <w:p w14:paraId="56E50B9E">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具体技术参数要求</w:t>
            </w:r>
          </w:p>
        </w:tc>
        <w:tc>
          <w:tcPr>
            <w:tcW w:w="1147" w:type="dxa"/>
            <w:vAlign w:val="center"/>
          </w:tcPr>
          <w:p w14:paraId="6DE0AC09">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14:paraId="3989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A2DC924">
            <w:pPr>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一</w:t>
            </w:r>
          </w:p>
        </w:tc>
        <w:tc>
          <w:tcPr>
            <w:tcW w:w="6615" w:type="dxa"/>
            <w:vAlign w:val="center"/>
          </w:tcPr>
          <w:p w14:paraId="0A2A497E">
            <w:pPr>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离心泵系统</w:t>
            </w:r>
            <w:r>
              <w:rPr>
                <w:rFonts w:hint="eastAsia" w:ascii="宋体" w:hAnsi="宋体" w:cs="宋体"/>
                <w:b/>
                <w:bCs/>
                <w:sz w:val="21"/>
                <w:szCs w:val="21"/>
                <w:highlight w:val="none"/>
                <w:lang w:val="en-US" w:eastAsia="zh-CN"/>
              </w:rPr>
              <w:t>1</w:t>
            </w:r>
            <w:r>
              <w:rPr>
                <w:rFonts w:hint="eastAsia" w:ascii="宋体" w:hAnsi="宋体" w:eastAsia="宋体" w:cs="宋体"/>
                <w:b/>
                <w:bCs/>
                <w:sz w:val="21"/>
                <w:szCs w:val="21"/>
                <w:highlight w:val="none"/>
                <w:lang w:val="en-US" w:eastAsia="zh-CN"/>
              </w:rPr>
              <w:t>套（含控制底座，驱动马达，紧急驱动手柄1套）</w:t>
            </w:r>
          </w:p>
        </w:tc>
        <w:tc>
          <w:tcPr>
            <w:tcW w:w="1147" w:type="dxa"/>
            <w:vAlign w:val="center"/>
          </w:tcPr>
          <w:p w14:paraId="212EEA4A">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5F1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BE544C0">
            <w:pPr>
              <w:adjustRightInd/>
              <w:spacing w:line="300" w:lineRule="exact"/>
              <w:jc w:val="center"/>
              <w:rPr>
                <w:rFonts w:hint="default" w:ascii="宋体" w:hAnsi="宋体" w:eastAsia="宋体" w:cs="宋体"/>
                <w:b w:val="0"/>
                <w:bCs w:val="0"/>
                <w:sz w:val="21"/>
                <w:szCs w:val="21"/>
                <w:highlight w:val="none"/>
                <w:lang w:val="en-US"/>
              </w:rPr>
            </w:pPr>
            <w:r>
              <w:rPr>
                <w:rFonts w:hint="eastAsia" w:ascii="宋体" w:hAnsi="宋体" w:eastAsia="宋体" w:cs="宋体"/>
                <w:b/>
                <w:bCs/>
                <w:sz w:val="21"/>
                <w:szCs w:val="21"/>
                <w:highlight w:val="none"/>
                <w:lang w:val="en-US" w:eastAsia="zh-CN"/>
              </w:rPr>
              <w:t>▲</w:t>
            </w:r>
            <w:r>
              <w:rPr>
                <w:rFonts w:hint="eastAsia" w:ascii="宋体" w:hAnsi="宋体" w:eastAsia="宋体" w:cs="宋体"/>
                <w:b w:val="0"/>
                <w:bCs w:val="0"/>
                <w:sz w:val="21"/>
                <w:szCs w:val="21"/>
                <w:highlight w:val="none"/>
                <w:lang w:val="en-US" w:eastAsia="zh-CN"/>
              </w:rPr>
              <w:t>1.1</w:t>
            </w:r>
          </w:p>
        </w:tc>
        <w:tc>
          <w:tcPr>
            <w:tcW w:w="6615" w:type="dxa"/>
            <w:vAlign w:val="center"/>
          </w:tcPr>
          <w:p w14:paraId="55FBB722">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工作原理：磁悬浮驱动</w:t>
            </w:r>
            <w:r>
              <w:rPr>
                <w:rFonts w:hint="eastAsia" w:ascii="宋体" w:hAnsi="宋体" w:cs="宋体"/>
                <w:b w:val="0"/>
                <w:bCs w:val="0"/>
                <w:sz w:val="21"/>
                <w:szCs w:val="21"/>
                <w:highlight w:val="none"/>
                <w:lang w:eastAsia="zh-CN"/>
              </w:rPr>
              <w:t>；</w:t>
            </w:r>
          </w:p>
        </w:tc>
        <w:tc>
          <w:tcPr>
            <w:tcW w:w="1147" w:type="dxa"/>
            <w:vAlign w:val="center"/>
          </w:tcPr>
          <w:p w14:paraId="682F0E9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val="0"/>
                <w:bCs w:val="0"/>
                <w:sz w:val="21"/>
                <w:szCs w:val="21"/>
                <w:highlight w:val="none"/>
              </w:rPr>
            </w:pPr>
          </w:p>
        </w:tc>
      </w:tr>
      <w:tr w14:paraId="30E8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64DD625">
            <w:pPr>
              <w:spacing w:line="36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w:t>
            </w:r>
          </w:p>
        </w:tc>
        <w:tc>
          <w:tcPr>
            <w:tcW w:w="6615" w:type="dxa"/>
            <w:vAlign w:val="center"/>
          </w:tcPr>
          <w:p w14:paraId="034C83E8">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模式选择：转速模式/流量模式</w:t>
            </w:r>
            <w:r>
              <w:rPr>
                <w:rFonts w:hint="eastAsia" w:ascii="宋体" w:hAnsi="宋体" w:cs="宋体"/>
                <w:b w:val="0"/>
                <w:bCs w:val="0"/>
                <w:sz w:val="21"/>
                <w:szCs w:val="21"/>
                <w:highlight w:val="none"/>
                <w:lang w:eastAsia="zh-CN"/>
              </w:rPr>
              <w:t>；</w:t>
            </w:r>
          </w:p>
        </w:tc>
        <w:tc>
          <w:tcPr>
            <w:tcW w:w="1147" w:type="dxa"/>
            <w:vAlign w:val="center"/>
          </w:tcPr>
          <w:p w14:paraId="38A46886">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p>
        </w:tc>
      </w:tr>
      <w:tr w14:paraId="4C10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14:paraId="24C6610A">
            <w:pPr>
              <w:adjustRightInd/>
              <w:spacing w:line="300" w:lineRule="exact"/>
              <w:jc w:val="center"/>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1.3</w:t>
            </w:r>
          </w:p>
        </w:tc>
        <w:tc>
          <w:tcPr>
            <w:tcW w:w="6615" w:type="dxa"/>
            <w:vAlign w:val="center"/>
          </w:tcPr>
          <w:p w14:paraId="217292BA">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工作电压：24V DC</w:t>
            </w:r>
            <w:r>
              <w:rPr>
                <w:rFonts w:hint="eastAsia" w:ascii="宋体" w:hAnsi="宋体" w:cs="宋体"/>
                <w:b w:val="0"/>
                <w:bCs w:val="0"/>
                <w:sz w:val="21"/>
                <w:szCs w:val="21"/>
                <w:highlight w:val="none"/>
                <w:lang w:eastAsia="zh-CN"/>
              </w:rPr>
              <w:t>；</w:t>
            </w:r>
          </w:p>
        </w:tc>
        <w:tc>
          <w:tcPr>
            <w:tcW w:w="1147" w:type="dxa"/>
            <w:vAlign w:val="center"/>
          </w:tcPr>
          <w:p w14:paraId="42EEC3D3">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p>
        </w:tc>
      </w:tr>
      <w:tr w14:paraId="1960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D7E6BBF">
            <w:pPr>
              <w:adjustRightInd/>
              <w:spacing w:line="300" w:lineRule="exact"/>
              <w:jc w:val="center"/>
              <w:rPr>
                <w:rFonts w:hint="default" w:ascii="宋体" w:hAnsi="宋体" w:eastAsia="宋体" w:cs="宋体"/>
                <w:b w:val="0"/>
                <w:bCs w:val="0"/>
                <w:sz w:val="21"/>
                <w:szCs w:val="21"/>
                <w:highlight w:val="none"/>
                <w:lang w:val="en-US"/>
              </w:rPr>
            </w:pPr>
            <w:r>
              <w:rPr>
                <w:rFonts w:hint="eastAsia" w:ascii="宋体" w:hAnsi="宋体" w:eastAsia="宋体" w:cs="宋体"/>
                <w:b/>
                <w:bCs/>
                <w:sz w:val="21"/>
                <w:szCs w:val="21"/>
                <w:highlight w:val="none"/>
                <w:lang w:val="en-US" w:eastAsia="zh-CN"/>
              </w:rPr>
              <w:t>▲</w:t>
            </w:r>
            <w:r>
              <w:rPr>
                <w:rFonts w:hint="eastAsia" w:ascii="宋体" w:hAnsi="宋体" w:eastAsia="宋体" w:cs="宋体"/>
                <w:b w:val="0"/>
                <w:bCs w:val="0"/>
                <w:sz w:val="21"/>
                <w:szCs w:val="21"/>
                <w:highlight w:val="none"/>
                <w:lang w:val="en-US" w:eastAsia="zh-CN"/>
              </w:rPr>
              <w:t>1.4</w:t>
            </w:r>
          </w:p>
        </w:tc>
        <w:tc>
          <w:tcPr>
            <w:tcW w:w="6615" w:type="dxa"/>
            <w:vAlign w:val="center"/>
          </w:tcPr>
          <w:p w14:paraId="3A0F2631">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转速范围：0—5,000RPM</w:t>
            </w:r>
            <w:r>
              <w:rPr>
                <w:rFonts w:hint="eastAsia" w:ascii="宋体" w:hAnsi="宋体" w:cs="宋体"/>
                <w:b w:val="0"/>
                <w:bCs w:val="0"/>
                <w:sz w:val="21"/>
                <w:szCs w:val="21"/>
                <w:highlight w:val="none"/>
                <w:lang w:eastAsia="zh-CN"/>
              </w:rPr>
              <w:t>；</w:t>
            </w:r>
          </w:p>
        </w:tc>
        <w:tc>
          <w:tcPr>
            <w:tcW w:w="1147" w:type="dxa"/>
            <w:vAlign w:val="center"/>
          </w:tcPr>
          <w:p w14:paraId="16778CDF">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559D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6D6C02E">
            <w:pPr>
              <w:adjustRightInd/>
              <w:spacing w:line="300" w:lineRule="exact"/>
              <w:jc w:val="center"/>
              <w:rPr>
                <w:rFonts w:hint="default"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eastAsia="zh-CN"/>
              </w:rPr>
              <w:t>1.5</w:t>
            </w:r>
          </w:p>
        </w:tc>
        <w:tc>
          <w:tcPr>
            <w:tcW w:w="6615" w:type="dxa"/>
            <w:vAlign w:val="center"/>
          </w:tcPr>
          <w:p w14:paraId="77F0FF2F">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转速误差：±20RPM</w:t>
            </w:r>
            <w:r>
              <w:rPr>
                <w:rFonts w:hint="eastAsia" w:ascii="宋体" w:hAnsi="宋体" w:cs="宋体"/>
                <w:sz w:val="21"/>
                <w:szCs w:val="21"/>
                <w:highlight w:val="none"/>
                <w:lang w:eastAsia="zh-CN"/>
              </w:rPr>
              <w:t>；</w:t>
            </w:r>
          </w:p>
        </w:tc>
        <w:tc>
          <w:tcPr>
            <w:tcW w:w="1147" w:type="dxa"/>
            <w:vAlign w:val="center"/>
          </w:tcPr>
          <w:p w14:paraId="2E95B777">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4EB6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E6E66C8">
            <w:pPr>
              <w:adjustRightInd/>
              <w:spacing w:line="300" w:lineRule="exact"/>
              <w:jc w:val="center"/>
              <w:rPr>
                <w:rFonts w:hint="default"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eastAsia="zh-CN"/>
              </w:rPr>
              <w:t>1.6</w:t>
            </w:r>
          </w:p>
        </w:tc>
        <w:tc>
          <w:tcPr>
            <w:tcW w:w="6615" w:type="dxa"/>
            <w:vAlign w:val="center"/>
          </w:tcPr>
          <w:p w14:paraId="2CD3845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流量范围：0—10LPM</w:t>
            </w:r>
            <w:r>
              <w:rPr>
                <w:rFonts w:hint="eastAsia" w:ascii="宋体" w:hAnsi="宋体" w:cs="宋体"/>
                <w:sz w:val="21"/>
                <w:szCs w:val="21"/>
                <w:highlight w:val="none"/>
                <w:lang w:eastAsia="zh-CN"/>
              </w:rPr>
              <w:t>；</w:t>
            </w:r>
          </w:p>
        </w:tc>
        <w:tc>
          <w:tcPr>
            <w:tcW w:w="1147" w:type="dxa"/>
            <w:vAlign w:val="center"/>
          </w:tcPr>
          <w:p w14:paraId="2EB012D3">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472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E890063">
            <w:pPr>
              <w:adjustRightInd/>
              <w:spacing w:line="300" w:lineRule="exact"/>
              <w:jc w:val="center"/>
              <w:rPr>
                <w:rFonts w:hint="default" w:ascii="宋体" w:hAnsi="宋体" w:eastAsia="宋体" w:cs="宋体"/>
                <w:sz w:val="21"/>
                <w:szCs w:val="21"/>
                <w:highlight w:val="none"/>
                <w:lang w:val="en-US"/>
              </w:rPr>
            </w:pPr>
            <w:r>
              <w:rPr>
                <w:rFonts w:hint="eastAsia" w:ascii="宋体" w:hAnsi="宋体" w:eastAsia="宋体" w:cs="宋体"/>
                <w:b/>
                <w:bCs/>
                <w:sz w:val="21"/>
                <w:szCs w:val="21"/>
                <w:highlight w:val="none"/>
                <w:lang w:val="en-US" w:eastAsia="zh-CN"/>
              </w:rPr>
              <w:t>▲</w:t>
            </w:r>
            <w:r>
              <w:rPr>
                <w:rFonts w:hint="eastAsia" w:ascii="宋体" w:hAnsi="宋体" w:eastAsia="宋体" w:cs="宋体"/>
                <w:b w:val="0"/>
                <w:bCs w:val="0"/>
                <w:sz w:val="21"/>
                <w:szCs w:val="21"/>
                <w:highlight w:val="none"/>
                <w:lang w:val="en-US" w:eastAsia="zh-CN"/>
              </w:rPr>
              <w:t>1.7</w:t>
            </w:r>
          </w:p>
        </w:tc>
        <w:tc>
          <w:tcPr>
            <w:tcW w:w="6615" w:type="dxa"/>
            <w:vAlign w:val="center"/>
          </w:tcPr>
          <w:p w14:paraId="6F39E1B2">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内置UPS可用时间：≥90 mins</w:t>
            </w:r>
            <w:r>
              <w:rPr>
                <w:rFonts w:hint="eastAsia" w:ascii="宋体" w:hAnsi="宋体" w:cs="宋体"/>
                <w:sz w:val="21"/>
                <w:szCs w:val="21"/>
                <w:highlight w:val="none"/>
                <w:lang w:eastAsia="zh-CN"/>
              </w:rPr>
              <w:t>；</w:t>
            </w:r>
          </w:p>
        </w:tc>
        <w:tc>
          <w:tcPr>
            <w:tcW w:w="1147" w:type="dxa"/>
            <w:vAlign w:val="center"/>
          </w:tcPr>
          <w:p w14:paraId="5651BC7D">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7432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84EACFD">
            <w:pPr>
              <w:adjustRightInd/>
              <w:spacing w:line="300" w:lineRule="exact"/>
              <w:jc w:val="center"/>
              <w:rPr>
                <w:rFonts w:hint="default"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eastAsia="zh-CN"/>
              </w:rPr>
              <w:t>1.8</w:t>
            </w:r>
          </w:p>
        </w:tc>
        <w:tc>
          <w:tcPr>
            <w:tcW w:w="6615" w:type="dxa"/>
            <w:vAlign w:val="center"/>
          </w:tcPr>
          <w:p w14:paraId="4CFCBC7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流量、气泡监测一体化，无气泡残留</w:t>
            </w:r>
            <w:r>
              <w:rPr>
                <w:rFonts w:hint="eastAsia" w:ascii="宋体" w:hAnsi="宋体" w:cs="宋体"/>
                <w:sz w:val="21"/>
                <w:szCs w:val="21"/>
                <w:highlight w:val="none"/>
                <w:lang w:eastAsia="zh-CN"/>
              </w:rPr>
              <w:t>。</w:t>
            </w:r>
          </w:p>
        </w:tc>
        <w:tc>
          <w:tcPr>
            <w:tcW w:w="1147" w:type="dxa"/>
            <w:vAlign w:val="center"/>
          </w:tcPr>
          <w:p w14:paraId="48F1E3E4">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0385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3239B73">
            <w:pPr>
              <w:adjustRightInd/>
              <w:spacing w:line="300" w:lineRule="exact"/>
              <w:jc w:val="center"/>
              <w:rPr>
                <w:rFonts w:hint="default"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eastAsia="zh-CN"/>
              </w:rPr>
              <w:t>1.9</w:t>
            </w:r>
          </w:p>
        </w:tc>
        <w:tc>
          <w:tcPr>
            <w:tcW w:w="6615" w:type="dxa"/>
            <w:vAlign w:val="center"/>
          </w:tcPr>
          <w:p w14:paraId="71CEA0C1">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一体化设计，便于转运</w:t>
            </w:r>
            <w:r>
              <w:rPr>
                <w:rFonts w:hint="eastAsia" w:ascii="宋体" w:hAnsi="宋体" w:cs="宋体"/>
                <w:sz w:val="21"/>
                <w:szCs w:val="21"/>
                <w:highlight w:val="none"/>
                <w:lang w:eastAsia="zh-CN"/>
              </w:rPr>
              <w:t>。</w:t>
            </w:r>
          </w:p>
        </w:tc>
        <w:tc>
          <w:tcPr>
            <w:tcW w:w="1147" w:type="dxa"/>
            <w:vAlign w:val="center"/>
          </w:tcPr>
          <w:p w14:paraId="75236428">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274A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B974610">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二</w:t>
            </w:r>
          </w:p>
        </w:tc>
        <w:tc>
          <w:tcPr>
            <w:tcW w:w="6615" w:type="dxa"/>
            <w:vAlign w:val="center"/>
          </w:tcPr>
          <w:p w14:paraId="1C4203B7">
            <w:pPr>
              <w:spacing w:line="360" w:lineRule="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机械式空氧混合器</w:t>
            </w:r>
            <w:r>
              <w:rPr>
                <w:rFonts w:hint="eastAsia" w:ascii="宋体" w:hAnsi="宋体" w:cs="宋体"/>
                <w:b/>
                <w:bCs/>
                <w:sz w:val="21"/>
                <w:szCs w:val="21"/>
                <w:highlight w:val="none"/>
                <w:lang w:val="en-US" w:eastAsia="zh-CN"/>
              </w:rPr>
              <w:t>1套</w:t>
            </w:r>
          </w:p>
        </w:tc>
        <w:tc>
          <w:tcPr>
            <w:tcW w:w="1147" w:type="dxa"/>
            <w:vAlign w:val="center"/>
          </w:tcPr>
          <w:p w14:paraId="58DDC7B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396F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AD3E4C7">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2.1</w:t>
            </w:r>
          </w:p>
        </w:tc>
        <w:tc>
          <w:tcPr>
            <w:tcW w:w="6615" w:type="dxa"/>
            <w:vAlign w:val="center"/>
          </w:tcPr>
          <w:p w14:paraId="67F7724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氧气流量比：0.21—1.0</w:t>
            </w:r>
            <w:r>
              <w:rPr>
                <w:rFonts w:hint="eastAsia" w:ascii="宋体" w:hAnsi="宋体" w:cs="宋体"/>
                <w:sz w:val="21"/>
                <w:szCs w:val="21"/>
                <w:highlight w:val="none"/>
                <w:lang w:eastAsia="zh-CN"/>
              </w:rPr>
              <w:t>；</w:t>
            </w:r>
          </w:p>
        </w:tc>
        <w:tc>
          <w:tcPr>
            <w:tcW w:w="1147" w:type="dxa"/>
            <w:vAlign w:val="center"/>
          </w:tcPr>
          <w:p w14:paraId="6FDEB13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0ADA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75E53A1">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c>
          <w:tcPr>
            <w:tcW w:w="6615" w:type="dxa"/>
            <w:vAlign w:val="center"/>
          </w:tcPr>
          <w:p w14:paraId="52C37BB2">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能精确调节进入氧合器的空气和氧气的百分比，进行氧气的匹配供给</w:t>
            </w:r>
            <w:r>
              <w:rPr>
                <w:rFonts w:hint="eastAsia" w:ascii="宋体" w:hAnsi="宋体" w:cs="宋体"/>
                <w:sz w:val="21"/>
                <w:szCs w:val="21"/>
                <w:highlight w:val="none"/>
                <w:lang w:eastAsia="zh-CN"/>
              </w:rPr>
              <w:t>。</w:t>
            </w:r>
          </w:p>
        </w:tc>
        <w:tc>
          <w:tcPr>
            <w:tcW w:w="1147" w:type="dxa"/>
            <w:vAlign w:val="center"/>
          </w:tcPr>
          <w:p w14:paraId="022C6A80">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0F4A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48D883A">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三</w:t>
            </w:r>
          </w:p>
        </w:tc>
        <w:tc>
          <w:tcPr>
            <w:tcW w:w="6615" w:type="dxa"/>
            <w:vAlign w:val="center"/>
          </w:tcPr>
          <w:p w14:paraId="4C0070D9">
            <w:pPr>
              <w:spacing w:line="360" w:lineRule="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配备ECMO设备的专用转运车</w:t>
            </w:r>
            <w:r>
              <w:rPr>
                <w:rFonts w:hint="eastAsia" w:ascii="宋体" w:hAnsi="宋体" w:cs="宋体"/>
                <w:b/>
                <w:bCs/>
                <w:sz w:val="21"/>
                <w:szCs w:val="21"/>
                <w:highlight w:val="none"/>
                <w:lang w:val="en-US" w:eastAsia="zh-CN"/>
              </w:rPr>
              <w:t>1台</w:t>
            </w:r>
          </w:p>
        </w:tc>
        <w:tc>
          <w:tcPr>
            <w:tcW w:w="1147" w:type="dxa"/>
            <w:vAlign w:val="center"/>
          </w:tcPr>
          <w:p w14:paraId="790286E3">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45B0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224F791">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3.1</w:t>
            </w:r>
          </w:p>
        </w:tc>
        <w:tc>
          <w:tcPr>
            <w:tcW w:w="6615" w:type="dxa"/>
            <w:vAlign w:val="center"/>
          </w:tcPr>
          <w:p w14:paraId="2866BF33">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不锈钢车体，可方便移动</w:t>
            </w:r>
            <w:r>
              <w:rPr>
                <w:rFonts w:hint="eastAsia" w:ascii="宋体" w:hAnsi="宋体" w:cs="宋体"/>
                <w:sz w:val="21"/>
                <w:szCs w:val="21"/>
                <w:highlight w:val="none"/>
                <w:lang w:eastAsia="zh-CN"/>
              </w:rPr>
              <w:t>。</w:t>
            </w:r>
          </w:p>
        </w:tc>
        <w:tc>
          <w:tcPr>
            <w:tcW w:w="1147" w:type="dxa"/>
            <w:vAlign w:val="center"/>
          </w:tcPr>
          <w:p w14:paraId="3EBEEE57">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03D0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14:paraId="431D4946">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w:t>
            </w:r>
          </w:p>
        </w:tc>
        <w:tc>
          <w:tcPr>
            <w:tcW w:w="6615" w:type="dxa"/>
            <w:vAlign w:val="center"/>
          </w:tcPr>
          <w:p w14:paraId="6EE27A4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能安全放置离心泵、小水箱、氧气瓶等设备及其辅助配套设备</w:t>
            </w:r>
            <w:r>
              <w:rPr>
                <w:rFonts w:hint="eastAsia" w:ascii="宋体" w:hAnsi="宋体" w:cs="宋体"/>
                <w:sz w:val="21"/>
                <w:szCs w:val="21"/>
                <w:highlight w:val="none"/>
                <w:lang w:eastAsia="zh-CN"/>
              </w:rPr>
              <w:t>；</w:t>
            </w:r>
          </w:p>
        </w:tc>
        <w:tc>
          <w:tcPr>
            <w:tcW w:w="1147" w:type="dxa"/>
            <w:vAlign w:val="center"/>
          </w:tcPr>
          <w:p w14:paraId="256EC24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562E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1D357C3">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p>
        </w:tc>
        <w:tc>
          <w:tcPr>
            <w:tcW w:w="6615" w:type="dxa"/>
            <w:vAlign w:val="center"/>
          </w:tcPr>
          <w:p w14:paraId="692DE491">
            <w:pPr>
              <w:spacing w:line="36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医用物理升温仪</w:t>
            </w:r>
            <w:r>
              <w:rPr>
                <w:rFonts w:hint="eastAsia" w:ascii="宋体" w:hAnsi="宋体" w:cs="宋体"/>
                <w:b/>
                <w:bCs/>
                <w:sz w:val="21"/>
                <w:szCs w:val="21"/>
                <w:highlight w:val="none"/>
                <w:lang w:val="en-US" w:eastAsia="zh-CN"/>
              </w:rPr>
              <w:t>1套</w:t>
            </w:r>
          </w:p>
        </w:tc>
        <w:tc>
          <w:tcPr>
            <w:tcW w:w="1147" w:type="dxa"/>
            <w:vAlign w:val="center"/>
          </w:tcPr>
          <w:p w14:paraId="732F3913">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0A6C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94812C8">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4.1</w:t>
            </w:r>
          </w:p>
        </w:tc>
        <w:tc>
          <w:tcPr>
            <w:tcW w:w="6615" w:type="dxa"/>
            <w:vAlign w:val="center"/>
          </w:tcPr>
          <w:p w14:paraId="738CB501">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体积小，重量轻，噪声低，可放置在离心泵转运车内</w:t>
            </w:r>
            <w:r>
              <w:rPr>
                <w:rFonts w:hint="eastAsia" w:ascii="宋体" w:hAnsi="宋体" w:cs="宋体"/>
                <w:sz w:val="21"/>
                <w:szCs w:val="21"/>
                <w:highlight w:val="none"/>
                <w:lang w:eastAsia="zh-CN"/>
              </w:rPr>
              <w:t>。</w:t>
            </w:r>
          </w:p>
        </w:tc>
        <w:tc>
          <w:tcPr>
            <w:tcW w:w="1147" w:type="dxa"/>
            <w:vAlign w:val="center"/>
          </w:tcPr>
          <w:p w14:paraId="021143C7">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05AC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1AF79D6">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4.2</w:t>
            </w:r>
          </w:p>
        </w:tc>
        <w:tc>
          <w:tcPr>
            <w:tcW w:w="6615" w:type="dxa"/>
            <w:vAlign w:val="center"/>
          </w:tcPr>
          <w:p w14:paraId="234226F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水温设定控制范围: 35~39℃</w:t>
            </w:r>
            <w:r>
              <w:rPr>
                <w:rFonts w:hint="eastAsia" w:ascii="宋体" w:hAnsi="宋体" w:cs="宋体"/>
                <w:sz w:val="21"/>
                <w:szCs w:val="21"/>
                <w:highlight w:val="none"/>
                <w:lang w:eastAsia="zh-CN"/>
              </w:rPr>
              <w:t>；</w:t>
            </w:r>
          </w:p>
        </w:tc>
        <w:tc>
          <w:tcPr>
            <w:tcW w:w="1147" w:type="dxa"/>
            <w:vAlign w:val="center"/>
          </w:tcPr>
          <w:p w14:paraId="7FA3D63C">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rPr>
            </w:pPr>
          </w:p>
        </w:tc>
      </w:tr>
      <w:tr w14:paraId="50D6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0784379">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4.3</w:t>
            </w:r>
          </w:p>
        </w:tc>
        <w:tc>
          <w:tcPr>
            <w:tcW w:w="6615" w:type="dxa"/>
            <w:vAlign w:val="center"/>
          </w:tcPr>
          <w:p w14:paraId="52637349">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容量≤2升</w:t>
            </w:r>
            <w:r>
              <w:rPr>
                <w:rFonts w:hint="eastAsia" w:ascii="宋体" w:hAnsi="宋体" w:cs="宋体"/>
                <w:sz w:val="21"/>
                <w:szCs w:val="21"/>
                <w:highlight w:val="none"/>
                <w:lang w:eastAsia="zh-CN"/>
              </w:rPr>
              <w:t>；</w:t>
            </w:r>
          </w:p>
        </w:tc>
        <w:tc>
          <w:tcPr>
            <w:tcW w:w="1147" w:type="dxa"/>
            <w:vAlign w:val="center"/>
          </w:tcPr>
          <w:p w14:paraId="7EC02ED6">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7611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657544C">
            <w:pPr>
              <w:adjustRightInd/>
              <w:spacing w:line="30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p>
        </w:tc>
        <w:tc>
          <w:tcPr>
            <w:tcW w:w="6615" w:type="dxa"/>
            <w:vAlign w:val="center"/>
          </w:tcPr>
          <w:p w14:paraId="2F574490">
            <w:pPr>
              <w:spacing w:line="36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体外循环套包</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eastAsia="zh-CN"/>
              </w:rPr>
              <w:t>套</w:t>
            </w:r>
          </w:p>
        </w:tc>
        <w:tc>
          <w:tcPr>
            <w:tcW w:w="1147" w:type="dxa"/>
            <w:vAlign w:val="center"/>
          </w:tcPr>
          <w:p w14:paraId="5683B755">
            <w:pPr>
              <w:keepNext w:val="0"/>
              <w:keepLines w:val="0"/>
              <w:pageBreakBefore w:val="0"/>
              <w:kinsoku/>
              <w:wordWrap/>
              <w:overflowPunct/>
              <w:topLinePunct w:val="0"/>
              <w:autoSpaceDE/>
              <w:autoSpaceDN/>
              <w:bidi w:val="0"/>
              <w:adjustRightInd/>
              <w:spacing w:line="300" w:lineRule="auto"/>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4513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CC4F657">
            <w:pPr>
              <w:adjustRightInd/>
              <w:spacing w:line="300" w:lineRule="exact"/>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w:t>
            </w:r>
          </w:p>
        </w:tc>
        <w:tc>
          <w:tcPr>
            <w:tcW w:w="6615" w:type="dxa"/>
            <w:vAlign w:val="center"/>
          </w:tcPr>
          <w:p w14:paraId="5EABD97C">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能提供完整的肝素涂层套包，单个套包的连续使用时间≥10天</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投标文件中提供相关证明并加盖公章，注明页码</w:t>
            </w:r>
            <w:r>
              <w:rPr>
                <w:rFonts w:hint="eastAsia" w:ascii="宋体" w:hAnsi="宋体" w:cs="宋体"/>
                <w:b w:val="0"/>
                <w:bCs w:val="0"/>
                <w:sz w:val="21"/>
                <w:szCs w:val="21"/>
                <w:highlight w:val="none"/>
                <w:lang w:eastAsia="zh-CN"/>
              </w:rPr>
              <w:t>）。</w:t>
            </w:r>
          </w:p>
        </w:tc>
        <w:tc>
          <w:tcPr>
            <w:tcW w:w="1147" w:type="dxa"/>
            <w:vAlign w:val="center"/>
          </w:tcPr>
          <w:p w14:paraId="54A205DE">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val="0"/>
                <w:bCs w:val="0"/>
                <w:sz w:val="21"/>
                <w:szCs w:val="21"/>
                <w:highlight w:val="none"/>
                <w:lang w:val="en-US" w:eastAsia="zh-CN"/>
              </w:rPr>
            </w:pPr>
          </w:p>
        </w:tc>
      </w:tr>
      <w:tr w14:paraId="5E51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E29030C">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5.2</w:t>
            </w:r>
          </w:p>
        </w:tc>
        <w:tc>
          <w:tcPr>
            <w:tcW w:w="6615" w:type="dxa"/>
            <w:vAlign w:val="center"/>
          </w:tcPr>
          <w:p w14:paraId="1B005824">
            <w:pPr>
              <w:adjustRightInd/>
              <w:spacing w:line="3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泵头内无金属轴承，预冲量：≤32ml，泵头表面积：≤190cm</w:t>
            </w:r>
            <w:r>
              <w:rPr>
                <w:rFonts w:hint="eastAsia" w:ascii="宋体" w:hAnsi="宋体" w:eastAsia="宋体" w:cs="宋体"/>
                <w:sz w:val="21"/>
                <w:szCs w:val="21"/>
                <w:highlight w:val="none"/>
                <w:vertAlign w:val="superscript"/>
                <w:lang w:eastAsia="zh-CN"/>
              </w:rPr>
              <w:t>2</w:t>
            </w:r>
            <w:r>
              <w:rPr>
                <w:rFonts w:hint="eastAsia" w:ascii="宋体" w:hAnsi="宋体" w:cs="宋体"/>
                <w:sz w:val="21"/>
                <w:szCs w:val="21"/>
                <w:highlight w:val="none"/>
                <w:lang w:eastAsia="zh-CN"/>
              </w:rPr>
              <w:t>。</w:t>
            </w:r>
          </w:p>
        </w:tc>
        <w:tc>
          <w:tcPr>
            <w:tcW w:w="1147" w:type="dxa"/>
            <w:vAlign w:val="center"/>
          </w:tcPr>
          <w:p w14:paraId="7252A33E">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B9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583190D">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5.3</w:t>
            </w:r>
          </w:p>
        </w:tc>
        <w:tc>
          <w:tcPr>
            <w:tcW w:w="6615" w:type="dxa"/>
            <w:vAlign w:val="center"/>
          </w:tcPr>
          <w:p w14:paraId="3699409E">
            <w:pPr>
              <w:adjustRightInd/>
              <w:spacing w:line="3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氧合器：材料为渗透膜，气体交换、变温，气、血、水各行其道。</w:t>
            </w:r>
          </w:p>
        </w:tc>
        <w:tc>
          <w:tcPr>
            <w:tcW w:w="1147" w:type="dxa"/>
            <w:vAlign w:val="center"/>
          </w:tcPr>
          <w:p w14:paraId="671AFD57">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477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7CE954B">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六</w:t>
            </w:r>
          </w:p>
        </w:tc>
        <w:tc>
          <w:tcPr>
            <w:tcW w:w="6615" w:type="dxa"/>
            <w:vAlign w:val="center"/>
          </w:tcPr>
          <w:p w14:paraId="0EDE3FC3">
            <w:pPr>
              <w:adjustRightInd/>
              <w:spacing w:line="30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配置要求</w:t>
            </w:r>
          </w:p>
        </w:tc>
        <w:tc>
          <w:tcPr>
            <w:tcW w:w="1147" w:type="dxa"/>
            <w:vAlign w:val="center"/>
          </w:tcPr>
          <w:p w14:paraId="105BBC54">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402E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C15483B">
            <w:pPr>
              <w:adjustRightInd/>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w:t>
            </w:r>
          </w:p>
        </w:tc>
        <w:tc>
          <w:tcPr>
            <w:tcW w:w="6615" w:type="dxa"/>
            <w:vAlign w:val="center"/>
          </w:tcPr>
          <w:p w14:paraId="4EB9526C">
            <w:pPr>
              <w:adjustRightInd/>
              <w:spacing w:line="3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离心泵系统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套</w:t>
            </w:r>
            <w:r>
              <w:rPr>
                <w:rFonts w:hint="eastAsia" w:ascii="宋体" w:hAnsi="宋体" w:eastAsia="宋体" w:cs="宋体"/>
                <w:sz w:val="21"/>
                <w:szCs w:val="21"/>
                <w:highlight w:val="none"/>
                <w:lang w:eastAsia="zh-CN"/>
              </w:rPr>
              <w:t>；</w:t>
            </w:r>
          </w:p>
        </w:tc>
        <w:tc>
          <w:tcPr>
            <w:tcW w:w="1147" w:type="dxa"/>
            <w:vAlign w:val="center"/>
          </w:tcPr>
          <w:p w14:paraId="18D2A841">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F64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1214C5F">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6.2</w:t>
            </w:r>
          </w:p>
        </w:tc>
        <w:tc>
          <w:tcPr>
            <w:tcW w:w="6615" w:type="dxa"/>
            <w:vAlign w:val="center"/>
          </w:tcPr>
          <w:p w14:paraId="5A62687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两管机械式空氧混合器</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套</w:t>
            </w:r>
            <w:r>
              <w:rPr>
                <w:rFonts w:hint="eastAsia" w:ascii="宋体" w:hAnsi="宋体" w:cs="宋体"/>
                <w:sz w:val="21"/>
                <w:szCs w:val="21"/>
                <w:highlight w:val="none"/>
                <w:lang w:eastAsia="zh-CN"/>
              </w:rPr>
              <w:t>；</w:t>
            </w:r>
          </w:p>
        </w:tc>
        <w:tc>
          <w:tcPr>
            <w:tcW w:w="1147" w:type="dxa"/>
            <w:vAlign w:val="center"/>
          </w:tcPr>
          <w:p w14:paraId="45A4D03A">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B08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C2AB462">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6.3</w:t>
            </w:r>
          </w:p>
        </w:tc>
        <w:tc>
          <w:tcPr>
            <w:tcW w:w="6615" w:type="dxa"/>
            <w:vAlign w:val="center"/>
          </w:tcPr>
          <w:p w14:paraId="15515F4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转运车</w:t>
            </w:r>
            <w:r>
              <w:rPr>
                <w:rFonts w:hint="eastAsia" w:ascii="宋体" w:hAnsi="宋体" w:cs="宋体"/>
                <w:sz w:val="21"/>
                <w:szCs w:val="21"/>
                <w:highlight w:val="none"/>
                <w:lang w:val="en-US" w:eastAsia="zh-CN"/>
              </w:rPr>
              <w:t>1台</w:t>
            </w:r>
            <w:r>
              <w:rPr>
                <w:rFonts w:hint="eastAsia" w:ascii="宋体" w:hAnsi="宋体" w:cs="宋体"/>
                <w:sz w:val="21"/>
                <w:szCs w:val="21"/>
                <w:highlight w:val="none"/>
                <w:lang w:eastAsia="zh-CN"/>
              </w:rPr>
              <w:t>；</w:t>
            </w:r>
          </w:p>
        </w:tc>
        <w:tc>
          <w:tcPr>
            <w:tcW w:w="1147" w:type="dxa"/>
            <w:vAlign w:val="center"/>
          </w:tcPr>
          <w:p w14:paraId="12D97F76">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CF4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5C0B027">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6.4</w:t>
            </w:r>
          </w:p>
        </w:tc>
        <w:tc>
          <w:tcPr>
            <w:tcW w:w="6615" w:type="dxa"/>
            <w:vAlign w:val="center"/>
          </w:tcPr>
          <w:p w14:paraId="3E2E620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医用物理升温仪</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套</w:t>
            </w:r>
            <w:r>
              <w:rPr>
                <w:rFonts w:hint="eastAsia" w:ascii="宋体" w:hAnsi="宋体" w:cs="宋体"/>
                <w:sz w:val="21"/>
                <w:szCs w:val="21"/>
                <w:highlight w:val="none"/>
                <w:lang w:eastAsia="zh-CN"/>
              </w:rPr>
              <w:t>；</w:t>
            </w:r>
          </w:p>
        </w:tc>
        <w:tc>
          <w:tcPr>
            <w:tcW w:w="1147" w:type="dxa"/>
            <w:vAlign w:val="center"/>
          </w:tcPr>
          <w:p w14:paraId="59EC8D84">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2FA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71056EB">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6.5</w:t>
            </w:r>
          </w:p>
        </w:tc>
        <w:tc>
          <w:tcPr>
            <w:tcW w:w="6615" w:type="dxa"/>
            <w:vAlign w:val="bottom"/>
          </w:tcPr>
          <w:p w14:paraId="758BF545">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随机提供适配的体外循环套包2套（含体外循环插管及穿刺附件）</w:t>
            </w:r>
            <w:r>
              <w:rPr>
                <w:rFonts w:hint="eastAsia" w:ascii="宋体" w:hAnsi="宋体" w:cs="宋体"/>
                <w:sz w:val="21"/>
                <w:szCs w:val="21"/>
                <w:highlight w:val="none"/>
                <w:lang w:eastAsia="zh-CN"/>
              </w:rPr>
              <w:t>；</w:t>
            </w:r>
          </w:p>
        </w:tc>
        <w:tc>
          <w:tcPr>
            <w:tcW w:w="1147" w:type="dxa"/>
            <w:vAlign w:val="center"/>
          </w:tcPr>
          <w:p w14:paraId="3FEA702F">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058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292AF65">
            <w:pPr>
              <w:adjustRightInd/>
              <w:spacing w:line="30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val="en-US" w:eastAsia="zh-CN"/>
              </w:rPr>
              <w:t>6.6</w:t>
            </w:r>
          </w:p>
        </w:tc>
        <w:tc>
          <w:tcPr>
            <w:tcW w:w="6615" w:type="dxa"/>
            <w:vAlign w:val="bottom"/>
          </w:tcPr>
          <w:p w14:paraId="45A38DC6">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其他必要的配件</w:t>
            </w:r>
            <w:r>
              <w:rPr>
                <w:rFonts w:hint="eastAsia" w:ascii="宋体" w:hAnsi="宋体" w:cs="宋体"/>
                <w:sz w:val="21"/>
                <w:szCs w:val="21"/>
                <w:highlight w:val="none"/>
                <w:lang w:eastAsia="zh-CN"/>
              </w:rPr>
              <w:t>；</w:t>
            </w:r>
          </w:p>
        </w:tc>
        <w:tc>
          <w:tcPr>
            <w:tcW w:w="1147" w:type="dxa"/>
            <w:vAlign w:val="center"/>
          </w:tcPr>
          <w:p w14:paraId="3D788566">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bl>
    <w:p w14:paraId="74459F7A">
      <w:pPr>
        <w:rPr>
          <w:rFonts w:hint="eastAsia" w:ascii="宋体" w:hAnsi="宋体" w:eastAsia="宋体" w:cs="宋体"/>
          <w:color w:val="auto"/>
          <w:sz w:val="21"/>
          <w:szCs w:val="21"/>
          <w:highlight w:val="none"/>
        </w:rPr>
      </w:pPr>
    </w:p>
    <w:p w14:paraId="4B8C7125">
      <w:pP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标项二：腹腔镜系统                                                   数量：1套</w:t>
      </w:r>
    </w:p>
    <w:tbl>
      <w:tblPr>
        <w:tblStyle w:val="48"/>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615"/>
        <w:gridCol w:w="1147"/>
      </w:tblGrid>
      <w:tr w14:paraId="2B58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49" w:type="dxa"/>
            <w:vAlign w:val="center"/>
          </w:tcPr>
          <w:p w14:paraId="7D61C5D2">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615" w:type="dxa"/>
            <w:vAlign w:val="center"/>
          </w:tcPr>
          <w:p w14:paraId="33641BA8">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具体技术参数要求</w:t>
            </w:r>
          </w:p>
        </w:tc>
        <w:tc>
          <w:tcPr>
            <w:tcW w:w="1147" w:type="dxa"/>
            <w:vAlign w:val="center"/>
          </w:tcPr>
          <w:p w14:paraId="53951C77">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14:paraId="7C25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74771FF">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lang w:val="en-US" w:eastAsia="zh-CN"/>
              </w:rPr>
              <w:t>一</w:t>
            </w:r>
          </w:p>
        </w:tc>
        <w:tc>
          <w:tcPr>
            <w:tcW w:w="6615" w:type="dxa"/>
            <w:vAlign w:val="center"/>
          </w:tcPr>
          <w:p w14:paraId="6C43F8C8">
            <w:pPr>
              <w:rPr>
                <w:rFonts w:hint="eastAsia" w:ascii="宋体" w:hAnsi="宋体" w:eastAsia="宋体" w:cs="宋体"/>
                <w:b/>
                <w:bCs/>
                <w:sz w:val="21"/>
                <w:szCs w:val="21"/>
                <w:highlight w:val="none"/>
                <w:lang w:val="en-US" w:eastAsia="zh-CN"/>
              </w:rPr>
            </w:pPr>
            <w:r>
              <w:rPr>
                <w:rFonts w:hint="eastAsia" w:ascii="宋体" w:hAnsi="宋体" w:eastAsia="宋体" w:cs="宋体"/>
                <w:b/>
                <w:bCs/>
              </w:rPr>
              <w:t>技术性能要求</w:t>
            </w:r>
          </w:p>
        </w:tc>
        <w:tc>
          <w:tcPr>
            <w:tcW w:w="1147" w:type="dxa"/>
            <w:vAlign w:val="center"/>
          </w:tcPr>
          <w:p w14:paraId="3BCF9EEC">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6319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8F646B7">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w:t>
            </w:r>
            <w:r>
              <w:rPr>
                <w:rFonts w:hint="eastAsia" w:ascii="宋体" w:hAnsi="宋体" w:eastAsia="宋体" w:cs="宋体"/>
                <w:b/>
                <w:bCs/>
              </w:rPr>
              <w:t>.1</w:t>
            </w:r>
          </w:p>
        </w:tc>
        <w:tc>
          <w:tcPr>
            <w:tcW w:w="6615" w:type="dxa"/>
            <w:vAlign w:val="center"/>
          </w:tcPr>
          <w:p w14:paraId="313A423C">
            <w:pPr>
              <w:rPr>
                <w:rFonts w:hint="eastAsia" w:ascii="宋体" w:hAnsi="宋体" w:eastAsia="宋体" w:cs="宋体"/>
                <w:b/>
                <w:bCs/>
                <w:sz w:val="21"/>
                <w:szCs w:val="21"/>
                <w:highlight w:val="none"/>
                <w:lang w:eastAsia="zh-CN"/>
              </w:rPr>
            </w:pPr>
            <w:r>
              <w:rPr>
                <w:rFonts w:hint="eastAsia" w:ascii="宋体" w:hAnsi="宋体" w:eastAsia="宋体" w:cs="宋体"/>
                <w:b/>
                <w:bCs/>
              </w:rPr>
              <w:t>主机平台及模块（1台）</w:t>
            </w:r>
          </w:p>
        </w:tc>
        <w:tc>
          <w:tcPr>
            <w:tcW w:w="1147" w:type="dxa"/>
            <w:vAlign w:val="center"/>
          </w:tcPr>
          <w:p w14:paraId="6EE0CF37">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509B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9DA1F0E">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1</w:t>
            </w:r>
          </w:p>
        </w:tc>
        <w:tc>
          <w:tcPr>
            <w:tcW w:w="6615" w:type="dxa"/>
            <w:vAlign w:val="center"/>
          </w:tcPr>
          <w:p w14:paraId="1F0E28E1">
            <w:pPr>
              <w:rPr>
                <w:rFonts w:hint="eastAsia" w:ascii="宋体" w:hAnsi="宋体" w:eastAsia="宋体" w:cs="宋体"/>
                <w:b w:val="0"/>
                <w:bCs w:val="0"/>
                <w:sz w:val="21"/>
                <w:szCs w:val="21"/>
                <w:highlight w:val="none"/>
                <w:lang w:eastAsia="zh-CN"/>
              </w:rPr>
            </w:pPr>
            <w:r>
              <w:rPr>
                <w:rFonts w:hint="eastAsia" w:ascii="宋体" w:hAnsi="宋体" w:eastAsia="宋体" w:cs="宋体"/>
              </w:rPr>
              <w:t>具有二维和三维输出画面信号</w:t>
            </w:r>
            <w:r>
              <w:rPr>
                <w:rFonts w:hint="eastAsia" w:ascii="宋体" w:hAnsi="宋体" w:eastAsia="宋体" w:cs="宋体"/>
                <w:lang w:eastAsia="zh-CN"/>
              </w:rPr>
              <w:t>（</w:t>
            </w:r>
            <w:r>
              <w:rPr>
                <w:rFonts w:hint="eastAsia" w:ascii="宋体" w:hAnsi="宋体" w:eastAsia="宋体" w:cs="宋体"/>
                <w:lang w:val="en-US" w:eastAsia="zh-CN"/>
              </w:rPr>
              <w:t>投标文件中提供说明书等证明文件并加盖公章，注明页码</w:t>
            </w:r>
            <w:r>
              <w:rPr>
                <w:rFonts w:hint="eastAsia" w:ascii="宋体" w:hAnsi="宋体" w:eastAsia="宋体" w:cs="宋体"/>
                <w:lang w:eastAsia="zh-CN"/>
              </w:rPr>
              <w:t>）；</w:t>
            </w:r>
          </w:p>
        </w:tc>
        <w:tc>
          <w:tcPr>
            <w:tcW w:w="1147" w:type="dxa"/>
            <w:vAlign w:val="center"/>
          </w:tcPr>
          <w:p w14:paraId="1C894918">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p>
        </w:tc>
      </w:tr>
      <w:tr w14:paraId="0B1C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14:paraId="4C5DC867">
            <w:pPr>
              <w:jc w:val="center"/>
              <w:rPr>
                <w:rFonts w:hint="eastAsia" w:ascii="宋体" w:hAnsi="宋体" w:eastAsia="宋体" w:cs="宋体"/>
                <w:b w:val="0"/>
                <w:bCs w:val="0"/>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p>
        </w:tc>
        <w:tc>
          <w:tcPr>
            <w:tcW w:w="6615" w:type="dxa"/>
            <w:vAlign w:val="center"/>
          </w:tcPr>
          <w:p w14:paraId="445E3DE3">
            <w:pPr>
              <w:rPr>
                <w:rFonts w:hint="eastAsia" w:ascii="宋体" w:hAnsi="宋体" w:eastAsia="宋体" w:cs="宋体"/>
                <w:b w:val="0"/>
                <w:bCs w:val="0"/>
                <w:sz w:val="21"/>
                <w:szCs w:val="21"/>
                <w:highlight w:val="none"/>
                <w:lang w:eastAsia="zh-CN"/>
              </w:rPr>
            </w:pPr>
            <w:r>
              <w:rPr>
                <w:rFonts w:hint="eastAsia" w:ascii="宋体" w:hAnsi="宋体" w:eastAsia="宋体" w:cs="宋体"/>
              </w:rPr>
              <w:t>输出分辨率≥</w:t>
            </w:r>
            <w:r>
              <w:rPr>
                <w:rFonts w:hint="eastAsia" w:ascii="宋体" w:hAnsi="宋体" w:eastAsia="宋体" w:cs="宋体"/>
                <w:lang w:val="de-DE"/>
              </w:rPr>
              <w:t>3840x2160</w:t>
            </w:r>
            <w:r>
              <w:rPr>
                <w:rFonts w:hint="eastAsia" w:ascii="宋体" w:hAnsi="宋体" w:eastAsia="宋体" w:cs="宋体"/>
                <w:lang w:eastAsia="zh-CN"/>
              </w:rPr>
              <w:t>；</w:t>
            </w:r>
          </w:p>
        </w:tc>
        <w:tc>
          <w:tcPr>
            <w:tcW w:w="1147" w:type="dxa"/>
            <w:vAlign w:val="center"/>
          </w:tcPr>
          <w:p w14:paraId="118660E5">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p>
        </w:tc>
      </w:tr>
      <w:tr w14:paraId="42DB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95C5B26">
            <w:pPr>
              <w:jc w:val="center"/>
              <w:rPr>
                <w:rFonts w:hint="eastAsia" w:ascii="宋体" w:hAnsi="宋体" w:eastAsia="宋体" w:cs="宋体"/>
                <w:b w:val="0"/>
                <w:bCs w:val="0"/>
                <w:sz w:val="21"/>
                <w:szCs w:val="21"/>
                <w:highlight w:val="none"/>
                <w:lang w:val="en-US"/>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3</w:t>
            </w:r>
          </w:p>
        </w:tc>
        <w:tc>
          <w:tcPr>
            <w:tcW w:w="6615" w:type="dxa"/>
            <w:vAlign w:val="center"/>
          </w:tcPr>
          <w:p w14:paraId="240825C8">
            <w:pPr>
              <w:rPr>
                <w:rFonts w:hint="eastAsia" w:ascii="宋体" w:hAnsi="宋体" w:eastAsia="宋体" w:cs="宋体"/>
                <w:b w:val="0"/>
                <w:bCs w:val="0"/>
                <w:sz w:val="21"/>
                <w:szCs w:val="21"/>
                <w:highlight w:val="none"/>
                <w:lang w:eastAsia="zh-CN"/>
              </w:rPr>
            </w:pPr>
            <w:r>
              <w:rPr>
                <w:rFonts w:hint="eastAsia" w:ascii="宋体" w:hAnsi="宋体" w:eastAsia="宋体" w:cs="宋体"/>
              </w:rPr>
              <w:t>模块化设计，可同时兼容二维平台及软镜平台</w:t>
            </w:r>
            <w:r>
              <w:rPr>
                <w:rFonts w:hint="eastAsia" w:ascii="宋体" w:hAnsi="宋体" w:eastAsia="宋体" w:cs="宋体"/>
                <w:lang w:eastAsia="zh-CN"/>
              </w:rPr>
              <w:t>。</w:t>
            </w:r>
          </w:p>
        </w:tc>
        <w:tc>
          <w:tcPr>
            <w:tcW w:w="1147" w:type="dxa"/>
            <w:vAlign w:val="center"/>
          </w:tcPr>
          <w:p w14:paraId="75657AD0">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7367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5113C95">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4</w:t>
            </w:r>
          </w:p>
        </w:tc>
        <w:tc>
          <w:tcPr>
            <w:tcW w:w="6615" w:type="dxa"/>
            <w:vAlign w:val="center"/>
          </w:tcPr>
          <w:p w14:paraId="66714D7B">
            <w:pPr>
              <w:rPr>
                <w:rFonts w:hint="eastAsia" w:ascii="宋体" w:hAnsi="宋体" w:eastAsia="宋体" w:cs="宋体"/>
                <w:sz w:val="21"/>
                <w:szCs w:val="21"/>
                <w:highlight w:val="none"/>
                <w:lang w:eastAsia="zh-CN"/>
              </w:rPr>
            </w:pPr>
            <w:r>
              <w:rPr>
                <w:rFonts w:hint="eastAsia" w:ascii="宋体" w:hAnsi="宋体" w:eastAsia="宋体" w:cs="宋体"/>
                <w:lang w:val="de-DE"/>
              </w:rPr>
              <w:t>图像色域范围BT. 2020、BT. 709</w:t>
            </w:r>
            <w:r>
              <w:rPr>
                <w:rFonts w:hint="eastAsia" w:ascii="宋体" w:hAnsi="宋体" w:eastAsia="宋体" w:cs="宋体"/>
                <w:lang w:val="de-DE" w:eastAsia="zh-CN"/>
              </w:rPr>
              <w:t>；</w:t>
            </w:r>
          </w:p>
        </w:tc>
        <w:tc>
          <w:tcPr>
            <w:tcW w:w="1147" w:type="dxa"/>
            <w:vAlign w:val="center"/>
          </w:tcPr>
          <w:p w14:paraId="61075D0F">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134D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E33A333">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5</w:t>
            </w:r>
          </w:p>
        </w:tc>
        <w:tc>
          <w:tcPr>
            <w:tcW w:w="6615" w:type="dxa"/>
            <w:vAlign w:val="center"/>
          </w:tcPr>
          <w:p w14:paraId="245A0C76">
            <w:pPr>
              <w:rPr>
                <w:rFonts w:hint="eastAsia" w:ascii="宋体" w:hAnsi="宋体" w:eastAsia="宋体" w:cs="宋体"/>
                <w:sz w:val="21"/>
                <w:szCs w:val="21"/>
                <w:highlight w:val="none"/>
                <w:lang w:eastAsia="zh-CN"/>
              </w:rPr>
            </w:pPr>
            <w:r>
              <w:rPr>
                <w:rFonts w:hint="eastAsia" w:ascii="宋体" w:hAnsi="宋体" w:eastAsia="宋体" w:cs="宋体"/>
                <w:lang w:val="de-DE"/>
              </w:rPr>
              <w:t>主机可同时处理两路图像信号，进行标准画面与增强画面进行同屏对比显示</w:t>
            </w:r>
            <w:r>
              <w:rPr>
                <w:rFonts w:hint="eastAsia" w:ascii="宋体" w:hAnsi="宋体" w:eastAsia="宋体" w:cs="宋体"/>
                <w:lang w:val="de-DE" w:eastAsia="zh-CN"/>
              </w:rPr>
              <w:t>。</w:t>
            </w:r>
          </w:p>
        </w:tc>
        <w:tc>
          <w:tcPr>
            <w:tcW w:w="1147" w:type="dxa"/>
            <w:vAlign w:val="center"/>
          </w:tcPr>
          <w:p w14:paraId="7AC9142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4D6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0DD9243">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6</w:t>
            </w:r>
          </w:p>
        </w:tc>
        <w:tc>
          <w:tcPr>
            <w:tcW w:w="6615" w:type="dxa"/>
            <w:vAlign w:val="center"/>
          </w:tcPr>
          <w:p w14:paraId="5D89D0D5">
            <w:pPr>
              <w:rPr>
                <w:rFonts w:hint="eastAsia" w:ascii="宋体" w:hAnsi="宋体" w:eastAsia="宋体" w:cs="宋体"/>
                <w:sz w:val="21"/>
                <w:szCs w:val="21"/>
                <w:highlight w:val="none"/>
                <w:lang w:eastAsia="zh-CN"/>
              </w:rPr>
            </w:pPr>
            <w:r>
              <w:rPr>
                <w:rFonts w:hint="eastAsia" w:ascii="宋体" w:hAnsi="宋体" w:eastAsia="宋体" w:cs="宋体"/>
                <w:lang w:val="de-DE"/>
              </w:rPr>
              <w:t>可实现单平台双镜联合，两幅不同内镜图像在同一显示器分屏显示</w:t>
            </w:r>
            <w:r>
              <w:rPr>
                <w:rFonts w:hint="eastAsia" w:ascii="宋体" w:hAnsi="宋体" w:eastAsia="宋体" w:cs="宋体"/>
                <w:lang w:val="de-DE" w:eastAsia="zh-CN"/>
              </w:rPr>
              <w:t>。</w:t>
            </w:r>
          </w:p>
        </w:tc>
        <w:tc>
          <w:tcPr>
            <w:tcW w:w="1147" w:type="dxa"/>
            <w:vAlign w:val="center"/>
          </w:tcPr>
          <w:p w14:paraId="17467843">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356A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12E3C1A">
            <w:pPr>
              <w:jc w:val="center"/>
              <w:rPr>
                <w:rFonts w:hint="eastAsia" w:ascii="宋体" w:hAnsi="宋体" w:eastAsia="宋体" w:cs="宋体"/>
                <w:sz w:val="21"/>
                <w:szCs w:val="21"/>
                <w:highlight w:val="none"/>
                <w:lang w:val="en-US"/>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7</w:t>
            </w:r>
          </w:p>
        </w:tc>
        <w:tc>
          <w:tcPr>
            <w:tcW w:w="6615" w:type="dxa"/>
            <w:vAlign w:val="center"/>
          </w:tcPr>
          <w:p w14:paraId="7AD25D41">
            <w:pPr>
              <w:rPr>
                <w:rFonts w:hint="eastAsia" w:ascii="宋体" w:hAnsi="宋体" w:eastAsia="宋体" w:cs="宋体"/>
                <w:sz w:val="21"/>
                <w:szCs w:val="21"/>
                <w:highlight w:val="none"/>
                <w:lang w:eastAsia="zh-CN"/>
              </w:rPr>
            </w:pPr>
            <w:r>
              <w:rPr>
                <w:rFonts w:hint="eastAsia" w:ascii="宋体" w:hAnsi="宋体" w:eastAsia="宋体" w:cs="宋体"/>
                <w:lang w:val="de-DE"/>
              </w:rPr>
              <w:t>具备五大影像增强功能，可根据手术需要，动态调节画面亮度，暗处增亮并降低反光；可实现图像色彩增益；至少2种腔镜光谱分析处理模式，可提高对血管及组织的辨识度</w:t>
            </w:r>
            <w:r>
              <w:rPr>
                <w:rFonts w:hint="eastAsia" w:ascii="宋体" w:hAnsi="宋体" w:eastAsia="宋体" w:cs="宋体"/>
                <w:lang w:val="de-DE" w:eastAsia="zh-CN"/>
              </w:rPr>
              <w:t>。</w:t>
            </w:r>
          </w:p>
        </w:tc>
        <w:tc>
          <w:tcPr>
            <w:tcW w:w="1147" w:type="dxa"/>
            <w:vAlign w:val="center"/>
          </w:tcPr>
          <w:p w14:paraId="23402BD1">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2703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2C5BEAF">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8</w:t>
            </w:r>
          </w:p>
        </w:tc>
        <w:tc>
          <w:tcPr>
            <w:tcW w:w="6615" w:type="dxa"/>
            <w:vAlign w:val="center"/>
          </w:tcPr>
          <w:p w14:paraId="26EC92D6">
            <w:pPr>
              <w:rPr>
                <w:rFonts w:hint="eastAsia" w:ascii="宋体" w:hAnsi="宋体" w:eastAsia="宋体" w:cs="宋体"/>
                <w:sz w:val="21"/>
                <w:szCs w:val="21"/>
                <w:highlight w:val="none"/>
                <w:lang w:eastAsia="zh-CN"/>
              </w:rPr>
            </w:pPr>
            <w:r>
              <w:rPr>
                <w:rFonts w:hint="eastAsia" w:ascii="宋体" w:hAnsi="宋体" w:eastAsia="宋体" w:cs="宋体"/>
                <w:lang w:val="de-DE"/>
              </w:rPr>
              <w:t>可通过画中画功能实现</w:t>
            </w:r>
            <w:r>
              <w:rPr>
                <w:rFonts w:hint="eastAsia" w:ascii="宋体" w:hAnsi="宋体" w:eastAsia="宋体" w:cs="宋体"/>
                <w:lang w:val="en-US" w:eastAsia="zh-CN"/>
              </w:rPr>
              <w:t>≥</w:t>
            </w:r>
            <w:r>
              <w:rPr>
                <w:rFonts w:hint="eastAsia" w:ascii="宋体" w:hAnsi="宋体" w:eastAsia="宋体" w:cs="宋体"/>
                <w:lang w:val="de-DE"/>
              </w:rPr>
              <w:t>4种同屏显示模式</w:t>
            </w:r>
            <w:r>
              <w:rPr>
                <w:rFonts w:hint="eastAsia" w:ascii="宋体" w:hAnsi="宋体" w:eastAsia="宋体" w:cs="宋体"/>
                <w:lang w:val="de-DE" w:eastAsia="zh-CN"/>
              </w:rPr>
              <w:t>；</w:t>
            </w:r>
          </w:p>
        </w:tc>
        <w:tc>
          <w:tcPr>
            <w:tcW w:w="1147" w:type="dxa"/>
            <w:vAlign w:val="center"/>
          </w:tcPr>
          <w:p w14:paraId="5346BB1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4F7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58C45E7">
            <w:pPr>
              <w:jc w:val="center"/>
              <w:rPr>
                <w:rFonts w:hint="eastAsia" w:ascii="宋体" w:hAnsi="宋体" w:eastAsia="宋体" w:cs="宋体"/>
                <w:b/>
                <w:bCs/>
                <w:sz w:val="21"/>
                <w:szCs w:val="21"/>
                <w:highlight w:val="none"/>
                <w:lang w:val="en-US"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9</w:t>
            </w:r>
          </w:p>
        </w:tc>
        <w:tc>
          <w:tcPr>
            <w:tcW w:w="6615" w:type="dxa"/>
            <w:vAlign w:val="center"/>
          </w:tcPr>
          <w:p w14:paraId="69C055E0">
            <w:pPr>
              <w:rPr>
                <w:rFonts w:hint="eastAsia" w:ascii="宋体" w:hAnsi="宋体" w:eastAsia="宋体" w:cs="宋体"/>
                <w:b/>
                <w:bCs/>
                <w:sz w:val="21"/>
                <w:szCs w:val="21"/>
                <w:highlight w:val="none"/>
                <w:lang w:val="en-US" w:eastAsia="zh-CN"/>
              </w:rPr>
            </w:pPr>
            <w:r>
              <w:rPr>
                <w:rFonts w:hint="eastAsia" w:ascii="宋体" w:hAnsi="宋体" w:eastAsia="宋体" w:cs="宋体"/>
                <w:lang w:val="de-DE"/>
              </w:rPr>
              <w:t>术野画面</w:t>
            </w:r>
            <w:r>
              <w:rPr>
                <w:rFonts w:hint="eastAsia" w:ascii="宋体" w:hAnsi="宋体" w:eastAsia="宋体" w:cs="宋体"/>
                <w:lang w:val="en-US" w:eastAsia="zh-CN"/>
              </w:rPr>
              <w:t>≥</w:t>
            </w:r>
            <w:r>
              <w:rPr>
                <w:rFonts w:hint="eastAsia" w:ascii="宋体" w:hAnsi="宋体" w:eastAsia="宋体" w:cs="宋体"/>
                <w:lang w:val="de-DE"/>
              </w:rPr>
              <w:t>5级亮度可调</w:t>
            </w:r>
            <w:r>
              <w:rPr>
                <w:rFonts w:hint="eastAsia" w:ascii="宋体" w:hAnsi="宋体" w:eastAsia="宋体" w:cs="宋体"/>
                <w:lang w:val="de-DE" w:eastAsia="zh-CN"/>
              </w:rPr>
              <w:t>，</w:t>
            </w:r>
            <w:r>
              <w:rPr>
                <w:rFonts w:hint="eastAsia" w:ascii="宋体" w:hAnsi="宋体" w:eastAsia="宋体" w:cs="宋体"/>
                <w:lang w:val="de-DE"/>
              </w:rPr>
              <w:t>术野画面可实现上下、左右及180°翻转功能</w:t>
            </w:r>
            <w:r>
              <w:rPr>
                <w:rFonts w:hint="eastAsia" w:ascii="宋体" w:hAnsi="宋体" w:eastAsia="宋体" w:cs="宋体"/>
                <w:lang w:val="de-DE" w:eastAsia="zh-CN"/>
              </w:rPr>
              <w:t>。</w:t>
            </w:r>
          </w:p>
        </w:tc>
        <w:tc>
          <w:tcPr>
            <w:tcW w:w="1147" w:type="dxa"/>
            <w:vAlign w:val="center"/>
          </w:tcPr>
          <w:p w14:paraId="66956D8E">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p>
        </w:tc>
      </w:tr>
      <w:tr w14:paraId="4E87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394DAAF">
            <w:pPr>
              <w:jc w:val="center"/>
              <w:rPr>
                <w:rFonts w:hint="eastAsia" w:ascii="宋体" w:hAnsi="宋体" w:eastAsia="宋体" w:cs="宋体"/>
                <w:sz w:val="21"/>
                <w:szCs w:val="21"/>
                <w:highlight w:val="none"/>
                <w:lang w:val="en-US"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.1.1</w:t>
            </w:r>
            <w:r>
              <w:rPr>
                <w:rFonts w:hint="eastAsia" w:ascii="宋体" w:hAnsi="宋体" w:eastAsia="宋体" w:cs="宋体"/>
                <w:lang w:val="en-US" w:eastAsia="zh-CN"/>
              </w:rPr>
              <w:t>0</w:t>
            </w:r>
          </w:p>
        </w:tc>
        <w:tc>
          <w:tcPr>
            <w:tcW w:w="6615" w:type="dxa"/>
            <w:vAlign w:val="center"/>
          </w:tcPr>
          <w:p w14:paraId="508A2B92">
            <w:pPr>
              <w:rPr>
                <w:rFonts w:hint="eastAsia" w:ascii="宋体" w:hAnsi="宋体" w:eastAsia="宋体" w:cs="宋体"/>
                <w:sz w:val="21"/>
                <w:szCs w:val="21"/>
                <w:highlight w:val="none"/>
                <w:lang w:eastAsia="zh-CN"/>
              </w:rPr>
            </w:pPr>
            <w:r>
              <w:rPr>
                <w:rFonts w:hint="eastAsia" w:ascii="宋体" w:hAnsi="宋体" w:eastAsia="宋体" w:cs="宋体"/>
                <w:lang w:val="de-DE"/>
              </w:rPr>
              <w:t>荧光和白光模式</w:t>
            </w:r>
            <w:r>
              <w:rPr>
                <w:rFonts w:hint="eastAsia" w:ascii="宋体" w:hAnsi="宋体" w:eastAsia="宋体" w:cs="宋体"/>
                <w:lang w:val="en-US" w:eastAsia="zh-CN"/>
              </w:rPr>
              <w:t>可通过</w:t>
            </w:r>
            <w:r>
              <w:rPr>
                <w:rFonts w:hint="eastAsia" w:ascii="宋体" w:hAnsi="宋体" w:eastAsia="宋体" w:cs="宋体"/>
                <w:lang w:val="de-DE"/>
              </w:rPr>
              <w:t>脚踏</w:t>
            </w:r>
            <w:r>
              <w:rPr>
                <w:rFonts w:hint="eastAsia" w:ascii="宋体" w:hAnsi="宋体" w:eastAsia="宋体" w:cs="宋体"/>
                <w:lang w:val="en-US" w:eastAsia="zh-CN"/>
              </w:rPr>
              <w:t>和</w:t>
            </w:r>
            <w:r>
              <w:rPr>
                <w:rFonts w:hint="eastAsia" w:ascii="宋体" w:hAnsi="宋体" w:eastAsia="宋体" w:cs="宋体"/>
                <w:lang w:val="de-DE"/>
              </w:rPr>
              <w:t>摄像头切换</w:t>
            </w:r>
            <w:r>
              <w:rPr>
                <w:rFonts w:hint="eastAsia" w:ascii="宋体" w:hAnsi="宋体" w:eastAsia="宋体" w:cs="宋体"/>
                <w:lang w:val="de-DE" w:eastAsia="zh-CN"/>
              </w:rPr>
              <w:t>；</w:t>
            </w:r>
          </w:p>
        </w:tc>
        <w:tc>
          <w:tcPr>
            <w:tcW w:w="1147" w:type="dxa"/>
            <w:vAlign w:val="center"/>
          </w:tcPr>
          <w:p w14:paraId="5BE4F1AD">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622E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5577F92">
            <w:pPr>
              <w:jc w:val="center"/>
              <w:rPr>
                <w:rFonts w:hint="eastAsia" w:ascii="宋体" w:hAnsi="宋体" w:eastAsia="宋体" w:cs="宋体"/>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.1.1</w:t>
            </w:r>
            <w:r>
              <w:rPr>
                <w:rFonts w:hint="eastAsia" w:ascii="宋体" w:hAnsi="宋体" w:eastAsia="宋体" w:cs="宋体"/>
                <w:lang w:val="en-US" w:eastAsia="zh-CN"/>
              </w:rPr>
              <w:t>1</w:t>
            </w:r>
          </w:p>
        </w:tc>
        <w:tc>
          <w:tcPr>
            <w:tcW w:w="6615" w:type="dxa"/>
            <w:vAlign w:val="center"/>
          </w:tcPr>
          <w:p w14:paraId="4BD10301">
            <w:pPr>
              <w:rPr>
                <w:rFonts w:hint="eastAsia" w:ascii="宋体" w:hAnsi="宋体" w:eastAsia="宋体" w:cs="宋体"/>
                <w:sz w:val="21"/>
                <w:szCs w:val="21"/>
                <w:highlight w:val="none"/>
                <w:lang w:eastAsia="zh-CN"/>
              </w:rPr>
            </w:pPr>
            <w:r>
              <w:rPr>
                <w:rFonts w:hint="eastAsia" w:ascii="宋体" w:hAnsi="宋体" w:eastAsia="宋体" w:cs="宋体"/>
                <w:lang w:val="de-DE"/>
              </w:rPr>
              <w:t>集成图文工作站功能，可术中记录</w:t>
            </w:r>
            <w:r>
              <w:rPr>
                <w:rFonts w:hint="eastAsia" w:ascii="宋体" w:hAnsi="宋体" w:eastAsia="宋体" w:cs="宋体"/>
                <w:lang w:val="en-US" w:eastAsia="zh-CN"/>
              </w:rPr>
              <w:t>清晰度≥</w:t>
            </w:r>
            <w:r>
              <w:rPr>
                <w:rFonts w:hint="eastAsia" w:ascii="宋体" w:hAnsi="宋体" w:eastAsia="宋体" w:cs="宋体"/>
                <w:lang w:val="de-DE"/>
              </w:rPr>
              <w:t>1920x1080</w:t>
            </w:r>
            <w:r>
              <w:rPr>
                <w:rFonts w:hint="eastAsia" w:ascii="宋体" w:hAnsi="宋体" w:eastAsia="宋体" w:cs="宋体"/>
                <w:lang w:val="de-DE" w:eastAsia="zh-CN"/>
              </w:rPr>
              <w:t>的</w:t>
            </w:r>
            <w:r>
              <w:rPr>
                <w:rFonts w:hint="eastAsia" w:ascii="宋体" w:hAnsi="宋体" w:eastAsia="宋体" w:cs="宋体"/>
                <w:lang w:val="de-DE"/>
              </w:rPr>
              <w:t>录像及</w:t>
            </w:r>
            <w:r>
              <w:rPr>
                <w:rFonts w:hint="eastAsia" w:ascii="宋体" w:hAnsi="宋体" w:eastAsia="宋体" w:cs="宋体"/>
                <w:lang w:val="en-US" w:eastAsia="zh-CN"/>
              </w:rPr>
              <w:t>清晰度≥</w:t>
            </w:r>
            <w:r>
              <w:rPr>
                <w:rFonts w:hint="eastAsia" w:ascii="宋体" w:hAnsi="宋体" w:eastAsia="宋体" w:cs="宋体"/>
                <w:lang w:val="de-DE"/>
              </w:rPr>
              <w:t>3840x2160 高清图片</w:t>
            </w:r>
            <w:r>
              <w:rPr>
                <w:rFonts w:hint="eastAsia" w:ascii="宋体" w:hAnsi="宋体" w:eastAsia="宋体" w:cs="宋体"/>
                <w:lang w:val="de-DE" w:eastAsia="zh-CN"/>
              </w:rPr>
              <w:t>。</w:t>
            </w:r>
          </w:p>
        </w:tc>
        <w:tc>
          <w:tcPr>
            <w:tcW w:w="1147" w:type="dxa"/>
            <w:vAlign w:val="center"/>
          </w:tcPr>
          <w:p w14:paraId="61D07CA5">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7024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F3CF031">
            <w:pPr>
              <w:jc w:val="center"/>
              <w:rPr>
                <w:rFonts w:hint="eastAsia" w:ascii="宋体" w:hAnsi="宋体" w:eastAsia="宋体" w:cs="宋体"/>
                <w:b/>
                <w:bCs/>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.1.1</w:t>
            </w:r>
            <w:r>
              <w:rPr>
                <w:rFonts w:hint="eastAsia" w:ascii="宋体" w:hAnsi="宋体" w:eastAsia="宋体" w:cs="宋体"/>
                <w:lang w:val="en-US" w:eastAsia="zh-CN"/>
              </w:rPr>
              <w:t>2</w:t>
            </w:r>
          </w:p>
        </w:tc>
        <w:tc>
          <w:tcPr>
            <w:tcW w:w="6615" w:type="dxa"/>
            <w:vAlign w:val="center"/>
          </w:tcPr>
          <w:p w14:paraId="3FB7E6D1">
            <w:pPr>
              <w:rPr>
                <w:rFonts w:hint="eastAsia" w:ascii="宋体" w:hAnsi="宋体" w:eastAsia="宋体" w:cs="宋体"/>
                <w:b/>
                <w:bCs/>
                <w:sz w:val="21"/>
                <w:szCs w:val="21"/>
                <w:highlight w:val="none"/>
                <w:lang w:val="en-US" w:eastAsia="zh-CN"/>
              </w:rPr>
            </w:pPr>
            <w:r>
              <w:rPr>
                <w:rFonts w:hint="eastAsia" w:ascii="宋体" w:hAnsi="宋体" w:eastAsia="宋体" w:cs="宋体"/>
                <w:lang w:val="en-US" w:eastAsia="zh-CN"/>
              </w:rPr>
              <w:t>具有内置全高清刻录功能；</w:t>
            </w:r>
          </w:p>
        </w:tc>
        <w:tc>
          <w:tcPr>
            <w:tcW w:w="1147" w:type="dxa"/>
            <w:vAlign w:val="center"/>
          </w:tcPr>
          <w:p w14:paraId="39551026">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lang w:val="en-US" w:eastAsia="zh-CN"/>
              </w:rPr>
            </w:pPr>
          </w:p>
        </w:tc>
      </w:tr>
      <w:tr w14:paraId="1D37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1CB5102">
            <w:pPr>
              <w:jc w:val="center"/>
              <w:rPr>
                <w:rFonts w:hint="eastAsia" w:ascii="宋体" w:hAnsi="宋体" w:eastAsia="宋体" w:cs="宋体"/>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.1.1</w:t>
            </w:r>
            <w:r>
              <w:rPr>
                <w:rFonts w:hint="eastAsia" w:ascii="宋体" w:hAnsi="宋体" w:eastAsia="宋体" w:cs="宋体"/>
                <w:lang w:val="en-US" w:eastAsia="zh-CN"/>
              </w:rPr>
              <w:t>3</w:t>
            </w:r>
          </w:p>
        </w:tc>
        <w:tc>
          <w:tcPr>
            <w:tcW w:w="6615" w:type="dxa"/>
            <w:vAlign w:val="center"/>
          </w:tcPr>
          <w:p w14:paraId="567BF4D0">
            <w:pPr>
              <w:rPr>
                <w:rFonts w:hint="eastAsia" w:ascii="宋体" w:hAnsi="宋体" w:eastAsia="宋体" w:cs="宋体"/>
                <w:sz w:val="21"/>
                <w:szCs w:val="21"/>
                <w:highlight w:val="none"/>
                <w:lang w:eastAsia="zh-CN"/>
              </w:rPr>
            </w:pPr>
            <w:r>
              <w:rPr>
                <w:rFonts w:hint="eastAsia" w:ascii="宋体" w:hAnsi="宋体" w:eastAsia="宋体" w:cs="宋体"/>
                <w:lang w:val="de-DE"/>
              </w:rPr>
              <w:t>输出端口：DP数字端口</w:t>
            </w:r>
            <w:r>
              <w:rPr>
                <w:rFonts w:hint="eastAsia" w:ascii="宋体" w:hAnsi="宋体" w:eastAsia="宋体" w:cs="宋体"/>
              </w:rPr>
              <w:t>≥</w:t>
            </w:r>
            <w:r>
              <w:rPr>
                <w:rFonts w:hint="eastAsia" w:ascii="宋体" w:hAnsi="宋体" w:eastAsia="宋体" w:cs="宋体"/>
                <w:lang w:val="de-DE"/>
              </w:rPr>
              <w:t>2个，12G/3G-SDI数字端口</w:t>
            </w:r>
            <w:r>
              <w:rPr>
                <w:rFonts w:hint="eastAsia" w:ascii="宋体" w:hAnsi="宋体" w:eastAsia="宋体" w:cs="宋体"/>
              </w:rPr>
              <w:t>≥</w:t>
            </w:r>
            <w:r>
              <w:rPr>
                <w:rFonts w:hint="eastAsia" w:ascii="宋体" w:hAnsi="宋体" w:eastAsia="宋体" w:cs="宋体"/>
                <w:lang w:val="de-DE"/>
              </w:rPr>
              <w:t>1个，DVI-D数字端口</w:t>
            </w:r>
            <w:r>
              <w:rPr>
                <w:rFonts w:hint="eastAsia" w:ascii="宋体" w:hAnsi="宋体" w:eastAsia="宋体" w:cs="宋体"/>
              </w:rPr>
              <w:t>≥</w:t>
            </w:r>
            <w:r>
              <w:rPr>
                <w:rFonts w:hint="eastAsia" w:ascii="宋体" w:hAnsi="宋体" w:eastAsia="宋体" w:cs="宋体"/>
                <w:lang w:val="de-DE"/>
              </w:rPr>
              <w:t>1个</w:t>
            </w:r>
            <w:r>
              <w:rPr>
                <w:rFonts w:hint="eastAsia" w:ascii="宋体" w:hAnsi="宋体" w:eastAsia="宋体" w:cs="宋体"/>
                <w:lang w:val="de-DE" w:eastAsia="zh-CN"/>
              </w:rPr>
              <w:t>。</w:t>
            </w:r>
          </w:p>
        </w:tc>
        <w:tc>
          <w:tcPr>
            <w:tcW w:w="1147" w:type="dxa"/>
            <w:vAlign w:val="center"/>
          </w:tcPr>
          <w:p w14:paraId="0CE10926">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4C83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14:paraId="6BC15200">
            <w:pPr>
              <w:jc w:val="center"/>
              <w:rPr>
                <w:rFonts w:hint="eastAsia" w:ascii="宋体" w:hAnsi="宋体" w:eastAsia="宋体" w:cs="宋体"/>
                <w:sz w:val="21"/>
                <w:szCs w:val="21"/>
                <w:highlight w:val="none"/>
                <w:lang w:val="en-US" w:eastAsia="zh-CN"/>
              </w:rPr>
            </w:pPr>
            <w:r>
              <w:rPr>
                <w:rFonts w:hint="eastAsia" w:ascii="宋体" w:hAnsi="宋体" w:eastAsia="宋体" w:cs="宋体"/>
                <w:lang w:val="en-US" w:eastAsia="zh-CN"/>
              </w:rPr>
              <w:t>1.1.14</w:t>
            </w:r>
          </w:p>
        </w:tc>
        <w:tc>
          <w:tcPr>
            <w:tcW w:w="6615" w:type="dxa"/>
            <w:vAlign w:val="center"/>
          </w:tcPr>
          <w:p w14:paraId="038DC9D4">
            <w:pPr>
              <w:rPr>
                <w:rFonts w:hint="eastAsia" w:ascii="宋体" w:hAnsi="宋体" w:eastAsia="宋体" w:cs="宋体"/>
                <w:sz w:val="21"/>
                <w:szCs w:val="21"/>
                <w:highlight w:val="none"/>
                <w:lang w:eastAsia="zh-CN"/>
              </w:rPr>
            </w:pPr>
            <w:r>
              <w:rPr>
                <w:rFonts w:hint="eastAsia" w:ascii="宋体" w:hAnsi="宋体" w:eastAsia="宋体" w:cs="宋体"/>
                <w:lang w:val="de-DE"/>
              </w:rPr>
              <w:t>投标摄像主机为该厂家市场最新款主机</w:t>
            </w:r>
            <w:r>
              <w:rPr>
                <w:rFonts w:hint="eastAsia" w:ascii="宋体" w:hAnsi="宋体" w:eastAsia="宋体" w:cs="宋体"/>
                <w:lang w:val="de-DE" w:eastAsia="zh-CN"/>
              </w:rPr>
              <w:t>；</w:t>
            </w:r>
          </w:p>
        </w:tc>
        <w:tc>
          <w:tcPr>
            <w:tcW w:w="1147" w:type="dxa"/>
            <w:vAlign w:val="center"/>
          </w:tcPr>
          <w:p w14:paraId="7C03FFD6">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5597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8A2D650">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lang w:val="en-US" w:eastAsia="zh-CN"/>
              </w:rPr>
              <w:t>1</w:t>
            </w:r>
            <w:r>
              <w:rPr>
                <w:rFonts w:hint="eastAsia" w:ascii="宋体" w:hAnsi="宋体" w:eastAsia="宋体" w:cs="宋体"/>
                <w:b/>
                <w:bCs/>
              </w:rPr>
              <w:t>.2</w:t>
            </w:r>
          </w:p>
        </w:tc>
        <w:tc>
          <w:tcPr>
            <w:tcW w:w="6615" w:type="dxa"/>
            <w:vAlign w:val="center"/>
          </w:tcPr>
          <w:p w14:paraId="0D867C46">
            <w:pPr>
              <w:rPr>
                <w:rFonts w:hint="eastAsia" w:ascii="宋体" w:hAnsi="宋体" w:eastAsia="宋体" w:cs="宋体"/>
                <w:b/>
                <w:bCs/>
                <w:sz w:val="21"/>
                <w:szCs w:val="21"/>
                <w:highlight w:val="none"/>
                <w:lang w:eastAsia="zh-CN"/>
              </w:rPr>
            </w:pPr>
            <w:r>
              <w:rPr>
                <w:rFonts w:hint="eastAsia" w:ascii="宋体" w:hAnsi="宋体" w:eastAsia="宋体" w:cs="宋体"/>
                <w:b/>
                <w:bCs/>
              </w:rPr>
              <w:t>三维腹腔镜参数（</w:t>
            </w:r>
            <w:r>
              <w:rPr>
                <w:rFonts w:hint="eastAsia" w:ascii="宋体" w:hAnsi="宋体" w:eastAsia="宋体" w:cs="宋体"/>
                <w:b/>
                <w:bCs/>
                <w:lang w:val="en-US" w:eastAsia="zh-CN"/>
              </w:rPr>
              <w:t>1</w:t>
            </w:r>
            <w:r>
              <w:rPr>
                <w:rFonts w:hint="eastAsia" w:ascii="宋体" w:hAnsi="宋体" w:eastAsia="宋体" w:cs="宋体"/>
                <w:b/>
                <w:bCs/>
              </w:rPr>
              <w:t>根）</w:t>
            </w:r>
          </w:p>
        </w:tc>
        <w:tc>
          <w:tcPr>
            <w:tcW w:w="1147" w:type="dxa"/>
            <w:vAlign w:val="center"/>
          </w:tcPr>
          <w:p w14:paraId="2B5B7F9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67A7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554A600">
            <w:pPr>
              <w:jc w:val="center"/>
              <w:rPr>
                <w:rFonts w:hint="eastAsia" w:ascii="宋体" w:hAnsi="宋体" w:eastAsia="宋体" w:cs="宋体"/>
                <w:sz w:val="21"/>
                <w:szCs w:val="21"/>
                <w:highlight w:val="none"/>
                <w:lang w:val="en-US"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.2.1</w:t>
            </w:r>
          </w:p>
        </w:tc>
        <w:tc>
          <w:tcPr>
            <w:tcW w:w="6615" w:type="dxa"/>
            <w:vAlign w:val="center"/>
          </w:tcPr>
          <w:p w14:paraId="4B614403">
            <w:pPr>
              <w:rPr>
                <w:rFonts w:hint="eastAsia" w:ascii="宋体" w:hAnsi="宋体" w:eastAsia="宋体" w:cs="宋体"/>
                <w:sz w:val="21"/>
                <w:szCs w:val="21"/>
                <w:highlight w:val="none"/>
                <w:lang w:eastAsia="zh-CN"/>
              </w:rPr>
            </w:pPr>
            <w:r>
              <w:rPr>
                <w:rFonts w:hint="eastAsia" w:ascii="宋体" w:hAnsi="宋体" w:eastAsia="宋体" w:cs="宋体"/>
                <w:lang w:val="de-DE"/>
              </w:rPr>
              <w:t>采集像素：电子镜像素</w:t>
            </w:r>
            <w:r>
              <w:rPr>
                <w:rFonts w:hint="eastAsia" w:ascii="宋体" w:hAnsi="宋体" w:eastAsia="宋体" w:cs="宋体"/>
                <w:lang w:val="en-US" w:eastAsia="zh-CN"/>
              </w:rPr>
              <w:t>≥</w:t>
            </w:r>
            <w:r>
              <w:rPr>
                <w:rFonts w:hint="eastAsia" w:ascii="宋体" w:hAnsi="宋体" w:eastAsia="宋体" w:cs="宋体"/>
                <w:lang w:val="de-DE"/>
              </w:rPr>
              <w:t>3840 x 2160，双路4K采集，逐行扫描</w:t>
            </w:r>
            <w:r>
              <w:rPr>
                <w:rFonts w:hint="eastAsia" w:ascii="宋体" w:hAnsi="宋体" w:eastAsia="宋体" w:cs="宋体"/>
                <w:lang w:val="de-DE" w:eastAsia="zh-CN"/>
              </w:rPr>
              <w:t>。</w:t>
            </w:r>
          </w:p>
        </w:tc>
        <w:tc>
          <w:tcPr>
            <w:tcW w:w="1147" w:type="dxa"/>
            <w:vAlign w:val="center"/>
          </w:tcPr>
          <w:p w14:paraId="3A2C1E96">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0492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E29F1E5">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1.2.2</w:t>
            </w:r>
          </w:p>
        </w:tc>
        <w:tc>
          <w:tcPr>
            <w:tcW w:w="6615" w:type="dxa"/>
            <w:vAlign w:val="center"/>
          </w:tcPr>
          <w:p w14:paraId="3793F0AD">
            <w:pPr>
              <w:rPr>
                <w:rFonts w:hint="eastAsia" w:ascii="宋体" w:hAnsi="宋体" w:eastAsia="宋体" w:cs="宋体"/>
                <w:sz w:val="21"/>
                <w:szCs w:val="21"/>
                <w:highlight w:val="none"/>
                <w:lang w:eastAsia="zh-CN"/>
              </w:rPr>
            </w:pPr>
            <w:r>
              <w:rPr>
                <w:rFonts w:hint="eastAsia" w:ascii="宋体" w:hAnsi="宋体" w:eastAsia="宋体" w:cs="宋体"/>
                <w:lang w:val="en-US" w:eastAsia="zh-CN"/>
              </w:rPr>
              <w:t>一体式电子镜；</w:t>
            </w:r>
          </w:p>
        </w:tc>
        <w:tc>
          <w:tcPr>
            <w:tcW w:w="1147" w:type="dxa"/>
            <w:vAlign w:val="center"/>
          </w:tcPr>
          <w:p w14:paraId="71F0CFFE">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b/>
                <w:bCs/>
                <w:sz w:val="21"/>
                <w:szCs w:val="21"/>
                <w:highlight w:val="none"/>
              </w:rPr>
            </w:pPr>
          </w:p>
        </w:tc>
      </w:tr>
      <w:tr w14:paraId="4F62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AD84B20">
            <w:pPr>
              <w:jc w:val="center"/>
              <w:rPr>
                <w:rFonts w:hint="eastAsia" w:ascii="宋体" w:hAnsi="宋体" w:eastAsia="宋体" w:cs="宋体"/>
                <w:sz w:val="21"/>
                <w:szCs w:val="21"/>
                <w:highlight w:val="none"/>
                <w:lang w:val="en-US"/>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3</w:t>
            </w:r>
          </w:p>
        </w:tc>
        <w:tc>
          <w:tcPr>
            <w:tcW w:w="6615" w:type="dxa"/>
            <w:vAlign w:val="center"/>
          </w:tcPr>
          <w:p w14:paraId="7AFB4AB9">
            <w:pPr>
              <w:rPr>
                <w:rFonts w:hint="eastAsia" w:ascii="宋体" w:hAnsi="宋体" w:eastAsia="宋体" w:cs="宋体"/>
                <w:sz w:val="21"/>
                <w:szCs w:val="21"/>
                <w:highlight w:val="none"/>
                <w:lang w:eastAsia="zh-CN"/>
              </w:rPr>
            </w:pPr>
            <w:r>
              <w:rPr>
                <w:rFonts w:hint="eastAsia" w:ascii="宋体" w:hAnsi="宋体" w:eastAsia="宋体" w:cs="宋体"/>
                <w:lang w:val="en-US" w:eastAsia="zh-CN"/>
              </w:rPr>
              <w:t>一根镜子实现</w:t>
            </w:r>
            <w:r>
              <w:rPr>
                <w:rFonts w:hint="eastAsia" w:ascii="宋体" w:hAnsi="宋体" w:eastAsia="宋体" w:cs="宋体"/>
                <w:lang w:val="de-DE"/>
              </w:rPr>
              <w:t xml:space="preserve">4K </w:t>
            </w:r>
            <w:r>
              <w:rPr>
                <w:rFonts w:hint="eastAsia" w:ascii="宋体" w:hAnsi="宋体" w:eastAsia="宋体" w:cs="宋体"/>
                <w:lang w:val="de-DE" w:eastAsia="zh-CN"/>
              </w:rPr>
              <w:t>、</w:t>
            </w:r>
            <w:r>
              <w:rPr>
                <w:rFonts w:hint="eastAsia" w:ascii="宋体" w:hAnsi="宋体" w:eastAsia="宋体" w:cs="宋体"/>
                <w:lang w:val="de-DE"/>
              </w:rPr>
              <w:t xml:space="preserve">3D </w:t>
            </w:r>
            <w:r>
              <w:rPr>
                <w:rFonts w:hint="eastAsia" w:ascii="宋体" w:hAnsi="宋体" w:eastAsia="宋体" w:cs="宋体"/>
                <w:lang w:val="de-DE" w:eastAsia="zh-CN"/>
              </w:rPr>
              <w:t>、</w:t>
            </w:r>
            <w:r>
              <w:rPr>
                <w:rFonts w:hint="eastAsia" w:ascii="宋体" w:hAnsi="宋体" w:eastAsia="宋体" w:cs="宋体"/>
                <w:lang w:val="de-DE"/>
              </w:rPr>
              <w:t>NIR</w:t>
            </w:r>
            <w:r>
              <w:rPr>
                <w:rFonts w:hint="eastAsia" w:ascii="宋体" w:hAnsi="宋体" w:eastAsia="宋体" w:cs="宋体"/>
                <w:lang w:val="en-US" w:eastAsia="zh-CN"/>
              </w:rPr>
              <w:t>图像检查功能；</w:t>
            </w:r>
          </w:p>
        </w:tc>
        <w:tc>
          <w:tcPr>
            <w:tcW w:w="1147" w:type="dxa"/>
            <w:vAlign w:val="center"/>
          </w:tcPr>
          <w:p w14:paraId="6246D3BB">
            <w:pPr>
              <w:pStyle w:val="331"/>
              <w:keepNext w:val="0"/>
              <w:keepLines w:val="0"/>
              <w:pageBreakBefore w:val="0"/>
              <w:kinsoku/>
              <w:wordWrap/>
              <w:overflowPunct/>
              <w:topLinePunct w:val="0"/>
              <w:autoSpaceDE/>
              <w:autoSpaceDN/>
              <w:bidi w:val="0"/>
              <w:adjustRightInd/>
              <w:spacing w:line="300" w:lineRule="auto"/>
              <w:ind w:firstLine="0" w:firstLineChars="0"/>
              <w:jc w:val="center"/>
              <w:rPr>
                <w:rFonts w:hint="eastAsia" w:ascii="宋体" w:hAnsi="宋体" w:eastAsia="宋体" w:cs="宋体"/>
                <w:sz w:val="21"/>
                <w:szCs w:val="21"/>
                <w:highlight w:val="none"/>
              </w:rPr>
            </w:pPr>
          </w:p>
        </w:tc>
      </w:tr>
      <w:tr w14:paraId="648E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4883EBB">
            <w:pPr>
              <w:jc w:val="center"/>
              <w:rPr>
                <w:rFonts w:hint="eastAsia" w:ascii="宋体" w:hAnsi="宋体" w:eastAsia="宋体" w:cs="宋体"/>
                <w:b/>
                <w:bCs/>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4</w:t>
            </w:r>
          </w:p>
        </w:tc>
        <w:tc>
          <w:tcPr>
            <w:tcW w:w="6615" w:type="dxa"/>
            <w:vAlign w:val="center"/>
          </w:tcPr>
          <w:p w14:paraId="2C5CE39A">
            <w:pPr>
              <w:rPr>
                <w:rFonts w:hint="eastAsia" w:ascii="宋体" w:hAnsi="宋体" w:eastAsia="宋体" w:cs="宋体"/>
                <w:b/>
                <w:bCs/>
                <w:sz w:val="21"/>
                <w:szCs w:val="21"/>
                <w:highlight w:val="none"/>
                <w:lang w:eastAsia="zh-CN"/>
              </w:rPr>
            </w:pPr>
            <w:r>
              <w:rPr>
                <w:rFonts w:hint="eastAsia" w:ascii="宋体" w:hAnsi="宋体" w:eastAsia="宋体" w:cs="宋体"/>
                <w:lang w:val="de-DE"/>
              </w:rPr>
              <w:t>电子镜整体均可以进行预真空高温高压灭菌</w:t>
            </w:r>
            <w:r>
              <w:rPr>
                <w:rFonts w:hint="eastAsia" w:ascii="宋体" w:hAnsi="宋体" w:eastAsia="宋体" w:cs="宋体"/>
                <w:lang w:val="de-DE" w:eastAsia="zh-CN"/>
              </w:rPr>
              <w:t>。</w:t>
            </w:r>
          </w:p>
        </w:tc>
        <w:tc>
          <w:tcPr>
            <w:tcW w:w="1147" w:type="dxa"/>
            <w:vAlign w:val="center"/>
          </w:tcPr>
          <w:p w14:paraId="41A26B27">
            <w:pPr>
              <w:keepNext w:val="0"/>
              <w:keepLines w:val="0"/>
              <w:pageBreakBefore w:val="0"/>
              <w:kinsoku/>
              <w:wordWrap/>
              <w:overflowPunct/>
              <w:topLinePunct w:val="0"/>
              <w:autoSpaceDE/>
              <w:autoSpaceDN/>
              <w:bidi w:val="0"/>
              <w:adjustRightInd/>
              <w:spacing w:line="300" w:lineRule="auto"/>
              <w:jc w:val="center"/>
              <w:rPr>
                <w:rFonts w:hint="default" w:ascii="宋体" w:hAnsi="宋体" w:cs="宋体"/>
                <w:b/>
                <w:bCs/>
                <w:sz w:val="21"/>
                <w:szCs w:val="21"/>
                <w:highlight w:val="none"/>
                <w:lang w:val="en-US" w:eastAsia="zh-CN"/>
              </w:rPr>
            </w:pPr>
          </w:p>
        </w:tc>
      </w:tr>
      <w:tr w14:paraId="3672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4498C40">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5</w:t>
            </w:r>
          </w:p>
        </w:tc>
        <w:tc>
          <w:tcPr>
            <w:tcW w:w="6615" w:type="dxa"/>
            <w:vAlign w:val="center"/>
          </w:tcPr>
          <w:p w14:paraId="3FE1162A">
            <w:pPr>
              <w:rPr>
                <w:rFonts w:hint="eastAsia" w:ascii="宋体" w:hAnsi="宋体" w:eastAsia="宋体" w:cs="宋体"/>
                <w:b w:val="0"/>
                <w:bCs w:val="0"/>
                <w:sz w:val="21"/>
                <w:szCs w:val="21"/>
                <w:highlight w:val="none"/>
                <w:lang w:eastAsia="zh-CN"/>
              </w:rPr>
            </w:pPr>
            <w:r>
              <w:rPr>
                <w:rFonts w:hint="eastAsia" w:ascii="宋体" w:hAnsi="宋体" w:eastAsia="宋体" w:cs="宋体"/>
                <w:lang w:val="de-DE"/>
              </w:rPr>
              <w:t>3D/2D旋转模式，可360°旋转，具备180°自动翻转功能，支持自动水平校准</w:t>
            </w:r>
            <w:r>
              <w:rPr>
                <w:rFonts w:hint="eastAsia" w:ascii="宋体" w:hAnsi="宋体" w:eastAsia="宋体" w:cs="宋体"/>
                <w:lang w:eastAsia="zh-CN"/>
              </w:rPr>
              <w:t>（</w:t>
            </w:r>
            <w:r>
              <w:rPr>
                <w:rFonts w:hint="eastAsia" w:ascii="宋体" w:hAnsi="宋体" w:eastAsia="宋体" w:cs="宋体"/>
                <w:lang w:val="en-US" w:eastAsia="zh-CN"/>
              </w:rPr>
              <w:t>投标文件中提供说明书等证明文件并加盖公章，注明页码</w:t>
            </w:r>
            <w:r>
              <w:rPr>
                <w:rFonts w:hint="eastAsia" w:ascii="宋体" w:hAnsi="宋体" w:eastAsia="宋体" w:cs="宋体"/>
                <w:lang w:eastAsia="zh-CN"/>
              </w:rPr>
              <w:t>）。</w:t>
            </w:r>
          </w:p>
        </w:tc>
        <w:tc>
          <w:tcPr>
            <w:tcW w:w="1147" w:type="dxa"/>
            <w:vAlign w:val="center"/>
          </w:tcPr>
          <w:p w14:paraId="24DEA519">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val="0"/>
                <w:bCs w:val="0"/>
                <w:sz w:val="21"/>
                <w:szCs w:val="21"/>
                <w:highlight w:val="none"/>
                <w:lang w:val="en-US" w:eastAsia="zh-CN"/>
              </w:rPr>
            </w:pPr>
          </w:p>
        </w:tc>
      </w:tr>
      <w:tr w14:paraId="2F01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3DE6FB9">
            <w:pPr>
              <w:jc w:val="center"/>
              <w:rPr>
                <w:rFonts w:hint="eastAsia" w:ascii="宋体" w:hAnsi="宋体" w:eastAsia="宋体" w:cs="宋体"/>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6</w:t>
            </w:r>
          </w:p>
        </w:tc>
        <w:tc>
          <w:tcPr>
            <w:tcW w:w="6615" w:type="dxa"/>
            <w:vAlign w:val="center"/>
          </w:tcPr>
          <w:p w14:paraId="2B9006C4">
            <w:pPr>
              <w:rPr>
                <w:rFonts w:hint="eastAsia" w:ascii="宋体" w:hAnsi="宋体" w:eastAsia="宋体" w:cs="宋体"/>
                <w:sz w:val="21"/>
                <w:szCs w:val="21"/>
                <w:highlight w:val="none"/>
                <w:lang w:eastAsia="zh-CN"/>
              </w:rPr>
            </w:pPr>
            <w:r>
              <w:rPr>
                <w:rFonts w:hint="eastAsia" w:ascii="宋体" w:hAnsi="宋体" w:eastAsia="宋体" w:cs="宋体"/>
                <w:lang w:val="en-US" w:eastAsia="zh-CN"/>
              </w:rPr>
              <w:t>具有</w:t>
            </w:r>
            <w:r>
              <w:rPr>
                <w:rFonts w:hint="eastAsia" w:ascii="宋体" w:hAnsi="宋体" w:eastAsia="宋体" w:cs="宋体"/>
                <w:lang w:val="de-DE"/>
              </w:rPr>
              <w:t>五种显影模式：重叠荧光模式（绿/蓝可选）、黑白荧光模式、强度导航模式等</w:t>
            </w:r>
            <w:r>
              <w:rPr>
                <w:rFonts w:hint="eastAsia" w:ascii="宋体" w:hAnsi="宋体" w:eastAsia="宋体" w:cs="宋体"/>
                <w:lang w:val="de-DE" w:eastAsia="zh-CN"/>
              </w:rPr>
              <w:t>。</w:t>
            </w:r>
          </w:p>
        </w:tc>
        <w:tc>
          <w:tcPr>
            <w:tcW w:w="1147" w:type="dxa"/>
            <w:vAlign w:val="center"/>
          </w:tcPr>
          <w:p w14:paraId="5ECE9778">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B7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C6A014A">
            <w:pPr>
              <w:jc w:val="center"/>
              <w:rPr>
                <w:rFonts w:hint="eastAsia" w:ascii="宋体" w:hAnsi="宋体" w:eastAsia="宋体" w:cs="宋体"/>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7</w:t>
            </w:r>
          </w:p>
        </w:tc>
        <w:tc>
          <w:tcPr>
            <w:tcW w:w="6615" w:type="dxa"/>
            <w:vAlign w:val="center"/>
          </w:tcPr>
          <w:p w14:paraId="3B93053C">
            <w:pPr>
              <w:rPr>
                <w:rFonts w:hint="eastAsia" w:ascii="宋体" w:hAnsi="宋体" w:eastAsia="宋体" w:cs="宋体"/>
                <w:sz w:val="21"/>
                <w:szCs w:val="21"/>
                <w:highlight w:val="none"/>
                <w:lang w:eastAsia="zh-CN"/>
              </w:rPr>
            </w:pPr>
            <w:r>
              <w:rPr>
                <w:rFonts w:hint="eastAsia" w:ascii="宋体" w:hAnsi="宋体" w:eastAsia="宋体" w:cs="宋体"/>
                <w:lang w:val="de-DE"/>
              </w:rPr>
              <w:t>具有防雾功能，有效防止镜面起雾</w:t>
            </w:r>
            <w:r>
              <w:rPr>
                <w:rFonts w:hint="eastAsia" w:ascii="宋体" w:hAnsi="宋体" w:eastAsia="宋体" w:cs="宋体"/>
                <w:lang w:val="de-DE" w:eastAsia="zh-CN"/>
              </w:rPr>
              <w:t>。</w:t>
            </w:r>
          </w:p>
        </w:tc>
        <w:tc>
          <w:tcPr>
            <w:tcW w:w="1147" w:type="dxa"/>
            <w:vAlign w:val="center"/>
          </w:tcPr>
          <w:p w14:paraId="0CED6DD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224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8C8C815">
            <w:pPr>
              <w:jc w:val="center"/>
              <w:rPr>
                <w:rFonts w:hint="eastAsia" w:ascii="宋体" w:hAnsi="宋体" w:eastAsia="宋体" w:cs="宋体"/>
                <w:b/>
                <w:bCs/>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8</w:t>
            </w:r>
          </w:p>
        </w:tc>
        <w:tc>
          <w:tcPr>
            <w:tcW w:w="6615" w:type="dxa"/>
            <w:vAlign w:val="center"/>
          </w:tcPr>
          <w:p w14:paraId="6E56A7F6">
            <w:pPr>
              <w:rPr>
                <w:rFonts w:hint="eastAsia" w:ascii="宋体" w:hAnsi="宋体" w:eastAsia="宋体" w:cs="宋体"/>
                <w:b/>
                <w:bCs/>
                <w:sz w:val="21"/>
                <w:szCs w:val="21"/>
                <w:highlight w:val="none"/>
                <w:lang w:eastAsia="zh-CN"/>
              </w:rPr>
            </w:pPr>
            <w:r>
              <w:rPr>
                <w:rFonts w:hint="eastAsia" w:ascii="宋体" w:hAnsi="宋体" w:eastAsia="宋体" w:cs="宋体"/>
                <w:lang w:val="de-DE"/>
              </w:rPr>
              <w:t>重量</w:t>
            </w:r>
            <w:r>
              <w:rPr>
                <w:rFonts w:hint="eastAsia" w:ascii="宋体" w:hAnsi="宋体" w:eastAsia="宋体" w:cs="宋体"/>
                <w:lang w:val="en-US" w:eastAsia="zh-CN"/>
              </w:rPr>
              <w:t>≤</w:t>
            </w:r>
            <w:r>
              <w:rPr>
                <w:rFonts w:hint="eastAsia" w:ascii="宋体" w:hAnsi="宋体" w:eastAsia="宋体" w:cs="宋体"/>
                <w:lang w:val="de-DE"/>
              </w:rPr>
              <w:t>420g，可进行单手控制</w:t>
            </w:r>
            <w:r>
              <w:rPr>
                <w:rFonts w:hint="eastAsia" w:ascii="宋体" w:hAnsi="宋体" w:eastAsia="宋体" w:cs="宋体"/>
                <w:lang w:val="de-DE" w:eastAsia="zh-CN"/>
              </w:rPr>
              <w:t>。</w:t>
            </w:r>
          </w:p>
        </w:tc>
        <w:tc>
          <w:tcPr>
            <w:tcW w:w="1147" w:type="dxa"/>
            <w:vAlign w:val="center"/>
          </w:tcPr>
          <w:p w14:paraId="6223CCDD">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p>
        </w:tc>
      </w:tr>
      <w:tr w14:paraId="6CEE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3C43911">
            <w:pPr>
              <w:jc w:val="center"/>
              <w:rPr>
                <w:rFonts w:hint="eastAsia" w:ascii="宋体" w:hAnsi="宋体" w:eastAsia="宋体" w:cs="宋体"/>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9</w:t>
            </w:r>
          </w:p>
        </w:tc>
        <w:tc>
          <w:tcPr>
            <w:tcW w:w="6615" w:type="dxa"/>
            <w:vAlign w:val="center"/>
          </w:tcPr>
          <w:p w14:paraId="204B577A">
            <w:pPr>
              <w:rPr>
                <w:rFonts w:hint="eastAsia" w:ascii="宋体" w:hAnsi="宋体" w:eastAsia="宋体" w:cs="宋体"/>
                <w:sz w:val="21"/>
                <w:szCs w:val="21"/>
                <w:highlight w:val="none"/>
                <w:lang w:eastAsia="zh-CN"/>
              </w:rPr>
            </w:pPr>
            <w:r>
              <w:rPr>
                <w:rFonts w:hint="eastAsia" w:ascii="宋体" w:hAnsi="宋体" w:eastAsia="宋体" w:cs="宋体"/>
                <w:lang w:val="de-DE"/>
              </w:rPr>
              <w:t>免调焦设计，在立体视觉中全部景深范围内均清晰呈现</w:t>
            </w:r>
            <w:r>
              <w:rPr>
                <w:rFonts w:hint="eastAsia" w:ascii="宋体" w:hAnsi="宋体" w:eastAsia="宋体" w:cs="宋体"/>
                <w:lang w:val="de-DE" w:eastAsia="zh-CN"/>
              </w:rPr>
              <w:t>。</w:t>
            </w:r>
          </w:p>
        </w:tc>
        <w:tc>
          <w:tcPr>
            <w:tcW w:w="1147" w:type="dxa"/>
            <w:vAlign w:val="center"/>
          </w:tcPr>
          <w:p w14:paraId="059363D3">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1EB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FCDB94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10</w:t>
            </w:r>
          </w:p>
        </w:tc>
        <w:tc>
          <w:tcPr>
            <w:tcW w:w="6615" w:type="dxa"/>
            <w:vAlign w:val="center"/>
          </w:tcPr>
          <w:p w14:paraId="00D7FB1B">
            <w:pPr>
              <w:rPr>
                <w:rFonts w:hint="eastAsia" w:ascii="宋体" w:hAnsi="宋体" w:eastAsia="宋体" w:cs="宋体"/>
                <w:sz w:val="21"/>
                <w:szCs w:val="21"/>
                <w:highlight w:val="none"/>
                <w:lang w:eastAsia="zh-CN"/>
              </w:rPr>
            </w:pPr>
            <w:r>
              <w:rPr>
                <w:rFonts w:hint="eastAsia" w:ascii="宋体" w:hAnsi="宋体" w:eastAsia="宋体" w:cs="宋体"/>
                <w:lang w:val="de-DE"/>
              </w:rPr>
              <w:t>摄像头按键可设置</w:t>
            </w:r>
            <w:r>
              <w:rPr>
                <w:rFonts w:hint="eastAsia" w:ascii="宋体" w:hAnsi="宋体" w:eastAsia="宋体" w:cs="宋体"/>
                <w:lang w:val="en-US" w:eastAsia="zh-CN"/>
              </w:rPr>
              <w:t>≥</w:t>
            </w:r>
            <w:r>
              <w:rPr>
                <w:rFonts w:hint="eastAsia" w:ascii="宋体" w:hAnsi="宋体" w:eastAsia="宋体" w:cs="宋体"/>
                <w:lang w:val="de-DE"/>
              </w:rPr>
              <w:t>4种快捷键，可预设功能至少包括术野录像、拍照、调节白平衡、FI模式、FI开关等</w:t>
            </w:r>
            <w:r>
              <w:rPr>
                <w:rFonts w:hint="eastAsia" w:ascii="宋体" w:hAnsi="宋体" w:eastAsia="宋体" w:cs="宋体"/>
                <w:lang w:val="de-DE" w:eastAsia="zh-CN"/>
              </w:rPr>
              <w:t>。</w:t>
            </w:r>
          </w:p>
        </w:tc>
        <w:tc>
          <w:tcPr>
            <w:tcW w:w="1147" w:type="dxa"/>
            <w:vAlign w:val="center"/>
          </w:tcPr>
          <w:p w14:paraId="4634E6B7">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93A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8236245">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11</w:t>
            </w:r>
          </w:p>
        </w:tc>
        <w:tc>
          <w:tcPr>
            <w:tcW w:w="6615" w:type="dxa"/>
            <w:vAlign w:val="center"/>
          </w:tcPr>
          <w:p w14:paraId="2C1CAF04">
            <w:pPr>
              <w:rPr>
                <w:rFonts w:hint="eastAsia" w:ascii="宋体" w:hAnsi="宋体" w:eastAsia="宋体" w:cs="宋体"/>
                <w:sz w:val="21"/>
                <w:szCs w:val="21"/>
                <w:highlight w:val="none"/>
                <w:lang w:eastAsia="zh-CN"/>
              </w:rPr>
            </w:pPr>
            <w:r>
              <w:rPr>
                <w:rFonts w:hint="eastAsia" w:ascii="宋体" w:hAnsi="宋体" w:eastAsia="宋体" w:cs="宋体"/>
                <w:lang w:val="de-DE" w:eastAsia="zh-CN"/>
              </w:rPr>
              <w:t>外径</w:t>
            </w:r>
            <w:r>
              <w:rPr>
                <w:rFonts w:hint="eastAsia" w:ascii="宋体" w:hAnsi="宋体" w:eastAsia="宋体" w:cs="宋体"/>
                <w:lang w:val="en-US" w:eastAsia="zh-CN"/>
              </w:rPr>
              <w:t>≤</w:t>
            </w:r>
            <w:r>
              <w:rPr>
                <w:rFonts w:hint="eastAsia" w:ascii="宋体" w:hAnsi="宋体" w:eastAsia="宋体" w:cs="宋体"/>
                <w:lang w:val="de-DE" w:eastAsia="zh-CN"/>
              </w:rPr>
              <w:t>10.3mm，视向角30°。</w:t>
            </w:r>
          </w:p>
        </w:tc>
        <w:tc>
          <w:tcPr>
            <w:tcW w:w="1147" w:type="dxa"/>
            <w:vAlign w:val="center"/>
          </w:tcPr>
          <w:p w14:paraId="636D3D3F">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561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B1332B8">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12</w:t>
            </w:r>
          </w:p>
        </w:tc>
        <w:tc>
          <w:tcPr>
            <w:tcW w:w="6615" w:type="dxa"/>
            <w:vAlign w:val="center"/>
          </w:tcPr>
          <w:p w14:paraId="5DC8A52C">
            <w:pPr>
              <w:rPr>
                <w:rFonts w:hint="eastAsia" w:ascii="宋体" w:hAnsi="宋体" w:eastAsia="宋体" w:cs="宋体"/>
                <w:sz w:val="21"/>
                <w:szCs w:val="21"/>
                <w:highlight w:val="none"/>
                <w:lang w:eastAsia="zh-CN"/>
              </w:rPr>
            </w:pPr>
            <w:r>
              <w:rPr>
                <w:rFonts w:hint="eastAsia" w:ascii="宋体" w:hAnsi="宋体" w:eastAsia="宋体" w:cs="宋体"/>
                <w:lang w:val="de-DE" w:eastAsia="zh-CN"/>
              </w:rPr>
              <w:t>导光束与镜子连接可拆分式设计；</w:t>
            </w:r>
          </w:p>
        </w:tc>
        <w:tc>
          <w:tcPr>
            <w:tcW w:w="1147" w:type="dxa"/>
            <w:vAlign w:val="center"/>
          </w:tcPr>
          <w:p w14:paraId="03772D9A">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3C3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9DDCBFB">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13</w:t>
            </w:r>
          </w:p>
        </w:tc>
        <w:tc>
          <w:tcPr>
            <w:tcW w:w="6615" w:type="dxa"/>
            <w:vAlign w:val="center"/>
          </w:tcPr>
          <w:p w14:paraId="048F9099">
            <w:pPr>
              <w:rPr>
                <w:rFonts w:hint="eastAsia" w:ascii="宋体" w:hAnsi="宋体" w:eastAsia="宋体" w:cs="宋体"/>
                <w:sz w:val="21"/>
                <w:szCs w:val="21"/>
                <w:highlight w:val="none"/>
                <w:lang w:eastAsia="zh-CN"/>
              </w:rPr>
            </w:pPr>
            <w:r>
              <w:rPr>
                <w:rFonts w:hint="eastAsia" w:ascii="宋体" w:hAnsi="宋体" w:eastAsia="宋体" w:cs="宋体"/>
                <w:lang w:val="de-DE" w:eastAsia="zh-CN"/>
              </w:rPr>
              <w:t>电气安全：医用设备电气安全为CF级别的I类防护，可应用于心脏设备(</w:t>
            </w:r>
            <w:r>
              <w:rPr>
                <w:rFonts w:hint="eastAsia" w:ascii="宋体" w:hAnsi="宋体" w:eastAsia="宋体" w:cs="宋体"/>
                <w:lang w:val="en-US" w:eastAsia="zh-CN"/>
              </w:rPr>
              <w:t>投标文件中提供</w:t>
            </w:r>
            <w:r>
              <w:rPr>
                <w:rFonts w:hint="eastAsia" w:ascii="宋体" w:hAnsi="宋体" w:eastAsia="宋体" w:cs="宋体"/>
                <w:lang w:val="de-DE" w:eastAsia="zh-CN"/>
              </w:rPr>
              <w:t>注册证或原厂说明书</w:t>
            </w:r>
            <w:r>
              <w:rPr>
                <w:rFonts w:hint="eastAsia" w:ascii="宋体" w:hAnsi="宋体" w:eastAsia="宋体" w:cs="宋体"/>
                <w:lang w:val="en-US" w:eastAsia="zh-CN"/>
              </w:rPr>
              <w:t>证明文件并加盖公章，注明页码</w:t>
            </w:r>
            <w:r>
              <w:rPr>
                <w:rFonts w:hint="eastAsia" w:ascii="宋体" w:hAnsi="宋体" w:eastAsia="宋体" w:cs="宋体"/>
                <w:lang w:val="de-DE" w:eastAsia="zh-CN"/>
              </w:rPr>
              <w:t>)。</w:t>
            </w:r>
          </w:p>
        </w:tc>
        <w:tc>
          <w:tcPr>
            <w:tcW w:w="1147" w:type="dxa"/>
            <w:vAlign w:val="center"/>
          </w:tcPr>
          <w:p w14:paraId="475D4E7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95B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EE76E5E">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w:t>
            </w:r>
            <w:r>
              <w:rPr>
                <w:rFonts w:hint="eastAsia" w:ascii="宋体" w:hAnsi="宋体" w:eastAsia="宋体" w:cs="宋体"/>
                <w:b/>
                <w:bCs/>
              </w:rPr>
              <w:t>.3</w:t>
            </w:r>
          </w:p>
        </w:tc>
        <w:tc>
          <w:tcPr>
            <w:tcW w:w="6615" w:type="dxa"/>
            <w:vAlign w:val="center"/>
          </w:tcPr>
          <w:p w14:paraId="65C7AC8C">
            <w:pPr>
              <w:rPr>
                <w:rFonts w:hint="eastAsia" w:ascii="宋体" w:hAnsi="宋体" w:eastAsia="宋体" w:cs="宋体"/>
                <w:b/>
                <w:bCs/>
                <w:sz w:val="21"/>
                <w:szCs w:val="21"/>
                <w:highlight w:val="none"/>
                <w:lang w:eastAsia="zh-CN"/>
              </w:rPr>
            </w:pPr>
            <w:r>
              <w:rPr>
                <w:rFonts w:hint="eastAsia" w:ascii="宋体" w:hAnsi="宋体" w:eastAsia="宋体" w:cs="宋体"/>
                <w:b/>
                <w:bCs/>
              </w:rPr>
              <w:t>主机平台、模块及摄像头（</w:t>
            </w:r>
            <w:r>
              <w:rPr>
                <w:rFonts w:hint="eastAsia" w:ascii="宋体" w:hAnsi="宋体" w:eastAsia="宋体" w:cs="宋体"/>
                <w:b/>
                <w:bCs/>
                <w:lang w:val="en-US" w:eastAsia="zh-CN"/>
              </w:rPr>
              <w:t>1</w:t>
            </w:r>
            <w:r>
              <w:rPr>
                <w:rFonts w:hint="eastAsia" w:ascii="宋体" w:hAnsi="宋体" w:eastAsia="宋体" w:cs="宋体"/>
                <w:b/>
                <w:bCs/>
              </w:rPr>
              <w:t>台）</w:t>
            </w:r>
          </w:p>
        </w:tc>
        <w:tc>
          <w:tcPr>
            <w:tcW w:w="1147" w:type="dxa"/>
            <w:vAlign w:val="center"/>
          </w:tcPr>
          <w:p w14:paraId="3560C141">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4AFA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EDDE477">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.3.1</w:t>
            </w:r>
          </w:p>
        </w:tc>
        <w:tc>
          <w:tcPr>
            <w:tcW w:w="6615" w:type="dxa"/>
            <w:vAlign w:val="center"/>
          </w:tcPr>
          <w:p w14:paraId="4C6FDBC4">
            <w:pPr>
              <w:rPr>
                <w:rFonts w:hint="eastAsia" w:ascii="宋体" w:hAnsi="宋体" w:eastAsia="宋体" w:cs="宋体"/>
                <w:sz w:val="21"/>
                <w:szCs w:val="21"/>
                <w:highlight w:val="none"/>
                <w:lang w:eastAsia="zh-CN"/>
              </w:rPr>
            </w:pPr>
            <w:r>
              <w:rPr>
                <w:rFonts w:hint="eastAsia" w:ascii="宋体" w:hAnsi="宋体" w:eastAsia="宋体" w:cs="宋体"/>
                <w:lang w:val="en-US" w:eastAsia="zh-CN"/>
              </w:rPr>
              <w:t>信号输出（分辨率）≥3840*2160，</w:t>
            </w:r>
            <w:r>
              <w:rPr>
                <w:rFonts w:hint="eastAsia" w:ascii="宋体" w:hAnsi="宋体" w:eastAsia="宋体" w:cs="宋体"/>
                <w:lang w:val="de-DE" w:eastAsia="zh-CN"/>
              </w:rPr>
              <w:t>逐行扫描。</w:t>
            </w:r>
          </w:p>
        </w:tc>
        <w:tc>
          <w:tcPr>
            <w:tcW w:w="1147" w:type="dxa"/>
            <w:vAlign w:val="center"/>
          </w:tcPr>
          <w:p w14:paraId="1EB5D2E4">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059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3DA5673">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.3.</w:t>
            </w:r>
            <w:r>
              <w:rPr>
                <w:rFonts w:hint="eastAsia" w:ascii="宋体" w:hAnsi="宋体" w:eastAsia="宋体" w:cs="宋体"/>
                <w:lang w:val="en-US" w:eastAsia="zh-CN"/>
              </w:rPr>
              <w:t>2</w:t>
            </w:r>
          </w:p>
        </w:tc>
        <w:tc>
          <w:tcPr>
            <w:tcW w:w="6615" w:type="dxa"/>
            <w:vAlign w:val="center"/>
          </w:tcPr>
          <w:p w14:paraId="518118AF">
            <w:pPr>
              <w:rPr>
                <w:rFonts w:hint="eastAsia" w:ascii="宋体" w:hAnsi="宋体" w:eastAsia="宋体" w:cs="宋体"/>
                <w:sz w:val="21"/>
                <w:szCs w:val="21"/>
                <w:highlight w:val="none"/>
                <w:lang w:eastAsia="zh-CN"/>
              </w:rPr>
            </w:pPr>
            <w:r>
              <w:rPr>
                <w:rFonts w:hint="eastAsia" w:ascii="宋体" w:hAnsi="宋体" w:eastAsia="宋体" w:cs="宋体"/>
              </w:rPr>
              <w:t>具有通用C-Mount光学接口，可与Wolf/Stryker/Storz等品牌腹腔镜兼容使用</w:t>
            </w:r>
            <w:r>
              <w:rPr>
                <w:rFonts w:hint="eastAsia" w:ascii="宋体" w:hAnsi="宋体" w:eastAsia="宋体" w:cs="宋体"/>
                <w:lang w:eastAsia="zh-CN"/>
              </w:rPr>
              <w:t>。</w:t>
            </w:r>
          </w:p>
        </w:tc>
        <w:tc>
          <w:tcPr>
            <w:tcW w:w="1147" w:type="dxa"/>
            <w:vAlign w:val="center"/>
          </w:tcPr>
          <w:p w14:paraId="5BD6E313">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FB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E1E0F9F">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.3.</w:t>
            </w:r>
            <w:r>
              <w:rPr>
                <w:rFonts w:hint="eastAsia" w:ascii="宋体" w:hAnsi="宋体" w:eastAsia="宋体" w:cs="宋体"/>
                <w:lang w:val="en-US" w:eastAsia="zh-CN"/>
              </w:rPr>
              <w:t>3</w:t>
            </w:r>
          </w:p>
        </w:tc>
        <w:tc>
          <w:tcPr>
            <w:tcW w:w="6615" w:type="dxa"/>
            <w:vAlign w:val="center"/>
          </w:tcPr>
          <w:p w14:paraId="1A7B1CA1">
            <w:pPr>
              <w:rPr>
                <w:rFonts w:hint="eastAsia" w:ascii="宋体" w:hAnsi="宋体" w:eastAsia="宋体" w:cs="宋体"/>
                <w:sz w:val="21"/>
                <w:szCs w:val="21"/>
                <w:highlight w:val="none"/>
                <w:lang w:eastAsia="zh-CN"/>
              </w:rPr>
            </w:pPr>
            <w:r>
              <w:rPr>
                <w:rFonts w:hint="eastAsia" w:ascii="宋体" w:hAnsi="宋体" w:eastAsia="宋体" w:cs="宋体"/>
              </w:rPr>
              <w:t>摄像头</w:t>
            </w:r>
            <w:r>
              <w:rPr>
                <w:rFonts w:hint="eastAsia" w:ascii="宋体" w:hAnsi="宋体" w:eastAsia="宋体" w:cs="宋体"/>
                <w:lang w:val="en-US" w:eastAsia="zh-CN"/>
              </w:rPr>
              <w:t>具有</w:t>
            </w:r>
            <w:r>
              <w:rPr>
                <w:rFonts w:hint="eastAsia" w:ascii="宋体" w:hAnsi="宋体" w:eastAsia="宋体" w:cs="宋体"/>
              </w:rPr>
              <w:t>控制主机</w:t>
            </w:r>
            <w:r>
              <w:rPr>
                <w:rFonts w:hint="eastAsia" w:ascii="宋体" w:hAnsi="宋体" w:eastAsia="宋体" w:cs="宋体"/>
                <w:lang w:val="en-US" w:eastAsia="zh-CN"/>
              </w:rPr>
              <w:t>用于检索编程的功能；</w:t>
            </w:r>
          </w:p>
        </w:tc>
        <w:tc>
          <w:tcPr>
            <w:tcW w:w="1147" w:type="dxa"/>
            <w:vAlign w:val="center"/>
          </w:tcPr>
          <w:p w14:paraId="1614FBD5">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748F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EAA4864">
            <w:pPr>
              <w:jc w:val="center"/>
              <w:rPr>
                <w:rFonts w:hint="eastAsia" w:ascii="宋体" w:hAnsi="宋体" w:eastAsia="宋体" w:cs="宋体"/>
                <w:sz w:val="21"/>
                <w:szCs w:val="21"/>
                <w:highlight w:val="none"/>
                <w:lang w:val="en-US"/>
              </w:rPr>
            </w:pPr>
            <w:r>
              <w:rPr>
                <w:rFonts w:hint="eastAsia" w:ascii="宋体" w:hAnsi="宋体" w:eastAsia="宋体" w:cs="宋体"/>
              </w:rPr>
              <w:t>▲</w:t>
            </w:r>
            <w:r>
              <w:rPr>
                <w:rFonts w:hint="eastAsia" w:ascii="宋体" w:hAnsi="宋体" w:eastAsia="宋体" w:cs="宋体"/>
                <w:lang w:val="en-US" w:eastAsia="zh-CN"/>
              </w:rPr>
              <w:t>1.3.4</w:t>
            </w:r>
          </w:p>
        </w:tc>
        <w:tc>
          <w:tcPr>
            <w:tcW w:w="6615" w:type="dxa"/>
            <w:vAlign w:val="center"/>
          </w:tcPr>
          <w:p w14:paraId="3F91BFFD">
            <w:pPr>
              <w:rPr>
                <w:rFonts w:hint="eastAsia" w:ascii="宋体" w:hAnsi="宋体" w:eastAsia="宋体" w:cs="宋体"/>
                <w:sz w:val="21"/>
                <w:szCs w:val="21"/>
                <w:highlight w:val="none"/>
                <w:lang w:eastAsia="zh-CN"/>
              </w:rPr>
            </w:pPr>
            <w:r>
              <w:rPr>
                <w:rFonts w:hint="eastAsia" w:ascii="宋体" w:hAnsi="宋体" w:eastAsia="宋体" w:cs="宋体"/>
                <w:lang w:val="de-DE" w:eastAsia="zh-CN"/>
              </w:rPr>
              <w:t>可实现通过摄像头按键控制冷光源；</w:t>
            </w:r>
          </w:p>
        </w:tc>
        <w:tc>
          <w:tcPr>
            <w:tcW w:w="1147" w:type="dxa"/>
            <w:vAlign w:val="center"/>
          </w:tcPr>
          <w:p w14:paraId="4A37A77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35C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C1C773D">
            <w:pPr>
              <w:jc w:val="center"/>
              <w:rPr>
                <w:rFonts w:hint="eastAsia" w:ascii="宋体" w:hAnsi="宋体" w:eastAsia="宋体" w:cs="宋体"/>
                <w:sz w:val="21"/>
                <w:szCs w:val="21"/>
                <w:highlight w:val="none"/>
                <w:lang w:val="en-US"/>
              </w:rPr>
            </w:pPr>
            <w:r>
              <w:rPr>
                <w:rFonts w:hint="eastAsia" w:ascii="宋体" w:hAnsi="宋体" w:eastAsia="宋体" w:cs="宋体"/>
              </w:rPr>
              <w:t>▲</w:t>
            </w:r>
            <w:r>
              <w:rPr>
                <w:rFonts w:hint="eastAsia" w:ascii="宋体" w:hAnsi="宋体" w:eastAsia="宋体" w:cs="宋体"/>
                <w:lang w:val="en-US" w:eastAsia="zh-CN"/>
              </w:rPr>
              <w:t>1.3.5</w:t>
            </w:r>
          </w:p>
        </w:tc>
        <w:tc>
          <w:tcPr>
            <w:tcW w:w="6615" w:type="dxa"/>
            <w:vAlign w:val="center"/>
          </w:tcPr>
          <w:p w14:paraId="4EB832DD">
            <w:pPr>
              <w:rPr>
                <w:rFonts w:hint="eastAsia" w:ascii="宋体" w:hAnsi="宋体" w:eastAsia="宋体" w:cs="宋体"/>
                <w:sz w:val="21"/>
                <w:szCs w:val="21"/>
                <w:highlight w:val="none"/>
                <w:lang w:eastAsia="zh-CN"/>
              </w:rPr>
            </w:pPr>
            <w:r>
              <w:rPr>
                <w:rFonts w:hint="eastAsia" w:ascii="宋体" w:hAnsi="宋体" w:eastAsia="宋体" w:cs="宋体"/>
                <w:lang w:val="de-DE" w:eastAsia="zh-CN"/>
              </w:rPr>
              <w:t>主机兼容3D摄像系统，可直接连接</w:t>
            </w:r>
            <w:r>
              <w:rPr>
                <w:rFonts w:hint="eastAsia" w:ascii="宋体" w:hAnsi="宋体" w:eastAsia="宋体" w:cs="宋体"/>
                <w:lang w:val="en-US" w:eastAsia="zh-CN"/>
              </w:rPr>
              <w:t>3D电子镜</w:t>
            </w:r>
            <w:r>
              <w:rPr>
                <w:rFonts w:hint="eastAsia" w:ascii="宋体" w:hAnsi="宋体" w:eastAsia="宋体" w:cs="宋体"/>
                <w:lang w:val="de-DE" w:eastAsia="zh-CN"/>
              </w:rPr>
              <w:t>。</w:t>
            </w:r>
          </w:p>
        </w:tc>
        <w:tc>
          <w:tcPr>
            <w:tcW w:w="1147" w:type="dxa"/>
            <w:vAlign w:val="center"/>
          </w:tcPr>
          <w:p w14:paraId="1F559A0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D68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6FC21D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1.3.6</w:t>
            </w:r>
          </w:p>
        </w:tc>
        <w:tc>
          <w:tcPr>
            <w:tcW w:w="6615" w:type="dxa"/>
            <w:vAlign w:val="center"/>
          </w:tcPr>
          <w:p w14:paraId="45808FFA">
            <w:pPr>
              <w:rPr>
                <w:rFonts w:hint="eastAsia" w:ascii="宋体" w:hAnsi="宋体" w:eastAsia="宋体" w:cs="宋体"/>
                <w:sz w:val="21"/>
                <w:szCs w:val="21"/>
                <w:highlight w:val="none"/>
                <w:lang w:eastAsia="zh-CN"/>
              </w:rPr>
            </w:pPr>
            <w:r>
              <w:rPr>
                <w:rFonts w:hint="eastAsia" w:ascii="宋体" w:hAnsi="宋体" w:eastAsia="宋体" w:cs="宋体"/>
                <w:lang w:val="en-US" w:eastAsia="zh-CN"/>
              </w:rPr>
              <w:t>防水类别≥IPX7；</w:t>
            </w:r>
          </w:p>
        </w:tc>
        <w:tc>
          <w:tcPr>
            <w:tcW w:w="1147" w:type="dxa"/>
            <w:vAlign w:val="center"/>
          </w:tcPr>
          <w:p w14:paraId="7DA2924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927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2BCCE8E">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1.3.7</w:t>
            </w:r>
          </w:p>
        </w:tc>
        <w:tc>
          <w:tcPr>
            <w:tcW w:w="6615" w:type="dxa"/>
            <w:vAlign w:val="center"/>
          </w:tcPr>
          <w:p w14:paraId="4DF011CC">
            <w:pPr>
              <w:rPr>
                <w:rFonts w:hint="eastAsia" w:ascii="宋体" w:hAnsi="宋体" w:eastAsia="宋体" w:cs="宋体"/>
                <w:sz w:val="21"/>
                <w:szCs w:val="21"/>
                <w:highlight w:val="none"/>
                <w:lang w:eastAsia="zh-CN"/>
              </w:rPr>
            </w:pPr>
            <w:r>
              <w:rPr>
                <w:rFonts w:hint="eastAsia" w:ascii="宋体" w:hAnsi="宋体" w:eastAsia="宋体" w:cs="宋体"/>
                <w:lang w:val="de-DE"/>
              </w:rPr>
              <w:t>集成图文工作站功能，可术中记录</w:t>
            </w:r>
            <w:r>
              <w:rPr>
                <w:rFonts w:hint="eastAsia" w:ascii="宋体" w:hAnsi="宋体" w:eastAsia="宋体" w:cs="宋体"/>
                <w:lang w:val="en-US" w:eastAsia="zh-CN"/>
              </w:rPr>
              <w:t>清晰度≥</w:t>
            </w:r>
            <w:r>
              <w:rPr>
                <w:rFonts w:hint="eastAsia" w:ascii="宋体" w:hAnsi="宋体" w:eastAsia="宋体" w:cs="宋体"/>
                <w:lang w:val="de-DE"/>
              </w:rPr>
              <w:t>1920x1080</w:t>
            </w:r>
            <w:r>
              <w:rPr>
                <w:rFonts w:hint="eastAsia" w:ascii="宋体" w:hAnsi="宋体" w:eastAsia="宋体" w:cs="宋体"/>
                <w:lang w:val="de-DE" w:eastAsia="zh-CN"/>
              </w:rPr>
              <w:t>的</w:t>
            </w:r>
            <w:r>
              <w:rPr>
                <w:rFonts w:hint="eastAsia" w:ascii="宋体" w:hAnsi="宋体" w:eastAsia="宋体" w:cs="宋体"/>
                <w:lang w:val="de-DE"/>
              </w:rPr>
              <w:t>录像及</w:t>
            </w:r>
            <w:r>
              <w:rPr>
                <w:rFonts w:hint="eastAsia" w:ascii="宋体" w:hAnsi="宋体" w:eastAsia="宋体" w:cs="宋体"/>
                <w:lang w:val="en-US" w:eastAsia="zh-CN"/>
              </w:rPr>
              <w:t>清晰度≥</w:t>
            </w:r>
            <w:r>
              <w:rPr>
                <w:rFonts w:hint="eastAsia" w:ascii="宋体" w:hAnsi="宋体" w:eastAsia="宋体" w:cs="宋体"/>
                <w:lang w:val="de-DE"/>
              </w:rPr>
              <w:t xml:space="preserve">3840x2160 </w:t>
            </w:r>
            <w:r>
              <w:rPr>
                <w:rFonts w:hint="eastAsia" w:ascii="宋体" w:hAnsi="宋体" w:eastAsia="宋体" w:cs="宋体"/>
                <w:lang w:val="de-DE" w:eastAsia="zh-CN"/>
              </w:rPr>
              <w:t>超</w:t>
            </w:r>
            <w:r>
              <w:rPr>
                <w:rFonts w:hint="eastAsia" w:ascii="宋体" w:hAnsi="宋体" w:eastAsia="宋体" w:cs="宋体"/>
                <w:lang w:val="de-DE"/>
              </w:rPr>
              <w:t>高清图片</w:t>
            </w:r>
            <w:r>
              <w:rPr>
                <w:rFonts w:hint="eastAsia" w:ascii="宋体" w:hAnsi="宋体" w:eastAsia="宋体" w:cs="宋体"/>
                <w:lang w:val="de-DE" w:eastAsia="zh-CN"/>
              </w:rPr>
              <w:t>。</w:t>
            </w:r>
          </w:p>
        </w:tc>
        <w:tc>
          <w:tcPr>
            <w:tcW w:w="1147" w:type="dxa"/>
            <w:vAlign w:val="center"/>
          </w:tcPr>
          <w:p w14:paraId="07BD8F0D">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B0C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435A9BD">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1.3.8</w:t>
            </w:r>
          </w:p>
        </w:tc>
        <w:tc>
          <w:tcPr>
            <w:tcW w:w="6615" w:type="dxa"/>
            <w:vAlign w:val="center"/>
          </w:tcPr>
          <w:p w14:paraId="4915A81E">
            <w:pPr>
              <w:rPr>
                <w:rFonts w:hint="eastAsia" w:ascii="宋体" w:hAnsi="宋体" w:eastAsia="宋体" w:cs="宋体"/>
                <w:sz w:val="21"/>
                <w:szCs w:val="21"/>
                <w:highlight w:val="none"/>
                <w:lang w:eastAsia="zh-CN"/>
              </w:rPr>
            </w:pPr>
            <w:r>
              <w:rPr>
                <w:rFonts w:hint="eastAsia" w:ascii="宋体" w:hAnsi="宋体" w:eastAsia="宋体" w:cs="宋体"/>
              </w:rPr>
              <w:t>摄像头按键可设置</w:t>
            </w:r>
            <w:r>
              <w:rPr>
                <w:rFonts w:hint="eastAsia" w:ascii="宋体" w:hAnsi="宋体" w:eastAsia="宋体" w:cs="宋体"/>
                <w:lang w:val="en-US" w:eastAsia="zh-CN"/>
              </w:rPr>
              <w:t>≥</w:t>
            </w:r>
            <w:r>
              <w:rPr>
                <w:rFonts w:hint="eastAsia" w:ascii="宋体" w:hAnsi="宋体" w:eastAsia="宋体" w:cs="宋体"/>
              </w:rPr>
              <w:t>4种快捷键，可预设功能至少包括术野录像、拍照、调节白平衡、亮度等</w:t>
            </w:r>
            <w:r>
              <w:rPr>
                <w:rFonts w:hint="eastAsia" w:ascii="宋体" w:hAnsi="宋体" w:eastAsia="宋体" w:cs="宋体"/>
                <w:lang w:eastAsia="zh-CN"/>
              </w:rPr>
              <w:t>。</w:t>
            </w:r>
          </w:p>
        </w:tc>
        <w:tc>
          <w:tcPr>
            <w:tcW w:w="1147" w:type="dxa"/>
            <w:vAlign w:val="center"/>
          </w:tcPr>
          <w:p w14:paraId="4E905AB7">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AE2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FBDDAB9">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1.3.9</w:t>
            </w:r>
          </w:p>
        </w:tc>
        <w:tc>
          <w:tcPr>
            <w:tcW w:w="6615" w:type="dxa"/>
            <w:vAlign w:val="center"/>
          </w:tcPr>
          <w:p w14:paraId="7337BCA6">
            <w:pPr>
              <w:rPr>
                <w:rFonts w:hint="eastAsia" w:ascii="宋体" w:hAnsi="宋体" w:eastAsia="宋体" w:cs="宋体"/>
                <w:sz w:val="21"/>
                <w:szCs w:val="21"/>
                <w:highlight w:val="none"/>
                <w:lang w:eastAsia="zh-CN"/>
              </w:rPr>
            </w:pPr>
            <w:r>
              <w:rPr>
                <w:rFonts w:hint="eastAsia" w:ascii="宋体" w:hAnsi="宋体" w:eastAsia="宋体" w:cs="宋体"/>
                <w:lang w:val="en-US" w:eastAsia="zh-CN"/>
              </w:rPr>
              <w:t>具备自适应放大图像功能；</w:t>
            </w:r>
          </w:p>
        </w:tc>
        <w:tc>
          <w:tcPr>
            <w:tcW w:w="1147" w:type="dxa"/>
            <w:vAlign w:val="center"/>
          </w:tcPr>
          <w:p w14:paraId="27E4CA85">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15D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5A249CF">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1.3.10</w:t>
            </w:r>
          </w:p>
        </w:tc>
        <w:tc>
          <w:tcPr>
            <w:tcW w:w="6615" w:type="dxa"/>
            <w:vAlign w:val="center"/>
          </w:tcPr>
          <w:p w14:paraId="00854FAD">
            <w:pPr>
              <w:rPr>
                <w:rFonts w:hint="eastAsia" w:ascii="宋体" w:hAnsi="宋体" w:eastAsia="宋体" w:cs="宋体"/>
                <w:sz w:val="21"/>
                <w:szCs w:val="21"/>
                <w:highlight w:val="none"/>
                <w:lang w:eastAsia="zh-CN"/>
              </w:rPr>
            </w:pPr>
            <w:r>
              <w:rPr>
                <w:rFonts w:hint="eastAsia" w:ascii="宋体" w:hAnsi="宋体" w:eastAsia="宋体" w:cs="宋体"/>
                <w:lang w:val="en-US" w:eastAsia="zh-CN"/>
              </w:rPr>
              <w:t>宽动照明功能，动态调节画面亮度，智能补光，保证术中视野画面亮度均匀，并降低反光。</w:t>
            </w:r>
          </w:p>
        </w:tc>
        <w:tc>
          <w:tcPr>
            <w:tcW w:w="1147" w:type="dxa"/>
            <w:vAlign w:val="center"/>
          </w:tcPr>
          <w:p w14:paraId="0B6A9C64">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7C8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A112899">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1.3.11</w:t>
            </w:r>
          </w:p>
        </w:tc>
        <w:tc>
          <w:tcPr>
            <w:tcW w:w="6615" w:type="dxa"/>
            <w:vAlign w:val="center"/>
          </w:tcPr>
          <w:p w14:paraId="60F62F0D">
            <w:pPr>
              <w:rPr>
                <w:rFonts w:hint="eastAsia" w:ascii="宋体" w:hAnsi="宋体" w:eastAsia="宋体" w:cs="宋体"/>
                <w:sz w:val="21"/>
                <w:szCs w:val="21"/>
                <w:highlight w:val="none"/>
                <w:lang w:eastAsia="zh-CN"/>
              </w:rPr>
            </w:pPr>
            <w:r>
              <w:rPr>
                <w:rFonts w:hint="eastAsia" w:ascii="宋体" w:hAnsi="宋体" w:eastAsia="宋体" w:cs="宋体"/>
                <w:lang w:val="de-DE" w:eastAsia="zh-CN"/>
              </w:rPr>
              <w:t>具备≥4 个USB接口；</w:t>
            </w:r>
          </w:p>
        </w:tc>
        <w:tc>
          <w:tcPr>
            <w:tcW w:w="1147" w:type="dxa"/>
            <w:vAlign w:val="center"/>
          </w:tcPr>
          <w:p w14:paraId="043209D5">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F7F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F97FB8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1.3.12</w:t>
            </w:r>
          </w:p>
        </w:tc>
        <w:tc>
          <w:tcPr>
            <w:tcW w:w="6615" w:type="dxa"/>
            <w:vAlign w:val="center"/>
          </w:tcPr>
          <w:p w14:paraId="05C0934B">
            <w:pPr>
              <w:rPr>
                <w:rFonts w:hint="eastAsia" w:ascii="宋体" w:hAnsi="宋体" w:eastAsia="宋体" w:cs="宋体"/>
                <w:sz w:val="21"/>
                <w:szCs w:val="21"/>
                <w:highlight w:val="none"/>
                <w:lang w:eastAsia="zh-CN"/>
              </w:rPr>
            </w:pPr>
            <w:r>
              <w:rPr>
                <w:rFonts w:hint="eastAsia" w:ascii="宋体" w:hAnsi="宋体" w:eastAsia="宋体" w:cs="宋体"/>
                <w:lang w:val="de-DE" w:eastAsia="zh-CN"/>
              </w:rPr>
              <w:t>术野画面至少5级亮度可调；</w:t>
            </w:r>
          </w:p>
        </w:tc>
        <w:tc>
          <w:tcPr>
            <w:tcW w:w="1147" w:type="dxa"/>
            <w:vAlign w:val="center"/>
          </w:tcPr>
          <w:p w14:paraId="6B8CB5A2">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B05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29236FD">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1.3.13</w:t>
            </w:r>
          </w:p>
        </w:tc>
        <w:tc>
          <w:tcPr>
            <w:tcW w:w="6615" w:type="dxa"/>
            <w:vAlign w:val="center"/>
          </w:tcPr>
          <w:p w14:paraId="4DCC2F04">
            <w:pPr>
              <w:rPr>
                <w:rFonts w:hint="eastAsia" w:ascii="宋体" w:hAnsi="宋体" w:eastAsia="宋体" w:cs="宋体"/>
                <w:sz w:val="21"/>
                <w:szCs w:val="21"/>
                <w:highlight w:val="none"/>
                <w:lang w:eastAsia="zh-CN"/>
              </w:rPr>
            </w:pPr>
            <w:r>
              <w:rPr>
                <w:rFonts w:hint="eastAsia" w:ascii="宋体" w:hAnsi="宋体" w:eastAsia="宋体" w:cs="宋体"/>
                <w:lang w:val="de-DE" w:eastAsia="zh-CN"/>
              </w:rPr>
              <w:t>术野画面至少3倍电子放大功能，7级可调。</w:t>
            </w:r>
          </w:p>
        </w:tc>
        <w:tc>
          <w:tcPr>
            <w:tcW w:w="1147" w:type="dxa"/>
            <w:vAlign w:val="center"/>
          </w:tcPr>
          <w:p w14:paraId="7F167671">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96C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BFF1312">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w:t>
            </w:r>
            <w:r>
              <w:rPr>
                <w:rFonts w:hint="eastAsia" w:ascii="宋体" w:hAnsi="宋体" w:eastAsia="宋体" w:cs="宋体"/>
                <w:b/>
                <w:bCs/>
              </w:rPr>
              <w:t>.4</w:t>
            </w:r>
          </w:p>
        </w:tc>
        <w:tc>
          <w:tcPr>
            <w:tcW w:w="6615" w:type="dxa"/>
            <w:vAlign w:val="center"/>
          </w:tcPr>
          <w:p w14:paraId="739C1B57">
            <w:pPr>
              <w:rPr>
                <w:rFonts w:hint="eastAsia" w:ascii="宋体" w:hAnsi="宋体" w:eastAsia="宋体" w:cs="宋体"/>
                <w:b/>
                <w:bCs/>
                <w:sz w:val="21"/>
                <w:szCs w:val="21"/>
                <w:highlight w:val="none"/>
                <w:lang w:eastAsia="zh-CN"/>
              </w:rPr>
            </w:pPr>
            <w:r>
              <w:rPr>
                <w:rFonts w:hint="eastAsia" w:ascii="宋体" w:hAnsi="宋体" w:eastAsia="宋体" w:cs="宋体"/>
                <w:b/>
                <w:bCs/>
                <w:lang w:val="de-DE" w:eastAsia="zh-CN"/>
              </w:rPr>
              <w:t>医用内窥镜冷光源（</w:t>
            </w:r>
            <w:r>
              <w:rPr>
                <w:rFonts w:hint="eastAsia" w:ascii="宋体" w:hAnsi="宋体" w:eastAsia="宋体" w:cs="宋体"/>
                <w:b/>
                <w:bCs/>
                <w:lang w:val="en-US" w:eastAsia="zh-CN"/>
              </w:rPr>
              <w:t>2</w:t>
            </w:r>
            <w:r>
              <w:rPr>
                <w:rFonts w:hint="eastAsia" w:ascii="宋体" w:hAnsi="宋体" w:eastAsia="宋体" w:cs="宋体"/>
                <w:b/>
                <w:bCs/>
                <w:lang w:val="de-DE" w:eastAsia="zh-CN"/>
              </w:rPr>
              <w:t>台）</w:t>
            </w:r>
          </w:p>
        </w:tc>
        <w:tc>
          <w:tcPr>
            <w:tcW w:w="1147" w:type="dxa"/>
            <w:vAlign w:val="center"/>
          </w:tcPr>
          <w:p w14:paraId="3F7A5AC6">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35F8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AF32BC7">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.4.1</w:t>
            </w:r>
          </w:p>
        </w:tc>
        <w:tc>
          <w:tcPr>
            <w:tcW w:w="6615" w:type="dxa"/>
            <w:vAlign w:val="center"/>
          </w:tcPr>
          <w:p w14:paraId="0B9B9DA8">
            <w:pPr>
              <w:rPr>
                <w:rFonts w:hint="eastAsia" w:ascii="宋体" w:hAnsi="宋体" w:eastAsia="宋体" w:cs="宋体"/>
                <w:sz w:val="21"/>
                <w:szCs w:val="21"/>
                <w:highlight w:val="none"/>
                <w:lang w:eastAsia="zh-CN"/>
              </w:rPr>
            </w:pPr>
            <w:r>
              <w:rPr>
                <w:rFonts w:hint="eastAsia" w:ascii="宋体" w:hAnsi="宋体" w:eastAsia="宋体" w:cs="宋体"/>
                <w:lang w:val="en-US" w:eastAsia="zh-CN"/>
              </w:rPr>
              <w:t>医用内窥镜冷光源</w:t>
            </w:r>
            <w:r>
              <w:rPr>
                <w:rFonts w:hint="eastAsia" w:ascii="宋体" w:hAnsi="宋体" w:eastAsia="宋体" w:cs="宋体"/>
                <w:lang w:val="de-DE" w:eastAsia="zh-CN"/>
              </w:rPr>
              <w:t>Ⅰ（</w:t>
            </w:r>
            <w:r>
              <w:rPr>
                <w:rFonts w:hint="eastAsia" w:ascii="宋体" w:hAnsi="宋体" w:eastAsia="宋体" w:cs="宋体"/>
                <w:lang w:val="en-US" w:eastAsia="zh-CN"/>
              </w:rPr>
              <w:t>1台</w:t>
            </w:r>
            <w:r>
              <w:rPr>
                <w:rFonts w:hint="eastAsia" w:ascii="宋体" w:hAnsi="宋体" w:eastAsia="宋体" w:cs="宋体"/>
                <w:lang w:val="de-DE" w:eastAsia="zh-CN"/>
              </w:rPr>
              <w:t>）；</w:t>
            </w:r>
          </w:p>
        </w:tc>
        <w:tc>
          <w:tcPr>
            <w:tcW w:w="1147" w:type="dxa"/>
            <w:vAlign w:val="center"/>
          </w:tcPr>
          <w:p w14:paraId="7DB5E2D5">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F9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7E82565">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2</w:t>
            </w:r>
          </w:p>
        </w:tc>
        <w:tc>
          <w:tcPr>
            <w:tcW w:w="6615" w:type="dxa"/>
            <w:vAlign w:val="center"/>
          </w:tcPr>
          <w:p w14:paraId="0A2BE818">
            <w:pPr>
              <w:rPr>
                <w:rFonts w:hint="eastAsia" w:ascii="宋体" w:hAnsi="宋体" w:eastAsia="宋体" w:cs="宋体"/>
                <w:sz w:val="21"/>
                <w:szCs w:val="21"/>
                <w:highlight w:val="none"/>
                <w:lang w:eastAsia="zh-CN"/>
              </w:rPr>
            </w:pPr>
            <w:r>
              <w:rPr>
                <w:rFonts w:hint="eastAsia" w:ascii="宋体" w:hAnsi="宋体" w:eastAsia="宋体" w:cs="宋体"/>
                <w:lang w:val="en-US" w:eastAsia="zh-CN"/>
              </w:rPr>
              <w:t>具备</w:t>
            </w:r>
            <w:r>
              <w:rPr>
                <w:rFonts w:hint="eastAsia" w:ascii="宋体" w:hAnsi="宋体" w:eastAsia="宋体" w:cs="宋体"/>
                <w:lang w:val="de-DE"/>
              </w:rPr>
              <w:t>NIR/ICG显影技术</w:t>
            </w:r>
            <w:r>
              <w:rPr>
                <w:rFonts w:hint="eastAsia" w:ascii="宋体" w:hAnsi="宋体" w:eastAsia="宋体" w:cs="宋体"/>
                <w:lang w:val="de-DE" w:eastAsia="zh-CN"/>
              </w:rPr>
              <w:t>；</w:t>
            </w:r>
          </w:p>
        </w:tc>
        <w:tc>
          <w:tcPr>
            <w:tcW w:w="1147" w:type="dxa"/>
            <w:vAlign w:val="center"/>
          </w:tcPr>
          <w:p w14:paraId="64041F8F">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BD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A1EFB19">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3</w:t>
            </w:r>
          </w:p>
        </w:tc>
        <w:tc>
          <w:tcPr>
            <w:tcW w:w="6615" w:type="dxa"/>
            <w:vAlign w:val="center"/>
          </w:tcPr>
          <w:p w14:paraId="25CB06C3">
            <w:pPr>
              <w:rPr>
                <w:rFonts w:hint="eastAsia" w:ascii="宋体" w:hAnsi="宋体" w:eastAsia="宋体" w:cs="宋体"/>
                <w:sz w:val="21"/>
                <w:szCs w:val="21"/>
                <w:highlight w:val="none"/>
                <w:lang w:eastAsia="zh-CN"/>
              </w:rPr>
            </w:pPr>
            <w:r>
              <w:rPr>
                <w:rFonts w:hint="eastAsia" w:ascii="宋体" w:hAnsi="宋体" w:eastAsia="宋体" w:cs="宋体"/>
                <w:lang w:val="de-DE" w:eastAsia="zh-CN"/>
              </w:rPr>
              <w:t>灯泡寿命</w:t>
            </w:r>
            <w:r>
              <w:rPr>
                <w:rFonts w:hint="eastAsia" w:ascii="宋体" w:hAnsi="宋体" w:eastAsia="宋体" w:cs="宋体"/>
                <w:lang w:val="en-US" w:eastAsia="zh-CN"/>
              </w:rPr>
              <w:t>≥30000小时；</w:t>
            </w:r>
          </w:p>
        </w:tc>
        <w:tc>
          <w:tcPr>
            <w:tcW w:w="1147" w:type="dxa"/>
            <w:vAlign w:val="center"/>
          </w:tcPr>
          <w:p w14:paraId="3CDB394D">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7E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E6454B5">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4</w:t>
            </w:r>
          </w:p>
        </w:tc>
        <w:tc>
          <w:tcPr>
            <w:tcW w:w="6615" w:type="dxa"/>
            <w:vAlign w:val="center"/>
          </w:tcPr>
          <w:p w14:paraId="6BEB6C22">
            <w:pPr>
              <w:rPr>
                <w:rFonts w:hint="eastAsia" w:ascii="宋体" w:hAnsi="宋体" w:eastAsia="宋体" w:cs="宋体"/>
                <w:sz w:val="21"/>
                <w:szCs w:val="21"/>
                <w:highlight w:val="none"/>
                <w:lang w:eastAsia="zh-CN"/>
              </w:rPr>
            </w:pPr>
            <w:r>
              <w:rPr>
                <w:rFonts w:hint="eastAsia" w:ascii="宋体" w:hAnsi="宋体" w:eastAsia="宋体" w:cs="宋体"/>
                <w:lang w:val="en-US" w:eastAsia="zh-CN"/>
              </w:rPr>
              <w:t>可通过</w:t>
            </w:r>
            <w:r>
              <w:rPr>
                <w:rFonts w:hint="eastAsia" w:ascii="宋体" w:hAnsi="宋体" w:eastAsia="宋体" w:cs="宋体"/>
                <w:lang w:val="de-DE" w:eastAsia="zh-CN"/>
              </w:rPr>
              <w:t>脚踏</w:t>
            </w:r>
            <w:r>
              <w:rPr>
                <w:rFonts w:hint="eastAsia" w:ascii="宋体" w:hAnsi="宋体" w:eastAsia="宋体" w:cs="宋体"/>
                <w:lang w:val="en-US" w:eastAsia="zh-CN"/>
              </w:rPr>
              <w:t>控制光源；</w:t>
            </w:r>
          </w:p>
        </w:tc>
        <w:tc>
          <w:tcPr>
            <w:tcW w:w="1147" w:type="dxa"/>
            <w:vAlign w:val="center"/>
          </w:tcPr>
          <w:p w14:paraId="33782DC7">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C72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0B2E28C">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5</w:t>
            </w:r>
          </w:p>
        </w:tc>
        <w:tc>
          <w:tcPr>
            <w:tcW w:w="6615" w:type="dxa"/>
            <w:vAlign w:val="center"/>
          </w:tcPr>
          <w:p w14:paraId="7E3E4A3E">
            <w:pPr>
              <w:rPr>
                <w:rFonts w:hint="eastAsia" w:ascii="宋体" w:hAnsi="宋体" w:eastAsia="宋体" w:cs="宋体"/>
                <w:sz w:val="21"/>
                <w:szCs w:val="21"/>
                <w:highlight w:val="none"/>
                <w:lang w:eastAsia="zh-CN"/>
              </w:rPr>
            </w:pPr>
            <w:r>
              <w:rPr>
                <w:rFonts w:hint="eastAsia" w:ascii="宋体" w:hAnsi="宋体" w:eastAsia="宋体" w:cs="宋体"/>
                <w:lang w:val="de-DE" w:eastAsia="zh-CN"/>
              </w:rPr>
              <w:t>色温</w:t>
            </w:r>
            <w:r>
              <w:rPr>
                <w:rFonts w:hint="eastAsia" w:ascii="宋体" w:hAnsi="宋体" w:eastAsia="宋体" w:cs="宋体"/>
                <w:lang w:val="en-US" w:eastAsia="zh-CN"/>
              </w:rPr>
              <w:t>≥</w:t>
            </w:r>
            <w:r>
              <w:rPr>
                <w:rFonts w:hint="eastAsia" w:ascii="宋体" w:hAnsi="宋体" w:eastAsia="宋体" w:cs="宋体"/>
                <w:lang w:val="de-DE" w:eastAsia="zh-CN"/>
              </w:rPr>
              <w:t>5700K；</w:t>
            </w:r>
          </w:p>
        </w:tc>
        <w:tc>
          <w:tcPr>
            <w:tcW w:w="1147" w:type="dxa"/>
            <w:vAlign w:val="center"/>
          </w:tcPr>
          <w:p w14:paraId="6E604FCC">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E4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F7D362D">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6</w:t>
            </w:r>
          </w:p>
        </w:tc>
        <w:tc>
          <w:tcPr>
            <w:tcW w:w="6615" w:type="dxa"/>
            <w:vAlign w:val="center"/>
          </w:tcPr>
          <w:p w14:paraId="4FA3C162">
            <w:pPr>
              <w:rPr>
                <w:rFonts w:hint="eastAsia" w:ascii="宋体" w:hAnsi="宋体" w:eastAsia="宋体" w:cs="宋体"/>
                <w:sz w:val="21"/>
                <w:szCs w:val="21"/>
                <w:highlight w:val="none"/>
                <w:lang w:eastAsia="zh-CN"/>
              </w:rPr>
            </w:pPr>
            <w:r>
              <w:rPr>
                <w:rFonts w:hint="eastAsia" w:ascii="宋体" w:hAnsi="宋体" w:eastAsia="宋体" w:cs="宋体"/>
                <w:lang w:val="en-US" w:eastAsia="zh-CN"/>
              </w:rPr>
              <w:t>安全等级：CF级别的I类防护，可用于心脏相关内窥镜手术。</w:t>
            </w:r>
          </w:p>
        </w:tc>
        <w:tc>
          <w:tcPr>
            <w:tcW w:w="1147" w:type="dxa"/>
            <w:vAlign w:val="center"/>
          </w:tcPr>
          <w:p w14:paraId="163AF0AB">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7327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5536E5C">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1.4.7</w:t>
            </w:r>
          </w:p>
        </w:tc>
        <w:tc>
          <w:tcPr>
            <w:tcW w:w="6615" w:type="dxa"/>
            <w:vAlign w:val="center"/>
          </w:tcPr>
          <w:p w14:paraId="42542783">
            <w:pPr>
              <w:rPr>
                <w:rFonts w:hint="eastAsia" w:ascii="宋体" w:hAnsi="宋体" w:eastAsia="宋体" w:cs="宋体"/>
                <w:sz w:val="21"/>
                <w:szCs w:val="21"/>
                <w:highlight w:val="none"/>
                <w:lang w:eastAsia="zh-CN"/>
              </w:rPr>
            </w:pPr>
            <w:r>
              <w:rPr>
                <w:rFonts w:hint="eastAsia" w:ascii="宋体" w:hAnsi="宋体" w:eastAsia="宋体" w:cs="宋体"/>
                <w:lang w:val="en-US" w:eastAsia="zh-CN"/>
              </w:rPr>
              <w:t>医用冷光源Ⅱ（1台）；</w:t>
            </w:r>
          </w:p>
        </w:tc>
        <w:tc>
          <w:tcPr>
            <w:tcW w:w="1147" w:type="dxa"/>
            <w:vAlign w:val="center"/>
          </w:tcPr>
          <w:p w14:paraId="070A2E7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48E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7AFEA2E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1.4.8</w:t>
            </w:r>
          </w:p>
        </w:tc>
        <w:tc>
          <w:tcPr>
            <w:tcW w:w="6615" w:type="dxa"/>
            <w:vAlign w:val="center"/>
          </w:tcPr>
          <w:p w14:paraId="5E10C432">
            <w:pPr>
              <w:rPr>
                <w:rFonts w:hint="eastAsia" w:ascii="宋体" w:hAnsi="宋体" w:eastAsia="宋体" w:cs="宋体"/>
                <w:sz w:val="21"/>
                <w:szCs w:val="21"/>
                <w:highlight w:val="none"/>
                <w:lang w:eastAsia="zh-CN"/>
              </w:rPr>
            </w:pPr>
            <w:r>
              <w:rPr>
                <w:rFonts w:hint="eastAsia" w:ascii="宋体" w:hAnsi="宋体" w:eastAsia="宋体" w:cs="宋体"/>
                <w:lang w:val="de-DE" w:eastAsia="zh-CN"/>
              </w:rPr>
              <w:t>灯泡寿命</w:t>
            </w:r>
            <w:r>
              <w:rPr>
                <w:rFonts w:hint="eastAsia" w:ascii="宋体" w:hAnsi="宋体" w:eastAsia="宋体" w:cs="宋体"/>
                <w:lang w:val="en-US" w:eastAsia="zh-CN"/>
              </w:rPr>
              <w:t>≥30000小时；</w:t>
            </w:r>
          </w:p>
        </w:tc>
        <w:tc>
          <w:tcPr>
            <w:tcW w:w="1147" w:type="dxa"/>
            <w:vAlign w:val="center"/>
          </w:tcPr>
          <w:p w14:paraId="471F538D">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267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E0A8F80">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1.4.9</w:t>
            </w:r>
          </w:p>
        </w:tc>
        <w:tc>
          <w:tcPr>
            <w:tcW w:w="6615" w:type="dxa"/>
            <w:vAlign w:val="center"/>
          </w:tcPr>
          <w:p w14:paraId="2F1484E2">
            <w:pPr>
              <w:rPr>
                <w:rFonts w:hint="eastAsia" w:ascii="宋体" w:hAnsi="宋体" w:eastAsia="宋体" w:cs="宋体"/>
                <w:sz w:val="21"/>
                <w:szCs w:val="21"/>
                <w:highlight w:val="none"/>
                <w:lang w:eastAsia="zh-CN"/>
              </w:rPr>
            </w:pPr>
            <w:r>
              <w:rPr>
                <w:rFonts w:hint="eastAsia" w:ascii="宋体" w:hAnsi="宋体" w:eastAsia="宋体" w:cs="宋体"/>
                <w:lang w:val="en-US" w:eastAsia="zh-CN"/>
              </w:rPr>
              <w:t>电源电压 100-240VAC（±10%），具备待机功能。</w:t>
            </w:r>
          </w:p>
        </w:tc>
        <w:tc>
          <w:tcPr>
            <w:tcW w:w="1147" w:type="dxa"/>
            <w:vAlign w:val="center"/>
          </w:tcPr>
          <w:p w14:paraId="56296B9B">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41C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B284D0D">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1.4.10</w:t>
            </w:r>
          </w:p>
        </w:tc>
        <w:tc>
          <w:tcPr>
            <w:tcW w:w="6615" w:type="dxa"/>
            <w:vAlign w:val="center"/>
          </w:tcPr>
          <w:p w14:paraId="505CC028">
            <w:pPr>
              <w:rPr>
                <w:rFonts w:hint="eastAsia" w:ascii="宋体" w:hAnsi="宋体" w:eastAsia="宋体" w:cs="宋体"/>
                <w:sz w:val="21"/>
                <w:szCs w:val="21"/>
                <w:highlight w:val="none"/>
                <w:lang w:eastAsia="zh-CN"/>
              </w:rPr>
            </w:pPr>
            <w:r>
              <w:rPr>
                <w:rFonts w:hint="eastAsia" w:ascii="宋体" w:hAnsi="宋体" w:eastAsia="宋体" w:cs="宋体"/>
                <w:lang w:val="en-US" w:eastAsia="zh-CN"/>
              </w:rPr>
              <w:t>LED技术实现高能和静音工作；</w:t>
            </w:r>
          </w:p>
        </w:tc>
        <w:tc>
          <w:tcPr>
            <w:tcW w:w="1147" w:type="dxa"/>
            <w:vAlign w:val="center"/>
          </w:tcPr>
          <w:p w14:paraId="77BEFDA2">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5C3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C374C76">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1.4.11</w:t>
            </w:r>
          </w:p>
        </w:tc>
        <w:tc>
          <w:tcPr>
            <w:tcW w:w="6615" w:type="dxa"/>
            <w:vAlign w:val="center"/>
          </w:tcPr>
          <w:p w14:paraId="2412C8DD">
            <w:pPr>
              <w:rPr>
                <w:rFonts w:hint="eastAsia" w:ascii="宋体" w:hAnsi="宋体" w:eastAsia="宋体" w:cs="宋体"/>
                <w:sz w:val="21"/>
                <w:szCs w:val="21"/>
                <w:highlight w:val="none"/>
                <w:lang w:eastAsia="zh-CN"/>
              </w:rPr>
            </w:pPr>
            <w:r>
              <w:rPr>
                <w:rFonts w:hint="eastAsia" w:ascii="宋体" w:hAnsi="宋体" w:eastAsia="宋体" w:cs="宋体"/>
                <w:lang w:val="de-DE" w:eastAsia="zh-CN"/>
              </w:rPr>
              <w:t>色温</w:t>
            </w:r>
            <w:r>
              <w:rPr>
                <w:rFonts w:hint="eastAsia" w:ascii="宋体" w:hAnsi="宋体" w:eastAsia="宋体" w:cs="宋体"/>
                <w:lang w:val="en-US" w:eastAsia="zh-CN"/>
              </w:rPr>
              <w:t>≥</w:t>
            </w:r>
            <w:r>
              <w:rPr>
                <w:rFonts w:hint="eastAsia" w:ascii="宋体" w:hAnsi="宋体" w:eastAsia="宋体" w:cs="宋体"/>
                <w:lang w:val="de-DE" w:eastAsia="zh-CN"/>
              </w:rPr>
              <w:t>5700K；</w:t>
            </w:r>
          </w:p>
        </w:tc>
        <w:tc>
          <w:tcPr>
            <w:tcW w:w="1147" w:type="dxa"/>
            <w:vAlign w:val="center"/>
          </w:tcPr>
          <w:p w14:paraId="27E10CD6">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35D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A741562">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w:t>
            </w:r>
            <w:r>
              <w:rPr>
                <w:rFonts w:hint="eastAsia" w:ascii="宋体" w:hAnsi="宋体" w:eastAsia="宋体" w:cs="宋体"/>
                <w:b/>
                <w:bCs/>
              </w:rPr>
              <w:t>.5</w:t>
            </w:r>
          </w:p>
        </w:tc>
        <w:tc>
          <w:tcPr>
            <w:tcW w:w="6615" w:type="dxa"/>
            <w:vAlign w:val="center"/>
          </w:tcPr>
          <w:p w14:paraId="12276E92">
            <w:pPr>
              <w:rPr>
                <w:rFonts w:hint="eastAsia" w:ascii="宋体" w:hAnsi="宋体" w:eastAsia="宋体" w:cs="宋体"/>
                <w:b/>
                <w:bCs/>
                <w:sz w:val="21"/>
                <w:szCs w:val="21"/>
                <w:highlight w:val="none"/>
                <w:lang w:eastAsia="zh-CN"/>
              </w:rPr>
            </w:pPr>
            <w:r>
              <w:rPr>
                <w:rFonts w:hint="eastAsia" w:ascii="宋体" w:hAnsi="宋体" w:eastAsia="宋体" w:cs="宋体"/>
                <w:b/>
                <w:bCs/>
                <w:lang w:val="de-DE"/>
              </w:rPr>
              <w:t>气腹机（</w:t>
            </w:r>
            <w:r>
              <w:rPr>
                <w:rFonts w:hint="eastAsia" w:ascii="宋体" w:hAnsi="宋体" w:eastAsia="宋体" w:cs="宋体"/>
                <w:b/>
                <w:bCs/>
                <w:lang w:val="en-US" w:eastAsia="zh-CN"/>
              </w:rPr>
              <w:t>2</w:t>
            </w:r>
            <w:r>
              <w:rPr>
                <w:rFonts w:hint="eastAsia" w:ascii="宋体" w:hAnsi="宋体" w:eastAsia="宋体" w:cs="宋体"/>
                <w:b/>
                <w:bCs/>
                <w:lang w:val="de-DE"/>
              </w:rPr>
              <w:t>台）</w:t>
            </w:r>
          </w:p>
        </w:tc>
        <w:tc>
          <w:tcPr>
            <w:tcW w:w="1147" w:type="dxa"/>
            <w:vAlign w:val="center"/>
          </w:tcPr>
          <w:p w14:paraId="3DACE32F">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3B52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84AC9EC">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.5.1</w:t>
            </w:r>
          </w:p>
        </w:tc>
        <w:tc>
          <w:tcPr>
            <w:tcW w:w="6615" w:type="dxa"/>
            <w:vAlign w:val="center"/>
          </w:tcPr>
          <w:p w14:paraId="1395CCD4">
            <w:pPr>
              <w:rPr>
                <w:rFonts w:hint="eastAsia" w:ascii="宋体" w:hAnsi="宋体" w:eastAsia="宋体" w:cs="宋体"/>
                <w:sz w:val="21"/>
                <w:szCs w:val="21"/>
                <w:highlight w:val="none"/>
                <w:lang w:eastAsia="zh-CN"/>
              </w:rPr>
            </w:pPr>
            <w:r>
              <w:rPr>
                <w:rFonts w:hint="eastAsia" w:ascii="宋体" w:hAnsi="宋体" w:eastAsia="宋体" w:cs="宋体"/>
                <w:lang w:val="de-DE"/>
              </w:rPr>
              <w:t>最大气流量</w:t>
            </w:r>
            <w:r>
              <w:rPr>
                <w:rFonts w:hint="eastAsia" w:ascii="宋体" w:hAnsi="宋体" w:eastAsia="宋体" w:cs="宋体"/>
                <w:lang w:val="en-US" w:eastAsia="zh-CN"/>
              </w:rPr>
              <w:t>≥</w:t>
            </w:r>
            <w:r>
              <w:rPr>
                <w:rFonts w:hint="eastAsia" w:ascii="宋体" w:hAnsi="宋体" w:eastAsia="宋体" w:cs="宋体"/>
                <w:lang w:val="de-DE"/>
              </w:rPr>
              <w:t>40L/min</w:t>
            </w:r>
            <w:r>
              <w:rPr>
                <w:rFonts w:hint="eastAsia" w:ascii="宋体" w:hAnsi="宋体" w:eastAsia="宋体" w:cs="宋体"/>
                <w:lang w:val="de-DE" w:eastAsia="zh-CN"/>
              </w:rPr>
              <w:t>；</w:t>
            </w:r>
          </w:p>
        </w:tc>
        <w:tc>
          <w:tcPr>
            <w:tcW w:w="1147" w:type="dxa"/>
            <w:vAlign w:val="center"/>
          </w:tcPr>
          <w:p w14:paraId="35B2656A">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071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838D177">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1.6</w:t>
            </w:r>
          </w:p>
        </w:tc>
        <w:tc>
          <w:tcPr>
            <w:tcW w:w="6615" w:type="dxa"/>
            <w:vAlign w:val="center"/>
          </w:tcPr>
          <w:p w14:paraId="1A2A4902">
            <w:pPr>
              <w:rPr>
                <w:rFonts w:hint="eastAsia" w:ascii="宋体" w:hAnsi="宋体" w:eastAsia="宋体" w:cs="宋体"/>
                <w:b/>
                <w:bCs/>
                <w:sz w:val="21"/>
                <w:szCs w:val="21"/>
                <w:highlight w:val="none"/>
                <w:lang w:eastAsia="zh-CN"/>
              </w:rPr>
            </w:pPr>
            <w:r>
              <w:rPr>
                <w:rFonts w:hint="eastAsia" w:ascii="宋体" w:hAnsi="宋体" w:eastAsia="宋体" w:cs="宋体"/>
                <w:b/>
                <w:bCs/>
                <w:lang w:val="de-DE"/>
              </w:rPr>
              <w:t>监视器</w:t>
            </w:r>
            <w:r>
              <w:rPr>
                <w:rFonts w:hint="eastAsia" w:ascii="宋体" w:hAnsi="宋体" w:eastAsia="宋体" w:cs="宋体"/>
                <w:b/>
                <w:bCs/>
                <w:lang w:val="de-DE" w:eastAsia="zh-CN"/>
              </w:rPr>
              <w:t>（</w:t>
            </w:r>
            <w:r>
              <w:rPr>
                <w:rFonts w:hint="eastAsia" w:ascii="宋体" w:hAnsi="宋体" w:eastAsia="宋体" w:cs="宋体"/>
                <w:b/>
                <w:bCs/>
                <w:lang w:val="en-US" w:eastAsia="zh-CN"/>
              </w:rPr>
              <w:t>2台</w:t>
            </w:r>
            <w:r>
              <w:rPr>
                <w:rFonts w:hint="eastAsia" w:ascii="宋体" w:hAnsi="宋体" w:eastAsia="宋体" w:cs="宋体"/>
                <w:b/>
                <w:bCs/>
                <w:lang w:val="de-DE" w:eastAsia="zh-CN"/>
              </w:rPr>
              <w:t>）</w:t>
            </w:r>
          </w:p>
        </w:tc>
        <w:tc>
          <w:tcPr>
            <w:tcW w:w="1147" w:type="dxa"/>
            <w:vAlign w:val="center"/>
          </w:tcPr>
          <w:p w14:paraId="0B01664D">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200F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AB559C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.6</w:t>
            </w:r>
            <w:r>
              <w:rPr>
                <w:rFonts w:hint="eastAsia" w:ascii="宋体" w:hAnsi="宋体" w:eastAsia="宋体" w:cs="宋体"/>
                <w:lang w:val="en-US" w:eastAsia="zh-CN"/>
              </w:rPr>
              <w:t>.1</w:t>
            </w:r>
          </w:p>
        </w:tc>
        <w:tc>
          <w:tcPr>
            <w:tcW w:w="6615" w:type="dxa"/>
            <w:vAlign w:val="center"/>
          </w:tcPr>
          <w:p w14:paraId="095DB97E">
            <w:pPr>
              <w:rPr>
                <w:rFonts w:hint="eastAsia" w:ascii="宋体" w:hAnsi="宋体" w:eastAsia="宋体" w:cs="宋体"/>
                <w:sz w:val="21"/>
                <w:szCs w:val="21"/>
                <w:highlight w:val="none"/>
                <w:lang w:eastAsia="zh-CN"/>
              </w:rPr>
            </w:pPr>
            <w:r>
              <w:rPr>
                <w:rFonts w:hint="eastAsia" w:ascii="宋体" w:hAnsi="宋体" w:eastAsia="宋体" w:cs="宋体"/>
                <w:lang w:val="de-DE"/>
              </w:rPr>
              <w:t>监视器Ⅰ（</w:t>
            </w:r>
            <w:r>
              <w:rPr>
                <w:rFonts w:hint="eastAsia" w:ascii="宋体" w:hAnsi="宋体" w:eastAsia="宋体" w:cs="宋体"/>
                <w:lang w:val="en-US" w:eastAsia="zh-CN"/>
              </w:rPr>
              <w:t>1</w:t>
            </w:r>
            <w:r>
              <w:rPr>
                <w:rFonts w:hint="eastAsia" w:ascii="宋体" w:hAnsi="宋体" w:eastAsia="宋体" w:cs="宋体"/>
                <w:lang w:val="de-DE"/>
              </w:rPr>
              <w:t>台）</w:t>
            </w:r>
            <w:r>
              <w:rPr>
                <w:rFonts w:hint="eastAsia" w:ascii="宋体" w:hAnsi="宋体" w:eastAsia="宋体" w:cs="宋体"/>
                <w:lang w:val="de-DE" w:eastAsia="zh-CN"/>
              </w:rPr>
              <w:t>：</w:t>
            </w:r>
          </w:p>
        </w:tc>
        <w:tc>
          <w:tcPr>
            <w:tcW w:w="1147" w:type="dxa"/>
            <w:vAlign w:val="center"/>
          </w:tcPr>
          <w:p w14:paraId="74612D20">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1FD2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B2B51D8">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1.6.1.1</w:t>
            </w:r>
          </w:p>
        </w:tc>
        <w:tc>
          <w:tcPr>
            <w:tcW w:w="6615" w:type="dxa"/>
            <w:vAlign w:val="center"/>
          </w:tcPr>
          <w:p w14:paraId="02AEB6BC">
            <w:pPr>
              <w:rPr>
                <w:rFonts w:hint="eastAsia" w:ascii="宋体" w:hAnsi="宋体" w:eastAsia="宋体" w:cs="宋体"/>
                <w:sz w:val="21"/>
                <w:szCs w:val="21"/>
                <w:highlight w:val="none"/>
                <w:lang w:eastAsia="zh-CN"/>
              </w:rPr>
            </w:pPr>
            <w:r>
              <w:rPr>
                <w:rFonts w:hint="eastAsia" w:ascii="宋体" w:hAnsi="宋体" w:eastAsia="宋体" w:cs="宋体"/>
                <w:lang w:val="de-DE"/>
              </w:rPr>
              <w:t>尺寸≥3</w:t>
            </w:r>
            <w:r>
              <w:rPr>
                <w:rFonts w:hint="eastAsia" w:ascii="宋体" w:hAnsi="宋体" w:eastAsia="宋体" w:cs="宋体"/>
                <w:lang w:val="en-US" w:eastAsia="zh-CN"/>
              </w:rPr>
              <w:t>1</w:t>
            </w:r>
            <w:r>
              <w:rPr>
                <w:rFonts w:hint="eastAsia" w:ascii="宋体" w:hAnsi="宋体" w:eastAsia="宋体" w:cs="宋体"/>
                <w:lang w:val="de-DE"/>
              </w:rPr>
              <w:t>医用级全高清监视器</w:t>
            </w:r>
            <w:r>
              <w:rPr>
                <w:rFonts w:hint="eastAsia" w:ascii="宋体" w:hAnsi="宋体" w:eastAsia="宋体" w:cs="宋体"/>
                <w:lang w:val="de-DE" w:eastAsia="zh-CN"/>
              </w:rPr>
              <w:t>；</w:t>
            </w:r>
          </w:p>
        </w:tc>
        <w:tc>
          <w:tcPr>
            <w:tcW w:w="1147" w:type="dxa"/>
            <w:vAlign w:val="center"/>
          </w:tcPr>
          <w:p w14:paraId="2E48B8F3">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018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C918A2B">
            <w:pPr>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1.6.1.</w:t>
            </w:r>
            <w:r>
              <w:rPr>
                <w:rFonts w:hint="eastAsia" w:ascii="宋体" w:hAnsi="宋体" w:cs="宋体"/>
                <w:sz w:val="21"/>
                <w:szCs w:val="21"/>
                <w:highlight w:val="none"/>
                <w:lang w:val="en-US" w:eastAsia="zh-CN"/>
              </w:rPr>
              <w:t>2</w:t>
            </w:r>
          </w:p>
        </w:tc>
        <w:tc>
          <w:tcPr>
            <w:tcW w:w="6615" w:type="dxa"/>
            <w:vAlign w:val="center"/>
          </w:tcPr>
          <w:p w14:paraId="00689C9F">
            <w:pPr>
              <w:rPr>
                <w:rFonts w:hint="eastAsia" w:ascii="宋体" w:hAnsi="宋体" w:eastAsia="宋体" w:cs="宋体"/>
                <w:sz w:val="21"/>
                <w:szCs w:val="21"/>
                <w:highlight w:val="none"/>
                <w:lang w:eastAsia="zh-CN"/>
              </w:rPr>
            </w:pPr>
            <w:r>
              <w:rPr>
                <w:rFonts w:hint="eastAsia" w:ascii="宋体" w:hAnsi="宋体" w:eastAsia="宋体" w:cs="宋体"/>
                <w:lang w:val="de-DE"/>
              </w:rPr>
              <w:t>能提供三维图像</w:t>
            </w:r>
            <w:r>
              <w:rPr>
                <w:rFonts w:hint="eastAsia" w:ascii="宋体" w:hAnsi="宋体" w:eastAsia="宋体" w:cs="宋体"/>
                <w:lang w:val="de-DE" w:eastAsia="zh-CN"/>
              </w:rPr>
              <w:t>；</w:t>
            </w:r>
          </w:p>
        </w:tc>
        <w:tc>
          <w:tcPr>
            <w:tcW w:w="1147" w:type="dxa"/>
            <w:vAlign w:val="center"/>
          </w:tcPr>
          <w:p w14:paraId="2B70F3AF">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D6E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18DD3C0">
            <w:pPr>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1.6.1.</w:t>
            </w:r>
            <w:r>
              <w:rPr>
                <w:rFonts w:hint="eastAsia" w:ascii="宋体" w:hAnsi="宋体" w:cs="宋体"/>
                <w:sz w:val="21"/>
                <w:szCs w:val="21"/>
                <w:highlight w:val="none"/>
                <w:lang w:val="en-US" w:eastAsia="zh-CN"/>
              </w:rPr>
              <w:t>3</w:t>
            </w:r>
          </w:p>
        </w:tc>
        <w:tc>
          <w:tcPr>
            <w:tcW w:w="6615" w:type="dxa"/>
            <w:vAlign w:val="center"/>
          </w:tcPr>
          <w:p w14:paraId="2B7E322A">
            <w:pPr>
              <w:rPr>
                <w:rFonts w:hint="eastAsia" w:ascii="宋体" w:hAnsi="宋体" w:eastAsia="宋体" w:cs="宋体"/>
                <w:sz w:val="21"/>
                <w:szCs w:val="21"/>
                <w:highlight w:val="none"/>
                <w:lang w:eastAsia="zh-CN"/>
              </w:rPr>
            </w:pPr>
            <w:r>
              <w:rPr>
                <w:rFonts w:hint="eastAsia" w:ascii="宋体" w:hAnsi="宋体" w:eastAsia="宋体" w:cs="宋体"/>
                <w:lang w:val="en-US" w:eastAsia="zh-CN"/>
              </w:rPr>
              <w:t>具备DP、DVI、HDMI等接口；</w:t>
            </w:r>
          </w:p>
        </w:tc>
        <w:tc>
          <w:tcPr>
            <w:tcW w:w="1147" w:type="dxa"/>
            <w:vAlign w:val="center"/>
          </w:tcPr>
          <w:p w14:paraId="58994626">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7E7D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00C7CBA">
            <w:pPr>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1.6.1.</w:t>
            </w:r>
            <w:r>
              <w:rPr>
                <w:rFonts w:hint="eastAsia" w:ascii="宋体" w:hAnsi="宋体" w:cs="宋体"/>
                <w:sz w:val="21"/>
                <w:szCs w:val="21"/>
                <w:highlight w:val="none"/>
                <w:lang w:val="en-US" w:eastAsia="zh-CN"/>
              </w:rPr>
              <w:t>4</w:t>
            </w:r>
          </w:p>
        </w:tc>
        <w:tc>
          <w:tcPr>
            <w:tcW w:w="6615" w:type="dxa"/>
            <w:vAlign w:val="center"/>
          </w:tcPr>
          <w:p w14:paraId="4E16DCD3">
            <w:pPr>
              <w:rPr>
                <w:rFonts w:hint="eastAsia" w:ascii="宋体" w:hAnsi="宋体" w:eastAsia="宋体" w:cs="宋体"/>
                <w:sz w:val="21"/>
                <w:szCs w:val="21"/>
                <w:highlight w:val="none"/>
                <w:lang w:eastAsia="zh-CN"/>
              </w:rPr>
            </w:pPr>
            <w:r>
              <w:rPr>
                <w:rFonts w:hint="eastAsia" w:ascii="宋体" w:hAnsi="宋体" w:eastAsia="宋体" w:cs="宋体"/>
                <w:lang w:val="de-DE"/>
              </w:rPr>
              <w:t>输出3D信号像素≥3840 x 2160</w:t>
            </w:r>
            <w:r>
              <w:rPr>
                <w:rFonts w:hint="eastAsia" w:ascii="宋体" w:hAnsi="宋体" w:eastAsia="宋体" w:cs="宋体"/>
                <w:lang w:val="de-DE" w:eastAsia="zh-CN"/>
              </w:rPr>
              <w:t>；</w:t>
            </w:r>
          </w:p>
        </w:tc>
        <w:tc>
          <w:tcPr>
            <w:tcW w:w="1147" w:type="dxa"/>
            <w:vAlign w:val="center"/>
          </w:tcPr>
          <w:p w14:paraId="04863F79">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1C6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B968FB3">
            <w:pPr>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1.6.1.</w:t>
            </w:r>
            <w:r>
              <w:rPr>
                <w:rFonts w:hint="eastAsia" w:ascii="宋体" w:hAnsi="宋体" w:cs="宋体"/>
                <w:sz w:val="21"/>
                <w:szCs w:val="21"/>
                <w:highlight w:val="none"/>
                <w:lang w:val="en-US" w:eastAsia="zh-CN"/>
              </w:rPr>
              <w:t>5</w:t>
            </w:r>
          </w:p>
        </w:tc>
        <w:tc>
          <w:tcPr>
            <w:tcW w:w="6615" w:type="dxa"/>
            <w:vAlign w:val="center"/>
          </w:tcPr>
          <w:p w14:paraId="5A42ADBC">
            <w:pPr>
              <w:rPr>
                <w:rFonts w:hint="eastAsia" w:ascii="宋体" w:hAnsi="宋体" w:eastAsia="宋体" w:cs="宋体"/>
                <w:sz w:val="21"/>
                <w:szCs w:val="21"/>
                <w:highlight w:val="none"/>
                <w:lang w:eastAsia="zh-CN"/>
              </w:rPr>
            </w:pPr>
            <w:r>
              <w:rPr>
                <w:rFonts w:hint="eastAsia" w:ascii="宋体" w:hAnsi="宋体" w:eastAsia="宋体" w:cs="宋体"/>
                <w:lang w:val="en-US" w:eastAsia="zh-CN"/>
              </w:rPr>
              <w:t>色域BT2020,对比度1500:1；</w:t>
            </w:r>
          </w:p>
        </w:tc>
        <w:tc>
          <w:tcPr>
            <w:tcW w:w="1147" w:type="dxa"/>
            <w:vAlign w:val="center"/>
          </w:tcPr>
          <w:p w14:paraId="67AAEF4D">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354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4420346">
            <w:pPr>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1.6.1.</w:t>
            </w:r>
            <w:r>
              <w:rPr>
                <w:rFonts w:hint="eastAsia" w:ascii="宋体" w:hAnsi="宋体" w:cs="宋体"/>
                <w:sz w:val="21"/>
                <w:szCs w:val="21"/>
                <w:highlight w:val="none"/>
                <w:lang w:val="en-US" w:eastAsia="zh-CN"/>
              </w:rPr>
              <w:t>6</w:t>
            </w:r>
          </w:p>
        </w:tc>
        <w:tc>
          <w:tcPr>
            <w:tcW w:w="6615" w:type="dxa"/>
            <w:vAlign w:val="center"/>
          </w:tcPr>
          <w:p w14:paraId="58C10EB1">
            <w:pPr>
              <w:rPr>
                <w:rFonts w:hint="eastAsia" w:ascii="宋体" w:hAnsi="宋体" w:eastAsia="宋体" w:cs="宋体"/>
                <w:sz w:val="21"/>
                <w:szCs w:val="21"/>
                <w:highlight w:val="none"/>
                <w:lang w:eastAsia="zh-CN"/>
              </w:rPr>
            </w:pPr>
            <w:r>
              <w:rPr>
                <w:rFonts w:hint="eastAsia" w:ascii="宋体" w:hAnsi="宋体" w:eastAsia="宋体" w:cs="宋体"/>
                <w:lang w:val="de-DE"/>
              </w:rPr>
              <w:t>支持多种3D图像输入格式，包括逐行、左右、上下格式</w:t>
            </w:r>
            <w:r>
              <w:rPr>
                <w:rFonts w:hint="eastAsia" w:ascii="宋体" w:hAnsi="宋体" w:eastAsia="宋体" w:cs="宋体"/>
                <w:lang w:val="de-DE" w:eastAsia="zh-CN"/>
              </w:rPr>
              <w:t>。</w:t>
            </w:r>
          </w:p>
        </w:tc>
        <w:tc>
          <w:tcPr>
            <w:tcW w:w="1147" w:type="dxa"/>
            <w:vAlign w:val="center"/>
          </w:tcPr>
          <w:p w14:paraId="45F9C541">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378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E9E66C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.6.</w:t>
            </w:r>
            <w:r>
              <w:rPr>
                <w:rFonts w:hint="eastAsia" w:ascii="宋体" w:hAnsi="宋体" w:eastAsia="宋体" w:cs="宋体"/>
                <w:lang w:val="en-US" w:eastAsia="zh-CN"/>
              </w:rPr>
              <w:t>2</w:t>
            </w:r>
          </w:p>
        </w:tc>
        <w:tc>
          <w:tcPr>
            <w:tcW w:w="6615" w:type="dxa"/>
            <w:vAlign w:val="center"/>
          </w:tcPr>
          <w:p w14:paraId="5535E043">
            <w:pPr>
              <w:rPr>
                <w:rFonts w:hint="eastAsia" w:ascii="宋体" w:hAnsi="宋体" w:eastAsia="宋体" w:cs="宋体"/>
                <w:sz w:val="21"/>
                <w:szCs w:val="21"/>
                <w:highlight w:val="none"/>
                <w:lang w:eastAsia="zh-CN"/>
              </w:rPr>
            </w:pPr>
            <w:r>
              <w:rPr>
                <w:rFonts w:hint="eastAsia" w:ascii="宋体" w:hAnsi="宋体" w:eastAsia="宋体" w:cs="宋体"/>
                <w:lang w:val="de-DE"/>
              </w:rPr>
              <w:t>监视器Ⅱ（</w:t>
            </w:r>
            <w:r>
              <w:rPr>
                <w:rFonts w:hint="eastAsia" w:ascii="宋体" w:hAnsi="宋体" w:eastAsia="宋体" w:cs="宋体"/>
                <w:lang w:val="en-US" w:eastAsia="zh-CN"/>
              </w:rPr>
              <w:t>1</w:t>
            </w:r>
            <w:r>
              <w:rPr>
                <w:rFonts w:hint="eastAsia" w:ascii="宋体" w:hAnsi="宋体" w:eastAsia="宋体" w:cs="宋体"/>
                <w:lang w:val="de-DE"/>
              </w:rPr>
              <w:t>台）：</w:t>
            </w:r>
          </w:p>
        </w:tc>
        <w:tc>
          <w:tcPr>
            <w:tcW w:w="1147" w:type="dxa"/>
            <w:vAlign w:val="center"/>
          </w:tcPr>
          <w:p w14:paraId="243C2A21">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64BB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830853A">
            <w:pPr>
              <w:jc w:val="center"/>
              <w:rPr>
                <w:rFonts w:hint="default" w:ascii="宋体" w:hAnsi="宋体" w:eastAsia="宋体" w:cs="宋体"/>
                <w:sz w:val="21"/>
                <w:szCs w:val="21"/>
                <w:highlight w:val="none"/>
                <w:lang w:val="en-US" w:eastAsia="zh-CN"/>
              </w:rPr>
            </w:pPr>
            <w:r>
              <w:rPr>
                <w:rFonts w:hint="eastAsia" w:ascii="宋体" w:hAnsi="宋体" w:eastAsia="宋体" w:cs="宋体"/>
                <w:lang w:val="en-US" w:eastAsia="zh-CN"/>
              </w:rPr>
              <w:t>1.6.2.1</w:t>
            </w:r>
          </w:p>
        </w:tc>
        <w:tc>
          <w:tcPr>
            <w:tcW w:w="6615" w:type="dxa"/>
            <w:vAlign w:val="center"/>
          </w:tcPr>
          <w:p w14:paraId="70D1899B">
            <w:pPr>
              <w:rPr>
                <w:rFonts w:hint="eastAsia" w:ascii="宋体" w:hAnsi="宋体" w:eastAsia="宋体" w:cs="宋体"/>
                <w:sz w:val="21"/>
                <w:szCs w:val="21"/>
                <w:highlight w:val="none"/>
                <w:lang w:eastAsia="zh-CN"/>
              </w:rPr>
            </w:pPr>
            <w:r>
              <w:rPr>
                <w:rFonts w:hint="eastAsia" w:ascii="宋体" w:hAnsi="宋体" w:eastAsia="宋体" w:cs="宋体"/>
                <w:lang w:val="de-DE"/>
              </w:rPr>
              <w:t>尺寸≥</w:t>
            </w:r>
            <w:r>
              <w:rPr>
                <w:rFonts w:hint="eastAsia" w:ascii="宋体" w:hAnsi="宋体" w:eastAsia="宋体" w:cs="宋体"/>
                <w:lang w:val="en-US" w:eastAsia="zh-CN"/>
              </w:rPr>
              <w:t>31</w:t>
            </w:r>
            <w:r>
              <w:rPr>
                <w:rFonts w:hint="eastAsia" w:ascii="宋体" w:hAnsi="宋体" w:eastAsia="宋体" w:cs="宋体"/>
                <w:lang w:val="de-DE"/>
              </w:rPr>
              <w:t>医用级全高清监视器</w:t>
            </w:r>
            <w:r>
              <w:rPr>
                <w:rFonts w:hint="eastAsia" w:ascii="宋体" w:hAnsi="宋体" w:eastAsia="宋体" w:cs="宋体"/>
                <w:lang w:val="de-DE" w:eastAsia="zh-CN"/>
              </w:rPr>
              <w:t>；</w:t>
            </w:r>
          </w:p>
        </w:tc>
        <w:tc>
          <w:tcPr>
            <w:tcW w:w="1147" w:type="dxa"/>
            <w:vAlign w:val="center"/>
          </w:tcPr>
          <w:p w14:paraId="7278C2F9">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050089A">
        <w:tblPrEx>
          <w:tblCellMar>
            <w:top w:w="0" w:type="dxa"/>
            <w:left w:w="108" w:type="dxa"/>
            <w:bottom w:w="0" w:type="dxa"/>
            <w:right w:w="108" w:type="dxa"/>
          </w:tblCellMar>
        </w:tblPrEx>
        <w:trPr>
          <w:trHeight w:val="454" w:hRule="atLeast"/>
          <w:jc w:val="center"/>
        </w:trPr>
        <w:tc>
          <w:tcPr>
            <w:tcW w:w="1449" w:type="dxa"/>
            <w:vAlign w:val="center"/>
          </w:tcPr>
          <w:p w14:paraId="651796D6">
            <w:pPr>
              <w:jc w:val="center"/>
              <w:rPr>
                <w:rFonts w:hint="default" w:ascii="宋体" w:hAnsi="宋体" w:eastAsia="宋体" w:cs="宋体"/>
                <w:sz w:val="21"/>
                <w:szCs w:val="21"/>
                <w:highlight w:val="none"/>
                <w:lang w:val="en-US"/>
              </w:rPr>
            </w:pPr>
            <w:r>
              <w:rPr>
                <w:rFonts w:hint="eastAsia" w:ascii="宋体" w:hAnsi="宋体" w:eastAsia="宋体" w:cs="宋体"/>
                <w:lang w:val="en-US" w:eastAsia="zh-CN"/>
              </w:rPr>
              <w:t>1.6.2.</w:t>
            </w:r>
            <w:r>
              <w:rPr>
                <w:rFonts w:hint="eastAsia" w:ascii="宋体" w:hAnsi="宋体" w:cs="宋体"/>
                <w:lang w:val="en-US" w:eastAsia="zh-CN"/>
              </w:rPr>
              <w:t>2</w:t>
            </w:r>
          </w:p>
        </w:tc>
        <w:tc>
          <w:tcPr>
            <w:tcW w:w="6615" w:type="dxa"/>
            <w:vAlign w:val="center"/>
          </w:tcPr>
          <w:p w14:paraId="2F0C6B74">
            <w:pPr>
              <w:rPr>
                <w:rFonts w:hint="eastAsia" w:ascii="宋体" w:hAnsi="宋体" w:eastAsia="宋体" w:cs="宋体"/>
                <w:sz w:val="21"/>
                <w:szCs w:val="21"/>
                <w:highlight w:val="none"/>
                <w:lang w:eastAsia="zh-CN"/>
              </w:rPr>
            </w:pPr>
            <w:r>
              <w:rPr>
                <w:rFonts w:hint="eastAsia" w:ascii="宋体" w:hAnsi="宋体" w:eastAsia="宋体" w:cs="宋体"/>
                <w:lang w:val="de-DE"/>
              </w:rPr>
              <w:t>显示分辨率≥3840 x 2160</w:t>
            </w:r>
            <w:r>
              <w:rPr>
                <w:rFonts w:hint="eastAsia" w:ascii="宋体" w:hAnsi="宋体" w:eastAsia="宋体" w:cs="宋体"/>
                <w:lang w:val="de-DE" w:eastAsia="zh-CN"/>
              </w:rPr>
              <w:t>；</w:t>
            </w:r>
          </w:p>
        </w:tc>
        <w:tc>
          <w:tcPr>
            <w:tcW w:w="1147" w:type="dxa"/>
            <w:vAlign w:val="center"/>
          </w:tcPr>
          <w:p w14:paraId="2D42DD76">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F4D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3A542DCD">
            <w:pPr>
              <w:jc w:val="center"/>
              <w:rPr>
                <w:rFonts w:hint="default" w:ascii="宋体" w:hAnsi="宋体" w:eastAsia="宋体" w:cs="宋体"/>
                <w:sz w:val="21"/>
                <w:szCs w:val="21"/>
                <w:highlight w:val="none"/>
                <w:lang w:val="en-US"/>
              </w:rPr>
            </w:pPr>
            <w:r>
              <w:rPr>
                <w:rFonts w:hint="eastAsia" w:ascii="宋体" w:hAnsi="宋体" w:eastAsia="宋体" w:cs="宋体"/>
                <w:lang w:val="en-US" w:eastAsia="zh-CN"/>
              </w:rPr>
              <w:t>1.6.2.</w:t>
            </w:r>
            <w:r>
              <w:rPr>
                <w:rFonts w:hint="eastAsia" w:ascii="宋体" w:hAnsi="宋体" w:cs="宋体"/>
                <w:lang w:val="en-US" w:eastAsia="zh-CN"/>
              </w:rPr>
              <w:t>3</w:t>
            </w:r>
          </w:p>
        </w:tc>
        <w:tc>
          <w:tcPr>
            <w:tcW w:w="6615" w:type="dxa"/>
            <w:vAlign w:val="center"/>
          </w:tcPr>
          <w:p w14:paraId="265525EB">
            <w:pPr>
              <w:rPr>
                <w:rFonts w:hint="eastAsia" w:ascii="宋体" w:hAnsi="宋体" w:eastAsia="宋体" w:cs="宋体"/>
                <w:sz w:val="21"/>
                <w:szCs w:val="21"/>
                <w:highlight w:val="none"/>
                <w:lang w:eastAsia="zh-CN"/>
              </w:rPr>
            </w:pPr>
            <w:r>
              <w:rPr>
                <w:rFonts w:hint="eastAsia" w:ascii="宋体" w:hAnsi="宋体" w:eastAsia="宋体" w:cs="宋体"/>
                <w:lang w:val="en-US" w:eastAsia="zh-CN"/>
              </w:rPr>
              <w:t>背光类型采用LED技术；</w:t>
            </w:r>
          </w:p>
        </w:tc>
        <w:tc>
          <w:tcPr>
            <w:tcW w:w="1147" w:type="dxa"/>
            <w:vAlign w:val="center"/>
          </w:tcPr>
          <w:p w14:paraId="641E8BC1">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6B7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854E3CF">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w:t>
            </w:r>
            <w:r>
              <w:rPr>
                <w:rFonts w:hint="eastAsia" w:ascii="宋体" w:hAnsi="宋体" w:eastAsia="宋体" w:cs="宋体"/>
                <w:b/>
                <w:bCs/>
              </w:rPr>
              <w:t>.</w:t>
            </w:r>
            <w:r>
              <w:rPr>
                <w:rFonts w:hint="eastAsia" w:ascii="宋体" w:hAnsi="宋体" w:eastAsia="宋体" w:cs="宋体"/>
                <w:b/>
                <w:bCs/>
                <w:lang w:val="en-US" w:eastAsia="zh-CN"/>
              </w:rPr>
              <w:t>7</w:t>
            </w:r>
          </w:p>
        </w:tc>
        <w:tc>
          <w:tcPr>
            <w:tcW w:w="6615" w:type="dxa"/>
            <w:vAlign w:val="center"/>
          </w:tcPr>
          <w:p w14:paraId="4921F9D2">
            <w:pPr>
              <w:rPr>
                <w:rFonts w:hint="eastAsia" w:ascii="宋体" w:hAnsi="宋体" w:eastAsia="宋体" w:cs="宋体"/>
                <w:b/>
                <w:bCs/>
                <w:sz w:val="21"/>
                <w:szCs w:val="21"/>
                <w:highlight w:val="none"/>
                <w:lang w:eastAsia="zh-CN"/>
              </w:rPr>
            </w:pPr>
            <w:r>
              <w:rPr>
                <w:rFonts w:hint="eastAsia" w:ascii="宋体" w:hAnsi="宋体" w:eastAsia="宋体" w:cs="宋体"/>
                <w:b/>
                <w:bCs/>
                <w:lang w:val="de-DE"/>
              </w:rPr>
              <w:t>内窥镜（</w:t>
            </w:r>
            <w:r>
              <w:rPr>
                <w:rFonts w:hint="eastAsia" w:ascii="宋体" w:hAnsi="宋体" w:eastAsia="宋体" w:cs="宋体"/>
                <w:b/>
                <w:bCs/>
                <w:lang w:val="en-US" w:eastAsia="zh-CN"/>
              </w:rPr>
              <w:t>2</w:t>
            </w:r>
            <w:r>
              <w:rPr>
                <w:rFonts w:hint="eastAsia" w:ascii="宋体" w:hAnsi="宋体" w:eastAsia="宋体" w:cs="宋体"/>
                <w:b/>
                <w:bCs/>
                <w:lang w:val="de-DE"/>
              </w:rPr>
              <w:t>根）</w:t>
            </w:r>
          </w:p>
        </w:tc>
        <w:tc>
          <w:tcPr>
            <w:tcW w:w="1147" w:type="dxa"/>
            <w:vAlign w:val="center"/>
          </w:tcPr>
          <w:p w14:paraId="2566AE02">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w:t>
            </w:r>
          </w:p>
        </w:tc>
      </w:tr>
      <w:tr w14:paraId="79ED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4BB1604">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.1</w:t>
            </w:r>
          </w:p>
        </w:tc>
        <w:tc>
          <w:tcPr>
            <w:tcW w:w="6615" w:type="dxa"/>
            <w:vAlign w:val="center"/>
          </w:tcPr>
          <w:p w14:paraId="5C43B281">
            <w:pPr>
              <w:rPr>
                <w:rFonts w:hint="eastAsia" w:ascii="宋体" w:hAnsi="宋体" w:eastAsia="宋体" w:cs="宋体"/>
                <w:sz w:val="21"/>
                <w:szCs w:val="21"/>
                <w:highlight w:val="none"/>
                <w:lang w:eastAsia="zh-CN"/>
              </w:rPr>
            </w:pPr>
            <w:r>
              <w:rPr>
                <w:rFonts w:hint="eastAsia" w:ascii="宋体" w:hAnsi="宋体" w:eastAsia="宋体" w:cs="宋体"/>
                <w:lang w:val="en-US" w:eastAsia="zh-CN"/>
              </w:rPr>
              <w:t>腹腔镜：30°，直径10mm，工作长度≥310mm。</w:t>
            </w:r>
          </w:p>
        </w:tc>
        <w:tc>
          <w:tcPr>
            <w:tcW w:w="1147" w:type="dxa"/>
            <w:vAlign w:val="center"/>
          </w:tcPr>
          <w:p w14:paraId="21BC1665">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A7A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96AF0F2">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val="en-US" w:eastAsia="zh-CN"/>
              </w:rPr>
              <w:t>2</w:t>
            </w:r>
          </w:p>
        </w:tc>
        <w:tc>
          <w:tcPr>
            <w:tcW w:w="6615" w:type="dxa"/>
            <w:vAlign w:val="center"/>
          </w:tcPr>
          <w:p w14:paraId="070E84FC">
            <w:pPr>
              <w:rPr>
                <w:rFonts w:hint="eastAsia" w:ascii="宋体" w:hAnsi="宋体" w:eastAsia="宋体" w:cs="宋体"/>
                <w:sz w:val="21"/>
                <w:szCs w:val="21"/>
                <w:highlight w:val="none"/>
                <w:lang w:eastAsia="zh-CN"/>
              </w:rPr>
            </w:pPr>
            <w:r>
              <w:rPr>
                <w:rFonts w:hint="eastAsia" w:ascii="宋体" w:hAnsi="宋体" w:eastAsia="宋体" w:cs="宋体"/>
              </w:rPr>
              <w:t>可高温高压消毒</w:t>
            </w:r>
            <w:r>
              <w:rPr>
                <w:rFonts w:hint="eastAsia" w:ascii="宋体" w:hAnsi="宋体" w:eastAsia="宋体" w:cs="宋体"/>
                <w:lang w:eastAsia="zh-CN"/>
              </w:rPr>
              <w:t>；</w:t>
            </w:r>
          </w:p>
        </w:tc>
        <w:tc>
          <w:tcPr>
            <w:tcW w:w="1147" w:type="dxa"/>
            <w:vAlign w:val="center"/>
          </w:tcPr>
          <w:p w14:paraId="202FB524">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0BCA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842309C">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1</w:t>
            </w:r>
            <w:r>
              <w:rPr>
                <w:rFonts w:hint="eastAsia" w:ascii="宋体" w:hAnsi="宋体" w:eastAsia="宋体" w:cs="宋体"/>
                <w:b/>
                <w:bCs/>
              </w:rPr>
              <w:t>.</w:t>
            </w:r>
            <w:r>
              <w:rPr>
                <w:rFonts w:hint="eastAsia" w:ascii="宋体" w:hAnsi="宋体" w:eastAsia="宋体" w:cs="宋体"/>
                <w:b/>
                <w:bCs/>
                <w:lang w:val="en-US" w:eastAsia="zh-CN"/>
              </w:rPr>
              <w:t>8</w:t>
            </w:r>
          </w:p>
        </w:tc>
        <w:tc>
          <w:tcPr>
            <w:tcW w:w="6615" w:type="dxa"/>
            <w:vAlign w:val="center"/>
          </w:tcPr>
          <w:p w14:paraId="1BEAD249">
            <w:pPr>
              <w:rPr>
                <w:rFonts w:hint="eastAsia" w:ascii="宋体" w:hAnsi="宋体" w:eastAsia="宋体" w:cs="宋体"/>
                <w:b/>
                <w:bCs/>
                <w:sz w:val="21"/>
                <w:szCs w:val="21"/>
                <w:highlight w:val="none"/>
                <w:lang w:eastAsia="zh-CN"/>
              </w:rPr>
            </w:pPr>
            <w:r>
              <w:rPr>
                <w:rFonts w:hint="eastAsia" w:ascii="宋体" w:hAnsi="宋体" w:eastAsia="宋体" w:cs="宋体"/>
                <w:b/>
                <w:bCs/>
              </w:rPr>
              <w:t>导光束（</w:t>
            </w:r>
            <w:r>
              <w:rPr>
                <w:rFonts w:hint="eastAsia" w:ascii="宋体" w:hAnsi="宋体" w:eastAsia="宋体" w:cs="宋体"/>
                <w:b/>
                <w:bCs/>
                <w:lang w:val="en-US" w:eastAsia="zh-CN"/>
              </w:rPr>
              <w:t>2</w:t>
            </w:r>
            <w:r>
              <w:rPr>
                <w:rFonts w:hint="eastAsia" w:ascii="宋体" w:hAnsi="宋体" w:eastAsia="宋体" w:cs="宋体"/>
                <w:b/>
                <w:bCs/>
              </w:rPr>
              <w:t>根）</w:t>
            </w:r>
          </w:p>
        </w:tc>
        <w:tc>
          <w:tcPr>
            <w:tcW w:w="1147" w:type="dxa"/>
            <w:vAlign w:val="center"/>
          </w:tcPr>
          <w:p w14:paraId="1D9D0A11">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w:t>
            </w:r>
          </w:p>
        </w:tc>
      </w:tr>
      <w:tr w14:paraId="7F5D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D9D536A">
            <w:pPr>
              <w:jc w:val="center"/>
              <w:rPr>
                <w:rFonts w:hint="eastAsia" w:ascii="宋体" w:hAnsi="宋体" w:eastAsia="宋体" w:cs="宋体"/>
                <w:sz w:val="21"/>
                <w:szCs w:val="21"/>
                <w:highlight w:val="none"/>
                <w:lang w:val="en-US"/>
              </w:rPr>
            </w:pP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8.1</w:t>
            </w:r>
          </w:p>
        </w:tc>
        <w:tc>
          <w:tcPr>
            <w:tcW w:w="6615" w:type="dxa"/>
            <w:vAlign w:val="center"/>
          </w:tcPr>
          <w:p w14:paraId="6821A9F2">
            <w:pPr>
              <w:rPr>
                <w:rFonts w:hint="eastAsia" w:ascii="宋体" w:hAnsi="宋体" w:eastAsia="宋体" w:cs="宋体"/>
                <w:sz w:val="21"/>
                <w:szCs w:val="21"/>
                <w:highlight w:val="none"/>
                <w:lang w:eastAsia="zh-CN"/>
              </w:rPr>
            </w:pPr>
            <w:r>
              <w:rPr>
                <w:rFonts w:hint="eastAsia" w:ascii="宋体" w:hAnsi="宋体" w:eastAsia="宋体" w:cs="宋体"/>
              </w:rPr>
              <w:t>直径≥</w:t>
            </w:r>
            <w:r>
              <w:rPr>
                <w:rFonts w:hint="eastAsia" w:ascii="宋体" w:hAnsi="宋体" w:eastAsia="宋体" w:cs="宋体"/>
                <w:lang w:val="en-US" w:eastAsia="zh-CN"/>
              </w:rPr>
              <w:t>3.5</w:t>
            </w:r>
            <w:r>
              <w:rPr>
                <w:rFonts w:hint="eastAsia" w:ascii="宋体" w:hAnsi="宋体" w:eastAsia="宋体" w:cs="宋体"/>
              </w:rPr>
              <w:t>mm，长度≥2</w:t>
            </w:r>
            <w:r>
              <w:rPr>
                <w:rFonts w:hint="eastAsia" w:ascii="宋体" w:hAnsi="宋体" w:eastAsia="宋体" w:cs="宋体"/>
                <w:lang w:val="en-US" w:eastAsia="zh-CN"/>
              </w:rPr>
              <w:t>0</w:t>
            </w:r>
            <w:r>
              <w:rPr>
                <w:rFonts w:hint="eastAsia" w:ascii="宋体" w:hAnsi="宋体" w:eastAsia="宋体" w:cs="宋体"/>
              </w:rPr>
              <w:t>0cm，</w:t>
            </w:r>
            <w:r>
              <w:rPr>
                <w:rFonts w:hint="eastAsia" w:ascii="宋体" w:hAnsi="宋体" w:eastAsia="宋体" w:cs="宋体"/>
                <w:lang w:val="en-US" w:eastAsia="zh-CN"/>
              </w:rPr>
              <w:t>2</w:t>
            </w:r>
            <w:r>
              <w:rPr>
                <w:rFonts w:hint="eastAsia" w:ascii="宋体" w:hAnsi="宋体" w:eastAsia="宋体" w:cs="宋体"/>
              </w:rPr>
              <w:t>根，可高温高压消毒</w:t>
            </w:r>
            <w:r>
              <w:rPr>
                <w:rFonts w:hint="eastAsia" w:ascii="宋体" w:hAnsi="宋体" w:eastAsia="宋体" w:cs="宋体"/>
                <w:lang w:eastAsia="zh-CN"/>
              </w:rPr>
              <w:t>。</w:t>
            </w:r>
          </w:p>
        </w:tc>
        <w:tc>
          <w:tcPr>
            <w:tcW w:w="1147" w:type="dxa"/>
            <w:vAlign w:val="center"/>
          </w:tcPr>
          <w:p w14:paraId="4320C5CA">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36D9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0390334">
            <w:pPr>
              <w:jc w:val="center"/>
              <w:rPr>
                <w:rFonts w:hint="eastAsia" w:ascii="宋体" w:hAnsi="宋体" w:eastAsia="宋体" w:cs="宋体"/>
                <w:b/>
                <w:bCs/>
                <w:sz w:val="21"/>
                <w:szCs w:val="21"/>
                <w:highlight w:val="none"/>
                <w:lang w:val="en-US"/>
              </w:rPr>
            </w:pPr>
            <w:r>
              <w:rPr>
                <w:rFonts w:hint="eastAsia" w:ascii="宋体" w:hAnsi="宋体" w:eastAsia="宋体" w:cs="宋体"/>
                <w:b/>
                <w:bCs/>
                <w:lang w:val="en-US" w:eastAsia="zh-CN"/>
              </w:rPr>
              <w:t>二</w:t>
            </w:r>
          </w:p>
        </w:tc>
        <w:tc>
          <w:tcPr>
            <w:tcW w:w="6615" w:type="dxa"/>
            <w:vAlign w:val="center"/>
          </w:tcPr>
          <w:p w14:paraId="1649DBC9">
            <w:pPr>
              <w:rPr>
                <w:rFonts w:hint="eastAsia" w:ascii="宋体" w:hAnsi="宋体" w:eastAsia="宋体" w:cs="宋体"/>
                <w:b/>
                <w:bCs/>
                <w:sz w:val="21"/>
                <w:szCs w:val="21"/>
                <w:highlight w:val="none"/>
                <w:lang w:eastAsia="zh-CN"/>
              </w:rPr>
            </w:pPr>
            <w:r>
              <w:rPr>
                <w:rFonts w:hint="eastAsia" w:ascii="宋体" w:hAnsi="宋体" w:eastAsia="宋体" w:cs="宋体"/>
                <w:b/>
                <w:bCs/>
              </w:rPr>
              <w:t>配置要求</w:t>
            </w:r>
          </w:p>
        </w:tc>
        <w:tc>
          <w:tcPr>
            <w:tcW w:w="1147" w:type="dxa"/>
            <w:vAlign w:val="center"/>
          </w:tcPr>
          <w:p w14:paraId="0BC4ED4A">
            <w:pPr>
              <w:keepNext w:val="0"/>
              <w:keepLines w:val="0"/>
              <w:pageBreakBefore w:val="0"/>
              <w:kinsoku/>
              <w:wordWrap/>
              <w:overflowPunct/>
              <w:topLinePunct w:val="0"/>
              <w:autoSpaceDE/>
              <w:autoSpaceDN/>
              <w:bidi w:val="0"/>
              <w:adjustRightInd/>
              <w:spacing w:line="30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14:paraId="2D41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05BD9B0B">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lang w:val="en-GB"/>
              </w:rPr>
              <w:t>.1</w:t>
            </w:r>
          </w:p>
        </w:tc>
        <w:tc>
          <w:tcPr>
            <w:tcW w:w="6615" w:type="dxa"/>
            <w:vAlign w:val="center"/>
          </w:tcPr>
          <w:p w14:paraId="19A6DC31">
            <w:pPr>
              <w:rPr>
                <w:rFonts w:hint="eastAsia" w:ascii="宋体" w:hAnsi="宋体" w:eastAsia="宋体" w:cs="宋体"/>
                <w:sz w:val="21"/>
                <w:szCs w:val="21"/>
                <w:highlight w:val="none"/>
                <w:lang w:eastAsia="zh-CN"/>
              </w:rPr>
            </w:pPr>
            <w:r>
              <w:rPr>
                <w:rFonts w:hint="eastAsia" w:ascii="宋体" w:hAnsi="宋体" w:eastAsia="宋体" w:cs="宋体"/>
              </w:rPr>
              <w:t>主机平台及模块：1台</w:t>
            </w:r>
            <w:r>
              <w:rPr>
                <w:rFonts w:hint="eastAsia" w:ascii="宋体" w:hAnsi="宋体" w:eastAsia="宋体" w:cs="宋体"/>
                <w:lang w:eastAsia="zh-CN"/>
              </w:rPr>
              <w:t>；</w:t>
            </w:r>
          </w:p>
        </w:tc>
        <w:tc>
          <w:tcPr>
            <w:tcW w:w="1147" w:type="dxa"/>
            <w:vAlign w:val="center"/>
          </w:tcPr>
          <w:p w14:paraId="0F411121">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41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9821A39">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lang w:val="en-GB"/>
              </w:rPr>
              <w:t>.2</w:t>
            </w:r>
          </w:p>
        </w:tc>
        <w:tc>
          <w:tcPr>
            <w:tcW w:w="6615" w:type="dxa"/>
            <w:vAlign w:val="center"/>
          </w:tcPr>
          <w:p w14:paraId="05DB522F">
            <w:pPr>
              <w:rPr>
                <w:rFonts w:hint="eastAsia" w:ascii="宋体" w:hAnsi="宋体" w:eastAsia="宋体" w:cs="宋体"/>
                <w:sz w:val="21"/>
                <w:szCs w:val="21"/>
                <w:highlight w:val="none"/>
                <w:lang w:eastAsia="zh-CN"/>
              </w:rPr>
            </w:pPr>
            <w:r>
              <w:rPr>
                <w:rFonts w:hint="eastAsia" w:ascii="宋体" w:hAnsi="宋体" w:eastAsia="宋体" w:cs="宋体"/>
              </w:rPr>
              <w:t>三维腹腔镜：</w:t>
            </w:r>
            <w:r>
              <w:rPr>
                <w:rFonts w:hint="eastAsia" w:ascii="宋体" w:hAnsi="宋体" w:eastAsia="宋体" w:cs="宋体"/>
                <w:lang w:val="en-US" w:eastAsia="zh-CN"/>
              </w:rPr>
              <w:t>1</w:t>
            </w:r>
            <w:r>
              <w:rPr>
                <w:rFonts w:hint="eastAsia" w:ascii="宋体" w:hAnsi="宋体" w:eastAsia="宋体" w:cs="宋体"/>
              </w:rPr>
              <w:t>根</w:t>
            </w:r>
            <w:r>
              <w:rPr>
                <w:rFonts w:hint="eastAsia" w:ascii="宋体" w:hAnsi="宋体" w:eastAsia="宋体" w:cs="宋体"/>
                <w:lang w:eastAsia="zh-CN"/>
              </w:rPr>
              <w:t>（</w:t>
            </w:r>
            <w:r>
              <w:rPr>
                <w:rFonts w:hint="eastAsia" w:ascii="宋体" w:hAnsi="宋体" w:eastAsia="宋体" w:cs="宋体"/>
                <w:lang w:val="en-US" w:eastAsia="zh-CN"/>
              </w:rPr>
              <w:t>配专用消毒盒1个</w:t>
            </w:r>
            <w:r>
              <w:rPr>
                <w:rFonts w:hint="eastAsia" w:ascii="宋体" w:hAnsi="宋体" w:eastAsia="宋体" w:cs="宋体"/>
                <w:lang w:eastAsia="zh-CN"/>
              </w:rPr>
              <w:t>）；</w:t>
            </w:r>
          </w:p>
        </w:tc>
        <w:tc>
          <w:tcPr>
            <w:tcW w:w="1147" w:type="dxa"/>
            <w:vAlign w:val="center"/>
          </w:tcPr>
          <w:p w14:paraId="032A89C3">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A2C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A04E8C6">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lang w:val="en-GB"/>
              </w:rPr>
              <w:t>.</w:t>
            </w:r>
            <w:r>
              <w:rPr>
                <w:rFonts w:hint="eastAsia" w:ascii="宋体" w:hAnsi="宋体" w:eastAsia="宋体" w:cs="宋体"/>
                <w:highlight w:val="none"/>
                <w:lang w:val="en-US" w:eastAsia="zh-CN"/>
              </w:rPr>
              <w:t>3</w:t>
            </w:r>
          </w:p>
        </w:tc>
        <w:tc>
          <w:tcPr>
            <w:tcW w:w="6615" w:type="dxa"/>
            <w:vAlign w:val="center"/>
          </w:tcPr>
          <w:p w14:paraId="00C3D1B5">
            <w:pPr>
              <w:rPr>
                <w:rFonts w:hint="eastAsia" w:ascii="宋体" w:hAnsi="宋体" w:eastAsia="宋体" w:cs="宋体"/>
                <w:sz w:val="21"/>
                <w:szCs w:val="21"/>
                <w:highlight w:val="none"/>
                <w:lang w:eastAsia="zh-CN"/>
              </w:rPr>
            </w:pPr>
            <w:r>
              <w:rPr>
                <w:rFonts w:hint="eastAsia" w:ascii="宋体" w:hAnsi="宋体" w:eastAsia="宋体" w:cs="宋体"/>
              </w:rPr>
              <w:t>主机</w:t>
            </w:r>
            <w:r>
              <w:rPr>
                <w:rFonts w:hint="eastAsia" w:ascii="宋体" w:hAnsi="宋体" w:eastAsia="宋体" w:cs="宋体"/>
                <w:lang w:eastAsia="zh-CN"/>
              </w:rPr>
              <w:t>平台、模块</w:t>
            </w:r>
            <w:r>
              <w:rPr>
                <w:rFonts w:hint="eastAsia" w:ascii="宋体" w:hAnsi="宋体" w:eastAsia="宋体" w:cs="宋体"/>
              </w:rPr>
              <w:t>及摄像头：</w:t>
            </w:r>
            <w:r>
              <w:rPr>
                <w:rFonts w:hint="eastAsia" w:ascii="宋体" w:hAnsi="宋体" w:eastAsia="宋体" w:cs="宋体"/>
                <w:lang w:val="en-US" w:eastAsia="zh-CN"/>
              </w:rPr>
              <w:t>1台；</w:t>
            </w:r>
          </w:p>
        </w:tc>
        <w:tc>
          <w:tcPr>
            <w:tcW w:w="1147" w:type="dxa"/>
            <w:vAlign w:val="center"/>
          </w:tcPr>
          <w:p w14:paraId="6282A53B">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40A7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27407A35">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2.4</w:t>
            </w:r>
          </w:p>
        </w:tc>
        <w:tc>
          <w:tcPr>
            <w:tcW w:w="6615" w:type="dxa"/>
            <w:vAlign w:val="center"/>
          </w:tcPr>
          <w:p w14:paraId="41D9E5D7">
            <w:pPr>
              <w:rPr>
                <w:rFonts w:hint="eastAsia" w:ascii="宋体" w:hAnsi="宋体" w:eastAsia="宋体" w:cs="宋体"/>
                <w:sz w:val="21"/>
                <w:szCs w:val="21"/>
                <w:highlight w:val="none"/>
                <w:lang w:eastAsia="zh-CN"/>
              </w:rPr>
            </w:pPr>
            <w:r>
              <w:rPr>
                <w:rFonts w:hint="eastAsia" w:ascii="宋体" w:hAnsi="宋体" w:eastAsia="宋体" w:cs="宋体"/>
              </w:rPr>
              <w:t>冷光源：</w:t>
            </w:r>
            <w:r>
              <w:rPr>
                <w:rFonts w:hint="eastAsia" w:ascii="宋体" w:hAnsi="宋体" w:eastAsia="宋体" w:cs="宋体"/>
                <w:lang w:val="en-US" w:eastAsia="zh-CN"/>
              </w:rPr>
              <w:t>2</w:t>
            </w:r>
            <w:r>
              <w:rPr>
                <w:rFonts w:hint="eastAsia" w:ascii="宋体" w:hAnsi="宋体" w:eastAsia="宋体" w:cs="宋体"/>
              </w:rPr>
              <w:t>台</w:t>
            </w:r>
            <w:r>
              <w:rPr>
                <w:rFonts w:hint="eastAsia" w:ascii="宋体" w:hAnsi="宋体" w:eastAsia="宋体" w:cs="宋体"/>
                <w:lang w:eastAsia="zh-CN"/>
              </w:rPr>
              <w:t>；</w:t>
            </w:r>
          </w:p>
        </w:tc>
        <w:tc>
          <w:tcPr>
            <w:tcW w:w="1147" w:type="dxa"/>
            <w:vAlign w:val="center"/>
          </w:tcPr>
          <w:p w14:paraId="2A95FA7D">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7C0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53279D6">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2.5</w:t>
            </w:r>
          </w:p>
        </w:tc>
        <w:tc>
          <w:tcPr>
            <w:tcW w:w="6615" w:type="dxa"/>
            <w:vAlign w:val="center"/>
          </w:tcPr>
          <w:p w14:paraId="2284BDAD">
            <w:pPr>
              <w:rPr>
                <w:rFonts w:hint="eastAsia" w:ascii="宋体" w:hAnsi="宋体" w:eastAsia="宋体" w:cs="宋体"/>
                <w:sz w:val="21"/>
                <w:szCs w:val="21"/>
                <w:highlight w:val="none"/>
                <w:lang w:eastAsia="zh-CN"/>
              </w:rPr>
            </w:pPr>
            <w:r>
              <w:rPr>
                <w:rFonts w:hint="eastAsia" w:ascii="宋体" w:hAnsi="宋体" w:eastAsia="宋体" w:cs="宋体"/>
              </w:rPr>
              <w:t>气腹机：</w:t>
            </w:r>
            <w:r>
              <w:rPr>
                <w:rFonts w:hint="eastAsia" w:ascii="宋体" w:hAnsi="宋体" w:eastAsia="宋体" w:cs="宋体"/>
                <w:lang w:val="en-US" w:eastAsia="zh-CN"/>
              </w:rPr>
              <w:t>2</w:t>
            </w:r>
            <w:r>
              <w:rPr>
                <w:rFonts w:hint="eastAsia" w:ascii="宋体" w:hAnsi="宋体" w:eastAsia="宋体" w:cs="宋体"/>
              </w:rPr>
              <w:t>台</w:t>
            </w:r>
            <w:r>
              <w:rPr>
                <w:rFonts w:hint="eastAsia" w:ascii="宋体" w:hAnsi="宋体" w:eastAsia="宋体" w:cs="宋体"/>
                <w:lang w:eastAsia="zh-CN"/>
              </w:rPr>
              <w:t>；</w:t>
            </w:r>
          </w:p>
        </w:tc>
        <w:tc>
          <w:tcPr>
            <w:tcW w:w="1147" w:type="dxa"/>
            <w:vAlign w:val="center"/>
          </w:tcPr>
          <w:p w14:paraId="7CB86AF8">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1D2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1963426C">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2.6</w:t>
            </w:r>
          </w:p>
        </w:tc>
        <w:tc>
          <w:tcPr>
            <w:tcW w:w="6615" w:type="dxa"/>
            <w:vAlign w:val="center"/>
          </w:tcPr>
          <w:p w14:paraId="0B8E1A0E">
            <w:pPr>
              <w:rPr>
                <w:rFonts w:hint="eastAsia" w:ascii="宋体" w:hAnsi="宋体" w:eastAsia="宋体" w:cs="宋体"/>
                <w:sz w:val="21"/>
                <w:szCs w:val="21"/>
                <w:highlight w:val="none"/>
                <w:lang w:eastAsia="zh-CN"/>
              </w:rPr>
            </w:pPr>
            <w:r>
              <w:rPr>
                <w:rFonts w:hint="eastAsia" w:ascii="宋体" w:hAnsi="宋体" w:eastAsia="宋体" w:cs="宋体"/>
                <w:lang w:val="en-US" w:eastAsia="zh-CN"/>
              </w:rPr>
              <w:t>监视器：2台；</w:t>
            </w:r>
          </w:p>
        </w:tc>
        <w:tc>
          <w:tcPr>
            <w:tcW w:w="1147" w:type="dxa"/>
            <w:vAlign w:val="center"/>
          </w:tcPr>
          <w:p w14:paraId="61D36DF9">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554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8494F91">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2.7</w:t>
            </w:r>
          </w:p>
        </w:tc>
        <w:tc>
          <w:tcPr>
            <w:tcW w:w="6615" w:type="dxa"/>
            <w:vAlign w:val="center"/>
          </w:tcPr>
          <w:p w14:paraId="6C8CCCEA">
            <w:pPr>
              <w:rPr>
                <w:rFonts w:hint="eastAsia" w:ascii="宋体" w:hAnsi="宋体" w:eastAsia="宋体" w:cs="宋体"/>
                <w:sz w:val="21"/>
                <w:szCs w:val="21"/>
                <w:highlight w:val="none"/>
                <w:lang w:eastAsia="zh-CN"/>
              </w:rPr>
            </w:pPr>
            <w:r>
              <w:rPr>
                <w:rFonts w:hint="eastAsia" w:ascii="宋体" w:hAnsi="宋体" w:eastAsia="宋体" w:cs="宋体"/>
                <w:lang w:val="en-US" w:eastAsia="zh-CN"/>
              </w:rPr>
              <w:t>内窥镜2根；</w:t>
            </w:r>
          </w:p>
        </w:tc>
        <w:tc>
          <w:tcPr>
            <w:tcW w:w="1147" w:type="dxa"/>
            <w:vAlign w:val="center"/>
          </w:tcPr>
          <w:p w14:paraId="4B15CDBC">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5344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460FFCA6">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2.8</w:t>
            </w:r>
          </w:p>
        </w:tc>
        <w:tc>
          <w:tcPr>
            <w:tcW w:w="6615" w:type="dxa"/>
            <w:vAlign w:val="center"/>
          </w:tcPr>
          <w:p w14:paraId="04D91615">
            <w:pPr>
              <w:rPr>
                <w:rFonts w:hint="eastAsia" w:ascii="宋体" w:hAnsi="宋体" w:eastAsia="宋体" w:cs="宋体"/>
                <w:sz w:val="21"/>
                <w:szCs w:val="21"/>
                <w:highlight w:val="none"/>
                <w:lang w:eastAsia="zh-CN"/>
              </w:rPr>
            </w:pPr>
            <w:r>
              <w:rPr>
                <w:rFonts w:hint="eastAsia" w:ascii="宋体" w:hAnsi="宋体" w:eastAsia="宋体" w:cs="宋体"/>
                <w:lang w:val="en-US" w:eastAsia="zh-CN"/>
              </w:rPr>
              <w:t>导光束：2根；</w:t>
            </w:r>
          </w:p>
        </w:tc>
        <w:tc>
          <w:tcPr>
            <w:tcW w:w="1147" w:type="dxa"/>
            <w:vAlign w:val="center"/>
          </w:tcPr>
          <w:p w14:paraId="59DF53C4">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7E3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67633E82">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2.9</w:t>
            </w:r>
          </w:p>
        </w:tc>
        <w:tc>
          <w:tcPr>
            <w:tcW w:w="6615" w:type="dxa"/>
            <w:vAlign w:val="center"/>
          </w:tcPr>
          <w:p w14:paraId="0907DCC8">
            <w:pPr>
              <w:rPr>
                <w:rFonts w:hint="eastAsia" w:ascii="宋体" w:hAnsi="宋体" w:eastAsia="宋体" w:cs="宋体"/>
                <w:sz w:val="21"/>
                <w:szCs w:val="21"/>
                <w:highlight w:val="none"/>
                <w:lang w:eastAsia="zh-CN"/>
              </w:rPr>
            </w:pPr>
            <w:r>
              <w:rPr>
                <w:rFonts w:hint="eastAsia" w:ascii="宋体" w:hAnsi="宋体" w:eastAsia="宋体" w:cs="宋体"/>
                <w:lang w:val="en-US" w:eastAsia="zh-CN"/>
              </w:rPr>
              <w:t>专用台车2辆；</w:t>
            </w:r>
          </w:p>
        </w:tc>
        <w:tc>
          <w:tcPr>
            <w:tcW w:w="1147" w:type="dxa"/>
            <w:vAlign w:val="center"/>
          </w:tcPr>
          <w:p w14:paraId="3174D2BD">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r w14:paraId="2E9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14:paraId="5AFA87A3">
            <w:pPr>
              <w:jc w:val="center"/>
              <w:rPr>
                <w:rFonts w:hint="eastAsia" w:ascii="宋体" w:hAnsi="宋体" w:eastAsia="宋体" w:cs="宋体"/>
                <w:sz w:val="21"/>
                <w:szCs w:val="21"/>
                <w:highlight w:val="none"/>
                <w:lang w:val="en-US"/>
              </w:rPr>
            </w:pPr>
            <w:r>
              <w:rPr>
                <w:rFonts w:hint="eastAsia" w:ascii="宋体" w:hAnsi="宋体" w:eastAsia="宋体" w:cs="宋体"/>
                <w:b/>
                <w:bCs/>
                <w:highlight w:val="none"/>
              </w:rPr>
              <w:t>★</w:t>
            </w:r>
            <w:r>
              <w:rPr>
                <w:rFonts w:hint="eastAsia" w:ascii="宋体" w:hAnsi="宋体" w:eastAsia="宋体" w:cs="宋体"/>
                <w:highlight w:val="none"/>
                <w:lang w:val="en-US" w:eastAsia="zh-CN"/>
              </w:rPr>
              <w:t>2.10</w:t>
            </w:r>
          </w:p>
        </w:tc>
        <w:tc>
          <w:tcPr>
            <w:tcW w:w="6615" w:type="dxa"/>
            <w:vAlign w:val="center"/>
          </w:tcPr>
          <w:p w14:paraId="39C95067">
            <w:pPr>
              <w:rPr>
                <w:rFonts w:hint="eastAsia" w:ascii="宋体" w:hAnsi="宋体" w:eastAsia="宋体" w:cs="宋体"/>
                <w:sz w:val="21"/>
                <w:szCs w:val="21"/>
                <w:highlight w:val="none"/>
                <w:lang w:eastAsia="zh-CN"/>
              </w:rPr>
            </w:pPr>
            <w:r>
              <w:rPr>
                <w:rFonts w:hint="eastAsia" w:ascii="宋体" w:hAnsi="宋体" w:eastAsia="宋体" w:cs="宋体"/>
              </w:rPr>
              <w:t>投标商应提供的保证设备正常运行的其他附件</w:t>
            </w:r>
            <w:r>
              <w:rPr>
                <w:rFonts w:hint="eastAsia" w:ascii="宋体" w:hAnsi="宋体" w:eastAsia="宋体" w:cs="宋体"/>
                <w:lang w:eastAsia="zh-CN"/>
              </w:rPr>
              <w:t>；</w:t>
            </w:r>
          </w:p>
        </w:tc>
        <w:tc>
          <w:tcPr>
            <w:tcW w:w="1147" w:type="dxa"/>
            <w:vAlign w:val="center"/>
          </w:tcPr>
          <w:p w14:paraId="0D7ABEC7">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sz w:val="21"/>
                <w:szCs w:val="21"/>
                <w:highlight w:val="none"/>
                <w:lang w:val="en-US" w:eastAsia="zh-CN"/>
              </w:rPr>
            </w:pPr>
          </w:p>
        </w:tc>
      </w:tr>
    </w:tbl>
    <w:p w14:paraId="1B3777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8237365">
      <w:pPr>
        <w:pStyle w:val="2"/>
        <w:numPr>
          <w:ilvl w:val="0"/>
          <w:numId w:val="9"/>
        </w:numPr>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w:t>
      </w:r>
    </w:p>
    <w:p w14:paraId="446F1988">
      <w:pPr>
        <w:snapToGrid w:val="0"/>
        <w:spacing w:before="120" w:beforeLines="50" w:after="120" w:afterLines="50" w:line="360" w:lineRule="auto"/>
        <w:ind w:left="238"/>
        <w:jc w:val="center"/>
        <w:outlineLvl w:val="1"/>
        <w:rPr>
          <w:rFonts w:hint="eastAsia" w:ascii="宋体" w:hAnsi="宋体" w:eastAsia="宋体" w:cs="宋体"/>
          <w:color w:val="auto"/>
          <w:highlight w:val="none"/>
        </w:rPr>
      </w:pPr>
      <w:bookmarkStart w:id="73" w:name="_Toc4833"/>
      <w:bookmarkStart w:id="74" w:name="_Toc417922226"/>
      <w:bookmarkStart w:id="75" w:name="_Toc47388318"/>
      <w:r>
        <w:rPr>
          <w:rFonts w:hint="eastAsia" w:ascii="宋体" w:hAnsi="宋体" w:eastAsia="宋体" w:cs="宋体"/>
          <w:color w:val="auto"/>
          <w:highlight w:val="none"/>
        </w:rPr>
        <w:t>前附表</w:t>
      </w:r>
      <w:bookmarkEnd w:id="73"/>
      <w:bookmarkEnd w:id="74"/>
      <w:bookmarkEnd w:id="75"/>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14:paraId="03C8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404582F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14:paraId="62F40AE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内容、要求</w:t>
            </w:r>
          </w:p>
        </w:tc>
      </w:tr>
      <w:tr w14:paraId="49FF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14:paraId="17F1A66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14:paraId="35C1D60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 xml:space="preserve">云和县人民医院ECMO及腹腔镜系统采购项目 </w:t>
            </w:r>
          </w:p>
        </w:tc>
      </w:tr>
      <w:tr w14:paraId="6469F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14:paraId="4074036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14:paraId="6339D584">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投标报价及费用：</w:t>
            </w:r>
          </w:p>
          <w:p w14:paraId="7D76BE6C">
            <w:pPr>
              <w:overflowPunct w:val="0"/>
              <w:spacing w:line="360" w:lineRule="auto"/>
              <w:ind w:left="63" w:leftChars="1" w:hanging="61" w:hangingChars="29"/>
              <w:rPr>
                <w:rFonts w:hint="eastAsia" w:ascii="宋体" w:hAnsi="宋体" w:eastAsia="宋体" w:cs="宋体"/>
                <w:b/>
                <w:bCs/>
                <w:color w:val="auto"/>
                <w:highlight w:val="none"/>
              </w:rPr>
            </w:pPr>
            <w:r>
              <w:rPr>
                <w:rFonts w:hint="eastAsia" w:ascii="宋体" w:hAnsi="宋体" w:eastAsia="宋体" w:cs="宋体"/>
                <w:b/>
                <w:bCs/>
                <w:color w:val="auto"/>
                <w:highlight w:val="none"/>
              </w:rPr>
              <w:t>1、投标报价是履行合同的最终价格，应包括</w:t>
            </w:r>
            <w:r>
              <w:rPr>
                <w:rFonts w:hint="eastAsia" w:ascii="宋体" w:hAnsi="宋体" w:eastAsia="宋体" w:cs="宋体"/>
                <w:b/>
                <w:bCs/>
                <w:color w:val="auto"/>
                <w:highlight w:val="none"/>
                <w:lang w:val="en-US" w:eastAsia="zh-CN"/>
              </w:rPr>
              <w:t>但不限于</w:t>
            </w:r>
            <w:r>
              <w:rPr>
                <w:rFonts w:hint="eastAsia" w:ascii="宋体" w:hAnsi="宋体" w:eastAsia="宋体" w:cs="宋体"/>
                <w:b/>
                <w:bCs/>
                <w:color w:val="auto"/>
                <w:highlight w:val="none"/>
              </w:rPr>
              <w:t>设备价</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安装调试、</w:t>
            </w:r>
            <w:r>
              <w:rPr>
                <w:rFonts w:hint="eastAsia" w:ascii="宋体" w:hAnsi="宋体" w:eastAsia="宋体" w:cs="宋体"/>
                <w:b/>
                <w:bCs/>
                <w:color w:val="auto"/>
                <w:highlight w:val="none"/>
                <w:lang w:val="en-US" w:eastAsia="zh-CN"/>
              </w:rPr>
              <w:t>测试、验收、检测费</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所有信息接口对接费、</w:t>
            </w:r>
            <w:r>
              <w:rPr>
                <w:rFonts w:hint="eastAsia" w:ascii="宋体" w:hAnsi="宋体" w:eastAsia="宋体" w:cs="宋体"/>
                <w:b/>
                <w:bCs/>
                <w:color w:val="auto"/>
                <w:highlight w:val="none"/>
              </w:rPr>
              <w:t>运输费、保险费、培训费、售后服务、利润、税金等一切与本次采购相关的费用。</w:t>
            </w:r>
          </w:p>
          <w:p w14:paraId="076CBF70">
            <w:pPr>
              <w:overflowPunct w:val="0"/>
              <w:spacing w:line="360" w:lineRule="auto"/>
              <w:ind w:left="63" w:leftChars="1" w:hanging="61" w:hangingChars="29"/>
              <w:rPr>
                <w:rFonts w:hint="eastAsia" w:ascii="宋体" w:hAnsi="宋体" w:eastAsia="宋体" w:cs="宋体"/>
                <w:b/>
                <w:bCs/>
                <w:color w:val="auto"/>
                <w:highlight w:val="none"/>
              </w:rPr>
            </w:pPr>
            <w:r>
              <w:rPr>
                <w:rFonts w:hint="eastAsia" w:ascii="宋体" w:hAnsi="宋体" w:eastAsia="宋体" w:cs="宋体"/>
                <w:b/>
                <w:bCs/>
                <w:color w:val="auto"/>
                <w:highlight w:val="none"/>
              </w:rPr>
              <w:t>本项目预算金额/最高限价：详见第一章公开招标采购公告。投标报价超过预算金额或最高限价的作无效标处理。</w:t>
            </w:r>
          </w:p>
          <w:p w14:paraId="23AC116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2、不论投标结果如何，投标人均应自行承担所有与投标有关的全部费用；</w:t>
            </w:r>
          </w:p>
          <w:p w14:paraId="62268A20">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、招标服务费的收取标准：</w:t>
            </w:r>
          </w:p>
          <w:p w14:paraId="23A9AF6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（1）参照下表中的货物收费标准，采用差额定率累进法按照中标通知书确定的中标总金额，向中标人收取招标服务费。</w:t>
            </w:r>
          </w:p>
          <w:p w14:paraId="674FD00E">
            <w:pPr>
              <w:jc w:val="left"/>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14:paraId="2D0FFD6A">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（2）中标人接到本公司通知后5个工作日内向本招标公司支付招标服务费。</w:t>
            </w:r>
          </w:p>
          <w:p w14:paraId="77169B9B">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（3）招标服务费只收现金、银行票汇款、电汇款。</w:t>
            </w:r>
          </w:p>
          <w:p w14:paraId="71955DA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（4）招标服务费均汇入以下账户：</w:t>
            </w:r>
          </w:p>
          <w:p w14:paraId="79E24CC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开户银行：宁波银行丽水分行</w:t>
            </w:r>
          </w:p>
          <w:p w14:paraId="1A984FD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帐号：90010122000220378</w:t>
            </w:r>
          </w:p>
          <w:p w14:paraId="2BC0AD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户名：宁波中基国际招标有限公司丽水分公司</w:t>
            </w:r>
          </w:p>
        </w:tc>
      </w:tr>
      <w:tr w14:paraId="651C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14974BC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14:paraId="3602CA58">
            <w:pPr>
              <w:spacing w:line="360" w:lineRule="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投标保证金：无</w:t>
            </w:r>
            <w:r>
              <w:rPr>
                <w:rFonts w:hint="eastAsia" w:ascii="宋体" w:hAnsi="宋体" w:eastAsia="宋体" w:cs="宋体"/>
                <w:color w:val="auto"/>
                <w:highlight w:val="none"/>
                <w:lang w:eastAsia="zh-CN"/>
              </w:rPr>
              <w:t>。</w:t>
            </w:r>
          </w:p>
        </w:tc>
      </w:tr>
      <w:tr w14:paraId="0A63E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4B70088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14:paraId="6EA32B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现场踏勘：本项目不组织统一踏勘，投标人可自行前往现场踏勘，费用自理。</w:t>
            </w:r>
          </w:p>
        </w:tc>
      </w:tr>
      <w:tr w14:paraId="242FF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4194A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14:paraId="228AFF1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投标文件组成：本项目实行网上投标，供应商应准备以下投标文件：</w:t>
            </w:r>
          </w:p>
          <w:p w14:paraId="7D369FE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（1）供应商于“政采云”上提供电子加密投标文件。</w:t>
            </w:r>
          </w:p>
          <w:p w14:paraId="0B0E8F7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（2）以电子邮件提供的备份电子投标文件数量1份。（自行决定，非必须要求）</w:t>
            </w:r>
          </w:p>
          <w:p w14:paraId="22FBE0A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14:paraId="1276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14:paraId="402CE97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14:paraId="145B58A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投标截止时间及地点：详见第一章</w:t>
            </w:r>
            <w:r>
              <w:rPr>
                <w:rFonts w:hint="eastAsia" w:ascii="宋体" w:hAnsi="宋体" w:eastAsia="宋体" w:cs="宋体"/>
                <w:color w:val="auto"/>
                <w:highlight w:val="none"/>
                <w:lang w:eastAsia="zh-CN"/>
              </w:rPr>
              <w:t>。</w:t>
            </w:r>
          </w:p>
        </w:tc>
      </w:tr>
      <w:tr w14:paraId="13AFC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E301FE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14:paraId="24E0E07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开标时间及地点：详见第一章</w:t>
            </w:r>
            <w:r>
              <w:rPr>
                <w:rFonts w:hint="eastAsia" w:ascii="宋体" w:hAnsi="宋体" w:eastAsia="宋体" w:cs="宋体"/>
                <w:color w:val="auto"/>
                <w:highlight w:val="none"/>
                <w:lang w:eastAsia="zh-CN"/>
              </w:rPr>
              <w:t>。</w:t>
            </w:r>
          </w:p>
        </w:tc>
      </w:tr>
      <w:tr w14:paraId="67B55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BED88D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14:paraId="6B3B7403">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评标办法及评分标准：详见第四章</w:t>
            </w:r>
            <w:r>
              <w:rPr>
                <w:rFonts w:hint="eastAsia" w:ascii="宋体" w:hAnsi="宋体" w:eastAsia="宋体" w:cs="宋体"/>
                <w:color w:val="auto"/>
                <w:highlight w:val="none"/>
                <w:lang w:eastAsia="zh-CN"/>
              </w:rPr>
              <w:t>。</w:t>
            </w:r>
          </w:p>
        </w:tc>
      </w:tr>
      <w:tr w14:paraId="1DAF9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14:paraId="73A7D76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14:paraId="47ABE272">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评标结果公示：评标结束后，评标结果公示于浙江省政府采购网，宁波中基国际招标有限公司网站</w:t>
            </w:r>
            <w:r>
              <w:rPr>
                <w:rFonts w:hint="eastAsia" w:ascii="宋体" w:hAnsi="宋体" w:eastAsia="宋体" w:cs="宋体"/>
                <w:color w:val="auto"/>
                <w:highlight w:val="none"/>
                <w:lang w:eastAsia="zh-CN"/>
              </w:rPr>
              <w:t>。</w:t>
            </w:r>
          </w:p>
        </w:tc>
      </w:tr>
      <w:tr w14:paraId="37B6B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14:paraId="056E355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14:paraId="1A71A515">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签订合同时间：中标通知书发出后30日内</w:t>
            </w:r>
            <w:r>
              <w:rPr>
                <w:rFonts w:hint="eastAsia" w:ascii="宋体" w:hAnsi="宋体" w:eastAsia="宋体" w:cs="宋体"/>
                <w:color w:val="auto"/>
                <w:highlight w:val="none"/>
                <w:lang w:eastAsia="zh-CN"/>
              </w:rPr>
              <w:t>。</w:t>
            </w:r>
          </w:p>
        </w:tc>
      </w:tr>
      <w:tr w14:paraId="483E2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26D4C7F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8309" w:type="dxa"/>
            <w:tcBorders>
              <w:top w:val="single" w:color="auto" w:sz="4" w:space="0"/>
              <w:left w:val="single" w:color="auto" w:sz="4" w:space="0"/>
              <w:bottom w:val="single" w:color="auto" w:sz="4" w:space="0"/>
            </w:tcBorders>
            <w:vAlign w:val="center"/>
          </w:tcPr>
          <w:p w14:paraId="77653BBB">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履约保证金金额：不适用</w:t>
            </w:r>
            <w:r>
              <w:rPr>
                <w:rFonts w:hint="eastAsia" w:ascii="宋体" w:hAnsi="宋体" w:eastAsia="宋体" w:cs="宋体"/>
                <w:color w:val="auto"/>
                <w:highlight w:val="none"/>
                <w:lang w:eastAsia="zh-CN"/>
              </w:rPr>
              <w:t>。</w:t>
            </w:r>
          </w:p>
        </w:tc>
      </w:tr>
      <w:tr w14:paraId="738F6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14:paraId="109F221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8309" w:type="dxa"/>
            <w:tcBorders>
              <w:top w:val="single" w:color="auto" w:sz="4" w:space="0"/>
              <w:left w:val="single" w:color="auto" w:sz="4" w:space="0"/>
              <w:bottom w:val="single" w:color="auto" w:sz="4" w:space="0"/>
            </w:tcBorders>
            <w:vAlign w:val="center"/>
          </w:tcPr>
          <w:p w14:paraId="05F2D25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投标文件有效期：自投标截止日起90天。</w:t>
            </w:r>
          </w:p>
        </w:tc>
      </w:tr>
      <w:tr w14:paraId="23588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52C9907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8309" w:type="dxa"/>
            <w:tcBorders>
              <w:top w:val="single" w:color="auto" w:sz="4" w:space="0"/>
              <w:left w:val="single" w:color="auto" w:sz="4" w:space="0"/>
              <w:bottom w:val="single" w:color="auto" w:sz="4" w:space="0"/>
            </w:tcBorders>
            <w:vAlign w:val="center"/>
          </w:tcPr>
          <w:p w14:paraId="57FEFC1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解释：本招标文件的解释权属于招标采购单位。</w:t>
            </w:r>
          </w:p>
        </w:tc>
      </w:tr>
      <w:tr w14:paraId="4D8BB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567B7285">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w:t>
            </w:r>
          </w:p>
        </w:tc>
        <w:tc>
          <w:tcPr>
            <w:tcW w:w="8309" w:type="dxa"/>
            <w:tcBorders>
              <w:top w:val="single" w:color="auto" w:sz="4" w:space="0"/>
              <w:left w:val="single" w:color="auto" w:sz="4" w:space="0"/>
              <w:bottom w:val="single" w:color="auto" w:sz="4" w:space="0"/>
            </w:tcBorders>
            <w:vAlign w:val="center"/>
          </w:tcPr>
          <w:p w14:paraId="360E4D9E">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不同投标人的投标文件出自同一终端设备或在相同Internet主机分配地址（相同IP地址）网上报名投标的作无效标处理。</w:t>
            </w:r>
          </w:p>
        </w:tc>
      </w:tr>
    </w:tbl>
    <w:p w14:paraId="01B0AA04">
      <w:pPr>
        <w:snapToGrid w:val="0"/>
        <w:spacing w:line="360" w:lineRule="auto"/>
        <w:jc w:val="left"/>
        <w:rPr>
          <w:rFonts w:hint="eastAsia" w:ascii="宋体" w:hAnsi="宋体" w:eastAsia="宋体" w:cs="宋体"/>
          <w:color w:val="auto"/>
          <w:highlight w:val="none"/>
        </w:rPr>
        <w:sectPr>
          <w:pgSz w:w="11906" w:h="16838"/>
          <w:pgMar w:top="1474" w:right="1797" w:bottom="1247" w:left="1797" w:header="851" w:footer="851" w:gutter="0"/>
          <w:cols w:space="720" w:num="1"/>
          <w:docGrid w:type="lines" w:linePitch="312" w:charSpace="0"/>
        </w:sectPr>
      </w:pPr>
      <w:r>
        <w:rPr>
          <w:rFonts w:hint="eastAsia" w:ascii="宋体" w:hAnsi="宋体" w:eastAsia="宋体" w:cs="宋体"/>
          <w:color w:val="auto"/>
          <w:highlight w:val="none"/>
        </w:rPr>
        <w:br w:type="page"/>
      </w:r>
    </w:p>
    <w:bookmarkEnd w:id="71"/>
    <w:bookmarkEnd w:id="72"/>
    <w:p w14:paraId="66AEE110">
      <w:pPr>
        <w:pStyle w:val="25"/>
        <w:snapToGrid w:val="0"/>
        <w:spacing w:beforeLines="0" w:afterLines="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总  则</w:t>
      </w:r>
    </w:p>
    <w:p w14:paraId="145C4EC3">
      <w:pPr>
        <w:snapToGrid w:val="0"/>
        <w:spacing w:line="360" w:lineRule="auto"/>
        <w:ind w:firstLine="413" w:firstLineChars="196"/>
        <w:jc w:val="left"/>
        <w:outlineLvl w:val="1"/>
        <w:rPr>
          <w:rFonts w:hint="eastAsia" w:ascii="宋体" w:hAnsi="宋体" w:eastAsia="宋体" w:cs="宋体"/>
          <w:b/>
          <w:bCs/>
          <w:color w:val="auto"/>
          <w:highlight w:val="none"/>
        </w:rPr>
      </w:pPr>
      <w:bookmarkStart w:id="76" w:name="_Toc609"/>
      <w:bookmarkStart w:id="77" w:name="_Toc47388319"/>
      <w:bookmarkStart w:id="78" w:name="_Toc417922227"/>
      <w:r>
        <w:rPr>
          <w:rFonts w:hint="eastAsia" w:ascii="宋体" w:hAnsi="宋体" w:eastAsia="宋体" w:cs="宋体"/>
          <w:b/>
          <w:bCs/>
          <w:color w:val="auto"/>
          <w:highlight w:val="none"/>
        </w:rPr>
        <w:t>（一） 适用范围</w:t>
      </w:r>
      <w:bookmarkEnd w:id="76"/>
      <w:bookmarkEnd w:id="77"/>
      <w:bookmarkEnd w:id="78"/>
    </w:p>
    <w:p w14:paraId="318DDEA8">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本招标文件适用</w:t>
      </w:r>
      <w:r>
        <w:rPr>
          <w:rFonts w:hint="eastAsia" w:ascii="宋体" w:hAnsi="宋体" w:cs="宋体"/>
          <w:color w:val="auto"/>
          <w:highlight w:val="none"/>
          <w:lang w:eastAsia="zh-CN"/>
        </w:rPr>
        <w:t xml:space="preserve">云和县人民医院ECMO及腹腔镜系统采购项目 </w:t>
      </w:r>
      <w:r>
        <w:rPr>
          <w:rFonts w:hint="eastAsia" w:ascii="宋体" w:hAnsi="宋体" w:eastAsia="宋体" w:cs="宋体"/>
          <w:color w:val="auto"/>
          <w:highlight w:val="none"/>
        </w:rPr>
        <w:t>的招标、投标、评标、定标、验收、合同履约、付款等行为（法律、法规另有规定的，从其规定）。</w:t>
      </w:r>
    </w:p>
    <w:p w14:paraId="7AF0FD8B">
      <w:pPr>
        <w:snapToGrid w:val="0"/>
        <w:spacing w:before="120" w:beforeLines="50" w:line="360" w:lineRule="auto"/>
        <w:ind w:firstLine="310" w:firstLineChars="147"/>
        <w:jc w:val="left"/>
        <w:outlineLvl w:val="1"/>
        <w:rPr>
          <w:rFonts w:hint="eastAsia" w:ascii="宋体" w:hAnsi="宋体" w:eastAsia="宋体" w:cs="宋体"/>
          <w:b/>
          <w:bCs/>
          <w:color w:val="auto"/>
          <w:highlight w:val="none"/>
        </w:rPr>
      </w:pPr>
      <w:bookmarkStart w:id="79" w:name="_Toc47388320"/>
      <w:bookmarkStart w:id="80" w:name="_Toc24971"/>
      <w:bookmarkStart w:id="81" w:name="_Toc417922228"/>
      <w:r>
        <w:rPr>
          <w:rFonts w:hint="eastAsia" w:ascii="宋体" w:hAnsi="宋体" w:eastAsia="宋体" w:cs="宋体"/>
          <w:b/>
          <w:bCs/>
          <w:color w:val="auto"/>
          <w:highlight w:val="none"/>
        </w:rPr>
        <w:t>（二）定义</w:t>
      </w:r>
      <w:bookmarkEnd w:id="79"/>
      <w:bookmarkEnd w:id="80"/>
      <w:bookmarkEnd w:id="81"/>
    </w:p>
    <w:p w14:paraId="5C699024">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82" w:name="_Toc31362"/>
      <w:bookmarkStart w:id="83" w:name="_Toc47388321"/>
      <w:bookmarkStart w:id="84" w:name="_Toc417922229"/>
      <w:r>
        <w:rPr>
          <w:rFonts w:hint="eastAsia" w:ascii="宋体" w:hAnsi="宋体" w:eastAsia="宋体" w:cs="宋体"/>
          <w:color w:val="auto"/>
          <w:highlight w:val="none"/>
        </w:rPr>
        <w:t>1. 招标采购单位系指组织本次招标的代理机构和采购单位。</w:t>
      </w:r>
      <w:bookmarkEnd w:id="82"/>
      <w:bookmarkEnd w:id="83"/>
    </w:p>
    <w:p w14:paraId="1D07CCED">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85" w:name="_Toc47388322"/>
      <w:bookmarkStart w:id="86" w:name="_Toc3566"/>
      <w:r>
        <w:rPr>
          <w:rFonts w:hint="eastAsia" w:ascii="宋体" w:hAnsi="宋体" w:eastAsia="宋体" w:cs="宋体"/>
          <w:color w:val="auto"/>
          <w:highlight w:val="none"/>
        </w:rPr>
        <w:t>2.“投标人”系指向招标方提交投标文件的单位。</w:t>
      </w:r>
      <w:bookmarkEnd w:id="85"/>
      <w:bookmarkEnd w:id="86"/>
    </w:p>
    <w:p w14:paraId="64F7BE45">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87" w:name="_Toc29602"/>
      <w:bookmarkStart w:id="88" w:name="_Toc47388323"/>
      <w:r>
        <w:rPr>
          <w:rFonts w:hint="eastAsia" w:ascii="宋体" w:hAnsi="宋体" w:eastAsia="宋体" w:cs="宋体"/>
          <w:color w:val="auto"/>
          <w:highlight w:val="none"/>
        </w:rPr>
        <w:t>3.“服务”系指招标文件规定投标人须承担的服务。</w:t>
      </w:r>
      <w:bookmarkEnd w:id="87"/>
      <w:bookmarkEnd w:id="88"/>
    </w:p>
    <w:p w14:paraId="513B8BD6">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89" w:name="_Toc29129"/>
      <w:bookmarkStart w:id="90" w:name="_Toc47388324"/>
      <w:r>
        <w:rPr>
          <w:rFonts w:hint="eastAsia" w:ascii="宋体" w:hAnsi="宋体" w:eastAsia="宋体" w:cs="宋体"/>
          <w:color w:val="auto"/>
          <w:highlight w:val="none"/>
        </w:rPr>
        <w:t>4.“项目”系指投标人按招标文件规定向采购人提供的货物和服务。</w:t>
      </w:r>
      <w:bookmarkEnd w:id="89"/>
      <w:bookmarkEnd w:id="90"/>
    </w:p>
    <w:p w14:paraId="42E7865F">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91" w:name="_Toc47388325"/>
      <w:bookmarkStart w:id="92" w:name="_Toc31744"/>
      <w:r>
        <w:rPr>
          <w:rFonts w:hint="eastAsia" w:ascii="宋体" w:hAnsi="宋体" w:eastAsia="宋体" w:cs="宋体"/>
          <w:color w:val="auto"/>
          <w:highlight w:val="none"/>
        </w:rPr>
        <w:t>5.“书面形式”包括信函、传真、电报等。</w:t>
      </w:r>
      <w:bookmarkEnd w:id="91"/>
      <w:bookmarkEnd w:id="92"/>
    </w:p>
    <w:p w14:paraId="1EDB07FE">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93" w:name="_Toc47388326"/>
      <w:bookmarkStart w:id="94" w:name="_Toc22539"/>
      <w:r>
        <w:rPr>
          <w:rFonts w:hint="eastAsia" w:ascii="宋体" w:hAnsi="宋体" w:eastAsia="宋体" w:cs="宋体"/>
          <w:color w:val="auto"/>
          <w:highlight w:val="none"/>
        </w:rPr>
        <w:t>6. “★”系指实质性要求条款。</w:t>
      </w:r>
      <w:bookmarkEnd w:id="93"/>
      <w:bookmarkEnd w:id="94"/>
    </w:p>
    <w:p w14:paraId="0E1E86B9">
      <w:pPr>
        <w:snapToGrid w:val="0"/>
        <w:spacing w:before="120" w:beforeLines="50" w:line="360" w:lineRule="auto"/>
        <w:ind w:firstLine="413" w:firstLineChars="196"/>
        <w:jc w:val="left"/>
        <w:outlineLvl w:val="1"/>
        <w:rPr>
          <w:rFonts w:hint="eastAsia" w:ascii="宋体" w:hAnsi="宋体" w:eastAsia="宋体" w:cs="宋体"/>
          <w:b/>
          <w:bCs/>
          <w:color w:val="auto"/>
          <w:highlight w:val="none"/>
        </w:rPr>
      </w:pPr>
      <w:bookmarkStart w:id="95" w:name="_Toc31175"/>
      <w:bookmarkStart w:id="96" w:name="_Toc47388327"/>
      <w:r>
        <w:rPr>
          <w:rFonts w:hint="eastAsia" w:ascii="宋体" w:hAnsi="宋体" w:eastAsia="宋体" w:cs="宋体"/>
          <w:b/>
          <w:bCs/>
          <w:color w:val="auto"/>
          <w:highlight w:val="none"/>
        </w:rPr>
        <w:t>（三）招标方式</w:t>
      </w:r>
      <w:bookmarkEnd w:id="84"/>
      <w:bookmarkEnd w:id="95"/>
      <w:bookmarkEnd w:id="96"/>
    </w:p>
    <w:p w14:paraId="42B1E2E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本次招标采用公开招标方式进行。</w:t>
      </w:r>
    </w:p>
    <w:p w14:paraId="7AEC51D4">
      <w:pPr>
        <w:snapToGrid w:val="0"/>
        <w:spacing w:before="120" w:beforeLines="50" w:line="360" w:lineRule="auto"/>
        <w:ind w:firstLine="413" w:firstLineChars="196"/>
        <w:jc w:val="left"/>
        <w:outlineLvl w:val="1"/>
        <w:rPr>
          <w:rFonts w:hint="eastAsia" w:ascii="宋体" w:hAnsi="宋体" w:eastAsia="宋体" w:cs="宋体"/>
          <w:b/>
          <w:bCs/>
          <w:color w:val="auto"/>
          <w:highlight w:val="none"/>
        </w:rPr>
      </w:pPr>
      <w:bookmarkStart w:id="97" w:name="_Toc47388328"/>
      <w:bookmarkStart w:id="98" w:name="_Toc16683"/>
      <w:bookmarkStart w:id="99" w:name="_Toc417922230"/>
      <w:r>
        <w:rPr>
          <w:rFonts w:hint="eastAsia" w:ascii="宋体" w:hAnsi="宋体" w:eastAsia="宋体" w:cs="宋体"/>
          <w:b/>
          <w:bCs/>
          <w:color w:val="auto"/>
          <w:highlight w:val="none"/>
        </w:rPr>
        <w:t>（四）投标委托</w:t>
      </w:r>
      <w:bookmarkEnd w:id="97"/>
      <w:bookmarkEnd w:id="98"/>
      <w:bookmarkEnd w:id="99"/>
    </w:p>
    <w:p w14:paraId="66CB0F7C">
      <w:pPr>
        <w:pStyle w:val="19"/>
        <w:snapToGrid w:val="0"/>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14:paraId="23501B56">
      <w:pPr>
        <w:snapToGrid w:val="0"/>
        <w:spacing w:before="120" w:beforeLines="50" w:line="360" w:lineRule="auto"/>
        <w:ind w:firstLine="413" w:firstLineChars="196"/>
        <w:jc w:val="left"/>
        <w:outlineLvl w:val="1"/>
        <w:rPr>
          <w:rFonts w:hint="eastAsia" w:ascii="宋体" w:hAnsi="宋体" w:eastAsia="宋体" w:cs="宋体"/>
          <w:b/>
          <w:bCs/>
          <w:color w:val="auto"/>
          <w:highlight w:val="none"/>
        </w:rPr>
      </w:pPr>
      <w:bookmarkStart w:id="100" w:name="_Toc47388329"/>
      <w:bookmarkStart w:id="101" w:name="_Toc417922231"/>
      <w:bookmarkStart w:id="102" w:name="_Toc15019"/>
      <w:r>
        <w:rPr>
          <w:rFonts w:hint="eastAsia" w:ascii="宋体" w:hAnsi="宋体" w:eastAsia="宋体" w:cs="宋体"/>
          <w:b/>
          <w:bCs/>
          <w:color w:val="auto"/>
          <w:highlight w:val="none"/>
        </w:rPr>
        <w:t>（五）投标费用</w:t>
      </w:r>
      <w:bookmarkEnd w:id="100"/>
      <w:bookmarkEnd w:id="101"/>
      <w:bookmarkEnd w:id="102"/>
    </w:p>
    <w:p w14:paraId="2F83D31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不论投标结果如何，投标人均应自行承担所有与投标有关的全部费用（招标文件有相反规定除外）。</w:t>
      </w:r>
    </w:p>
    <w:p w14:paraId="075507E6">
      <w:pPr>
        <w:snapToGrid w:val="0"/>
        <w:spacing w:before="120" w:beforeLines="50" w:line="360" w:lineRule="auto"/>
        <w:ind w:firstLine="413" w:firstLineChars="19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（六）联合体投标</w:t>
      </w:r>
    </w:p>
    <w:p w14:paraId="2F1D31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1.本项目接受联合体投标（联合体投标的须在投标文件中提供联合体协议书，明确各联合投标单位的责任和义务）。</w:t>
      </w:r>
    </w:p>
    <w:p w14:paraId="5CAFAD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2.招标公告规定接受联合体投标的，除应符合招标公告规定的合格供应商的资格要求外，还应遵守以下规定：</w:t>
      </w:r>
    </w:p>
    <w:p w14:paraId="402326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（1）联合体各方应按招标文件提供的格式签订联合体协议书，明确联合体牵头人和各方工作内容和义务。</w:t>
      </w:r>
    </w:p>
    <w:p w14:paraId="0F01F0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（2）联合体中有同类资质的供应商按照联合体分工承担相同工作的，应当按照资质等级较低的供应商确定联合体的资质等级。</w:t>
      </w:r>
    </w:p>
    <w:p w14:paraId="7AC0FA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（3）联合体各方不得再单独参加或者与其他供应商另外组成联合体参加同一合同项下的投标。</w:t>
      </w:r>
    </w:p>
    <w:p w14:paraId="50FE9C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（4）联合体各方应当共同与招标人签订采购合同，就采购合同约定的事项对招标人承担连带责任。</w:t>
      </w:r>
    </w:p>
    <w:p w14:paraId="0E32D3B2">
      <w:pPr>
        <w:snapToGrid w:val="0"/>
        <w:spacing w:before="120" w:beforeLines="50" w:line="360" w:lineRule="auto"/>
        <w:ind w:firstLine="413" w:firstLineChars="196"/>
        <w:jc w:val="left"/>
        <w:rPr>
          <w:rFonts w:hint="eastAsia" w:ascii="宋体" w:hAnsi="宋体" w:eastAsia="宋体" w:cs="宋体"/>
          <w:b/>
          <w:bCs/>
          <w:color w:val="auto"/>
          <w:kern w:val="0"/>
          <w:highlight w:val="none"/>
        </w:rPr>
      </w:pPr>
      <w:r>
        <w:rPr>
          <w:rFonts w:hint="eastAsia" w:ascii="宋体" w:hAnsi="宋体" w:eastAsia="宋体" w:cs="宋体"/>
          <w:b/>
          <w:bCs/>
          <w:color w:val="auto"/>
          <w:highlight w:val="none"/>
        </w:rPr>
        <w:t>（七）</w:t>
      </w:r>
      <w:r>
        <w:rPr>
          <w:rFonts w:hint="eastAsia" w:ascii="宋体" w:hAnsi="宋体" w:eastAsia="宋体" w:cs="宋体"/>
          <w:b/>
          <w:bCs/>
          <w:color w:val="auto"/>
          <w:kern w:val="0"/>
          <w:highlight w:val="none"/>
        </w:rPr>
        <w:t>转包与分包</w:t>
      </w:r>
    </w:p>
    <w:p w14:paraId="25E82868">
      <w:pPr>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本项目不允许转包，经采购人同意，允许分包。</w:t>
      </w:r>
    </w:p>
    <w:p w14:paraId="313CB5C5">
      <w:pPr>
        <w:spacing w:line="360" w:lineRule="auto"/>
        <w:jc w:val="left"/>
        <w:rPr>
          <w:rFonts w:hint="eastAsia" w:ascii="宋体" w:hAnsi="宋体" w:eastAsia="宋体" w:cs="宋体"/>
          <w:b/>
          <w:bCs/>
          <w:color w:val="auto"/>
          <w:highlight w:val="none"/>
        </w:rPr>
      </w:pPr>
      <w:bookmarkStart w:id="103" w:name="_Toc417922232"/>
      <w:r>
        <w:rPr>
          <w:rFonts w:hint="eastAsia" w:ascii="宋体" w:hAnsi="宋体" w:eastAsia="宋体" w:cs="宋体"/>
          <w:b/>
          <w:bCs/>
          <w:color w:val="auto"/>
          <w:highlight w:val="none"/>
        </w:rPr>
        <w:t xml:space="preserve">   （八）特别说明：</w:t>
      </w:r>
    </w:p>
    <w:p w14:paraId="72C909F9">
      <w:pPr>
        <w:widowControl/>
        <w:spacing w:line="360" w:lineRule="auto"/>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7B2400E">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CE78D7">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非单一产品采购项目，多家投标人提供的核心产品品牌相同的，按前款处理。</w:t>
      </w:r>
    </w:p>
    <w:p w14:paraId="2EA4F9AA">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★2.投标人应仔细阅读招标文件的所有内容，按照招标文件的要求提交投标文件，并对所提供的全部资料的真实性承担法律责任。</w:t>
      </w:r>
    </w:p>
    <w:p w14:paraId="5701D310">
      <w:pPr>
        <w:pStyle w:val="25"/>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w:t>
      </w:r>
      <w:r>
        <w:rPr>
          <w:rFonts w:hint="eastAsia" w:ascii="宋体" w:hAnsi="宋体" w:eastAsia="宋体" w:cs="宋体"/>
          <w:b/>
          <w:bCs/>
          <w:color w:val="auto"/>
          <w:sz w:val="21"/>
          <w:szCs w:val="21"/>
          <w:highlight w:val="none"/>
        </w:rPr>
        <w:t xml:space="preserve"> </w:t>
      </w:r>
    </w:p>
    <w:p w14:paraId="532C287E">
      <w:pPr>
        <w:widowControl/>
        <w:spacing w:line="360" w:lineRule="auto"/>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（九）、关于分公司投标</w:t>
      </w:r>
    </w:p>
    <w:p w14:paraId="60177D57">
      <w:pPr>
        <w:pStyle w:val="25"/>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除银行、保险、石油石化、电力、通信等行业外，法人的分支机构不能参加投标。</w:t>
      </w:r>
    </w:p>
    <w:p w14:paraId="09EC1ED9">
      <w:pPr>
        <w:widowControl/>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（十）、关于知识产权</w:t>
      </w:r>
    </w:p>
    <w:p w14:paraId="0721F782">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7B11AC3A">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2.投标报价应包含所有应向所有权人支付的专利权、商标权或其它知识产权的一切相关费用。</w:t>
      </w:r>
    </w:p>
    <w:p w14:paraId="58076C28">
      <w:pPr>
        <w:pStyle w:val="25"/>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7645F8EA">
      <w:pPr>
        <w:pStyle w:val="25"/>
        <w:widowControl/>
        <w:spacing w:beforeLines="0" w:afterLines="0"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（十一）、质疑和投诉</w:t>
      </w:r>
    </w:p>
    <w:p w14:paraId="33704880">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3AB14976">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13364AC">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03C85424">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3911698F">
      <w:pPr>
        <w:pStyle w:val="25"/>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03"/>
      <w:bookmarkStart w:id="104" w:name="_Toc417922237"/>
    </w:p>
    <w:p w14:paraId="00886308">
      <w:pPr>
        <w:pStyle w:val="25"/>
        <w:snapToGrid w:val="0"/>
        <w:spacing w:beforeLines="0" w:afterLines="0" w:line="360" w:lineRule="auto"/>
        <w:ind w:firstLine="413" w:firstLineChars="196"/>
        <w:jc w:val="left"/>
        <w:outlineLvl w:val="0"/>
        <w:rPr>
          <w:rFonts w:hint="eastAsia" w:ascii="宋体" w:hAnsi="宋体" w:eastAsia="宋体" w:cs="宋体"/>
          <w:b/>
          <w:bCs/>
          <w:color w:val="auto"/>
          <w:sz w:val="21"/>
          <w:szCs w:val="21"/>
          <w:highlight w:val="none"/>
        </w:rPr>
      </w:pPr>
      <w:bookmarkStart w:id="105" w:name="_Toc47388330"/>
      <w:bookmarkStart w:id="106" w:name="_Toc7892"/>
      <w:r>
        <w:rPr>
          <w:rFonts w:hint="eastAsia" w:ascii="宋体" w:hAnsi="宋体" w:eastAsia="宋体" w:cs="宋体"/>
          <w:b/>
          <w:bCs/>
          <w:color w:val="auto"/>
          <w:sz w:val="21"/>
          <w:szCs w:val="21"/>
          <w:highlight w:val="none"/>
        </w:rPr>
        <w:t>二  招标文件</w:t>
      </w:r>
      <w:bookmarkEnd w:id="104"/>
      <w:bookmarkEnd w:id="105"/>
      <w:bookmarkEnd w:id="106"/>
    </w:p>
    <w:p w14:paraId="562B28A8">
      <w:pPr>
        <w:snapToGrid w:val="0"/>
        <w:spacing w:line="360" w:lineRule="auto"/>
        <w:ind w:firstLine="413" w:firstLineChars="19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（一）招标文件的构成。本招标文件由以下部份组成：</w:t>
      </w:r>
    </w:p>
    <w:p w14:paraId="3C2C7EF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04014DE1">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2.招标需求</w:t>
      </w:r>
    </w:p>
    <w:p w14:paraId="09B91FF4">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14:paraId="63EA7BB5">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4.评标办法及标准</w:t>
      </w:r>
    </w:p>
    <w:p w14:paraId="3FE9B32F">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5.合同主要条款</w:t>
      </w:r>
    </w:p>
    <w:p w14:paraId="53329417">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14:paraId="06B61720">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7.本项目招标文件的澄清、答复、修改、补充的内容</w:t>
      </w:r>
    </w:p>
    <w:p w14:paraId="608566EE">
      <w:pPr>
        <w:snapToGrid w:val="0"/>
        <w:spacing w:before="120" w:beforeLines="50" w:line="360" w:lineRule="auto"/>
        <w:ind w:firstLine="413" w:firstLineChars="19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（二）投标人的风险</w:t>
      </w:r>
    </w:p>
    <w:p w14:paraId="1B534473">
      <w:pPr>
        <w:pStyle w:val="40"/>
        <w:widowControl/>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7559E0D3">
      <w:pPr>
        <w:pStyle w:val="40"/>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2.无论因何种原因导致本次采购活动终止致投标人损失的，相关责任人均不承担任何责任。</w:t>
      </w:r>
    </w:p>
    <w:p w14:paraId="0AF23C2E">
      <w:pPr>
        <w:pStyle w:val="13"/>
        <w:widowControl w:val="0"/>
        <w:tabs>
          <w:tab w:val="clear" w:pos="454"/>
        </w:tabs>
        <w:snapToGrid w:val="0"/>
        <w:spacing w:before="120" w:beforeLines="50" w:afterLines="0" w:line="360" w:lineRule="auto"/>
        <w:ind w:left="0"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（三）招标文件的澄清与修改 </w:t>
      </w:r>
    </w:p>
    <w:p w14:paraId="490AB552">
      <w:pPr>
        <w:pStyle w:val="40"/>
        <w:widowControl/>
        <w:snapToGrid/>
        <w:spacing w:line="360" w:lineRule="auto"/>
        <w:ind w:firstLine="420"/>
        <w:rPr>
          <w:rFonts w:hint="eastAsia" w:ascii="宋体" w:hAnsi="宋体" w:eastAsia="宋体" w:cs="宋体"/>
          <w:color w:val="auto"/>
          <w:sz w:val="21"/>
          <w:szCs w:val="21"/>
          <w:highlight w:val="none"/>
        </w:rPr>
      </w:pPr>
      <w:bookmarkStart w:id="107" w:name="_Toc417922238"/>
      <w:r>
        <w:rPr>
          <w:rFonts w:hint="eastAsia" w:ascii="宋体" w:hAns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14:paraId="3256EEA8">
      <w:pPr>
        <w:pStyle w:val="40"/>
        <w:widowControl/>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14:paraId="7C794E3A">
      <w:pPr>
        <w:pStyle w:val="40"/>
        <w:widowControl/>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3.如更正公告有重新发布电子招标文件的，投标人应下载最新发布的电子招标文件制作投标文件。</w:t>
      </w:r>
    </w:p>
    <w:p w14:paraId="1F6063DD">
      <w:pPr>
        <w:pStyle w:val="25"/>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14:paraId="726D07CB">
      <w:pPr>
        <w:pStyle w:val="25"/>
        <w:snapToGrid w:val="0"/>
        <w:spacing w:beforeLines="0" w:afterLines="0" w:line="360" w:lineRule="auto"/>
        <w:ind w:firstLine="413" w:firstLineChars="196"/>
        <w:jc w:val="left"/>
        <w:outlineLvl w:val="1"/>
        <w:rPr>
          <w:rFonts w:hint="eastAsia" w:ascii="宋体" w:hAnsi="宋体" w:eastAsia="宋体" w:cs="宋体"/>
          <w:b/>
          <w:bCs/>
          <w:color w:val="auto"/>
          <w:sz w:val="21"/>
          <w:szCs w:val="21"/>
          <w:highlight w:val="none"/>
        </w:rPr>
      </w:pPr>
      <w:bookmarkStart w:id="108" w:name="_Toc327"/>
      <w:bookmarkStart w:id="109" w:name="_Toc47388331"/>
      <w:r>
        <w:rPr>
          <w:rFonts w:hint="eastAsia" w:ascii="宋体" w:hAnsi="宋体" w:eastAsia="宋体" w:cs="宋体"/>
          <w:b/>
          <w:bCs/>
          <w:color w:val="auto"/>
          <w:sz w:val="21"/>
          <w:szCs w:val="21"/>
          <w:highlight w:val="none"/>
        </w:rPr>
        <w:t>三、投标文件的编制</w:t>
      </w:r>
      <w:bookmarkEnd w:id="107"/>
      <w:bookmarkEnd w:id="108"/>
      <w:bookmarkEnd w:id="109"/>
    </w:p>
    <w:p w14:paraId="35B1213A">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（一）投标文件的组成</w:t>
      </w:r>
    </w:p>
    <w:p w14:paraId="77C1AA1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投标文件至少包含以下部分：</w:t>
      </w:r>
    </w:p>
    <w:p w14:paraId="5CD062F1">
      <w:pPr>
        <w:snapToGrid w:val="0"/>
        <w:spacing w:line="360" w:lineRule="auto"/>
        <w:jc w:val="left"/>
        <w:rPr>
          <w:rFonts w:hint="eastAsia" w:ascii="宋体" w:hAnsi="宋体" w:eastAsia="宋体" w:cs="宋体"/>
          <w:b/>
          <w:bCs/>
          <w:color w:val="auto"/>
          <w:highlight w:val="none"/>
        </w:rPr>
      </w:pPr>
      <w:bookmarkStart w:id="110" w:name="_Hlk105610750"/>
      <w:bookmarkStart w:id="111" w:name="_Toc47388342"/>
      <w:bookmarkStart w:id="112" w:name="_Toc417922239"/>
      <w:r>
        <w:rPr>
          <w:rFonts w:hint="eastAsia" w:ascii="宋体" w:hAnsi="宋体" w:eastAsia="宋体" w:cs="宋体"/>
          <w:b/>
          <w:bCs/>
          <w:color w:val="auto"/>
          <w:highlight w:val="none"/>
        </w:rPr>
        <w:t>1.报价文件：</w:t>
      </w:r>
    </w:p>
    <w:p w14:paraId="4B7440C9">
      <w:pPr>
        <w:numPr>
          <w:ilvl w:val="0"/>
          <w:numId w:val="10"/>
        </w:numPr>
        <w:tabs>
          <w:tab w:val="left" w:pos="518"/>
          <w:tab w:val="left" w:pos="84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投标函（格式详见第六章投标文件格式）； </w:t>
      </w:r>
    </w:p>
    <w:p w14:paraId="3BEF0593">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开标一览表（格式详见第六章投标文件格式）；</w:t>
      </w:r>
    </w:p>
    <w:p w14:paraId="174962E4">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投标报价明细表（格式详见第六章投标文件格式）；</w:t>
      </w:r>
    </w:p>
    <w:p w14:paraId="7BF5786B">
      <w:pPr>
        <w:numPr>
          <w:ilvl w:val="0"/>
          <w:numId w:val="10"/>
        </w:numPr>
        <w:tabs>
          <w:tab w:val="left" w:pos="518"/>
          <w:tab w:val="left" w:pos="840"/>
        </w:tabs>
        <w:spacing w:line="360" w:lineRule="auto"/>
        <w:ind w:left="845" w:leftChars="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中小企业声明函（格式详见第六章投标文件格式，如是请提供）；</w:t>
      </w:r>
    </w:p>
    <w:p w14:paraId="6DD77308">
      <w:pPr>
        <w:numPr>
          <w:ilvl w:val="0"/>
          <w:numId w:val="10"/>
        </w:numPr>
        <w:tabs>
          <w:tab w:val="left" w:pos="518"/>
          <w:tab w:val="left" w:pos="840"/>
        </w:tabs>
        <w:spacing w:line="360" w:lineRule="auto"/>
        <w:ind w:left="845" w:leftChars="0"/>
        <w:rPr>
          <w:rFonts w:hint="eastAsia" w:ascii="宋体" w:hAnsi="宋体" w:eastAsia="宋体" w:cs="宋体"/>
          <w:color w:val="auto"/>
          <w:highlight w:val="none"/>
        </w:rPr>
      </w:pPr>
      <w:r>
        <w:rPr>
          <w:rFonts w:hint="eastAsia" w:ascii="宋体" w:hAnsi="宋体" w:eastAsia="宋体" w:cs="宋体"/>
          <w:highlight w:val="none"/>
        </w:rPr>
        <w:t>供应商为监狱企业的证明文件：省级以上监狱管理局、戒毒管理局（含新疆生产建设兵团）出具</w:t>
      </w:r>
      <w:r>
        <w:rPr>
          <w:rFonts w:hint="eastAsia" w:ascii="宋体" w:hAnsi="宋体" w:eastAsia="宋体" w:cs="宋体"/>
          <w:highlight w:val="none"/>
          <w:lang w:eastAsia="zh-CN"/>
        </w:rPr>
        <w:t>（</w:t>
      </w:r>
      <w:r>
        <w:rPr>
          <w:rFonts w:hint="eastAsia" w:ascii="宋体" w:hAnsi="宋体" w:eastAsia="宋体" w:cs="宋体"/>
          <w:highlight w:val="none"/>
        </w:rPr>
        <w:t>如</w:t>
      </w:r>
      <w:r>
        <w:rPr>
          <w:rFonts w:hint="eastAsia" w:ascii="宋体" w:hAnsi="宋体" w:eastAsia="宋体" w:cs="宋体"/>
          <w:highlight w:val="none"/>
          <w:lang w:val="en-US" w:eastAsia="zh-CN"/>
        </w:rPr>
        <w:t>是</w:t>
      </w:r>
      <w:r>
        <w:rPr>
          <w:rFonts w:hint="eastAsia" w:ascii="宋体" w:hAnsi="宋体" w:eastAsia="宋体" w:cs="宋体"/>
          <w:highlight w:val="none"/>
        </w:rPr>
        <w:t>请提供</w:t>
      </w:r>
      <w:r>
        <w:rPr>
          <w:rFonts w:hint="eastAsia" w:ascii="宋体" w:hAnsi="宋体" w:eastAsia="宋体" w:cs="宋体"/>
          <w:highlight w:val="none"/>
          <w:lang w:eastAsia="zh-CN"/>
        </w:rPr>
        <w:t>）；</w:t>
      </w:r>
    </w:p>
    <w:p w14:paraId="59974F1D">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残疾人福利性单位声明函（格式详见第六章投标文件格式，如是请提供）；</w:t>
      </w:r>
    </w:p>
    <w:p w14:paraId="3B503A93">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投标人针对报价需要说明的其他文件和说明。</w:t>
      </w:r>
    </w:p>
    <w:p w14:paraId="2A262014">
      <w:pPr>
        <w:tabs>
          <w:tab w:val="left" w:pos="518"/>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2.资格证明文件：</w:t>
      </w:r>
    </w:p>
    <w:p w14:paraId="455B55AB">
      <w:pPr>
        <w:numPr>
          <w:ilvl w:val="0"/>
          <w:numId w:val="11"/>
        </w:numPr>
        <w:tabs>
          <w:tab w:val="left" w:pos="518"/>
          <w:tab w:val="left" w:pos="840"/>
        </w:tabs>
        <w:spacing w:line="360" w:lineRule="auto"/>
        <w:rPr>
          <w:rFonts w:hint="eastAsia" w:ascii="宋体" w:hAnsi="宋体" w:eastAsia="宋体" w:cs="宋体"/>
          <w:color w:val="auto"/>
          <w:highlight w:val="none"/>
        </w:rPr>
      </w:pPr>
      <w:bookmarkStart w:id="113" w:name="_Toc27222"/>
      <w:bookmarkStart w:id="114" w:name="_Toc47388334"/>
      <w:r>
        <w:rPr>
          <w:rFonts w:hint="eastAsia" w:ascii="宋体" w:hAnsi="宋体" w:eastAsia="宋体" w:cs="宋体"/>
          <w:color w:val="auto"/>
          <w:highlight w:val="none"/>
        </w:rPr>
        <w:t>投标人的营业执照副本复印件（格式详见第六章投标文件格式）联合体投标的，联合体双方须分别提供</w:t>
      </w:r>
      <w:bookmarkEnd w:id="113"/>
      <w:bookmarkEnd w:id="114"/>
      <w:r>
        <w:rPr>
          <w:rFonts w:hint="eastAsia" w:ascii="宋体" w:hAnsi="宋体" w:eastAsia="宋体" w:cs="宋体"/>
          <w:color w:val="auto"/>
          <w:highlight w:val="none"/>
        </w:rPr>
        <w:t>；</w:t>
      </w:r>
    </w:p>
    <w:p w14:paraId="0B2DE5F1">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bookmarkStart w:id="115" w:name="_Toc1635"/>
      <w:bookmarkStart w:id="116" w:name="_Toc47388340"/>
      <w:r>
        <w:rPr>
          <w:rFonts w:hint="eastAsia" w:ascii="宋体" w:hAnsi="宋体" w:eastAsia="宋体" w:cs="宋体"/>
          <w:color w:val="auto"/>
          <w:highlight w:val="none"/>
        </w:rPr>
        <w:t>投标人资格声明函（格式详见第六章投标文件格式）</w:t>
      </w:r>
      <w:bookmarkEnd w:id="115"/>
      <w:bookmarkEnd w:id="116"/>
      <w:r>
        <w:rPr>
          <w:rFonts w:hint="eastAsia" w:ascii="宋体" w:hAnsi="宋体" w:eastAsia="宋体" w:cs="宋体"/>
          <w:color w:val="auto"/>
          <w:highlight w:val="none"/>
        </w:rPr>
        <w:t>联合体投标的，联合体双方须分别提供；</w:t>
      </w:r>
    </w:p>
    <w:p w14:paraId="45B7EFE3">
      <w:pPr>
        <w:numPr>
          <w:ilvl w:val="0"/>
          <w:numId w:val="12"/>
        </w:numPr>
        <w:tabs>
          <w:tab w:val="left" w:pos="420"/>
          <w:tab w:val="clear" w:pos="840"/>
        </w:tabs>
        <w:spacing w:line="360" w:lineRule="auto"/>
        <w:rPr>
          <w:rFonts w:hint="eastAsia" w:ascii="宋体" w:hAnsi="宋体" w:eastAsia="宋体" w:cs="宋体"/>
          <w:color w:val="auto"/>
          <w:highlight w:val="none"/>
        </w:rPr>
      </w:pPr>
      <w:bookmarkStart w:id="117" w:name="_Toc21309"/>
      <w:bookmarkStart w:id="118" w:name="_Toc47388341"/>
      <w:r>
        <w:rPr>
          <w:rFonts w:hint="eastAsia" w:ascii="宋体" w:hAnsi="宋体" w:eastAsia="宋体" w:cs="宋体"/>
          <w:color w:val="auto"/>
          <w:highlight w:val="none"/>
        </w:rPr>
        <w:t>投标人的特定条件的证明文件：</w:t>
      </w:r>
      <w:bookmarkEnd w:id="117"/>
      <w:bookmarkEnd w:id="118"/>
    </w:p>
    <w:p w14:paraId="5D02FEE9">
      <w:pPr>
        <w:spacing w:line="360" w:lineRule="auto"/>
        <w:ind w:firstLine="630" w:firstLineChars="3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14:paraId="38F820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14:paraId="661A5961">
      <w:pPr>
        <w:pStyle w:val="331"/>
        <w:widowControl/>
        <w:numPr>
          <w:ilvl w:val="0"/>
          <w:numId w:val="13"/>
        </w:numPr>
        <w:tabs>
          <w:tab w:val="left" w:pos="420"/>
          <w:tab w:val="clear" w:pos="0"/>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联合体投标协议书（格式详见第六章投标文件格式，联合体投标的须提供）。</w:t>
      </w:r>
    </w:p>
    <w:p w14:paraId="0F889183">
      <w:pPr>
        <w:tabs>
          <w:tab w:val="left" w:pos="518"/>
        </w:tabs>
        <w:spacing w:line="360" w:lineRule="auto"/>
        <w:ind w:left="4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3.商务技术文件：</w:t>
      </w:r>
    </w:p>
    <w:p w14:paraId="3BA6F862">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投标人自查表②符合性自查表（格式详见第六章投标文件格式）；</w:t>
      </w:r>
    </w:p>
    <w:p w14:paraId="4282D7B3">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法定代表人身份证明、法定代表人授权委托书（或联合投标授权委托书）（格式    详见第六章投标文件格式）；</w:t>
      </w:r>
    </w:p>
    <w:p w14:paraId="5037A88F">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商务条款响应（偏离）表（格式详见第六章投标文件格式）；</w:t>
      </w:r>
    </w:p>
    <w:p w14:paraId="47961BC0">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技术条款响应（偏离）表（格式详见第六章投标文件格式）；</w:t>
      </w:r>
    </w:p>
    <w:p w14:paraId="2F962774">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技术需求中要求提供的证明资料（加盖公章）</w:t>
      </w:r>
    </w:p>
    <w:bookmarkEnd w:id="110"/>
    <w:p w14:paraId="3F133D84">
      <w:pPr>
        <w:numPr>
          <w:ilvl w:val="0"/>
          <w:numId w:val="14"/>
        </w:numPr>
        <w:tabs>
          <w:tab w:val="left" w:pos="420"/>
        </w:tabs>
        <w:spacing w:line="360" w:lineRule="auto"/>
        <w:rPr>
          <w:rFonts w:hint="eastAsia" w:ascii="宋体" w:hAnsi="宋体" w:eastAsia="宋体" w:cs="宋体"/>
          <w:color w:val="auto"/>
          <w:highlight w:val="none"/>
        </w:rPr>
      </w:pPr>
      <w:bookmarkStart w:id="119" w:name="_Toc21913"/>
      <w:r>
        <w:rPr>
          <w:rFonts w:hint="eastAsia" w:ascii="宋体" w:hAnsi="宋体" w:eastAsia="宋体" w:cs="宋体"/>
          <w:color w:val="auto"/>
          <w:highlight w:val="none"/>
        </w:rPr>
        <w:t>业绩一览表（格式详见第六章投标文件格式）、投标产品的销售业绩的合同复印件（加盖公章）（根据评分标准提供）；</w:t>
      </w:r>
    </w:p>
    <w:p w14:paraId="34D69979">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实施方案</w:t>
      </w:r>
      <w:r>
        <w:rPr>
          <w:rFonts w:hint="eastAsia" w:ascii="宋体" w:hAnsi="宋体" w:eastAsia="宋体" w:cs="宋体"/>
          <w:color w:val="auto"/>
          <w:highlight w:val="none"/>
          <w:lang w:eastAsia="zh-CN"/>
        </w:rPr>
        <w:t>；</w:t>
      </w:r>
    </w:p>
    <w:p w14:paraId="462E9A54">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安装与验收方案</w:t>
      </w:r>
      <w:r>
        <w:rPr>
          <w:rFonts w:hint="eastAsia" w:ascii="宋体" w:hAnsi="宋体" w:eastAsia="宋体" w:cs="宋体"/>
          <w:color w:val="auto"/>
          <w:highlight w:val="none"/>
          <w:lang w:eastAsia="zh-CN"/>
        </w:rPr>
        <w:t>；</w:t>
      </w:r>
    </w:p>
    <w:p w14:paraId="10E8E077">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售后服务</w:t>
      </w:r>
      <w:r>
        <w:rPr>
          <w:rFonts w:hint="eastAsia" w:ascii="宋体" w:hAnsi="宋体" w:eastAsia="宋体" w:cs="宋体"/>
          <w:color w:val="auto"/>
          <w:highlight w:val="none"/>
          <w:lang w:eastAsia="zh-CN"/>
        </w:rPr>
        <w:t>；</w:t>
      </w:r>
    </w:p>
    <w:p w14:paraId="74FECAE9">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培训方案</w:t>
      </w:r>
      <w:r>
        <w:rPr>
          <w:rFonts w:hint="eastAsia" w:ascii="宋体" w:hAnsi="宋体" w:eastAsia="宋体" w:cs="宋体"/>
          <w:color w:val="auto"/>
          <w:highlight w:val="none"/>
          <w:lang w:eastAsia="zh-CN"/>
        </w:rPr>
        <w:t>；</w:t>
      </w:r>
    </w:p>
    <w:p w14:paraId="344DBD28">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维修成本方案</w:t>
      </w:r>
      <w:r>
        <w:rPr>
          <w:rFonts w:hint="eastAsia" w:ascii="宋体" w:hAnsi="宋体" w:eastAsia="宋体" w:cs="宋体"/>
          <w:color w:val="auto"/>
          <w:highlight w:val="none"/>
          <w:lang w:eastAsia="zh-CN"/>
        </w:rPr>
        <w:t>；</w:t>
      </w:r>
    </w:p>
    <w:p w14:paraId="08536C5F">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投标人所投产品的节能环保产品认证证书复印件及所投产品</w:t>
      </w:r>
      <w:r>
        <w:rPr>
          <w:rFonts w:hint="eastAsia" w:ascii="宋体" w:hAnsi="宋体" w:eastAsia="宋体" w:cs="宋体"/>
          <w:color w:val="auto"/>
          <w:highlight w:val="none"/>
          <w:lang w:val="zh-CN"/>
        </w:rPr>
        <w:t>属于“节能产品政府采购清单”</w:t>
      </w:r>
      <w:r>
        <w:rPr>
          <w:rFonts w:hint="eastAsia" w:ascii="宋体" w:hAnsi="宋体" w:eastAsia="宋体" w:cs="宋体"/>
          <w:color w:val="auto"/>
          <w:highlight w:val="none"/>
        </w:rPr>
        <w:t>中所列产品的</w:t>
      </w:r>
      <w:r>
        <w:rPr>
          <w:rFonts w:hint="eastAsia" w:ascii="宋体" w:hAnsi="宋体" w:eastAsia="宋体" w:cs="宋体"/>
          <w:color w:val="auto"/>
          <w:highlight w:val="none"/>
          <w:lang w:val="zh-CN"/>
        </w:rPr>
        <w:t>相关证明资料或截图</w:t>
      </w:r>
      <w:r>
        <w:rPr>
          <w:rFonts w:hint="eastAsia" w:ascii="宋体" w:hAnsi="宋体" w:eastAsia="宋体" w:cs="宋体"/>
          <w:color w:val="auto"/>
          <w:highlight w:val="none"/>
        </w:rPr>
        <w:t>（如有请提供，加盖公章）；</w:t>
      </w:r>
    </w:p>
    <w:p w14:paraId="7912F416">
      <w:pPr>
        <w:numPr>
          <w:ilvl w:val="0"/>
          <w:numId w:val="14"/>
        </w:numPr>
        <w:tabs>
          <w:tab w:val="left" w:pos="42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其他采购需求或评分标准所需资料。</w:t>
      </w:r>
    </w:p>
    <w:p w14:paraId="07FE7C52">
      <w:pPr>
        <w:snapToGrid w:val="0"/>
        <w:spacing w:line="360" w:lineRule="auto"/>
        <w:ind w:firstLine="411" w:firstLineChars="196"/>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（二）投标文件的语言及计量</w:t>
      </w:r>
      <w:bookmarkEnd w:id="111"/>
      <w:bookmarkEnd w:id="112"/>
      <w:bookmarkEnd w:id="119"/>
    </w:p>
    <w:p w14:paraId="250013A1">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14:paraId="24523751">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14:paraId="45D419A3">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20" w:name="_Toc28665"/>
      <w:bookmarkStart w:id="121" w:name="_Toc417922240"/>
      <w:bookmarkStart w:id="122" w:name="_Toc47388343"/>
      <w:r>
        <w:rPr>
          <w:rFonts w:hint="eastAsia" w:ascii="宋体" w:hAnsi="宋体" w:eastAsia="宋体" w:cs="宋体"/>
          <w:b/>
          <w:bCs/>
          <w:color w:val="auto"/>
          <w:highlight w:val="none"/>
        </w:rPr>
        <w:t>（三）投标报价</w:t>
      </w:r>
      <w:bookmarkEnd w:id="120"/>
      <w:bookmarkEnd w:id="121"/>
      <w:bookmarkEnd w:id="122"/>
    </w:p>
    <w:p w14:paraId="005BAC67">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23" w:name="_Toc26606"/>
      <w:bookmarkStart w:id="124" w:name="_Toc417922241"/>
      <w:bookmarkStart w:id="125" w:name="_Toc47388344"/>
      <w:r>
        <w:rPr>
          <w:rFonts w:hint="eastAsia" w:ascii="宋体" w:hAnsi="宋体" w:eastAsia="宋体" w:cs="宋体"/>
          <w:b/>
          <w:bCs/>
          <w:color w:val="auto"/>
          <w:highlight w:val="none"/>
        </w:rPr>
        <w:t>1.投标报价应按招标文件中相关附表格式填写。</w:t>
      </w:r>
      <w:bookmarkEnd w:id="123"/>
      <w:bookmarkEnd w:id="124"/>
      <w:bookmarkEnd w:id="125"/>
    </w:p>
    <w:p w14:paraId="6761307F">
      <w:pPr>
        <w:overflowPunct w:val="0"/>
        <w:spacing w:line="360" w:lineRule="auto"/>
        <w:ind w:left="63" w:leftChars="30" w:firstLine="103" w:firstLineChars="49"/>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26" w:name="_Toc417922242"/>
      <w:r>
        <w:rPr>
          <w:rFonts w:hint="eastAsia" w:ascii="宋体" w:hAnsi="宋体" w:eastAsia="宋体" w:cs="宋体"/>
          <w:color w:val="auto"/>
          <w:highlight w:val="none"/>
        </w:rPr>
        <w:t>★</w:t>
      </w:r>
      <w:r>
        <w:rPr>
          <w:rFonts w:hint="eastAsia" w:ascii="宋体" w:hAnsi="宋体" w:eastAsia="宋体" w:cs="宋体"/>
          <w:b/>
          <w:bCs/>
          <w:color w:val="auto"/>
          <w:highlight w:val="none"/>
        </w:rPr>
        <w:t>2.</w:t>
      </w:r>
      <w:bookmarkEnd w:id="126"/>
      <w:r>
        <w:rPr>
          <w:rFonts w:hint="eastAsia" w:ascii="宋体" w:hAnsi="宋体" w:eastAsia="宋体" w:cs="宋体"/>
          <w:b/>
          <w:bCs/>
          <w:color w:val="auto"/>
          <w:highlight w:val="none"/>
        </w:rPr>
        <w:t xml:space="preserve"> 投标报价是详见第三章前附表2。</w:t>
      </w:r>
    </w:p>
    <w:p w14:paraId="73FDB8F6">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27" w:name="_Toc47388345"/>
      <w:bookmarkStart w:id="128" w:name="_Toc26755"/>
      <w:bookmarkStart w:id="129" w:name="_Toc417922243"/>
      <w:r>
        <w:rPr>
          <w:rFonts w:hint="eastAsia" w:ascii="宋体" w:hAnsi="宋体" w:eastAsia="宋体" w:cs="宋体"/>
          <w:color w:val="auto"/>
          <w:highlight w:val="none"/>
        </w:rPr>
        <w:t>★</w:t>
      </w:r>
      <w:r>
        <w:rPr>
          <w:rFonts w:hint="eastAsia" w:ascii="宋体" w:hAnsi="宋体" w:eastAsia="宋体" w:cs="宋体"/>
          <w:b/>
          <w:bCs/>
          <w:color w:val="auto"/>
          <w:highlight w:val="none"/>
        </w:rPr>
        <w:t>3.投标文针对同一内容只允许有一个报价，有选择的或有条件的报价将不予接受。</w:t>
      </w:r>
      <w:bookmarkEnd w:id="127"/>
      <w:bookmarkEnd w:id="128"/>
      <w:bookmarkEnd w:id="129"/>
    </w:p>
    <w:p w14:paraId="30E34F1C">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bookmarkStart w:id="130" w:name="_Toc13397"/>
      <w:bookmarkStart w:id="131" w:name="_Toc47388346"/>
      <w:bookmarkStart w:id="132" w:name="_Toc417922244"/>
      <w:r>
        <w:rPr>
          <w:rFonts w:hint="eastAsia" w:ascii="宋体" w:hAnsi="宋体" w:eastAsia="宋体" w:cs="宋体"/>
          <w:b/>
          <w:bCs/>
          <w:color w:val="auto"/>
          <w:highlight w:val="none"/>
        </w:rPr>
        <w:t>（四）投标文件的有效期</w:t>
      </w:r>
      <w:bookmarkEnd w:id="130"/>
      <w:bookmarkEnd w:id="131"/>
      <w:bookmarkEnd w:id="132"/>
    </w:p>
    <w:p w14:paraId="242B74BF">
      <w:pPr>
        <w:pStyle w:val="13"/>
        <w:widowControl w:val="0"/>
        <w:tabs>
          <w:tab w:val="clear" w:pos="454"/>
        </w:tabs>
        <w:snapToGrid w:val="0"/>
        <w:spacing w:afterLines="0" w:line="360" w:lineRule="auto"/>
        <w:ind w:left="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1.自投标截止日起</w:t>
      </w:r>
      <w:r>
        <w:rPr>
          <w:rFonts w:hint="eastAsia" w:ascii="宋体" w:hAnsi="宋体" w:eastAsia="宋体" w:cs="宋体"/>
          <w:b/>
          <w:bCs/>
          <w:color w:val="auto"/>
          <w:sz w:val="21"/>
          <w:szCs w:val="21"/>
          <w:highlight w:val="none"/>
          <w:u w:val="single"/>
        </w:rPr>
        <w:t xml:space="preserve">90 </w:t>
      </w:r>
      <w:r>
        <w:rPr>
          <w:rFonts w:hint="eastAsia" w:ascii="宋体" w:hAnsi="宋体" w:eastAsia="宋体" w:cs="宋体"/>
          <w:b/>
          <w:bCs/>
          <w:color w:val="auto"/>
          <w:sz w:val="21"/>
          <w:szCs w:val="21"/>
          <w:highlight w:val="none"/>
        </w:rPr>
        <w:t>天投标文件应保持有效。有效期不足的投标文件将被拒绝。</w:t>
      </w:r>
    </w:p>
    <w:p w14:paraId="7D27F4A4">
      <w:pPr>
        <w:pStyle w:val="13"/>
        <w:widowControl w:val="0"/>
        <w:tabs>
          <w:tab w:val="clear" w:pos="454"/>
        </w:tabs>
        <w:snapToGrid w:val="0"/>
        <w:spacing w:afterLines="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2.在特殊情况下，招标人可与投标人协商延长投标书的有效期，这种要求和答复均以书面形式进行。</w:t>
      </w:r>
    </w:p>
    <w:p w14:paraId="68B41B99">
      <w:pPr>
        <w:snapToGrid w:val="0"/>
        <w:spacing w:line="360" w:lineRule="auto"/>
        <w:ind w:firstLine="420" w:firstLineChars="200"/>
        <w:jc w:val="left"/>
        <w:outlineLvl w:val="0"/>
        <w:rPr>
          <w:rFonts w:hint="eastAsia" w:ascii="宋体" w:hAnsi="宋体" w:eastAsia="宋体" w:cs="宋体"/>
          <w:b/>
          <w:bCs/>
          <w:color w:val="auto"/>
          <w:highlight w:val="none"/>
        </w:rPr>
      </w:pPr>
      <w:bookmarkStart w:id="133" w:name="_Toc47388347"/>
      <w:bookmarkStart w:id="134" w:name="_Toc4957"/>
      <w:bookmarkStart w:id="135" w:name="_Toc417922245"/>
      <w:r>
        <w:rPr>
          <w:rFonts w:hint="eastAsia" w:ascii="宋体" w:hAnsi="宋体" w:eastAsia="宋体" w:cs="宋体"/>
          <w:color w:val="auto"/>
          <w:highlight w:val="none"/>
        </w:rPr>
        <w:t>3.投标人可拒绝接受延期要求而不会导致投标保证金被没收。同意延长有效期的投标人需要相应延长投标保证金的有效期，但不能修改投标文件。</w:t>
      </w:r>
      <w:bookmarkEnd w:id="133"/>
      <w:bookmarkEnd w:id="134"/>
      <w:bookmarkEnd w:id="135"/>
      <w:r>
        <w:rPr>
          <w:rFonts w:hint="eastAsia" w:ascii="宋体" w:hAnsi="宋体" w:eastAsia="宋体" w:cs="宋体"/>
          <w:b/>
          <w:bCs/>
          <w:color w:val="auto"/>
          <w:highlight w:val="none"/>
        </w:rPr>
        <w:t xml:space="preserve"> </w:t>
      </w:r>
    </w:p>
    <w:p w14:paraId="22EF459E">
      <w:pPr>
        <w:snapToGrid w:val="0"/>
        <w:spacing w:line="360" w:lineRule="auto"/>
        <w:ind w:firstLine="420" w:firstLineChars="200"/>
        <w:jc w:val="left"/>
        <w:outlineLvl w:val="0"/>
        <w:rPr>
          <w:rFonts w:hint="eastAsia" w:ascii="宋体" w:hAnsi="宋体" w:eastAsia="宋体" w:cs="宋体"/>
          <w:b/>
          <w:bCs/>
          <w:color w:val="auto"/>
          <w:highlight w:val="none"/>
        </w:rPr>
      </w:pPr>
      <w:bookmarkStart w:id="136" w:name="_Toc27965"/>
      <w:bookmarkStart w:id="137" w:name="_Toc417922246"/>
      <w:bookmarkStart w:id="138" w:name="_Toc47388348"/>
      <w:r>
        <w:rPr>
          <w:rFonts w:hint="eastAsia" w:ascii="宋体" w:hAnsi="宋体" w:eastAsia="宋体" w:cs="宋体"/>
          <w:color w:val="auto"/>
          <w:highlight w:val="none"/>
        </w:rPr>
        <w:t>4.中标人的投标文件自开标之日起至合同履行完毕止均应保持有效。</w:t>
      </w:r>
      <w:bookmarkEnd w:id="136"/>
      <w:bookmarkEnd w:id="137"/>
      <w:bookmarkEnd w:id="138"/>
    </w:p>
    <w:p w14:paraId="775D53F3">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bookmarkStart w:id="139" w:name="_Toc8457"/>
      <w:bookmarkStart w:id="140" w:name="_Toc447886351"/>
      <w:bookmarkStart w:id="141" w:name="_Toc47388363"/>
      <w:bookmarkStart w:id="142" w:name="_Toc447886489"/>
      <w:r>
        <w:rPr>
          <w:rFonts w:hint="eastAsia" w:ascii="宋体" w:hAnsi="宋体" w:eastAsia="宋体" w:cs="宋体"/>
          <w:b/>
          <w:bCs/>
          <w:color w:val="auto"/>
          <w:highlight w:val="none"/>
        </w:rPr>
        <w:t>（五）投标文件的签署和份数</w:t>
      </w:r>
      <w:bookmarkEnd w:id="139"/>
      <w:bookmarkEnd w:id="140"/>
      <w:bookmarkEnd w:id="141"/>
      <w:bookmarkEnd w:id="142"/>
    </w:p>
    <w:p w14:paraId="114B6B74">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14:paraId="51A60C0B">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2.投标人应提供电子投标文件。电子投标文件中所须加盖公章（联合体的，只需盖联合体牵头人CA章）。</w:t>
      </w:r>
    </w:p>
    <w:p w14:paraId="506E7CD7">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3.投标文件须由投标人在规定位置盖章并由法定代表人或法定代表人的授权委托人签署，投标人应写全称。</w:t>
      </w:r>
    </w:p>
    <w:p w14:paraId="75A5F353">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4.投标文件不得涂改，若有修改错漏处，须加盖单位公章或者法定代表人或授权委托人签字或盖章。投标文件因字迹潦草或表达不清所引起的后果由投标人负责。</w:t>
      </w:r>
    </w:p>
    <w:p w14:paraId="174CA219">
      <w:pPr>
        <w:snapToGrid w:val="0"/>
        <w:spacing w:before="120" w:beforeLines="50" w:line="360" w:lineRule="auto"/>
        <w:ind w:firstLine="310" w:firstLineChars="147"/>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（六）投标文件的上传递交、修改和撤回</w:t>
      </w:r>
    </w:p>
    <w:p w14:paraId="6363559E">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43" w:name="_Toc47388364"/>
      <w:bookmarkStart w:id="144" w:name="_Toc11204"/>
      <w:bookmarkStart w:id="145" w:name="_Toc447886490"/>
      <w:bookmarkStart w:id="146" w:name="_Toc447886352"/>
      <w:r>
        <w:rPr>
          <w:rFonts w:hint="eastAsia" w:ascii="宋体" w:hAnsi="宋体" w:eastAsia="宋体" w:cs="宋体"/>
          <w:color w:val="auto"/>
          <w:highlight w:val="none"/>
        </w:rPr>
        <w:t>1.投标文件的上传递交：</w:t>
      </w:r>
      <w:bookmarkEnd w:id="143"/>
      <w:bookmarkEnd w:id="144"/>
    </w:p>
    <w:p w14:paraId="3BE1AF4A">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47" w:name="_Toc47388365"/>
      <w:bookmarkStart w:id="148" w:name="_Toc18986"/>
      <w:r>
        <w:rPr>
          <w:rFonts w:hint="eastAsia" w:ascii="宋体" w:hAnsi="宋体" w:eastAsia="宋体" w:cs="宋体"/>
          <w:color w:val="auto"/>
          <w:highlight w:val="none"/>
        </w:rPr>
        <w:t>（1）电子加密投标文件的上传递交：</w:t>
      </w:r>
      <w:bookmarkEnd w:id="147"/>
      <w:bookmarkEnd w:id="148"/>
    </w:p>
    <w:p w14:paraId="166E2956">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49" w:name="_Toc28964"/>
      <w:bookmarkStart w:id="150" w:name="_Toc47388366"/>
      <w:r>
        <w:rPr>
          <w:rFonts w:hint="eastAsia" w:ascii="宋体" w:hAnsi="宋体" w:eastAsia="宋体" w:cs="宋体"/>
          <w:color w:val="auto"/>
          <w:highlight w:val="none"/>
        </w:rPr>
        <w:t>★a.投标人应在投标截止时间前将电子加密投标文件成功上传递交至政府采购云平台，否则投标无效；</w:t>
      </w:r>
      <w:bookmarkEnd w:id="149"/>
      <w:bookmarkEnd w:id="150"/>
    </w:p>
    <w:p w14:paraId="4B21E8EC">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51" w:name="_Toc31716"/>
      <w:bookmarkStart w:id="152" w:name="_Toc47388367"/>
      <w:r>
        <w:rPr>
          <w:rFonts w:hint="eastAsia" w:ascii="宋体" w:hAnsi="宋体" w:eastAsia="宋体" w:cs="宋体"/>
          <w:color w:val="auto"/>
          <w:highlight w:val="none"/>
        </w:rPr>
        <w:t>b.电子加密投标文件成功上传递交后，投标人可自行打印投标文件接收回执。</w:t>
      </w:r>
      <w:bookmarkEnd w:id="151"/>
      <w:bookmarkEnd w:id="152"/>
    </w:p>
    <w:p w14:paraId="4269CD27">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53" w:name="_Toc2573"/>
      <w:bookmarkStart w:id="154" w:name="_Toc47388368"/>
      <w:r>
        <w:rPr>
          <w:rFonts w:hint="eastAsia" w:ascii="宋体" w:hAnsi="宋体" w:eastAsia="宋体" w:cs="宋体"/>
          <w:color w:val="auto"/>
          <w:highlight w:val="none"/>
        </w:rPr>
        <w:t>（2）备份投标文件的密封包装、递交：</w:t>
      </w:r>
      <w:bookmarkEnd w:id="153"/>
      <w:bookmarkEnd w:id="154"/>
    </w:p>
    <w:p w14:paraId="4BAAF1E4">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55" w:name="_Toc47388369"/>
      <w:bookmarkStart w:id="156" w:name="_Toc3075"/>
      <w:r>
        <w:rPr>
          <w:rFonts w:hint="eastAsia" w:ascii="宋体" w:hAnsi="宋体" w:eastAsia="宋体" w:cs="宋体"/>
          <w:color w:val="auto"/>
          <w:highlight w:val="none"/>
        </w:rPr>
        <w:t>a.投标人在政府采购云平台完成电子加密投标文件的上传递交后，还可以通过电子邮件在投标截止时间前递交备份投标文件；</w:t>
      </w:r>
      <w:bookmarkEnd w:id="155"/>
      <w:bookmarkEnd w:id="156"/>
    </w:p>
    <w:p w14:paraId="129BD9AA">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57" w:name="_Toc47388370"/>
      <w:bookmarkStart w:id="158" w:name="_Toc6588"/>
      <w:r>
        <w:rPr>
          <w:rFonts w:hint="eastAsia" w:ascii="宋体" w:hAnsi="宋体" w:eastAsia="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7"/>
      <w:bookmarkEnd w:id="158"/>
    </w:p>
    <w:p w14:paraId="57A9F03A">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159" w:name="_Toc47388371"/>
      <w:bookmarkStart w:id="160" w:name="_Toc10991"/>
      <w:r>
        <w:rPr>
          <w:rFonts w:hint="eastAsia" w:ascii="宋体" w:hAnsi="宋体" w:eastAsia="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59"/>
      <w:bookmarkEnd w:id="160"/>
    </w:p>
    <w:bookmarkEnd w:id="145"/>
    <w:bookmarkEnd w:id="146"/>
    <w:p w14:paraId="2C544EC6">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四、特别说明</w:t>
      </w:r>
    </w:p>
    <w:p w14:paraId="0C3D12A5">
      <w:pPr>
        <w:pStyle w:val="19"/>
        <w:snapToGrid w:val="0"/>
        <w:spacing w:line="360" w:lineRule="auto"/>
        <w:ind w:firstLine="404" w:firstLineChars="200"/>
        <w:rPr>
          <w:rFonts w:hint="eastAsia" w:ascii="宋体" w:hAnsi="宋体" w:eastAsia="宋体" w:cs="宋体"/>
          <w:color w:val="auto"/>
          <w:sz w:val="21"/>
          <w:szCs w:val="21"/>
          <w:highlight w:val="none"/>
        </w:rPr>
      </w:pPr>
      <w:bookmarkStart w:id="161" w:name="_Toc47388384"/>
      <w:bookmarkStart w:id="162" w:name="_Toc28996"/>
      <w:r>
        <w:rPr>
          <w:rFonts w:hint="eastAsia" w:ascii="宋体" w:hAnsi="宋体" w:eastAsia="宋体" w:cs="宋体"/>
          <w:color w:val="auto"/>
          <w:sz w:val="21"/>
          <w:szCs w:val="21"/>
          <w:highlight w:val="none"/>
        </w:rPr>
        <w:t>1.进口产品采购需符合“财政部关于印发《政府采购进口产品管理办法》的通知（财库[2007]119号）”第四、八、九、十、十一条的规定。</w:t>
      </w:r>
    </w:p>
    <w:p w14:paraId="74FE3D2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2.本项目</w:t>
      </w:r>
      <w:r>
        <w:rPr>
          <w:rFonts w:hint="eastAsia" w:ascii="宋体" w:hAnsi="宋体" w:eastAsia="宋体" w:cs="宋体"/>
          <w:color w:val="auto"/>
          <w:highlight w:val="none"/>
          <w:u w:val="single"/>
        </w:rPr>
        <w:t xml:space="preserve"> 非 </w:t>
      </w:r>
      <w:r>
        <w:rPr>
          <w:rFonts w:hint="eastAsia" w:ascii="宋体" w:hAnsi="宋体" w:eastAsia="宋体" w:cs="宋体"/>
          <w:color w:val="auto"/>
          <w:highlight w:val="none"/>
        </w:rPr>
        <w:t>专门面向中小企业采购。</w:t>
      </w:r>
    </w:p>
    <w:p w14:paraId="3EBE8B3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3.本项目对应的中小企业划分标准所属行业:</w:t>
      </w:r>
      <w:r>
        <w:rPr>
          <w:rFonts w:hint="eastAsia" w:ascii="宋体" w:hAnsi="宋体" w:eastAsia="宋体" w:cs="宋体"/>
          <w:color w:val="auto"/>
          <w:highlight w:val="none"/>
          <w:u w:val="single"/>
        </w:rPr>
        <w:t xml:space="preserve"> 工业。</w:t>
      </w:r>
      <w:r>
        <w:rPr>
          <w:rFonts w:hint="eastAsia" w:ascii="宋体" w:hAnsi="宋体" w:eastAsia="宋体" w:cs="宋体"/>
          <w:color w:val="auto"/>
          <w:highlight w:val="none"/>
        </w:rPr>
        <w:t xml:space="preserve"> </w:t>
      </w:r>
    </w:p>
    <w:p w14:paraId="0A2D9F2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14:paraId="505F31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24960D1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国务院批准的中小企业划分标准：具体见工信部联企业[2011]300号。</w:t>
      </w:r>
    </w:p>
    <w:p w14:paraId="6C6F0C4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5.在政府采购活动中，供应商提供的货物、工程或者服务符合下列情形的，可享受小型、微型企业（以下简称小微企业）的价格扣除：</w:t>
      </w:r>
    </w:p>
    <w:p w14:paraId="4D2B6F1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（1）在货物采购项目中，货物由小微企业制造，即货物由小微企业生产且使用该小微企业商号或者注册商标；</w:t>
      </w:r>
    </w:p>
    <w:p w14:paraId="173F94C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（2）在工程采购项目中，工程由小微企业承建，即工程施工单位为小微企业；</w:t>
      </w:r>
    </w:p>
    <w:p w14:paraId="2B564DE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（3）在服务采购项目中，服务由小微企业承接，即提供服务的人员为小微企业依照《中华人民共和国劳动合同法》订立劳动合同的从业人员。</w:t>
      </w:r>
    </w:p>
    <w:p w14:paraId="70204CD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以联合体形式参加政府采购活动，联合体各方均为小微企业的，联合体视同小微企业。</w:t>
      </w:r>
    </w:p>
    <w:p w14:paraId="392739D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6.在货物采购项目中，供应商提供的货物既有中小企业制造货物，也有大型企业制造货物的，不享受的小微企业价格扣除。</w:t>
      </w:r>
    </w:p>
    <w:p w14:paraId="2C39B1F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14:paraId="1EE75F3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00E1AF0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8.小微企业应按照招标文件格式要求提供《中小企业声明函》。</w:t>
      </w:r>
    </w:p>
    <w:p w14:paraId="1F530D6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570B58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14:paraId="65E44D6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11.按规定享受扶持政策获得政府采购合同的，小微企业不得将合同分包给大中型企业，中型企业不得将合同分包给大型企业。</w:t>
      </w:r>
    </w:p>
    <w:p w14:paraId="4500CF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14:paraId="5E182161">
      <w:pPr>
        <w:pStyle w:val="2"/>
        <w:rPr>
          <w:rFonts w:hint="eastAsia" w:ascii="宋体" w:hAnsi="宋体" w:eastAsia="宋体" w:cs="宋体"/>
          <w:color w:val="auto"/>
          <w:sz w:val="21"/>
          <w:szCs w:val="21"/>
          <w:highlight w:val="none"/>
        </w:rPr>
      </w:pPr>
    </w:p>
    <w:p w14:paraId="5C75D70B">
      <w:pPr>
        <w:pStyle w:val="2"/>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p>
    <w:p w14:paraId="7A9B5AA2">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第四章  评标办法及评分标准</w:t>
      </w:r>
      <w:bookmarkEnd w:id="161"/>
      <w:bookmarkEnd w:id="162"/>
    </w:p>
    <w:p w14:paraId="12CFD846">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本办法严格遵照《中华人民共和国政府采购法》、《政府采购货物和服务招标投标管理办法》，结合项目所在地政府有关政府采购规定和项目的实际情况制定。</w:t>
      </w:r>
    </w:p>
    <w:p w14:paraId="72668F7A">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一、开标程序：</w:t>
      </w:r>
    </w:p>
    <w:p w14:paraId="567667CB">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1、电子招投标开标程序：</w:t>
      </w:r>
    </w:p>
    <w:p w14:paraId="18FFA718">
      <w:pPr>
        <w:numPr>
          <w:ilvl w:val="0"/>
          <w:numId w:val="15"/>
        </w:num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投标截止时间后，供应商登录政府采购云平台，用“项目采购-开标评标”功能对电子投标文件进行在线解密，在线解密电子投标文件时间为开标时间后30分钟内。</w:t>
      </w:r>
    </w:p>
    <w:p w14:paraId="324C895F">
      <w:pPr>
        <w:numPr>
          <w:ilvl w:val="0"/>
          <w:numId w:val="15"/>
        </w:num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在政府采购云平台开启已解密供应商的“资格证明文件、商务技术文件、报价文件”，并做开标记录；</w:t>
      </w:r>
    </w:p>
    <w:p w14:paraId="0DD8DDA2">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（3）在政府采购云平台宣告评审无效供应商名单及理由；</w:t>
      </w:r>
    </w:p>
    <w:p w14:paraId="31BB99F8">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（4）在政府采购云平台公布评审结果。</w:t>
      </w:r>
    </w:p>
    <w:p w14:paraId="0D88F84B">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（5）开标会议结束。</w:t>
      </w:r>
    </w:p>
    <w:p w14:paraId="5FAB5693">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3、特别说明：政府采购云平台如对电子化开标及评审程序有调整的，按调整后的程序操作。</w:t>
      </w:r>
    </w:p>
    <w:p w14:paraId="016B7AC4">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本项目原则上采用政采云电子招投标开标程序，但有以下情形之一的，按以下情况处理：</w:t>
      </w:r>
    </w:p>
    <w:p w14:paraId="79F0CA28">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14:paraId="148CD387">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（2）采购过程中出现以下情形，导致电子交易平台无法正常运行，或者无法保证电子交易的公平、公正和安全时，采购人（或代理机构）可中止电子交易活动：</w:t>
      </w:r>
    </w:p>
    <w:p w14:paraId="3388F44C">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3.1电子交易平台发生故障而无法登录访问的； </w:t>
      </w:r>
    </w:p>
    <w:p w14:paraId="43D6917E">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3.2电子交易平台应用或数据库出现错误，不能进行正常操作的；</w:t>
      </w:r>
    </w:p>
    <w:p w14:paraId="20D9A8B3">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3.3电子交易平台发现严重安全漏洞，有潜在泄密危险的；</w:t>
      </w:r>
    </w:p>
    <w:p w14:paraId="64BBC317">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3.4病毒发作导致不能进行正常操作的； </w:t>
      </w:r>
    </w:p>
    <w:p w14:paraId="2564C11F">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3.5其他无法保证电子交易的公平、公正和安全的情况。</w:t>
      </w:r>
    </w:p>
    <w:p w14:paraId="7C09A51E">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（3）未开启的备份投标文件现场予以退还（电子邮件方式除外）。</w:t>
      </w:r>
    </w:p>
    <w:p w14:paraId="3916AAFC">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二、评标委员会</w:t>
      </w:r>
    </w:p>
    <w:p w14:paraId="67BF534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（一）本次招标依法组建评标委员会。</w:t>
      </w:r>
    </w:p>
    <w:p w14:paraId="562E8DAF">
      <w:pPr>
        <w:pStyle w:val="28"/>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367A6891">
      <w:pPr>
        <w:pStyle w:val="28"/>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（三）评审专家有下列情形之一的，受到邀请应主动提出回避，采购当事人也可以要求该评审专家回避：</w:t>
      </w:r>
    </w:p>
    <w:p w14:paraId="2E4C800F">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1、参加采购活动前三年内，与投标人存在劳动关系，或者担任过投标人的董事、监事，或者是投标人的控股股东或实际控制人； </w:t>
      </w:r>
    </w:p>
    <w:p w14:paraId="6568CF25">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2、与投标人的法定代表人或者负责人有夫妻、直系血亲、三代以内旁系血亲或者近姻亲关系； </w:t>
      </w:r>
    </w:p>
    <w:p w14:paraId="6D93BAE3">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3、与供应商有其他可能影响政府采购活动公平、公正进行的关系。</w:t>
      </w:r>
    </w:p>
    <w:p w14:paraId="5712978F">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4、曾经参加过该招标项目的进口产品论证服务工作；</w:t>
      </w:r>
    </w:p>
    <w:p w14:paraId="20D6F318">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5、法律、法规、规章规定应当回避以及其他可能影响公正评审的。</w:t>
      </w:r>
    </w:p>
    <w:p w14:paraId="3C2705DE">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14:paraId="20BD34DD">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9D08614">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三、评标方法</w:t>
      </w:r>
    </w:p>
    <w:p w14:paraId="730BD92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（一）本次采购项目的评标方法为：综合评分法。</w:t>
      </w:r>
    </w:p>
    <w:p w14:paraId="224F2B96">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采用综合评分法的，评标结果按评审后得分由高到低顺序</w:t>
      </w:r>
      <w:r>
        <w:rPr>
          <w:rFonts w:hint="eastAsia" w:ascii="宋体" w:hAnsi="宋体" w:eastAsia="宋体" w:cs="宋体"/>
          <w:b w:val="0"/>
          <w:bCs w:val="0"/>
          <w:color w:val="auto"/>
          <w:sz w:val="21"/>
          <w:szCs w:val="21"/>
          <w:highlight w:val="none"/>
        </w:rPr>
        <w:t>推荐1名</w:t>
      </w:r>
      <w:r>
        <w:rPr>
          <w:rFonts w:hint="eastAsia" w:ascii="宋体" w:hAnsi="宋体" w:eastAsia="宋体" w:cs="宋体"/>
          <w:b w:val="0"/>
          <w:color w:val="auto"/>
          <w:sz w:val="21"/>
          <w:szCs w:val="21"/>
          <w:highlight w:val="none"/>
        </w:rPr>
        <w:t>中标</w:t>
      </w:r>
      <w:r>
        <w:rPr>
          <w:rFonts w:hint="eastAsia" w:ascii="宋体" w:hAnsi="宋体" w:eastAsia="宋体" w:cs="宋体"/>
          <w:b w:val="0"/>
          <w:bCs w:val="0"/>
          <w:color w:val="auto"/>
          <w:sz w:val="21"/>
          <w:szCs w:val="21"/>
          <w:highlight w:val="none"/>
        </w:rPr>
        <w:t>候选人</w:t>
      </w:r>
      <w:r>
        <w:rPr>
          <w:rFonts w:hint="eastAsia" w:ascii="宋体" w:hAnsi="宋体" w:eastAsia="宋体" w:cs="宋体"/>
          <w:b w:val="0"/>
          <w:color w:val="auto"/>
          <w:sz w:val="21"/>
          <w:szCs w:val="21"/>
          <w:highlight w:val="none"/>
        </w:rPr>
        <w:t>。得分相同的，按投标报价由低到高顺序排列。得分且投标报价相同的并列，则抽签决定。</w:t>
      </w:r>
    </w:p>
    <w:p w14:paraId="4DCB1F5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（二）投标文件的澄清</w:t>
      </w:r>
    </w:p>
    <w:p w14:paraId="5B125FC3">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14:paraId="4392F453">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3CB3E9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（三）投标文件错误修正原则</w:t>
      </w:r>
    </w:p>
    <w:p w14:paraId="78E1573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投标文件如果出现计算或表达上的错误，修正错误的原则如下：</w:t>
      </w:r>
    </w:p>
    <w:p w14:paraId="5333C101">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1、投标文件中开标一览表（报价表）内容与投标文件中相应内容不一致的，以开标一览表（报价表）为准；</w:t>
      </w:r>
    </w:p>
    <w:p w14:paraId="344EE201">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2、政采云平台填报的开标一览表中的价格与上传的报价文件中开标一览表的报价不一致的，以上传的报价文件为准；</w:t>
      </w:r>
    </w:p>
    <w:p w14:paraId="41BA82FA">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3、大写金额和小写金额不一致的，以大写金额为准；</w:t>
      </w:r>
    </w:p>
    <w:p w14:paraId="1CE852CD">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4、单价金额小数点或者百分比有明显错位的，以开标一览表的总价为准，并修改单价；</w:t>
      </w:r>
    </w:p>
    <w:p w14:paraId="7588715D">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5、总价金额与按单价汇总金额不一致的，以单价金额计算结果为准。</w:t>
      </w:r>
    </w:p>
    <w:p w14:paraId="54F35F5E">
      <w:pPr>
        <w:pStyle w:val="28"/>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14:paraId="4EF76058">
      <w:pPr>
        <w:widowControl/>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四、评标程序</w:t>
      </w:r>
    </w:p>
    <w:p w14:paraId="7C85E8B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（一）资格条件审查</w:t>
      </w:r>
    </w:p>
    <w:p w14:paraId="36DB13A1">
      <w:pPr>
        <w:spacing w:line="360" w:lineRule="auto"/>
        <w:ind w:firstLine="522" w:firstLineChars="249"/>
        <w:rPr>
          <w:rFonts w:hint="eastAsia" w:ascii="宋体" w:hAnsi="宋体" w:eastAsia="宋体" w:cs="宋体"/>
          <w:color w:val="auto"/>
          <w:highlight w:val="none"/>
        </w:rPr>
      </w:pPr>
      <w:r>
        <w:rPr>
          <w:rFonts w:hint="eastAsia" w:ascii="宋体" w:hAnsi="宋体" w:eastAsia="宋体" w:cs="宋体"/>
          <w:color w:val="auto"/>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14:paraId="330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14:paraId="258722D8">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14:paraId="30A6BFA4">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14:paraId="4FD5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14:paraId="006C633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14:paraId="6A6794B0">
            <w:pPr>
              <w:widowControl/>
              <w:numPr>
                <w:ilvl w:val="0"/>
                <w:numId w:val="16"/>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满足《中华人民共和国政府采购法》第二十二条规定；</w:t>
            </w:r>
          </w:p>
        </w:tc>
      </w:tr>
      <w:tr w14:paraId="38F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05580EC0">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5E2484C9">
            <w:pPr>
              <w:widowControl/>
              <w:numPr>
                <w:ilvl w:val="0"/>
                <w:numId w:val="16"/>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未被“信用中国”（www.creditchina.gov.cn)、中国政府采购网（www.ccgp.gov.cn）列入失信被执行人、重大税收违法案件当事人名单、政府采购严重违法失信行为记录名单。</w:t>
            </w:r>
          </w:p>
        </w:tc>
      </w:tr>
      <w:tr w14:paraId="5C1B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14:paraId="0E456D9E">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7BCDA419">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（三）落实政府采购政策需满足的资格要求：</w:t>
            </w:r>
            <w:r>
              <w:rPr>
                <w:rFonts w:hint="eastAsia" w:ascii="宋体" w:hAnsi="宋体" w:eastAsia="宋体" w:cs="宋体"/>
                <w:color w:val="auto"/>
                <w:highlight w:val="none"/>
                <w:lang w:val="en-US" w:eastAsia="zh-CN"/>
              </w:rPr>
              <w:t>无。</w:t>
            </w:r>
          </w:p>
        </w:tc>
      </w:tr>
      <w:tr w14:paraId="5F71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0650D6F7">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58F291A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14:paraId="52D3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4402CC7C">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3F0203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（五）本项目接受联合体投标。</w:t>
            </w:r>
          </w:p>
        </w:tc>
      </w:tr>
    </w:tbl>
    <w:p w14:paraId="002CF8A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（二）符合性审查</w:t>
      </w:r>
    </w:p>
    <w:p w14:paraId="027C96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14:paraId="1D09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14:paraId="06B224CE">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14:paraId="3B0829FA">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14:paraId="1E86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1DC6CB7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0D8092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14:paraId="7695D1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（一）按照采购文件规定要求签署或盖章；</w:t>
            </w:r>
          </w:p>
        </w:tc>
      </w:tr>
      <w:tr w14:paraId="6FC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573B02B">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B2FD79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r>
      <w:tr w14:paraId="0791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B7EA442">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0E2491C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（三）投标文件标明的响应或偏离与事实相符且无虚假投标的；</w:t>
            </w:r>
          </w:p>
        </w:tc>
      </w:tr>
      <w:tr w14:paraId="6CF4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688ECA22">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901922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（四）投标文件的实质性内容使用中文表述且意思表述明确，前后无矛盾且使用计量单位符合采购文件要求的；</w:t>
            </w:r>
          </w:p>
        </w:tc>
      </w:tr>
      <w:tr w14:paraId="0BB7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64B7E198">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6C294B4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（五）带“★”的条款满足采购文件要求、已实质性响应采购文件要求且投标文件无采购人不能接受的附加条件的；</w:t>
            </w:r>
          </w:p>
        </w:tc>
      </w:tr>
      <w:tr w14:paraId="6108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F1BFA1A">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9CAA81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（六）投标技术方案明确，不存在一个或一个以上备选（替代）投标方案的；</w:t>
            </w:r>
          </w:p>
        </w:tc>
      </w:tr>
      <w:tr w14:paraId="62D9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219AACA">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CCE25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（七）不存在法律、法规和采购文件规定的其他无效情形；</w:t>
            </w:r>
          </w:p>
        </w:tc>
      </w:tr>
      <w:tr w14:paraId="4F9B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7A68001">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0FB22CB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（八）不存在投标文件的有效期不满足采购文件要求情形；</w:t>
            </w:r>
          </w:p>
        </w:tc>
      </w:tr>
      <w:tr w14:paraId="019C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right w:val="single" w:color="auto" w:sz="4" w:space="0"/>
            </w:tcBorders>
            <w:vAlign w:val="center"/>
          </w:tcPr>
          <w:p w14:paraId="3F32DBB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070F36A7">
            <w:pPr>
              <w:spacing w:line="360" w:lineRule="auto"/>
              <w:ind w:firstLine="21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14:paraId="49C38A07">
            <w:pPr>
              <w:spacing w:line="360" w:lineRule="auto"/>
              <w:rPr>
                <w:rFonts w:hint="eastAsia" w:ascii="宋体" w:hAnsi="宋体" w:eastAsia="宋体" w:cs="宋体"/>
                <w:color w:val="auto"/>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rPr>
              <w:t>未提交投标函或投标函内容不符合采购文件要求</w:t>
            </w:r>
            <w:r>
              <w:rPr>
                <w:rFonts w:hint="eastAsia" w:ascii="宋体" w:hAnsi="宋体" w:eastAsia="宋体" w:cs="宋体"/>
                <w:highlight w:val="none"/>
                <w:lang w:eastAsia="zh-CN"/>
              </w:rPr>
              <w:t>；</w:t>
            </w:r>
          </w:p>
        </w:tc>
      </w:tr>
      <w:tr w14:paraId="0BCA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7485853D">
            <w:pPr>
              <w:spacing w:line="360" w:lineRule="auto"/>
              <w:ind w:firstLine="210" w:firstLineChars="100"/>
              <w:jc w:val="center"/>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69B6FFE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）按照采购文件规定要求签署或盖章；</w:t>
            </w:r>
          </w:p>
        </w:tc>
      </w:tr>
      <w:tr w14:paraId="0A81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02759647">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5B8E5B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）采用人民币报价或者按照采购文件标明的币种报价的；</w:t>
            </w:r>
          </w:p>
        </w:tc>
      </w:tr>
      <w:tr w14:paraId="293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66B7414C">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C3BC07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）不存在报价超出最高限价，或者超出采购预算金额，采购人不能支付的情形。</w:t>
            </w:r>
          </w:p>
        </w:tc>
      </w:tr>
      <w:tr w14:paraId="3F29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749DEDDB">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3C0865A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）不存在投标报价具有选择性的情形；</w:t>
            </w:r>
          </w:p>
        </w:tc>
      </w:tr>
      <w:tr w14:paraId="249C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5D2ADCA2">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6DC73F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）投标报价中未出现重大缺项、漏项；</w:t>
            </w:r>
          </w:p>
        </w:tc>
      </w:tr>
      <w:tr w14:paraId="66D0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6E9980FC">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5F5DA69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7569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08EEB3B5">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93DECA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）投标文件（报价文件）内容与投标文件（商务技术文件）内容不存在重大差异的；</w:t>
            </w:r>
          </w:p>
        </w:tc>
      </w:tr>
      <w:tr w14:paraId="4174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bottom w:val="single" w:color="auto" w:sz="4" w:space="0"/>
              <w:right w:val="single" w:color="auto" w:sz="4" w:space="0"/>
            </w:tcBorders>
            <w:vAlign w:val="center"/>
          </w:tcPr>
          <w:p w14:paraId="44E6F51A">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5802A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）不存在法律、法规和采购文件规定的其他无效情形；</w:t>
            </w:r>
          </w:p>
        </w:tc>
      </w:tr>
    </w:tbl>
    <w:p w14:paraId="1766D4F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（三）投标无效的情形</w:t>
      </w:r>
    </w:p>
    <w:p w14:paraId="38CCC4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没有响应采购文件实质性要求的投标将被视为无效投标。供应商不得通过修正或撤消不合要求的偏离或保留从而使其投标成为实质上响应的投标。</w:t>
      </w:r>
    </w:p>
    <w:p w14:paraId="652FB342">
      <w:pPr>
        <w:widowControl/>
        <w:numPr>
          <w:ilvl w:val="0"/>
          <w:numId w:val="17"/>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在资格审查时，如发现下列情形之一的，将被视为无效投标文件：</w:t>
      </w:r>
    </w:p>
    <w:p w14:paraId="2EB064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资格证明文件不全的或者不符合采购文件标明的资格要求的或者未按采购文件规定要求签署、盖章；；</w:t>
      </w:r>
    </w:p>
    <w:p w14:paraId="5A295DFC">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B、在符合性审查（商务技术文件）时，如发现下列情形之一的，将被视为无效投标文件：</w:t>
      </w:r>
    </w:p>
    <w:p w14:paraId="720515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1、未按照采购文件规定要求签署或盖章；</w:t>
      </w:r>
    </w:p>
    <w:p w14:paraId="10E484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2、投标文件无法定代表人签署本人姓名（或印盖本人姓名章），或签署人未提供有效的法定代表人授权委托书或授权委托书填写项目不齐全的； </w:t>
      </w:r>
    </w:p>
    <w:p w14:paraId="2678E1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3、投标文件标明的响应或偏离与事实不符或虚假投标的；</w:t>
      </w:r>
    </w:p>
    <w:p w14:paraId="65B228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4、投标文件的实质性内容未使用中文表述、意思表述不明确、前后矛盾或者使用计量单位不符合采购文件要求的（经评标委员会认定并允许其当场更正的笔误除外）；</w:t>
      </w:r>
    </w:p>
    <w:p w14:paraId="552313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5、带“★”的条款不能满足采购文件要求、未实质性响应采购文件要求或者投标文件有采购人不能接受的附加条件的；</w:t>
      </w:r>
    </w:p>
    <w:p w14:paraId="07CD40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6、投标技术方案不明确，存在一个或一个以上备选（替代）投标方案的；</w:t>
      </w:r>
    </w:p>
    <w:p w14:paraId="1DC2562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7、法律、法规和采购文件规定的其他无效情形；</w:t>
      </w:r>
    </w:p>
    <w:p w14:paraId="25CC03E6">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8、投标文件的有效期不满足采购文件要求；</w:t>
      </w:r>
    </w:p>
    <w:p w14:paraId="6E00E080">
      <w:pPr>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highlight w:val="none"/>
        </w:rPr>
        <w:t>C、在符合性审查（报价文件）时，如发现下列情形之一的，将被视为无效投标文件：</w:t>
      </w:r>
    </w:p>
    <w:p w14:paraId="2751645C">
      <w:pPr>
        <w:spacing w:line="360" w:lineRule="auto"/>
        <w:ind w:firstLine="420" w:firstLineChars="200"/>
        <w:rPr>
          <w:rFonts w:hint="eastAsia" w:ascii="宋体" w:hAnsi="宋体" w:eastAsia="宋体" w:cs="宋体"/>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highlight w:val="none"/>
        </w:rPr>
        <w:t>未提交投标函或投标函内容不符合采购文件要求</w:t>
      </w:r>
    </w:p>
    <w:p w14:paraId="014D7C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未按照采购文件规定要求签署或盖章；</w:t>
      </w:r>
    </w:p>
    <w:p w14:paraId="0F595A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、未采用人民币报价或者未按照采购文件标明的币种报价的；</w:t>
      </w:r>
    </w:p>
    <w:p w14:paraId="50BE13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、报价超出最高限价，或者超出采购预算金额，采购人不能支付的；</w:t>
      </w:r>
    </w:p>
    <w:p w14:paraId="228410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、投标报价具有选择性的；</w:t>
      </w:r>
    </w:p>
    <w:p w14:paraId="4AEA2D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、投标报价中出现重大缺项、漏项；</w:t>
      </w:r>
    </w:p>
    <w:p w14:paraId="104D4C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14:paraId="0AF596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、投标文件（报价文件）内容与投标文件（商务技术文件）内容有重大差异的；</w:t>
      </w:r>
    </w:p>
    <w:p w14:paraId="50D754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、法律、法规和采购文件规定的其他无效情形；</w:t>
      </w:r>
    </w:p>
    <w:p w14:paraId="773CC5C7">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（四）评分标准</w:t>
      </w:r>
    </w:p>
    <w:p w14:paraId="4501DE62">
      <w:pPr>
        <w:spacing w:line="360" w:lineRule="auto"/>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标项一：</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14:paraId="3FA8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14:paraId="0BDD3414">
            <w:pPr>
              <w:spacing w:before="120" w:beforeLines="50" w:after="120" w:afterLines="50" w:line="240" w:lineRule="auto"/>
              <w:jc w:val="center"/>
              <w:rPr>
                <w:rFonts w:hint="eastAsia" w:ascii="宋体" w:hAnsi="宋体" w:eastAsia="宋体" w:cs="宋体"/>
                <w:b/>
                <w:bCs/>
                <w:color w:val="auto"/>
                <w:highlight w:val="none"/>
              </w:rPr>
            </w:pPr>
            <w:bookmarkStart w:id="163" w:name="_Toc9029"/>
            <w:bookmarkStart w:id="164" w:name="_Toc317116871"/>
            <w:bookmarkStart w:id="165" w:name="_Toc47388385"/>
            <w:bookmarkStart w:id="166" w:name="_Toc26240"/>
            <w:r>
              <w:rPr>
                <w:rFonts w:hint="eastAsia" w:ascii="宋体" w:hAnsi="宋体" w:eastAsia="宋体" w:cs="宋体"/>
                <w:b/>
                <w:bCs/>
                <w:color w:val="auto"/>
                <w:highlight w:val="none"/>
              </w:rPr>
              <w:t>序号</w:t>
            </w:r>
          </w:p>
        </w:tc>
        <w:tc>
          <w:tcPr>
            <w:tcW w:w="6573" w:type="dxa"/>
          </w:tcPr>
          <w:p w14:paraId="7B206258">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评审内容及标准</w:t>
            </w:r>
          </w:p>
        </w:tc>
        <w:tc>
          <w:tcPr>
            <w:tcW w:w="1185" w:type="dxa"/>
            <w:vAlign w:val="center"/>
          </w:tcPr>
          <w:p w14:paraId="5795ED0D">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r>
      <w:tr w14:paraId="53C8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2E8A1BC">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w:t>
            </w:r>
          </w:p>
        </w:tc>
        <w:tc>
          <w:tcPr>
            <w:tcW w:w="6573" w:type="dxa"/>
          </w:tcPr>
          <w:p w14:paraId="1EAFBD40">
            <w:pPr>
              <w:spacing w:before="120" w:beforeLines="50" w:after="120" w:afterLines="50" w:line="24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商务技术部分部分</w:t>
            </w:r>
          </w:p>
        </w:tc>
        <w:tc>
          <w:tcPr>
            <w:tcW w:w="1185" w:type="dxa"/>
            <w:vAlign w:val="center"/>
          </w:tcPr>
          <w:p w14:paraId="21FB71AF">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color w:val="auto"/>
                <w:highlight w:val="none"/>
                <w:u w:val="single"/>
              </w:rPr>
              <w:t>70</w:t>
            </w:r>
            <w:r>
              <w:rPr>
                <w:rFonts w:hint="eastAsia" w:ascii="宋体" w:hAnsi="宋体" w:eastAsia="宋体" w:cs="宋体"/>
                <w:b/>
                <w:color w:val="auto"/>
                <w:highlight w:val="none"/>
              </w:rPr>
              <w:t>分</w:t>
            </w:r>
          </w:p>
        </w:tc>
      </w:tr>
      <w:tr w14:paraId="2BBE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9D0E4D7">
            <w:pPr>
              <w:spacing w:before="120" w:beforeLines="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color w:val="auto"/>
                <w:highlight w:val="none"/>
              </w:rPr>
              <w:t>1</w:t>
            </w:r>
          </w:p>
        </w:tc>
        <w:tc>
          <w:tcPr>
            <w:tcW w:w="6573" w:type="dxa"/>
            <w:vAlign w:val="center"/>
          </w:tcPr>
          <w:p w14:paraId="2D42A0F4">
            <w:p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对招标文件的技术需求（</w:t>
            </w:r>
            <w:r>
              <w:rPr>
                <w:rFonts w:hint="eastAsia" w:ascii="宋体" w:hAnsi="宋体" w:cs="宋体"/>
                <w:b/>
                <w:bCs/>
                <w:color w:val="auto"/>
                <w:highlight w:val="none"/>
                <w:lang w:val="en-US" w:eastAsia="zh-CN"/>
              </w:rPr>
              <w:t>35</w:t>
            </w:r>
            <w:r>
              <w:rPr>
                <w:rFonts w:hint="eastAsia" w:ascii="宋体" w:hAnsi="宋体" w:eastAsia="宋体" w:cs="宋体"/>
                <w:b/>
                <w:bCs/>
                <w:color w:val="auto"/>
                <w:highlight w:val="none"/>
              </w:rPr>
              <w:t>分）：</w:t>
            </w:r>
          </w:p>
          <w:p w14:paraId="1D508FF6">
            <w:pPr>
              <w:spacing w:line="360" w:lineRule="auto"/>
              <w:jc w:val="left"/>
              <w:rPr>
                <w:rFonts w:hint="eastAsia" w:ascii="宋体" w:hAnsi="宋体" w:eastAsia="宋体" w:cs="宋体"/>
                <w:b/>
                <w:bCs/>
                <w:color w:val="auto"/>
                <w:highlight w:val="none"/>
                <w:lang w:val="en-US" w:eastAsia="zh-CN"/>
              </w:rPr>
            </w:pPr>
            <w:r>
              <w:rPr>
                <w:rFonts w:hint="eastAsia" w:ascii="宋体" w:hAnsi="宋体" w:cs="宋体"/>
                <w:color w:val="auto"/>
                <w:highlight w:val="none"/>
              </w:rPr>
              <w:t>完全满足招标文件招标需求中所有条款的得</w:t>
            </w:r>
            <w:r>
              <w:rPr>
                <w:rFonts w:hint="eastAsia" w:ascii="宋体" w:hAnsi="宋体" w:cs="宋体"/>
                <w:color w:val="auto"/>
                <w:highlight w:val="none"/>
                <w:lang w:val="en-US" w:eastAsia="zh-CN"/>
              </w:rPr>
              <w:t>35</w:t>
            </w:r>
            <w:r>
              <w:rPr>
                <w:rFonts w:hint="eastAsia" w:ascii="宋体" w:hAnsi="宋体" w:cs="宋体"/>
                <w:color w:val="auto"/>
                <w:highlight w:val="none"/>
              </w:rPr>
              <w:t>分。每满足一条标注“</w:t>
            </w:r>
            <w:r>
              <w:rPr>
                <w:rFonts w:hint="eastAsia" w:ascii="宋体" w:hAnsi="宋体" w:eastAsia="宋体" w:cs="宋体"/>
                <w:color w:val="auto"/>
                <w:highlight w:val="none"/>
              </w:rPr>
              <w:t>▲</w:t>
            </w:r>
            <w:r>
              <w:rPr>
                <w:rFonts w:hint="eastAsia" w:ascii="宋体" w:hAnsi="宋体" w:cs="宋体"/>
                <w:color w:val="auto"/>
                <w:highlight w:val="none"/>
              </w:rPr>
              <w:t>”的条款，加</w:t>
            </w:r>
            <w:r>
              <w:rPr>
                <w:rFonts w:hint="eastAsia" w:ascii="宋体" w:hAnsi="宋体" w:cs="宋体"/>
                <w:color w:val="auto"/>
                <w:highlight w:val="none"/>
                <w:lang w:val="en-US" w:eastAsia="zh-CN"/>
              </w:rPr>
              <w:t>3</w:t>
            </w:r>
            <w:r>
              <w:rPr>
                <w:rFonts w:hint="eastAsia" w:ascii="宋体" w:hAnsi="宋体" w:cs="宋体"/>
                <w:color w:val="auto"/>
                <w:highlight w:val="none"/>
              </w:rPr>
              <w:t>分。每满足一条未标注“</w:t>
            </w:r>
            <w:r>
              <w:rPr>
                <w:rFonts w:hint="eastAsia" w:ascii="宋体" w:hAnsi="宋体" w:eastAsia="宋体" w:cs="宋体"/>
                <w:color w:val="auto"/>
                <w:highlight w:val="none"/>
              </w:rPr>
              <w:t>▲</w:t>
            </w:r>
            <w:r>
              <w:rPr>
                <w:rFonts w:hint="eastAsia" w:ascii="宋体" w:hAnsi="宋体" w:cs="宋体"/>
                <w:color w:val="auto"/>
                <w:highlight w:val="none"/>
              </w:rPr>
              <w:t>”的条款，加1分。满分</w:t>
            </w:r>
            <w:r>
              <w:rPr>
                <w:rFonts w:hint="eastAsia" w:ascii="宋体" w:hAnsi="宋体" w:cs="宋体"/>
                <w:color w:val="auto"/>
                <w:highlight w:val="none"/>
                <w:lang w:val="en-US" w:eastAsia="zh-CN"/>
              </w:rPr>
              <w:t>35</w:t>
            </w:r>
            <w:r>
              <w:rPr>
                <w:rFonts w:hint="eastAsia" w:ascii="宋体" w:hAnsi="宋体" w:cs="宋体"/>
                <w:color w:val="auto"/>
                <w:highlight w:val="none"/>
              </w:rPr>
              <w:t>分。</w:t>
            </w:r>
          </w:p>
        </w:tc>
        <w:tc>
          <w:tcPr>
            <w:tcW w:w="1185" w:type="dxa"/>
            <w:vAlign w:val="center"/>
          </w:tcPr>
          <w:p w14:paraId="443F58D8">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cs="宋体"/>
                <w:bCs/>
                <w:color w:val="auto"/>
                <w:highlight w:val="none"/>
                <w:lang w:val="en-US" w:eastAsia="zh-CN"/>
              </w:rPr>
              <w:t>35</w:t>
            </w:r>
            <w:r>
              <w:rPr>
                <w:rFonts w:hint="eastAsia" w:ascii="宋体" w:hAnsi="宋体" w:eastAsia="宋体" w:cs="宋体"/>
                <w:bCs/>
                <w:color w:val="auto"/>
                <w:highlight w:val="none"/>
              </w:rPr>
              <w:t>分</w:t>
            </w:r>
          </w:p>
          <w:p w14:paraId="23127E99">
            <w:pPr>
              <w:spacing w:before="120" w:beforeLines="50" w:after="120" w:afterLines="50" w:line="360" w:lineRule="auto"/>
              <w:jc w:val="center"/>
              <w:rPr>
                <w:rFonts w:hint="eastAsia" w:ascii="宋体" w:hAnsi="宋体" w:eastAsia="宋体" w:cs="宋体"/>
                <w:b/>
                <w:color w:val="auto"/>
                <w:highlight w:val="none"/>
                <w:u w:val="single"/>
              </w:rPr>
            </w:pPr>
            <w:r>
              <w:rPr>
                <w:rFonts w:hint="eastAsia" w:ascii="宋体" w:hAnsi="宋体" w:eastAsia="宋体" w:cs="宋体"/>
                <w:bCs/>
                <w:color w:val="auto"/>
                <w:highlight w:val="none"/>
              </w:rPr>
              <w:t>（客观分）</w:t>
            </w:r>
          </w:p>
        </w:tc>
      </w:tr>
      <w:tr w14:paraId="3D2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F289C02">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573" w:type="dxa"/>
            <w:vAlign w:val="center"/>
          </w:tcPr>
          <w:p w14:paraId="6F736A57">
            <w:p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销售业绩（3分）：</w:t>
            </w:r>
            <w:r>
              <w:rPr>
                <w:rFonts w:hint="eastAsia" w:ascii="宋体" w:hAnsi="宋体" w:eastAsia="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14:paraId="4E6AC3FD">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w:t>
            </w:r>
          </w:p>
          <w:p w14:paraId="4BDC7CBF">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（客观分）</w:t>
            </w:r>
          </w:p>
        </w:tc>
      </w:tr>
      <w:tr w14:paraId="3D5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14:paraId="1E023E4F">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6573" w:type="dxa"/>
            <w:vAlign w:val="center"/>
          </w:tcPr>
          <w:p w14:paraId="62DD2A8C">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实施方案（</w:t>
            </w: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4751DB12">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供货期完全满足招标文件要求，交货方式切合实际，供货流程合理且供货流程要点明确，供货实施步骤清晰，能提供比较有针对性的服务措施的得5分；</w:t>
            </w:r>
          </w:p>
          <w:p w14:paraId="0BB1D8B2">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供货期满足招标文件要求，交货方式切合实际，供货流程合理，供货实施流程清晰，能提供有针对性的服务措施的得4分；</w:t>
            </w:r>
          </w:p>
          <w:p w14:paraId="3570A682">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方案内容符合本项目的供货要求，实行上基本合理可行的得3分；</w:t>
            </w:r>
          </w:p>
          <w:p w14:paraId="0C5EF3DC">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方案内容基本符合本项目的供货要求，但是实行上略有欠缺的得2分；方案内容不完整，内容不充分，与本项目货物供应要求有差距的得1分；</w:t>
            </w:r>
          </w:p>
          <w:p w14:paraId="05662A61">
            <w:pPr>
              <w:spacing w:line="360" w:lineRule="auto"/>
              <w:rPr>
                <w:rFonts w:hint="eastAsia" w:ascii="宋体" w:hAnsi="宋体" w:eastAsia="宋体" w:cs="宋体"/>
                <w:color w:val="auto"/>
                <w:highlight w:val="none"/>
              </w:rPr>
            </w:pPr>
            <w:r>
              <w:rPr>
                <w:rFonts w:hint="eastAsia" w:ascii="宋体" w:hAnsi="宋体" w:cs="宋体"/>
                <w:color w:val="000000" w:themeColor="text1"/>
                <w:kern w:val="0"/>
                <w:highlight w:val="none"/>
                <w14:textFill>
                  <w14:solidFill>
                    <w14:schemeClr w14:val="tx1"/>
                  </w14:solidFill>
                </w14:textFill>
              </w:rPr>
              <w:t>未提供相关内容的不得分。</w:t>
            </w:r>
          </w:p>
        </w:tc>
        <w:tc>
          <w:tcPr>
            <w:tcW w:w="1185" w:type="dxa"/>
            <w:vAlign w:val="center"/>
          </w:tcPr>
          <w:p w14:paraId="5CD81B06">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2BE8BD58">
            <w:pPr>
              <w:spacing w:before="120" w:beforeLines="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color w:val="auto"/>
                <w:highlight w:val="none"/>
              </w:rPr>
              <w:t>（主观分）</w:t>
            </w:r>
          </w:p>
        </w:tc>
      </w:tr>
      <w:tr w14:paraId="7B5B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14:paraId="78C3EB4D">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6573" w:type="dxa"/>
            <w:vAlign w:val="center"/>
          </w:tcPr>
          <w:p w14:paraId="6C97DC63">
            <w:pPr>
              <w:spacing w:line="360" w:lineRule="auto"/>
              <w:rPr>
                <w:rFonts w:ascii="宋体" w:hAnsi="宋体" w:cs="宋体"/>
                <w:kern w:val="0"/>
                <w:highlight w:val="none"/>
              </w:rPr>
            </w:pPr>
            <w:r>
              <w:rPr>
                <w:rFonts w:hint="eastAsia" w:ascii="宋体" w:hAnsi="宋体" w:cs="宋体"/>
                <w:b/>
                <w:bCs/>
                <w:highlight w:val="none"/>
              </w:rPr>
              <w:t>安装与验收方案（4分）：</w:t>
            </w:r>
            <w:r>
              <w:rPr>
                <w:rFonts w:hint="eastAsia" w:ascii="宋体" w:hAnsi="宋体" w:cs="宋体"/>
                <w:highlight w:val="none"/>
              </w:rPr>
              <w:t>根据</w:t>
            </w:r>
            <w:r>
              <w:rPr>
                <w:rFonts w:hint="eastAsia" w:ascii="宋体" w:hAnsi="宋体" w:cs="宋体"/>
                <w:color w:val="000000" w:themeColor="text1"/>
                <w:kern w:val="0"/>
                <w:highlight w:val="none"/>
                <w14:textFill>
                  <w14:solidFill>
                    <w14:schemeClr w14:val="tx1"/>
                  </w14:solidFill>
                </w14:textFill>
              </w:rPr>
              <w:t>投标人</w:t>
            </w:r>
            <w:r>
              <w:rPr>
                <w:rFonts w:hint="eastAsia" w:ascii="宋体" w:hAnsi="宋体" w:cs="宋体"/>
                <w:kern w:val="0"/>
                <w:highlight w:val="none"/>
              </w:rPr>
              <w:t>提供的安装与验收方案，需包含但不限于以下要点：①安装方案；②安装人员配置；③调试要求；④开箱测试方式；⑤产品验收方案。由评标委员会进行评议：</w:t>
            </w:r>
          </w:p>
          <w:p w14:paraId="2CAAFB80">
            <w:pPr>
              <w:spacing w:line="360" w:lineRule="auto"/>
              <w:rPr>
                <w:rFonts w:ascii="宋体" w:hAnsi="宋体" w:cs="宋体"/>
                <w:kern w:val="0"/>
                <w:highlight w:val="none"/>
              </w:rPr>
            </w:pPr>
            <w:r>
              <w:rPr>
                <w:rFonts w:hint="eastAsia" w:ascii="宋体" w:hAnsi="宋体" w:cs="宋体"/>
                <w:kern w:val="0"/>
                <w:highlight w:val="none"/>
              </w:rPr>
              <w:t>安装方案得当，安装人员配置贴合实际需求，调试要求明确，且开箱测试方式科学，产品验收方案合理，能确保货物正常安装及验收的得4分；</w:t>
            </w:r>
          </w:p>
          <w:p w14:paraId="00E3DCAE">
            <w:pPr>
              <w:spacing w:line="360" w:lineRule="auto"/>
              <w:rPr>
                <w:rFonts w:ascii="宋体" w:hAnsi="宋体" w:cs="宋体"/>
                <w:kern w:val="0"/>
                <w:highlight w:val="none"/>
              </w:rPr>
            </w:pPr>
            <w:r>
              <w:rPr>
                <w:rFonts w:hint="eastAsia" w:ascii="宋体" w:hAnsi="宋体" w:cs="宋体"/>
                <w:kern w:val="0"/>
                <w:highlight w:val="none"/>
              </w:rPr>
              <w:t>安装方案及安装人员配置基本贴合实际需求，调试要求基本明确，产品验收方案基本合理可行的得3分；</w:t>
            </w:r>
          </w:p>
          <w:p w14:paraId="4F2286E6">
            <w:pPr>
              <w:spacing w:line="360" w:lineRule="auto"/>
              <w:rPr>
                <w:rFonts w:ascii="宋体" w:hAnsi="宋体" w:cs="宋体"/>
                <w:kern w:val="0"/>
                <w:highlight w:val="none"/>
              </w:rPr>
            </w:pPr>
            <w:r>
              <w:rPr>
                <w:rFonts w:hint="eastAsia" w:ascii="宋体" w:hAnsi="宋体" w:cs="宋体"/>
                <w:kern w:val="0"/>
                <w:highlight w:val="none"/>
              </w:rPr>
              <w:t>安装与验收方案符合项目实际要求，但存在一定缺项的得2分；</w:t>
            </w:r>
          </w:p>
          <w:p w14:paraId="273BA33C">
            <w:pPr>
              <w:spacing w:line="360" w:lineRule="auto"/>
              <w:rPr>
                <w:rFonts w:ascii="宋体" w:hAnsi="宋体" w:cs="宋体"/>
                <w:kern w:val="0"/>
                <w:highlight w:val="none"/>
              </w:rPr>
            </w:pPr>
            <w:r>
              <w:rPr>
                <w:rFonts w:hint="eastAsia" w:ascii="宋体" w:hAnsi="宋体" w:cs="宋体"/>
                <w:kern w:val="0"/>
                <w:highlight w:val="none"/>
              </w:rPr>
              <w:t>安装与验收方案存在明显缺项，实行上有困难的得1分；</w:t>
            </w:r>
          </w:p>
          <w:p w14:paraId="0D943F7A">
            <w:pPr>
              <w:spacing w:line="360" w:lineRule="auto"/>
              <w:rPr>
                <w:rFonts w:hint="eastAsia" w:ascii="宋体" w:hAnsi="宋体" w:eastAsia="宋体" w:cs="宋体"/>
                <w:color w:val="auto"/>
                <w:highlight w:val="none"/>
              </w:rPr>
            </w:pPr>
            <w:r>
              <w:rPr>
                <w:rFonts w:hint="eastAsia" w:ascii="宋体" w:hAnsi="宋体" w:cs="宋体"/>
                <w:kern w:val="0"/>
                <w:highlight w:val="none"/>
              </w:rPr>
              <w:t>未提供相关内容的不得分。</w:t>
            </w:r>
          </w:p>
        </w:tc>
        <w:tc>
          <w:tcPr>
            <w:tcW w:w="1185" w:type="dxa"/>
            <w:vAlign w:val="center"/>
          </w:tcPr>
          <w:p w14:paraId="393F393D">
            <w:pPr>
              <w:spacing w:before="120" w:beforeLines="50" w:after="120" w:afterLines="50" w:line="360" w:lineRule="auto"/>
              <w:jc w:val="center"/>
              <w:rPr>
                <w:rFonts w:ascii="宋体" w:hAnsi="宋体" w:cs="宋体"/>
                <w:highlight w:val="none"/>
              </w:rPr>
            </w:pPr>
            <w:r>
              <w:rPr>
                <w:rFonts w:hint="eastAsia" w:ascii="宋体" w:hAnsi="宋体" w:cs="宋体"/>
                <w:highlight w:val="none"/>
              </w:rPr>
              <w:t>4分</w:t>
            </w:r>
          </w:p>
          <w:p w14:paraId="1FB4941D">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cs="宋体"/>
                <w:highlight w:val="none"/>
              </w:rPr>
              <w:t>（主观分）</w:t>
            </w:r>
          </w:p>
        </w:tc>
      </w:tr>
      <w:tr w14:paraId="7CD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14:paraId="0AFF4822">
            <w:pPr>
              <w:spacing w:before="120" w:beforeLines="50" w:after="120" w:afterLines="50" w:line="360" w:lineRule="auto"/>
              <w:jc w:val="center"/>
              <w:rPr>
                <w:rFonts w:hint="eastAsia" w:ascii="宋体" w:hAnsi="宋体" w:eastAsia="宋体" w:cs="宋体"/>
                <w:color w:val="auto"/>
                <w:highlight w:val="none"/>
              </w:rPr>
            </w:pPr>
          </w:p>
        </w:tc>
        <w:tc>
          <w:tcPr>
            <w:tcW w:w="6573" w:type="dxa"/>
            <w:vAlign w:val="center"/>
          </w:tcPr>
          <w:p w14:paraId="29CC865E">
            <w:pPr>
              <w:spacing w:line="360" w:lineRule="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售后服务（12分）：</w:t>
            </w:r>
          </w:p>
        </w:tc>
        <w:tc>
          <w:tcPr>
            <w:tcW w:w="1185" w:type="dxa"/>
            <w:vAlign w:val="center"/>
          </w:tcPr>
          <w:p w14:paraId="44430491">
            <w:pPr>
              <w:spacing w:line="360" w:lineRule="auto"/>
              <w:jc w:val="center"/>
              <w:rPr>
                <w:rFonts w:hint="eastAsia" w:ascii="宋体" w:hAnsi="宋体" w:eastAsia="宋体" w:cs="宋体"/>
                <w:color w:val="auto"/>
                <w:highlight w:val="none"/>
              </w:rPr>
            </w:pPr>
          </w:p>
        </w:tc>
      </w:tr>
      <w:tr w14:paraId="55DC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14:paraId="64EC5518">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573" w:type="dxa"/>
            <w:vAlign w:val="center"/>
          </w:tcPr>
          <w:p w14:paraId="5C67A4DB">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14:paraId="38D2CD63">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14:paraId="312FB35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14:paraId="09C983A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14:paraId="75C472C9">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14:paraId="218B2D76">
            <w:pPr>
              <w:spacing w:line="360" w:lineRule="auto"/>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7B434701">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0EF78B0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483F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65B12A44">
            <w:pPr>
              <w:spacing w:before="120" w:beforeLines="50" w:after="120" w:afterLines="50" w:line="360" w:lineRule="auto"/>
              <w:jc w:val="center"/>
              <w:rPr>
                <w:rFonts w:hint="eastAsia" w:ascii="宋体" w:hAnsi="宋体" w:eastAsia="宋体" w:cs="宋体"/>
                <w:color w:val="auto"/>
                <w:highlight w:val="none"/>
              </w:rPr>
            </w:pPr>
          </w:p>
        </w:tc>
        <w:tc>
          <w:tcPr>
            <w:tcW w:w="6573" w:type="dxa"/>
            <w:vAlign w:val="center"/>
          </w:tcPr>
          <w:p w14:paraId="6049F425">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14:paraId="7B11ABC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14:paraId="7D49AED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14:paraId="3E0525FA">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14:paraId="5462DED5">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14:paraId="3836C12E">
            <w:pPr>
              <w:spacing w:line="360" w:lineRule="auto"/>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19BAD6FE">
            <w:pPr>
              <w:spacing w:before="120" w:beforeLines="50" w:after="120" w:afterLines="50" w:line="360" w:lineRule="auto"/>
              <w:jc w:val="center"/>
              <w:rPr>
                <w:rFonts w:hint="eastAsia" w:ascii="宋体" w:hAnsi="宋体" w:eastAsia="宋体" w:cs="宋体"/>
                <w:color w:val="auto"/>
                <w:highlight w:val="none"/>
              </w:rPr>
            </w:pPr>
          </w:p>
          <w:p w14:paraId="71D3E83F">
            <w:pPr>
              <w:spacing w:before="120" w:beforeLines="50" w:after="120" w:afterLines="50" w:line="360" w:lineRule="auto"/>
              <w:jc w:val="center"/>
              <w:rPr>
                <w:rFonts w:hint="eastAsia" w:ascii="宋体" w:hAnsi="宋体" w:eastAsia="宋体" w:cs="宋体"/>
                <w:color w:val="auto"/>
                <w:highlight w:val="none"/>
              </w:rPr>
            </w:pPr>
          </w:p>
          <w:p w14:paraId="1FC00FC6">
            <w:pPr>
              <w:spacing w:before="120" w:beforeLines="50" w:after="120" w:afterLines="50" w:line="360" w:lineRule="auto"/>
              <w:jc w:val="center"/>
              <w:rPr>
                <w:rFonts w:hint="eastAsia" w:ascii="宋体" w:hAnsi="宋体" w:eastAsia="宋体" w:cs="宋体"/>
                <w:color w:val="auto"/>
                <w:highlight w:val="none"/>
              </w:rPr>
            </w:pPr>
          </w:p>
          <w:p w14:paraId="1F81B560">
            <w:pPr>
              <w:spacing w:before="120" w:beforeLines="50" w:after="120" w:afterLines="50" w:line="360" w:lineRule="auto"/>
              <w:jc w:val="center"/>
              <w:rPr>
                <w:rFonts w:hint="eastAsia" w:ascii="宋体" w:hAnsi="宋体" w:eastAsia="宋体" w:cs="宋体"/>
                <w:color w:val="auto"/>
                <w:highlight w:val="none"/>
              </w:rPr>
            </w:pPr>
          </w:p>
          <w:p w14:paraId="6DE10E26">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6FD4EEA1">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6E47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1A2356A7">
            <w:pPr>
              <w:spacing w:before="120" w:beforeLines="50" w:after="120" w:afterLines="50" w:line="360" w:lineRule="auto"/>
              <w:jc w:val="center"/>
              <w:rPr>
                <w:rFonts w:hint="eastAsia" w:ascii="宋体" w:hAnsi="宋体" w:eastAsia="宋体" w:cs="宋体"/>
                <w:color w:val="auto"/>
                <w:highlight w:val="none"/>
              </w:rPr>
            </w:pPr>
          </w:p>
        </w:tc>
        <w:tc>
          <w:tcPr>
            <w:tcW w:w="6573" w:type="dxa"/>
            <w:vAlign w:val="center"/>
          </w:tcPr>
          <w:p w14:paraId="30E6468A">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14:paraId="03ABECDE">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人员配置合理、人员经验丰富，人员整体素质良好，能完成售后任务的得4分；</w:t>
            </w:r>
          </w:p>
          <w:p w14:paraId="74648DDB">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14:paraId="2F05FFE7">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14:paraId="68B4F09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14:paraId="27B300AA">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34A7A623">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4FF1F640">
            <w:pPr>
              <w:spacing w:line="360" w:lineRule="auto"/>
              <w:jc w:val="center"/>
              <w:rPr>
                <w:rFonts w:hint="eastAsia" w:ascii="宋体" w:hAnsi="宋体" w:eastAsia="宋体" w:cs="宋体"/>
                <w:bCs/>
                <w:color w:val="auto"/>
                <w:highlight w:val="none"/>
              </w:rPr>
            </w:pPr>
            <w:r>
              <w:rPr>
                <w:rFonts w:hint="eastAsia" w:ascii="宋体" w:hAnsi="宋体" w:eastAsia="宋体" w:cs="宋体"/>
                <w:color w:val="auto"/>
                <w:highlight w:val="none"/>
              </w:rPr>
              <w:t>（主观分）</w:t>
            </w:r>
          </w:p>
        </w:tc>
      </w:tr>
      <w:tr w14:paraId="3225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38137295">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6573" w:type="dxa"/>
            <w:vAlign w:val="center"/>
          </w:tcPr>
          <w:p w14:paraId="45B9531F">
            <w:pPr>
              <w:spacing w:line="360" w:lineRule="auto"/>
              <w:rPr>
                <w:rFonts w:ascii="宋体" w:hAnsi="宋体" w:cs="宋体"/>
                <w:highlight w:val="none"/>
              </w:rPr>
            </w:pPr>
            <w:r>
              <w:rPr>
                <w:rFonts w:hint="eastAsia" w:ascii="宋体" w:hAnsi="宋体" w:cs="宋体"/>
                <w:b/>
                <w:bCs/>
                <w:color w:val="000000" w:themeColor="text1"/>
                <w:kern w:val="0"/>
                <w:highlight w:val="none"/>
                <w14:textFill>
                  <w14:solidFill>
                    <w14:schemeClr w14:val="tx1"/>
                  </w14:solidFill>
                </w14:textFill>
              </w:rPr>
              <w:t>培训方案（5分）：</w:t>
            </w:r>
            <w:r>
              <w:rPr>
                <w:rFonts w:hint="eastAsia" w:ascii="宋体" w:hAnsi="宋体" w:cs="宋体"/>
                <w:color w:val="000000" w:themeColor="text1"/>
                <w:kern w:val="0"/>
                <w:highlight w:val="none"/>
                <w14:textFill>
                  <w14:solidFill>
                    <w14:schemeClr w14:val="tx1"/>
                  </w14:solidFill>
                </w14:textFill>
              </w:rPr>
              <w:t>根据投标人</w:t>
            </w:r>
            <w:r>
              <w:rPr>
                <w:rFonts w:hint="eastAsia" w:ascii="宋体" w:hAnsi="宋体" w:cs="宋体"/>
                <w:highlight w:val="none"/>
              </w:rPr>
              <w:t>提供的培训方案，需包含但不限于以下要点：①培训时间安排是否合理；②培训内容是否全面；③培训人员是否齐全；④培训次数；⑤培训场地安排是否合理，由评标委员会进行评议：</w:t>
            </w:r>
          </w:p>
          <w:p w14:paraId="1065B3D4">
            <w:pPr>
              <w:spacing w:line="360" w:lineRule="auto"/>
              <w:rPr>
                <w:rFonts w:ascii="宋体" w:hAnsi="宋体" w:cs="宋体"/>
                <w:highlight w:val="none"/>
              </w:rPr>
            </w:pPr>
            <w:r>
              <w:rPr>
                <w:rFonts w:hint="eastAsia" w:ascii="宋体" w:hAnsi="宋体" w:cs="宋体"/>
                <w:highlight w:val="none"/>
              </w:rPr>
              <w:t>人员培训方案与医院实际相结合，培训时间安排合理，培训内容符合货物使用要求，培训次数能确保设备实际使用人灵活使用且场地安排合理的得5分；</w:t>
            </w:r>
          </w:p>
          <w:p w14:paraId="7E76DB39">
            <w:pPr>
              <w:spacing w:line="360" w:lineRule="auto"/>
              <w:rPr>
                <w:rFonts w:ascii="宋体" w:hAnsi="宋体" w:cs="宋体"/>
                <w:highlight w:val="none"/>
              </w:rPr>
            </w:pPr>
            <w:r>
              <w:rPr>
                <w:rFonts w:hint="eastAsia" w:ascii="宋体" w:hAnsi="宋体" w:cs="宋体"/>
                <w:highlight w:val="none"/>
              </w:rPr>
              <w:t>人员培训方案与医院实际相结合，培训时间安排较合理，培训内容较符合货物使用要求，培训次数能确保设备实际使用人灵活使用且场地安排较合理的得4分；</w:t>
            </w:r>
          </w:p>
          <w:p w14:paraId="5A27AE91">
            <w:pPr>
              <w:spacing w:line="360" w:lineRule="auto"/>
              <w:rPr>
                <w:rFonts w:ascii="宋体" w:hAnsi="宋体" w:cs="宋体"/>
                <w:highlight w:val="none"/>
              </w:rPr>
            </w:pPr>
            <w:r>
              <w:rPr>
                <w:rFonts w:hint="eastAsia" w:ascii="宋体" w:hAnsi="宋体" w:cs="宋体"/>
                <w:highlight w:val="none"/>
              </w:rPr>
              <w:t>人员培训方案时间安排基本合理，培训内容基本符合货物使用要求，培训次数基本能确保设备实际使用人操作的得3分；</w:t>
            </w:r>
          </w:p>
          <w:p w14:paraId="771C102B">
            <w:pPr>
              <w:spacing w:line="360" w:lineRule="auto"/>
              <w:rPr>
                <w:rFonts w:ascii="宋体" w:hAnsi="宋体" w:cs="宋体"/>
                <w:highlight w:val="none"/>
              </w:rPr>
            </w:pPr>
            <w:r>
              <w:rPr>
                <w:rFonts w:hint="eastAsia" w:ascii="宋体" w:hAnsi="宋体" w:cs="宋体"/>
                <w:highlight w:val="none"/>
              </w:rPr>
              <w:t>人员培训方案不够符合采购需求，培训内容缺少针对性内容的得2分；</w:t>
            </w:r>
          </w:p>
          <w:p w14:paraId="3F67C8A2">
            <w:pPr>
              <w:spacing w:line="360" w:lineRule="auto"/>
              <w:rPr>
                <w:rFonts w:ascii="宋体" w:hAnsi="宋体" w:cs="宋体"/>
                <w:highlight w:val="none"/>
              </w:rPr>
            </w:pPr>
            <w:r>
              <w:rPr>
                <w:rFonts w:hint="eastAsia" w:ascii="宋体" w:hAnsi="宋体" w:cs="宋体"/>
                <w:highlight w:val="none"/>
              </w:rPr>
              <w:t>人员培训方案没有结合采购需求，培训内容敷衍，没有相应培训场地且培训时间不合理的得1分；</w:t>
            </w:r>
          </w:p>
          <w:p w14:paraId="4EBEBA65">
            <w:pPr>
              <w:spacing w:line="360" w:lineRule="auto"/>
              <w:rPr>
                <w:rFonts w:hint="eastAsia" w:ascii="宋体" w:hAnsi="宋体" w:eastAsia="宋体" w:cs="宋体"/>
                <w:color w:val="auto"/>
                <w:highlight w:val="none"/>
              </w:rPr>
            </w:pPr>
            <w:r>
              <w:rPr>
                <w:rFonts w:hint="eastAsia" w:ascii="宋体" w:hAnsi="宋体" w:cs="宋体"/>
                <w:highlight w:val="none"/>
              </w:rPr>
              <w:t>未提供相关内容的不得分。</w:t>
            </w:r>
          </w:p>
        </w:tc>
        <w:tc>
          <w:tcPr>
            <w:tcW w:w="1185" w:type="dxa"/>
            <w:vAlign w:val="center"/>
          </w:tcPr>
          <w:p w14:paraId="46CC8A9D">
            <w:pPr>
              <w:spacing w:before="120" w:beforeLines="50" w:after="120" w:afterLines="50" w:line="360" w:lineRule="auto"/>
              <w:jc w:val="center"/>
              <w:rPr>
                <w:rFonts w:ascii="宋体" w:hAnsi="宋体" w:cs="宋体"/>
                <w:highlight w:val="none"/>
              </w:rPr>
            </w:pPr>
            <w:r>
              <w:rPr>
                <w:rFonts w:hint="eastAsia" w:ascii="宋体" w:hAnsi="宋体" w:cs="宋体"/>
                <w:highlight w:val="none"/>
              </w:rPr>
              <w:t>5分</w:t>
            </w:r>
          </w:p>
          <w:p w14:paraId="40DC5A29">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cs="宋体"/>
                <w:highlight w:val="none"/>
              </w:rPr>
              <w:t>（主观分）</w:t>
            </w:r>
          </w:p>
        </w:tc>
      </w:tr>
      <w:tr w14:paraId="6CF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7E357C44">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14:paraId="0566F6F3">
            <w:pPr>
              <w:spacing w:line="360" w:lineRule="auto"/>
              <w:rPr>
                <w:rFonts w:ascii="宋体" w:hAnsi="宋体" w:cs="宋体"/>
                <w:highlight w:val="none"/>
              </w:rPr>
            </w:pPr>
            <w:r>
              <w:rPr>
                <w:rFonts w:hint="eastAsia" w:ascii="宋体" w:hAnsi="宋体" w:cs="宋体"/>
                <w:b/>
                <w:bCs/>
                <w:highlight w:val="none"/>
              </w:rPr>
              <w:t>维修成本方案（5分）：</w:t>
            </w:r>
            <w:r>
              <w:rPr>
                <w:rFonts w:hint="eastAsia" w:ascii="宋体" w:hAnsi="宋体" w:cs="宋体"/>
                <w:highlight w:val="none"/>
              </w:rPr>
              <w:t>根据提供的维修成本方案，需包含但不限于以下要点：①提供的保修价格、设备配件价格、维修服务费是否合理；②维修人员配备是否全面；③维修完成时间是否及时；④维修质量的保障，由评标委员会进行评议：</w:t>
            </w:r>
          </w:p>
          <w:p w14:paraId="5B97A84E">
            <w:pPr>
              <w:spacing w:line="360" w:lineRule="auto"/>
              <w:rPr>
                <w:rFonts w:ascii="宋体" w:hAnsi="宋体" w:cs="宋体"/>
                <w:highlight w:val="none"/>
              </w:rPr>
            </w:pPr>
            <w:r>
              <w:rPr>
                <w:rFonts w:hint="eastAsia" w:ascii="宋体" w:hAnsi="宋体" w:cs="宋体"/>
                <w:highlight w:val="none"/>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14:paraId="5EC6898F">
            <w:pPr>
              <w:spacing w:line="360" w:lineRule="auto"/>
              <w:rPr>
                <w:rFonts w:ascii="宋体" w:hAnsi="宋体" w:cs="宋体"/>
                <w:highlight w:val="none"/>
              </w:rPr>
            </w:pPr>
            <w:r>
              <w:rPr>
                <w:rFonts w:hint="eastAsia" w:ascii="宋体" w:hAnsi="宋体" w:cs="宋体"/>
                <w:highlight w:val="none"/>
              </w:rPr>
              <w:t>保修价格、设备配件价格及维修服务费基本合理，维修人员配备基本足够，维修完成时间基本不影响设备使用的得3分；</w:t>
            </w:r>
          </w:p>
          <w:p w14:paraId="07B5B0D5">
            <w:pPr>
              <w:spacing w:line="360" w:lineRule="auto"/>
              <w:rPr>
                <w:rFonts w:ascii="宋体" w:hAnsi="宋体" w:cs="宋体"/>
                <w:highlight w:val="none"/>
              </w:rPr>
            </w:pPr>
            <w:r>
              <w:rPr>
                <w:rFonts w:hint="eastAsia" w:ascii="宋体" w:hAnsi="宋体" w:cs="宋体"/>
                <w:highlight w:val="none"/>
              </w:rPr>
              <w:t>未能明确阐述维修的各项价格，维修人员配备存在缺陷，有待改进的得2分；</w:t>
            </w:r>
          </w:p>
          <w:p w14:paraId="2EA21C91">
            <w:pPr>
              <w:spacing w:line="360" w:lineRule="auto"/>
              <w:rPr>
                <w:rFonts w:ascii="宋体" w:hAnsi="宋体" w:cs="宋体"/>
                <w:highlight w:val="none"/>
              </w:rPr>
            </w:pPr>
            <w:r>
              <w:rPr>
                <w:rFonts w:hint="eastAsia" w:ascii="宋体" w:hAnsi="宋体" w:cs="宋体"/>
                <w:highlight w:val="none"/>
              </w:rPr>
              <w:t>维修成本方案不合理，无法确保货物故障后及时维修完成正常使用得1分；</w:t>
            </w:r>
          </w:p>
          <w:p w14:paraId="0F9A3AA1">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highlight w:val="none"/>
              </w:rPr>
              <w:t>未提供相关内容的不得分。</w:t>
            </w:r>
          </w:p>
        </w:tc>
        <w:tc>
          <w:tcPr>
            <w:tcW w:w="1185" w:type="dxa"/>
            <w:vAlign w:val="center"/>
          </w:tcPr>
          <w:p w14:paraId="6D9E4DF6">
            <w:pPr>
              <w:spacing w:before="120" w:beforeLines="50" w:after="120" w:afterLines="50" w:line="360" w:lineRule="auto"/>
              <w:jc w:val="center"/>
              <w:rPr>
                <w:rFonts w:ascii="宋体" w:hAnsi="宋体" w:cs="宋体"/>
                <w:highlight w:val="none"/>
              </w:rPr>
            </w:pPr>
            <w:r>
              <w:rPr>
                <w:rFonts w:hint="eastAsia" w:ascii="宋体" w:hAnsi="宋体" w:cs="宋体"/>
                <w:highlight w:val="none"/>
              </w:rPr>
              <w:t>5分</w:t>
            </w:r>
          </w:p>
          <w:p w14:paraId="14EBDA58">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cs="宋体"/>
                <w:highlight w:val="none"/>
              </w:rPr>
              <w:t>（主观分）</w:t>
            </w:r>
          </w:p>
        </w:tc>
      </w:tr>
      <w:tr w14:paraId="52CE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451212C">
            <w:pPr>
              <w:spacing w:before="120" w:beforeLines="50" w:after="120" w:afterLines="50" w:line="360" w:lineRule="auto"/>
              <w:jc w:val="center"/>
              <w:rPr>
                <w:rFonts w:hint="eastAsia" w:ascii="宋体" w:hAnsi="宋体" w:eastAsia="宋体" w:cs="宋体"/>
                <w:b/>
                <w:bCs/>
                <w:color w:val="auto"/>
                <w:highlight w:val="none"/>
                <w:lang w:val="en-US" w:eastAsia="zh-CN"/>
              </w:rPr>
            </w:pPr>
            <w:r>
              <w:rPr>
                <w:rFonts w:hint="eastAsia" w:ascii="宋体" w:hAnsi="宋体" w:cs="宋体"/>
                <w:color w:val="auto"/>
                <w:highlight w:val="none"/>
                <w:lang w:val="en-US" w:eastAsia="zh-CN"/>
              </w:rPr>
              <w:t>8</w:t>
            </w:r>
          </w:p>
        </w:tc>
        <w:tc>
          <w:tcPr>
            <w:tcW w:w="6573" w:type="dxa"/>
          </w:tcPr>
          <w:p w14:paraId="0E4BDA0C">
            <w:pPr>
              <w:spacing w:line="360" w:lineRule="auto"/>
              <w:ind w:right="-21" w:rightChars="-10"/>
              <w:rPr>
                <w:rFonts w:hint="eastAsia" w:ascii="宋体" w:hAnsi="宋体" w:eastAsia="宋体" w:cs="宋体"/>
                <w:b/>
                <w:bCs/>
                <w:color w:val="auto"/>
                <w:highlight w:val="none"/>
              </w:rPr>
            </w:pPr>
            <w:r>
              <w:rPr>
                <w:rFonts w:hint="eastAsia" w:ascii="宋体" w:hAnsi="宋体" w:eastAsia="宋体" w:cs="宋体"/>
                <w:b/>
                <w:bCs/>
                <w:color w:val="auto"/>
                <w:highlight w:val="none"/>
              </w:rPr>
              <w:t>政府采购政策（</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分）：</w:t>
            </w:r>
          </w:p>
          <w:p w14:paraId="04C17201">
            <w:pPr>
              <w:snapToGrid w:val="0"/>
              <w:spacing w:line="360" w:lineRule="auto"/>
              <w:ind w:firstLine="350" w:firstLineChars="167"/>
              <w:rPr>
                <w:rFonts w:hint="eastAsia" w:ascii="宋体" w:hAnsi="宋体" w:eastAsia="宋体" w:cs="宋体"/>
                <w:color w:val="auto"/>
                <w:highlight w:val="none"/>
              </w:rPr>
            </w:pPr>
            <w:r>
              <w:rPr>
                <w:rFonts w:hint="eastAsia" w:ascii="宋体" w:hAnsi="宋体" w:eastAsia="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p>
          <w:p w14:paraId="1C4B85DA">
            <w:pPr>
              <w:snapToGrid w:val="0"/>
              <w:spacing w:line="360" w:lineRule="auto"/>
              <w:ind w:firstLine="350" w:firstLineChars="167"/>
              <w:rPr>
                <w:rFonts w:hint="eastAsia" w:ascii="宋体" w:hAnsi="宋体" w:eastAsia="宋体" w:cs="宋体"/>
                <w:color w:val="auto"/>
                <w:highlight w:val="none"/>
              </w:rPr>
            </w:pPr>
            <w:r>
              <w:rPr>
                <w:rFonts w:hint="eastAsia" w:ascii="宋体" w:hAnsi="宋体" w:eastAsia="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p>
        </w:tc>
        <w:tc>
          <w:tcPr>
            <w:tcW w:w="1185" w:type="dxa"/>
            <w:vAlign w:val="center"/>
          </w:tcPr>
          <w:p w14:paraId="267FBA06">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分</w:t>
            </w:r>
          </w:p>
          <w:p w14:paraId="272A7E9F">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（客观分）</w:t>
            </w:r>
          </w:p>
        </w:tc>
      </w:tr>
      <w:tr w14:paraId="7EE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14:paraId="2F00D495">
            <w:pPr>
              <w:spacing w:before="120" w:beforeLines="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color w:val="auto"/>
                <w:highlight w:val="none"/>
              </w:rPr>
              <w:t>（二）</w:t>
            </w:r>
          </w:p>
        </w:tc>
        <w:tc>
          <w:tcPr>
            <w:tcW w:w="6573" w:type="dxa"/>
          </w:tcPr>
          <w:p w14:paraId="097B1799">
            <w:pPr>
              <w:spacing w:before="120" w:beforeLines="50" w:after="120" w:afterLines="5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价格部分</w:t>
            </w:r>
          </w:p>
          <w:p w14:paraId="5CE8CBE7">
            <w:pPr>
              <w:spacing w:before="120" w:beforeLines="50" w:after="120" w:afterLines="50" w:line="360" w:lineRule="auto"/>
              <w:rPr>
                <w:rFonts w:hint="eastAsia" w:ascii="宋体" w:hAnsi="宋体" w:eastAsia="宋体" w:cs="宋体"/>
                <w:bCs/>
                <w:color w:val="auto"/>
                <w:spacing w:val="-4"/>
                <w:highlight w:val="none"/>
              </w:rPr>
            </w:pPr>
            <w:r>
              <w:rPr>
                <w:rFonts w:hint="eastAsia" w:ascii="宋体" w:hAnsi="宋体" w:eastAsia="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14:paraId="7AD64900">
            <w:pPr>
              <w:spacing w:before="120" w:beforeLines="50" w:after="120" w:afterLines="50"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价格分=（评标基准价/投标报价）×</w:t>
            </w:r>
            <w:r>
              <w:rPr>
                <w:rFonts w:hint="eastAsia" w:ascii="宋体" w:hAnsi="宋体" w:eastAsia="宋体" w:cs="宋体"/>
                <w:color w:val="auto"/>
                <w:highlight w:val="none"/>
                <w:u w:val="single"/>
              </w:rPr>
              <w:t>30</w:t>
            </w:r>
            <w:r>
              <w:rPr>
                <w:rFonts w:hint="eastAsia" w:ascii="宋体" w:hAnsi="宋体" w:eastAsia="宋体" w:cs="宋体"/>
                <w:color w:val="auto"/>
                <w:highlight w:val="none"/>
              </w:rPr>
              <w:t>%×100</w:t>
            </w:r>
          </w:p>
        </w:tc>
        <w:tc>
          <w:tcPr>
            <w:tcW w:w="1185" w:type="dxa"/>
            <w:vMerge w:val="restart"/>
            <w:vAlign w:val="center"/>
          </w:tcPr>
          <w:p w14:paraId="1F0F7923">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
                <w:bCs/>
                <w:color w:val="auto"/>
                <w:highlight w:val="none"/>
                <w:u w:val="single"/>
              </w:rPr>
              <w:t>30</w:t>
            </w:r>
            <w:r>
              <w:rPr>
                <w:rFonts w:hint="eastAsia" w:ascii="宋体" w:hAnsi="宋体" w:eastAsia="宋体" w:cs="宋体"/>
                <w:b/>
                <w:bCs/>
                <w:color w:val="auto"/>
                <w:highlight w:val="none"/>
              </w:rPr>
              <w:t>分</w:t>
            </w:r>
          </w:p>
        </w:tc>
      </w:tr>
      <w:tr w14:paraId="345A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14:paraId="3CF82DC8">
            <w:pPr>
              <w:spacing w:before="120" w:beforeLines="50" w:after="120" w:afterLines="50" w:line="360" w:lineRule="auto"/>
              <w:jc w:val="center"/>
              <w:rPr>
                <w:rFonts w:hint="eastAsia" w:ascii="宋体" w:hAnsi="宋体" w:eastAsia="宋体" w:cs="宋体"/>
                <w:b/>
                <w:color w:val="auto"/>
                <w:highlight w:val="none"/>
              </w:rPr>
            </w:pPr>
          </w:p>
        </w:tc>
        <w:tc>
          <w:tcPr>
            <w:tcW w:w="6573" w:type="dxa"/>
          </w:tcPr>
          <w:p w14:paraId="735917D0">
            <w:pPr>
              <w:spacing w:before="120" w:beforeLines="50" w:after="120" w:afterLines="50" w:line="360" w:lineRule="auto"/>
              <w:rPr>
                <w:rFonts w:hint="eastAsia" w:ascii="宋体" w:hAnsi="宋体" w:eastAsia="宋体" w:cs="宋体"/>
                <w:color w:val="auto"/>
                <w:highlight w:val="none"/>
              </w:rPr>
            </w:pPr>
            <w:r>
              <w:rPr>
                <w:rFonts w:hint="eastAsia" w:ascii="宋体" w:hAnsi="宋体" w:eastAsia="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14:paraId="18B16F3E">
            <w:pPr>
              <w:spacing w:before="120" w:beforeLines="50" w:after="120" w:afterLines="50" w:line="360" w:lineRule="auto"/>
              <w:jc w:val="center"/>
              <w:rPr>
                <w:rFonts w:hint="eastAsia" w:ascii="宋体" w:hAnsi="宋体" w:eastAsia="宋体" w:cs="宋体"/>
                <w:b/>
                <w:bCs/>
                <w:color w:val="auto"/>
                <w:highlight w:val="none"/>
                <w:u w:val="single"/>
              </w:rPr>
            </w:pPr>
          </w:p>
        </w:tc>
      </w:tr>
    </w:tbl>
    <w:p w14:paraId="153214D2">
      <w:pPr>
        <w:spacing w:before="120" w:beforeLines="50" w:after="120" w:afterLines="50" w:line="360" w:lineRule="auto"/>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标项二：</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14:paraId="2998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14:paraId="4986AF3E">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6573" w:type="dxa"/>
          </w:tcPr>
          <w:p w14:paraId="0E99A161">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评审内容及标准</w:t>
            </w:r>
          </w:p>
        </w:tc>
        <w:tc>
          <w:tcPr>
            <w:tcW w:w="1185" w:type="dxa"/>
            <w:vAlign w:val="center"/>
          </w:tcPr>
          <w:p w14:paraId="560F6DA1">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r>
      <w:tr w14:paraId="16C9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DD006DC">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w:t>
            </w:r>
          </w:p>
        </w:tc>
        <w:tc>
          <w:tcPr>
            <w:tcW w:w="6573" w:type="dxa"/>
          </w:tcPr>
          <w:p w14:paraId="02559878">
            <w:pPr>
              <w:spacing w:before="120" w:beforeLines="50" w:after="120" w:afterLines="50" w:line="24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商务技术部分部分</w:t>
            </w:r>
          </w:p>
        </w:tc>
        <w:tc>
          <w:tcPr>
            <w:tcW w:w="1185" w:type="dxa"/>
            <w:vAlign w:val="center"/>
          </w:tcPr>
          <w:p w14:paraId="48985AD3">
            <w:pPr>
              <w:spacing w:before="120" w:beforeLines="50" w:after="120" w:afterLines="50" w:line="240" w:lineRule="auto"/>
              <w:jc w:val="center"/>
              <w:rPr>
                <w:rFonts w:hint="eastAsia" w:ascii="宋体" w:hAnsi="宋体" w:eastAsia="宋体" w:cs="宋体"/>
                <w:b/>
                <w:bCs/>
                <w:color w:val="auto"/>
                <w:highlight w:val="none"/>
              </w:rPr>
            </w:pPr>
            <w:r>
              <w:rPr>
                <w:rFonts w:hint="eastAsia" w:ascii="宋体" w:hAnsi="宋体" w:eastAsia="宋体" w:cs="宋体"/>
                <w:b/>
                <w:color w:val="auto"/>
                <w:highlight w:val="none"/>
                <w:u w:val="single"/>
              </w:rPr>
              <w:t>70</w:t>
            </w:r>
            <w:r>
              <w:rPr>
                <w:rFonts w:hint="eastAsia" w:ascii="宋体" w:hAnsi="宋体" w:eastAsia="宋体" w:cs="宋体"/>
                <w:b/>
                <w:color w:val="auto"/>
                <w:highlight w:val="none"/>
              </w:rPr>
              <w:t>分</w:t>
            </w:r>
          </w:p>
        </w:tc>
      </w:tr>
      <w:tr w14:paraId="4A85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65EA776">
            <w:pPr>
              <w:spacing w:before="120" w:beforeLines="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color w:val="auto"/>
                <w:highlight w:val="none"/>
              </w:rPr>
              <w:t>1</w:t>
            </w:r>
          </w:p>
        </w:tc>
        <w:tc>
          <w:tcPr>
            <w:tcW w:w="6573" w:type="dxa"/>
            <w:vAlign w:val="center"/>
          </w:tcPr>
          <w:p w14:paraId="1D7A7D8F">
            <w:p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对招标文件的技术需求（</w:t>
            </w:r>
            <w:r>
              <w:rPr>
                <w:rFonts w:hint="eastAsia" w:ascii="宋体" w:hAnsi="宋体" w:cs="宋体"/>
                <w:b/>
                <w:bCs/>
                <w:color w:val="auto"/>
                <w:highlight w:val="none"/>
                <w:lang w:val="en-US" w:eastAsia="zh-CN"/>
              </w:rPr>
              <w:t>35</w:t>
            </w:r>
            <w:r>
              <w:rPr>
                <w:rFonts w:hint="eastAsia" w:ascii="宋体" w:hAnsi="宋体" w:eastAsia="宋体" w:cs="宋体"/>
                <w:b/>
                <w:bCs/>
                <w:color w:val="auto"/>
                <w:highlight w:val="none"/>
              </w:rPr>
              <w:t>分）：</w:t>
            </w:r>
          </w:p>
          <w:p w14:paraId="50806DCF">
            <w:pPr>
              <w:spacing w:line="360" w:lineRule="auto"/>
              <w:jc w:val="left"/>
              <w:rPr>
                <w:rFonts w:hint="eastAsia" w:ascii="宋体" w:hAnsi="宋体" w:cs="宋体"/>
                <w:color w:val="auto"/>
                <w:highlight w:val="none"/>
              </w:rPr>
            </w:pPr>
            <w:r>
              <w:rPr>
                <w:rFonts w:hint="eastAsia" w:ascii="宋体" w:hAnsi="宋体" w:cs="宋体"/>
                <w:color w:val="auto"/>
                <w:highlight w:val="none"/>
              </w:rPr>
              <w:t>1.本项目招标文件第二章“招标需求”中“二、技术需求”中所有技术条款共有</w:t>
            </w:r>
            <w:r>
              <w:rPr>
                <w:rFonts w:hint="eastAsia" w:ascii="宋体" w:hAnsi="宋体" w:cs="宋体"/>
                <w:color w:val="auto"/>
                <w:highlight w:val="none"/>
                <w:lang w:val="en-US" w:eastAsia="zh-CN"/>
              </w:rPr>
              <w:t>76</w:t>
            </w:r>
            <w:r>
              <w:rPr>
                <w:rFonts w:hint="eastAsia" w:ascii="宋体" w:hAnsi="宋体" w:cs="宋体"/>
                <w:color w:val="auto"/>
                <w:highlight w:val="none"/>
              </w:rPr>
              <w:t>项技术条款：标注“★”号的技术条款为重要技术条款共</w:t>
            </w:r>
            <w:r>
              <w:rPr>
                <w:rFonts w:hint="eastAsia" w:ascii="宋体" w:hAnsi="宋体" w:cs="宋体"/>
                <w:color w:val="auto"/>
                <w:highlight w:val="none"/>
                <w:lang w:val="en-US" w:eastAsia="zh-CN"/>
              </w:rPr>
              <w:t>10</w:t>
            </w:r>
            <w:r>
              <w:rPr>
                <w:rFonts w:hint="eastAsia" w:ascii="宋体" w:hAnsi="宋体" w:cs="宋体"/>
                <w:color w:val="auto"/>
                <w:highlight w:val="none"/>
              </w:rPr>
              <w:t>项，标注“▲”号的技术条款为重要技术条款共</w:t>
            </w:r>
            <w:r>
              <w:rPr>
                <w:rFonts w:hint="eastAsia" w:ascii="宋体" w:hAnsi="宋体" w:cs="宋体"/>
                <w:color w:val="auto"/>
                <w:highlight w:val="none"/>
                <w:lang w:val="en-US" w:eastAsia="zh-CN"/>
              </w:rPr>
              <w:t>10</w:t>
            </w:r>
            <w:r>
              <w:rPr>
                <w:rFonts w:hint="eastAsia" w:ascii="宋体" w:hAnsi="宋体" w:cs="宋体"/>
                <w:color w:val="auto"/>
                <w:highlight w:val="none"/>
              </w:rPr>
              <w:t>项，其他技术条款为普通技术条款共</w:t>
            </w:r>
            <w:r>
              <w:rPr>
                <w:rFonts w:hint="eastAsia" w:ascii="宋体" w:hAnsi="宋体" w:cs="宋体"/>
                <w:color w:val="auto"/>
                <w:highlight w:val="none"/>
                <w:lang w:val="en-US" w:eastAsia="zh-CN"/>
              </w:rPr>
              <w:t>56</w:t>
            </w:r>
            <w:r>
              <w:rPr>
                <w:rFonts w:hint="eastAsia" w:ascii="宋体" w:hAnsi="宋体" w:cs="宋体"/>
                <w:color w:val="auto"/>
                <w:highlight w:val="none"/>
              </w:rPr>
              <w:t>项。完全满足招标文件第二章“招标需求”中“二、技术需求”中所有技术条款的得</w:t>
            </w:r>
            <w:r>
              <w:rPr>
                <w:rFonts w:hint="eastAsia" w:ascii="宋体" w:hAnsi="宋体" w:cs="宋体"/>
                <w:color w:val="auto"/>
                <w:highlight w:val="none"/>
                <w:lang w:val="en-US" w:eastAsia="zh-CN"/>
              </w:rPr>
              <w:t>35</w:t>
            </w:r>
            <w:r>
              <w:rPr>
                <w:rFonts w:hint="eastAsia" w:ascii="宋体" w:hAnsi="宋体" w:cs="宋体"/>
                <w:color w:val="auto"/>
                <w:highlight w:val="none"/>
              </w:rPr>
              <w:t>分。</w:t>
            </w:r>
          </w:p>
          <w:p w14:paraId="75EA57FF">
            <w:pPr>
              <w:spacing w:line="360" w:lineRule="auto"/>
              <w:jc w:val="left"/>
              <w:rPr>
                <w:rFonts w:hint="eastAsia" w:ascii="宋体" w:hAnsi="宋体" w:cs="宋体"/>
                <w:color w:val="auto"/>
                <w:highlight w:val="none"/>
              </w:rPr>
            </w:pPr>
            <w:r>
              <w:rPr>
                <w:rFonts w:hint="eastAsia" w:ascii="宋体" w:hAnsi="宋体" w:cs="宋体"/>
                <w:color w:val="auto"/>
                <w:highlight w:val="none"/>
              </w:rPr>
              <w:t>2.  一条及以上“★”实质性技术条款负偏离的，作无效标处理；</w:t>
            </w:r>
          </w:p>
          <w:p w14:paraId="333AA034">
            <w:pPr>
              <w:spacing w:line="360" w:lineRule="auto"/>
              <w:jc w:val="left"/>
              <w:rPr>
                <w:rFonts w:hint="eastAsia" w:ascii="宋体" w:hAnsi="宋体" w:cs="宋体"/>
                <w:color w:val="auto"/>
                <w:highlight w:val="none"/>
              </w:rPr>
            </w:pPr>
            <w:r>
              <w:rPr>
                <w:rFonts w:hint="eastAsia" w:ascii="宋体" w:hAnsi="宋体" w:cs="宋体"/>
                <w:color w:val="auto"/>
                <w:highlight w:val="none"/>
              </w:rPr>
              <w:t>3.标注“▲”号的技术条款的负偏离按以下进行：</w:t>
            </w:r>
          </w:p>
          <w:p w14:paraId="0BEED0F8">
            <w:pPr>
              <w:spacing w:line="360" w:lineRule="auto"/>
              <w:jc w:val="left"/>
              <w:rPr>
                <w:rFonts w:hint="eastAsia" w:ascii="宋体" w:hAnsi="宋体" w:cs="宋体"/>
                <w:color w:val="auto"/>
                <w:highlight w:val="none"/>
              </w:rPr>
            </w:pPr>
            <w:r>
              <w:rPr>
                <w:rFonts w:hint="eastAsia" w:ascii="宋体" w:hAnsi="宋体" w:cs="宋体"/>
                <w:color w:val="auto"/>
                <w:highlight w:val="none"/>
              </w:rPr>
              <w:t>3.1标注“▲”号的技术条款无负偏离得满分</w:t>
            </w:r>
            <w:r>
              <w:rPr>
                <w:rFonts w:hint="eastAsia" w:ascii="宋体" w:hAnsi="宋体" w:cs="宋体"/>
                <w:color w:val="auto"/>
                <w:highlight w:val="none"/>
                <w:lang w:val="en-US" w:eastAsia="zh-CN"/>
              </w:rPr>
              <w:t>20</w:t>
            </w:r>
            <w:r>
              <w:rPr>
                <w:rFonts w:hint="eastAsia" w:ascii="宋体" w:hAnsi="宋体" w:cs="宋体"/>
                <w:color w:val="auto"/>
                <w:highlight w:val="none"/>
              </w:rPr>
              <w:t>分。</w:t>
            </w:r>
          </w:p>
          <w:p w14:paraId="094EBC3A">
            <w:pPr>
              <w:spacing w:line="360" w:lineRule="auto"/>
              <w:jc w:val="left"/>
              <w:rPr>
                <w:rFonts w:hint="eastAsia" w:ascii="宋体" w:hAnsi="宋体" w:cs="宋体"/>
                <w:color w:val="auto"/>
                <w:highlight w:val="none"/>
              </w:rPr>
            </w:pPr>
            <w:r>
              <w:rPr>
                <w:rFonts w:hint="eastAsia" w:ascii="宋体" w:hAnsi="宋体" w:cs="宋体"/>
                <w:color w:val="auto"/>
                <w:highlight w:val="none"/>
              </w:rPr>
              <w:t>3.2每负偏离1条“▲”号的技术条款，扣2分。</w:t>
            </w:r>
          </w:p>
          <w:p w14:paraId="3090051A">
            <w:pPr>
              <w:spacing w:line="360" w:lineRule="auto"/>
              <w:jc w:val="left"/>
              <w:rPr>
                <w:rFonts w:hint="eastAsia" w:ascii="宋体" w:hAnsi="宋体" w:cs="宋体"/>
                <w:color w:val="auto"/>
                <w:highlight w:val="none"/>
              </w:rPr>
            </w:pPr>
            <w:r>
              <w:rPr>
                <w:rFonts w:hint="eastAsia" w:ascii="宋体" w:hAnsi="宋体" w:cs="宋体"/>
                <w:color w:val="auto"/>
                <w:highlight w:val="none"/>
              </w:rPr>
              <w:t>4.非标注“▲”号或标注“★”号的技术条款为普通技术条款。</w:t>
            </w:r>
          </w:p>
          <w:p w14:paraId="77F3E735">
            <w:pPr>
              <w:spacing w:line="360" w:lineRule="auto"/>
              <w:jc w:val="left"/>
              <w:rPr>
                <w:rFonts w:hint="eastAsia" w:ascii="宋体" w:hAnsi="宋体" w:cs="宋体"/>
                <w:color w:val="auto"/>
                <w:highlight w:val="none"/>
              </w:rPr>
            </w:pPr>
            <w:r>
              <w:rPr>
                <w:rFonts w:hint="eastAsia" w:ascii="宋体" w:hAnsi="宋体" w:cs="宋体"/>
                <w:color w:val="auto"/>
                <w:highlight w:val="none"/>
              </w:rPr>
              <w:t>普通技术条款的负偏离按以下进行：</w:t>
            </w:r>
          </w:p>
          <w:p w14:paraId="02C529AE">
            <w:pPr>
              <w:spacing w:line="360" w:lineRule="auto"/>
              <w:jc w:val="left"/>
              <w:rPr>
                <w:rFonts w:hint="eastAsia" w:ascii="宋体" w:hAnsi="宋体" w:cs="宋体"/>
                <w:color w:val="auto"/>
                <w:highlight w:val="none"/>
              </w:rPr>
            </w:pPr>
            <w:r>
              <w:rPr>
                <w:rFonts w:hint="eastAsia" w:ascii="宋体" w:hAnsi="宋体" w:cs="宋体"/>
                <w:color w:val="auto"/>
                <w:highlight w:val="none"/>
              </w:rPr>
              <w:t>4.1无负偏离得满分</w:t>
            </w:r>
            <w:r>
              <w:rPr>
                <w:rFonts w:hint="eastAsia" w:ascii="宋体" w:hAnsi="宋体" w:cs="宋体"/>
                <w:color w:val="auto"/>
                <w:highlight w:val="none"/>
                <w:lang w:val="en-US" w:eastAsia="zh-CN"/>
              </w:rPr>
              <w:t>15</w:t>
            </w:r>
            <w:r>
              <w:rPr>
                <w:rFonts w:hint="eastAsia" w:ascii="宋体" w:hAnsi="宋体" w:cs="宋体"/>
                <w:color w:val="auto"/>
                <w:highlight w:val="none"/>
              </w:rPr>
              <w:t>分；</w:t>
            </w:r>
          </w:p>
          <w:p w14:paraId="7F82E104">
            <w:pPr>
              <w:spacing w:line="360" w:lineRule="auto"/>
              <w:jc w:val="left"/>
              <w:rPr>
                <w:rFonts w:hint="eastAsia" w:ascii="宋体" w:hAnsi="宋体" w:cs="宋体"/>
                <w:color w:val="auto"/>
                <w:highlight w:val="none"/>
              </w:rPr>
            </w:pPr>
            <w:r>
              <w:rPr>
                <w:rFonts w:hint="eastAsia" w:ascii="宋体" w:hAnsi="宋体" w:cs="宋体"/>
                <w:color w:val="auto"/>
                <w:highlight w:val="none"/>
              </w:rPr>
              <w:t>4.2普通技术条款负偏离≤</w:t>
            </w:r>
            <w:r>
              <w:rPr>
                <w:rFonts w:hint="eastAsia" w:ascii="宋体" w:hAnsi="宋体" w:cs="宋体"/>
                <w:color w:val="auto"/>
                <w:highlight w:val="none"/>
                <w:lang w:val="en-US" w:eastAsia="zh-CN"/>
              </w:rPr>
              <w:t>10</w:t>
            </w:r>
            <w:r>
              <w:rPr>
                <w:rFonts w:hint="eastAsia" w:ascii="宋体" w:hAnsi="宋体" w:cs="宋体"/>
                <w:color w:val="auto"/>
                <w:highlight w:val="none"/>
              </w:rPr>
              <w:t>条的按以下原则评审：普通技术条款每负偏离1条，扣1分。</w:t>
            </w:r>
          </w:p>
          <w:p w14:paraId="6EB0EC2A">
            <w:pPr>
              <w:spacing w:line="360" w:lineRule="auto"/>
              <w:jc w:val="left"/>
              <w:rPr>
                <w:rFonts w:hint="eastAsia" w:ascii="宋体" w:hAnsi="宋体" w:cs="宋体"/>
                <w:color w:val="auto"/>
                <w:highlight w:val="none"/>
              </w:rPr>
            </w:pPr>
            <w:r>
              <w:rPr>
                <w:rFonts w:hint="eastAsia" w:ascii="宋体" w:hAnsi="宋体" w:cs="宋体"/>
                <w:color w:val="auto"/>
                <w:highlight w:val="none"/>
              </w:rPr>
              <w:t>4.3普通技术条款负偏离＞</w:t>
            </w:r>
            <w:r>
              <w:rPr>
                <w:rFonts w:hint="eastAsia" w:ascii="宋体" w:hAnsi="宋体" w:cs="宋体"/>
                <w:color w:val="auto"/>
                <w:highlight w:val="none"/>
                <w:lang w:val="en-US" w:eastAsia="zh-CN"/>
              </w:rPr>
              <w:t>10</w:t>
            </w:r>
            <w:r>
              <w:rPr>
                <w:rFonts w:hint="eastAsia" w:ascii="宋体" w:hAnsi="宋体" w:cs="宋体"/>
                <w:color w:val="auto"/>
                <w:highlight w:val="none"/>
              </w:rPr>
              <w:t>条的按以下原则评审：</w:t>
            </w:r>
          </w:p>
          <w:p w14:paraId="7308D7A4">
            <w:pPr>
              <w:spacing w:line="360" w:lineRule="auto"/>
              <w:jc w:val="left"/>
              <w:rPr>
                <w:rFonts w:hint="default" w:ascii="宋体" w:hAnsi="宋体" w:eastAsia="宋体" w:cs="宋体"/>
                <w:b/>
                <w:bCs/>
                <w:color w:val="auto"/>
                <w:highlight w:val="none"/>
                <w:lang w:val="en-US" w:eastAsia="zh-CN"/>
              </w:rPr>
            </w:pPr>
            <w:r>
              <w:rPr>
                <w:rFonts w:hint="eastAsia" w:ascii="宋体" w:hAnsi="宋体" w:cs="宋体"/>
                <w:color w:val="auto"/>
                <w:highlight w:val="none"/>
              </w:rPr>
              <w:t>投标人得分=</w:t>
            </w:r>
            <w:r>
              <w:rPr>
                <w:rFonts w:hint="eastAsia" w:ascii="宋体" w:hAnsi="宋体" w:cs="宋体"/>
                <w:color w:val="auto"/>
                <w:highlight w:val="none"/>
                <w:lang w:val="en-US" w:eastAsia="zh-CN"/>
              </w:rPr>
              <w:t>5</w:t>
            </w:r>
            <w:r>
              <w:rPr>
                <w:rFonts w:hint="eastAsia" w:ascii="宋体" w:hAnsi="宋体" w:cs="宋体"/>
                <w:color w:val="auto"/>
                <w:highlight w:val="none"/>
              </w:rPr>
              <w:t>-（负偏离条数-</w:t>
            </w:r>
            <w:r>
              <w:rPr>
                <w:rFonts w:hint="eastAsia" w:ascii="宋体" w:hAnsi="宋体" w:cs="宋体"/>
                <w:color w:val="auto"/>
                <w:highlight w:val="none"/>
                <w:lang w:val="en-US" w:eastAsia="zh-CN"/>
              </w:rPr>
              <w:t>10</w:t>
            </w:r>
            <w:r>
              <w:rPr>
                <w:rFonts w:hint="eastAsia" w:ascii="宋体" w:hAnsi="宋体" w:cs="宋体"/>
                <w:color w:val="auto"/>
                <w:highlight w:val="none"/>
              </w:rPr>
              <w:t>）*0.</w:t>
            </w:r>
            <w:r>
              <w:rPr>
                <w:rFonts w:hint="eastAsia" w:ascii="宋体" w:hAnsi="宋体" w:cs="宋体"/>
                <w:color w:val="auto"/>
                <w:highlight w:val="none"/>
                <w:lang w:val="en-US" w:eastAsia="zh-CN"/>
              </w:rPr>
              <w:t>1</w:t>
            </w:r>
          </w:p>
        </w:tc>
        <w:tc>
          <w:tcPr>
            <w:tcW w:w="1185" w:type="dxa"/>
            <w:vAlign w:val="center"/>
          </w:tcPr>
          <w:p w14:paraId="0DC56FBA">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cs="宋体"/>
                <w:bCs/>
                <w:color w:val="auto"/>
                <w:highlight w:val="none"/>
                <w:lang w:val="en-US" w:eastAsia="zh-CN"/>
              </w:rPr>
              <w:t>35</w:t>
            </w:r>
            <w:r>
              <w:rPr>
                <w:rFonts w:hint="eastAsia" w:ascii="宋体" w:hAnsi="宋体" w:eastAsia="宋体" w:cs="宋体"/>
                <w:bCs/>
                <w:color w:val="auto"/>
                <w:highlight w:val="none"/>
              </w:rPr>
              <w:t>分</w:t>
            </w:r>
          </w:p>
          <w:p w14:paraId="5BEADC87">
            <w:pPr>
              <w:spacing w:before="120" w:beforeLines="50" w:after="120" w:afterLines="50" w:line="360" w:lineRule="auto"/>
              <w:jc w:val="center"/>
              <w:rPr>
                <w:rFonts w:hint="eastAsia" w:ascii="宋体" w:hAnsi="宋体" w:eastAsia="宋体" w:cs="宋体"/>
                <w:b/>
                <w:color w:val="auto"/>
                <w:highlight w:val="none"/>
                <w:u w:val="single"/>
              </w:rPr>
            </w:pPr>
            <w:r>
              <w:rPr>
                <w:rFonts w:hint="eastAsia" w:ascii="宋体" w:hAnsi="宋体" w:eastAsia="宋体" w:cs="宋体"/>
                <w:bCs/>
                <w:color w:val="auto"/>
                <w:highlight w:val="none"/>
              </w:rPr>
              <w:t>（客观分）</w:t>
            </w:r>
          </w:p>
        </w:tc>
      </w:tr>
      <w:tr w14:paraId="1DD5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0E9D7F1">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573" w:type="dxa"/>
            <w:vAlign w:val="center"/>
          </w:tcPr>
          <w:p w14:paraId="40E37AF5">
            <w:p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销售业绩（3分）：</w:t>
            </w:r>
            <w:r>
              <w:rPr>
                <w:rFonts w:hint="eastAsia" w:ascii="宋体" w:hAnsi="宋体" w:eastAsia="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14:paraId="03279631">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w:t>
            </w:r>
          </w:p>
          <w:p w14:paraId="3C25486B">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（客观分）</w:t>
            </w:r>
          </w:p>
        </w:tc>
      </w:tr>
      <w:tr w14:paraId="3356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14:paraId="3D50A897">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6573" w:type="dxa"/>
            <w:vAlign w:val="center"/>
          </w:tcPr>
          <w:p w14:paraId="26420296">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实施方案（</w:t>
            </w: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45755C57">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供货期完全满足招标文件要求，交货方式切合实际，供货流程合理且供货流程要点明确，供货实施步骤清晰，能提供比较有针对性的服务措施的得5分；</w:t>
            </w:r>
          </w:p>
          <w:p w14:paraId="008F08EA">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供货期满足招标文件要求，交货方式切合实际，供货流程合理，供货实施流程清晰，能提供有针对性的服务措施的得4分；</w:t>
            </w:r>
          </w:p>
          <w:p w14:paraId="32CF3BC2">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方案内容符合本项目的供货要求，实行上基本合理可行的得3分；</w:t>
            </w:r>
          </w:p>
          <w:p w14:paraId="2BECA360">
            <w:p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方案内容基本符合本项目的供货要求，但是实行上略有欠缺的得2分；方案内容不完整，内容不充分，与本项目货物供应要求有差距的得1分；</w:t>
            </w:r>
          </w:p>
          <w:p w14:paraId="076F1D28">
            <w:pPr>
              <w:spacing w:line="360" w:lineRule="auto"/>
              <w:rPr>
                <w:rFonts w:hint="eastAsia" w:ascii="宋体" w:hAnsi="宋体" w:eastAsia="宋体" w:cs="宋体"/>
                <w:color w:val="auto"/>
                <w:highlight w:val="none"/>
              </w:rPr>
            </w:pPr>
            <w:r>
              <w:rPr>
                <w:rFonts w:hint="eastAsia" w:ascii="宋体" w:hAnsi="宋体" w:cs="宋体"/>
                <w:color w:val="000000" w:themeColor="text1"/>
                <w:kern w:val="0"/>
                <w:highlight w:val="none"/>
                <w14:textFill>
                  <w14:solidFill>
                    <w14:schemeClr w14:val="tx1"/>
                  </w14:solidFill>
                </w14:textFill>
              </w:rPr>
              <w:t>未提供相关内容的不得分。</w:t>
            </w:r>
          </w:p>
        </w:tc>
        <w:tc>
          <w:tcPr>
            <w:tcW w:w="1185" w:type="dxa"/>
            <w:vAlign w:val="center"/>
          </w:tcPr>
          <w:p w14:paraId="06941776">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59266C8E">
            <w:pPr>
              <w:spacing w:before="120" w:beforeLines="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color w:val="auto"/>
                <w:highlight w:val="none"/>
              </w:rPr>
              <w:t>（主观分）</w:t>
            </w:r>
          </w:p>
        </w:tc>
      </w:tr>
      <w:tr w14:paraId="0E4A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14:paraId="4997FE77">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6573" w:type="dxa"/>
            <w:vAlign w:val="center"/>
          </w:tcPr>
          <w:p w14:paraId="0B2AA0A1">
            <w:pPr>
              <w:spacing w:line="360" w:lineRule="auto"/>
              <w:rPr>
                <w:rFonts w:ascii="宋体" w:hAnsi="宋体" w:cs="宋体"/>
                <w:kern w:val="0"/>
                <w:highlight w:val="none"/>
              </w:rPr>
            </w:pPr>
            <w:r>
              <w:rPr>
                <w:rFonts w:hint="eastAsia" w:ascii="宋体" w:hAnsi="宋体" w:cs="宋体"/>
                <w:b/>
                <w:bCs/>
                <w:highlight w:val="none"/>
              </w:rPr>
              <w:t>安装与验收方案（4分）：</w:t>
            </w:r>
            <w:r>
              <w:rPr>
                <w:rFonts w:hint="eastAsia" w:ascii="宋体" w:hAnsi="宋体" w:cs="宋体"/>
                <w:highlight w:val="none"/>
              </w:rPr>
              <w:t>根据</w:t>
            </w:r>
            <w:r>
              <w:rPr>
                <w:rFonts w:hint="eastAsia" w:ascii="宋体" w:hAnsi="宋体" w:cs="宋体"/>
                <w:color w:val="000000" w:themeColor="text1"/>
                <w:kern w:val="0"/>
                <w:highlight w:val="none"/>
                <w14:textFill>
                  <w14:solidFill>
                    <w14:schemeClr w14:val="tx1"/>
                  </w14:solidFill>
                </w14:textFill>
              </w:rPr>
              <w:t>投标人</w:t>
            </w:r>
            <w:r>
              <w:rPr>
                <w:rFonts w:hint="eastAsia" w:ascii="宋体" w:hAnsi="宋体" w:cs="宋体"/>
                <w:kern w:val="0"/>
                <w:highlight w:val="none"/>
              </w:rPr>
              <w:t>提供的安装与验收方案，需包含但不限于以下要点：①安装方案；②安装人员配置；③调试要求；④开箱测试方式；⑤产品验收方案。由评标委员会进行评议：</w:t>
            </w:r>
          </w:p>
          <w:p w14:paraId="4F5FCFA3">
            <w:pPr>
              <w:spacing w:line="360" w:lineRule="auto"/>
              <w:rPr>
                <w:rFonts w:ascii="宋体" w:hAnsi="宋体" w:cs="宋体"/>
                <w:kern w:val="0"/>
                <w:highlight w:val="none"/>
              </w:rPr>
            </w:pPr>
            <w:r>
              <w:rPr>
                <w:rFonts w:hint="eastAsia" w:ascii="宋体" w:hAnsi="宋体" w:cs="宋体"/>
                <w:kern w:val="0"/>
                <w:highlight w:val="none"/>
              </w:rPr>
              <w:t>安装方案得当，安装人员配置贴合实际需求，调试要求明确，且开箱测试方式科学，产品验收方案合理，能确保货物正常安装及验收的得4分；</w:t>
            </w:r>
          </w:p>
          <w:p w14:paraId="74E3A0E8">
            <w:pPr>
              <w:spacing w:line="360" w:lineRule="auto"/>
              <w:rPr>
                <w:rFonts w:ascii="宋体" w:hAnsi="宋体" w:cs="宋体"/>
                <w:kern w:val="0"/>
                <w:highlight w:val="none"/>
              </w:rPr>
            </w:pPr>
            <w:r>
              <w:rPr>
                <w:rFonts w:hint="eastAsia" w:ascii="宋体" w:hAnsi="宋体" w:cs="宋体"/>
                <w:kern w:val="0"/>
                <w:highlight w:val="none"/>
              </w:rPr>
              <w:t>安装方案及安装人员配置基本贴合实际需求，调试要求基本明确，产品验收方案基本合理可行的得3分；</w:t>
            </w:r>
          </w:p>
          <w:p w14:paraId="4316BDAD">
            <w:pPr>
              <w:spacing w:line="360" w:lineRule="auto"/>
              <w:rPr>
                <w:rFonts w:ascii="宋体" w:hAnsi="宋体" w:cs="宋体"/>
                <w:kern w:val="0"/>
                <w:highlight w:val="none"/>
              </w:rPr>
            </w:pPr>
            <w:r>
              <w:rPr>
                <w:rFonts w:hint="eastAsia" w:ascii="宋体" w:hAnsi="宋体" w:cs="宋体"/>
                <w:kern w:val="0"/>
                <w:highlight w:val="none"/>
              </w:rPr>
              <w:t>安装与验收方案符合项目实际要求，但存在一定缺项的得2分；</w:t>
            </w:r>
          </w:p>
          <w:p w14:paraId="442CA7CF">
            <w:pPr>
              <w:spacing w:line="360" w:lineRule="auto"/>
              <w:rPr>
                <w:rFonts w:ascii="宋体" w:hAnsi="宋体" w:cs="宋体"/>
                <w:kern w:val="0"/>
                <w:highlight w:val="none"/>
              </w:rPr>
            </w:pPr>
            <w:r>
              <w:rPr>
                <w:rFonts w:hint="eastAsia" w:ascii="宋体" w:hAnsi="宋体" w:cs="宋体"/>
                <w:kern w:val="0"/>
                <w:highlight w:val="none"/>
              </w:rPr>
              <w:t>安装与验收方案存在明显缺项，实行上有困难的得1分；</w:t>
            </w:r>
          </w:p>
          <w:p w14:paraId="6FD1B6D6">
            <w:pPr>
              <w:spacing w:line="360" w:lineRule="auto"/>
              <w:rPr>
                <w:rFonts w:hint="eastAsia" w:ascii="宋体" w:hAnsi="宋体" w:eastAsia="宋体" w:cs="宋体"/>
                <w:color w:val="auto"/>
                <w:highlight w:val="none"/>
              </w:rPr>
            </w:pPr>
            <w:r>
              <w:rPr>
                <w:rFonts w:hint="eastAsia" w:ascii="宋体" w:hAnsi="宋体" w:cs="宋体"/>
                <w:kern w:val="0"/>
                <w:highlight w:val="none"/>
              </w:rPr>
              <w:t>未提供相关内容的不得分。</w:t>
            </w:r>
          </w:p>
        </w:tc>
        <w:tc>
          <w:tcPr>
            <w:tcW w:w="1185" w:type="dxa"/>
            <w:vAlign w:val="center"/>
          </w:tcPr>
          <w:p w14:paraId="138284B6">
            <w:pPr>
              <w:spacing w:before="120" w:beforeLines="50" w:after="120" w:afterLines="50" w:line="360" w:lineRule="auto"/>
              <w:jc w:val="center"/>
              <w:rPr>
                <w:rFonts w:ascii="宋体" w:hAnsi="宋体" w:cs="宋体"/>
                <w:highlight w:val="none"/>
              </w:rPr>
            </w:pPr>
            <w:r>
              <w:rPr>
                <w:rFonts w:hint="eastAsia" w:ascii="宋体" w:hAnsi="宋体" w:cs="宋体"/>
                <w:highlight w:val="none"/>
              </w:rPr>
              <w:t>4分</w:t>
            </w:r>
          </w:p>
          <w:p w14:paraId="4F2047FC">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cs="宋体"/>
                <w:highlight w:val="none"/>
              </w:rPr>
              <w:t>（主观分）</w:t>
            </w:r>
          </w:p>
        </w:tc>
      </w:tr>
      <w:tr w14:paraId="6D4B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14:paraId="02BE2346">
            <w:pPr>
              <w:spacing w:before="120" w:beforeLines="50" w:after="120" w:afterLines="50" w:line="360" w:lineRule="auto"/>
              <w:jc w:val="center"/>
              <w:rPr>
                <w:rFonts w:hint="eastAsia" w:ascii="宋体" w:hAnsi="宋体" w:eastAsia="宋体" w:cs="宋体"/>
                <w:color w:val="auto"/>
                <w:highlight w:val="none"/>
              </w:rPr>
            </w:pPr>
          </w:p>
        </w:tc>
        <w:tc>
          <w:tcPr>
            <w:tcW w:w="6573" w:type="dxa"/>
            <w:vAlign w:val="center"/>
          </w:tcPr>
          <w:p w14:paraId="492F9AA6">
            <w:pPr>
              <w:spacing w:line="360" w:lineRule="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售后服务（12分）：</w:t>
            </w:r>
          </w:p>
        </w:tc>
        <w:tc>
          <w:tcPr>
            <w:tcW w:w="1185" w:type="dxa"/>
            <w:vAlign w:val="center"/>
          </w:tcPr>
          <w:p w14:paraId="60B1E0AF">
            <w:pPr>
              <w:spacing w:line="360" w:lineRule="auto"/>
              <w:jc w:val="center"/>
              <w:rPr>
                <w:rFonts w:hint="eastAsia" w:ascii="宋体" w:hAnsi="宋体" w:eastAsia="宋体" w:cs="宋体"/>
                <w:color w:val="auto"/>
                <w:highlight w:val="none"/>
              </w:rPr>
            </w:pPr>
          </w:p>
        </w:tc>
      </w:tr>
      <w:tr w14:paraId="17DE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14:paraId="01B4E638">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573" w:type="dxa"/>
            <w:vAlign w:val="center"/>
          </w:tcPr>
          <w:p w14:paraId="682C7CDA">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14:paraId="204A4883">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14:paraId="09A454C2">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14:paraId="363431E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14:paraId="6224DDB7">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14:paraId="7E3DC6B1">
            <w:pPr>
              <w:spacing w:line="360" w:lineRule="auto"/>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7A964937">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0F88797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5B4A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3854E619">
            <w:pPr>
              <w:spacing w:before="120" w:beforeLines="50" w:after="120" w:afterLines="50" w:line="360" w:lineRule="auto"/>
              <w:jc w:val="center"/>
              <w:rPr>
                <w:rFonts w:hint="eastAsia" w:ascii="宋体" w:hAnsi="宋体" w:eastAsia="宋体" w:cs="宋体"/>
                <w:color w:val="auto"/>
                <w:highlight w:val="none"/>
              </w:rPr>
            </w:pPr>
          </w:p>
        </w:tc>
        <w:tc>
          <w:tcPr>
            <w:tcW w:w="6573" w:type="dxa"/>
            <w:vAlign w:val="center"/>
          </w:tcPr>
          <w:p w14:paraId="35E6DC4A">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14:paraId="741BC135">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14:paraId="0BC2085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14:paraId="66A33C4F">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14:paraId="0FBA16EB">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14:paraId="42ECEAD9">
            <w:pPr>
              <w:spacing w:line="360" w:lineRule="auto"/>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5288EAFA">
            <w:pPr>
              <w:spacing w:before="120" w:beforeLines="50" w:after="120" w:afterLines="50" w:line="360" w:lineRule="auto"/>
              <w:jc w:val="center"/>
              <w:rPr>
                <w:rFonts w:hint="eastAsia" w:ascii="宋体" w:hAnsi="宋体" w:eastAsia="宋体" w:cs="宋体"/>
                <w:color w:val="auto"/>
                <w:highlight w:val="none"/>
              </w:rPr>
            </w:pPr>
          </w:p>
          <w:p w14:paraId="6BACA4F2">
            <w:pPr>
              <w:spacing w:before="120" w:beforeLines="50" w:after="120" w:afterLines="50" w:line="360" w:lineRule="auto"/>
              <w:jc w:val="center"/>
              <w:rPr>
                <w:rFonts w:hint="eastAsia" w:ascii="宋体" w:hAnsi="宋体" w:eastAsia="宋体" w:cs="宋体"/>
                <w:color w:val="auto"/>
                <w:highlight w:val="none"/>
              </w:rPr>
            </w:pPr>
          </w:p>
          <w:p w14:paraId="0F29C785">
            <w:pPr>
              <w:spacing w:before="120" w:beforeLines="50" w:after="120" w:afterLines="50" w:line="360" w:lineRule="auto"/>
              <w:jc w:val="center"/>
              <w:rPr>
                <w:rFonts w:hint="eastAsia" w:ascii="宋体" w:hAnsi="宋体" w:eastAsia="宋体" w:cs="宋体"/>
                <w:color w:val="auto"/>
                <w:highlight w:val="none"/>
              </w:rPr>
            </w:pPr>
          </w:p>
          <w:p w14:paraId="72ED990B">
            <w:pPr>
              <w:spacing w:before="120" w:beforeLines="50" w:after="120" w:afterLines="50" w:line="360" w:lineRule="auto"/>
              <w:jc w:val="center"/>
              <w:rPr>
                <w:rFonts w:hint="eastAsia" w:ascii="宋体" w:hAnsi="宋体" w:eastAsia="宋体" w:cs="宋体"/>
                <w:color w:val="auto"/>
                <w:highlight w:val="none"/>
              </w:rPr>
            </w:pPr>
          </w:p>
          <w:p w14:paraId="7279E83B">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0A31B3F0">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265F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5A69C9AA">
            <w:pPr>
              <w:spacing w:before="120" w:beforeLines="50" w:after="120" w:afterLines="50" w:line="360" w:lineRule="auto"/>
              <w:jc w:val="center"/>
              <w:rPr>
                <w:rFonts w:hint="eastAsia" w:ascii="宋体" w:hAnsi="宋体" w:eastAsia="宋体" w:cs="宋体"/>
                <w:color w:val="auto"/>
                <w:highlight w:val="none"/>
              </w:rPr>
            </w:pPr>
          </w:p>
        </w:tc>
        <w:tc>
          <w:tcPr>
            <w:tcW w:w="6573" w:type="dxa"/>
            <w:vAlign w:val="center"/>
          </w:tcPr>
          <w:p w14:paraId="32D83503">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14:paraId="5CA611A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人员配置合理、人员经验丰富，人员整体素质良好，能完成售后任务的得4分；</w:t>
            </w:r>
          </w:p>
          <w:p w14:paraId="5944A56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14:paraId="3B637496">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14:paraId="50F38E9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14:paraId="204B46BE">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5F7221BA">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104D1C60">
            <w:pPr>
              <w:spacing w:line="360" w:lineRule="auto"/>
              <w:jc w:val="center"/>
              <w:rPr>
                <w:rFonts w:hint="eastAsia" w:ascii="宋体" w:hAnsi="宋体" w:eastAsia="宋体" w:cs="宋体"/>
                <w:bCs/>
                <w:color w:val="auto"/>
                <w:highlight w:val="none"/>
              </w:rPr>
            </w:pPr>
            <w:r>
              <w:rPr>
                <w:rFonts w:hint="eastAsia" w:ascii="宋体" w:hAnsi="宋体" w:eastAsia="宋体" w:cs="宋体"/>
                <w:color w:val="auto"/>
                <w:highlight w:val="none"/>
              </w:rPr>
              <w:t>（主观分）</w:t>
            </w:r>
          </w:p>
        </w:tc>
      </w:tr>
      <w:tr w14:paraId="5740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47DD23ED">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6573" w:type="dxa"/>
            <w:vAlign w:val="center"/>
          </w:tcPr>
          <w:p w14:paraId="2CCDEC90">
            <w:pPr>
              <w:spacing w:line="360" w:lineRule="auto"/>
              <w:rPr>
                <w:rFonts w:ascii="宋体" w:hAnsi="宋体" w:cs="宋体"/>
                <w:highlight w:val="none"/>
              </w:rPr>
            </w:pPr>
            <w:r>
              <w:rPr>
                <w:rFonts w:hint="eastAsia" w:ascii="宋体" w:hAnsi="宋体" w:cs="宋体"/>
                <w:b/>
                <w:bCs/>
                <w:color w:val="000000" w:themeColor="text1"/>
                <w:kern w:val="0"/>
                <w:highlight w:val="none"/>
                <w14:textFill>
                  <w14:solidFill>
                    <w14:schemeClr w14:val="tx1"/>
                  </w14:solidFill>
                </w14:textFill>
              </w:rPr>
              <w:t>培训方案（5分）：</w:t>
            </w:r>
            <w:r>
              <w:rPr>
                <w:rFonts w:hint="eastAsia" w:ascii="宋体" w:hAnsi="宋体" w:cs="宋体"/>
                <w:color w:val="000000" w:themeColor="text1"/>
                <w:kern w:val="0"/>
                <w:highlight w:val="none"/>
                <w14:textFill>
                  <w14:solidFill>
                    <w14:schemeClr w14:val="tx1"/>
                  </w14:solidFill>
                </w14:textFill>
              </w:rPr>
              <w:t>根据投标人</w:t>
            </w:r>
            <w:r>
              <w:rPr>
                <w:rFonts w:hint="eastAsia" w:ascii="宋体" w:hAnsi="宋体" w:cs="宋体"/>
                <w:highlight w:val="none"/>
              </w:rPr>
              <w:t>提供的培训方案，需包含但不限于以下要点：①培训时间安排是否合理；②培训内容是否全面；③培训人员是否齐全；④培训次数；⑤培训场地安排是否合理，由评标委员会进行评议：</w:t>
            </w:r>
          </w:p>
          <w:p w14:paraId="26C4A4E6">
            <w:pPr>
              <w:spacing w:line="360" w:lineRule="auto"/>
              <w:rPr>
                <w:rFonts w:ascii="宋体" w:hAnsi="宋体" w:cs="宋体"/>
                <w:highlight w:val="none"/>
              </w:rPr>
            </w:pPr>
            <w:r>
              <w:rPr>
                <w:rFonts w:hint="eastAsia" w:ascii="宋体" w:hAnsi="宋体" w:cs="宋体"/>
                <w:highlight w:val="none"/>
              </w:rPr>
              <w:t>人员培训方案与医院实际相结合，培训时间安排合理，培训内容符合货物使用要求，培训次数能确保设备实际使用人灵活使用且场地安排合理的得5分；</w:t>
            </w:r>
          </w:p>
          <w:p w14:paraId="564F821D">
            <w:pPr>
              <w:spacing w:line="360" w:lineRule="auto"/>
              <w:rPr>
                <w:rFonts w:ascii="宋体" w:hAnsi="宋体" w:cs="宋体"/>
                <w:highlight w:val="none"/>
              </w:rPr>
            </w:pPr>
            <w:r>
              <w:rPr>
                <w:rFonts w:hint="eastAsia" w:ascii="宋体" w:hAnsi="宋体" w:cs="宋体"/>
                <w:highlight w:val="none"/>
              </w:rPr>
              <w:t>人员培训方案与医院实际相结合，培训时间安排较合理，培训内容较符合货物使用要求，培训次数能确保设备实际使用人灵活使用且场地安排较合理的得4分；</w:t>
            </w:r>
          </w:p>
          <w:p w14:paraId="2BC7223A">
            <w:pPr>
              <w:spacing w:line="360" w:lineRule="auto"/>
              <w:rPr>
                <w:rFonts w:ascii="宋体" w:hAnsi="宋体" w:cs="宋体"/>
                <w:highlight w:val="none"/>
              </w:rPr>
            </w:pPr>
            <w:r>
              <w:rPr>
                <w:rFonts w:hint="eastAsia" w:ascii="宋体" w:hAnsi="宋体" w:cs="宋体"/>
                <w:highlight w:val="none"/>
              </w:rPr>
              <w:t>人员培训方案时间安排基本合理，培训内容基本符合货物使用要求，培训次数基本能确保设备实际使用人操作的得3分；</w:t>
            </w:r>
          </w:p>
          <w:p w14:paraId="136B48DC">
            <w:pPr>
              <w:spacing w:line="360" w:lineRule="auto"/>
              <w:rPr>
                <w:rFonts w:ascii="宋体" w:hAnsi="宋体" w:cs="宋体"/>
                <w:highlight w:val="none"/>
              </w:rPr>
            </w:pPr>
            <w:r>
              <w:rPr>
                <w:rFonts w:hint="eastAsia" w:ascii="宋体" w:hAnsi="宋体" w:cs="宋体"/>
                <w:highlight w:val="none"/>
              </w:rPr>
              <w:t>人员培训方案不够符合采购需求，培训内容缺少针对性内容的得2分；</w:t>
            </w:r>
          </w:p>
          <w:p w14:paraId="1240A37F">
            <w:pPr>
              <w:spacing w:line="360" w:lineRule="auto"/>
              <w:rPr>
                <w:rFonts w:ascii="宋体" w:hAnsi="宋体" w:cs="宋体"/>
                <w:highlight w:val="none"/>
              </w:rPr>
            </w:pPr>
            <w:r>
              <w:rPr>
                <w:rFonts w:hint="eastAsia" w:ascii="宋体" w:hAnsi="宋体" w:cs="宋体"/>
                <w:highlight w:val="none"/>
              </w:rPr>
              <w:t>人员培训方案没有结合采购需求，培训内容敷衍，没有相应培训场地且培训时间不合理的得1分；</w:t>
            </w:r>
          </w:p>
          <w:p w14:paraId="3192A6FF">
            <w:pPr>
              <w:spacing w:line="360" w:lineRule="auto"/>
              <w:rPr>
                <w:rFonts w:hint="eastAsia" w:ascii="宋体" w:hAnsi="宋体" w:eastAsia="宋体" w:cs="宋体"/>
                <w:color w:val="auto"/>
                <w:highlight w:val="none"/>
              </w:rPr>
            </w:pPr>
            <w:r>
              <w:rPr>
                <w:rFonts w:hint="eastAsia" w:ascii="宋体" w:hAnsi="宋体" w:cs="宋体"/>
                <w:highlight w:val="none"/>
              </w:rPr>
              <w:t>未提供相关内容的不得分。</w:t>
            </w:r>
          </w:p>
        </w:tc>
        <w:tc>
          <w:tcPr>
            <w:tcW w:w="1185" w:type="dxa"/>
            <w:vAlign w:val="center"/>
          </w:tcPr>
          <w:p w14:paraId="0A7D073F">
            <w:pPr>
              <w:spacing w:before="120" w:beforeLines="50" w:after="120" w:afterLines="50" w:line="360" w:lineRule="auto"/>
              <w:jc w:val="center"/>
              <w:rPr>
                <w:rFonts w:ascii="宋体" w:hAnsi="宋体" w:cs="宋体"/>
                <w:highlight w:val="none"/>
              </w:rPr>
            </w:pPr>
            <w:r>
              <w:rPr>
                <w:rFonts w:hint="eastAsia" w:ascii="宋体" w:hAnsi="宋体" w:cs="宋体"/>
                <w:highlight w:val="none"/>
              </w:rPr>
              <w:t>5分</w:t>
            </w:r>
          </w:p>
          <w:p w14:paraId="5E04CF26">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cs="宋体"/>
                <w:highlight w:val="none"/>
              </w:rPr>
              <w:t>（主观分）</w:t>
            </w:r>
          </w:p>
        </w:tc>
      </w:tr>
      <w:tr w14:paraId="059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546B3C84">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14:paraId="7776556E">
            <w:pPr>
              <w:spacing w:line="360" w:lineRule="auto"/>
              <w:rPr>
                <w:rFonts w:ascii="宋体" w:hAnsi="宋体" w:cs="宋体"/>
                <w:highlight w:val="none"/>
              </w:rPr>
            </w:pPr>
            <w:r>
              <w:rPr>
                <w:rFonts w:hint="eastAsia" w:ascii="宋体" w:hAnsi="宋体" w:cs="宋体"/>
                <w:b/>
                <w:bCs/>
                <w:highlight w:val="none"/>
              </w:rPr>
              <w:t>维修成本方案（5分）：</w:t>
            </w:r>
            <w:r>
              <w:rPr>
                <w:rFonts w:hint="eastAsia" w:ascii="宋体" w:hAnsi="宋体" w:cs="宋体"/>
                <w:highlight w:val="none"/>
              </w:rPr>
              <w:t>根据提供的维修成本方案，需包含但不限于以下要点：①提供的保修价格、设备配件价格、维修服务费是否合理；②维修人员配备是否全面；③维修完成时间是否及时；④维修质量的保障，由评标委员会进行评议：</w:t>
            </w:r>
          </w:p>
          <w:p w14:paraId="32A9E3AE">
            <w:pPr>
              <w:spacing w:line="360" w:lineRule="auto"/>
              <w:rPr>
                <w:rFonts w:ascii="宋体" w:hAnsi="宋体" w:cs="宋体"/>
                <w:highlight w:val="none"/>
              </w:rPr>
            </w:pPr>
            <w:r>
              <w:rPr>
                <w:rFonts w:hint="eastAsia" w:ascii="宋体" w:hAnsi="宋体" w:cs="宋体"/>
                <w:highlight w:val="none"/>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14:paraId="3C302E12">
            <w:pPr>
              <w:spacing w:line="360" w:lineRule="auto"/>
              <w:rPr>
                <w:rFonts w:ascii="宋体" w:hAnsi="宋体" w:cs="宋体"/>
                <w:highlight w:val="none"/>
              </w:rPr>
            </w:pPr>
            <w:r>
              <w:rPr>
                <w:rFonts w:hint="eastAsia" w:ascii="宋体" w:hAnsi="宋体" w:cs="宋体"/>
                <w:highlight w:val="none"/>
              </w:rPr>
              <w:t>保修价格、设备配件价格及维修服务费基本合理，维修人员配备基本足够，维修完成时间基本不影响设备使用的得3分；</w:t>
            </w:r>
          </w:p>
          <w:p w14:paraId="624B66C2">
            <w:pPr>
              <w:spacing w:line="360" w:lineRule="auto"/>
              <w:rPr>
                <w:rFonts w:ascii="宋体" w:hAnsi="宋体" w:cs="宋体"/>
                <w:highlight w:val="none"/>
              </w:rPr>
            </w:pPr>
            <w:r>
              <w:rPr>
                <w:rFonts w:hint="eastAsia" w:ascii="宋体" w:hAnsi="宋体" w:cs="宋体"/>
                <w:highlight w:val="none"/>
              </w:rPr>
              <w:t>未能明确阐述维修的各项价格，维修人员配备存在缺陷，有待改进的得2分；</w:t>
            </w:r>
          </w:p>
          <w:p w14:paraId="5743BEF9">
            <w:pPr>
              <w:spacing w:line="360" w:lineRule="auto"/>
              <w:rPr>
                <w:rFonts w:ascii="宋体" w:hAnsi="宋体" w:cs="宋体"/>
                <w:highlight w:val="none"/>
              </w:rPr>
            </w:pPr>
            <w:r>
              <w:rPr>
                <w:rFonts w:hint="eastAsia" w:ascii="宋体" w:hAnsi="宋体" w:cs="宋体"/>
                <w:highlight w:val="none"/>
              </w:rPr>
              <w:t>维修成本方案不合理，无法确保货物故障后及时维修完成正常使用得1分；</w:t>
            </w:r>
          </w:p>
          <w:p w14:paraId="14B59389">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highlight w:val="none"/>
              </w:rPr>
              <w:t>未提供相关内容的不得分。</w:t>
            </w:r>
          </w:p>
        </w:tc>
        <w:tc>
          <w:tcPr>
            <w:tcW w:w="1185" w:type="dxa"/>
            <w:vAlign w:val="center"/>
          </w:tcPr>
          <w:p w14:paraId="0BA471C5">
            <w:pPr>
              <w:spacing w:before="120" w:beforeLines="50" w:after="120" w:afterLines="50" w:line="360" w:lineRule="auto"/>
              <w:jc w:val="center"/>
              <w:rPr>
                <w:rFonts w:ascii="宋体" w:hAnsi="宋体" w:cs="宋体"/>
                <w:highlight w:val="none"/>
              </w:rPr>
            </w:pPr>
            <w:r>
              <w:rPr>
                <w:rFonts w:hint="eastAsia" w:ascii="宋体" w:hAnsi="宋体" w:cs="宋体"/>
                <w:highlight w:val="none"/>
              </w:rPr>
              <w:t>5分</w:t>
            </w:r>
          </w:p>
          <w:p w14:paraId="72C1FCAE">
            <w:pPr>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cs="宋体"/>
                <w:highlight w:val="none"/>
              </w:rPr>
              <w:t>（主观分）</w:t>
            </w:r>
          </w:p>
        </w:tc>
      </w:tr>
      <w:tr w14:paraId="21EB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2684112">
            <w:pPr>
              <w:spacing w:before="120" w:beforeLines="50" w:after="120" w:afterLines="50" w:line="360" w:lineRule="auto"/>
              <w:jc w:val="center"/>
              <w:rPr>
                <w:rFonts w:hint="eastAsia" w:ascii="宋体" w:hAnsi="宋体" w:eastAsia="宋体" w:cs="宋体"/>
                <w:b/>
                <w:bCs/>
                <w:color w:val="auto"/>
                <w:highlight w:val="none"/>
                <w:lang w:val="en-US" w:eastAsia="zh-CN"/>
              </w:rPr>
            </w:pPr>
            <w:r>
              <w:rPr>
                <w:rFonts w:hint="eastAsia" w:ascii="宋体" w:hAnsi="宋体" w:cs="宋体"/>
                <w:color w:val="auto"/>
                <w:highlight w:val="none"/>
                <w:lang w:val="en-US" w:eastAsia="zh-CN"/>
              </w:rPr>
              <w:t>8</w:t>
            </w:r>
          </w:p>
        </w:tc>
        <w:tc>
          <w:tcPr>
            <w:tcW w:w="6573" w:type="dxa"/>
          </w:tcPr>
          <w:p w14:paraId="46E34194">
            <w:pPr>
              <w:spacing w:line="360" w:lineRule="auto"/>
              <w:ind w:right="-21" w:rightChars="-10"/>
              <w:rPr>
                <w:rFonts w:hint="eastAsia" w:ascii="宋体" w:hAnsi="宋体" w:eastAsia="宋体" w:cs="宋体"/>
                <w:b/>
                <w:bCs/>
                <w:color w:val="auto"/>
                <w:highlight w:val="none"/>
              </w:rPr>
            </w:pPr>
            <w:r>
              <w:rPr>
                <w:rFonts w:hint="eastAsia" w:ascii="宋体" w:hAnsi="宋体" w:eastAsia="宋体" w:cs="宋体"/>
                <w:b/>
                <w:bCs/>
                <w:color w:val="auto"/>
                <w:highlight w:val="none"/>
              </w:rPr>
              <w:t>政府采购政策（</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分）：</w:t>
            </w:r>
          </w:p>
          <w:p w14:paraId="6CA9BD20">
            <w:pPr>
              <w:snapToGrid w:val="0"/>
              <w:spacing w:line="360" w:lineRule="auto"/>
              <w:ind w:firstLine="350" w:firstLineChars="167"/>
              <w:rPr>
                <w:rFonts w:hint="eastAsia" w:ascii="宋体" w:hAnsi="宋体" w:eastAsia="宋体" w:cs="宋体"/>
                <w:color w:val="auto"/>
                <w:highlight w:val="none"/>
              </w:rPr>
            </w:pPr>
            <w:r>
              <w:rPr>
                <w:rFonts w:hint="eastAsia" w:ascii="宋体" w:hAnsi="宋体" w:eastAsia="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p>
          <w:p w14:paraId="4F22D861">
            <w:pPr>
              <w:snapToGrid w:val="0"/>
              <w:spacing w:line="360" w:lineRule="auto"/>
              <w:ind w:firstLine="350" w:firstLineChars="167"/>
              <w:rPr>
                <w:rFonts w:hint="eastAsia" w:ascii="宋体" w:hAnsi="宋体" w:eastAsia="宋体" w:cs="宋体"/>
                <w:color w:val="auto"/>
                <w:highlight w:val="none"/>
              </w:rPr>
            </w:pPr>
            <w:r>
              <w:rPr>
                <w:rFonts w:hint="eastAsia" w:ascii="宋体" w:hAnsi="宋体" w:eastAsia="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p>
        </w:tc>
        <w:tc>
          <w:tcPr>
            <w:tcW w:w="1185" w:type="dxa"/>
            <w:vAlign w:val="center"/>
          </w:tcPr>
          <w:p w14:paraId="3619336D">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分</w:t>
            </w:r>
          </w:p>
          <w:p w14:paraId="452C39AA">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（客观分）</w:t>
            </w:r>
          </w:p>
        </w:tc>
      </w:tr>
      <w:tr w14:paraId="42E9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14:paraId="67D10685">
            <w:pPr>
              <w:spacing w:before="120" w:beforeLines="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color w:val="auto"/>
                <w:highlight w:val="none"/>
              </w:rPr>
              <w:t>（二）</w:t>
            </w:r>
          </w:p>
        </w:tc>
        <w:tc>
          <w:tcPr>
            <w:tcW w:w="6573" w:type="dxa"/>
          </w:tcPr>
          <w:p w14:paraId="6BD64E79">
            <w:pPr>
              <w:spacing w:before="120" w:beforeLines="50" w:after="120" w:afterLines="5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价格部分</w:t>
            </w:r>
          </w:p>
          <w:p w14:paraId="5DFFF5B9">
            <w:pPr>
              <w:spacing w:before="120" w:beforeLines="50" w:after="120" w:afterLines="50" w:line="360" w:lineRule="auto"/>
              <w:rPr>
                <w:rFonts w:hint="eastAsia" w:ascii="宋体" w:hAnsi="宋体" w:eastAsia="宋体" w:cs="宋体"/>
                <w:bCs/>
                <w:color w:val="auto"/>
                <w:spacing w:val="-4"/>
                <w:highlight w:val="none"/>
              </w:rPr>
            </w:pPr>
            <w:r>
              <w:rPr>
                <w:rFonts w:hint="eastAsia" w:ascii="宋体" w:hAnsi="宋体" w:eastAsia="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14:paraId="42886790">
            <w:pPr>
              <w:spacing w:before="120" w:beforeLines="50" w:after="120" w:afterLines="50"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价格分=（评标基准价/投标报价）×</w:t>
            </w:r>
            <w:r>
              <w:rPr>
                <w:rFonts w:hint="eastAsia" w:ascii="宋体" w:hAnsi="宋体" w:eastAsia="宋体" w:cs="宋体"/>
                <w:color w:val="auto"/>
                <w:highlight w:val="none"/>
                <w:u w:val="single"/>
              </w:rPr>
              <w:t>30</w:t>
            </w:r>
            <w:r>
              <w:rPr>
                <w:rFonts w:hint="eastAsia" w:ascii="宋体" w:hAnsi="宋体" w:eastAsia="宋体" w:cs="宋体"/>
                <w:color w:val="auto"/>
                <w:highlight w:val="none"/>
              </w:rPr>
              <w:t>%×100</w:t>
            </w:r>
          </w:p>
        </w:tc>
        <w:tc>
          <w:tcPr>
            <w:tcW w:w="1185" w:type="dxa"/>
            <w:vMerge w:val="restart"/>
            <w:vAlign w:val="center"/>
          </w:tcPr>
          <w:p w14:paraId="2F2322BF">
            <w:pPr>
              <w:spacing w:before="120" w:beforeLines="50" w:after="120" w:afterLines="50" w:line="360" w:lineRule="auto"/>
              <w:jc w:val="center"/>
              <w:rPr>
                <w:rFonts w:hint="eastAsia" w:ascii="宋体" w:hAnsi="宋体" w:eastAsia="宋体" w:cs="宋体"/>
                <w:bCs/>
                <w:color w:val="auto"/>
                <w:highlight w:val="none"/>
              </w:rPr>
            </w:pPr>
            <w:r>
              <w:rPr>
                <w:rFonts w:hint="eastAsia" w:ascii="宋体" w:hAnsi="宋体" w:eastAsia="宋体" w:cs="宋体"/>
                <w:b/>
                <w:bCs/>
                <w:color w:val="auto"/>
                <w:highlight w:val="none"/>
                <w:u w:val="single"/>
              </w:rPr>
              <w:t>30</w:t>
            </w:r>
            <w:r>
              <w:rPr>
                <w:rFonts w:hint="eastAsia" w:ascii="宋体" w:hAnsi="宋体" w:eastAsia="宋体" w:cs="宋体"/>
                <w:b/>
                <w:bCs/>
                <w:color w:val="auto"/>
                <w:highlight w:val="none"/>
              </w:rPr>
              <w:t>分</w:t>
            </w:r>
          </w:p>
        </w:tc>
      </w:tr>
      <w:tr w14:paraId="7F20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14:paraId="51342D4D">
            <w:pPr>
              <w:spacing w:before="120" w:beforeLines="50" w:after="120" w:afterLines="50" w:line="360" w:lineRule="auto"/>
              <w:jc w:val="center"/>
              <w:rPr>
                <w:rFonts w:hint="eastAsia" w:ascii="宋体" w:hAnsi="宋体" w:eastAsia="宋体" w:cs="宋体"/>
                <w:b/>
                <w:color w:val="auto"/>
                <w:highlight w:val="none"/>
              </w:rPr>
            </w:pPr>
          </w:p>
        </w:tc>
        <w:tc>
          <w:tcPr>
            <w:tcW w:w="6573" w:type="dxa"/>
          </w:tcPr>
          <w:p w14:paraId="16D3008B">
            <w:pPr>
              <w:spacing w:before="120" w:beforeLines="50" w:after="120" w:afterLines="50" w:line="360" w:lineRule="auto"/>
              <w:rPr>
                <w:rFonts w:hint="eastAsia" w:ascii="宋体" w:hAnsi="宋体" w:eastAsia="宋体" w:cs="宋体"/>
                <w:color w:val="auto"/>
                <w:highlight w:val="none"/>
              </w:rPr>
            </w:pPr>
            <w:r>
              <w:rPr>
                <w:rFonts w:hint="eastAsia" w:ascii="宋体" w:hAnsi="宋体" w:eastAsia="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14:paraId="1B0C70E6">
            <w:pPr>
              <w:spacing w:before="120" w:beforeLines="50" w:after="120" w:afterLines="50" w:line="360" w:lineRule="auto"/>
              <w:jc w:val="center"/>
              <w:rPr>
                <w:rFonts w:hint="eastAsia" w:ascii="宋体" w:hAnsi="宋体" w:eastAsia="宋体" w:cs="宋体"/>
                <w:b/>
                <w:bCs/>
                <w:color w:val="auto"/>
                <w:highlight w:val="none"/>
                <w:u w:val="single"/>
              </w:rPr>
            </w:pPr>
          </w:p>
        </w:tc>
      </w:tr>
    </w:tbl>
    <w:p w14:paraId="212E43F9">
      <w:pPr>
        <w:spacing w:before="120" w:beforeLines="50" w:after="120" w:after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六、定标</w:t>
      </w:r>
      <w:bookmarkEnd w:id="163"/>
    </w:p>
    <w:p w14:paraId="4AA48961">
      <w:pPr>
        <w:spacing w:before="120" w:beforeLines="50" w:after="120" w:afterLines="50"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（一）确定中标供应商。本项目由采购人（或采购人事先授权评标委员会）确定中标供应商。</w:t>
      </w:r>
    </w:p>
    <w:p w14:paraId="3E8C16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1.采购代理机构在评标结束后将评标报告交采购人确认。</w:t>
      </w:r>
    </w:p>
    <w:p w14:paraId="0AF816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2.供应商对评标结果无异议的，采购人应在收到评标报告后5个工作日内对评标结果进行确认，按评标报告推荐的顺序确定排名第一的中标候选人为中标人。</w:t>
      </w:r>
    </w:p>
    <w:p w14:paraId="6C41D3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3.采购人依法确定中标供应商后2个工作日内，采购代理机构以书面形式发出《中标通知书》,并同时在相关网站上发布中标公告。</w:t>
      </w:r>
    </w:p>
    <w:p w14:paraId="2B543B1D">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rPr>
        <w:t>4.</w:t>
      </w:r>
      <w:r>
        <w:rPr>
          <w:rFonts w:hint="eastAsia" w:ascii="宋体" w:hAnsi="宋体" w:eastAsia="宋体" w:cs="宋体"/>
          <w:color w:val="auto"/>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14:paraId="764D99C6">
      <w:pPr>
        <w:spacing w:line="360" w:lineRule="auto"/>
        <w:ind w:firstLine="422" w:firstLineChars="200"/>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七、评标过程的监控与保密</w:t>
      </w:r>
    </w:p>
    <w:p w14:paraId="6DC149E3">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1、本项目评标过程实行全程录音、录像监控，供应商在评标过程中所进行的试图影响评标结果的不公正活动，可能导致其投标被拒绝。</w:t>
      </w:r>
    </w:p>
    <w:p w14:paraId="2BFD6F8D">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14:paraId="6CEAFA03">
      <w:pPr>
        <w:spacing w:line="360" w:lineRule="auto"/>
        <w:ind w:firstLine="413" w:firstLineChars="196"/>
        <w:rPr>
          <w:rFonts w:hint="eastAsia" w:ascii="宋体" w:hAnsi="宋体" w:eastAsia="宋体" w:cs="宋体"/>
          <w:b/>
          <w:bCs/>
          <w:color w:val="auto"/>
          <w:highlight w:val="none"/>
        </w:rPr>
      </w:pPr>
      <w:bookmarkStart w:id="167" w:name="_Toc17747"/>
      <w:r>
        <w:rPr>
          <w:rFonts w:hint="eastAsia" w:ascii="宋体" w:hAnsi="宋体" w:eastAsia="宋体" w:cs="宋体"/>
          <w:b/>
          <w:color w:val="auto"/>
          <w:highlight w:val="none"/>
        </w:rPr>
        <w:t>八、合同授予</w:t>
      </w:r>
      <w:bookmarkEnd w:id="167"/>
    </w:p>
    <w:p w14:paraId="30ABCB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28447D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采购人不得向中标人提出任何不合理的要求作为签订合同的条件。</w:t>
      </w:r>
    </w:p>
    <w:p w14:paraId="61C35A34">
      <w:pPr>
        <w:spacing w:before="120" w:beforeLines="50" w:after="120" w:afterLines="5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14:paraId="02D762E6">
      <w:pPr>
        <w:spacing w:before="120" w:beforeLines="50" w:after="120" w:afterLines="5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ascii="宋体" w:hAnsi="宋体" w:eastAsia="宋体" w:cs="宋体"/>
          <w:bCs/>
          <w:color w:val="auto"/>
          <w:highlight w:val="none"/>
        </w:rPr>
        <w:t>采购文件、中标供应商的投标文件及评标过程中有关的澄清文件均应作为合同签订的附件。</w:t>
      </w:r>
    </w:p>
    <w:p w14:paraId="508C1E3A">
      <w:pPr>
        <w:spacing w:before="120" w:beforeLines="50" w:after="120" w:afterLines="5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4.中标或者成交供应商拒绝与采购人签订合同的，采购人应重新招标。</w:t>
      </w:r>
    </w:p>
    <w:p w14:paraId="62E3A727">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九、履约验收</w:t>
      </w:r>
    </w:p>
    <w:p w14:paraId="40E7338D">
      <w:pPr>
        <w:spacing w:before="120" w:beforeLines="50" w:after="120" w:afterLines="50" w:line="360" w:lineRule="auto"/>
        <w:ind w:firstLine="411" w:firstLineChars="196"/>
        <w:rPr>
          <w:rFonts w:hint="eastAsia" w:ascii="宋体" w:hAnsi="宋体" w:eastAsia="宋体" w:cs="宋体"/>
          <w:color w:val="auto"/>
          <w:highlight w:val="none"/>
        </w:rPr>
      </w:pPr>
      <w:r>
        <w:rPr>
          <w:rFonts w:hint="eastAsia" w:ascii="宋体" w:hAnsi="宋体" w:eastAsia="宋体" w:cs="宋体"/>
          <w:bCs/>
          <w:color w:val="auto"/>
          <w:highlight w:val="none"/>
        </w:rPr>
        <w:t>采购人负责对中标供应商的履约行为进行验收。政府向社会公众提供的公共服务项目，验收时应当邀请服务对象参与并出具意见，验收结果应当向社会公告。</w:t>
      </w:r>
    </w:p>
    <w:p w14:paraId="3397673C">
      <w:pPr>
        <w:pStyle w:val="2"/>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p>
    <w:bookmarkEnd w:id="164"/>
    <w:bookmarkEnd w:id="165"/>
    <w:bookmarkEnd w:id="166"/>
    <w:p w14:paraId="5AB368B9">
      <w:pPr>
        <w:pStyle w:val="2"/>
        <w:rPr>
          <w:rFonts w:hint="eastAsia" w:ascii="宋体" w:hAnsi="宋体" w:eastAsia="宋体" w:cs="宋体"/>
          <w:color w:val="auto"/>
          <w:highlight w:val="none"/>
        </w:rPr>
      </w:pPr>
      <w:r>
        <w:rPr>
          <w:rFonts w:hint="eastAsia" w:ascii="宋体" w:hAnsi="宋体" w:eastAsia="宋体" w:cs="宋体"/>
          <w:color w:val="auto"/>
          <w:highlight w:val="none"/>
        </w:rPr>
        <w:t>第五章  合同主要条款</w:t>
      </w:r>
    </w:p>
    <w:p w14:paraId="4CB49E90">
      <w:pP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合同编号：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highlight w:val="none"/>
        </w:rPr>
        <w:t>签约地  ：丽水市莲都区</w:t>
      </w:r>
      <w:r>
        <w:rPr>
          <w:rFonts w:hint="eastAsia" w:ascii="宋体" w:hAnsi="宋体" w:eastAsia="宋体" w:cs="宋体"/>
          <w:b/>
          <w:bCs/>
          <w:color w:val="auto"/>
          <w:sz w:val="24"/>
          <w:szCs w:val="24"/>
          <w:highlight w:val="none"/>
        </w:rPr>
        <w:t xml:space="preserve">                                  </w:t>
      </w:r>
    </w:p>
    <w:p w14:paraId="6A10B1EF">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甲方（买方）：</w:t>
      </w:r>
      <w:r>
        <w:rPr>
          <w:rFonts w:hint="eastAsia" w:ascii="宋体" w:hAnsi="宋体" w:cs="宋体"/>
          <w:b/>
          <w:bCs/>
          <w:color w:val="auto"/>
          <w:highlight w:val="none"/>
          <w:lang w:eastAsia="zh-CN"/>
        </w:rPr>
        <w:t>云和县人民医院</w:t>
      </w:r>
      <w:r>
        <w:rPr>
          <w:rFonts w:hint="eastAsia" w:ascii="宋体" w:hAnsi="宋体" w:eastAsia="宋体" w:cs="宋体"/>
          <w:b/>
          <w:bCs/>
          <w:color w:val="auto"/>
          <w:highlight w:val="none"/>
        </w:rPr>
        <w:t xml:space="preserve">                      乙方（卖方）：</w:t>
      </w:r>
    </w:p>
    <w:p w14:paraId="57C4D669">
      <w:pPr>
        <w:pStyle w:val="19"/>
        <w:spacing w:line="340" w:lineRule="exact"/>
        <w:ind w:firstLine="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甲乙双方根据《中华人民共和国民典法》，在平等互利、协商一致的基础上，买方同意向卖方</w:t>
      </w:r>
    </w:p>
    <w:p w14:paraId="30BFCB80">
      <w:pPr>
        <w:pStyle w:val="19"/>
        <w:spacing w:line="340" w:lineRule="exact"/>
        <w:ind w:left="329" w:leftChars="-228" w:hanging="808" w:hangingChars="4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购买同时卖方同意授予买方以下设备（</w:t>
      </w:r>
      <w:r>
        <w:rPr>
          <w:rFonts w:hint="eastAsia" w:ascii="宋体" w:hAnsi="宋体" w:eastAsia="宋体" w:cs="宋体"/>
          <w:b/>
          <w:bCs/>
          <w:color w:val="auto"/>
          <w:sz w:val="21"/>
          <w:szCs w:val="21"/>
          <w:highlight w:val="none"/>
        </w:rPr>
        <w:t>以下设备器械均简称设备，设备名称、规格型号、品牌等必须按注册证上的名称填写</w:t>
      </w:r>
      <w:r>
        <w:rPr>
          <w:rFonts w:hint="eastAsia" w:ascii="宋体" w:hAnsi="宋体" w:eastAsia="宋体" w:cs="宋体"/>
          <w:color w:val="auto"/>
          <w:sz w:val="21"/>
          <w:szCs w:val="21"/>
          <w:highlight w:val="none"/>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14:paraId="4CAB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60BA741B">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1216" w:type="dxa"/>
            <w:vAlign w:val="center"/>
          </w:tcPr>
          <w:p w14:paraId="745BA7D2">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937" w:type="dxa"/>
            <w:vAlign w:val="center"/>
          </w:tcPr>
          <w:p w14:paraId="7DC93D41">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品牌</w:t>
            </w:r>
          </w:p>
        </w:tc>
        <w:tc>
          <w:tcPr>
            <w:tcW w:w="727" w:type="dxa"/>
            <w:vAlign w:val="center"/>
          </w:tcPr>
          <w:p w14:paraId="5F7E602E">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产地</w:t>
            </w:r>
          </w:p>
        </w:tc>
        <w:tc>
          <w:tcPr>
            <w:tcW w:w="720" w:type="dxa"/>
            <w:vAlign w:val="center"/>
          </w:tcPr>
          <w:p w14:paraId="633AF40A">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720" w:type="dxa"/>
            <w:vAlign w:val="center"/>
          </w:tcPr>
          <w:p w14:paraId="569BA454">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260" w:type="dxa"/>
            <w:vAlign w:val="center"/>
          </w:tcPr>
          <w:p w14:paraId="002C7CBC">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单价（元）</w:t>
            </w:r>
          </w:p>
        </w:tc>
        <w:tc>
          <w:tcPr>
            <w:tcW w:w="1800" w:type="dxa"/>
            <w:vAlign w:val="center"/>
          </w:tcPr>
          <w:p w14:paraId="700378E5">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总金额（元）</w:t>
            </w:r>
          </w:p>
        </w:tc>
      </w:tr>
      <w:tr w14:paraId="610C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4104638F">
            <w:pPr>
              <w:spacing w:line="34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（注册证上的名称）</w:t>
            </w:r>
          </w:p>
        </w:tc>
        <w:tc>
          <w:tcPr>
            <w:tcW w:w="1216" w:type="dxa"/>
            <w:vAlign w:val="center"/>
          </w:tcPr>
          <w:p w14:paraId="3E8FE323">
            <w:pPr>
              <w:spacing w:line="340" w:lineRule="exact"/>
              <w:jc w:val="center"/>
              <w:rPr>
                <w:rFonts w:hint="eastAsia" w:ascii="宋体" w:hAnsi="宋体" w:eastAsia="宋体" w:cs="宋体"/>
                <w:color w:val="auto"/>
                <w:highlight w:val="none"/>
              </w:rPr>
            </w:pPr>
          </w:p>
        </w:tc>
        <w:tc>
          <w:tcPr>
            <w:tcW w:w="937" w:type="dxa"/>
            <w:vAlign w:val="center"/>
          </w:tcPr>
          <w:p w14:paraId="75D95D35">
            <w:pPr>
              <w:spacing w:line="340" w:lineRule="exact"/>
              <w:jc w:val="center"/>
              <w:rPr>
                <w:rFonts w:hint="eastAsia" w:ascii="宋体" w:hAnsi="宋体" w:eastAsia="宋体" w:cs="宋体"/>
                <w:color w:val="auto"/>
                <w:highlight w:val="none"/>
              </w:rPr>
            </w:pPr>
          </w:p>
        </w:tc>
        <w:tc>
          <w:tcPr>
            <w:tcW w:w="727" w:type="dxa"/>
            <w:vAlign w:val="center"/>
          </w:tcPr>
          <w:p w14:paraId="57E6A48C">
            <w:pPr>
              <w:spacing w:line="340" w:lineRule="exact"/>
              <w:jc w:val="center"/>
              <w:rPr>
                <w:rFonts w:hint="eastAsia" w:ascii="宋体" w:hAnsi="宋体" w:eastAsia="宋体" w:cs="宋体"/>
                <w:color w:val="auto"/>
                <w:highlight w:val="none"/>
              </w:rPr>
            </w:pPr>
          </w:p>
        </w:tc>
        <w:tc>
          <w:tcPr>
            <w:tcW w:w="720" w:type="dxa"/>
            <w:vAlign w:val="center"/>
          </w:tcPr>
          <w:p w14:paraId="00012218">
            <w:pPr>
              <w:spacing w:line="340" w:lineRule="exact"/>
              <w:jc w:val="center"/>
              <w:rPr>
                <w:rFonts w:hint="eastAsia" w:ascii="宋体" w:hAnsi="宋体" w:eastAsia="宋体" w:cs="宋体"/>
                <w:color w:val="auto"/>
                <w:highlight w:val="none"/>
              </w:rPr>
            </w:pPr>
          </w:p>
        </w:tc>
        <w:tc>
          <w:tcPr>
            <w:tcW w:w="720" w:type="dxa"/>
            <w:vAlign w:val="center"/>
          </w:tcPr>
          <w:p w14:paraId="59AC1BCA">
            <w:pPr>
              <w:spacing w:line="340" w:lineRule="exact"/>
              <w:jc w:val="center"/>
              <w:rPr>
                <w:rFonts w:hint="eastAsia" w:ascii="宋体" w:hAnsi="宋体" w:eastAsia="宋体" w:cs="宋体"/>
                <w:color w:val="auto"/>
                <w:highlight w:val="none"/>
              </w:rPr>
            </w:pPr>
          </w:p>
        </w:tc>
        <w:tc>
          <w:tcPr>
            <w:tcW w:w="1260" w:type="dxa"/>
            <w:vAlign w:val="center"/>
          </w:tcPr>
          <w:p w14:paraId="0FD7EE43">
            <w:pPr>
              <w:spacing w:line="340" w:lineRule="exact"/>
              <w:jc w:val="center"/>
              <w:rPr>
                <w:rFonts w:hint="eastAsia" w:ascii="宋体" w:hAnsi="宋体" w:eastAsia="宋体" w:cs="宋体"/>
                <w:color w:val="auto"/>
                <w:highlight w:val="none"/>
              </w:rPr>
            </w:pPr>
          </w:p>
        </w:tc>
        <w:tc>
          <w:tcPr>
            <w:tcW w:w="1800" w:type="dxa"/>
            <w:vAlign w:val="center"/>
          </w:tcPr>
          <w:p w14:paraId="72CF93CC">
            <w:pPr>
              <w:spacing w:line="340" w:lineRule="exact"/>
              <w:jc w:val="center"/>
              <w:rPr>
                <w:rFonts w:hint="eastAsia" w:ascii="宋体" w:hAnsi="宋体" w:eastAsia="宋体" w:cs="宋体"/>
                <w:b/>
                <w:bCs/>
                <w:color w:val="auto"/>
                <w:highlight w:val="none"/>
              </w:rPr>
            </w:pPr>
          </w:p>
        </w:tc>
      </w:tr>
      <w:tr w14:paraId="4B59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14:paraId="540B3B49">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合计成交金额（大写）：  整(RMB)</w:t>
            </w:r>
          </w:p>
        </w:tc>
      </w:tr>
    </w:tbl>
    <w:p w14:paraId="6F535C5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本合同若有详细的双方签字的配置清单，请详见附件。</w:t>
      </w:r>
    </w:p>
    <w:p w14:paraId="7A1FCAC9">
      <w:pPr>
        <w:spacing w:line="34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（医疗器械产品注册证号：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注册证有效期：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00DEF4E">
      <w:pPr>
        <w:spacing w:line="340" w:lineRule="exact"/>
        <w:ind w:left="358" w:hanging="358" w:hangingChars="17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2. 设备的交付期 </w:t>
      </w:r>
      <w:r>
        <w:rPr>
          <w:rFonts w:hint="eastAsia" w:ascii="宋体" w:hAnsi="宋体" w:eastAsia="宋体" w:cs="宋体"/>
          <w:color w:val="auto"/>
          <w:highlight w:val="none"/>
        </w:rPr>
        <w:t>乙方在合同生效的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天内送货至甲方指定地点向甲方交付上述设备，逾期将按照第7条规定执行。</w:t>
      </w:r>
    </w:p>
    <w:p w14:paraId="59AE6935">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 设备运输、安装和验收</w:t>
      </w:r>
    </w:p>
    <w:p w14:paraId="73509F63">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 xml:space="preserve">3.1乙方确保设备安全无损地运抵甲方指定现场,并承担设备的运费、保险费等费用，装卸费由乙方承担。  </w:t>
      </w:r>
    </w:p>
    <w:p w14:paraId="2FE3EA9D">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3.2甲乙双方对设备进行开箱清点检查验收，如果发现数量不足、品牌规格不符或有质量、技术等问题，乙方应在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天内，按照甲方的要求，采取补足、更换或退货等处理措施，并承担由此发生的一切损失和费用。</w:t>
      </w:r>
    </w:p>
    <w:p w14:paraId="110561ED">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3.3设备到货后，乙方应在接到甲方通知后</w:t>
      </w:r>
      <w:r>
        <w:rPr>
          <w:rFonts w:hint="eastAsia" w:ascii="宋体" w:hAnsi="宋体" w:eastAsia="宋体" w:cs="宋体"/>
          <w:color w:val="auto"/>
          <w:highlight w:val="none"/>
          <w:u w:val="single"/>
        </w:rPr>
        <w:t>3</w:t>
      </w:r>
      <w:r>
        <w:rPr>
          <w:rFonts w:hint="eastAsia" w:ascii="宋体" w:hAnsi="宋体" w:eastAsia="宋体" w:cs="宋体"/>
          <w:color w:val="auto"/>
          <w:highlight w:val="none"/>
        </w:rPr>
        <w:t>天内安装调试完成。</w:t>
      </w:r>
    </w:p>
    <w:p w14:paraId="14AA58BB">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3.4甲、乙双方在符合国家相关技术标准的基础上，根据招标要求的技术标准进行技术验收，验收合格后，双方在甲方《</w:t>
      </w:r>
      <w:r>
        <w:rPr>
          <w:rFonts w:hint="eastAsia" w:ascii="宋体" w:hAnsi="宋体" w:cs="宋体"/>
          <w:color w:val="auto"/>
          <w:highlight w:val="none"/>
          <w:lang w:eastAsia="zh-CN"/>
        </w:rPr>
        <w:t>云和县人民医院</w:t>
      </w:r>
      <w:r>
        <w:rPr>
          <w:rFonts w:hint="eastAsia" w:ascii="宋体" w:hAnsi="宋体" w:eastAsia="宋体" w:cs="宋体"/>
          <w:color w:val="auto"/>
          <w:highlight w:val="none"/>
        </w:rPr>
        <w:t>医疗设备到货验收报告》上签字确认。</w:t>
      </w:r>
    </w:p>
    <w:p w14:paraId="01061DB0">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3.5若属强检计量设备，需提供有效的计量合格证书。</w:t>
      </w:r>
    </w:p>
    <w:p w14:paraId="070C3134">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color w:val="auto"/>
          <w:highlight w:val="none"/>
        </w:rPr>
        <w:t>.</w:t>
      </w:r>
      <w:r>
        <w:rPr>
          <w:rFonts w:hint="eastAsia" w:ascii="宋体" w:hAnsi="宋体" w:eastAsia="宋体" w:cs="宋体"/>
          <w:b/>
          <w:bCs/>
          <w:color w:val="auto"/>
          <w:highlight w:val="none"/>
        </w:rPr>
        <w:t>付款方式</w:t>
      </w:r>
    </w:p>
    <w:p w14:paraId="0872EFED">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4.1合同生效并具备实施条件后7个工作日内</w:t>
      </w:r>
      <w:r>
        <w:rPr>
          <w:rFonts w:hint="eastAsia" w:ascii="宋体" w:hAnsi="宋体" w:eastAsia="宋体" w:cs="宋体"/>
          <w:color w:val="auto"/>
          <w:highlight w:val="none"/>
          <w:lang w:val="en-US" w:eastAsia="zh-CN"/>
        </w:rPr>
        <w:t>凭</w:t>
      </w:r>
      <w:r>
        <w:rPr>
          <w:rFonts w:hint="eastAsia" w:ascii="宋体" w:hAnsi="宋体" w:eastAsia="宋体" w:cs="宋体"/>
          <w:color w:val="auto"/>
          <w:highlight w:val="none"/>
        </w:rPr>
        <w:t>等金额预付款保函支付支付合同金额的40%作为预付款；</w:t>
      </w:r>
    </w:p>
    <w:p w14:paraId="1B115208">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4.2项目验收合格并收到中标人正式发票之日起7个工作日内一次性付清合同款。</w:t>
      </w:r>
    </w:p>
    <w:p w14:paraId="0DDBA0B1">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乙方应在甲方验收完成时向甲方提供合同总价的增值税发票，逾期开具，甲方付款时间顺延。</w:t>
      </w:r>
    </w:p>
    <w:p w14:paraId="262CB0EC">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乙方帐户：</w:t>
      </w:r>
      <w:r>
        <w:rPr>
          <w:rFonts w:hint="eastAsia" w:ascii="宋体" w:hAnsi="宋体" w:eastAsia="宋体" w:cs="宋体"/>
          <w:color w:val="auto"/>
          <w:highlight w:val="none"/>
        </w:rPr>
        <w:tab/>
      </w:r>
    </w:p>
    <w:p w14:paraId="4786B663">
      <w:pPr>
        <w:tabs>
          <w:tab w:val="left" w:pos="90"/>
          <w:tab w:val="left" w:pos="340"/>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单位全称：                  </w:t>
      </w:r>
    </w:p>
    <w:p w14:paraId="36DAA051">
      <w:pPr>
        <w:tabs>
          <w:tab w:val="left" w:pos="90"/>
          <w:tab w:val="left" w:pos="340"/>
          <w:tab w:val="left" w:pos="2551"/>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开 户 行：                  </w:t>
      </w:r>
    </w:p>
    <w:p w14:paraId="3C1C818C">
      <w:pPr>
        <w:tabs>
          <w:tab w:val="center" w:pos="4613"/>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银行帐号：  </w:t>
      </w:r>
    </w:p>
    <w:p w14:paraId="1E011E23">
      <w:pPr>
        <w:tabs>
          <w:tab w:val="center" w:pos="4613"/>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w:t>
      </w:r>
      <w:r>
        <w:rPr>
          <w:rFonts w:hint="eastAsia" w:ascii="宋体" w:hAnsi="宋体" w:eastAsia="宋体" w:cs="宋体"/>
          <w:b w:val="0"/>
          <w:bCs w:val="0"/>
          <w:color w:val="auto"/>
          <w:kern w:val="2"/>
          <w:sz w:val="21"/>
          <w:szCs w:val="21"/>
          <w:highlight w:val="none"/>
          <w:lang w:val="en-US" w:eastAsia="zh-CN" w:bidi="ar-SA"/>
        </w:rPr>
        <w:t>本项目无须履约保证金</w:t>
      </w:r>
      <w:r>
        <w:rPr>
          <w:rFonts w:hint="eastAsia" w:ascii="宋体" w:hAnsi="宋体" w:eastAsia="宋体" w:cs="宋体"/>
          <w:color w:val="auto"/>
          <w:highlight w:val="none"/>
        </w:rPr>
        <w:t xml:space="preserve">                </w:t>
      </w:r>
    </w:p>
    <w:p w14:paraId="02FDC831">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5.伴随服务</w:t>
      </w:r>
    </w:p>
    <w:p w14:paraId="5FC3AEA9">
      <w:pPr>
        <w:spacing w:line="340" w:lineRule="exact"/>
        <w:ind w:left="428" w:leftChars="172" w:hanging="67" w:hangingChars="32"/>
        <w:rPr>
          <w:rFonts w:hint="eastAsia" w:ascii="宋体" w:hAnsi="宋体" w:eastAsia="宋体" w:cs="宋体"/>
          <w:b/>
          <w:bCs/>
          <w:color w:val="auto"/>
          <w:highlight w:val="none"/>
        </w:rPr>
      </w:pPr>
      <w:r>
        <w:rPr>
          <w:rFonts w:hint="eastAsia" w:ascii="宋体" w:hAnsi="宋体" w:eastAsia="宋体" w:cs="宋体"/>
          <w:color w:val="auto"/>
          <w:highlight w:val="none"/>
        </w:rPr>
        <w:t>5.1乙方应提供设备的技术文件，包括</w:t>
      </w:r>
      <w:r>
        <w:rPr>
          <w:rFonts w:hint="eastAsia" w:ascii="宋体" w:hAnsi="宋体" w:eastAsia="宋体" w:cs="宋体"/>
          <w:color w:val="auto"/>
          <w:kern w:val="0"/>
          <w:highlight w:val="none"/>
        </w:rPr>
        <w:t>合格证明文件、</w:t>
      </w:r>
      <w:r>
        <w:rPr>
          <w:rFonts w:hint="eastAsia" w:ascii="宋体" w:hAnsi="宋体" w:eastAsia="宋体" w:cs="宋体"/>
          <w:color w:val="auto"/>
          <w:highlight w:val="none"/>
        </w:rPr>
        <w:t>中文说明书（纸质两份）、中文说明书（电子版）、符合监管要求的中文标签</w:t>
      </w:r>
      <w:r>
        <w:rPr>
          <w:rFonts w:hint="eastAsia" w:ascii="宋体" w:hAnsi="宋体" w:eastAsia="宋体" w:cs="宋体"/>
          <w:color w:val="auto"/>
          <w:kern w:val="0"/>
          <w:highlight w:val="none"/>
        </w:rPr>
        <w:t>、</w:t>
      </w:r>
      <w:r>
        <w:rPr>
          <w:rFonts w:hint="eastAsia" w:ascii="宋体" w:hAnsi="宋体" w:eastAsia="宋体" w:cs="宋体"/>
          <w:color w:val="auto"/>
          <w:highlight w:val="none"/>
        </w:rPr>
        <w:t>维护手册、维修手册、故障代码表、软件备份、备件清单、零部件等维护维修必需的材料和信息。</w:t>
      </w:r>
    </w:p>
    <w:p w14:paraId="2D53C953">
      <w:pPr>
        <w:spacing w:line="34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5.2乙方还应免费提供下列服务：</w:t>
      </w:r>
    </w:p>
    <w:p w14:paraId="3942F11E">
      <w:pPr>
        <w:numPr>
          <w:ilvl w:val="0"/>
          <w:numId w:val="7"/>
        </w:numPr>
        <w:tabs>
          <w:tab w:val="left" w:pos="1152"/>
        </w:tabs>
        <w:spacing w:line="340" w:lineRule="exact"/>
        <w:ind w:left="1152" w:hanging="720"/>
        <w:rPr>
          <w:rFonts w:hint="eastAsia" w:ascii="宋体" w:hAnsi="宋体" w:eastAsia="宋体" w:cs="宋体"/>
          <w:color w:val="auto"/>
          <w:highlight w:val="none"/>
        </w:rPr>
      </w:pPr>
      <w:r>
        <w:rPr>
          <w:rFonts w:hint="eastAsia" w:ascii="宋体" w:hAnsi="宋体" w:eastAsia="宋体" w:cs="宋体"/>
          <w:color w:val="auto"/>
          <w:highlight w:val="none"/>
        </w:rPr>
        <w:t>设备的现场安装和调试；</w:t>
      </w:r>
    </w:p>
    <w:p w14:paraId="5A5A552E">
      <w:pPr>
        <w:numPr>
          <w:ilvl w:val="0"/>
          <w:numId w:val="7"/>
        </w:numPr>
        <w:tabs>
          <w:tab w:val="left" w:pos="1152"/>
        </w:tabs>
        <w:spacing w:line="340" w:lineRule="exact"/>
        <w:ind w:left="1152" w:hanging="720"/>
        <w:rPr>
          <w:rFonts w:hint="eastAsia" w:ascii="宋体" w:hAnsi="宋体" w:eastAsia="宋体" w:cs="宋体"/>
          <w:color w:val="auto"/>
          <w:highlight w:val="none"/>
        </w:rPr>
      </w:pPr>
      <w:r>
        <w:rPr>
          <w:rFonts w:hint="eastAsia" w:ascii="宋体" w:hAnsi="宋体" w:eastAsia="宋体" w:cs="宋体"/>
          <w:color w:val="auto"/>
          <w:highlight w:val="none"/>
        </w:rPr>
        <w:t>提供设备安装和维修所需的专用工具和辅助材料；</w:t>
      </w:r>
    </w:p>
    <w:p w14:paraId="110B47FF">
      <w:pPr>
        <w:numPr>
          <w:ilvl w:val="0"/>
          <w:numId w:val="7"/>
        </w:numPr>
        <w:tabs>
          <w:tab w:val="left" w:pos="1152"/>
        </w:tabs>
        <w:spacing w:line="340" w:lineRule="exact"/>
        <w:ind w:left="1152" w:hanging="720"/>
        <w:rPr>
          <w:rFonts w:hint="eastAsia" w:ascii="宋体" w:hAnsi="宋体" w:eastAsia="宋体" w:cs="宋体"/>
          <w:color w:val="auto"/>
          <w:highlight w:val="none"/>
        </w:rPr>
      </w:pPr>
      <w:r>
        <w:rPr>
          <w:rFonts w:hint="eastAsia" w:ascii="宋体" w:hAnsi="宋体" w:eastAsia="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14:paraId="06BE0A69">
      <w:pPr>
        <w:spacing w:line="340" w:lineRule="exact"/>
        <w:rPr>
          <w:rFonts w:hint="eastAsia" w:ascii="宋体" w:hAnsi="宋体" w:eastAsia="宋体" w:cs="宋体"/>
          <w:color w:val="auto"/>
          <w:highlight w:val="none"/>
        </w:rPr>
      </w:pPr>
      <w:r>
        <w:rPr>
          <w:rFonts w:hint="eastAsia" w:ascii="宋体" w:hAnsi="宋体" w:eastAsia="宋体" w:cs="宋体"/>
          <w:b/>
          <w:bCs/>
          <w:color w:val="auto"/>
          <w:highlight w:val="none"/>
        </w:rPr>
        <w:t>6.质量保证及售后服务</w:t>
      </w:r>
    </w:p>
    <w:p w14:paraId="270CDF62">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6.1乙方应保证所供设备是在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14:paraId="7460323A">
      <w:pPr>
        <w:spacing w:line="340" w:lineRule="exact"/>
        <w:ind w:left="357" w:leftChars="170"/>
        <w:rPr>
          <w:rFonts w:hint="eastAsia" w:ascii="宋体" w:hAnsi="宋体" w:eastAsia="宋体" w:cs="宋体"/>
          <w:color w:val="auto"/>
          <w:highlight w:val="none"/>
        </w:rPr>
      </w:pPr>
      <w:r>
        <w:rPr>
          <w:rFonts w:hint="eastAsia" w:ascii="宋体" w:hAnsi="宋体" w:eastAsia="宋体" w:cs="宋体"/>
          <w:color w:val="auto"/>
          <w:highlight w:val="none"/>
        </w:rPr>
        <w:t>6.2乙方应提供保修期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14:paraId="0E08AD72">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6.3报修响应时间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小时，到场时间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小时（不可抗因素除外）</w:t>
      </w:r>
    </w:p>
    <w:p w14:paraId="15871714">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6.4保修期满后的服务：</w:t>
      </w:r>
    </w:p>
    <w:p w14:paraId="590D4B64">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6.4.1乙方负责设备的终身维修并应继续提供优质的服务，储备足够的零配件备库。保修期满后，以不高于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的优惠价供应维修零配件，消耗品的供应应由双方另设协议确定。</w:t>
      </w:r>
    </w:p>
    <w:p w14:paraId="7769814A">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6.4.2保修期满后人工费方案：</w:t>
      </w:r>
    </w:p>
    <w:p w14:paraId="245576B8">
      <w:pPr>
        <w:spacing w:line="3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highlight w:val="none"/>
        </w:rPr>
        <w:t xml:space="preserve">1、免人工费及差旅住宿费等，仅收取零配件费。 </w:t>
      </w:r>
    </w:p>
    <w:p w14:paraId="7D902896">
      <w:pPr>
        <w:spacing w:line="3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highlight w:val="none"/>
        </w:rPr>
        <w:t>2、人工费为单次故障不高于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F6362D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6.4..3所有费用采用先维修后付款方式。</w:t>
      </w:r>
    </w:p>
    <w:p w14:paraId="6F72E183">
      <w:pPr>
        <w:spacing w:line="340" w:lineRule="exact"/>
        <w:ind w:left="359" w:leftChars="171" w:firstLine="1"/>
        <w:rPr>
          <w:rFonts w:hint="eastAsia" w:ascii="宋体" w:hAnsi="宋体" w:eastAsia="宋体" w:cs="宋体"/>
          <w:color w:val="auto"/>
          <w:highlight w:val="none"/>
        </w:rPr>
      </w:pPr>
      <w:r>
        <w:rPr>
          <w:rFonts w:hint="eastAsia" w:ascii="宋体" w:hAnsi="宋体" w:eastAsia="宋体" w:cs="宋体"/>
          <w:color w:val="auto"/>
          <w:kern w:val="0"/>
          <w:highlight w:val="none"/>
        </w:rPr>
        <w:t>6.5 乙方保证系统、设备安全，乙方实施人员按规范进行系统实施、维护。若因操作不当、设备安全防护不到位，进而导致院内其他系统感染病毒，由此产生的损失及消除影响产生的费用，均由乙方全部承担。</w:t>
      </w:r>
    </w:p>
    <w:p w14:paraId="13D1F2A7">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7.索赔条款</w:t>
      </w:r>
    </w:p>
    <w:p w14:paraId="1FAC3D52">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7.1 如确认货物不符合本合同约定，甲方有权选择下列方式之一要求卖方进行补救：</w:t>
      </w:r>
    </w:p>
    <w:p w14:paraId="59508710">
      <w:pPr>
        <w:spacing w:line="340" w:lineRule="exact"/>
        <w:ind w:left="428" w:leftChars="172" w:hanging="67" w:hangingChars="32"/>
        <w:rPr>
          <w:rFonts w:hint="eastAsia" w:ascii="宋体" w:hAnsi="宋体" w:eastAsia="宋体" w:cs="宋体"/>
          <w:color w:val="auto"/>
          <w:highlight w:val="none"/>
        </w:rPr>
      </w:pPr>
      <w:r>
        <w:rPr>
          <w:rFonts w:hint="eastAsia" w:ascii="宋体" w:hAnsi="宋体" w:eastAsia="宋体" w:cs="宋体"/>
          <w:color w:val="auto"/>
          <w:highlight w:val="none"/>
        </w:rPr>
        <w:t>7.1.1甲方退货，乙方将全额货款偿还甲方，并负担因退货而发生的一切直接损失和费用。</w:t>
      </w:r>
    </w:p>
    <w:p w14:paraId="5BC14279">
      <w:pPr>
        <w:spacing w:line="340" w:lineRule="exact"/>
        <w:ind w:left="428" w:leftChars="172" w:hanging="67" w:hangingChars="32"/>
        <w:rPr>
          <w:rFonts w:hint="eastAsia" w:ascii="宋体" w:hAnsi="宋体" w:eastAsia="宋体" w:cs="宋体"/>
          <w:color w:val="auto"/>
          <w:highlight w:val="none"/>
        </w:rPr>
      </w:pPr>
      <w:r>
        <w:rPr>
          <w:rFonts w:hint="eastAsia" w:ascii="宋体" w:hAnsi="宋体" w:eastAsia="宋体" w:cs="宋体"/>
          <w:color w:val="auto"/>
          <w:highlight w:val="none"/>
        </w:rPr>
        <w:t>7.1.2按照货物的疵劣程度、损坏的范围和甲方所遭受的损失，将货物贬值。</w:t>
      </w:r>
    </w:p>
    <w:p w14:paraId="3C56FBBE">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7.1.3调换有瑕疵的货物，换货必须全新并符合本合同规定的规格，质量和性能，乙方并负责因此而产生的一切费用和甲方的一切直接损失。</w:t>
      </w:r>
    </w:p>
    <w:p w14:paraId="3821AC77">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14:paraId="174712FC">
      <w:pPr>
        <w:spacing w:line="34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7.3乙方应保证甲方和使用单位在使用该设备或其任何一部分时免受第三方提出侵犯其专利权、商标权或工业产权的起诉。</w:t>
      </w:r>
    </w:p>
    <w:p w14:paraId="140E336C">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8.争端的解决</w:t>
      </w:r>
    </w:p>
    <w:p w14:paraId="20E6BA71">
      <w:pPr>
        <w:spacing w:line="340" w:lineRule="exact"/>
        <w:ind w:left="357" w:leftChars="170" w:right="-216" w:rightChars="-103" w:firstLine="1"/>
        <w:rPr>
          <w:rFonts w:hint="eastAsia" w:ascii="宋体" w:hAnsi="宋体" w:eastAsia="宋体" w:cs="宋体"/>
          <w:color w:val="auto"/>
          <w:highlight w:val="none"/>
        </w:rPr>
      </w:pPr>
      <w:r>
        <w:rPr>
          <w:rFonts w:hint="eastAsia" w:ascii="宋体" w:hAnsi="宋体" w:eastAsia="宋体" w:cs="宋体"/>
          <w:color w:val="auto"/>
          <w:highlight w:val="none"/>
        </w:rPr>
        <w:t>双方如在履行合同中发生纠纷，首先应友好协商，协商不成，提交丽水仲裁委员会仲裁解决。</w:t>
      </w:r>
    </w:p>
    <w:p w14:paraId="2F8821F6">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9.合同生效</w:t>
      </w:r>
    </w:p>
    <w:p w14:paraId="6575463C">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9.1 本合同在甲、乙双方签字盖章后生效。</w:t>
      </w:r>
    </w:p>
    <w:p w14:paraId="6F7943B1">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9.2 本合同一式</w:t>
      </w:r>
      <w:r>
        <w:rPr>
          <w:rFonts w:hint="eastAsia" w:ascii="宋体" w:hAnsi="宋体" w:eastAsia="宋体" w:cs="宋体"/>
          <w:color w:val="auto"/>
          <w:highlight w:val="none"/>
          <w:u w:val="single"/>
        </w:rPr>
        <w:t>两</w:t>
      </w:r>
      <w:r>
        <w:rPr>
          <w:rFonts w:hint="eastAsia" w:ascii="宋体" w:hAnsi="宋体" w:eastAsia="宋体" w:cs="宋体"/>
          <w:color w:val="auto"/>
          <w:highlight w:val="none"/>
        </w:rPr>
        <w:t>份，以中文书就，签约双方各执一份，具有相同的法律效力。</w:t>
      </w:r>
    </w:p>
    <w:p w14:paraId="0F249271">
      <w:pPr>
        <w:spacing w:line="340" w:lineRule="exact"/>
        <w:rPr>
          <w:rFonts w:hint="eastAsia" w:ascii="宋体" w:hAnsi="宋体" w:eastAsia="宋体" w:cs="宋体"/>
          <w:color w:val="auto"/>
          <w:highlight w:val="none"/>
        </w:rPr>
      </w:pPr>
      <w:r>
        <w:rPr>
          <w:rFonts w:hint="eastAsia" w:ascii="宋体" w:hAnsi="宋体" w:eastAsia="宋体" w:cs="宋体"/>
          <w:b/>
          <w:bCs/>
          <w:color w:val="auto"/>
          <w:highlight w:val="none"/>
        </w:rPr>
        <w:t xml:space="preserve">10.合同附件 </w:t>
      </w:r>
      <w:r>
        <w:rPr>
          <w:rFonts w:hint="eastAsia" w:ascii="宋体" w:hAnsi="宋体" w:eastAsia="宋体" w:cs="宋体"/>
          <w:color w:val="auto"/>
          <w:highlight w:val="none"/>
        </w:rPr>
        <w:t>合同附件是合同的不可分割的组成部分，与合同具有同等法律效力。</w:t>
      </w:r>
    </w:p>
    <w:p w14:paraId="162C3809">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10.1配置清单      □设备的配置清单</w:t>
      </w:r>
    </w:p>
    <w:p w14:paraId="1CA64A51">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10.2技术标准      □投标文件的技术响应   □设备技术说明　</w:t>
      </w:r>
    </w:p>
    <w:p w14:paraId="11BAB2E4">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 xml:space="preserve">10.3其他          □承诺书或补充协议等    </w:t>
      </w:r>
    </w:p>
    <w:p w14:paraId="312C8B0A">
      <w:pPr>
        <w:numPr>
          <w:ilvl w:val="0"/>
          <w:numId w:val="18"/>
        </w:numPr>
        <w:spacing w:line="340" w:lineRule="exact"/>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特别约定：</w:t>
      </w:r>
      <w:r>
        <w:rPr>
          <w:rFonts w:hint="eastAsia" w:ascii="宋体" w:hAnsi="宋体" w:eastAsia="宋体" w:cs="宋体"/>
          <w:b/>
          <w:bCs/>
          <w:color w:val="auto"/>
          <w:highlight w:val="none"/>
          <w:u w:val="single"/>
        </w:rPr>
        <w:t>中标人的投标响应及承诺作为合同的附件。</w:t>
      </w:r>
    </w:p>
    <w:p w14:paraId="5BD62429">
      <w:pPr>
        <w:numPr>
          <w:ilvl w:val="0"/>
          <w:numId w:val="18"/>
        </w:numPr>
        <w:spacing w:line="340" w:lineRule="exact"/>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其他说明：投标商、开票公司以及合同签订人必须为同家公司</w:t>
      </w:r>
    </w:p>
    <w:p w14:paraId="1C151AC4">
      <w:pPr>
        <w:spacing w:line="34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甲方：</w:t>
      </w:r>
      <w:r>
        <w:rPr>
          <w:rFonts w:hint="eastAsia" w:ascii="宋体" w:hAnsi="宋体" w:cs="宋体"/>
          <w:b/>
          <w:bCs/>
          <w:color w:val="auto"/>
          <w:highlight w:val="none"/>
          <w:lang w:eastAsia="zh-CN"/>
        </w:rPr>
        <w:t>云和县人民医院</w:t>
      </w:r>
      <w:r>
        <w:rPr>
          <w:rFonts w:hint="eastAsia" w:ascii="宋体" w:hAnsi="宋体" w:eastAsia="宋体" w:cs="宋体"/>
          <w:b/>
          <w:bCs/>
          <w:color w:val="auto"/>
          <w:highlight w:val="none"/>
        </w:rPr>
        <w:t xml:space="preserve">                               乙方： </w:t>
      </w:r>
    </w:p>
    <w:p w14:paraId="6B2FA735">
      <w:pPr>
        <w:spacing w:line="340" w:lineRule="exact"/>
        <w:ind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（盖章）                                          （盖章）</w:t>
      </w:r>
    </w:p>
    <w:p w14:paraId="1C2F350F">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甲方法定代表人或授权委托人                        乙方法定代表人或授权委托人</w:t>
      </w:r>
    </w:p>
    <w:p w14:paraId="37B1B6A2">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__________________________                         __________________________</w:t>
      </w:r>
    </w:p>
    <w:p w14:paraId="0626BB53">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日期：____________________                        日期：____________________</w:t>
      </w:r>
    </w:p>
    <w:p w14:paraId="2479CBD4">
      <w:pPr>
        <w:spacing w:line="340" w:lineRule="exact"/>
        <w:rPr>
          <w:rFonts w:hint="eastAsia" w:ascii="宋体" w:hAnsi="宋体" w:eastAsia="宋体" w:cs="宋体"/>
          <w:color w:val="auto"/>
          <w:highlight w:val="none"/>
        </w:rPr>
      </w:pPr>
    </w:p>
    <w:p w14:paraId="7F324357">
      <w:pPr>
        <w:spacing w:line="340" w:lineRule="exact"/>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联系地址：                                          联系地址：</w:t>
      </w:r>
    </w:p>
    <w:p w14:paraId="31F1CFC4">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固定电话：                                        固定电话：</w:t>
      </w:r>
    </w:p>
    <w:p w14:paraId="036CCCF8">
      <w:pPr>
        <w:spacing w:line="340" w:lineRule="exact"/>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highlight w:val="none"/>
        </w:rPr>
        <w:t>采购员联系电话：                                   销售员联系电话：</w:t>
      </w:r>
    </w:p>
    <w:p w14:paraId="74E1D820">
      <w:pPr>
        <w:spacing w:line="3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highlight w:val="none"/>
        </w:rPr>
        <w:t xml:space="preserve">   工程师联系电话：                                   工程师联系电话：</w:t>
      </w:r>
    </w:p>
    <w:p w14:paraId="60E827E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DF16996">
      <w:pPr>
        <w:rPr>
          <w:rFonts w:hint="eastAsia" w:ascii="宋体" w:hAnsi="宋体" w:eastAsia="宋体" w:cs="宋体"/>
          <w:b/>
          <w:bCs/>
          <w:color w:val="auto"/>
          <w:sz w:val="24"/>
          <w:szCs w:val="24"/>
          <w:highlight w:val="none"/>
        </w:rPr>
      </w:pPr>
    </w:p>
    <w:p w14:paraId="37738C76">
      <w:pPr>
        <w:rPr>
          <w:rFonts w:hint="eastAsia" w:ascii="宋体" w:hAnsi="宋体" w:eastAsia="宋体" w:cs="宋体"/>
          <w:b/>
          <w:bCs/>
          <w:color w:val="auto"/>
          <w:sz w:val="24"/>
          <w:szCs w:val="24"/>
          <w:highlight w:val="none"/>
        </w:rPr>
      </w:pPr>
    </w:p>
    <w:p w14:paraId="206333A9">
      <w:pPr>
        <w:rPr>
          <w:rFonts w:hint="eastAsia" w:ascii="宋体" w:hAnsi="宋体" w:eastAsia="宋体" w:cs="宋体"/>
          <w:b/>
          <w:bCs/>
          <w:color w:val="auto"/>
          <w:sz w:val="24"/>
          <w:szCs w:val="24"/>
          <w:highlight w:val="none"/>
        </w:rPr>
      </w:pPr>
    </w:p>
    <w:p w14:paraId="1A6A6C2D">
      <w:pPr>
        <w:rPr>
          <w:rFonts w:hint="eastAsia" w:ascii="宋体" w:hAnsi="宋体" w:eastAsia="宋体" w:cs="宋体"/>
          <w:b/>
          <w:bCs/>
          <w:color w:val="auto"/>
          <w:sz w:val="24"/>
          <w:szCs w:val="24"/>
          <w:highlight w:val="none"/>
        </w:rPr>
      </w:pPr>
    </w:p>
    <w:p w14:paraId="7FCB373C">
      <w:pPr>
        <w:rPr>
          <w:rFonts w:hint="eastAsia" w:ascii="宋体" w:hAnsi="宋体" w:eastAsia="宋体" w:cs="宋体"/>
          <w:b/>
          <w:bCs/>
          <w:color w:val="auto"/>
          <w:sz w:val="24"/>
          <w:szCs w:val="24"/>
          <w:highlight w:val="none"/>
        </w:rPr>
      </w:pPr>
    </w:p>
    <w:p w14:paraId="09F4ACE9">
      <w:pPr>
        <w:rPr>
          <w:rFonts w:hint="eastAsia" w:ascii="宋体" w:hAnsi="宋体" w:eastAsia="宋体" w:cs="宋体"/>
          <w:b/>
          <w:bCs/>
          <w:color w:val="auto"/>
          <w:sz w:val="24"/>
          <w:szCs w:val="24"/>
          <w:highlight w:val="none"/>
        </w:rPr>
      </w:pPr>
    </w:p>
    <w:p w14:paraId="2F2E9447">
      <w:pPr>
        <w:rPr>
          <w:rFonts w:hint="eastAsia" w:ascii="宋体" w:hAnsi="宋体" w:eastAsia="宋体" w:cs="宋体"/>
          <w:b/>
          <w:bCs/>
          <w:color w:val="auto"/>
          <w:sz w:val="24"/>
          <w:szCs w:val="24"/>
          <w:highlight w:val="none"/>
        </w:rPr>
      </w:pPr>
    </w:p>
    <w:p w14:paraId="2579F1EB">
      <w:pPr>
        <w:rPr>
          <w:rFonts w:hint="eastAsia" w:ascii="宋体" w:hAnsi="宋体" w:eastAsia="宋体" w:cs="宋体"/>
          <w:b/>
          <w:bCs/>
          <w:color w:val="auto"/>
          <w:sz w:val="24"/>
          <w:szCs w:val="24"/>
          <w:highlight w:val="none"/>
        </w:rPr>
      </w:pPr>
    </w:p>
    <w:p w14:paraId="09008948">
      <w:pPr>
        <w:rPr>
          <w:rFonts w:hint="eastAsia" w:ascii="宋体" w:hAnsi="宋体" w:eastAsia="宋体" w:cs="宋体"/>
          <w:b/>
          <w:bCs/>
          <w:color w:val="auto"/>
          <w:sz w:val="24"/>
          <w:szCs w:val="24"/>
          <w:highlight w:val="none"/>
        </w:rPr>
      </w:pPr>
    </w:p>
    <w:p w14:paraId="4538C98B">
      <w:pPr>
        <w:rPr>
          <w:rFonts w:hint="eastAsia" w:ascii="宋体" w:hAnsi="宋体" w:eastAsia="宋体" w:cs="宋体"/>
          <w:b/>
          <w:bCs/>
          <w:color w:val="auto"/>
          <w:sz w:val="24"/>
          <w:szCs w:val="24"/>
          <w:highlight w:val="none"/>
        </w:rPr>
      </w:pPr>
    </w:p>
    <w:p w14:paraId="49335E55">
      <w:pPr>
        <w:rPr>
          <w:rFonts w:hint="eastAsia" w:ascii="宋体" w:hAnsi="宋体" w:eastAsia="宋体" w:cs="宋体"/>
          <w:b/>
          <w:bCs/>
          <w:color w:val="auto"/>
          <w:sz w:val="24"/>
          <w:szCs w:val="24"/>
          <w:highlight w:val="none"/>
        </w:rPr>
      </w:pPr>
    </w:p>
    <w:p w14:paraId="5F75C4AF">
      <w:pPr>
        <w:rPr>
          <w:rFonts w:hint="eastAsia" w:ascii="宋体" w:hAnsi="宋体" w:eastAsia="宋体" w:cs="宋体"/>
          <w:b/>
          <w:bCs/>
          <w:color w:val="auto"/>
          <w:sz w:val="24"/>
          <w:szCs w:val="24"/>
          <w:highlight w:val="none"/>
        </w:rPr>
      </w:pPr>
    </w:p>
    <w:p w14:paraId="10E28A9A">
      <w:pPr>
        <w:rPr>
          <w:rFonts w:hint="eastAsia" w:ascii="宋体" w:hAnsi="宋体" w:eastAsia="宋体" w:cs="宋体"/>
          <w:b/>
          <w:bCs/>
          <w:color w:val="auto"/>
          <w:sz w:val="24"/>
          <w:szCs w:val="24"/>
          <w:highlight w:val="none"/>
        </w:rPr>
      </w:pPr>
    </w:p>
    <w:p w14:paraId="4378F5CE">
      <w:pPr>
        <w:rPr>
          <w:rFonts w:hint="eastAsia" w:ascii="宋体" w:hAnsi="宋体" w:eastAsia="宋体" w:cs="宋体"/>
          <w:b/>
          <w:bCs/>
          <w:color w:val="auto"/>
          <w:sz w:val="24"/>
          <w:szCs w:val="24"/>
          <w:highlight w:val="none"/>
        </w:rPr>
      </w:pPr>
    </w:p>
    <w:p w14:paraId="7663A278">
      <w:pPr>
        <w:rPr>
          <w:rFonts w:hint="eastAsia" w:ascii="宋体" w:hAnsi="宋体" w:eastAsia="宋体" w:cs="宋体"/>
          <w:b/>
          <w:bCs/>
          <w:color w:val="auto"/>
          <w:sz w:val="24"/>
          <w:szCs w:val="24"/>
          <w:highlight w:val="none"/>
        </w:rPr>
      </w:pPr>
    </w:p>
    <w:p w14:paraId="048CC4D5">
      <w:pPr>
        <w:rPr>
          <w:rFonts w:hint="eastAsia" w:ascii="宋体" w:hAnsi="宋体" w:eastAsia="宋体" w:cs="宋体"/>
          <w:b/>
          <w:bCs/>
          <w:color w:val="auto"/>
          <w:sz w:val="24"/>
          <w:szCs w:val="24"/>
          <w:highlight w:val="none"/>
        </w:rPr>
      </w:pPr>
    </w:p>
    <w:p w14:paraId="40444710">
      <w:pPr>
        <w:rPr>
          <w:rFonts w:hint="eastAsia" w:ascii="宋体" w:hAnsi="宋体" w:eastAsia="宋体" w:cs="宋体"/>
          <w:b/>
          <w:bCs/>
          <w:color w:val="auto"/>
          <w:sz w:val="24"/>
          <w:szCs w:val="24"/>
          <w:highlight w:val="none"/>
        </w:rPr>
      </w:pPr>
    </w:p>
    <w:p w14:paraId="3865BAC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14:paraId="441BA466">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医疗设备配置清单</w:t>
      </w:r>
    </w:p>
    <w:p w14:paraId="3CED33C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14:paraId="78DA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14:paraId="09645770">
            <w:pPr>
              <w:ind w:left="113" w:right="1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   选   配   置</w:t>
            </w:r>
          </w:p>
        </w:tc>
        <w:tc>
          <w:tcPr>
            <w:tcW w:w="721" w:type="dxa"/>
          </w:tcPr>
          <w:p w14:paraId="707B788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编号</w:t>
            </w:r>
          </w:p>
        </w:tc>
        <w:tc>
          <w:tcPr>
            <w:tcW w:w="2716" w:type="dxa"/>
          </w:tcPr>
          <w:p w14:paraId="05F217F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部件名称</w:t>
            </w:r>
          </w:p>
        </w:tc>
        <w:tc>
          <w:tcPr>
            <w:tcW w:w="1080" w:type="dxa"/>
          </w:tcPr>
          <w:p w14:paraId="3D6A93E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900" w:type="dxa"/>
          </w:tcPr>
          <w:p w14:paraId="0E7EB89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  地</w:t>
            </w:r>
          </w:p>
        </w:tc>
        <w:tc>
          <w:tcPr>
            <w:tcW w:w="1080" w:type="dxa"/>
          </w:tcPr>
          <w:p w14:paraId="29F539D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   量</w:t>
            </w:r>
          </w:p>
        </w:tc>
        <w:tc>
          <w:tcPr>
            <w:tcW w:w="1080" w:type="dxa"/>
          </w:tcPr>
          <w:p w14:paraId="37FECCD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价  格</w:t>
            </w:r>
          </w:p>
        </w:tc>
        <w:tc>
          <w:tcPr>
            <w:tcW w:w="1260" w:type="dxa"/>
          </w:tcPr>
          <w:p w14:paraId="2B6B270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3FF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680A9480">
            <w:pPr>
              <w:rPr>
                <w:rFonts w:hint="eastAsia" w:ascii="宋体" w:hAnsi="宋体" w:eastAsia="宋体" w:cs="宋体"/>
                <w:b/>
                <w:bCs/>
                <w:color w:val="auto"/>
                <w:highlight w:val="none"/>
              </w:rPr>
            </w:pPr>
          </w:p>
        </w:tc>
        <w:tc>
          <w:tcPr>
            <w:tcW w:w="721" w:type="dxa"/>
          </w:tcPr>
          <w:p w14:paraId="2A7F3BA1">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2716" w:type="dxa"/>
          </w:tcPr>
          <w:p w14:paraId="339DB19E">
            <w:pPr>
              <w:rPr>
                <w:rFonts w:hint="eastAsia" w:ascii="宋体" w:hAnsi="宋体" w:eastAsia="宋体" w:cs="宋体"/>
                <w:b/>
                <w:bCs/>
                <w:color w:val="auto"/>
                <w:highlight w:val="none"/>
              </w:rPr>
            </w:pPr>
          </w:p>
        </w:tc>
        <w:tc>
          <w:tcPr>
            <w:tcW w:w="1080" w:type="dxa"/>
          </w:tcPr>
          <w:p w14:paraId="44B11521">
            <w:pPr>
              <w:rPr>
                <w:rFonts w:hint="eastAsia" w:ascii="宋体" w:hAnsi="宋体" w:eastAsia="宋体" w:cs="宋体"/>
                <w:b/>
                <w:bCs/>
                <w:color w:val="auto"/>
                <w:highlight w:val="none"/>
              </w:rPr>
            </w:pPr>
          </w:p>
        </w:tc>
        <w:tc>
          <w:tcPr>
            <w:tcW w:w="900" w:type="dxa"/>
          </w:tcPr>
          <w:p w14:paraId="7D3C744F">
            <w:pPr>
              <w:rPr>
                <w:rFonts w:hint="eastAsia" w:ascii="宋体" w:hAnsi="宋体" w:eastAsia="宋体" w:cs="宋体"/>
                <w:b/>
                <w:bCs/>
                <w:color w:val="auto"/>
                <w:highlight w:val="none"/>
              </w:rPr>
            </w:pPr>
          </w:p>
        </w:tc>
        <w:tc>
          <w:tcPr>
            <w:tcW w:w="1080" w:type="dxa"/>
          </w:tcPr>
          <w:p w14:paraId="09767766">
            <w:pPr>
              <w:rPr>
                <w:rFonts w:hint="eastAsia" w:ascii="宋体" w:hAnsi="宋体" w:eastAsia="宋体" w:cs="宋体"/>
                <w:color w:val="auto"/>
                <w:highlight w:val="none"/>
              </w:rPr>
            </w:pPr>
          </w:p>
        </w:tc>
        <w:tc>
          <w:tcPr>
            <w:tcW w:w="1080" w:type="dxa"/>
          </w:tcPr>
          <w:p w14:paraId="3203FC2F">
            <w:pPr>
              <w:rPr>
                <w:rFonts w:hint="eastAsia" w:ascii="宋体" w:hAnsi="宋体" w:eastAsia="宋体" w:cs="宋体"/>
                <w:b/>
                <w:bCs/>
                <w:color w:val="auto"/>
                <w:highlight w:val="none"/>
              </w:rPr>
            </w:pPr>
          </w:p>
        </w:tc>
        <w:tc>
          <w:tcPr>
            <w:tcW w:w="1260" w:type="dxa"/>
          </w:tcPr>
          <w:p w14:paraId="3E86D70E">
            <w:pPr>
              <w:rPr>
                <w:rFonts w:hint="eastAsia" w:ascii="宋体" w:hAnsi="宋体" w:eastAsia="宋体" w:cs="宋体"/>
                <w:b/>
                <w:bCs/>
                <w:color w:val="auto"/>
                <w:highlight w:val="none"/>
              </w:rPr>
            </w:pPr>
          </w:p>
        </w:tc>
      </w:tr>
      <w:tr w14:paraId="6AED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60069693">
            <w:pPr>
              <w:rPr>
                <w:rFonts w:hint="eastAsia" w:ascii="宋体" w:hAnsi="宋体" w:eastAsia="宋体" w:cs="宋体"/>
                <w:b/>
                <w:bCs/>
                <w:color w:val="auto"/>
                <w:highlight w:val="none"/>
              </w:rPr>
            </w:pPr>
          </w:p>
        </w:tc>
        <w:tc>
          <w:tcPr>
            <w:tcW w:w="721" w:type="dxa"/>
          </w:tcPr>
          <w:p w14:paraId="1DC9FCE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2716" w:type="dxa"/>
          </w:tcPr>
          <w:p w14:paraId="308CCAEF">
            <w:pPr>
              <w:rPr>
                <w:rFonts w:hint="eastAsia" w:ascii="宋体" w:hAnsi="宋体" w:eastAsia="宋体" w:cs="宋体"/>
                <w:b/>
                <w:bCs/>
                <w:color w:val="auto"/>
                <w:highlight w:val="none"/>
              </w:rPr>
            </w:pPr>
          </w:p>
        </w:tc>
        <w:tc>
          <w:tcPr>
            <w:tcW w:w="1080" w:type="dxa"/>
          </w:tcPr>
          <w:p w14:paraId="24EC1851">
            <w:pPr>
              <w:rPr>
                <w:rFonts w:hint="eastAsia" w:ascii="宋体" w:hAnsi="宋体" w:eastAsia="宋体" w:cs="宋体"/>
                <w:b/>
                <w:bCs/>
                <w:color w:val="auto"/>
                <w:highlight w:val="none"/>
              </w:rPr>
            </w:pPr>
          </w:p>
        </w:tc>
        <w:tc>
          <w:tcPr>
            <w:tcW w:w="900" w:type="dxa"/>
          </w:tcPr>
          <w:p w14:paraId="3EE1772A">
            <w:pPr>
              <w:rPr>
                <w:rFonts w:hint="eastAsia" w:ascii="宋体" w:hAnsi="宋体" w:eastAsia="宋体" w:cs="宋体"/>
                <w:color w:val="auto"/>
                <w:highlight w:val="none"/>
              </w:rPr>
            </w:pPr>
          </w:p>
        </w:tc>
        <w:tc>
          <w:tcPr>
            <w:tcW w:w="1080" w:type="dxa"/>
          </w:tcPr>
          <w:p w14:paraId="03F5B9E4">
            <w:pPr>
              <w:rPr>
                <w:rFonts w:hint="eastAsia" w:ascii="宋体" w:hAnsi="宋体" w:eastAsia="宋体" w:cs="宋体"/>
                <w:color w:val="auto"/>
                <w:highlight w:val="none"/>
              </w:rPr>
            </w:pPr>
          </w:p>
        </w:tc>
        <w:tc>
          <w:tcPr>
            <w:tcW w:w="1080" w:type="dxa"/>
          </w:tcPr>
          <w:p w14:paraId="3AB9994E">
            <w:pPr>
              <w:rPr>
                <w:rFonts w:hint="eastAsia" w:ascii="宋体" w:hAnsi="宋体" w:eastAsia="宋体" w:cs="宋体"/>
                <w:b/>
                <w:bCs/>
                <w:color w:val="auto"/>
                <w:highlight w:val="none"/>
              </w:rPr>
            </w:pPr>
          </w:p>
        </w:tc>
        <w:tc>
          <w:tcPr>
            <w:tcW w:w="1260" w:type="dxa"/>
          </w:tcPr>
          <w:p w14:paraId="3B71BAD5">
            <w:pPr>
              <w:rPr>
                <w:rFonts w:hint="eastAsia" w:ascii="宋体" w:hAnsi="宋体" w:eastAsia="宋体" w:cs="宋体"/>
                <w:color w:val="auto"/>
                <w:highlight w:val="none"/>
              </w:rPr>
            </w:pPr>
          </w:p>
        </w:tc>
      </w:tr>
      <w:tr w14:paraId="665D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10204ED8">
            <w:pPr>
              <w:rPr>
                <w:rFonts w:hint="eastAsia" w:ascii="宋体" w:hAnsi="宋体" w:eastAsia="宋体" w:cs="宋体"/>
                <w:b/>
                <w:bCs/>
                <w:color w:val="auto"/>
                <w:highlight w:val="none"/>
              </w:rPr>
            </w:pPr>
          </w:p>
        </w:tc>
        <w:tc>
          <w:tcPr>
            <w:tcW w:w="721" w:type="dxa"/>
          </w:tcPr>
          <w:p w14:paraId="588AF76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2716" w:type="dxa"/>
          </w:tcPr>
          <w:p w14:paraId="6B1DC251">
            <w:pPr>
              <w:rPr>
                <w:rFonts w:hint="eastAsia" w:ascii="宋体" w:hAnsi="宋体" w:eastAsia="宋体" w:cs="宋体"/>
                <w:b/>
                <w:bCs/>
                <w:color w:val="auto"/>
                <w:highlight w:val="none"/>
              </w:rPr>
            </w:pPr>
          </w:p>
        </w:tc>
        <w:tc>
          <w:tcPr>
            <w:tcW w:w="1080" w:type="dxa"/>
          </w:tcPr>
          <w:p w14:paraId="2AF96808">
            <w:pPr>
              <w:rPr>
                <w:rFonts w:hint="eastAsia" w:ascii="宋体" w:hAnsi="宋体" w:eastAsia="宋体" w:cs="宋体"/>
                <w:b/>
                <w:bCs/>
                <w:color w:val="auto"/>
                <w:highlight w:val="none"/>
              </w:rPr>
            </w:pPr>
          </w:p>
        </w:tc>
        <w:tc>
          <w:tcPr>
            <w:tcW w:w="900" w:type="dxa"/>
          </w:tcPr>
          <w:p w14:paraId="22538F48">
            <w:pPr>
              <w:rPr>
                <w:rFonts w:hint="eastAsia" w:ascii="宋体" w:hAnsi="宋体" w:eastAsia="宋体" w:cs="宋体"/>
                <w:color w:val="auto"/>
                <w:highlight w:val="none"/>
              </w:rPr>
            </w:pPr>
          </w:p>
        </w:tc>
        <w:tc>
          <w:tcPr>
            <w:tcW w:w="1080" w:type="dxa"/>
          </w:tcPr>
          <w:p w14:paraId="73ECC7DB">
            <w:pPr>
              <w:rPr>
                <w:rFonts w:hint="eastAsia" w:ascii="宋体" w:hAnsi="宋体" w:eastAsia="宋体" w:cs="宋体"/>
                <w:color w:val="auto"/>
                <w:highlight w:val="none"/>
              </w:rPr>
            </w:pPr>
          </w:p>
        </w:tc>
        <w:tc>
          <w:tcPr>
            <w:tcW w:w="1080" w:type="dxa"/>
          </w:tcPr>
          <w:p w14:paraId="192115EA">
            <w:pPr>
              <w:rPr>
                <w:rFonts w:hint="eastAsia" w:ascii="宋体" w:hAnsi="宋体" w:eastAsia="宋体" w:cs="宋体"/>
                <w:b/>
                <w:bCs/>
                <w:color w:val="auto"/>
                <w:highlight w:val="none"/>
              </w:rPr>
            </w:pPr>
          </w:p>
        </w:tc>
        <w:tc>
          <w:tcPr>
            <w:tcW w:w="1260" w:type="dxa"/>
          </w:tcPr>
          <w:p w14:paraId="1244630C">
            <w:pPr>
              <w:rPr>
                <w:rFonts w:hint="eastAsia" w:ascii="宋体" w:hAnsi="宋体" w:eastAsia="宋体" w:cs="宋体"/>
                <w:color w:val="auto"/>
                <w:highlight w:val="none"/>
              </w:rPr>
            </w:pPr>
          </w:p>
        </w:tc>
      </w:tr>
      <w:tr w14:paraId="4DBC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6C87E464">
            <w:pPr>
              <w:rPr>
                <w:rFonts w:hint="eastAsia" w:ascii="宋体" w:hAnsi="宋体" w:eastAsia="宋体" w:cs="宋体"/>
                <w:b/>
                <w:bCs/>
                <w:color w:val="auto"/>
                <w:highlight w:val="none"/>
              </w:rPr>
            </w:pPr>
          </w:p>
        </w:tc>
        <w:tc>
          <w:tcPr>
            <w:tcW w:w="721" w:type="dxa"/>
          </w:tcPr>
          <w:p w14:paraId="15BD7957">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2716" w:type="dxa"/>
          </w:tcPr>
          <w:p w14:paraId="3F3CE9DC">
            <w:pPr>
              <w:rPr>
                <w:rFonts w:hint="eastAsia" w:ascii="宋体" w:hAnsi="宋体" w:eastAsia="宋体" w:cs="宋体"/>
                <w:b/>
                <w:bCs/>
                <w:color w:val="auto"/>
                <w:highlight w:val="none"/>
              </w:rPr>
            </w:pPr>
          </w:p>
        </w:tc>
        <w:tc>
          <w:tcPr>
            <w:tcW w:w="1080" w:type="dxa"/>
          </w:tcPr>
          <w:p w14:paraId="129F0431">
            <w:pPr>
              <w:rPr>
                <w:rFonts w:hint="eastAsia" w:ascii="宋体" w:hAnsi="宋体" w:eastAsia="宋体" w:cs="宋体"/>
                <w:b/>
                <w:bCs/>
                <w:color w:val="auto"/>
                <w:highlight w:val="none"/>
              </w:rPr>
            </w:pPr>
          </w:p>
        </w:tc>
        <w:tc>
          <w:tcPr>
            <w:tcW w:w="900" w:type="dxa"/>
          </w:tcPr>
          <w:p w14:paraId="7305C4C9">
            <w:pPr>
              <w:rPr>
                <w:rFonts w:hint="eastAsia" w:ascii="宋体" w:hAnsi="宋体" w:eastAsia="宋体" w:cs="宋体"/>
                <w:color w:val="auto"/>
                <w:highlight w:val="none"/>
              </w:rPr>
            </w:pPr>
          </w:p>
        </w:tc>
        <w:tc>
          <w:tcPr>
            <w:tcW w:w="1080" w:type="dxa"/>
          </w:tcPr>
          <w:p w14:paraId="3D058B6A">
            <w:pPr>
              <w:rPr>
                <w:rFonts w:hint="eastAsia" w:ascii="宋体" w:hAnsi="宋体" w:eastAsia="宋体" w:cs="宋体"/>
                <w:color w:val="auto"/>
                <w:highlight w:val="none"/>
              </w:rPr>
            </w:pPr>
          </w:p>
        </w:tc>
        <w:tc>
          <w:tcPr>
            <w:tcW w:w="1080" w:type="dxa"/>
          </w:tcPr>
          <w:p w14:paraId="2BD638C9">
            <w:pPr>
              <w:rPr>
                <w:rFonts w:hint="eastAsia" w:ascii="宋体" w:hAnsi="宋体" w:eastAsia="宋体" w:cs="宋体"/>
                <w:b/>
                <w:bCs/>
                <w:color w:val="auto"/>
                <w:highlight w:val="none"/>
              </w:rPr>
            </w:pPr>
          </w:p>
        </w:tc>
        <w:tc>
          <w:tcPr>
            <w:tcW w:w="1260" w:type="dxa"/>
          </w:tcPr>
          <w:p w14:paraId="2CD8E484">
            <w:pPr>
              <w:rPr>
                <w:rFonts w:hint="eastAsia" w:ascii="宋体" w:hAnsi="宋体" w:eastAsia="宋体" w:cs="宋体"/>
                <w:color w:val="auto"/>
                <w:highlight w:val="none"/>
              </w:rPr>
            </w:pPr>
          </w:p>
        </w:tc>
      </w:tr>
      <w:tr w14:paraId="5704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17E3826D">
            <w:pPr>
              <w:rPr>
                <w:rFonts w:hint="eastAsia" w:ascii="宋体" w:hAnsi="宋体" w:eastAsia="宋体" w:cs="宋体"/>
                <w:b/>
                <w:bCs/>
                <w:color w:val="auto"/>
                <w:highlight w:val="none"/>
              </w:rPr>
            </w:pPr>
          </w:p>
        </w:tc>
        <w:tc>
          <w:tcPr>
            <w:tcW w:w="721" w:type="dxa"/>
          </w:tcPr>
          <w:p w14:paraId="19EA4D7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w:t>
            </w:r>
          </w:p>
        </w:tc>
        <w:tc>
          <w:tcPr>
            <w:tcW w:w="2716" w:type="dxa"/>
          </w:tcPr>
          <w:p w14:paraId="6D7A1017">
            <w:pPr>
              <w:rPr>
                <w:rFonts w:hint="eastAsia" w:ascii="宋体" w:hAnsi="宋体" w:eastAsia="宋体" w:cs="宋体"/>
                <w:b/>
                <w:bCs/>
                <w:color w:val="auto"/>
                <w:highlight w:val="none"/>
              </w:rPr>
            </w:pPr>
          </w:p>
        </w:tc>
        <w:tc>
          <w:tcPr>
            <w:tcW w:w="1080" w:type="dxa"/>
          </w:tcPr>
          <w:p w14:paraId="2D176DF1">
            <w:pPr>
              <w:rPr>
                <w:rFonts w:hint="eastAsia" w:ascii="宋体" w:hAnsi="宋体" w:eastAsia="宋体" w:cs="宋体"/>
                <w:b/>
                <w:bCs/>
                <w:color w:val="auto"/>
                <w:highlight w:val="none"/>
              </w:rPr>
            </w:pPr>
          </w:p>
        </w:tc>
        <w:tc>
          <w:tcPr>
            <w:tcW w:w="900" w:type="dxa"/>
          </w:tcPr>
          <w:p w14:paraId="7AFB990B">
            <w:pPr>
              <w:rPr>
                <w:rFonts w:hint="eastAsia" w:ascii="宋体" w:hAnsi="宋体" w:eastAsia="宋体" w:cs="宋体"/>
                <w:color w:val="auto"/>
                <w:highlight w:val="none"/>
              </w:rPr>
            </w:pPr>
          </w:p>
        </w:tc>
        <w:tc>
          <w:tcPr>
            <w:tcW w:w="1080" w:type="dxa"/>
          </w:tcPr>
          <w:p w14:paraId="6C0C7943">
            <w:pPr>
              <w:rPr>
                <w:rFonts w:hint="eastAsia" w:ascii="宋体" w:hAnsi="宋体" w:eastAsia="宋体" w:cs="宋体"/>
                <w:color w:val="auto"/>
                <w:highlight w:val="none"/>
              </w:rPr>
            </w:pPr>
          </w:p>
        </w:tc>
        <w:tc>
          <w:tcPr>
            <w:tcW w:w="1080" w:type="dxa"/>
          </w:tcPr>
          <w:p w14:paraId="1EAE2982">
            <w:pPr>
              <w:rPr>
                <w:rFonts w:hint="eastAsia" w:ascii="宋体" w:hAnsi="宋体" w:eastAsia="宋体" w:cs="宋体"/>
                <w:b/>
                <w:bCs/>
                <w:color w:val="auto"/>
                <w:highlight w:val="none"/>
              </w:rPr>
            </w:pPr>
          </w:p>
        </w:tc>
        <w:tc>
          <w:tcPr>
            <w:tcW w:w="1260" w:type="dxa"/>
          </w:tcPr>
          <w:p w14:paraId="37FA8974">
            <w:pPr>
              <w:rPr>
                <w:rFonts w:hint="eastAsia" w:ascii="宋体" w:hAnsi="宋体" w:eastAsia="宋体" w:cs="宋体"/>
                <w:color w:val="auto"/>
                <w:highlight w:val="none"/>
              </w:rPr>
            </w:pPr>
          </w:p>
        </w:tc>
      </w:tr>
      <w:tr w14:paraId="6149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14:paraId="2C6B44B2">
            <w:pPr>
              <w:rPr>
                <w:rFonts w:hint="eastAsia" w:ascii="宋体" w:hAnsi="宋体" w:eastAsia="宋体" w:cs="宋体"/>
                <w:b/>
                <w:bCs/>
                <w:color w:val="auto"/>
                <w:highlight w:val="none"/>
              </w:rPr>
            </w:pPr>
          </w:p>
        </w:tc>
        <w:tc>
          <w:tcPr>
            <w:tcW w:w="721" w:type="dxa"/>
          </w:tcPr>
          <w:p w14:paraId="116DFDF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w:t>
            </w:r>
          </w:p>
        </w:tc>
        <w:tc>
          <w:tcPr>
            <w:tcW w:w="2716" w:type="dxa"/>
          </w:tcPr>
          <w:p w14:paraId="6A5A33E6">
            <w:pPr>
              <w:rPr>
                <w:rFonts w:hint="eastAsia" w:ascii="宋体" w:hAnsi="宋体" w:eastAsia="宋体" w:cs="宋体"/>
                <w:b/>
                <w:bCs/>
                <w:color w:val="auto"/>
                <w:highlight w:val="none"/>
              </w:rPr>
            </w:pPr>
          </w:p>
        </w:tc>
        <w:tc>
          <w:tcPr>
            <w:tcW w:w="1080" w:type="dxa"/>
          </w:tcPr>
          <w:p w14:paraId="785D8AD0">
            <w:pPr>
              <w:rPr>
                <w:rFonts w:hint="eastAsia" w:ascii="宋体" w:hAnsi="宋体" w:eastAsia="宋体" w:cs="宋体"/>
                <w:b/>
                <w:bCs/>
                <w:color w:val="auto"/>
                <w:highlight w:val="none"/>
              </w:rPr>
            </w:pPr>
          </w:p>
        </w:tc>
        <w:tc>
          <w:tcPr>
            <w:tcW w:w="900" w:type="dxa"/>
          </w:tcPr>
          <w:p w14:paraId="6C8A2C44">
            <w:pPr>
              <w:rPr>
                <w:rFonts w:hint="eastAsia" w:ascii="宋体" w:hAnsi="宋体" w:eastAsia="宋体" w:cs="宋体"/>
                <w:color w:val="auto"/>
                <w:highlight w:val="none"/>
              </w:rPr>
            </w:pPr>
          </w:p>
        </w:tc>
        <w:tc>
          <w:tcPr>
            <w:tcW w:w="1080" w:type="dxa"/>
          </w:tcPr>
          <w:p w14:paraId="7C3E5B90">
            <w:pPr>
              <w:rPr>
                <w:rFonts w:hint="eastAsia" w:ascii="宋体" w:hAnsi="宋体" w:eastAsia="宋体" w:cs="宋体"/>
                <w:color w:val="auto"/>
                <w:highlight w:val="none"/>
              </w:rPr>
            </w:pPr>
          </w:p>
        </w:tc>
        <w:tc>
          <w:tcPr>
            <w:tcW w:w="1080" w:type="dxa"/>
          </w:tcPr>
          <w:p w14:paraId="0FC06C1F">
            <w:pPr>
              <w:rPr>
                <w:rFonts w:hint="eastAsia" w:ascii="宋体" w:hAnsi="宋体" w:eastAsia="宋体" w:cs="宋体"/>
                <w:b/>
                <w:bCs/>
                <w:color w:val="auto"/>
                <w:highlight w:val="none"/>
              </w:rPr>
            </w:pPr>
          </w:p>
        </w:tc>
        <w:tc>
          <w:tcPr>
            <w:tcW w:w="1260" w:type="dxa"/>
          </w:tcPr>
          <w:p w14:paraId="08204EE1">
            <w:pPr>
              <w:rPr>
                <w:rFonts w:hint="eastAsia" w:ascii="宋体" w:hAnsi="宋体" w:eastAsia="宋体" w:cs="宋体"/>
                <w:color w:val="auto"/>
                <w:highlight w:val="none"/>
              </w:rPr>
            </w:pPr>
          </w:p>
        </w:tc>
      </w:tr>
      <w:tr w14:paraId="6C4B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14:paraId="53310D0A">
            <w:pPr>
              <w:rPr>
                <w:rFonts w:hint="eastAsia" w:ascii="宋体" w:hAnsi="宋体" w:eastAsia="宋体" w:cs="宋体"/>
                <w:b/>
                <w:bCs/>
                <w:color w:val="auto"/>
                <w:highlight w:val="none"/>
              </w:rPr>
            </w:pPr>
          </w:p>
        </w:tc>
        <w:tc>
          <w:tcPr>
            <w:tcW w:w="721" w:type="dxa"/>
          </w:tcPr>
          <w:p w14:paraId="6054940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w:t>
            </w:r>
          </w:p>
        </w:tc>
        <w:tc>
          <w:tcPr>
            <w:tcW w:w="2716" w:type="dxa"/>
          </w:tcPr>
          <w:p w14:paraId="1AB13BDD">
            <w:pPr>
              <w:rPr>
                <w:rFonts w:hint="eastAsia" w:ascii="宋体" w:hAnsi="宋体" w:eastAsia="宋体" w:cs="宋体"/>
                <w:b/>
                <w:bCs/>
                <w:color w:val="auto"/>
                <w:highlight w:val="none"/>
              </w:rPr>
            </w:pPr>
          </w:p>
        </w:tc>
        <w:tc>
          <w:tcPr>
            <w:tcW w:w="1080" w:type="dxa"/>
          </w:tcPr>
          <w:p w14:paraId="2C78BEA0">
            <w:pPr>
              <w:rPr>
                <w:rFonts w:hint="eastAsia" w:ascii="宋体" w:hAnsi="宋体" w:eastAsia="宋体" w:cs="宋体"/>
                <w:b/>
                <w:bCs/>
                <w:color w:val="auto"/>
                <w:highlight w:val="none"/>
              </w:rPr>
            </w:pPr>
          </w:p>
        </w:tc>
        <w:tc>
          <w:tcPr>
            <w:tcW w:w="900" w:type="dxa"/>
          </w:tcPr>
          <w:p w14:paraId="542B527B">
            <w:pPr>
              <w:rPr>
                <w:rFonts w:hint="eastAsia" w:ascii="宋体" w:hAnsi="宋体" w:eastAsia="宋体" w:cs="宋体"/>
                <w:color w:val="auto"/>
                <w:highlight w:val="none"/>
              </w:rPr>
            </w:pPr>
          </w:p>
        </w:tc>
        <w:tc>
          <w:tcPr>
            <w:tcW w:w="1080" w:type="dxa"/>
          </w:tcPr>
          <w:p w14:paraId="359BDE31">
            <w:pPr>
              <w:rPr>
                <w:rFonts w:hint="eastAsia" w:ascii="宋体" w:hAnsi="宋体" w:eastAsia="宋体" w:cs="宋体"/>
                <w:color w:val="auto"/>
                <w:highlight w:val="none"/>
              </w:rPr>
            </w:pPr>
          </w:p>
        </w:tc>
        <w:tc>
          <w:tcPr>
            <w:tcW w:w="1080" w:type="dxa"/>
          </w:tcPr>
          <w:p w14:paraId="3510C1A8">
            <w:pPr>
              <w:rPr>
                <w:rFonts w:hint="eastAsia" w:ascii="宋体" w:hAnsi="宋体" w:eastAsia="宋体" w:cs="宋体"/>
                <w:b/>
                <w:bCs/>
                <w:color w:val="auto"/>
                <w:highlight w:val="none"/>
              </w:rPr>
            </w:pPr>
          </w:p>
        </w:tc>
        <w:tc>
          <w:tcPr>
            <w:tcW w:w="1260" w:type="dxa"/>
          </w:tcPr>
          <w:p w14:paraId="15544D64">
            <w:pPr>
              <w:rPr>
                <w:rFonts w:hint="eastAsia" w:ascii="宋体" w:hAnsi="宋体" w:eastAsia="宋体" w:cs="宋体"/>
                <w:color w:val="auto"/>
                <w:highlight w:val="none"/>
              </w:rPr>
            </w:pPr>
          </w:p>
        </w:tc>
      </w:tr>
      <w:tr w14:paraId="412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453C5D3B">
            <w:pPr>
              <w:rPr>
                <w:rFonts w:hint="eastAsia" w:ascii="宋体" w:hAnsi="宋体" w:eastAsia="宋体" w:cs="宋体"/>
                <w:b/>
                <w:bCs/>
                <w:color w:val="auto"/>
                <w:highlight w:val="none"/>
              </w:rPr>
            </w:pPr>
          </w:p>
        </w:tc>
        <w:tc>
          <w:tcPr>
            <w:tcW w:w="721" w:type="dxa"/>
          </w:tcPr>
          <w:p w14:paraId="70175D5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8</w:t>
            </w:r>
          </w:p>
        </w:tc>
        <w:tc>
          <w:tcPr>
            <w:tcW w:w="2716" w:type="dxa"/>
          </w:tcPr>
          <w:p w14:paraId="3E002A8D">
            <w:pPr>
              <w:rPr>
                <w:rFonts w:hint="eastAsia" w:ascii="宋体" w:hAnsi="宋体" w:eastAsia="宋体" w:cs="宋体"/>
                <w:b/>
                <w:bCs/>
                <w:color w:val="auto"/>
                <w:highlight w:val="none"/>
              </w:rPr>
            </w:pPr>
          </w:p>
        </w:tc>
        <w:tc>
          <w:tcPr>
            <w:tcW w:w="1080" w:type="dxa"/>
          </w:tcPr>
          <w:p w14:paraId="4EC7B0C6">
            <w:pPr>
              <w:rPr>
                <w:rFonts w:hint="eastAsia" w:ascii="宋体" w:hAnsi="宋体" w:eastAsia="宋体" w:cs="宋体"/>
                <w:b/>
                <w:bCs/>
                <w:color w:val="auto"/>
                <w:highlight w:val="none"/>
              </w:rPr>
            </w:pPr>
          </w:p>
        </w:tc>
        <w:tc>
          <w:tcPr>
            <w:tcW w:w="900" w:type="dxa"/>
          </w:tcPr>
          <w:p w14:paraId="2B4A2B48">
            <w:pPr>
              <w:rPr>
                <w:rFonts w:hint="eastAsia" w:ascii="宋体" w:hAnsi="宋体" w:eastAsia="宋体" w:cs="宋体"/>
                <w:color w:val="auto"/>
                <w:highlight w:val="none"/>
              </w:rPr>
            </w:pPr>
          </w:p>
        </w:tc>
        <w:tc>
          <w:tcPr>
            <w:tcW w:w="1080" w:type="dxa"/>
          </w:tcPr>
          <w:p w14:paraId="5EF35F6B">
            <w:pPr>
              <w:rPr>
                <w:rFonts w:hint="eastAsia" w:ascii="宋体" w:hAnsi="宋体" w:eastAsia="宋体" w:cs="宋体"/>
                <w:color w:val="auto"/>
                <w:highlight w:val="none"/>
              </w:rPr>
            </w:pPr>
          </w:p>
        </w:tc>
        <w:tc>
          <w:tcPr>
            <w:tcW w:w="1080" w:type="dxa"/>
          </w:tcPr>
          <w:p w14:paraId="11134748">
            <w:pPr>
              <w:rPr>
                <w:rFonts w:hint="eastAsia" w:ascii="宋体" w:hAnsi="宋体" w:eastAsia="宋体" w:cs="宋体"/>
                <w:b/>
                <w:bCs/>
                <w:color w:val="auto"/>
                <w:highlight w:val="none"/>
              </w:rPr>
            </w:pPr>
          </w:p>
        </w:tc>
        <w:tc>
          <w:tcPr>
            <w:tcW w:w="1260" w:type="dxa"/>
          </w:tcPr>
          <w:p w14:paraId="5F943DC3">
            <w:pPr>
              <w:rPr>
                <w:rFonts w:hint="eastAsia" w:ascii="宋体" w:hAnsi="宋体" w:eastAsia="宋体" w:cs="宋体"/>
                <w:b/>
                <w:bCs/>
                <w:color w:val="auto"/>
                <w:highlight w:val="none"/>
              </w:rPr>
            </w:pPr>
          </w:p>
        </w:tc>
      </w:tr>
      <w:tr w14:paraId="7B93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0706ECCD">
            <w:pPr>
              <w:rPr>
                <w:rFonts w:hint="eastAsia" w:ascii="宋体" w:hAnsi="宋体" w:eastAsia="宋体" w:cs="宋体"/>
                <w:b/>
                <w:bCs/>
                <w:color w:val="auto"/>
                <w:highlight w:val="none"/>
              </w:rPr>
            </w:pPr>
          </w:p>
        </w:tc>
        <w:tc>
          <w:tcPr>
            <w:tcW w:w="721" w:type="dxa"/>
          </w:tcPr>
          <w:p w14:paraId="17121CB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9</w:t>
            </w:r>
          </w:p>
        </w:tc>
        <w:tc>
          <w:tcPr>
            <w:tcW w:w="2716" w:type="dxa"/>
          </w:tcPr>
          <w:p w14:paraId="1CBB49EA">
            <w:pPr>
              <w:rPr>
                <w:rFonts w:hint="eastAsia" w:ascii="宋体" w:hAnsi="宋体" w:eastAsia="宋体" w:cs="宋体"/>
                <w:b/>
                <w:bCs/>
                <w:color w:val="auto"/>
                <w:highlight w:val="none"/>
              </w:rPr>
            </w:pPr>
          </w:p>
        </w:tc>
        <w:tc>
          <w:tcPr>
            <w:tcW w:w="1080" w:type="dxa"/>
          </w:tcPr>
          <w:p w14:paraId="742F9974">
            <w:pPr>
              <w:rPr>
                <w:rFonts w:hint="eastAsia" w:ascii="宋体" w:hAnsi="宋体" w:eastAsia="宋体" w:cs="宋体"/>
                <w:b/>
                <w:bCs/>
                <w:color w:val="auto"/>
                <w:highlight w:val="none"/>
              </w:rPr>
            </w:pPr>
          </w:p>
        </w:tc>
        <w:tc>
          <w:tcPr>
            <w:tcW w:w="900" w:type="dxa"/>
          </w:tcPr>
          <w:p w14:paraId="2FCE3160">
            <w:pPr>
              <w:rPr>
                <w:rFonts w:hint="eastAsia" w:ascii="宋体" w:hAnsi="宋体" w:eastAsia="宋体" w:cs="宋体"/>
                <w:color w:val="auto"/>
                <w:highlight w:val="none"/>
              </w:rPr>
            </w:pPr>
          </w:p>
        </w:tc>
        <w:tc>
          <w:tcPr>
            <w:tcW w:w="1080" w:type="dxa"/>
          </w:tcPr>
          <w:p w14:paraId="2BED31D6">
            <w:pPr>
              <w:rPr>
                <w:rFonts w:hint="eastAsia" w:ascii="宋体" w:hAnsi="宋体" w:eastAsia="宋体" w:cs="宋体"/>
                <w:color w:val="auto"/>
                <w:highlight w:val="none"/>
              </w:rPr>
            </w:pPr>
          </w:p>
        </w:tc>
        <w:tc>
          <w:tcPr>
            <w:tcW w:w="1080" w:type="dxa"/>
          </w:tcPr>
          <w:p w14:paraId="3B6011A7">
            <w:pPr>
              <w:rPr>
                <w:rFonts w:hint="eastAsia" w:ascii="宋体" w:hAnsi="宋体" w:eastAsia="宋体" w:cs="宋体"/>
                <w:b/>
                <w:bCs/>
                <w:color w:val="auto"/>
                <w:highlight w:val="none"/>
              </w:rPr>
            </w:pPr>
          </w:p>
        </w:tc>
        <w:tc>
          <w:tcPr>
            <w:tcW w:w="1260" w:type="dxa"/>
          </w:tcPr>
          <w:p w14:paraId="3B806B96">
            <w:pPr>
              <w:rPr>
                <w:rFonts w:hint="eastAsia" w:ascii="宋体" w:hAnsi="宋体" w:eastAsia="宋体" w:cs="宋体"/>
                <w:b/>
                <w:bCs/>
                <w:color w:val="auto"/>
                <w:highlight w:val="none"/>
              </w:rPr>
            </w:pPr>
          </w:p>
        </w:tc>
      </w:tr>
      <w:tr w14:paraId="5621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342C2395">
            <w:pPr>
              <w:rPr>
                <w:rFonts w:hint="eastAsia" w:ascii="宋体" w:hAnsi="宋体" w:eastAsia="宋体" w:cs="宋体"/>
                <w:b/>
                <w:bCs/>
                <w:color w:val="auto"/>
                <w:highlight w:val="none"/>
              </w:rPr>
            </w:pPr>
          </w:p>
        </w:tc>
        <w:tc>
          <w:tcPr>
            <w:tcW w:w="721" w:type="dxa"/>
          </w:tcPr>
          <w:p w14:paraId="32BCE9C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10</w:t>
            </w:r>
          </w:p>
        </w:tc>
        <w:tc>
          <w:tcPr>
            <w:tcW w:w="2716" w:type="dxa"/>
          </w:tcPr>
          <w:p w14:paraId="2C1289ED">
            <w:pPr>
              <w:rPr>
                <w:rFonts w:hint="eastAsia" w:ascii="宋体" w:hAnsi="宋体" w:eastAsia="宋体" w:cs="宋体"/>
                <w:b/>
                <w:bCs/>
                <w:color w:val="auto"/>
                <w:highlight w:val="none"/>
              </w:rPr>
            </w:pPr>
          </w:p>
        </w:tc>
        <w:tc>
          <w:tcPr>
            <w:tcW w:w="1080" w:type="dxa"/>
          </w:tcPr>
          <w:p w14:paraId="3475BE95">
            <w:pPr>
              <w:rPr>
                <w:rFonts w:hint="eastAsia" w:ascii="宋体" w:hAnsi="宋体" w:eastAsia="宋体" w:cs="宋体"/>
                <w:b/>
                <w:bCs/>
                <w:color w:val="auto"/>
                <w:highlight w:val="none"/>
              </w:rPr>
            </w:pPr>
          </w:p>
        </w:tc>
        <w:tc>
          <w:tcPr>
            <w:tcW w:w="900" w:type="dxa"/>
          </w:tcPr>
          <w:p w14:paraId="01CFF6BA">
            <w:pPr>
              <w:rPr>
                <w:rFonts w:hint="eastAsia" w:ascii="宋体" w:hAnsi="宋体" w:eastAsia="宋体" w:cs="宋体"/>
                <w:color w:val="auto"/>
                <w:highlight w:val="none"/>
              </w:rPr>
            </w:pPr>
          </w:p>
        </w:tc>
        <w:tc>
          <w:tcPr>
            <w:tcW w:w="1080" w:type="dxa"/>
          </w:tcPr>
          <w:p w14:paraId="448A3972">
            <w:pPr>
              <w:rPr>
                <w:rFonts w:hint="eastAsia" w:ascii="宋体" w:hAnsi="宋体" w:eastAsia="宋体" w:cs="宋体"/>
                <w:color w:val="auto"/>
                <w:highlight w:val="none"/>
              </w:rPr>
            </w:pPr>
          </w:p>
        </w:tc>
        <w:tc>
          <w:tcPr>
            <w:tcW w:w="1080" w:type="dxa"/>
          </w:tcPr>
          <w:p w14:paraId="0ACFB766">
            <w:pPr>
              <w:rPr>
                <w:rFonts w:hint="eastAsia" w:ascii="宋体" w:hAnsi="宋体" w:eastAsia="宋体" w:cs="宋体"/>
                <w:b/>
                <w:bCs/>
                <w:color w:val="auto"/>
                <w:highlight w:val="none"/>
              </w:rPr>
            </w:pPr>
          </w:p>
        </w:tc>
        <w:tc>
          <w:tcPr>
            <w:tcW w:w="1260" w:type="dxa"/>
          </w:tcPr>
          <w:p w14:paraId="0300FADE">
            <w:pPr>
              <w:rPr>
                <w:rFonts w:hint="eastAsia" w:ascii="宋体" w:hAnsi="宋体" w:eastAsia="宋体" w:cs="宋体"/>
                <w:b/>
                <w:bCs/>
                <w:color w:val="auto"/>
                <w:highlight w:val="none"/>
              </w:rPr>
            </w:pPr>
          </w:p>
        </w:tc>
      </w:tr>
      <w:tr w14:paraId="7025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14:paraId="40793BD8">
            <w:pPr>
              <w:rPr>
                <w:rFonts w:hint="eastAsia" w:ascii="宋体" w:hAnsi="宋体" w:eastAsia="宋体" w:cs="宋体"/>
                <w:b/>
                <w:bCs/>
                <w:color w:val="auto"/>
                <w:highlight w:val="none"/>
              </w:rPr>
            </w:pPr>
          </w:p>
        </w:tc>
        <w:tc>
          <w:tcPr>
            <w:tcW w:w="721" w:type="dxa"/>
          </w:tcPr>
          <w:p w14:paraId="323D8F45">
            <w:pPr>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11</w:t>
            </w:r>
          </w:p>
        </w:tc>
        <w:tc>
          <w:tcPr>
            <w:tcW w:w="2716" w:type="dxa"/>
          </w:tcPr>
          <w:p w14:paraId="1BAB8132">
            <w:pPr>
              <w:rPr>
                <w:rFonts w:hint="eastAsia" w:ascii="宋体" w:hAnsi="宋体" w:eastAsia="宋体" w:cs="宋体"/>
                <w:b/>
                <w:bCs/>
                <w:color w:val="auto"/>
                <w:highlight w:val="none"/>
              </w:rPr>
            </w:pPr>
          </w:p>
        </w:tc>
        <w:tc>
          <w:tcPr>
            <w:tcW w:w="1080" w:type="dxa"/>
          </w:tcPr>
          <w:p w14:paraId="538C7855">
            <w:pPr>
              <w:rPr>
                <w:rFonts w:hint="eastAsia" w:ascii="宋体" w:hAnsi="宋体" w:eastAsia="宋体" w:cs="宋体"/>
                <w:b/>
                <w:bCs/>
                <w:color w:val="auto"/>
                <w:highlight w:val="none"/>
              </w:rPr>
            </w:pPr>
          </w:p>
        </w:tc>
        <w:tc>
          <w:tcPr>
            <w:tcW w:w="900" w:type="dxa"/>
          </w:tcPr>
          <w:p w14:paraId="0DDEC20A">
            <w:pPr>
              <w:rPr>
                <w:rFonts w:hint="eastAsia" w:ascii="宋体" w:hAnsi="宋体" w:eastAsia="宋体" w:cs="宋体"/>
                <w:color w:val="auto"/>
                <w:highlight w:val="none"/>
              </w:rPr>
            </w:pPr>
          </w:p>
        </w:tc>
        <w:tc>
          <w:tcPr>
            <w:tcW w:w="1080" w:type="dxa"/>
          </w:tcPr>
          <w:p w14:paraId="40DDDB1A">
            <w:pPr>
              <w:rPr>
                <w:rFonts w:hint="eastAsia" w:ascii="宋体" w:hAnsi="宋体" w:eastAsia="宋体" w:cs="宋体"/>
                <w:b/>
                <w:bCs/>
                <w:color w:val="auto"/>
                <w:highlight w:val="none"/>
              </w:rPr>
            </w:pPr>
          </w:p>
        </w:tc>
        <w:tc>
          <w:tcPr>
            <w:tcW w:w="1080" w:type="dxa"/>
          </w:tcPr>
          <w:p w14:paraId="54E3A401">
            <w:pPr>
              <w:rPr>
                <w:rFonts w:hint="eastAsia" w:ascii="宋体" w:hAnsi="宋体" w:eastAsia="宋体" w:cs="宋体"/>
                <w:b/>
                <w:bCs/>
                <w:color w:val="auto"/>
                <w:highlight w:val="none"/>
              </w:rPr>
            </w:pPr>
          </w:p>
        </w:tc>
        <w:tc>
          <w:tcPr>
            <w:tcW w:w="1260" w:type="dxa"/>
          </w:tcPr>
          <w:p w14:paraId="120191AE">
            <w:pPr>
              <w:rPr>
                <w:rFonts w:hint="eastAsia" w:ascii="宋体" w:hAnsi="宋体" w:eastAsia="宋体" w:cs="宋体"/>
                <w:b/>
                <w:bCs/>
                <w:color w:val="auto"/>
                <w:highlight w:val="none"/>
              </w:rPr>
            </w:pPr>
          </w:p>
        </w:tc>
      </w:tr>
      <w:tr w14:paraId="4293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14:paraId="22024EC7">
            <w:pPr>
              <w:rPr>
                <w:rFonts w:hint="eastAsia" w:ascii="宋体" w:hAnsi="宋体" w:eastAsia="宋体" w:cs="宋体"/>
                <w:b/>
                <w:bCs/>
                <w:color w:val="auto"/>
                <w:highlight w:val="none"/>
              </w:rPr>
            </w:pPr>
          </w:p>
        </w:tc>
        <w:tc>
          <w:tcPr>
            <w:tcW w:w="721" w:type="dxa"/>
          </w:tcPr>
          <w:p w14:paraId="11882229">
            <w:pPr>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12</w:t>
            </w:r>
          </w:p>
        </w:tc>
        <w:tc>
          <w:tcPr>
            <w:tcW w:w="2716" w:type="dxa"/>
          </w:tcPr>
          <w:p w14:paraId="34E53113">
            <w:pPr>
              <w:rPr>
                <w:rFonts w:hint="eastAsia" w:ascii="宋体" w:hAnsi="宋体" w:eastAsia="宋体" w:cs="宋体"/>
                <w:b/>
                <w:bCs/>
                <w:color w:val="auto"/>
                <w:highlight w:val="none"/>
              </w:rPr>
            </w:pPr>
          </w:p>
        </w:tc>
        <w:tc>
          <w:tcPr>
            <w:tcW w:w="1080" w:type="dxa"/>
          </w:tcPr>
          <w:p w14:paraId="0CAE7147">
            <w:pPr>
              <w:rPr>
                <w:rFonts w:hint="eastAsia" w:ascii="宋体" w:hAnsi="宋体" w:eastAsia="宋体" w:cs="宋体"/>
                <w:b/>
                <w:bCs/>
                <w:color w:val="auto"/>
                <w:highlight w:val="none"/>
              </w:rPr>
            </w:pPr>
          </w:p>
        </w:tc>
        <w:tc>
          <w:tcPr>
            <w:tcW w:w="900" w:type="dxa"/>
          </w:tcPr>
          <w:p w14:paraId="3C1113B5">
            <w:pPr>
              <w:rPr>
                <w:rFonts w:hint="eastAsia" w:ascii="宋体" w:hAnsi="宋体" w:eastAsia="宋体" w:cs="宋体"/>
                <w:color w:val="auto"/>
                <w:highlight w:val="none"/>
              </w:rPr>
            </w:pPr>
          </w:p>
        </w:tc>
        <w:tc>
          <w:tcPr>
            <w:tcW w:w="1080" w:type="dxa"/>
          </w:tcPr>
          <w:p w14:paraId="3F2ED69D">
            <w:pPr>
              <w:rPr>
                <w:rFonts w:hint="eastAsia" w:ascii="宋体" w:hAnsi="宋体" w:eastAsia="宋体" w:cs="宋体"/>
                <w:b/>
                <w:bCs/>
                <w:color w:val="auto"/>
                <w:highlight w:val="none"/>
              </w:rPr>
            </w:pPr>
          </w:p>
        </w:tc>
        <w:tc>
          <w:tcPr>
            <w:tcW w:w="1080" w:type="dxa"/>
          </w:tcPr>
          <w:p w14:paraId="45B3AFC4">
            <w:pPr>
              <w:rPr>
                <w:rFonts w:hint="eastAsia" w:ascii="宋体" w:hAnsi="宋体" w:eastAsia="宋体" w:cs="宋体"/>
                <w:b/>
                <w:bCs/>
                <w:color w:val="auto"/>
                <w:highlight w:val="none"/>
              </w:rPr>
            </w:pPr>
          </w:p>
        </w:tc>
        <w:tc>
          <w:tcPr>
            <w:tcW w:w="1260" w:type="dxa"/>
          </w:tcPr>
          <w:p w14:paraId="2FE0D8A2">
            <w:pPr>
              <w:rPr>
                <w:rFonts w:hint="eastAsia" w:ascii="宋体" w:hAnsi="宋体" w:eastAsia="宋体" w:cs="宋体"/>
                <w:b/>
                <w:bCs/>
                <w:color w:val="auto"/>
                <w:highlight w:val="none"/>
              </w:rPr>
            </w:pPr>
          </w:p>
        </w:tc>
      </w:tr>
    </w:tbl>
    <w:p w14:paraId="734B9087">
      <w:pPr>
        <w:rPr>
          <w:rFonts w:hint="eastAsia" w:ascii="宋体" w:hAnsi="宋体" w:eastAsia="宋体" w:cs="宋体"/>
          <w:b/>
          <w:bCs/>
          <w:color w:val="auto"/>
          <w:sz w:val="24"/>
          <w:szCs w:val="24"/>
          <w:highlight w:val="none"/>
        </w:rPr>
      </w:pPr>
    </w:p>
    <w:p w14:paraId="398FCD5F">
      <w:pPr>
        <w:rPr>
          <w:rFonts w:hint="eastAsia" w:ascii="宋体" w:hAnsi="宋体" w:eastAsia="宋体" w:cs="宋体"/>
          <w:color w:val="auto"/>
          <w:highlight w:val="none"/>
        </w:rPr>
      </w:pPr>
    </w:p>
    <w:p w14:paraId="5BED7EBD">
      <w:pPr>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需方: (签字)                                        供方:(签字)   </w:t>
      </w:r>
    </w:p>
    <w:p w14:paraId="616CCED1">
      <w:pPr>
        <w:rPr>
          <w:rFonts w:hint="eastAsia" w:ascii="宋体" w:hAnsi="宋体" w:eastAsia="宋体" w:cs="宋体"/>
          <w:b/>
          <w:bCs/>
          <w:color w:val="auto"/>
          <w:sz w:val="24"/>
          <w:szCs w:val="24"/>
          <w:highlight w:val="none"/>
        </w:rPr>
      </w:pPr>
    </w:p>
    <w:p w14:paraId="04F7ABA7">
      <w:pPr>
        <w:rPr>
          <w:rFonts w:hint="eastAsia" w:ascii="宋体" w:hAnsi="宋体" w:eastAsia="宋体" w:cs="宋体"/>
          <w:b/>
          <w:bCs/>
          <w:color w:val="auto"/>
          <w:sz w:val="24"/>
          <w:szCs w:val="24"/>
          <w:highlight w:val="none"/>
        </w:rPr>
      </w:pPr>
    </w:p>
    <w:p w14:paraId="2F6C2C0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附件二</w:t>
      </w:r>
    </w:p>
    <w:p w14:paraId="3B9405C4">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14:paraId="71A6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69F6F3B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编号</w:t>
            </w:r>
          </w:p>
        </w:tc>
        <w:tc>
          <w:tcPr>
            <w:tcW w:w="2333" w:type="dxa"/>
          </w:tcPr>
          <w:p w14:paraId="248D1C0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配件或耗材名称</w:t>
            </w:r>
          </w:p>
        </w:tc>
        <w:tc>
          <w:tcPr>
            <w:tcW w:w="1514" w:type="dxa"/>
          </w:tcPr>
          <w:p w14:paraId="266E60F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678" w:type="dxa"/>
          </w:tcPr>
          <w:p w14:paraId="19568D8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生产厂商</w:t>
            </w:r>
          </w:p>
        </w:tc>
        <w:tc>
          <w:tcPr>
            <w:tcW w:w="1187" w:type="dxa"/>
          </w:tcPr>
          <w:p w14:paraId="3676161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521" w:type="dxa"/>
          </w:tcPr>
          <w:p w14:paraId="4943FE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供应价格</w:t>
            </w:r>
          </w:p>
        </w:tc>
      </w:tr>
      <w:tr w14:paraId="45CE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22E82DB7">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33" w:type="dxa"/>
            <w:vAlign w:val="bottom"/>
          </w:tcPr>
          <w:p w14:paraId="544D8FEA">
            <w:pPr>
              <w:rPr>
                <w:rFonts w:hint="eastAsia" w:ascii="宋体" w:hAnsi="宋体" w:eastAsia="宋体" w:cs="宋体"/>
                <w:color w:val="auto"/>
                <w:sz w:val="24"/>
                <w:szCs w:val="24"/>
                <w:highlight w:val="none"/>
              </w:rPr>
            </w:pPr>
          </w:p>
        </w:tc>
        <w:tc>
          <w:tcPr>
            <w:tcW w:w="1514" w:type="dxa"/>
            <w:vAlign w:val="bottom"/>
          </w:tcPr>
          <w:p w14:paraId="05887127">
            <w:pPr>
              <w:rPr>
                <w:rFonts w:hint="eastAsia" w:ascii="宋体" w:hAnsi="宋体" w:eastAsia="宋体" w:cs="宋体"/>
                <w:color w:val="auto"/>
                <w:sz w:val="24"/>
                <w:szCs w:val="24"/>
                <w:highlight w:val="none"/>
              </w:rPr>
            </w:pPr>
          </w:p>
        </w:tc>
        <w:tc>
          <w:tcPr>
            <w:tcW w:w="1678" w:type="dxa"/>
          </w:tcPr>
          <w:p w14:paraId="55B2BD0A">
            <w:pPr>
              <w:rPr>
                <w:rFonts w:hint="eastAsia" w:ascii="宋体" w:hAnsi="宋体" w:eastAsia="宋体" w:cs="宋体"/>
                <w:color w:val="auto"/>
                <w:highlight w:val="none"/>
              </w:rPr>
            </w:pPr>
          </w:p>
        </w:tc>
        <w:tc>
          <w:tcPr>
            <w:tcW w:w="1187" w:type="dxa"/>
            <w:vAlign w:val="center"/>
          </w:tcPr>
          <w:p w14:paraId="01904E8F">
            <w:pPr>
              <w:jc w:val="center"/>
              <w:rPr>
                <w:rFonts w:hint="eastAsia" w:ascii="宋体" w:hAnsi="宋体" w:eastAsia="宋体" w:cs="宋体"/>
                <w:color w:val="auto"/>
                <w:highlight w:val="none"/>
              </w:rPr>
            </w:pPr>
          </w:p>
        </w:tc>
        <w:tc>
          <w:tcPr>
            <w:tcW w:w="1521" w:type="dxa"/>
            <w:vAlign w:val="center"/>
          </w:tcPr>
          <w:p w14:paraId="6288633D">
            <w:pPr>
              <w:jc w:val="center"/>
              <w:rPr>
                <w:rFonts w:hint="eastAsia" w:ascii="宋体" w:hAnsi="宋体" w:eastAsia="宋体" w:cs="宋体"/>
                <w:color w:val="auto"/>
                <w:highlight w:val="none"/>
              </w:rPr>
            </w:pPr>
          </w:p>
        </w:tc>
      </w:tr>
      <w:tr w14:paraId="5B26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2476771A">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333" w:type="dxa"/>
          </w:tcPr>
          <w:p w14:paraId="07855BE5">
            <w:pPr>
              <w:rPr>
                <w:rFonts w:hint="eastAsia" w:ascii="宋体" w:hAnsi="宋体" w:eastAsia="宋体" w:cs="宋体"/>
                <w:b/>
                <w:bCs/>
                <w:color w:val="auto"/>
                <w:highlight w:val="none"/>
              </w:rPr>
            </w:pPr>
          </w:p>
        </w:tc>
        <w:tc>
          <w:tcPr>
            <w:tcW w:w="1514" w:type="dxa"/>
            <w:vAlign w:val="bottom"/>
          </w:tcPr>
          <w:p w14:paraId="07B2041A">
            <w:pPr>
              <w:rPr>
                <w:rFonts w:hint="eastAsia" w:ascii="宋体" w:hAnsi="宋体" w:eastAsia="宋体" w:cs="宋体"/>
                <w:color w:val="auto"/>
                <w:sz w:val="24"/>
                <w:szCs w:val="24"/>
                <w:highlight w:val="none"/>
              </w:rPr>
            </w:pPr>
          </w:p>
        </w:tc>
        <w:tc>
          <w:tcPr>
            <w:tcW w:w="1678" w:type="dxa"/>
          </w:tcPr>
          <w:p w14:paraId="4445E243">
            <w:pPr>
              <w:rPr>
                <w:rFonts w:hint="eastAsia" w:ascii="宋体" w:hAnsi="宋体" w:eastAsia="宋体" w:cs="宋体"/>
                <w:color w:val="auto"/>
                <w:highlight w:val="none"/>
              </w:rPr>
            </w:pPr>
          </w:p>
        </w:tc>
        <w:tc>
          <w:tcPr>
            <w:tcW w:w="1187" w:type="dxa"/>
            <w:vAlign w:val="center"/>
          </w:tcPr>
          <w:p w14:paraId="1EEF6C6F">
            <w:pPr>
              <w:jc w:val="center"/>
              <w:rPr>
                <w:rFonts w:hint="eastAsia" w:ascii="宋体" w:hAnsi="宋体" w:eastAsia="宋体" w:cs="宋体"/>
                <w:color w:val="auto"/>
                <w:highlight w:val="none"/>
              </w:rPr>
            </w:pPr>
          </w:p>
        </w:tc>
        <w:tc>
          <w:tcPr>
            <w:tcW w:w="1521" w:type="dxa"/>
            <w:vAlign w:val="center"/>
          </w:tcPr>
          <w:p w14:paraId="018BCBD5">
            <w:pPr>
              <w:jc w:val="center"/>
              <w:rPr>
                <w:rFonts w:hint="eastAsia" w:ascii="宋体" w:hAnsi="宋体" w:eastAsia="宋体" w:cs="宋体"/>
                <w:color w:val="auto"/>
                <w:highlight w:val="none"/>
              </w:rPr>
            </w:pPr>
          </w:p>
        </w:tc>
      </w:tr>
      <w:tr w14:paraId="41E4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5F86A82C">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33" w:type="dxa"/>
          </w:tcPr>
          <w:p w14:paraId="2971E7B9">
            <w:pPr>
              <w:rPr>
                <w:rFonts w:hint="eastAsia" w:ascii="宋体" w:hAnsi="宋体" w:eastAsia="宋体" w:cs="宋体"/>
                <w:b/>
                <w:bCs/>
                <w:color w:val="auto"/>
                <w:highlight w:val="none"/>
              </w:rPr>
            </w:pPr>
          </w:p>
        </w:tc>
        <w:tc>
          <w:tcPr>
            <w:tcW w:w="1514" w:type="dxa"/>
            <w:vAlign w:val="bottom"/>
          </w:tcPr>
          <w:p w14:paraId="5628FD52">
            <w:pPr>
              <w:rPr>
                <w:rFonts w:hint="eastAsia" w:ascii="宋体" w:hAnsi="宋体" w:eastAsia="宋体" w:cs="宋体"/>
                <w:color w:val="auto"/>
                <w:sz w:val="24"/>
                <w:szCs w:val="24"/>
                <w:highlight w:val="none"/>
              </w:rPr>
            </w:pPr>
          </w:p>
        </w:tc>
        <w:tc>
          <w:tcPr>
            <w:tcW w:w="1678" w:type="dxa"/>
          </w:tcPr>
          <w:p w14:paraId="68C0D73F">
            <w:pPr>
              <w:rPr>
                <w:rFonts w:hint="eastAsia" w:ascii="宋体" w:hAnsi="宋体" w:eastAsia="宋体" w:cs="宋体"/>
                <w:color w:val="auto"/>
                <w:highlight w:val="none"/>
              </w:rPr>
            </w:pPr>
          </w:p>
        </w:tc>
        <w:tc>
          <w:tcPr>
            <w:tcW w:w="1187" w:type="dxa"/>
            <w:vAlign w:val="center"/>
          </w:tcPr>
          <w:p w14:paraId="25DD316A">
            <w:pPr>
              <w:jc w:val="center"/>
              <w:rPr>
                <w:rFonts w:hint="eastAsia" w:ascii="宋体" w:hAnsi="宋体" w:eastAsia="宋体" w:cs="宋体"/>
                <w:color w:val="auto"/>
                <w:highlight w:val="none"/>
              </w:rPr>
            </w:pPr>
          </w:p>
        </w:tc>
        <w:tc>
          <w:tcPr>
            <w:tcW w:w="1521" w:type="dxa"/>
            <w:vAlign w:val="center"/>
          </w:tcPr>
          <w:p w14:paraId="42CB9D72">
            <w:pPr>
              <w:jc w:val="center"/>
              <w:rPr>
                <w:rFonts w:hint="eastAsia" w:ascii="宋体" w:hAnsi="宋体" w:eastAsia="宋体" w:cs="宋体"/>
                <w:color w:val="auto"/>
                <w:highlight w:val="none"/>
              </w:rPr>
            </w:pPr>
          </w:p>
        </w:tc>
      </w:tr>
      <w:tr w14:paraId="7A2D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4C07D224">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333" w:type="dxa"/>
            <w:vAlign w:val="bottom"/>
          </w:tcPr>
          <w:p w14:paraId="74C314D0">
            <w:pPr>
              <w:rPr>
                <w:rFonts w:hint="eastAsia" w:ascii="宋体" w:hAnsi="宋体" w:eastAsia="宋体" w:cs="宋体"/>
                <w:color w:val="auto"/>
                <w:sz w:val="24"/>
                <w:szCs w:val="24"/>
                <w:highlight w:val="none"/>
              </w:rPr>
            </w:pPr>
          </w:p>
        </w:tc>
        <w:tc>
          <w:tcPr>
            <w:tcW w:w="1514" w:type="dxa"/>
            <w:vAlign w:val="center"/>
          </w:tcPr>
          <w:p w14:paraId="08252AD1">
            <w:pPr>
              <w:rPr>
                <w:rFonts w:hint="eastAsia" w:ascii="宋体" w:hAnsi="宋体" w:eastAsia="宋体" w:cs="宋体"/>
                <w:color w:val="auto"/>
                <w:spacing w:val="20"/>
                <w:highlight w:val="none"/>
              </w:rPr>
            </w:pPr>
          </w:p>
        </w:tc>
        <w:tc>
          <w:tcPr>
            <w:tcW w:w="1678" w:type="dxa"/>
          </w:tcPr>
          <w:p w14:paraId="745420BA">
            <w:pPr>
              <w:rPr>
                <w:rFonts w:hint="eastAsia" w:ascii="宋体" w:hAnsi="宋体" w:eastAsia="宋体" w:cs="宋体"/>
                <w:color w:val="auto"/>
                <w:highlight w:val="none"/>
              </w:rPr>
            </w:pPr>
          </w:p>
        </w:tc>
        <w:tc>
          <w:tcPr>
            <w:tcW w:w="1187" w:type="dxa"/>
            <w:vAlign w:val="center"/>
          </w:tcPr>
          <w:p w14:paraId="2B71731E">
            <w:pPr>
              <w:jc w:val="center"/>
              <w:rPr>
                <w:rFonts w:hint="eastAsia" w:ascii="宋体" w:hAnsi="宋体" w:eastAsia="宋体" w:cs="宋体"/>
                <w:color w:val="auto"/>
                <w:highlight w:val="none"/>
              </w:rPr>
            </w:pPr>
          </w:p>
        </w:tc>
        <w:tc>
          <w:tcPr>
            <w:tcW w:w="1521" w:type="dxa"/>
            <w:vAlign w:val="center"/>
          </w:tcPr>
          <w:p w14:paraId="024DB632">
            <w:pPr>
              <w:jc w:val="center"/>
              <w:rPr>
                <w:rFonts w:hint="eastAsia" w:ascii="宋体" w:hAnsi="宋体" w:eastAsia="宋体" w:cs="宋体"/>
                <w:color w:val="auto"/>
                <w:highlight w:val="none"/>
              </w:rPr>
            </w:pPr>
          </w:p>
        </w:tc>
      </w:tr>
      <w:tr w14:paraId="566F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538C395A">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333" w:type="dxa"/>
            <w:vAlign w:val="center"/>
          </w:tcPr>
          <w:p w14:paraId="28A80748">
            <w:pPr>
              <w:rPr>
                <w:rFonts w:hint="eastAsia" w:ascii="宋体" w:hAnsi="宋体" w:eastAsia="宋体" w:cs="宋体"/>
                <w:color w:val="auto"/>
                <w:spacing w:val="20"/>
                <w:highlight w:val="none"/>
              </w:rPr>
            </w:pPr>
          </w:p>
        </w:tc>
        <w:tc>
          <w:tcPr>
            <w:tcW w:w="1514" w:type="dxa"/>
            <w:vAlign w:val="center"/>
          </w:tcPr>
          <w:p w14:paraId="61994089">
            <w:pPr>
              <w:rPr>
                <w:rFonts w:hint="eastAsia" w:ascii="宋体" w:hAnsi="宋体" w:eastAsia="宋体" w:cs="宋体"/>
                <w:color w:val="auto"/>
                <w:spacing w:val="20"/>
                <w:highlight w:val="none"/>
              </w:rPr>
            </w:pPr>
          </w:p>
        </w:tc>
        <w:tc>
          <w:tcPr>
            <w:tcW w:w="1678" w:type="dxa"/>
          </w:tcPr>
          <w:p w14:paraId="382E4E20">
            <w:pPr>
              <w:rPr>
                <w:rFonts w:hint="eastAsia" w:ascii="宋体" w:hAnsi="宋体" w:eastAsia="宋体" w:cs="宋体"/>
                <w:color w:val="auto"/>
                <w:highlight w:val="none"/>
              </w:rPr>
            </w:pPr>
          </w:p>
        </w:tc>
        <w:tc>
          <w:tcPr>
            <w:tcW w:w="1187" w:type="dxa"/>
            <w:vAlign w:val="center"/>
          </w:tcPr>
          <w:p w14:paraId="20E17FF9">
            <w:pPr>
              <w:jc w:val="center"/>
              <w:rPr>
                <w:rFonts w:hint="eastAsia" w:ascii="宋体" w:hAnsi="宋体" w:eastAsia="宋体" w:cs="宋体"/>
                <w:color w:val="auto"/>
                <w:highlight w:val="none"/>
              </w:rPr>
            </w:pPr>
          </w:p>
        </w:tc>
        <w:tc>
          <w:tcPr>
            <w:tcW w:w="1521" w:type="dxa"/>
            <w:vAlign w:val="center"/>
          </w:tcPr>
          <w:p w14:paraId="1979770A">
            <w:pPr>
              <w:jc w:val="center"/>
              <w:rPr>
                <w:rFonts w:hint="eastAsia" w:ascii="宋体" w:hAnsi="宋体" w:eastAsia="宋体" w:cs="宋体"/>
                <w:color w:val="auto"/>
                <w:highlight w:val="none"/>
              </w:rPr>
            </w:pPr>
          </w:p>
        </w:tc>
      </w:tr>
      <w:tr w14:paraId="5285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79D0DA63">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333" w:type="dxa"/>
            <w:vAlign w:val="center"/>
          </w:tcPr>
          <w:p w14:paraId="7E654DB4">
            <w:pPr>
              <w:rPr>
                <w:rFonts w:hint="eastAsia" w:ascii="宋体" w:hAnsi="宋体" w:eastAsia="宋体" w:cs="宋体"/>
                <w:color w:val="auto"/>
                <w:spacing w:val="20"/>
                <w:highlight w:val="none"/>
              </w:rPr>
            </w:pPr>
          </w:p>
        </w:tc>
        <w:tc>
          <w:tcPr>
            <w:tcW w:w="1514" w:type="dxa"/>
            <w:vAlign w:val="center"/>
          </w:tcPr>
          <w:p w14:paraId="1B0DF9B6">
            <w:pPr>
              <w:rPr>
                <w:rFonts w:hint="eastAsia" w:ascii="宋体" w:hAnsi="宋体" w:eastAsia="宋体" w:cs="宋体"/>
                <w:color w:val="auto"/>
                <w:spacing w:val="20"/>
                <w:highlight w:val="none"/>
              </w:rPr>
            </w:pPr>
          </w:p>
        </w:tc>
        <w:tc>
          <w:tcPr>
            <w:tcW w:w="1678" w:type="dxa"/>
          </w:tcPr>
          <w:p w14:paraId="3B24F453">
            <w:pPr>
              <w:rPr>
                <w:rFonts w:hint="eastAsia" w:ascii="宋体" w:hAnsi="宋体" w:eastAsia="宋体" w:cs="宋体"/>
                <w:color w:val="auto"/>
                <w:highlight w:val="none"/>
              </w:rPr>
            </w:pPr>
          </w:p>
        </w:tc>
        <w:tc>
          <w:tcPr>
            <w:tcW w:w="1187" w:type="dxa"/>
            <w:vAlign w:val="center"/>
          </w:tcPr>
          <w:p w14:paraId="194910ED">
            <w:pPr>
              <w:jc w:val="center"/>
              <w:rPr>
                <w:rFonts w:hint="eastAsia" w:ascii="宋体" w:hAnsi="宋体" w:eastAsia="宋体" w:cs="宋体"/>
                <w:color w:val="auto"/>
                <w:highlight w:val="none"/>
              </w:rPr>
            </w:pPr>
          </w:p>
        </w:tc>
        <w:tc>
          <w:tcPr>
            <w:tcW w:w="1521" w:type="dxa"/>
            <w:vAlign w:val="center"/>
          </w:tcPr>
          <w:p w14:paraId="4D72680E">
            <w:pPr>
              <w:jc w:val="center"/>
              <w:rPr>
                <w:rFonts w:hint="eastAsia" w:ascii="宋体" w:hAnsi="宋体" w:eastAsia="宋体" w:cs="宋体"/>
                <w:color w:val="auto"/>
                <w:highlight w:val="none"/>
              </w:rPr>
            </w:pPr>
          </w:p>
        </w:tc>
      </w:tr>
      <w:tr w14:paraId="7E6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7A9AC6CB">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333" w:type="dxa"/>
            <w:vAlign w:val="center"/>
          </w:tcPr>
          <w:p w14:paraId="4A17B72E">
            <w:pPr>
              <w:rPr>
                <w:rFonts w:hint="eastAsia" w:ascii="宋体" w:hAnsi="宋体" w:eastAsia="宋体" w:cs="宋体"/>
                <w:color w:val="auto"/>
                <w:spacing w:val="20"/>
                <w:highlight w:val="none"/>
              </w:rPr>
            </w:pPr>
          </w:p>
        </w:tc>
        <w:tc>
          <w:tcPr>
            <w:tcW w:w="1514" w:type="dxa"/>
            <w:vAlign w:val="center"/>
          </w:tcPr>
          <w:p w14:paraId="4BB49133">
            <w:pPr>
              <w:rPr>
                <w:rFonts w:hint="eastAsia" w:ascii="宋体" w:hAnsi="宋体" w:eastAsia="宋体" w:cs="宋体"/>
                <w:color w:val="auto"/>
                <w:spacing w:val="20"/>
                <w:highlight w:val="none"/>
              </w:rPr>
            </w:pPr>
          </w:p>
        </w:tc>
        <w:tc>
          <w:tcPr>
            <w:tcW w:w="1678" w:type="dxa"/>
          </w:tcPr>
          <w:p w14:paraId="4591F367">
            <w:pPr>
              <w:rPr>
                <w:rFonts w:hint="eastAsia" w:ascii="宋体" w:hAnsi="宋体" w:eastAsia="宋体" w:cs="宋体"/>
                <w:color w:val="auto"/>
                <w:highlight w:val="none"/>
              </w:rPr>
            </w:pPr>
          </w:p>
        </w:tc>
        <w:tc>
          <w:tcPr>
            <w:tcW w:w="1187" w:type="dxa"/>
            <w:vAlign w:val="center"/>
          </w:tcPr>
          <w:p w14:paraId="2002A39E">
            <w:pPr>
              <w:jc w:val="center"/>
              <w:rPr>
                <w:rFonts w:hint="eastAsia" w:ascii="宋体" w:hAnsi="宋体" w:eastAsia="宋体" w:cs="宋体"/>
                <w:color w:val="auto"/>
                <w:highlight w:val="none"/>
              </w:rPr>
            </w:pPr>
          </w:p>
        </w:tc>
        <w:tc>
          <w:tcPr>
            <w:tcW w:w="1521" w:type="dxa"/>
            <w:vAlign w:val="center"/>
          </w:tcPr>
          <w:p w14:paraId="0ACA8AEC">
            <w:pPr>
              <w:jc w:val="center"/>
              <w:rPr>
                <w:rFonts w:hint="eastAsia" w:ascii="宋体" w:hAnsi="宋体" w:eastAsia="宋体" w:cs="宋体"/>
                <w:color w:val="auto"/>
                <w:highlight w:val="none"/>
              </w:rPr>
            </w:pPr>
          </w:p>
        </w:tc>
      </w:tr>
    </w:tbl>
    <w:p w14:paraId="260ABA2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供方保证在合同签定         年内以不高于上述价格供应设备相应配件及耗品</w:t>
      </w:r>
    </w:p>
    <w:p w14:paraId="4ABC928F">
      <w:pPr>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14:paraId="7DD131C8">
      <w:pPr>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需方: (签字)                                    供方:(签字)</w:t>
      </w:r>
    </w:p>
    <w:p w14:paraId="22485DEE">
      <w:pPr>
        <w:pStyle w:val="18"/>
        <w:rPr>
          <w:rFonts w:hint="eastAsia" w:ascii="宋体" w:hAnsi="宋体" w:eastAsia="宋体" w:cs="宋体"/>
          <w:b/>
          <w:bCs/>
          <w:color w:val="auto"/>
          <w:sz w:val="24"/>
          <w:szCs w:val="24"/>
          <w:highlight w:val="none"/>
        </w:rPr>
      </w:pPr>
    </w:p>
    <w:p w14:paraId="466D87E2">
      <w:pPr>
        <w:pStyle w:val="2"/>
        <w:jc w:val="both"/>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bookmarkStart w:id="168" w:name="_Toc47388386"/>
      <w:bookmarkStart w:id="169" w:name="_Toc317116872"/>
      <w:bookmarkStart w:id="170" w:name="_Toc13023"/>
    </w:p>
    <w:p w14:paraId="6B97E86C">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168"/>
      <w:bookmarkEnd w:id="169"/>
      <w:bookmarkEnd w:id="170"/>
    </w:p>
    <w:p w14:paraId="29F8B993">
      <w:pPr>
        <w:snapToGrid w:val="0"/>
        <w:spacing w:before="120" w:beforeLines="50" w:after="5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1.封面格式：</w:t>
      </w:r>
    </w:p>
    <w:p w14:paraId="0CD5EC77">
      <w:pPr>
        <w:snapToGrid w:val="0"/>
        <w:spacing w:before="120" w:beforeLines="50" w:after="50" w:line="360" w:lineRule="auto"/>
        <w:ind w:firstLine="207" w:firstLineChars="98"/>
        <w:rPr>
          <w:rFonts w:hint="eastAsia" w:ascii="宋体" w:hAnsi="宋体" w:eastAsia="宋体" w:cs="宋体"/>
          <w:b/>
          <w:bCs/>
          <w:color w:val="auto"/>
          <w:highlight w:val="none"/>
        </w:rPr>
      </w:pPr>
    </w:p>
    <w:p w14:paraId="3CE39D0C">
      <w:pPr>
        <w:snapToGrid w:val="0"/>
        <w:spacing w:before="120" w:beforeLines="50" w:after="50"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 xml:space="preserve">                                            正本/或副本</w:t>
      </w:r>
    </w:p>
    <w:p w14:paraId="26655438">
      <w:pPr>
        <w:snapToGrid w:val="0"/>
        <w:spacing w:before="120" w:beforeLines="50" w:after="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 标 文 件（商务技术文件/报价文件）</w:t>
      </w:r>
    </w:p>
    <w:p w14:paraId="2BECC7C7">
      <w:pPr>
        <w:snapToGrid w:val="0"/>
        <w:spacing w:before="120" w:beforeLines="50" w:after="50" w:line="360" w:lineRule="auto"/>
        <w:ind w:firstLine="6054" w:firstLineChars="2883"/>
        <w:rPr>
          <w:rFonts w:hint="eastAsia" w:ascii="宋体" w:hAnsi="宋体" w:eastAsia="宋体" w:cs="宋体"/>
          <w:color w:val="auto"/>
          <w:highlight w:val="none"/>
        </w:rPr>
      </w:pPr>
    </w:p>
    <w:p w14:paraId="0F7C982A">
      <w:pPr>
        <w:snapToGrid w:val="0"/>
        <w:spacing w:before="120" w:beforeLines="50" w:after="50" w:line="360" w:lineRule="auto"/>
        <w:ind w:firstLine="945" w:firstLineChars="45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 xml:space="preserve">云和县人民医院ECMO及腹腔镜系统采购项目 </w:t>
      </w:r>
    </w:p>
    <w:p w14:paraId="755854E1">
      <w:pPr>
        <w:snapToGrid w:val="0"/>
        <w:spacing w:before="120" w:beforeLines="50" w:after="50"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项目编号：</w:t>
      </w:r>
      <w:r>
        <w:rPr>
          <w:rFonts w:hint="eastAsia" w:ascii="宋体" w:hAnsi="宋体" w:cs="宋体"/>
          <w:color w:val="auto"/>
          <w:highlight w:val="none"/>
          <w:lang w:eastAsia="zh-CN"/>
        </w:rPr>
        <w:t>CBNB-20245282GLS</w:t>
      </w:r>
    </w:p>
    <w:p w14:paraId="1ED6491C">
      <w:pPr>
        <w:snapToGrid w:val="0"/>
        <w:spacing w:before="120" w:beforeLines="50" w:after="50"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p>
    <w:p w14:paraId="20A1DF7F">
      <w:pPr>
        <w:snapToGrid w:val="0"/>
        <w:spacing w:before="120" w:beforeLines="50" w:after="50"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14:paraId="1A179C65">
      <w:pPr>
        <w:snapToGrid w:val="0"/>
        <w:spacing w:before="50" w:after="50" w:line="36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71" w:name="_Toc23227"/>
      <w:bookmarkStart w:id="172" w:name="_Toc447886499"/>
      <w:bookmarkStart w:id="173" w:name="_Toc447886361"/>
      <w:bookmarkStart w:id="174" w:name="_Toc47388387"/>
      <w:r>
        <w:rPr>
          <w:rFonts w:hint="eastAsia" w:ascii="宋体" w:hAnsi="宋体" w:eastAsia="宋体" w:cs="宋体"/>
          <w:color w:val="auto"/>
          <w:highlight w:val="none"/>
        </w:rPr>
        <w:t>年  月  日</w:t>
      </w:r>
      <w:bookmarkEnd w:id="171"/>
      <w:bookmarkEnd w:id="172"/>
      <w:bookmarkEnd w:id="173"/>
      <w:bookmarkEnd w:id="174"/>
    </w:p>
    <w:p w14:paraId="596ADC8F">
      <w:pPr>
        <w:snapToGrid w:val="0"/>
        <w:spacing w:before="120" w:beforeLines="50" w:after="50"/>
        <w:rPr>
          <w:rFonts w:hint="eastAsia" w:ascii="宋体" w:hAnsi="宋体" w:eastAsia="宋体" w:cs="宋体"/>
          <w:color w:val="auto"/>
          <w:highlight w:val="none"/>
        </w:rPr>
      </w:pPr>
    </w:p>
    <w:p w14:paraId="4CC9852F">
      <w:pPr>
        <w:snapToGrid w:val="0"/>
        <w:spacing w:before="120" w:beforeLines="50" w:after="50"/>
        <w:jc w:val="center"/>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eastAsia="宋体" w:cs="宋体"/>
          <w:b/>
          <w:color w:val="auto"/>
          <w:highlight w:val="none"/>
        </w:rPr>
        <w:t>注：联合体投标的，可只由联合体牵头人盖章。</w:t>
      </w:r>
    </w:p>
    <w:p w14:paraId="6EB04A99">
      <w:pPr>
        <w:snapToGrid w:val="0"/>
        <w:spacing w:before="120" w:beforeLines="50" w:after="50"/>
        <w:rPr>
          <w:rFonts w:hint="eastAsia" w:ascii="宋体" w:hAnsi="宋体" w:eastAsia="宋体" w:cs="宋体"/>
          <w:b/>
          <w:bCs/>
          <w:color w:val="auto"/>
          <w:highlight w:val="none"/>
        </w:rPr>
      </w:pPr>
      <w:r>
        <w:rPr>
          <w:rFonts w:hint="eastAsia" w:ascii="宋体" w:hAnsi="宋体" w:eastAsia="宋体" w:cs="宋体"/>
          <w:b/>
          <w:bCs/>
          <w:color w:val="auto"/>
          <w:highlight w:val="none"/>
        </w:rPr>
        <w:t>一、报价文件</w:t>
      </w:r>
    </w:p>
    <w:p w14:paraId="3A969ED7">
      <w:pPr>
        <w:snapToGrid w:val="0"/>
        <w:spacing w:before="120" w:beforeLines="50" w:after="50"/>
        <w:rPr>
          <w:rFonts w:hint="eastAsia" w:ascii="宋体" w:hAnsi="宋体" w:eastAsia="宋体" w:cs="宋体"/>
          <w:color w:val="auto"/>
          <w:highlight w:val="none"/>
        </w:rPr>
      </w:pPr>
      <w:r>
        <w:rPr>
          <w:rFonts w:hint="eastAsia" w:ascii="宋体" w:hAnsi="宋体" w:eastAsia="宋体" w:cs="宋体"/>
          <w:color w:val="auto"/>
          <w:highlight w:val="none"/>
        </w:rPr>
        <w:t>（1）投标函</w:t>
      </w:r>
    </w:p>
    <w:p w14:paraId="78CE22FD">
      <w:pPr>
        <w:pStyle w:val="19"/>
        <w:widowControl/>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投标函</w:t>
      </w:r>
    </w:p>
    <w:p w14:paraId="23810434">
      <w:pPr>
        <w:pStyle w:val="19"/>
        <w:widowControl/>
        <w:spacing w:line="360" w:lineRule="auto"/>
        <w:ind w:firstLine="0"/>
        <w:jc w:val="center"/>
        <w:rPr>
          <w:rFonts w:hint="eastAsia" w:ascii="宋体" w:hAnsi="宋体" w:eastAsia="宋体" w:cs="宋体"/>
          <w:b/>
          <w:bCs/>
          <w:color w:val="auto"/>
          <w:sz w:val="24"/>
          <w:szCs w:val="24"/>
          <w:highlight w:val="none"/>
        </w:rPr>
      </w:pPr>
    </w:p>
    <w:p w14:paraId="63E069CD">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致（采购代理机构）</w:t>
      </w:r>
      <w:r>
        <w:rPr>
          <w:rFonts w:hint="eastAsia" w:ascii="宋体" w:hAnsi="宋体" w:eastAsia="宋体" w:cs="宋体"/>
          <w:color w:val="auto"/>
          <w:sz w:val="21"/>
          <w:szCs w:val="21"/>
          <w:highlight w:val="none"/>
        </w:rPr>
        <w:t>：</w:t>
      </w:r>
    </w:p>
    <w:p w14:paraId="238819F2">
      <w:pPr>
        <w:pStyle w:val="19"/>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（授权代表姓名、职务） </w:t>
      </w:r>
      <w:r>
        <w:rPr>
          <w:rFonts w:hint="eastAsia" w:ascii="宋体" w:hAnsi="宋体" w:eastAsia="宋体" w:cs="宋体"/>
          <w:color w:val="auto"/>
          <w:sz w:val="21"/>
          <w:szCs w:val="21"/>
          <w:highlight w:val="none"/>
        </w:rPr>
        <w:t>为本公司（单位）合法代理人，参加贵方组织的</w:t>
      </w:r>
      <w:r>
        <w:rPr>
          <w:rFonts w:hint="eastAsia" w:ascii="宋体" w:hAnsi="宋体" w:eastAsia="宋体" w:cs="宋体"/>
          <w:color w:val="auto"/>
          <w:sz w:val="21"/>
          <w:szCs w:val="21"/>
          <w:highlight w:val="none"/>
          <w:u w:val="single"/>
        </w:rPr>
        <w:t xml:space="preserve">（项目编号、项目名称） </w:t>
      </w:r>
      <w:r>
        <w:rPr>
          <w:rFonts w:hint="eastAsia" w:ascii="宋体" w:hAnsi="宋体" w:eastAsia="宋体" w:cs="宋体"/>
          <w:color w:val="auto"/>
          <w:sz w:val="21"/>
          <w:szCs w:val="21"/>
          <w:highlight w:val="none"/>
        </w:rPr>
        <w:t>招投标活动，代表本公司（单位）处理招投标活动中的一切事宜，为对</w:t>
      </w:r>
      <w:r>
        <w:rPr>
          <w:rFonts w:hint="eastAsia" w:ascii="宋体" w:hAnsi="宋体" w:eastAsia="宋体" w:cs="宋体"/>
          <w:color w:val="auto"/>
          <w:sz w:val="21"/>
          <w:szCs w:val="21"/>
          <w:highlight w:val="none"/>
          <w:u w:val="single"/>
        </w:rPr>
        <w:t>（货物名称）</w:t>
      </w:r>
      <w:r>
        <w:rPr>
          <w:rFonts w:hint="eastAsia" w:ascii="宋体" w:hAnsi="宋体" w:eastAsia="宋体" w:cs="宋体"/>
          <w:color w:val="auto"/>
          <w:sz w:val="21"/>
          <w:szCs w:val="21"/>
          <w:highlight w:val="none"/>
        </w:rPr>
        <w:t>进行投标，在此：</w:t>
      </w:r>
    </w:p>
    <w:p w14:paraId="1EAD920F">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1、提供招标文件中“投标须知”规定的全部投标文件：报价文件、资格证明文件及商务技术文件；</w:t>
      </w:r>
    </w:p>
    <w:p w14:paraId="318C82E2">
      <w:pPr>
        <w:pStyle w:val="19"/>
        <w:widowControl/>
        <w:numPr>
          <w:ilvl w:val="0"/>
          <w:numId w:val="19"/>
        </w:numPr>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据此函，签字代表宣布并承诺如下：</w:t>
      </w:r>
    </w:p>
    <w:p w14:paraId="7015FAF1">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14:paraId="34EAA77C">
      <w:pPr>
        <w:pStyle w:val="19"/>
        <w:widowControl/>
        <w:numPr>
          <w:ilvl w:val="0"/>
          <w:numId w:val="20"/>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本投标自开标之日起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14:paraId="1AD7732E">
      <w:pPr>
        <w:pStyle w:val="19"/>
        <w:widowControl/>
        <w:numPr>
          <w:ilvl w:val="0"/>
          <w:numId w:val="20"/>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75BA0F32">
      <w:pPr>
        <w:pStyle w:val="19"/>
        <w:widowControl/>
        <w:numPr>
          <w:ilvl w:val="0"/>
          <w:numId w:val="20"/>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保证在中标后忠实地执行与采购人所签署的合同，并承担合同规定的责任义务。保证在中标后按照招标文件的规定支付招标服务费。</w:t>
      </w:r>
    </w:p>
    <w:p w14:paraId="02AF322D">
      <w:pPr>
        <w:pStyle w:val="19"/>
        <w:widowControl/>
        <w:numPr>
          <w:ilvl w:val="0"/>
          <w:numId w:val="20"/>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承诺应贵方要求提供任何与该项目投标有关的数据、情况和技术资料。</w:t>
      </w:r>
    </w:p>
    <w:p w14:paraId="15C523CB">
      <w:pPr>
        <w:pStyle w:val="19"/>
        <w:widowControl/>
        <w:numPr>
          <w:ilvl w:val="0"/>
          <w:numId w:val="20"/>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我们承诺，与为采购人采购本次招标的货物进行设计、编制规范和其他文件所委托的咨询公司或其附属机构无任何直接或间接的关联。</w:t>
      </w:r>
    </w:p>
    <w:p w14:paraId="2006EE98">
      <w:pPr>
        <w:pStyle w:val="19"/>
        <w:widowControl/>
        <w:numPr>
          <w:ilvl w:val="0"/>
          <w:numId w:val="20"/>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投标人已详细审查并理解全部招标文件，已完全明确招标文件中的全部内容。如有违反，愿意接受监管机构相应的处理。</w:t>
      </w:r>
    </w:p>
    <w:p w14:paraId="290F743A">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4、与本投标有关的一切往来通讯请寄：</w:t>
      </w:r>
    </w:p>
    <w:p w14:paraId="65478677">
      <w:pPr>
        <w:pStyle w:val="19"/>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62653307">
      <w:pPr>
        <w:pStyle w:val="19"/>
        <w:widowControl/>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7C14FCF5">
      <w:pPr>
        <w:pStyle w:val="19"/>
        <w:widowControl/>
        <w:spacing w:line="360" w:lineRule="auto"/>
        <w:jc w:val="left"/>
        <w:rPr>
          <w:rFonts w:hint="eastAsia" w:ascii="宋体" w:hAnsi="宋体" w:eastAsia="宋体" w:cs="宋体"/>
          <w:color w:val="auto"/>
          <w:sz w:val="21"/>
          <w:szCs w:val="21"/>
          <w:highlight w:val="none"/>
        </w:rPr>
      </w:pPr>
    </w:p>
    <w:p w14:paraId="25006452">
      <w:pPr>
        <w:pStyle w:val="25"/>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14:paraId="3F1BD7E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4ECC521D">
      <w:pPr>
        <w:snapToGrid w:val="0"/>
        <w:spacing w:before="120" w:beforeLines="50" w:after="50"/>
        <w:rPr>
          <w:rFonts w:hint="eastAsia" w:ascii="宋体" w:hAnsi="宋体" w:eastAsia="宋体" w:cs="宋体"/>
          <w:color w:val="auto"/>
          <w:highlight w:val="none"/>
        </w:rPr>
      </w:pPr>
      <w:r>
        <w:rPr>
          <w:rFonts w:hint="eastAsia" w:ascii="宋体" w:hAnsi="宋体" w:eastAsia="宋体" w:cs="宋体"/>
          <w:b/>
          <w:color w:val="auto"/>
          <w:highlight w:val="none"/>
        </w:rPr>
        <w:t>注：联合体投标的，可只由联合体牵头人盖章。</w:t>
      </w:r>
    </w:p>
    <w:p w14:paraId="48DCE22A">
      <w:pPr>
        <w:snapToGrid w:val="0"/>
        <w:spacing w:before="50" w:after="5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（2）开标一览表</w:t>
      </w:r>
    </w:p>
    <w:p w14:paraId="15B31DC6">
      <w:pPr>
        <w:snapToGrid w:val="0"/>
        <w:spacing w:before="50" w:after="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开标一览表</w:t>
      </w:r>
    </w:p>
    <w:p w14:paraId="7EAF569D">
      <w:pPr>
        <w:snapToGrid w:val="0"/>
        <w:spacing w:before="50" w:after="5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14:paraId="24B48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14:paraId="0930C5B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84" w:type="pct"/>
            <w:vAlign w:val="center"/>
          </w:tcPr>
          <w:p w14:paraId="777F8CC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采购标的名称</w:t>
            </w:r>
          </w:p>
        </w:tc>
        <w:tc>
          <w:tcPr>
            <w:tcW w:w="2668" w:type="pct"/>
            <w:vAlign w:val="center"/>
          </w:tcPr>
          <w:p w14:paraId="28CBC11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p>
        </w:tc>
      </w:tr>
      <w:tr w14:paraId="7E31D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14:paraId="3BCDA0B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84" w:type="pct"/>
            <w:vAlign w:val="center"/>
          </w:tcPr>
          <w:p w14:paraId="7BF5744F">
            <w:pPr>
              <w:spacing w:line="400" w:lineRule="exact"/>
              <w:jc w:val="center"/>
              <w:rPr>
                <w:rFonts w:hint="eastAsia" w:ascii="宋体" w:hAnsi="宋体" w:eastAsia="宋体" w:cs="宋体"/>
                <w:color w:val="auto"/>
                <w:highlight w:val="none"/>
              </w:rPr>
            </w:pPr>
          </w:p>
        </w:tc>
        <w:tc>
          <w:tcPr>
            <w:tcW w:w="2668" w:type="pct"/>
            <w:vAlign w:val="center"/>
          </w:tcPr>
          <w:p w14:paraId="0B5711BD">
            <w:pPr>
              <w:jc w:val="center"/>
              <w:rPr>
                <w:rFonts w:hint="eastAsia" w:ascii="宋体" w:hAnsi="宋体" w:eastAsia="宋体" w:cs="宋体"/>
                <w:color w:val="auto"/>
                <w:highlight w:val="none"/>
              </w:rPr>
            </w:pPr>
          </w:p>
        </w:tc>
      </w:tr>
      <w:tr w14:paraId="79454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14:paraId="3B9A39C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tc>
        <w:tc>
          <w:tcPr>
            <w:tcW w:w="2668" w:type="pct"/>
            <w:vAlign w:val="center"/>
          </w:tcPr>
          <w:p w14:paraId="11F363C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大写：</w:t>
            </w:r>
          </w:p>
          <w:p w14:paraId="1D938099">
            <w:pPr>
              <w:pStyle w:val="18"/>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小写：</w:t>
            </w:r>
          </w:p>
        </w:tc>
      </w:tr>
    </w:tbl>
    <w:p w14:paraId="27BCE87C">
      <w:pPr>
        <w:snapToGrid w:val="0"/>
        <w:spacing w:before="50" w:after="50" w:line="360" w:lineRule="auto"/>
        <w:rPr>
          <w:rFonts w:hint="eastAsia" w:ascii="宋体" w:hAnsi="宋体" w:eastAsia="宋体" w:cs="宋体"/>
          <w:color w:val="auto"/>
          <w:highlight w:val="none"/>
        </w:rPr>
      </w:pPr>
    </w:p>
    <w:p w14:paraId="5CC912E1">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CF13891">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 1、报价一经涂改，应在涂改处加盖单位公章或者由法定代表人或授权委托人签字或盖章，否则其投标作无效标处理。</w:t>
      </w:r>
    </w:p>
    <w:p w14:paraId="7656D6B9">
      <w:pPr>
        <w:snapToGrid w:val="0"/>
        <w:spacing w:line="360" w:lineRule="auto"/>
        <w:ind w:left="-21" w:leftChars="-72" w:right="-817" w:rightChars="-389" w:hanging="130" w:hangingChars="62"/>
        <w:rPr>
          <w:rFonts w:hint="eastAsia" w:ascii="宋体" w:hAnsi="宋体" w:eastAsia="宋体" w:cs="宋体"/>
          <w:color w:val="auto"/>
          <w:highlight w:val="none"/>
        </w:rPr>
      </w:pPr>
    </w:p>
    <w:p w14:paraId="18558CF3">
      <w:pPr>
        <w:snapToGrid w:val="0"/>
        <w:spacing w:line="360" w:lineRule="auto"/>
        <w:ind w:left="-21" w:leftChars="-72" w:right="-817" w:rightChars="-389" w:hanging="130" w:hangingChars="62"/>
        <w:rPr>
          <w:rFonts w:hint="eastAsia" w:ascii="宋体" w:hAnsi="宋体" w:eastAsia="宋体" w:cs="宋体"/>
          <w:color w:val="auto"/>
          <w:highlight w:val="none"/>
        </w:rPr>
      </w:pPr>
    </w:p>
    <w:p w14:paraId="2F357DF7">
      <w:pPr>
        <w:pStyle w:val="25"/>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14:paraId="671D0FC6">
      <w:pPr>
        <w:pStyle w:val="25"/>
        <w:tabs>
          <w:tab w:val="left" w:pos="2472"/>
        </w:tabs>
        <w:snapToGrid w:val="0"/>
        <w:spacing w:beforeLines="0" w:afterLines="0" w:line="360" w:lineRule="auto"/>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日期:_____年___月___日</w:t>
      </w:r>
    </w:p>
    <w:p w14:paraId="3932CE2A">
      <w:pPr>
        <w:pStyle w:val="18"/>
        <w:rPr>
          <w:rFonts w:hint="eastAsia" w:ascii="宋体" w:hAnsi="宋体" w:eastAsia="宋体" w:cs="宋体"/>
          <w:color w:val="auto"/>
          <w:highlight w:val="none"/>
        </w:rPr>
      </w:pPr>
    </w:p>
    <w:p w14:paraId="35FCCAC2">
      <w:pPr>
        <w:snapToGrid w:val="0"/>
        <w:spacing w:before="120" w:beforeLines="50" w:after="50"/>
        <w:rPr>
          <w:rFonts w:hint="eastAsia" w:ascii="宋体" w:hAnsi="宋体" w:eastAsia="宋体" w:cs="宋体"/>
          <w:color w:val="auto"/>
          <w:highlight w:val="none"/>
        </w:rPr>
      </w:pPr>
      <w:r>
        <w:rPr>
          <w:rFonts w:hint="eastAsia" w:ascii="宋体" w:hAnsi="宋体" w:eastAsia="宋体" w:cs="宋体"/>
          <w:b/>
          <w:color w:val="auto"/>
          <w:highlight w:val="none"/>
        </w:rPr>
        <w:t>注：联合体投标的，可只由联合体牵头人盖章。</w:t>
      </w:r>
    </w:p>
    <w:p w14:paraId="2916D892">
      <w:pPr>
        <w:pStyle w:val="25"/>
        <w:snapToGrid w:val="0"/>
        <w:spacing w:beforeLines="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（3）投标报价明细表       </w:t>
      </w:r>
    </w:p>
    <w:p w14:paraId="6A7DD6A1">
      <w:pPr>
        <w:pStyle w:val="25"/>
        <w:snapToGrid w:val="0"/>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设备报价明细表</w:t>
      </w:r>
    </w:p>
    <w:p w14:paraId="3C5D8B48">
      <w:pPr>
        <w:pStyle w:val="25"/>
        <w:snapToGrid w:val="0"/>
        <w:spacing w:beforeLines="0" w:after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14:paraId="3083A9F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14:paraId="58E2653E">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l2br w:val="nil"/>
              <w:tr2bl w:val="nil"/>
            </w:tcBorders>
            <w:vAlign w:val="center"/>
          </w:tcPr>
          <w:p w14:paraId="6283F7E2">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设备名称</w:t>
            </w:r>
          </w:p>
        </w:tc>
        <w:tc>
          <w:tcPr>
            <w:tcW w:w="1023" w:type="dxa"/>
            <w:tcBorders>
              <w:tl2br w:val="nil"/>
              <w:tr2bl w:val="nil"/>
            </w:tcBorders>
            <w:vAlign w:val="center"/>
          </w:tcPr>
          <w:p w14:paraId="77D2676E">
            <w:pPr>
              <w:pStyle w:val="252"/>
              <w:snapToGrid w:val="0"/>
              <w:spacing w:before="50" w:after="5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14:paraId="66F3C654">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l2br w:val="nil"/>
              <w:tr2bl w:val="nil"/>
            </w:tcBorders>
            <w:vAlign w:val="center"/>
          </w:tcPr>
          <w:p w14:paraId="0488FCAB">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l2br w:val="nil"/>
              <w:tr2bl w:val="nil"/>
            </w:tcBorders>
            <w:vAlign w:val="center"/>
          </w:tcPr>
          <w:p w14:paraId="16A55721">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单价（元）</w:t>
            </w:r>
          </w:p>
        </w:tc>
        <w:tc>
          <w:tcPr>
            <w:tcW w:w="1364" w:type="dxa"/>
            <w:tcBorders>
              <w:tl2br w:val="nil"/>
              <w:tr2bl w:val="nil"/>
            </w:tcBorders>
            <w:vAlign w:val="center"/>
          </w:tcPr>
          <w:p w14:paraId="1A874E98">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金额（元）</w:t>
            </w:r>
          </w:p>
        </w:tc>
      </w:tr>
      <w:tr w14:paraId="641F324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38C9994E">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1F8B65EB">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14:paraId="0BCBD234">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7E92BE18">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33E6ACBD">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36C6829C">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13C6296D">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38DAB5A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06A58317">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48063C56">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14:paraId="128D74EF">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283D1998">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5F398F08">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543AD6BC">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34E5838A">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0E02245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6C6CF074">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6133E297">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14:paraId="0B5C3DD3">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683DDF2A">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2656407C">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12F8CFE3">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051AF4B0">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32D4182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14:paraId="5C671FE2">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55EC3ECD">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14:paraId="6960F7C9">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05A1DAFD">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1248E723">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04B4C00A">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44E0919A">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6D4516B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14:paraId="590D8951">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47AA5154">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w:t>
            </w:r>
          </w:p>
        </w:tc>
        <w:tc>
          <w:tcPr>
            <w:tcW w:w="1023" w:type="dxa"/>
            <w:tcBorders>
              <w:tl2br w:val="nil"/>
              <w:tr2bl w:val="nil"/>
            </w:tcBorders>
          </w:tcPr>
          <w:p w14:paraId="65DCD823">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347CAB5B">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163B05BB">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6E033C70">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2C974EB0">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3906FB7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3914CEB3">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vMerge w:val="restart"/>
            <w:tcBorders>
              <w:tl2br w:val="nil"/>
              <w:tr2bl w:val="nil"/>
            </w:tcBorders>
            <w:vAlign w:val="center"/>
          </w:tcPr>
          <w:p w14:paraId="0BDE5AC4">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b/>
                <w:bCs/>
                <w:color w:val="auto"/>
                <w:spacing w:val="20"/>
                <w:highlight w:val="none"/>
              </w:rPr>
              <w:t>专用耗材</w:t>
            </w:r>
          </w:p>
        </w:tc>
        <w:tc>
          <w:tcPr>
            <w:tcW w:w="1023" w:type="dxa"/>
            <w:tcBorders>
              <w:tl2br w:val="nil"/>
              <w:tr2bl w:val="nil"/>
            </w:tcBorders>
          </w:tcPr>
          <w:p w14:paraId="0D30A7E3">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3E66DA45">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5AA5C4EE">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27C2D402">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0332D700">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268E437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38F15096">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vMerge w:val="continue"/>
            <w:tcBorders>
              <w:tl2br w:val="nil"/>
              <w:tr2bl w:val="nil"/>
            </w:tcBorders>
          </w:tcPr>
          <w:p w14:paraId="7556726D">
            <w:pPr>
              <w:tabs>
                <w:tab w:val="left" w:pos="1418"/>
              </w:tabs>
              <w:snapToGrid w:val="0"/>
              <w:spacing w:before="50" w:after="50" w:line="400" w:lineRule="exact"/>
              <w:jc w:val="center"/>
              <w:rPr>
                <w:rFonts w:hint="eastAsia" w:ascii="宋体" w:hAnsi="宋体" w:eastAsia="宋体" w:cs="宋体"/>
                <w:b/>
                <w:bCs/>
                <w:color w:val="auto"/>
                <w:spacing w:val="20"/>
                <w:highlight w:val="none"/>
              </w:rPr>
            </w:pPr>
          </w:p>
        </w:tc>
        <w:tc>
          <w:tcPr>
            <w:tcW w:w="1023" w:type="dxa"/>
            <w:tcBorders>
              <w:tl2br w:val="nil"/>
              <w:tr2bl w:val="nil"/>
            </w:tcBorders>
          </w:tcPr>
          <w:p w14:paraId="750FBBEB">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15FE155E">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14:paraId="28AA6F5E">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14:paraId="54850AE2">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14:paraId="7DD32CE0">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14:paraId="73EA5B1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14:paraId="3D959350">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设备报价合计</w:t>
            </w:r>
            <w:r>
              <w:rPr>
                <w:rFonts w:hint="eastAsia" w:ascii="宋体" w:hAnsi="宋体" w:eastAsia="宋体" w:cs="宋体"/>
                <w:color w:val="auto"/>
                <w:highlight w:val="none"/>
              </w:rPr>
              <w:t>（元）</w:t>
            </w:r>
          </w:p>
        </w:tc>
        <w:tc>
          <w:tcPr>
            <w:tcW w:w="1364" w:type="dxa"/>
            <w:tcBorders>
              <w:tl2br w:val="nil"/>
              <w:tr2bl w:val="nil"/>
            </w:tcBorders>
          </w:tcPr>
          <w:p w14:paraId="16610573">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bl>
    <w:p w14:paraId="45FB510C">
      <w:pPr>
        <w:snapToGrid w:val="0"/>
        <w:spacing w:line="360" w:lineRule="auto"/>
        <w:ind w:firstLine="420" w:firstLineChars="200"/>
        <w:jc w:val="left"/>
        <w:rPr>
          <w:rFonts w:hint="eastAsia" w:ascii="宋体" w:hAnsi="宋体" w:eastAsia="宋体" w:cs="宋体"/>
          <w:color w:val="auto"/>
          <w:highlight w:val="none"/>
        </w:rPr>
      </w:pPr>
    </w:p>
    <w:p w14:paraId="4F28B6FB">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分别报出每台设备的金额。</w:t>
      </w:r>
    </w:p>
    <w:p w14:paraId="0F016116">
      <w:pPr>
        <w:tabs>
          <w:tab w:val="left" w:pos="1418"/>
        </w:tabs>
        <w:snapToGrid w:val="0"/>
        <w:spacing w:before="50" w:after="50"/>
        <w:ind w:left="1418" w:hanging="567"/>
        <w:jc w:val="center"/>
        <w:rPr>
          <w:rFonts w:hint="eastAsia" w:ascii="宋体" w:hAnsi="宋体" w:eastAsia="宋体" w:cs="宋体"/>
          <w:color w:val="auto"/>
          <w:spacing w:val="20"/>
          <w:highlight w:val="none"/>
          <w:u w:val="single"/>
        </w:rPr>
      </w:pPr>
    </w:p>
    <w:p w14:paraId="1F699388">
      <w:pPr>
        <w:pStyle w:val="25"/>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14:paraId="729A7754">
      <w:pPr>
        <w:snapToGrid w:val="0"/>
        <w:spacing w:before="50" w:after="50"/>
        <w:rPr>
          <w:rFonts w:hint="eastAsia" w:ascii="宋体" w:hAnsi="宋体" w:eastAsia="宋体" w:cs="宋体"/>
          <w:color w:val="auto"/>
          <w:spacing w:val="20"/>
          <w:highlight w:val="none"/>
          <w:u w:val="single"/>
        </w:rPr>
      </w:pPr>
      <w:r>
        <w:rPr>
          <w:rFonts w:hint="eastAsia" w:ascii="宋体" w:hAnsi="宋体" w:eastAsia="宋体" w:cs="宋体"/>
          <w:color w:val="auto"/>
          <w:highlight w:val="none"/>
        </w:rPr>
        <w:t>日期:_____年___月___日</w:t>
      </w:r>
    </w:p>
    <w:p w14:paraId="06D84851">
      <w:pPr>
        <w:pStyle w:val="25"/>
        <w:snapToGrid w:val="0"/>
        <w:spacing w:beforeLines="0" w:afterLines="0" w:line="240" w:lineRule="auto"/>
        <w:rPr>
          <w:rFonts w:hint="eastAsia" w:ascii="宋体" w:hAnsi="宋体" w:eastAsia="宋体" w:cs="宋体"/>
          <w:color w:val="auto"/>
          <w:sz w:val="21"/>
          <w:szCs w:val="21"/>
          <w:highlight w:val="none"/>
        </w:rPr>
      </w:pPr>
    </w:p>
    <w:p w14:paraId="65DA57EF">
      <w:pPr>
        <w:pStyle w:val="19"/>
        <w:spacing w:line="520" w:lineRule="exact"/>
        <w:ind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注：联合体投标的，可只由联合体牵头人盖章。</w:t>
      </w:r>
    </w:p>
    <w:p w14:paraId="03549C41">
      <w:pPr>
        <w:rPr>
          <w:rFonts w:hint="eastAsia" w:ascii="宋体" w:hAnsi="宋体" w:eastAsia="宋体" w:cs="宋体"/>
          <w:b/>
          <w:color w:val="auto"/>
          <w:highlight w:val="none"/>
        </w:rPr>
      </w:pPr>
    </w:p>
    <w:p w14:paraId="50115B6A">
      <w:pPr>
        <w:spacing w:line="360" w:lineRule="auto"/>
        <w:jc w:val="left"/>
        <w:outlineLvl w:val="0"/>
        <w:rPr>
          <w:rFonts w:hint="eastAsia" w:ascii="宋体" w:hAnsi="宋体" w:eastAsia="宋体" w:cs="宋体"/>
          <w:color w:val="auto"/>
          <w:highlight w:val="none"/>
        </w:rPr>
      </w:pPr>
    </w:p>
    <w:p w14:paraId="785F51FE">
      <w:pPr>
        <w:spacing w:line="360" w:lineRule="auto"/>
        <w:jc w:val="left"/>
        <w:outlineLvl w:val="0"/>
        <w:rPr>
          <w:rFonts w:hint="eastAsia" w:ascii="宋体" w:hAnsi="宋体" w:eastAsia="宋体" w:cs="宋体"/>
          <w:color w:val="auto"/>
          <w:highlight w:val="none"/>
        </w:rPr>
      </w:pPr>
    </w:p>
    <w:p w14:paraId="68C8D0FB">
      <w:pPr>
        <w:spacing w:line="360" w:lineRule="auto"/>
        <w:jc w:val="left"/>
        <w:outlineLvl w:val="0"/>
        <w:rPr>
          <w:rFonts w:hint="eastAsia" w:ascii="宋体" w:hAnsi="宋体" w:eastAsia="宋体" w:cs="宋体"/>
          <w:color w:val="auto"/>
          <w:highlight w:val="none"/>
        </w:rPr>
      </w:pPr>
    </w:p>
    <w:p w14:paraId="7FA37B04">
      <w:pPr>
        <w:spacing w:line="360" w:lineRule="auto"/>
        <w:jc w:val="left"/>
        <w:outlineLvl w:val="0"/>
        <w:rPr>
          <w:rFonts w:hint="eastAsia" w:ascii="宋体" w:hAnsi="宋体" w:eastAsia="宋体" w:cs="宋体"/>
          <w:color w:val="auto"/>
          <w:highlight w:val="none"/>
        </w:rPr>
      </w:pPr>
    </w:p>
    <w:p w14:paraId="6DFCFFE7">
      <w:pPr>
        <w:spacing w:line="360" w:lineRule="auto"/>
        <w:jc w:val="left"/>
        <w:outlineLvl w:val="0"/>
        <w:rPr>
          <w:rFonts w:hint="eastAsia" w:ascii="宋体" w:hAnsi="宋体" w:eastAsia="宋体" w:cs="宋体"/>
          <w:color w:val="auto"/>
          <w:highlight w:val="none"/>
        </w:rPr>
      </w:pPr>
    </w:p>
    <w:p w14:paraId="12B057A1">
      <w:pPr>
        <w:spacing w:line="360" w:lineRule="auto"/>
        <w:jc w:val="left"/>
        <w:outlineLvl w:val="0"/>
        <w:rPr>
          <w:rFonts w:hint="eastAsia" w:ascii="宋体" w:hAnsi="宋体" w:eastAsia="宋体" w:cs="宋体"/>
          <w:color w:val="auto"/>
          <w:highlight w:val="none"/>
        </w:rPr>
      </w:pPr>
    </w:p>
    <w:p w14:paraId="5684ABF7">
      <w:pPr>
        <w:spacing w:line="360" w:lineRule="auto"/>
        <w:jc w:val="left"/>
        <w:outlineLvl w:val="0"/>
        <w:rPr>
          <w:rFonts w:hint="eastAsia" w:ascii="宋体" w:hAnsi="宋体" w:eastAsia="宋体" w:cs="宋体"/>
          <w:color w:val="auto"/>
          <w:highlight w:val="none"/>
        </w:rPr>
      </w:pPr>
    </w:p>
    <w:p w14:paraId="62AFB31D">
      <w:pPr>
        <w:spacing w:line="360" w:lineRule="auto"/>
        <w:jc w:val="left"/>
        <w:outlineLvl w:val="0"/>
        <w:rPr>
          <w:rFonts w:hint="eastAsia" w:ascii="宋体" w:hAnsi="宋体" w:eastAsia="宋体" w:cs="宋体"/>
          <w:color w:val="auto"/>
          <w:highlight w:val="none"/>
        </w:rPr>
      </w:pPr>
    </w:p>
    <w:p w14:paraId="0765FC35">
      <w:pPr>
        <w:spacing w:line="360" w:lineRule="auto"/>
        <w:jc w:val="left"/>
        <w:outlineLvl w:val="0"/>
        <w:rPr>
          <w:rFonts w:hint="eastAsia" w:ascii="宋体" w:hAnsi="宋体" w:eastAsia="宋体" w:cs="宋体"/>
          <w:color w:val="auto"/>
          <w:highlight w:val="none"/>
        </w:rPr>
      </w:pPr>
    </w:p>
    <w:p w14:paraId="3A502ADA">
      <w:pPr>
        <w:spacing w:line="360" w:lineRule="auto"/>
        <w:jc w:val="left"/>
        <w:outlineLvl w:val="0"/>
        <w:rPr>
          <w:rFonts w:hint="eastAsia" w:ascii="宋体" w:hAnsi="宋体" w:eastAsia="宋体" w:cs="宋体"/>
          <w:color w:val="auto"/>
          <w:highlight w:val="none"/>
        </w:rPr>
      </w:pPr>
    </w:p>
    <w:p w14:paraId="798E3689">
      <w:pPr>
        <w:spacing w:line="360" w:lineRule="auto"/>
        <w:jc w:val="left"/>
        <w:outlineLvl w:val="0"/>
        <w:rPr>
          <w:rFonts w:hint="eastAsia" w:ascii="宋体" w:hAnsi="宋体" w:eastAsia="宋体" w:cs="宋体"/>
          <w:color w:val="auto"/>
          <w:highlight w:val="none"/>
        </w:rPr>
      </w:pPr>
    </w:p>
    <w:p w14:paraId="2E02D92C">
      <w:pPr>
        <w:spacing w:line="360" w:lineRule="auto"/>
        <w:jc w:val="left"/>
        <w:outlineLvl w:val="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t>（4）中小企业声明函</w:t>
      </w:r>
    </w:p>
    <w:p w14:paraId="3BC46F9B">
      <w:pPr>
        <w:snapToGrid w:val="0"/>
        <w:spacing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中小企业声明函</w:t>
      </w:r>
    </w:p>
    <w:p w14:paraId="12C442C1">
      <w:pPr>
        <w:spacing w:line="360" w:lineRule="auto"/>
        <w:rPr>
          <w:rFonts w:hint="eastAsia" w:ascii="宋体" w:hAnsi="宋体" w:eastAsia="宋体" w:cs="宋体"/>
          <w:b/>
          <w:bCs/>
          <w:color w:val="auto"/>
          <w:spacing w:val="6"/>
          <w:highlight w:val="none"/>
        </w:rPr>
      </w:pPr>
    </w:p>
    <w:p w14:paraId="4DF731F2">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highlight w:val="none"/>
          <w:u w:val="single"/>
        </w:rPr>
        <w:t>（单位名称）</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（项目名称）</w:t>
      </w:r>
      <w:r>
        <w:rPr>
          <w:rFonts w:hint="eastAsia" w:ascii="宋体" w:hAnsi="宋体" w:eastAsia="宋体" w:cs="宋体"/>
          <w:color w:val="auto"/>
          <w:spacing w:val="6"/>
          <w:highlight w:val="none"/>
        </w:rPr>
        <w:t>采购活动，提供的货物全部由符合政策要求的中小企业制造。相关企业（含联合体中的中小企业、签订分包意向协议的中小企业）的具体情况如下：</w:t>
      </w:r>
    </w:p>
    <w:p w14:paraId="25E5C52A">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1. </w:t>
      </w:r>
      <w:r>
        <w:rPr>
          <w:rFonts w:hint="eastAsia" w:ascii="宋体" w:hAnsi="宋体" w:eastAsia="宋体" w:cs="宋体"/>
          <w:color w:val="auto"/>
          <w:spacing w:val="6"/>
          <w:highlight w:val="none"/>
          <w:u w:val="single"/>
        </w:rPr>
        <w:t>（ECMO</w:t>
      </w:r>
      <w:r>
        <w:rPr>
          <w:rFonts w:hint="eastAsia" w:ascii="宋体" w:hAnsi="宋体" w:eastAsia="宋体" w:cs="宋体"/>
          <w:color w:val="auto"/>
          <w:spacing w:val="6"/>
          <w:highlight w:val="none"/>
          <w:u w:val="single"/>
          <w:lang w:eastAsia="zh-CN"/>
        </w:rPr>
        <w:t>）</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工业</w:t>
      </w:r>
      <w:r>
        <w:rPr>
          <w:rFonts w:hint="eastAsia" w:ascii="宋体" w:hAnsi="宋体" w:eastAsia="宋体" w:cs="宋体"/>
          <w:color w:val="auto"/>
          <w:spacing w:val="6"/>
          <w:highlight w:val="none"/>
        </w:rPr>
        <w:t>行业；制造商为</w:t>
      </w:r>
      <w:r>
        <w:rPr>
          <w:rFonts w:hint="eastAsia" w:ascii="宋体" w:hAnsi="宋体" w:eastAsia="宋体" w:cs="宋体"/>
          <w:color w:val="auto"/>
          <w:spacing w:val="6"/>
          <w:highlight w:val="none"/>
          <w:u w:val="single"/>
        </w:rPr>
        <w:t>（企业名称）</w:t>
      </w:r>
      <w:r>
        <w:rPr>
          <w:rFonts w:hint="eastAsia" w:ascii="宋体" w:hAnsi="宋体" w:eastAsia="宋体" w:cs="宋体"/>
          <w:color w:val="auto"/>
          <w:spacing w:val="6"/>
          <w:highlight w:val="none"/>
        </w:rPr>
        <w:t>，从业人员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人，营业收入为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w:t>
      </w:r>
      <w:r>
        <w:rPr>
          <w:rFonts w:hint="eastAsia" w:ascii="宋体" w:hAnsi="宋体" w:eastAsia="宋体" w:cs="宋体"/>
          <w:color w:val="auto"/>
          <w:highlight w:val="none"/>
          <w:vertAlign w:val="superscript"/>
        </w:rPr>
        <w:t>1</w:t>
      </w:r>
      <w:r>
        <w:rPr>
          <w:rFonts w:hint="eastAsia" w:ascii="宋体" w:hAnsi="宋体" w:eastAsia="宋体" w:cs="宋体"/>
          <w:color w:val="auto"/>
          <w:spacing w:val="6"/>
          <w:highlight w:val="none"/>
        </w:rPr>
        <w:t>，资产总额为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14:paraId="611C5BAE">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u w:val="single"/>
          <w:lang w:eastAsia="zh-CN"/>
        </w:rPr>
        <w:t>（</w:t>
      </w:r>
      <w:r>
        <w:rPr>
          <w:rFonts w:hint="eastAsia" w:ascii="宋体" w:hAnsi="宋体" w:eastAsia="宋体" w:cs="宋体"/>
          <w:color w:val="auto"/>
          <w:spacing w:val="6"/>
          <w:highlight w:val="none"/>
          <w:u w:val="single"/>
          <w:lang w:val="en-US" w:eastAsia="zh-CN"/>
        </w:rPr>
        <w:t>腹腔镜系统</w:t>
      </w:r>
      <w:r>
        <w:rPr>
          <w:rFonts w:hint="eastAsia" w:ascii="宋体" w:hAnsi="宋体" w:eastAsia="宋体" w:cs="宋体"/>
          <w:color w:val="auto"/>
          <w:spacing w:val="6"/>
          <w:highlight w:val="none"/>
          <w:u w:val="single"/>
          <w:lang w:eastAsia="zh-CN"/>
        </w:rPr>
        <w:t>）</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工业</w:t>
      </w:r>
      <w:r>
        <w:rPr>
          <w:rFonts w:hint="eastAsia" w:ascii="宋体" w:hAnsi="宋体" w:eastAsia="宋体" w:cs="宋体"/>
          <w:color w:val="auto"/>
          <w:spacing w:val="6"/>
          <w:highlight w:val="none"/>
        </w:rPr>
        <w:t>行业；制造商为</w:t>
      </w:r>
      <w:r>
        <w:rPr>
          <w:rFonts w:hint="eastAsia" w:ascii="宋体" w:hAnsi="宋体" w:eastAsia="宋体" w:cs="宋体"/>
          <w:color w:val="auto"/>
          <w:spacing w:val="6"/>
          <w:highlight w:val="none"/>
          <w:u w:val="single"/>
        </w:rPr>
        <w:t>（企业名称）</w:t>
      </w:r>
      <w:r>
        <w:rPr>
          <w:rFonts w:hint="eastAsia" w:ascii="宋体" w:hAnsi="宋体" w:eastAsia="宋体" w:cs="宋体"/>
          <w:color w:val="auto"/>
          <w:spacing w:val="6"/>
          <w:highlight w:val="none"/>
        </w:rPr>
        <w:t>，从业人员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人，营业收入为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万元，资产总额为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14:paraId="7DD8B886">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w:t>
      </w:r>
    </w:p>
    <w:p w14:paraId="44107521">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以上企业，不属于大企业的分支机构，不存在控股股东为大企业的情形，也不存在与大企业的负责人为同一人的情形。</w:t>
      </w:r>
    </w:p>
    <w:p w14:paraId="42AC0567">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本企业对上述声明内容的真实性负责。如有虚假，将依法承担相应责任。</w:t>
      </w:r>
    </w:p>
    <w:p w14:paraId="70DCE81F">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w:t>
      </w:r>
    </w:p>
    <w:p w14:paraId="3D882C89">
      <w:pPr>
        <w:spacing w:line="360" w:lineRule="auto"/>
        <w:ind w:firstLine="3330" w:firstLineChars="15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企业名称（盖章）：</w:t>
      </w:r>
    </w:p>
    <w:p w14:paraId="629C7A9B">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日期：</w:t>
      </w:r>
    </w:p>
    <w:p w14:paraId="30E9558D">
      <w:pPr>
        <w:widowControl/>
        <w:tabs>
          <w:tab w:val="left" w:pos="606"/>
        </w:tabs>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spacing w:val="-6"/>
          <w:kern w:val="0"/>
          <w:highlight w:val="none"/>
        </w:rPr>
        <w:t>1</w:t>
      </w:r>
      <w:r>
        <w:rPr>
          <w:rFonts w:hint="eastAsia" w:ascii="宋体" w:hAnsi="宋体" w:eastAsia="宋体" w:cs="宋体"/>
          <w:color w:val="auto"/>
          <w:kern w:val="0"/>
          <w:highlight w:val="none"/>
        </w:rPr>
        <w:t>、从业人员、营业收入、资产总额填报上一年度数据，无上一年度数据的新成立企业可不填报。</w:t>
      </w:r>
    </w:p>
    <w:p w14:paraId="75959642">
      <w:pPr>
        <w:widowControl/>
        <w:tabs>
          <w:tab w:val="left" w:pos="606"/>
        </w:tabs>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58CBAF">
      <w:pPr>
        <w:widowControl/>
        <w:spacing w:line="360" w:lineRule="auto"/>
        <w:jc w:val="center"/>
        <w:rPr>
          <w:rFonts w:hint="eastAsia" w:ascii="宋体" w:hAnsi="宋体" w:eastAsia="宋体" w:cs="宋体"/>
          <w:b/>
          <w:bCs/>
          <w:color w:val="auto"/>
          <w:kern w:val="0"/>
          <w:highlight w:val="none"/>
        </w:rPr>
      </w:pPr>
    </w:p>
    <w:p w14:paraId="3BCD9F98">
      <w:pPr>
        <w:snapToGrid w:val="0"/>
        <w:spacing w:line="360" w:lineRule="auto"/>
        <w:jc w:val="left"/>
        <w:rPr>
          <w:rFonts w:hint="eastAsia" w:ascii="宋体" w:hAnsi="宋体" w:eastAsia="宋体" w:cs="宋体"/>
          <w:color w:val="auto"/>
          <w:sz w:val="21"/>
          <w:szCs w:val="21"/>
          <w:highlight w:val="none"/>
        </w:rPr>
        <w:sectPr>
          <w:pgSz w:w="11906" w:h="16838"/>
          <w:pgMar w:top="1474" w:right="1797" w:bottom="1247" w:left="1797" w:header="851" w:footer="851" w:gutter="0"/>
          <w:cols w:space="720" w:num="1"/>
          <w:titlePg/>
          <w:docGrid w:linePitch="312" w:charSpace="0"/>
        </w:sectPr>
      </w:pPr>
      <w:r>
        <w:rPr>
          <w:rFonts w:hint="eastAsia" w:ascii="宋体" w:hAnsi="宋体" w:eastAsia="宋体" w:cs="宋体"/>
          <w:b/>
          <w:bCs/>
          <w:color w:val="auto"/>
          <w:kern w:val="0"/>
          <w:highlight w:val="none"/>
        </w:rPr>
        <w:t>注：适用小微企业政策的请提供，未提供的不享受小微企业政策</w:t>
      </w:r>
      <w:r>
        <w:rPr>
          <w:rFonts w:hint="eastAsia" w:ascii="宋体" w:hAnsi="宋体" w:eastAsia="宋体" w:cs="宋体"/>
          <w:b/>
          <w:bCs/>
          <w:color w:val="auto"/>
          <w:highlight w:val="none"/>
        </w:rPr>
        <w:t>。</w:t>
      </w:r>
    </w:p>
    <w:p w14:paraId="67D54AC7">
      <w:pPr>
        <w:numPr>
          <w:ilvl w:val="0"/>
          <w:numId w:val="0"/>
        </w:numPr>
        <w:spacing w:line="360" w:lineRule="auto"/>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（5）供应商为监狱企业的证明文件：省级以上监狱管理局、戒毒管理局（含新疆生产建设兵团）出具（如是请提供）；</w:t>
      </w:r>
    </w:p>
    <w:p w14:paraId="3AA5E484">
      <w:pPr>
        <w:spacing w:line="360" w:lineRule="auto"/>
        <w:jc w:val="left"/>
        <w:outlineLvl w:val="0"/>
        <w:rPr>
          <w:rFonts w:hint="eastAsia" w:ascii="宋体" w:hAnsi="宋体" w:eastAsia="宋体" w:cs="宋体"/>
          <w:color w:val="auto"/>
          <w:highlight w:val="none"/>
        </w:rPr>
      </w:pPr>
    </w:p>
    <w:p w14:paraId="2D18E6C9">
      <w:pPr>
        <w:spacing w:line="360" w:lineRule="auto"/>
        <w:jc w:val="left"/>
        <w:outlineLvl w:val="0"/>
        <w:rPr>
          <w:rFonts w:hint="eastAsia" w:ascii="宋体" w:hAnsi="宋体" w:eastAsia="宋体" w:cs="宋体"/>
          <w:color w:val="auto"/>
          <w:highlight w:val="none"/>
        </w:rPr>
      </w:pPr>
    </w:p>
    <w:p w14:paraId="6B347EE4">
      <w:pPr>
        <w:spacing w:line="360" w:lineRule="auto"/>
        <w:jc w:val="left"/>
        <w:outlineLvl w:val="0"/>
        <w:rPr>
          <w:rFonts w:hint="eastAsia" w:ascii="宋体" w:hAnsi="宋体" w:eastAsia="宋体" w:cs="宋体"/>
          <w:color w:val="auto"/>
          <w:highlight w:val="none"/>
          <w:lang w:eastAsia="zh-CN"/>
        </w:rPr>
      </w:pPr>
    </w:p>
    <w:p w14:paraId="571A1873">
      <w:pPr>
        <w:spacing w:line="360" w:lineRule="auto"/>
        <w:jc w:val="left"/>
        <w:outlineLvl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残疾人福利性单位声明函</w:t>
      </w:r>
    </w:p>
    <w:p w14:paraId="1D8FF330">
      <w:pPr>
        <w:jc w:val="center"/>
        <w:rPr>
          <w:rFonts w:hint="eastAsia" w:ascii="宋体" w:hAnsi="宋体" w:eastAsia="宋体" w:cs="宋体"/>
          <w:b/>
          <w:color w:val="auto"/>
          <w:kern w:val="0"/>
          <w:highlight w:val="none"/>
        </w:rPr>
      </w:pPr>
    </w:p>
    <w:p w14:paraId="42C1E7F6">
      <w:pPr>
        <w:spacing w:line="588" w:lineRule="exact"/>
        <w:jc w:val="center"/>
        <w:rPr>
          <w:rFonts w:hint="eastAsia" w:ascii="宋体" w:hAnsi="宋体" w:eastAsia="宋体" w:cs="宋体"/>
          <w:b/>
          <w:bCs/>
          <w:color w:val="auto"/>
          <w:spacing w:val="6"/>
          <w:highlight w:val="none"/>
        </w:rPr>
      </w:pPr>
      <w:bookmarkStart w:id="175" w:name="OLE_LINK14"/>
      <w:bookmarkStart w:id="176" w:name="OLE_LINK13"/>
      <w:r>
        <w:rPr>
          <w:rFonts w:hint="eastAsia" w:ascii="宋体" w:hAnsi="宋体" w:eastAsia="宋体" w:cs="宋体"/>
          <w:b/>
          <w:bCs/>
          <w:color w:val="auto"/>
          <w:spacing w:val="6"/>
          <w:highlight w:val="none"/>
        </w:rPr>
        <w:t>残疾人福利性单位声明函</w:t>
      </w:r>
    </w:p>
    <w:bookmarkEnd w:id="175"/>
    <w:bookmarkEnd w:id="176"/>
    <w:p w14:paraId="70EAEAFC">
      <w:pPr>
        <w:spacing w:line="588" w:lineRule="exact"/>
        <w:rPr>
          <w:rFonts w:hint="eastAsia" w:ascii="宋体" w:hAnsi="宋体" w:eastAsia="宋体" w:cs="宋体"/>
          <w:b/>
          <w:bCs/>
          <w:color w:val="auto"/>
          <w:spacing w:val="6"/>
          <w:highlight w:val="none"/>
        </w:rPr>
      </w:pPr>
    </w:p>
    <w:p w14:paraId="5029B826">
      <w:pPr>
        <w:spacing w:line="588"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 141</w:t>
      </w:r>
      <w:r>
        <w:rPr>
          <w:rFonts w:hint="eastAsia" w:ascii="宋体" w:hAnsi="宋体" w:eastAsia="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4E4CCE">
      <w:pPr>
        <w:spacing w:line="588"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14:paraId="7E158BE3">
      <w:pPr>
        <w:spacing w:line="588" w:lineRule="exact"/>
        <w:ind w:firstLine="444" w:firstLineChars="200"/>
        <w:rPr>
          <w:rFonts w:hint="eastAsia" w:ascii="宋体" w:hAnsi="宋体" w:eastAsia="宋体" w:cs="宋体"/>
          <w:color w:val="auto"/>
          <w:spacing w:val="6"/>
          <w:highlight w:val="none"/>
        </w:rPr>
      </w:pPr>
    </w:p>
    <w:p w14:paraId="380CE00E">
      <w:pPr>
        <w:spacing w:line="588" w:lineRule="exact"/>
        <w:ind w:firstLine="444" w:firstLineChars="200"/>
        <w:rPr>
          <w:rFonts w:hint="eastAsia" w:ascii="宋体" w:hAnsi="宋体" w:eastAsia="宋体" w:cs="宋体"/>
          <w:color w:val="auto"/>
          <w:spacing w:val="6"/>
          <w:highlight w:val="none"/>
        </w:rPr>
      </w:pPr>
    </w:p>
    <w:p w14:paraId="0A10800A">
      <w:pPr>
        <w:tabs>
          <w:tab w:val="left" w:pos="4860"/>
        </w:tabs>
        <w:spacing w:line="588" w:lineRule="exact"/>
        <w:ind w:right="1560" w:firstLine="444" w:firstLineChars="20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单位名称（盖章）：</w:t>
      </w:r>
    </w:p>
    <w:p w14:paraId="02A7E2AF">
      <w:pPr>
        <w:tabs>
          <w:tab w:val="left" w:pos="4860"/>
        </w:tabs>
        <w:spacing w:line="588" w:lineRule="exact"/>
        <w:ind w:right="1560" w:firstLine="444" w:firstLineChars="20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  期：</w:t>
      </w:r>
    </w:p>
    <w:p w14:paraId="1D9C236D">
      <w:pPr>
        <w:spacing w:line="360" w:lineRule="auto"/>
        <w:rPr>
          <w:rFonts w:hint="eastAsia" w:ascii="宋体" w:hAnsi="宋体" w:eastAsia="宋体" w:cs="宋体"/>
          <w:b/>
          <w:bCs/>
          <w:color w:val="auto"/>
          <w:highlight w:val="none"/>
        </w:rPr>
      </w:pPr>
    </w:p>
    <w:p w14:paraId="3B9F23B1">
      <w:pPr>
        <w:spacing w:line="360" w:lineRule="auto"/>
        <w:rPr>
          <w:rFonts w:hint="eastAsia" w:ascii="宋体" w:hAnsi="宋体" w:eastAsia="宋体" w:cs="宋体"/>
          <w:b/>
          <w:bCs/>
          <w:color w:val="auto"/>
          <w:highlight w:val="none"/>
        </w:rPr>
      </w:pPr>
    </w:p>
    <w:p w14:paraId="6CC70AD8">
      <w:pPr>
        <w:rPr>
          <w:rFonts w:hint="eastAsia" w:ascii="宋体" w:hAnsi="宋体" w:eastAsia="宋体" w:cs="宋体"/>
          <w:b/>
          <w:color w:val="auto"/>
          <w:highlight w:val="none"/>
        </w:rPr>
      </w:pPr>
    </w:p>
    <w:p w14:paraId="248C3402">
      <w:pPr>
        <w:pStyle w:val="20"/>
        <w:ind w:firstLine="422"/>
        <w:rPr>
          <w:rFonts w:hint="eastAsia" w:ascii="宋体" w:hAnsi="宋体" w:eastAsia="宋体" w:cs="宋体"/>
          <w:b/>
          <w:color w:val="auto"/>
          <w:highlight w:val="none"/>
        </w:rPr>
      </w:pPr>
    </w:p>
    <w:p w14:paraId="0915FDA4">
      <w:pPr>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）投标人针对报价需要说明的其他文件和说明。</w:t>
      </w:r>
    </w:p>
    <w:p w14:paraId="18E982CD">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二、资格证明文件</w:t>
      </w:r>
    </w:p>
    <w:p w14:paraId="3FFDA28D">
      <w:pPr>
        <w:outlineLvl w:val="2"/>
        <w:rPr>
          <w:rFonts w:hint="eastAsia" w:ascii="宋体" w:hAnsi="宋体" w:eastAsia="宋体" w:cs="宋体"/>
          <w:b/>
          <w:bCs/>
          <w:color w:val="auto"/>
          <w:highlight w:val="none"/>
        </w:rPr>
      </w:pPr>
      <w:bookmarkStart w:id="177" w:name="_Toc275865606"/>
      <w:r>
        <w:rPr>
          <w:rFonts w:hint="eastAsia" w:ascii="宋体" w:hAnsi="宋体" w:eastAsia="宋体" w:cs="宋体"/>
          <w:b/>
          <w:bCs/>
          <w:color w:val="auto"/>
          <w:highlight w:val="none"/>
        </w:rPr>
        <w:t>（1）投标人的营业执照副本复印件</w:t>
      </w:r>
    </w:p>
    <w:p w14:paraId="783032DD">
      <w:pPr>
        <w:outlineLvl w:val="2"/>
        <w:rPr>
          <w:rFonts w:hint="eastAsia" w:ascii="宋体" w:hAnsi="宋体" w:eastAsia="宋体" w:cs="宋体"/>
          <w:b/>
          <w:bCs/>
          <w:color w:val="auto"/>
          <w:highlight w:val="none"/>
        </w:rPr>
      </w:pPr>
    </w:p>
    <w:p w14:paraId="2DB327D5">
      <w:pPr>
        <w:outlineLvl w:val="2"/>
        <w:rPr>
          <w:rFonts w:hint="eastAsia" w:ascii="宋体" w:hAnsi="宋体" w:eastAsia="宋体" w:cs="宋体"/>
          <w:b/>
          <w:bCs/>
          <w:color w:val="auto"/>
          <w:highlight w:val="none"/>
        </w:rPr>
      </w:pPr>
    </w:p>
    <w:p w14:paraId="3D1E2241">
      <w:pPr>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（2）投标人资格声明函</w:t>
      </w:r>
    </w:p>
    <w:p w14:paraId="79CD59D2">
      <w:pPr>
        <w:jc w:val="center"/>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投标人资格声明函</w:t>
      </w:r>
      <w:bookmarkEnd w:id="177"/>
    </w:p>
    <w:p w14:paraId="46F4469B">
      <w:pPr>
        <w:rPr>
          <w:rFonts w:hint="eastAsia" w:ascii="宋体" w:hAnsi="宋体" w:eastAsia="宋体" w:cs="宋体"/>
          <w:b/>
          <w:bCs/>
          <w:color w:val="auto"/>
          <w:highlight w:val="none"/>
        </w:rPr>
      </w:pPr>
    </w:p>
    <w:p w14:paraId="5F7472A6">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宁波中基国际招标有限公司：</w:t>
      </w:r>
    </w:p>
    <w:p w14:paraId="21DBE576">
      <w:pPr>
        <w:numPr>
          <w:ilvl w:val="0"/>
          <w:numId w:val="21"/>
        </w:num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我方具备《中华人民共和国政府采购法》第二十二条规定资格条件：</w:t>
      </w:r>
    </w:p>
    <w:p w14:paraId="489EFB97">
      <w:pPr>
        <w:snapToGrid w:val="0"/>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BCB650A">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2、我方的单位负责人与所参投的本采购项目的其他投标人的单位负责人不为同一人且与其他投标人之间不存在直接控股、管理关系。</w:t>
      </w:r>
    </w:p>
    <w:p w14:paraId="117640A6">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3、我方不是本采购项目提供整体设计、规范编制或者项目管理、监理、检测等服务的供应商。</w:t>
      </w:r>
    </w:p>
    <w:p w14:paraId="6A72B4F9">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4、我方未被“信用中国”（www.creditchina.gov.cn)、中国政府采购网（www.ccgp.gov.cn）列入失信被执行人、重大税收违法案件当事人名单、政府采购严重违法失信行为记录名单。</w:t>
      </w:r>
    </w:p>
    <w:p w14:paraId="6C4112CE">
      <w:pPr>
        <w:spacing w:line="360" w:lineRule="auto"/>
        <w:ind w:firstLine="420"/>
        <w:rPr>
          <w:rFonts w:hint="eastAsia" w:ascii="宋体" w:hAnsi="宋体" w:eastAsia="宋体" w:cs="宋体"/>
          <w:b/>
          <w:bCs/>
          <w:color w:val="auto"/>
          <w:highlight w:val="none"/>
        </w:rPr>
      </w:pPr>
      <w:r>
        <w:rPr>
          <w:rFonts w:hint="eastAsia" w:ascii="宋体" w:hAnsi="宋体" w:eastAsia="宋体" w:cs="宋体"/>
          <w:color w:val="auto"/>
          <w:highlight w:val="none"/>
        </w:rPr>
        <w:t>我方对上述声明的真实性负责。本次招标采购活动中，如有违法、违规、弄虚作假行为，所造成的损失、不良后果及法律责任，一律由我我方承担</w:t>
      </w:r>
    </w:p>
    <w:p w14:paraId="1352216D">
      <w:pPr>
        <w:spacing w:line="360" w:lineRule="auto"/>
        <w:rPr>
          <w:rFonts w:hint="eastAsia" w:ascii="宋体" w:hAnsi="宋体" w:eastAsia="宋体" w:cs="宋体"/>
          <w:b/>
          <w:bCs/>
          <w:color w:val="auto"/>
          <w:highlight w:val="none"/>
        </w:rPr>
      </w:pPr>
    </w:p>
    <w:p w14:paraId="3A5A1BDD">
      <w:pPr>
        <w:spacing w:line="360" w:lineRule="auto"/>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特此声明！</w:t>
      </w:r>
    </w:p>
    <w:p w14:paraId="61D026BE">
      <w:pPr>
        <w:adjustRightInd w:val="0"/>
        <w:snapToGrid w:val="0"/>
        <w:spacing w:line="360" w:lineRule="auto"/>
        <w:ind w:left="425"/>
        <w:rPr>
          <w:rFonts w:hint="eastAsia" w:ascii="宋体" w:hAnsi="宋体" w:eastAsia="宋体" w:cs="宋体"/>
          <w:color w:val="auto"/>
          <w:spacing w:val="4"/>
          <w:highlight w:val="none"/>
        </w:rPr>
      </w:pPr>
    </w:p>
    <w:p w14:paraId="0D2D4E42">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投标人（盖章）：</w:t>
      </w:r>
    </w:p>
    <w:p w14:paraId="0AC1742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p>
    <w:p w14:paraId="1997D483">
      <w:pPr>
        <w:spacing w:line="360" w:lineRule="auto"/>
        <w:rPr>
          <w:rFonts w:hint="eastAsia" w:ascii="宋体" w:hAnsi="宋体" w:eastAsia="宋体" w:cs="宋体"/>
          <w:color w:val="auto"/>
          <w:highlight w:val="none"/>
        </w:rPr>
      </w:pPr>
    </w:p>
    <w:p w14:paraId="7772B9DE">
      <w:pPr>
        <w:pStyle w:val="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注：联合体投标的，可只由联合体牵头人盖章。</w:t>
      </w:r>
    </w:p>
    <w:p w14:paraId="36E3DB6E">
      <w:pPr>
        <w:spacing w:line="300" w:lineRule="auto"/>
        <w:rPr>
          <w:rFonts w:hint="eastAsia" w:ascii="宋体" w:hAnsi="宋体" w:eastAsia="宋体" w:cs="宋体"/>
          <w:b/>
          <w:bCs/>
          <w:color w:val="auto"/>
          <w:highlight w:val="none"/>
        </w:rPr>
      </w:pPr>
    </w:p>
    <w:p w14:paraId="72873DEB">
      <w:pPr>
        <w:spacing w:line="360" w:lineRule="auto"/>
        <w:rPr>
          <w:rFonts w:hint="eastAsia" w:ascii="宋体" w:hAnsi="宋体" w:eastAsia="宋体" w:cs="宋体"/>
          <w:color w:val="auto"/>
          <w:kern w:val="0"/>
          <w:highlight w:val="none"/>
        </w:rPr>
      </w:pPr>
      <w:r>
        <w:rPr>
          <w:rFonts w:hint="eastAsia" w:ascii="宋体" w:hAnsi="宋体" w:eastAsia="宋体" w:cs="宋体"/>
          <w:b/>
          <w:bCs/>
          <w:color w:val="auto"/>
          <w:highlight w:val="none"/>
        </w:rPr>
        <w:t>（3）投标人的特定条件的证明文件：</w:t>
      </w:r>
      <w:r>
        <w:rPr>
          <w:rFonts w:hint="eastAsia" w:ascii="宋体" w:hAnsi="宋体" w:eastAsia="宋体" w:cs="宋体"/>
          <w:color w:val="auto"/>
          <w:kern w:val="0"/>
          <w:highlight w:val="none"/>
        </w:rPr>
        <w:t xml:space="preserve">第二类、第三类医疗器械生产企业提供《医疗器械生产许可证》复印件、第一类医疗器械生产企业提供第一类医疗器械生产备案凭证复印件。 </w:t>
      </w:r>
    </w:p>
    <w:p w14:paraId="1686B703">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14:paraId="0932A37A">
      <w:pPr>
        <w:rPr>
          <w:rFonts w:hint="eastAsia" w:ascii="宋体" w:hAnsi="宋体" w:eastAsia="宋体" w:cs="宋体"/>
          <w:b/>
          <w:bCs/>
          <w:color w:val="auto"/>
          <w:highlight w:val="none"/>
        </w:rPr>
      </w:pPr>
    </w:p>
    <w:p w14:paraId="366E6F89">
      <w:pPr>
        <w:rPr>
          <w:rFonts w:hint="eastAsia" w:ascii="宋体" w:hAnsi="宋体" w:eastAsia="宋体" w:cs="宋体"/>
          <w:b/>
          <w:bCs/>
          <w:color w:val="auto"/>
          <w:kern w:val="0"/>
          <w:highlight w:val="none"/>
        </w:rPr>
      </w:pPr>
      <w:r>
        <w:rPr>
          <w:rFonts w:hint="eastAsia" w:ascii="宋体" w:hAnsi="宋体" w:eastAsia="宋体" w:cs="宋体"/>
          <w:b/>
          <w:bCs/>
          <w:color w:val="auto"/>
          <w:highlight w:val="none"/>
        </w:rPr>
        <w:t>（4）</w:t>
      </w:r>
      <w:r>
        <w:rPr>
          <w:rFonts w:hint="eastAsia" w:ascii="宋体" w:hAnsi="宋体" w:eastAsia="宋体" w:cs="宋体"/>
          <w:b/>
          <w:bCs/>
          <w:color w:val="auto"/>
          <w:kern w:val="0"/>
          <w:highlight w:val="none"/>
        </w:rPr>
        <w:t>联合投标协议书</w:t>
      </w:r>
    </w:p>
    <w:p w14:paraId="4740A297">
      <w:pPr>
        <w:widowControl/>
        <w:adjustRightInd w:val="0"/>
        <w:spacing w:line="360" w:lineRule="auto"/>
        <w:jc w:val="left"/>
        <w:rPr>
          <w:rFonts w:hint="eastAsia" w:ascii="宋体" w:hAnsi="宋体" w:eastAsia="宋体" w:cs="宋体"/>
          <w:color w:val="auto"/>
          <w:spacing w:val="4"/>
          <w:highlight w:val="none"/>
        </w:rPr>
      </w:pPr>
    </w:p>
    <w:p w14:paraId="2EF00B53">
      <w:pPr>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联合投标协议书</w:t>
      </w:r>
    </w:p>
    <w:p w14:paraId="454D21D9">
      <w:pPr>
        <w:jc w:val="center"/>
        <w:rPr>
          <w:rFonts w:hint="eastAsia" w:ascii="宋体" w:hAnsi="宋体" w:eastAsia="宋体" w:cs="宋体"/>
          <w:b/>
          <w:color w:val="auto"/>
          <w:kern w:val="0"/>
          <w:highlight w:val="none"/>
        </w:rPr>
      </w:pPr>
      <w:r>
        <w:rPr>
          <w:rFonts w:hint="eastAsia" w:ascii="宋体" w:hAnsi="宋体" w:eastAsia="宋体" w:cs="宋体"/>
          <w:color w:val="auto"/>
          <w:highlight w:val="none"/>
        </w:rPr>
        <w:t>（联合体投标须提供）</w:t>
      </w:r>
    </w:p>
    <w:p w14:paraId="5208D60A">
      <w:pPr>
        <w:pStyle w:val="19"/>
        <w:overflowPunct w:val="0"/>
        <w:spacing w:before="31" w:beforeLines="10" w:line="500" w:lineRule="exact"/>
        <w:ind w:left="842" w:hanging="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p w14:paraId="3646FC4A">
      <w:pPr>
        <w:pStyle w:val="19"/>
        <w:overflowPunct w:val="0"/>
        <w:spacing w:before="31" w:beforeLines="10" w:line="500" w:lineRule="exact"/>
        <w:ind w:left="842" w:hanging="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p>
    <w:p w14:paraId="7DACACCE">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各方经协商，就响应</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（招标方）组织实施的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招标活动联合进行投标之事宜，达成如下协议：</w:t>
      </w:r>
    </w:p>
    <w:p w14:paraId="7EAC19C5">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一、各方一致决定，以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为联合体牵头人，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为联合体成员，共同进行投标，并按照招标文件的规定分别提交资格文件。</w:t>
      </w:r>
    </w:p>
    <w:p w14:paraId="52859C44">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4C2E2002">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三、联合投标其余各方保证对联合体牵头人为响应本次招标而提供的产品和服务提供全部质量保证及售后服务支持。</w:t>
      </w:r>
    </w:p>
    <w:p w14:paraId="27F356F0">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四、本次联合投标中，甲方承担的工作和义务为：</w:t>
      </w:r>
      <w:r>
        <w:rPr>
          <w:rFonts w:hint="eastAsia" w:ascii="宋体" w:hAnsi="宋体" w:eastAsia="宋体" w:cs="宋体"/>
          <w:color w:val="auto"/>
          <w:sz w:val="21"/>
          <w:szCs w:val="21"/>
          <w:highlight w:val="none"/>
          <w:u w:val="single"/>
        </w:rPr>
        <w:t xml:space="preserve">                          </w:t>
      </w:r>
    </w:p>
    <w:p w14:paraId="0EF3D860">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甲方承担本项目的工作和义务占合同总金额的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8BEE64">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042E24B">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乙方承担本项目的工作和义务占合同总金额的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7642AC">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五、有关本次联合投标的其他事宜：</w:t>
      </w:r>
    </w:p>
    <w:p w14:paraId="5223D210">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六、本协议提交采购人后，联合投标各方不得以任何形式对上述实质内容进行修改或撤销。</w:t>
      </w:r>
    </w:p>
    <w:p w14:paraId="29DCE9AD">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七、本协议一式二份，签约各方各持一份。</w:t>
      </w:r>
    </w:p>
    <w:p w14:paraId="7A9E130F">
      <w:pPr>
        <w:pStyle w:val="19"/>
        <w:spacing w:line="500" w:lineRule="exact"/>
        <w:ind w:left="840" w:hanging="420"/>
        <w:rPr>
          <w:rFonts w:hint="eastAsia" w:ascii="宋体" w:hAnsi="宋体" w:eastAsia="宋体" w:cs="宋体"/>
          <w:color w:val="auto"/>
          <w:sz w:val="21"/>
          <w:szCs w:val="21"/>
          <w:highlight w:val="none"/>
        </w:rPr>
      </w:pPr>
    </w:p>
    <w:p w14:paraId="540F0CD0">
      <w:pPr>
        <w:pStyle w:val="19"/>
        <w:spacing w:line="360" w:lineRule="auto"/>
        <w:ind w:left="84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甲方单位（盖章）：                             乙方单位（盖章）：           </w:t>
      </w:r>
    </w:p>
    <w:p w14:paraId="5A184EF8">
      <w:pPr>
        <w:pStyle w:val="19"/>
        <w:spacing w:line="360" w:lineRule="auto"/>
        <w:ind w:left="840" w:hanging="420"/>
        <w:rPr>
          <w:rFonts w:hint="eastAsia" w:ascii="宋体" w:hAnsi="宋体" w:eastAsia="宋体" w:cs="宋体"/>
          <w:color w:val="auto"/>
          <w:sz w:val="21"/>
          <w:szCs w:val="21"/>
          <w:highlight w:val="none"/>
        </w:rPr>
      </w:pPr>
    </w:p>
    <w:p w14:paraId="5096F393">
      <w:pPr>
        <w:pStyle w:val="19"/>
        <w:spacing w:line="360" w:lineRule="auto"/>
        <w:ind w:left="84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法定代表人或其委托代理人（签字或盖章）：      法定代表人或其委托代理人（签字或盖章）：</w:t>
      </w:r>
    </w:p>
    <w:p w14:paraId="6ABA38FD">
      <w:pPr>
        <w:snapToGrid w:val="0"/>
        <w:spacing w:line="360" w:lineRule="auto"/>
        <w:rPr>
          <w:rFonts w:hint="eastAsia" w:ascii="宋体" w:hAnsi="宋体" w:eastAsia="宋体" w:cs="宋体"/>
          <w:color w:val="auto"/>
          <w:highlight w:val="none"/>
        </w:rPr>
      </w:pPr>
    </w:p>
    <w:p w14:paraId="7C96C5A0">
      <w:pPr>
        <w:snapToGrid w:val="0"/>
        <w:spacing w:line="360" w:lineRule="auto"/>
        <w:ind w:firstLine="420" w:firstLineChars="200"/>
        <w:rPr>
          <w:rFonts w:hint="eastAsia" w:ascii="宋体" w:hAnsi="宋体" w:eastAsia="宋体" w:cs="宋体"/>
          <w:color w:val="auto"/>
          <w:spacing w:val="4"/>
          <w:highlight w:val="none"/>
        </w:rPr>
      </w:pPr>
      <w:r>
        <w:rPr>
          <w:rFonts w:hint="eastAsia" w:ascii="宋体" w:hAnsi="宋体" w:eastAsia="宋体" w:cs="宋体"/>
          <w:color w:val="auto"/>
          <w:highlight w:val="none"/>
        </w:rPr>
        <w:t>日期：202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  月   日                       日期：202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  月   日</w:t>
      </w:r>
      <w:r>
        <w:rPr>
          <w:rFonts w:hint="eastAsia" w:ascii="宋体" w:hAnsi="宋体" w:eastAsia="宋体" w:cs="宋体"/>
          <w:color w:val="auto"/>
          <w:spacing w:val="4"/>
          <w:highlight w:val="none"/>
        </w:rPr>
        <w:br w:type="page"/>
      </w:r>
    </w:p>
    <w:p w14:paraId="76311FD8">
      <w:pPr>
        <w:rPr>
          <w:rFonts w:hint="eastAsia" w:ascii="宋体" w:hAnsi="宋体" w:eastAsia="宋体" w:cs="宋体"/>
          <w:b/>
          <w:bCs/>
          <w:color w:val="auto"/>
          <w:highlight w:val="none"/>
        </w:rPr>
      </w:pPr>
      <w:r>
        <w:rPr>
          <w:rFonts w:hint="eastAsia" w:ascii="宋体" w:hAnsi="宋体" w:eastAsia="宋体" w:cs="宋体"/>
          <w:b/>
          <w:bCs/>
          <w:color w:val="auto"/>
          <w:spacing w:val="4"/>
          <w:highlight w:val="none"/>
        </w:rPr>
        <w:t>三、</w:t>
      </w:r>
      <w:r>
        <w:rPr>
          <w:rFonts w:hint="eastAsia" w:ascii="宋体" w:hAnsi="宋体" w:eastAsia="宋体" w:cs="宋体"/>
          <w:b/>
          <w:bCs/>
          <w:color w:val="auto"/>
          <w:highlight w:val="none"/>
        </w:rPr>
        <w:t>商务技术文件</w:t>
      </w:r>
    </w:p>
    <w:p w14:paraId="24D830C8">
      <w:pPr>
        <w:snapToGrid w:val="0"/>
        <w:spacing w:before="156" w:beforeLines="50" w:after="50"/>
        <w:jc w:val="left"/>
        <w:rPr>
          <w:rFonts w:hint="eastAsia" w:ascii="宋体" w:hAnsi="宋体" w:eastAsia="宋体" w:cs="宋体"/>
          <w:color w:val="auto"/>
          <w:highlight w:val="none"/>
        </w:rPr>
      </w:pPr>
      <w:r>
        <w:rPr>
          <w:rFonts w:hint="eastAsia" w:ascii="宋体" w:hAnsi="宋体" w:eastAsia="宋体" w:cs="宋体"/>
          <w:color w:val="auto"/>
          <w:highlight w:val="none"/>
        </w:rPr>
        <w:t>（1）符合性自查表</w:t>
      </w:r>
    </w:p>
    <w:p w14:paraId="47D68CD2">
      <w:pPr>
        <w:snapToGrid w:val="0"/>
        <w:spacing w:before="156" w:beforeLines="50" w:after="50"/>
        <w:jc w:val="center"/>
        <w:rPr>
          <w:rFonts w:hint="eastAsia" w:ascii="宋体" w:hAnsi="宋体" w:eastAsia="宋体" w:cs="宋体"/>
          <w:b/>
          <w:color w:val="auto"/>
          <w:kern w:val="0"/>
          <w:highlight w:val="none"/>
        </w:rPr>
      </w:pPr>
      <w:r>
        <w:rPr>
          <w:rFonts w:hint="eastAsia" w:ascii="宋体" w:hAnsi="宋体" w:eastAsia="宋体" w:cs="宋体"/>
          <w:b/>
          <w:color w:val="auto"/>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14:paraId="0391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AA03400">
            <w:pPr>
              <w:jc w:val="center"/>
              <w:rPr>
                <w:rFonts w:hint="eastAsia" w:ascii="宋体" w:hAnsi="宋体" w:eastAsia="宋体" w:cs="宋体"/>
                <w:color w:val="auto"/>
                <w:szCs w:val="20"/>
                <w:highlight w:val="none"/>
              </w:rPr>
            </w:pPr>
            <w:r>
              <w:rPr>
                <w:rFonts w:hint="eastAsia" w:ascii="宋体" w:hAnsi="宋体" w:eastAsia="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14:paraId="4F310AEF">
            <w:pPr>
              <w:jc w:val="center"/>
              <w:rPr>
                <w:rFonts w:hint="eastAsia" w:ascii="宋体" w:hAnsi="宋体" w:eastAsia="宋体" w:cs="宋体"/>
                <w:color w:val="auto"/>
                <w:highlight w:val="none"/>
              </w:rPr>
            </w:pPr>
            <w:r>
              <w:rPr>
                <w:rFonts w:hint="eastAsia" w:ascii="宋体" w:hAnsi="宋体" w:eastAsia="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B20854D">
            <w:pPr>
              <w:jc w:val="center"/>
              <w:rPr>
                <w:rFonts w:hint="eastAsia" w:ascii="宋体" w:hAnsi="宋体" w:eastAsia="宋体" w:cs="宋体"/>
                <w:color w:val="auto"/>
                <w:highlight w:val="none"/>
              </w:rPr>
            </w:pPr>
            <w:r>
              <w:rPr>
                <w:rFonts w:hint="eastAsia" w:ascii="宋体" w:hAnsi="宋体" w:eastAsia="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14:paraId="6420DB37">
            <w:pPr>
              <w:jc w:val="center"/>
              <w:rPr>
                <w:rFonts w:hint="eastAsia" w:ascii="宋体" w:hAnsi="宋体" w:eastAsia="宋体" w:cs="宋体"/>
                <w:color w:val="auto"/>
                <w:highlight w:val="none"/>
              </w:rPr>
            </w:pPr>
            <w:r>
              <w:rPr>
                <w:rFonts w:hint="eastAsia" w:ascii="宋体" w:hAnsi="宋体" w:eastAsia="宋体" w:cs="宋体"/>
                <w:color w:val="auto"/>
                <w:highlight w:val="none"/>
              </w:rPr>
              <w:t>证明资料</w:t>
            </w:r>
          </w:p>
        </w:tc>
      </w:tr>
      <w:tr w14:paraId="43BE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7C55F60C">
            <w:pPr>
              <w:rPr>
                <w:rFonts w:hint="eastAsia" w:ascii="宋体" w:hAnsi="宋体" w:eastAsia="宋体" w:cs="宋体"/>
                <w:color w:val="auto"/>
                <w:highlight w:val="none"/>
              </w:rPr>
            </w:pPr>
            <w:r>
              <w:rPr>
                <w:rFonts w:hint="eastAsia" w:ascii="宋体" w:hAnsi="宋体" w:eastAsia="宋体" w:cs="宋体"/>
                <w:color w:val="auto"/>
                <w:highlight w:val="none"/>
              </w:rPr>
              <w:t>符合性审</w:t>
            </w:r>
          </w:p>
          <w:p w14:paraId="6E8549ED">
            <w:pPr>
              <w:rPr>
                <w:rFonts w:hint="eastAsia" w:ascii="宋体" w:hAnsi="宋体" w:eastAsia="宋体" w:cs="宋体"/>
                <w:color w:val="auto"/>
                <w:highlight w:val="none"/>
              </w:rPr>
            </w:pPr>
            <w:r>
              <w:rPr>
                <w:rFonts w:hint="eastAsia" w:ascii="宋体" w:hAnsi="宋体" w:eastAsia="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14:paraId="61C83548">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14:paraId="43A349BA">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0B191E5B">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354B747">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0FE6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9280BC5">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03C01FA1">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14:paraId="6581121B">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783EF98C">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0B3E00BC">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6AB6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6753132">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253A247F">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14:paraId="6BCDD3C8">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31D1530B">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8B9D25A">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1CB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0D6F8B48">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6F88B3BD">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14:paraId="4E116B08">
            <w:pPr>
              <w:rPr>
                <w:rFonts w:hint="eastAsia" w:ascii="宋体" w:hAnsi="宋体" w:eastAsia="宋体" w:cs="宋体"/>
                <w:color w:val="auto"/>
                <w:szCs w:val="20"/>
                <w:highlight w:val="none"/>
              </w:rPr>
            </w:pPr>
            <w:r>
              <w:rPr>
                <w:rFonts w:hint="eastAsia" w:ascii="宋体" w:hAnsi="宋体" w:eastAsia="宋体" w:cs="宋体"/>
                <w:color w:val="auto"/>
                <w:highlight w:val="none"/>
              </w:rPr>
              <w:t xml:space="preserve">□通过 </w:t>
            </w:r>
          </w:p>
          <w:p w14:paraId="7DEA97E3">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38CB448">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7D0D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F8C14A2">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3201C952">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14:paraId="7E796BDB">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335D8DA1">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4D83E2E3">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0008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B1F4D41">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14911803">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14:paraId="4F64864B">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5CD25C7D">
            <w:pPr>
              <w:rPr>
                <w:rFonts w:hint="eastAsia" w:ascii="宋体" w:hAnsi="宋体" w:eastAsia="宋体" w:cs="宋体"/>
                <w:color w:val="auto"/>
                <w:szCs w:val="24"/>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0AF82E29">
            <w:pPr>
              <w:rPr>
                <w:rFonts w:hint="eastAsia" w:ascii="宋体" w:hAnsi="宋体" w:eastAsia="宋体" w:cs="宋体"/>
                <w:color w:val="auto"/>
                <w:szCs w:val="24"/>
                <w:highlight w:val="none"/>
              </w:rPr>
            </w:pPr>
            <w:r>
              <w:rPr>
                <w:rFonts w:hint="eastAsia" w:ascii="宋体" w:hAnsi="宋体" w:eastAsia="宋体" w:cs="宋体"/>
                <w:color w:val="auto"/>
                <w:highlight w:val="none"/>
              </w:rPr>
              <w:t>第（ ）页</w:t>
            </w:r>
          </w:p>
        </w:tc>
      </w:tr>
      <w:tr w14:paraId="6FE8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2BC3D8F">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32D2D074">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14:paraId="1BC9F891">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5A700D00">
            <w:pPr>
              <w:rPr>
                <w:rFonts w:hint="eastAsia" w:ascii="宋体" w:hAnsi="宋体" w:eastAsia="宋体" w:cs="宋体"/>
                <w:color w:val="auto"/>
                <w:szCs w:val="24"/>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6EC5706E">
            <w:pPr>
              <w:rPr>
                <w:rFonts w:hint="eastAsia" w:ascii="宋体" w:hAnsi="宋体" w:eastAsia="宋体" w:cs="宋体"/>
                <w:color w:val="auto"/>
                <w:szCs w:val="24"/>
                <w:highlight w:val="none"/>
              </w:rPr>
            </w:pPr>
            <w:r>
              <w:rPr>
                <w:rFonts w:hint="eastAsia" w:ascii="宋体" w:hAnsi="宋体" w:eastAsia="宋体" w:cs="宋体"/>
                <w:color w:val="auto"/>
                <w:highlight w:val="none"/>
              </w:rPr>
              <w:t>第（ ）页</w:t>
            </w:r>
          </w:p>
        </w:tc>
      </w:tr>
      <w:tr w14:paraId="76D2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A04CF12">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4E62B4C7">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14:paraId="12F87584">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14:paraId="5131CAF5">
            <w:pPr>
              <w:rPr>
                <w:rFonts w:hint="eastAsia" w:ascii="宋体" w:hAnsi="宋体" w:eastAsia="宋体" w:cs="宋体"/>
                <w:color w:val="auto"/>
                <w:szCs w:val="24"/>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0BFACFA">
            <w:pPr>
              <w:rPr>
                <w:rFonts w:hint="eastAsia" w:ascii="宋体" w:hAnsi="宋体" w:eastAsia="宋体" w:cs="宋体"/>
                <w:color w:val="auto"/>
                <w:szCs w:val="24"/>
                <w:highlight w:val="none"/>
              </w:rPr>
            </w:pPr>
            <w:r>
              <w:rPr>
                <w:rFonts w:hint="eastAsia" w:ascii="宋体" w:hAnsi="宋体" w:eastAsia="宋体" w:cs="宋体"/>
                <w:color w:val="auto"/>
                <w:highlight w:val="none"/>
              </w:rPr>
              <w:t>第（ ）页</w:t>
            </w:r>
          </w:p>
        </w:tc>
      </w:tr>
    </w:tbl>
    <w:p w14:paraId="73AD5C4F">
      <w:pPr>
        <w:snapToGrid w:val="0"/>
        <w:spacing w:before="156" w:beforeLines="50" w:after="50"/>
        <w:rPr>
          <w:rFonts w:hint="eastAsia" w:ascii="宋体" w:hAnsi="宋体" w:eastAsia="宋体" w:cs="宋体"/>
          <w:color w:val="auto"/>
          <w:highlight w:val="none"/>
        </w:rPr>
      </w:pPr>
      <w:r>
        <w:rPr>
          <w:rFonts w:hint="eastAsia" w:ascii="宋体" w:hAnsi="宋体" w:eastAsia="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14:paraId="6B820AB1">
      <w:pPr>
        <w:widowControl/>
        <w:adjustRightInd w:val="0"/>
        <w:spacing w:line="360" w:lineRule="auto"/>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p w14:paraId="542EACFD">
      <w:pPr>
        <w:widowControl/>
        <w:adjustRightInd w:val="0"/>
        <w:spacing w:line="360" w:lineRule="auto"/>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（2）法定代表人身份证明</w:t>
      </w:r>
    </w:p>
    <w:p w14:paraId="1C7A1638">
      <w:pPr>
        <w:snapToGrid w:val="0"/>
        <w:spacing w:before="156" w:beforeLines="50" w:after="50"/>
        <w:rPr>
          <w:rFonts w:hint="eastAsia" w:ascii="宋体" w:hAnsi="宋体" w:eastAsia="宋体" w:cs="宋体"/>
          <w:color w:val="auto"/>
          <w:highlight w:val="none"/>
        </w:rPr>
      </w:pPr>
    </w:p>
    <w:p w14:paraId="1D66A7A3">
      <w:pPr>
        <w:widowControl/>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法定代表人身份证明</w:t>
      </w:r>
    </w:p>
    <w:p w14:paraId="4668376F">
      <w:pPr>
        <w:widowControl/>
        <w:adjustRightInd w:val="0"/>
        <w:spacing w:line="360" w:lineRule="auto"/>
        <w:jc w:val="left"/>
        <w:rPr>
          <w:rFonts w:hint="eastAsia" w:ascii="宋体" w:hAnsi="宋体" w:eastAsia="宋体" w:cs="宋体"/>
          <w:b/>
          <w:bCs/>
          <w:color w:val="auto"/>
          <w:highlight w:val="none"/>
        </w:rPr>
      </w:pPr>
    </w:p>
    <w:p w14:paraId="5B4D3726">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p>
    <w:p w14:paraId="7A92376D">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4B0829B1">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    别：</w:t>
      </w:r>
      <w:r>
        <w:rPr>
          <w:rFonts w:hint="eastAsia" w:ascii="宋体" w:hAnsi="宋体" w:eastAsia="宋体" w:cs="宋体"/>
          <w:color w:val="auto"/>
          <w:highlight w:val="none"/>
          <w:u w:val="single"/>
        </w:rPr>
        <w:t xml:space="preserve">                    </w:t>
      </w:r>
    </w:p>
    <w:p w14:paraId="302F68CE">
      <w:pPr>
        <w:widowControl/>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年    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    务：</w:t>
      </w:r>
      <w:r>
        <w:rPr>
          <w:rFonts w:hint="eastAsia" w:ascii="宋体" w:hAnsi="宋体" w:eastAsia="宋体" w:cs="宋体"/>
          <w:color w:val="auto"/>
          <w:highlight w:val="none"/>
          <w:u w:val="single"/>
        </w:rPr>
        <w:t xml:space="preserve">                    </w:t>
      </w:r>
    </w:p>
    <w:p w14:paraId="4805BE75">
      <w:pPr>
        <w:widowControl/>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7B56930B">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的法定代表人，为</w:t>
      </w:r>
      <w:r>
        <w:rPr>
          <w:rFonts w:hint="eastAsia" w:ascii="宋体" w:hAnsi="宋体" w:eastAsia="宋体" w:cs="宋体"/>
          <w:color w:val="auto"/>
          <w:highlight w:val="none"/>
          <w:u w:val="single"/>
        </w:rPr>
        <w:t xml:space="preserve">     （招标编号、项目名称）   </w:t>
      </w:r>
      <w:r>
        <w:rPr>
          <w:rFonts w:hint="eastAsia" w:ascii="宋体" w:hAnsi="宋体" w:eastAsia="宋体" w:cs="宋体"/>
          <w:color w:val="auto"/>
          <w:highlight w:val="none"/>
        </w:rPr>
        <w:t>项目，签署上述项目的投标文件，进行合同谈判、签署合同和处理与之有关的一切事宜。</w:t>
      </w:r>
    </w:p>
    <w:p w14:paraId="7CEC9179">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特此证明。</w:t>
      </w:r>
    </w:p>
    <w:p w14:paraId="6E13BF5E">
      <w:pPr>
        <w:widowControl/>
        <w:spacing w:line="360" w:lineRule="auto"/>
        <w:rPr>
          <w:rFonts w:hint="eastAsia" w:ascii="宋体" w:hAnsi="宋体" w:eastAsia="宋体" w:cs="宋体"/>
          <w:color w:val="auto"/>
          <w:highlight w:val="none"/>
        </w:rPr>
      </w:pPr>
    </w:p>
    <w:p w14:paraId="4380CF13">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后附法定代表人身份证正反面复印件，加盖公章。</w:t>
      </w:r>
    </w:p>
    <w:p w14:paraId="6104BA48">
      <w:pPr>
        <w:widowControl/>
        <w:spacing w:line="360" w:lineRule="auto"/>
        <w:rPr>
          <w:rFonts w:hint="eastAsia" w:ascii="宋体" w:hAnsi="宋体" w:eastAsia="宋体" w:cs="宋体"/>
          <w:color w:val="auto"/>
          <w:highlight w:val="none"/>
        </w:rPr>
      </w:pPr>
    </w:p>
    <w:p w14:paraId="3142945A">
      <w:pPr>
        <w:widowControl/>
        <w:spacing w:line="360" w:lineRule="auto"/>
        <w:rPr>
          <w:rFonts w:hint="eastAsia" w:ascii="宋体" w:hAnsi="宋体" w:eastAsia="宋体" w:cs="宋体"/>
          <w:color w:val="auto"/>
          <w:highlight w:val="none"/>
        </w:rPr>
      </w:pPr>
    </w:p>
    <w:p w14:paraId="53D10DF6">
      <w:pPr>
        <w:widowControl/>
        <w:spacing w:line="360" w:lineRule="auto"/>
        <w:rPr>
          <w:rFonts w:hint="eastAsia" w:ascii="宋体" w:hAnsi="宋体" w:eastAsia="宋体" w:cs="宋体"/>
          <w:color w:val="auto"/>
          <w:highlight w:val="none"/>
        </w:rPr>
      </w:pPr>
    </w:p>
    <w:p w14:paraId="558BAA1F">
      <w:pPr>
        <w:widowControl/>
        <w:spacing w:line="360" w:lineRule="auto"/>
        <w:rPr>
          <w:rFonts w:hint="eastAsia" w:ascii="宋体" w:hAnsi="宋体" w:eastAsia="宋体" w:cs="宋体"/>
          <w:color w:val="auto"/>
          <w:highlight w:val="none"/>
        </w:rPr>
      </w:pPr>
    </w:p>
    <w:p w14:paraId="6EABDF04">
      <w:pPr>
        <w:widowControl/>
        <w:spacing w:line="360" w:lineRule="auto"/>
        <w:rPr>
          <w:rFonts w:hint="eastAsia" w:ascii="宋体" w:hAnsi="宋体" w:eastAsia="宋体" w:cs="宋体"/>
          <w:color w:val="auto"/>
          <w:highlight w:val="none"/>
        </w:rPr>
      </w:pPr>
    </w:p>
    <w:p w14:paraId="5A1B55A7">
      <w:pPr>
        <w:pStyle w:val="25"/>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14:paraId="1B945F73">
      <w:pPr>
        <w:snapToGrid w:val="0"/>
        <w:spacing w:before="156" w:beforeLines="50" w:after="50"/>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158F8362">
      <w:pPr>
        <w:snapToGrid w:val="0"/>
        <w:spacing w:line="360" w:lineRule="auto"/>
        <w:jc w:val="center"/>
        <w:rPr>
          <w:rFonts w:hint="eastAsia" w:ascii="宋体" w:hAnsi="宋体" w:eastAsia="宋体" w:cs="宋体"/>
          <w:color w:val="auto"/>
          <w:highlight w:val="none"/>
        </w:rPr>
      </w:pPr>
    </w:p>
    <w:p w14:paraId="70A91609">
      <w:pPr>
        <w:snapToGrid w:val="0"/>
        <w:spacing w:line="360" w:lineRule="auto"/>
        <w:jc w:val="center"/>
        <w:rPr>
          <w:rFonts w:hint="eastAsia" w:ascii="宋体" w:hAnsi="宋体" w:eastAsia="宋体" w:cs="宋体"/>
          <w:color w:val="auto"/>
          <w:highlight w:val="none"/>
        </w:rPr>
      </w:pPr>
    </w:p>
    <w:p w14:paraId="062D0671">
      <w:pPr>
        <w:snapToGrid w:val="0"/>
        <w:spacing w:line="360" w:lineRule="auto"/>
        <w:jc w:val="center"/>
        <w:rPr>
          <w:rFonts w:hint="eastAsia" w:ascii="宋体" w:hAnsi="宋体" w:eastAsia="宋体" w:cs="宋体"/>
          <w:color w:val="auto"/>
          <w:highlight w:val="none"/>
        </w:rPr>
      </w:pPr>
    </w:p>
    <w:p w14:paraId="543E38D1">
      <w:pPr>
        <w:snapToGrid w:val="0"/>
        <w:spacing w:line="360" w:lineRule="auto"/>
        <w:jc w:val="center"/>
        <w:rPr>
          <w:rFonts w:hint="eastAsia" w:ascii="宋体" w:hAnsi="宋体" w:eastAsia="宋体" w:cs="宋体"/>
          <w:color w:val="auto"/>
          <w:highlight w:val="none"/>
        </w:rPr>
      </w:pPr>
    </w:p>
    <w:p w14:paraId="42C351AC">
      <w:pPr>
        <w:snapToGrid w:val="0"/>
        <w:spacing w:line="360" w:lineRule="auto"/>
        <w:jc w:val="center"/>
        <w:rPr>
          <w:rFonts w:hint="eastAsia" w:ascii="宋体" w:hAnsi="宋体" w:eastAsia="宋体" w:cs="宋体"/>
          <w:color w:val="auto"/>
          <w:highlight w:val="none"/>
        </w:rPr>
      </w:pPr>
    </w:p>
    <w:p w14:paraId="4AA13145">
      <w:pPr>
        <w:snapToGrid w:val="0"/>
        <w:spacing w:before="50" w:after="156" w:afterLines="5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附：法定代表人身份证正反面复印件。</w:t>
      </w:r>
    </w:p>
    <w:p w14:paraId="306ADFB0">
      <w:pPr>
        <w:snapToGrid w:val="0"/>
        <w:spacing w:before="50" w:after="156" w:afterLines="5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注：联合体投标的，可只由联合体牵头人盖章。</w:t>
      </w:r>
    </w:p>
    <w:p w14:paraId="4ED207B4">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FE2476">
      <w:pPr>
        <w:snapToGrid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法定代表人授权委托书</w:t>
      </w:r>
    </w:p>
    <w:p w14:paraId="23389578">
      <w:pPr>
        <w:snapToGrid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（非联合体投标人适用）</w:t>
      </w:r>
    </w:p>
    <w:p w14:paraId="08530F8B">
      <w:pPr>
        <w:snapToGrid w:val="0"/>
        <w:spacing w:line="360" w:lineRule="auto"/>
        <w:rPr>
          <w:rFonts w:hint="eastAsia" w:ascii="宋体" w:hAnsi="宋体" w:eastAsia="宋体" w:cs="宋体"/>
          <w:color w:val="auto"/>
          <w:highlight w:val="none"/>
        </w:rPr>
      </w:pPr>
    </w:p>
    <w:p w14:paraId="02EC676B">
      <w:pPr>
        <w:snapToGrid w:val="0"/>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w:t>
      </w:r>
    </w:p>
    <w:p w14:paraId="6255257D">
      <w:pPr>
        <w:snapToGrid w:val="0"/>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（投标人名称）的法定代表人，现授权委托本单位在职职工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（姓名）以我方的名义参加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项目的投标活动，并代表我方全权办理针对上述项目的投标、开标、评标、签约等具体事务和签署相关文件。</w:t>
      </w:r>
    </w:p>
    <w:p w14:paraId="7A8C0A1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我方对被授权人的签名事项负全部责任。</w:t>
      </w:r>
    </w:p>
    <w:p w14:paraId="331DC781">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在撤销授权的书面通知以前，本授权书一直有效。</w:t>
      </w:r>
      <w:r>
        <w:rPr>
          <w:rFonts w:hint="eastAsia" w:ascii="宋体" w:hAnsi="宋体" w:eastAsia="宋体" w:cs="宋体"/>
          <w:color w:val="auto"/>
          <w:highlight w:val="none"/>
        </w:rPr>
        <w:t>被授权人在授权书有效期内签署的所有文件不因授权的撤销而失效。</w:t>
      </w:r>
    </w:p>
    <w:p w14:paraId="380DD399">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被授权人无转委托权，特此委托。</w:t>
      </w:r>
    </w:p>
    <w:p w14:paraId="27D4EDBC">
      <w:pPr>
        <w:snapToGrid w:val="0"/>
        <w:spacing w:line="360" w:lineRule="auto"/>
        <w:rPr>
          <w:rFonts w:hint="eastAsia" w:ascii="宋体" w:hAnsi="宋体" w:eastAsia="宋体" w:cs="宋体"/>
          <w:color w:val="auto"/>
          <w:highlight w:val="none"/>
        </w:rPr>
      </w:pPr>
    </w:p>
    <w:p w14:paraId="2B8A4222">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被授权人签名或盖章：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法定代表人签名或盖章：</w:t>
      </w:r>
      <w:r>
        <w:rPr>
          <w:rFonts w:hint="eastAsia" w:ascii="宋体" w:hAnsi="宋体" w:eastAsia="宋体" w:cs="宋体"/>
          <w:color w:val="auto"/>
          <w:highlight w:val="none"/>
          <w:u w:val="single"/>
        </w:rPr>
        <w:t xml:space="preserve">          </w:t>
      </w:r>
    </w:p>
    <w:p w14:paraId="272B404C">
      <w:pPr>
        <w:snapToGrid w:val="0"/>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14:paraId="5973888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被授权人身份证号码：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27D62E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56A5D1A4">
      <w:pPr>
        <w:snapToGrid w:val="0"/>
        <w:spacing w:line="360" w:lineRule="auto"/>
        <w:rPr>
          <w:rFonts w:hint="eastAsia" w:ascii="宋体" w:hAnsi="宋体" w:eastAsia="宋体" w:cs="宋体"/>
          <w:color w:val="auto"/>
          <w:highlight w:val="none"/>
        </w:rPr>
      </w:pPr>
    </w:p>
    <w:p w14:paraId="4DA5464A">
      <w:pPr>
        <w:snapToGrid w:val="0"/>
        <w:spacing w:line="360" w:lineRule="auto"/>
        <w:rPr>
          <w:rFonts w:hint="eastAsia" w:ascii="宋体" w:hAnsi="宋体" w:eastAsia="宋体" w:cs="宋体"/>
          <w:color w:val="auto"/>
          <w:highlight w:val="none"/>
        </w:rPr>
      </w:pPr>
    </w:p>
    <w:p w14:paraId="02ABCDC1">
      <w:pPr>
        <w:pStyle w:val="25"/>
        <w:tabs>
          <w:tab w:val="left" w:pos="2472"/>
        </w:tabs>
        <w:snapToGrid w:val="0"/>
        <w:spacing w:beforeLines="0" w:afterLines="0" w:line="360" w:lineRule="auto"/>
        <w:ind w:firstLine="47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投标人名称(公章):___________________</w:t>
      </w:r>
    </w:p>
    <w:p w14:paraId="082E68B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2E37116A">
      <w:pPr>
        <w:snapToGrid w:val="0"/>
        <w:spacing w:line="360" w:lineRule="auto"/>
        <w:jc w:val="left"/>
        <w:rPr>
          <w:rFonts w:hint="eastAsia" w:ascii="宋体" w:hAnsi="宋体" w:eastAsia="宋体" w:cs="宋体"/>
          <w:color w:val="auto"/>
          <w:highlight w:val="none"/>
        </w:rPr>
      </w:pPr>
    </w:p>
    <w:p w14:paraId="0D5E0EFC">
      <w:pPr>
        <w:snapToGrid w:val="0"/>
        <w:spacing w:before="50" w:after="156" w:afterLines="50"/>
        <w:jc w:val="left"/>
        <w:rPr>
          <w:rFonts w:hint="eastAsia" w:ascii="宋体" w:hAnsi="宋体" w:eastAsia="宋体" w:cs="宋体"/>
          <w:color w:val="auto"/>
          <w:highlight w:val="none"/>
        </w:rPr>
      </w:pPr>
    </w:p>
    <w:p w14:paraId="017E8F59">
      <w:pPr>
        <w:snapToGrid w:val="0"/>
        <w:spacing w:before="50" w:after="156" w:afterLines="50"/>
        <w:jc w:val="left"/>
        <w:rPr>
          <w:rFonts w:hint="eastAsia" w:ascii="宋体" w:hAnsi="宋体" w:eastAsia="宋体" w:cs="宋体"/>
          <w:color w:val="auto"/>
          <w:highlight w:val="none"/>
        </w:rPr>
      </w:pPr>
    </w:p>
    <w:p w14:paraId="601D52EC">
      <w:pPr>
        <w:snapToGrid w:val="0"/>
        <w:spacing w:before="50" w:after="156" w:afterLines="50"/>
        <w:jc w:val="left"/>
        <w:rPr>
          <w:rFonts w:hint="eastAsia" w:ascii="宋体" w:hAnsi="宋体" w:eastAsia="宋体" w:cs="宋体"/>
          <w:b/>
          <w:bCs/>
          <w:color w:val="auto"/>
          <w:highlight w:val="none"/>
        </w:rPr>
      </w:pPr>
    </w:p>
    <w:p w14:paraId="3FC87D22">
      <w:pPr>
        <w:snapToGrid w:val="0"/>
        <w:spacing w:before="50" w:after="156" w:afterLines="50"/>
        <w:jc w:val="left"/>
        <w:rPr>
          <w:rFonts w:hint="eastAsia" w:ascii="宋体" w:hAnsi="宋体" w:eastAsia="宋体" w:cs="宋体"/>
          <w:b/>
          <w:bCs/>
          <w:color w:val="auto"/>
          <w:highlight w:val="none"/>
        </w:rPr>
      </w:pPr>
    </w:p>
    <w:p w14:paraId="2F6E83AB">
      <w:pPr>
        <w:pStyle w:val="18"/>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517805">
      <w:pPr>
        <w:pStyle w:val="25"/>
        <w:spacing w:before="156" w:after="156"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联合投标授权委托书</w:t>
      </w:r>
    </w:p>
    <w:p w14:paraId="2B28F91A">
      <w:pPr>
        <w:pStyle w:val="19"/>
        <w:spacing w:line="240" w:lineRule="auto"/>
        <w:ind w:left="840" w:leftChars="400" w:firstLine="2222"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（联合体投标须提供）</w:t>
      </w:r>
    </w:p>
    <w:p w14:paraId="4EF0FBFA">
      <w:pPr>
        <w:pStyle w:val="19"/>
        <w:spacing w:line="480" w:lineRule="auto"/>
        <w:ind w:left="-107" w:leftChars="-51" w:firstLine="404" w:firstLineChars="200"/>
        <w:rPr>
          <w:rFonts w:hint="eastAsia" w:ascii="宋体" w:hAnsi="宋体" w:eastAsia="宋体" w:cs="宋体"/>
          <w:color w:val="auto"/>
          <w:sz w:val="21"/>
          <w:szCs w:val="21"/>
          <w:highlight w:val="none"/>
        </w:rPr>
      </w:pPr>
    </w:p>
    <w:p w14:paraId="6589245C">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签订的《联合投标协议书》的内容，联合体牵头人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14:paraId="2D5E7889">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特此委托。 </w:t>
      </w:r>
    </w:p>
    <w:p w14:paraId="231C280E">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7975BF6">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14:paraId="3ECC3A43">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法定代表人（签字或盖章）： </w:t>
      </w:r>
    </w:p>
    <w:p w14:paraId="60BE9A25">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年  月  日 </w:t>
      </w:r>
    </w:p>
    <w:p w14:paraId="02C5F18A">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78BC5C6">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委托代理人（签字或盖章）；</w:t>
      </w:r>
    </w:p>
    <w:p w14:paraId="4F6C0D0A">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  月  日</w:t>
      </w:r>
    </w:p>
    <w:p w14:paraId="0A0578E1">
      <w:pPr>
        <w:pStyle w:val="19"/>
        <w:spacing w:line="480" w:lineRule="auto"/>
        <w:ind w:left="840" w:hanging="420"/>
        <w:rPr>
          <w:rFonts w:hint="eastAsia" w:ascii="宋体" w:hAnsi="宋体" w:eastAsia="宋体" w:cs="宋体"/>
          <w:color w:val="auto"/>
          <w:sz w:val="21"/>
          <w:szCs w:val="21"/>
          <w:highlight w:val="none"/>
        </w:rPr>
      </w:pPr>
    </w:p>
    <w:p w14:paraId="1F2ECC95">
      <w:pPr>
        <w:pStyle w:val="19"/>
        <w:spacing w:line="48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注：联合体投标的，此委托书由联合体牵头人的法定代表人签署，并加盖联合体牵头人单位章。</w:t>
      </w:r>
    </w:p>
    <w:p w14:paraId="4D67A0E4">
      <w:pPr>
        <w:snapToGrid w:val="0"/>
        <w:spacing w:before="50" w:after="156" w:afterLines="50"/>
        <w:jc w:val="left"/>
        <w:rPr>
          <w:rFonts w:hint="eastAsia" w:ascii="宋体" w:hAnsi="宋体" w:eastAsia="宋体" w:cs="宋体"/>
          <w:color w:val="auto"/>
          <w:highlight w:val="none"/>
        </w:rPr>
      </w:pPr>
    </w:p>
    <w:p w14:paraId="4B7307C5">
      <w:pPr>
        <w:snapToGrid w:val="0"/>
        <w:spacing w:before="50" w:after="156" w:afterLines="50"/>
        <w:jc w:val="left"/>
        <w:rPr>
          <w:rFonts w:hint="eastAsia" w:ascii="宋体" w:hAnsi="宋体" w:eastAsia="宋体" w:cs="宋体"/>
          <w:color w:val="auto"/>
          <w:highlight w:val="none"/>
        </w:rPr>
      </w:pPr>
    </w:p>
    <w:p w14:paraId="76E4C88B">
      <w:pPr>
        <w:snapToGrid w:val="0"/>
        <w:spacing w:before="50" w:after="156" w:afterLines="50"/>
        <w:jc w:val="left"/>
        <w:rPr>
          <w:rFonts w:hint="eastAsia" w:ascii="宋体" w:hAnsi="宋体" w:eastAsia="宋体" w:cs="宋体"/>
          <w:color w:val="auto"/>
          <w:highlight w:val="none"/>
        </w:rPr>
      </w:pPr>
    </w:p>
    <w:p w14:paraId="7220EBA3">
      <w:pPr>
        <w:snapToGrid w:val="0"/>
        <w:spacing w:before="50" w:after="156" w:afterLines="50"/>
        <w:jc w:val="left"/>
        <w:rPr>
          <w:rFonts w:hint="eastAsia" w:ascii="宋体" w:hAnsi="宋体" w:eastAsia="宋体" w:cs="宋体"/>
          <w:color w:val="auto"/>
          <w:highlight w:val="none"/>
        </w:rPr>
      </w:pPr>
    </w:p>
    <w:p w14:paraId="3F959F3B">
      <w:pPr>
        <w:snapToGrid w:val="0"/>
        <w:spacing w:before="50" w:after="156" w:afterLines="50"/>
        <w:jc w:val="left"/>
        <w:rPr>
          <w:rFonts w:hint="eastAsia" w:ascii="宋体" w:hAnsi="宋体" w:eastAsia="宋体" w:cs="宋体"/>
          <w:b/>
          <w:bCs/>
          <w:color w:val="auto"/>
          <w:highlight w:val="none"/>
        </w:rPr>
      </w:pPr>
    </w:p>
    <w:p w14:paraId="73335C77">
      <w:pPr>
        <w:snapToGrid w:val="0"/>
        <w:spacing w:before="50" w:after="156" w:afterLines="50"/>
        <w:jc w:val="left"/>
        <w:rPr>
          <w:rFonts w:hint="eastAsia" w:ascii="宋体" w:hAnsi="宋体" w:eastAsia="宋体" w:cs="宋体"/>
          <w:b/>
          <w:bCs/>
          <w:color w:val="auto"/>
          <w:highlight w:val="none"/>
        </w:rPr>
      </w:pPr>
    </w:p>
    <w:p w14:paraId="41D2A184">
      <w:pPr>
        <w:snapToGrid w:val="0"/>
        <w:spacing w:before="50" w:after="156" w:afterLines="50"/>
        <w:jc w:val="left"/>
        <w:rPr>
          <w:rFonts w:hint="eastAsia" w:ascii="宋体" w:hAnsi="宋体" w:eastAsia="宋体" w:cs="宋体"/>
          <w:b/>
          <w:bCs/>
          <w:color w:val="auto"/>
          <w:highlight w:val="none"/>
        </w:rPr>
      </w:pPr>
    </w:p>
    <w:p w14:paraId="37851CEA">
      <w:pPr>
        <w:snapToGrid w:val="0"/>
        <w:spacing w:before="50" w:after="156" w:afterLines="50"/>
        <w:jc w:val="left"/>
        <w:rPr>
          <w:rFonts w:hint="eastAsia" w:ascii="宋体" w:hAnsi="宋体" w:eastAsia="宋体" w:cs="宋体"/>
          <w:b/>
          <w:bCs/>
          <w:color w:val="auto"/>
          <w:highlight w:val="none"/>
        </w:rPr>
      </w:pPr>
    </w:p>
    <w:p w14:paraId="3C9B92E3">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b/>
          <w:bCs/>
          <w:color w:val="auto"/>
          <w:highlight w:val="none"/>
        </w:rPr>
        <w:br w:type="page"/>
      </w:r>
      <w:r>
        <w:rPr>
          <w:rFonts w:hint="eastAsia" w:ascii="宋体" w:hAnsi="宋体" w:eastAsia="宋体" w:cs="宋体"/>
          <w:color w:val="auto"/>
          <w:highlight w:val="none"/>
        </w:rPr>
        <w:t>（3）商务条款响应（偏离）表</w:t>
      </w:r>
    </w:p>
    <w:p w14:paraId="4B2E9C2F">
      <w:pPr>
        <w:snapToGrid w:val="0"/>
        <w:spacing w:before="50" w:line="360" w:lineRule="auto"/>
        <w:jc w:val="left"/>
        <w:rPr>
          <w:rFonts w:hint="eastAsia" w:ascii="宋体" w:hAnsi="宋体" w:eastAsia="宋体" w:cs="宋体"/>
          <w:color w:val="auto"/>
          <w:highlight w:val="none"/>
        </w:rPr>
      </w:pPr>
    </w:p>
    <w:p w14:paraId="1EF1BDAC">
      <w:pPr>
        <w:snapToGrid w:val="0"/>
        <w:spacing w:before="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商务条款响应（偏离）表</w:t>
      </w:r>
    </w:p>
    <w:p w14:paraId="635685B9">
      <w:pPr>
        <w:snapToGrid w:val="0"/>
        <w:spacing w:before="50" w:line="360" w:lineRule="auto"/>
        <w:jc w:val="center"/>
        <w:rPr>
          <w:rFonts w:hint="eastAsia" w:ascii="宋体" w:hAnsi="宋体" w:eastAsia="宋体" w:cs="宋体"/>
          <w:color w:val="auto"/>
          <w:highlight w:val="none"/>
        </w:rPr>
      </w:pPr>
    </w:p>
    <w:p w14:paraId="52A4247E">
      <w:pPr>
        <w:snapToGrid w:val="0"/>
        <w:spacing w:before="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标项号：</w:t>
      </w:r>
      <w:r>
        <w:rPr>
          <w:rFonts w:hint="eastAsia" w:ascii="宋体" w:hAnsi="宋体" w:eastAsia="宋体" w:cs="宋体"/>
          <w:color w:val="auto"/>
          <w:highlight w:val="none"/>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14:paraId="16262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14:paraId="692A38EA">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627" w:type="dxa"/>
            <w:tcBorders>
              <w:top w:val="single" w:color="auto" w:sz="4" w:space="0"/>
              <w:left w:val="single" w:color="auto" w:sz="4" w:space="0"/>
              <w:bottom w:val="single" w:color="auto" w:sz="4" w:space="0"/>
              <w:right w:val="single" w:color="auto" w:sz="4" w:space="0"/>
            </w:tcBorders>
          </w:tcPr>
          <w:p w14:paraId="76633033">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w:t>
            </w:r>
          </w:p>
        </w:tc>
        <w:tc>
          <w:tcPr>
            <w:tcW w:w="1226" w:type="dxa"/>
            <w:tcBorders>
              <w:top w:val="single" w:color="auto" w:sz="4" w:space="0"/>
              <w:left w:val="single" w:color="auto" w:sz="4" w:space="0"/>
              <w:bottom w:val="single" w:color="auto" w:sz="4" w:space="0"/>
              <w:right w:val="single" w:color="auto" w:sz="4" w:space="0"/>
            </w:tcBorders>
          </w:tcPr>
          <w:p w14:paraId="216FD69E">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是否响应</w:t>
            </w:r>
          </w:p>
        </w:tc>
        <w:tc>
          <w:tcPr>
            <w:tcW w:w="2939" w:type="dxa"/>
            <w:tcBorders>
              <w:top w:val="single" w:color="auto" w:sz="4" w:space="0"/>
              <w:left w:val="single" w:color="auto" w:sz="4" w:space="0"/>
              <w:bottom w:val="single" w:color="auto" w:sz="4" w:space="0"/>
            </w:tcBorders>
          </w:tcPr>
          <w:p w14:paraId="66F96B32">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投标人的承诺或说明</w:t>
            </w:r>
          </w:p>
        </w:tc>
      </w:tr>
      <w:tr w14:paraId="47245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635445C4">
            <w:pPr>
              <w:snapToGrid w:val="0"/>
              <w:spacing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5C720209">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150FFFF1">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65F9A16A">
            <w:pPr>
              <w:snapToGrid w:val="0"/>
              <w:spacing w:before="156" w:beforeLines="50" w:line="400" w:lineRule="exact"/>
              <w:rPr>
                <w:rFonts w:hint="eastAsia" w:ascii="宋体" w:hAnsi="宋体" w:eastAsia="宋体" w:cs="宋体"/>
                <w:color w:val="auto"/>
                <w:highlight w:val="none"/>
              </w:rPr>
            </w:pPr>
          </w:p>
        </w:tc>
      </w:tr>
      <w:tr w14:paraId="572E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0C6726BE">
            <w:pPr>
              <w:snapToGrid w:val="0"/>
              <w:spacing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706F08F6">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1DFC54B2">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7C9A85F4">
            <w:pPr>
              <w:snapToGrid w:val="0"/>
              <w:spacing w:before="156" w:beforeLines="50" w:line="400" w:lineRule="exact"/>
              <w:rPr>
                <w:rFonts w:hint="eastAsia" w:ascii="宋体" w:hAnsi="宋体" w:eastAsia="宋体" w:cs="宋体"/>
                <w:color w:val="auto"/>
                <w:highlight w:val="none"/>
              </w:rPr>
            </w:pPr>
          </w:p>
        </w:tc>
      </w:tr>
      <w:tr w14:paraId="63CB1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5E1D2FC7">
            <w:pPr>
              <w:snapToGrid w:val="0"/>
              <w:spacing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39437E59">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5D070F44">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176E0D6D">
            <w:pPr>
              <w:snapToGrid w:val="0"/>
              <w:spacing w:before="156" w:beforeLines="50" w:line="400" w:lineRule="exact"/>
              <w:rPr>
                <w:rFonts w:hint="eastAsia" w:ascii="宋体" w:hAnsi="宋体" w:eastAsia="宋体" w:cs="宋体"/>
                <w:color w:val="auto"/>
                <w:highlight w:val="none"/>
              </w:rPr>
            </w:pPr>
          </w:p>
        </w:tc>
      </w:tr>
      <w:tr w14:paraId="4F7DB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1FF80110">
            <w:pPr>
              <w:snapToGrid w:val="0"/>
              <w:spacing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6935A131">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280C9EC0">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458ADA6B">
            <w:pPr>
              <w:snapToGrid w:val="0"/>
              <w:spacing w:before="156" w:beforeLines="50" w:line="400" w:lineRule="exact"/>
              <w:rPr>
                <w:rFonts w:hint="eastAsia" w:ascii="宋体" w:hAnsi="宋体" w:eastAsia="宋体" w:cs="宋体"/>
                <w:color w:val="auto"/>
                <w:highlight w:val="none"/>
              </w:rPr>
            </w:pPr>
          </w:p>
        </w:tc>
      </w:tr>
      <w:tr w14:paraId="7F156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7BBB647E">
            <w:pPr>
              <w:snapToGrid w:val="0"/>
              <w:spacing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0DCE39B2">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482A5A5">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465C10E5">
            <w:pPr>
              <w:snapToGrid w:val="0"/>
              <w:spacing w:before="156" w:beforeLines="50" w:line="400" w:lineRule="exact"/>
              <w:rPr>
                <w:rFonts w:hint="eastAsia" w:ascii="宋体" w:hAnsi="宋体" w:eastAsia="宋体" w:cs="宋体"/>
                <w:color w:val="auto"/>
                <w:highlight w:val="none"/>
              </w:rPr>
            </w:pPr>
          </w:p>
        </w:tc>
      </w:tr>
      <w:tr w14:paraId="7674A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14:paraId="4996B8EB">
            <w:pPr>
              <w:snapToGrid w:val="0"/>
              <w:spacing w:before="156" w:beforeLines="50"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78E6FCBB">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4D051B4">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3FE9A1BE">
            <w:pPr>
              <w:snapToGrid w:val="0"/>
              <w:spacing w:before="156" w:beforeLines="50" w:line="400" w:lineRule="exact"/>
              <w:rPr>
                <w:rFonts w:hint="eastAsia" w:ascii="宋体" w:hAnsi="宋体" w:eastAsia="宋体" w:cs="宋体"/>
                <w:color w:val="auto"/>
                <w:highlight w:val="none"/>
              </w:rPr>
            </w:pPr>
          </w:p>
        </w:tc>
      </w:tr>
      <w:tr w14:paraId="2FE7B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14:paraId="3FE468C5">
            <w:pPr>
              <w:snapToGrid w:val="0"/>
              <w:spacing w:before="156" w:beforeLines="50"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4896C10A">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F78897A">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5F8C026D">
            <w:pPr>
              <w:snapToGrid w:val="0"/>
              <w:spacing w:before="156" w:beforeLines="50" w:line="400" w:lineRule="exact"/>
              <w:rPr>
                <w:rFonts w:hint="eastAsia" w:ascii="宋体" w:hAnsi="宋体" w:eastAsia="宋体" w:cs="宋体"/>
                <w:color w:val="auto"/>
                <w:highlight w:val="none"/>
              </w:rPr>
            </w:pPr>
          </w:p>
        </w:tc>
      </w:tr>
      <w:tr w14:paraId="3FC62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14:paraId="7BED27B4">
            <w:pPr>
              <w:snapToGrid w:val="0"/>
              <w:spacing w:before="156" w:beforeLines="50" w:line="400" w:lineRule="exact"/>
              <w:rPr>
                <w:rFonts w:hint="eastAsia" w:ascii="宋体" w:hAnsi="宋体" w:eastAsia="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1419A6E1">
            <w:pPr>
              <w:snapToGrid w:val="0"/>
              <w:spacing w:before="156" w:beforeLines="50" w:line="400" w:lineRule="exact"/>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3B89D52A">
            <w:pPr>
              <w:snapToGrid w:val="0"/>
              <w:spacing w:before="156" w:beforeLines="50" w:line="400" w:lineRule="exact"/>
              <w:rPr>
                <w:rFonts w:hint="eastAsia" w:ascii="宋体" w:hAnsi="宋体" w:eastAsia="宋体" w:cs="宋体"/>
                <w:color w:val="auto"/>
                <w:highlight w:val="none"/>
              </w:rPr>
            </w:pPr>
          </w:p>
        </w:tc>
        <w:tc>
          <w:tcPr>
            <w:tcW w:w="2939" w:type="dxa"/>
            <w:tcBorders>
              <w:top w:val="single" w:color="auto" w:sz="4" w:space="0"/>
              <w:left w:val="single" w:color="auto" w:sz="4" w:space="0"/>
              <w:bottom w:val="single" w:color="auto" w:sz="4" w:space="0"/>
            </w:tcBorders>
          </w:tcPr>
          <w:p w14:paraId="0F3645DD">
            <w:pPr>
              <w:snapToGrid w:val="0"/>
              <w:spacing w:before="156" w:beforeLines="50" w:line="400" w:lineRule="exact"/>
              <w:rPr>
                <w:rFonts w:hint="eastAsia" w:ascii="宋体" w:hAnsi="宋体" w:eastAsia="宋体" w:cs="宋体"/>
                <w:color w:val="auto"/>
                <w:highlight w:val="none"/>
              </w:rPr>
            </w:pPr>
          </w:p>
        </w:tc>
      </w:tr>
    </w:tbl>
    <w:p w14:paraId="1C64A986">
      <w:pPr>
        <w:snapToGrid w:val="0"/>
        <w:spacing w:before="50"/>
        <w:rPr>
          <w:rFonts w:hint="eastAsia" w:ascii="宋体" w:hAnsi="宋体" w:eastAsia="宋体" w:cs="宋体"/>
          <w:color w:val="auto"/>
          <w:kern w:val="0"/>
          <w:highlight w:val="none"/>
        </w:rPr>
      </w:pPr>
      <w:r>
        <w:rPr>
          <w:rFonts w:hint="eastAsia" w:ascii="宋体" w:hAnsi="宋体" w:eastAsia="宋体" w:cs="宋体"/>
          <w:color w:val="auto"/>
          <w:highlight w:val="none"/>
        </w:rPr>
        <w:t>注:投标人须按第二章 招标需求</w:t>
      </w:r>
      <w:r>
        <w:rPr>
          <w:rFonts w:hint="eastAsia" w:ascii="宋体" w:hAnsi="宋体" w:eastAsia="宋体" w:cs="宋体"/>
          <w:b/>
          <w:bCs/>
          <w:color w:val="auto"/>
          <w:highlight w:val="none"/>
        </w:rPr>
        <w:t>一、商务要求中</w:t>
      </w:r>
      <w:r>
        <w:rPr>
          <w:rFonts w:hint="eastAsia" w:ascii="宋体" w:hAnsi="宋体" w:eastAsia="宋体" w:cs="宋体"/>
          <w:color w:val="auto"/>
          <w:highlight w:val="none"/>
        </w:rPr>
        <w:t>逐条填写，在说明栏如实填写“正偏离”、“无偏离”或“负偏离”。</w:t>
      </w:r>
    </w:p>
    <w:p w14:paraId="459912AA">
      <w:pPr>
        <w:snapToGrid w:val="0"/>
        <w:spacing w:before="50"/>
        <w:jc w:val="left"/>
        <w:rPr>
          <w:rFonts w:hint="eastAsia" w:ascii="宋体" w:hAnsi="宋体" w:eastAsia="宋体" w:cs="宋体"/>
          <w:color w:val="auto"/>
          <w:highlight w:val="none"/>
        </w:rPr>
      </w:pPr>
    </w:p>
    <w:p w14:paraId="09094CC3">
      <w:pPr>
        <w:snapToGrid w:val="0"/>
        <w:spacing w:before="50"/>
        <w:jc w:val="left"/>
        <w:rPr>
          <w:rFonts w:hint="eastAsia" w:ascii="宋体" w:hAnsi="宋体" w:eastAsia="宋体" w:cs="宋体"/>
          <w:color w:val="auto"/>
          <w:highlight w:val="none"/>
        </w:rPr>
      </w:pPr>
    </w:p>
    <w:p w14:paraId="3B785ED1">
      <w:pPr>
        <w:snapToGrid w:val="0"/>
        <w:spacing w:before="50"/>
        <w:jc w:val="left"/>
        <w:rPr>
          <w:rFonts w:hint="eastAsia" w:ascii="宋体" w:hAnsi="宋体" w:eastAsia="宋体" w:cs="宋体"/>
          <w:color w:val="auto"/>
          <w:highlight w:val="none"/>
        </w:rPr>
      </w:pPr>
    </w:p>
    <w:p w14:paraId="20A408E5">
      <w:pPr>
        <w:pStyle w:val="25"/>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14:paraId="3E7B7D15">
      <w:pPr>
        <w:snapToGrid w:val="0"/>
        <w:spacing w:before="50" w:after="156" w:afterLines="50"/>
        <w:jc w:val="left"/>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7EE392A5">
      <w:pPr>
        <w:snapToGrid w:val="0"/>
        <w:spacing w:before="50" w:after="156" w:afterLines="50"/>
        <w:jc w:val="left"/>
        <w:rPr>
          <w:rFonts w:hint="eastAsia" w:ascii="宋体" w:hAnsi="宋体" w:eastAsia="宋体" w:cs="宋体"/>
          <w:color w:val="auto"/>
          <w:highlight w:val="none"/>
        </w:rPr>
      </w:pPr>
    </w:p>
    <w:p w14:paraId="59EBE2F8">
      <w:pPr>
        <w:snapToGrid w:val="0"/>
        <w:spacing w:before="50" w:after="156" w:afterLines="50"/>
        <w:jc w:val="left"/>
        <w:rPr>
          <w:rFonts w:hint="eastAsia" w:ascii="宋体" w:hAnsi="宋体" w:eastAsia="宋体" w:cs="宋体"/>
          <w:color w:val="auto"/>
          <w:highlight w:val="none"/>
        </w:rPr>
      </w:pPr>
      <w:r>
        <w:rPr>
          <w:rFonts w:hint="eastAsia" w:ascii="宋体" w:hAnsi="宋体" w:eastAsia="宋体" w:cs="宋体"/>
          <w:b/>
          <w:bCs/>
          <w:color w:val="auto"/>
          <w:highlight w:val="none"/>
        </w:rPr>
        <w:t>注：联合体投标的，可只由联合体牵头人盖章。</w:t>
      </w:r>
    </w:p>
    <w:p w14:paraId="711AECB7">
      <w:pPr>
        <w:snapToGrid w:val="0"/>
        <w:spacing w:before="50" w:after="156" w:afterLines="50"/>
        <w:jc w:val="left"/>
        <w:rPr>
          <w:rFonts w:hint="eastAsia" w:ascii="宋体" w:hAnsi="宋体" w:eastAsia="宋体" w:cs="宋体"/>
          <w:color w:val="auto"/>
          <w:highlight w:val="none"/>
        </w:rPr>
      </w:pPr>
    </w:p>
    <w:p w14:paraId="6FFF407A">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（4）技术条款响应（偏离）表</w:t>
      </w:r>
    </w:p>
    <w:p w14:paraId="5D0DAC03">
      <w:pPr>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技术条款响应（偏离）表</w:t>
      </w:r>
    </w:p>
    <w:p w14:paraId="486A3423">
      <w:pPr>
        <w:snapToGrid w:val="0"/>
        <w:spacing w:before="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标项号：</w:t>
      </w:r>
      <w:r>
        <w:rPr>
          <w:rFonts w:hint="eastAsia" w:ascii="宋体" w:hAnsi="宋体" w:eastAsia="宋体" w:cs="宋体"/>
          <w:color w:val="auto"/>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2BE8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63A912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60" w:type="dxa"/>
            <w:vAlign w:val="center"/>
          </w:tcPr>
          <w:p w14:paraId="46FD8B1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w:t>
            </w:r>
          </w:p>
          <w:p w14:paraId="448C5C6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技术规格、要求</w:t>
            </w:r>
          </w:p>
        </w:tc>
        <w:tc>
          <w:tcPr>
            <w:tcW w:w="2908" w:type="dxa"/>
            <w:vAlign w:val="center"/>
          </w:tcPr>
          <w:p w14:paraId="3A48272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599A0A6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对应规格</w:t>
            </w:r>
          </w:p>
        </w:tc>
        <w:tc>
          <w:tcPr>
            <w:tcW w:w="1578" w:type="dxa"/>
            <w:vAlign w:val="center"/>
          </w:tcPr>
          <w:p w14:paraId="18C3711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2828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2C7941C">
            <w:pPr>
              <w:spacing w:line="400" w:lineRule="exact"/>
              <w:jc w:val="center"/>
              <w:rPr>
                <w:rFonts w:hint="eastAsia" w:ascii="宋体" w:hAnsi="宋体" w:eastAsia="宋体" w:cs="宋体"/>
                <w:color w:val="auto"/>
                <w:highlight w:val="none"/>
              </w:rPr>
            </w:pPr>
          </w:p>
        </w:tc>
        <w:tc>
          <w:tcPr>
            <w:tcW w:w="3360" w:type="dxa"/>
            <w:vAlign w:val="center"/>
          </w:tcPr>
          <w:p w14:paraId="7F464EA4">
            <w:pPr>
              <w:spacing w:line="400" w:lineRule="exact"/>
              <w:jc w:val="center"/>
              <w:rPr>
                <w:rFonts w:hint="eastAsia" w:ascii="宋体" w:hAnsi="宋体" w:eastAsia="宋体" w:cs="宋体"/>
                <w:color w:val="auto"/>
                <w:highlight w:val="none"/>
              </w:rPr>
            </w:pPr>
          </w:p>
        </w:tc>
        <w:tc>
          <w:tcPr>
            <w:tcW w:w="2908" w:type="dxa"/>
            <w:vAlign w:val="center"/>
          </w:tcPr>
          <w:p w14:paraId="0FA4E7EF">
            <w:pPr>
              <w:spacing w:line="400" w:lineRule="exact"/>
              <w:jc w:val="center"/>
              <w:rPr>
                <w:rFonts w:hint="eastAsia" w:ascii="宋体" w:hAnsi="宋体" w:eastAsia="宋体" w:cs="宋体"/>
                <w:color w:val="auto"/>
                <w:highlight w:val="none"/>
              </w:rPr>
            </w:pPr>
          </w:p>
        </w:tc>
        <w:tc>
          <w:tcPr>
            <w:tcW w:w="1578" w:type="dxa"/>
            <w:vAlign w:val="center"/>
          </w:tcPr>
          <w:p w14:paraId="7C9EB81F">
            <w:pPr>
              <w:spacing w:line="400" w:lineRule="exact"/>
              <w:jc w:val="center"/>
              <w:rPr>
                <w:rFonts w:hint="eastAsia" w:ascii="宋体" w:hAnsi="宋体" w:eastAsia="宋体" w:cs="宋体"/>
                <w:color w:val="auto"/>
                <w:highlight w:val="none"/>
              </w:rPr>
            </w:pPr>
          </w:p>
        </w:tc>
      </w:tr>
      <w:tr w14:paraId="188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C312218">
            <w:pPr>
              <w:spacing w:line="400" w:lineRule="exact"/>
              <w:jc w:val="center"/>
              <w:rPr>
                <w:rFonts w:hint="eastAsia" w:ascii="宋体" w:hAnsi="宋体" w:eastAsia="宋体" w:cs="宋体"/>
                <w:color w:val="auto"/>
                <w:highlight w:val="none"/>
              </w:rPr>
            </w:pPr>
          </w:p>
        </w:tc>
        <w:tc>
          <w:tcPr>
            <w:tcW w:w="3360" w:type="dxa"/>
            <w:vAlign w:val="center"/>
          </w:tcPr>
          <w:p w14:paraId="544822CE">
            <w:pPr>
              <w:spacing w:line="400" w:lineRule="exact"/>
              <w:jc w:val="center"/>
              <w:rPr>
                <w:rFonts w:hint="eastAsia" w:ascii="宋体" w:hAnsi="宋体" w:eastAsia="宋体" w:cs="宋体"/>
                <w:color w:val="auto"/>
                <w:highlight w:val="none"/>
              </w:rPr>
            </w:pPr>
          </w:p>
        </w:tc>
        <w:tc>
          <w:tcPr>
            <w:tcW w:w="2908" w:type="dxa"/>
            <w:vAlign w:val="center"/>
          </w:tcPr>
          <w:p w14:paraId="4ACD342B">
            <w:pPr>
              <w:spacing w:line="400" w:lineRule="exact"/>
              <w:jc w:val="center"/>
              <w:rPr>
                <w:rFonts w:hint="eastAsia" w:ascii="宋体" w:hAnsi="宋体" w:eastAsia="宋体" w:cs="宋体"/>
                <w:color w:val="auto"/>
                <w:highlight w:val="none"/>
              </w:rPr>
            </w:pPr>
          </w:p>
        </w:tc>
        <w:tc>
          <w:tcPr>
            <w:tcW w:w="1578" w:type="dxa"/>
            <w:vAlign w:val="center"/>
          </w:tcPr>
          <w:p w14:paraId="62B2C2F6">
            <w:pPr>
              <w:spacing w:line="400" w:lineRule="exact"/>
              <w:jc w:val="center"/>
              <w:rPr>
                <w:rFonts w:hint="eastAsia" w:ascii="宋体" w:hAnsi="宋体" w:eastAsia="宋体" w:cs="宋体"/>
                <w:color w:val="auto"/>
                <w:highlight w:val="none"/>
              </w:rPr>
            </w:pPr>
          </w:p>
        </w:tc>
      </w:tr>
      <w:tr w14:paraId="614D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4BDEE9F">
            <w:pPr>
              <w:spacing w:line="400" w:lineRule="exact"/>
              <w:jc w:val="center"/>
              <w:rPr>
                <w:rFonts w:hint="eastAsia" w:ascii="宋体" w:hAnsi="宋体" w:eastAsia="宋体" w:cs="宋体"/>
                <w:color w:val="auto"/>
                <w:highlight w:val="none"/>
              </w:rPr>
            </w:pPr>
          </w:p>
        </w:tc>
        <w:tc>
          <w:tcPr>
            <w:tcW w:w="3360" w:type="dxa"/>
            <w:vAlign w:val="center"/>
          </w:tcPr>
          <w:p w14:paraId="7BA6F323">
            <w:pPr>
              <w:spacing w:line="400" w:lineRule="exact"/>
              <w:jc w:val="center"/>
              <w:rPr>
                <w:rFonts w:hint="eastAsia" w:ascii="宋体" w:hAnsi="宋体" w:eastAsia="宋体" w:cs="宋体"/>
                <w:color w:val="auto"/>
                <w:highlight w:val="none"/>
              </w:rPr>
            </w:pPr>
          </w:p>
        </w:tc>
        <w:tc>
          <w:tcPr>
            <w:tcW w:w="2908" w:type="dxa"/>
            <w:vAlign w:val="center"/>
          </w:tcPr>
          <w:p w14:paraId="2A45CD42">
            <w:pPr>
              <w:spacing w:line="400" w:lineRule="exact"/>
              <w:jc w:val="center"/>
              <w:rPr>
                <w:rFonts w:hint="eastAsia" w:ascii="宋体" w:hAnsi="宋体" w:eastAsia="宋体" w:cs="宋体"/>
                <w:color w:val="auto"/>
                <w:highlight w:val="none"/>
              </w:rPr>
            </w:pPr>
          </w:p>
        </w:tc>
        <w:tc>
          <w:tcPr>
            <w:tcW w:w="1578" w:type="dxa"/>
            <w:vAlign w:val="center"/>
          </w:tcPr>
          <w:p w14:paraId="7C7CFB7C">
            <w:pPr>
              <w:spacing w:line="400" w:lineRule="exact"/>
              <w:jc w:val="center"/>
              <w:rPr>
                <w:rFonts w:hint="eastAsia" w:ascii="宋体" w:hAnsi="宋体" w:eastAsia="宋体" w:cs="宋体"/>
                <w:color w:val="auto"/>
                <w:highlight w:val="none"/>
              </w:rPr>
            </w:pPr>
          </w:p>
        </w:tc>
      </w:tr>
      <w:tr w14:paraId="24D6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9EF4417">
            <w:pPr>
              <w:spacing w:line="400" w:lineRule="exact"/>
              <w:jc w:val="center"/>
              <w:rPr>
                <w:rFonts w:hint="eastAsia" w:ascii="宋体" w:hAnsi="宋体" w:eastAsia="宋体" w:cs="宋体"/>
                <w:color w:val="auto"/>
                <w:highlight w:val="none"/>
              </w:rPr>
            </w:pPr>
          </w:p>
        </w:tc>
        <w:tc>
          <w:tcPr>
            <w:tcW w:w="3360" w:type="dxa"/>
            <w:vAlign w:val="center"/>
          </w:tcPr>
          <w:p w14:paraId="1CDE4367">
            <w:pPr>
              <w:spacing w:line="400" w:lineRule="exact"/>
              <w:jc w:val="center"/>
              <w:rPr>
                <w:rFonts w:hint="eastAsia" w:ascii="宋体" w:hAnsi="宋体" w:eastAsia="宋体" w:cs="宋体"/>
                <w:color w:val="auto"/>
                <w:highlight w:val="none"/>
              </w:rPr>
            </w:pPr>
          </w:p>
        </w:tc>
        <w:tc>
          <w:tcPr>
            <w:tcW w:w="2908" w:type="dxa"/>
            <w:vAlign w:val="center"/>
          </w:tcPr>
          <w:p w14:paraId="08E35A79">
            <w:pPr>
              <w:spacing w:line="400" w:lineRule="exact"/>
              <w:jc w:val="center"/>
              <w:rPr>
                <w:rFonts w:hint="eastAsia" w:ascii="宋体" w:hAnsi="宋体" w:eastAsia="宋体" w:cs="宋体"/>
                <w:color w:val="auto"/>
                <w:highlight w:val="none"/>
              </w:rPr>
            </w:pPr>
          </w:p>
        </w:tc>
        <w:tc>
          <w:tcPr>
            <w:tcW w:w="1578" w:type="dxa"/>
            <w:vAlign w:val="center"/>
          </w:tcPr>
          <w:p w14:paraId="7B9EDBF0">
            <w:pPr>
              <w:spacing w:line="400" w:lineRule="exact"/>
              <w:jc w:val="center"/>
              <w:rPr>
                <w:rFonts w:hint="eastAsia" w:ascii="宋体" w:hAnsi="宋体" w:eastAsia="宋体" w:cs="宋体"/>
                <w:color w:val="auto"/>
                <w:highlight w:val="none"/>
              </w:rPr>
            </w:pPr>
          </w:p>
        </w:tc>
      </w:tr>
      <w:tr w14:paraId="2EC7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7FE8FC4">
            <w:pPr>
              <w:spacing w:line="400" w:lineRule="exact"/>
              <w:jc w:val="center"/>
              <w:rPr>
                <w:rFonts w:hint="eastAsia" w:ascii="宋体" w:hAnsi="宋体" w:eastAsia="宋体" w:cs="宋体"/>
                <w:color w:val="auto"/>
                <w:highlight w:val="none"/>
              </w:rPr>
            </w:pPr>
          </w:p>
        </w:tc>
        <w:tc>
          <w:tcPr>
            <w:tcW w:w="3360" w:type="dxa"/>
            <w:vAlign w:val="center"/>
          </w:tcPr>
          <w:p w14:paraId="1392F8D1">
            <w:pPr>
              <w:spacing w:line="400" w:lineRule="exact"/>
              <w:jc w:val="center"/>
              <w:rPr>
                <w:rFonts w:hint="eastAsia" w:ascii="宋体" w:hAnsi="宋体" w:eastAsia="宋体" w:cs="宋体"/>
                <w:color w:val="auto"/>
                <w:highlight w:val="none"/>
              </w:rPr>
            </w:pPr>
          </w:p>
        </w:tc>
        <w:tc>
          <w:tcPr>
            <w:tcW w:w="2908" w:type="dxa"/>
            <w:vAlign w:val="center"/>
          </w:tcPr>
          <w:p w14:paraId="038F4D1C">
            <w:pPr>
              <w:spacing w:line="400" w:lineRule="exact"/>
              <w:jc w:val="center"/>
              <w:rPr>
                <w:rFonts w:hint="eastAsia" w:ascii="宋体" w:hAnsi="宋体" w:eastAsia="宋体" w:cs="宋体"/>
                <w:color w:val="auto"/>
                <w:highlight w:val="none"/>
              </w:rPr>
            </w:pPr>
          </w:p>
        </w:tc>
        <w:tc>
          <w:tcPr>
            <w:tcW w:w="1578" w:type="dxa"/>
            <w:vAlign w:val="center"/>
          </w:tcPr>
          <w:p w14:paraId="4F79C9C3">
            <w:pPr>
              <w:spacing w:line="400" w:lineRule="exact"/>
              <w:jc w:val="center"/>
              <w:rPr>
                <w:rFonts w:hint="eastAsia" w:ascii="宋体" w:hAnsi="宋体" w:eastAsia="宋体" w:cs="宋体"/>
                <w:color w:val="auto"/>
                <w:highlight w:val="none"/>
              </w:rPr>
            </w:pPr>
          </w:p>
        </w:tc>
      </w:tr>
      <w:tr w14:paraId="0404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AC271F8">
            <w:pPr>
              <w:spacing w:line="400" w:lineRule="exact"/>
              <w:jc w:val="center"/>
              <w:rPr>
                <w:rFonts w:hint="eastAsia" w:ascii="宋体" w:hAnsi="宋体" w:eastAsia="宋体" w:cs="宋体"/>
                <w:color w:val="auto"/>
                <w:highlight w:val="none"/>
              </w:rPr>
            </w:pPr>
          </w:p>
        </w:tc>
        <w:tc>
          <w:tcPr>
            <w:tcW w:w="3360" w:type="dxa"/>
            <w:vAlign w:val="center"/>
          </w:tcPr>
          <w:p w14:paraId="4A349E34">
            <w:pPr>
              <w:spacing w:line="400" w:lineRule="exact"/>
              <w:jc w:val="center"/>
              <w:rPr>
                <w:rFonts w:hint="eastAsia" w:ascii="宋体" w:hAnsi="宋体" w:eastAsia="宋体" w:cs="宋体"/>
                <w:color w:val="auto"/>
                <w:highlight w:val="none"/>
              </w:rPr>
            </w:pPr>
          </w:p>
        </w:tc>
        <w:tc>
          <w:tcPr>
            <w:tcW w:w="2908" w:type="dxa"/>
            <w:vAlign w:val="center"/>
          </w:tcPr>
          <w:p w14:paraId="1F3034F6">
            <w:pPr>
              <w:spacing w:line="400" w:lineRule="exact"/>
              <w:jc w:val="center"/>
              <w:rPr>
                <w:rFonts w:hint="eastAsia" w:ascii="宋体" w:hAnsi="宋体" w:eastAsia="宋体" w:cs="宋体"/>
                <w:color w:val="auto"/>
                <w:highlight w:val="none"/>
              </w:rPr>
            </w:pPr>
          </w:p>
        </w:tc>
        <w:tc>
          <w:tcPr>
            <w:tcW w:w="1578" w:type="dxa"/>
            <w:vAlign w:val="center"/>
          </w:tcPr>
          <w:p w14:paraId="096BAD8F">
            <w:pPr>
              <w:spacing w:line="400" w:lineRule="exact"/>
              <w:jc w:val="center"/>
              <w:rPr>
                <w:rFonts w:hint="eastAsia" w:ascii="宋体" w:hAnsi="宋体" w:eastAsia="宋体" w:cs="宋体"/>
                <w:color w:val="auto"/>
                <w:highlight w:val="none"/>
              </w:rPr>
            </w:pPr>
          </w:p>
        </w:tc>
      </w:tr>
      <w:tr w14:paraId="7C4A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14E6CC4">
            <w:pPr>
              <w:spacing w:line="400" w:lineRule="exact"/>
              <w:jc w:val="center"/>
              <w:rPr>
                <w:rFonts w:hint="eastAsia" w:ascii="宋体" w:hAnsi="宋体" w:eastAsia="宋体" w:cs="宋体"/>
                <w:color w:val="auto"/>
                <w:highlight w:val="none"/>
              </w:rPr>
            </w:pPr>
          </w:p>
        </w:tc>
        <w:tc>
          <w:tcPr>
            <w:tcW w:w="3360" w:type="dxa"/>
            <w:vAlign w:val="center"/>
          </w:tcPr>
          <w:p w14:paraId="20D5C364">
            <w:pPr>
              <w:spacing w:line="400" w:lineRule="exact"/>
              <w:jc w:val="center"/>
              <w:rPr>
                <w:rFonts w:hint="eastAsia" w:ascii="宋体" w:hAnsi="宋体" w:eastAsia="宋体" w:cs="宋体"/>
                <w:color w:val="auto"/>
                <w:highlight w:val="none"/>
              </w:rPr>
            </w:pPr>
          </w:p>
        </w:tc>
        <w:tc>
          <w:tcPr>
            <w:tcW w:w="2908" w:type="dxa"/>
            <w:vAlign w:val="center"/>
          </w:tcPr>
          <w:p w14:paraId="3C7E976C">
            <w:pPr>
              <w:spacing w:line="400" w:lineRule="exact"/>
              <w:jc w:val="center"/>
              <w:rPr>
                <w:rFonts w:hint="eastAsia" w:ascii="宋体" w:hAnsi="宋体" w:eastAsia="宋体" w:cs="宋体"/>
                <w:color w:val="auto"/>
                <w:highlight w:val="none"/>
              </w:rPr>
            </w:pPr>
          </w:p>
        </w:tc>
        <w:tc>
          <w:tcPr>
            <w:tcW w:w="1578" w:type="dxa"/>
            <w:vAlign w:val="center"/>
          </w:tcPr>
          <w:p w14:paraId="60CB937B">
            <w:pPr>
              <w:spacing w:line="400" w:lineRule="exact"/>
              <w:jc w:val="center"/>
              <w:rPr>
                <w:rFonts w:hint="eastAsia" w:ascii="宋体" w:hAnsi="宋体" w:eastAsia="宋体" w:cs="宋体"/>
                <w:color w:val="auto"/>
                <w:highlight w:val="none"/>
              </w:rPr>
            </w:pPr>
          </w:p>
        </w:tc>
      </w:tr>
      <w:tr w14:paraId="0E53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5332A82">
            <w:pPr>
              <w:spacing w:line="400" w:lineRule="exact"/>
              <w:jc w:val="center"/>
              <w:rPr>
                <w:rFonts w:hint="eastAsia" w:ascii="宋体" w:hAnsi="宋体" w:eastAsia="宋体" w:cs="宋体"/>
                <w:color w:val="auto"/>
                <w:highlight w:val="none"/>
              </w:rPr>
            </w:pPr>
          </w:p>
        </w:tc>
        <w:tc>
          <w:tcPr>
            <w:tcW w:w="3360" w:type="dxa"/>
            <w:vAlign w:val="center"/>
          </w:tcPr>
          <w:p w14:paraId="311777E7">
            <w:pPr>
              <w:spacing w:line="400" w:lineRule="exact"/>
              <w:jc w:val="center"/>
              <w:rPr>
                <w:rFonts w:hint="eastAsia" w:ascii="宋体" w:hAnsi="宋体" w:eastAsia="宋体" w:cs="宋体"/>
                <w:color w:val="auto"/>
                <w:highlight w:val="none"/>
              </w:rPr>
            </w:pPr>
          </w:p>
        </w:tc>
        <w:tc>
          <w:tcPr>
            <w:tcW w:w="2908" w:type="dxa"/>
            <w:vAlign w:val="center"/>
          </w:tcPr>
          <w:p w14:paraId="1B94D4D0">
            <w:pPr>
              <w:spacing w:line="400" w:lineRule="exact"/>
              <w:jc w:val="center"/>
              <w:rPr>
                <w:rFonts w:hint="eastAsia" w:ascii="宋体" w:hAnsi="宋体" w:eastAsia="宋体" w:cs="宋体"/>
                <w:color w:val="auto"/>
                <w:highlight w:val="none"/>
              </w:rPr>
            </w:pPr>
          </w:p>
        </w:tc>
        <w:tc>
          <w:tcPr>
            <w:tcW w:w="1578" w:type="dxa"/>
            <w:vAlign w:val="center"/>
          </w:tcPr>
          <w:p w14:paraId="210B4175">
            <w:pPr>
              <w:spacing w:line="400" w:lineRule="exact"/>
              <w:jc w:val="center"/>
              <w:rPr>
                <w:rFonts w:hint="eastAsia" w:ascii="宋体" w:hAnsi="宋体" w:eastAsia="宋体" w:cs="宋体"/>
                <w:color w:val="auto"/>
                <w:highlight w:val="none"/>
              </w:rPr>
            </w:pPr>
          </w:p>
        </w:tc>
      </w:tr>
      <w:tr w14:paraId="02E5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0864D5C">
            <w:pPr>
              <w:spacing w:line="400" w:lineRule="exact"/>
              <w:jc w:val="center"/>
              <w:rPr>
                <w:rFonts w:hint="eastAsia" w:ascii="宋体" w:hAnsi="宋体" w:eastAsia="宋体" w:cs="宋体"/>
                <w:color w:val="auto"/>
                <w:highlight w:val="none"/>
              </w:rPr>
            </w:pPr>
          </w:p>
        </w:tc>
        <w:tc>
          <w:tcPr>
            <w:tcW w:w="3360" w:type="dxa"/>
            <w:vAlign w:val="center"/>
          </w:tcPr>
          <w:p w14:paraId="7FA06FF1">
            <w:pPr>
              <w:spacing w:line="400" w:lineRule="exact"/>
              <w:jc w:val="center"/>
              <w:rPr>
                <w:rFonts w:hint="eastAsia" w:ascii="宋体" w:hAnsi="宋体" w:eastAsia="宋体" w:cs="宋体"/>
                <w:color w:val="auto"/>
                <w:highlight w:val="none"/>
              </w:rPr>
            </w:pPr>
          </w:p>
        </w:tc>
        <w:tc>
          <w:tcPr>
            <w:tcW w:w="2908" w:type="dxa"/>
            <w:vAlign w:val="center"/>
          </w:tcPr>
          <w:p w14:paraId="553BF1B3">
            <w:pPr>
              <w:spacing w:line="400" w:lineRule="exact"/>
              <w:jc w:val="center"/>
              <w:rPr>
                <w:rFonts w:hint="eastAsia" w:ascii="宋体" w:hAnsi="宋体" w:eastAsia="宋体" w:cs="宋体"/>
                <w:color w:val="auto"/>
                <w:highlight w:val="none"/>
              </w:rPr>
            </w:pPr>
          </w:p>
        </w:tc>
        <w:tc>
          <w:tcPr>
            <w:tcW w:w="1578" w:type="dxa"/>
            <w:vAlign w:val="center"/>
          </w:tcPr>
          <w:p w14:paraId="41FB51C1">
            <w:pPr>
              <w:spacing w:line="400" w:lineRule="exact"/>
              <w:jc w:val="center"/>
              <w:rPr>
                <w:rFonts w:hint="eastAsia" w:ascii="宋体" w:hAnsi="宋体" w:eastAsia="宋体" w:cs="宋体"/>
                <w:color w:val="auto"/>
                <w:highlight w:val="none"/>
              </w:rPr>
            </w:pPr>
          </w:p>
        </w:tc>
      </w:tr>
      <w:tr w14:paraId="3E23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8F957A7">
            <w:pPr>
              <w:spacing w:line="400" w:lineRule="exact"/>
              <w:jc w:val="center"/>
              <w:rPr>
                <w:rFonts w:hint="eastAsia" w:ascii="宋体" w:hAnsi="宋体" w:eastAsia="宋体" w:cs="宋体"/>
                <w:color w:val="auto"/>
                <w:highlight w:val="none"/>
              </w:rPr>
            </w:pPr>
          </w:p>
        </w:tc>
        <w:tc>
          <w:tcPr>
            <w:tcW w:w="3360" w:type="dxa"/>
            <w:vAlign w:val="center"/>
          </w:tcPr>
          <w:p w14:paraId="215BF9A9">
            <w:pPr>
              <w:spacing w:line="400" w:lineRule="exact"/>
              <w:jc w:val="center"/>
              <w:rPr>
                <w:rFonts w:hint="eastAsia" w:ascii="宋体" w:hAnsi="宋体" w:eastAsia="宋体" w:cs="宋体"/>
                <w:color w:val="auto"/>
                <w:highlight w:val="none"/>
              </w:rPr>
            </w:pPr>
          </w:p>
        </w:tc>
        <w:tc>
          <w:tcPr>
            <w:tcW w:w="2908" w:type="dxa"/>
            <w:vAlign w:val="center"/>
          </w:tcPr>
          <w:p w14:paraId="46A5659D">
            <w:pPr>
              <w:spacing w:line="400" w:lineRule="exact"/>
              <w:jc w:val="center"/>
              <w:rPr>
                <w:rFonts w:hint="eastAsia" w:ascii="宋体" w:hAnsi="宋体" w:eastAsia="宋体" w:cs="宋体"/>
                <w:color w:val="auto"/>
                <w:highlight w:val="none"/>
              </w:rPr>
            </w:pPr>
          </w:p>
        </w:tc>
        <w:tc>
          <w:tcPr>
            <w:tcW w:w="1578" w:type="dxa"/>
            <w:vAlign w:val="center"/>
          </w:tcPr>
          <w:p w14:paraId="48176651">
            <w:pPr>
              <w:spacing w:line="400" w:lineRule="exact"/>
              <w:jc w:val="center"/>
              <w:rPr>
                <w:rFonts w:hint="eastAsia" w:ascii="宋体" w:hAnsi="宋体" w:eastAsia="宋体" w:cs="宋体"/>
                <w:color w:val="auto"/>
                <w:highlight w:val="none"/>
              </w:rPr>
            </w:pPr>
          </w:p>
        </w:tc>
      </w:tr>
    </w:tbl>
    <w:p w14:paraId="17E5DFE4">
      <w:pPr>
        <w:snapToGrid w:val="0"/>
        <w:spacing w:before="50"/>
        <w:rPr>
          <w:rFonts w:hint="eastAsia" w:ascii="宋体" w:hAnsi="宋体" w:eastAsia="宋体" w:cs="宋体"/>
          <w:color w:val="auto"/>
          <w:kern w:val="0"/>
          <w:highlight w:val="none"/>
        </w:rPr>
      </w:pPr>
      <w:r>
        <w:rPr>
          <w:rFonts w:hint="eastAsia" w:ascii="宋体" w:hAnsi="宋体" w:eastAsia="宋体" w:cs="宋体"/>
          <w:color w:val="auto"/>
          <w:highlight w:val="none"/>
        </w:rPr>
        <w:t>注：注:投标人须按第二章 招标需求</w:t>
      </w:r>
      <w:r>
        <w:rPr>
          <w:rFonts w:hint="eastAsia" w:ascii="宋体" w:hAnsi="宋体" w:eastAsia="宋体" w:cs="宋体"/>
          <w:b/>
          <w:bCs/>
          <w:color w:val="auto"/>
          <w:highlight w:val="none"/>
        </w:rPr>
        <w:t>二、技术需求</w:t>
      </w:r>
      <w:r>
        <w:rPr>
          <w:rFonts w:hint="eastAsia" w:ascii="宋体" w:hAnsi="宋体" w:eastAsia="宋体" w:cs="宋体"/>
          <w:color w:val="auto"/>
          <w:highlight w:val="none"/>
        </w:rPr>
        <w:t>逐条填写，在说明栏如实填写“正偏离”、“无偏离”或“负偏离”。</w:t>
      </w:r>
    </w:p>
    <w:p w14:paraId="0EC3E8E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投标人（盖章）：</w:t>
      </w:r>
    </w:p>
    <w:p w14:paraId="76F21B86">
      <w:pPr>
        <w:pStyle w:val="19"/>
        <w:spacing w:line="360" w:lineRule="exact"/>
        <w:ind w:firstLine="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14:paraId="24B20C74">
      <w:pPr>
        <w:snapToGrid w:val="0"/>
        <w:spacing w:before="50" w:after="156" w:afterLines="50"/>
        <w:jc w:val="left"/>
        <w:rPr>
          <w:rFonts w:hint="eastAsia" w:ascii="宋体" w:hAnsi="宋体" w:eastAsia="宋体" w:cs="宋体"/>
          <w:color w:val="auto"/>
          <w:highlight w:val="none"/>
        </w:rPr>
      </w:pPr>
    </w:p>
    <w:p w14:paraId="5ADD1C54">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注：联合体投标的，可只由联合体牵头人盖章。</w:t>
      </w:r>
    </w:p>
    <w:p w14:paraId="2B3DCFF8">
      <w:pPr>
        <w:pStyle w:val="57"/>
        <w:rPr>
          <w:rFonts w:hint="eastAsia" w:ascii="宋体" w:hAnsi="宋体" w:eastAsia="宋体" w:cs="宋体"/>
          <w:b/>
          <w:bCs/>
          <w:color w:val="auto"/>
          <w:highlight w:val="none"/>
        </w:rPr>
      </w:pPr>
    </w:p>
    <w:p w14:paraId="3115938F">
      <w:pPr>
        <w:pStyle w:val="57"/>
        <w:rPr>
          <w:rFonts w:hint="eastAsia" w:ascii="宋体" w:hAnsi="宋体" w:eastAsia="宋体" w:cs="宋体"/>
          <w:b/>
          <w:bCs/>
          <w:color w:val="auto"/>
          <w:highlight w:val="none"/>
        </w:rPr>
      </w:pPr>
    </w:p>
    <w:p w14:paraId="7C1BD3C1">
      <w:pPr>
        <w:pStyle w:val="57"/>
        <w:rPr>
          <w:rFonts w:hint="eastAsia" w:ascii="宋体" w:hAnsi="宋体" w:eastAsia="宋体" w:cs="宋体"/>
          <w:b/>
          <w:bCs/>
          <w:color w:val="auto"/>
          <w:highlight w:val="none"/>
        </w:rPr>
      </w:pPr>
    </w:p>
    <w:p w14:paraId="59653F31">
      <w:pPr>
        <w:pStyle w:val="57"/>
        <w:ind w:firstLine="0"/>
        <w:rPr>
          <w:rFonts w:hint="eastAsia" w:ascii="宋体" w:hAnsi="宋体" w:eastAsia="宋体" w:cs="宋体"/>
          <w:b/>
          <w:bCs/>
          <w:color w:val="auto"/>
          <w:highlight w:val="none"/>
        </w:rPr>
      </w:pPr>
    </w:p>
    <w:p w14:paraId="25BB84AF">
      <w:pPr>
        <w:numPr>
          <w:ilvl w:val="0"/>
          <w:numId w:val="22"/>
        </w:numPr>
        <w:tabs>
          <w:tab w:val="left" w:pos="840"/>
        </w:tabs>
        <w:spacing w:line="360" w:lineRule="auto"/>
        <w:ind w:left="425" w:leftChars="0" w:hanging="425" w:firstLineChars="0"/>
        <w:rPr>
          <w:rFonts w:hint="eastAsia" w:ascii="宋体" w:hAnsi="宋体" w:eastAsia="宋体" w:cs="宋体"/>
          <w:highlight w:val="none"/>
        </w:rPr>
      </w:pPr>
      <w:r>
        <w:rPr>
          <w:rFonts w:hint="eastAsia" w:ascii="宋体" w:hAnsi="宋体" w:eastAsia="宋体" w:cs="宋体"/>
          <w:color w:val="auto"/>
          <w:highlight w:val="none"/>
        </w:rPr>
        <w:t>技术需求中要求提供的证明资料（加盖公章）</w:t>
      </w:r>
    </w:p>
    <w:p w14:paraId="1058C295">
      <w:pPr>
        <w:numPr>
          <w:ilvl w:val="0"/>
          <w:numId w:val="22"/>
        </w:numPr>
        <w:tabs>
          <w:tab w:val="left" w:pos="840"/>
        </w:tabs>
        <w:spacing w:line="480" w:lineRule="auto"/>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业绩一览表</w:t>
      </w:r>
    </w:p>
    <w:p w14:paraId="340DE79F">
      <w:pPr>
        <w:snapToGrid w:val="0"/>
        <w:spacing w:after="156"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业绩一览表</w:t>
      </w:r>
    </w:p>
    <w:p w14:paraId="12407340">
      <w:pPr>
        <w:pStyle w:val="37"/>
        <w:snapToGrid w:val="0"/>
        <w:spacing w:line="360" w:lineRule="auto"/>
        <w:ind w:left="420" w:hanging="42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（投标人同类项目合同复印件）</w:t>
      </w:r>
    </w:p>
    <w:tbl>
      <w:tblPr>
        <w:tblStyle w:val="48"/>
        <w:tblW w:w="10515" w:type="dxa"/>
        <w:tblInd w:w="-9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5"/>
        <w:gridCol w:w="2565"/>
        <w:gridCol w:w="1076"/>
        <w:gridCol w:w="742"/>
        <w:gridCol w:w="1305"/>
        <w:gridCol w:w="1168"/>
        <w:gridCol w:w="1484"/>
      </w:tblGrid>
      <w:tr w14:paraId="40429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2175" w:type="dxa"/>
            <w:vMerge w:val="restart"/>
            <w:tcBorders>
              <w:top w:val="single" w:color="auto" w:sz="4" w:space="0"/>
              <w:left w:val="single" w:color="auto" w:sz="4" w:space="0"/>
              <w:bottom w:val="single" w:color="auto" w:sz="4" w:space="0"/>
              <w:right w:val="single" w:color="auto" w:sz="4" w:space="0"/>
            </w:tcBorders>
            <w:vAlign w:val="center"/>
          </w:tcPr>
          <w:p w14:paraId="0C573FDB">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采购人名称</w:t>
            </w:r>
          </w:p>
        </w:tc>
        <w:tc>
          <w:tcPr>
            <w:tcW w:w="2565" w:type="dxa"/>
            <w:vMerge w:val="restart"/>
            <w:tcBorders>
              <w:top w:val="single" w:color="auto" w:sz="4" w:space="0"/>
              <w:left w:val="single" w:color="auto" w:sz="4" w:space="0"/>
              <w:bottom w:val="single" w:color="auto" w:sz="4" w:space="0"/>
              <w:right w:val="single" w:color="auto" w:sz="4" w:space="0"/>
            </w:tcBorders>
            <w:vAlign w:val="center"/>
          </w:tcPr>
          <w:p w14:paraId="77261CEF">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设备或项目名称</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14:paraId="75604F5B">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数量（套）</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14:paraId="1CCC03DB">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14:paraId="4639D67D">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合同金额（万元）</w:t>
            </w:r>
          </w:p>
        </w:tc>
        <w:tc>
          <w:tcPr>
            <w:tcW w:w="1168" w:type="dxa"/>
            <w:tcBorders>
              <w:top w:val="single" w:color="auto" w:sz="4" w:space="0"/>
              <w:left w:val="single" w:color="auto" w:sz="4" w:space="0"/>
              <w:bottom w:val="single" w:color="auto" w:sz="4" w:space="0"/>
              <w:right w:val="single" w:color="auto" w:sz="4" w:space="0"/>
            </w:tcBorders>
            <w:vAlign w:val="center"/>
          </w:tcPr>
          <w:p w14:paraId="7C96B200">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附件页码</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14:paraId="126088BD">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采购人联系人及</w:t>
            </w:r>
          </w:p>
          <w:p w14:paraId="0EFE2B62">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18A7F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2175" w:type="dxa"/>
            <w:vMerge w:val="continue"/>
            <w:tcBorders>
              <w:top w:val="single" w:color="auto" w:sz="4" w:space="0"/>
              <w:left w:val="single" w:color="auto" w:sz="4" w:space="0"/>
              <w:bottom w:val="single" w:color="auto" w:sz="4" w:space="0"/>
              <w:right w:val="single" w:color="auto" w:sz="4" w:space="0"/>
            </w:tcBorders>
            <w:vAlign w:val="center"/>
          </w:tcPr>
          <w:p w14:paraId="2B7EACB2">
            <w:pPr>
              <w:widowControl/>
              <w:spacing w:line="400" w:lineRule="exact"/>
              <w:jc w:val="left"/>
              <w:rPr>
                <w:rFonts w:hint="eastAsia" w:ascii="宋体" w:hAnsi="宋体" w:eastAsia="宋体" w:cs="宋体"/>
                <w:color w:val="auto"/>
                <w:highlight w:val="none"/>
              </w:rPr>
            </w:pPr>
          </w:p>
        </w:tc>
        <w:tc>
          <w:tcPr>
            <w:tcW w:w="2565" w:type="dxa"/>
            <w:vMerge w:val="continue"/>
            <w:tcBorders>
              <w:top w:val="single" w:color="auto" w:sz="4" w:space="0"/>
              <w:left w:val="single" w:color="auto" w:sz="4" w:space="0"/>
              <w:bottom w:val="single" w:color="auto" w:sz="4" w:space="0"/>
              <w:right w:val="single" w:color="auto" w:sz="4" w:space="0"/>
            </w:tcBorders>
            <w:vAlign w:val="center"/>
          </w:tcPr>
          <w:p w14:paraId="695CE99D">
            <w:pPr>
              <w:widowControl/>
              <w:spacing w:line="400" w:lineRule="exact"/>
              <w:jc w:val="left"/>
              <w:rPr>
                <w:rFonts w:hint="eastAsia" w:ascii="宋体" w:hAnsi="宋体" w:eastAsia="宋体" w:cs="宋体"/>
                <w:color w:val="auto"/>
                <w:highlight w:val="none"/>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7DC77967">
            <w:pPr>
              <w:widowControl/>
              <w:spacing w:line="400" w:lineRule="exact"/>
              <w:jc w:val="left"/>
              <w:rPr>
                <w:rFonts w:hint="eastAsia" w:ascii="宋体" w:hAnsi="宋体" w:eastAsia="宋体" w:cs="宋体"/>
                <w:color w:val="auto"/>
                <w:highlight w:val="none"/>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14:paraId="7C6EC6B5">
            <w:pPr>
              <w:widowControl/>
              <w:spacing w:line="400" w:lineRule="exact"/>
              <w:jc w:val="left"/>
              <w:rPr>
                <w:rFonts w:hint="eastAsia" w:ascii="宋体" w:hAnsi="宋体" w:eastAsia="宋体" w:cs="宋体"/>
                <w:color w:val="auto"/>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C4D543E">
            <w:pPr>
              <w:widowControl/>
              <w:spacing w:line="400" w:lineRule="exact"/>
              <w:jc w:val="left"/>
              <w:rPr>
                <w:rFonts w:hint="eastAsia" w:ascii="宋体" w:hAnsi="宋体" w:eastAsia="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9293641">
            <w:pPr>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6126B5CB">
            <w:pPr>
              <w:widowControl/>
              <w:spacing w:line="400" w:lineRule="exact"/>
              <w:jc w:val="left"/>
              <w:rPr>
                <w:rFonts w:hint="eastAsia" w:ascii="宋体" w:hAnsi="宋体" w:eastAsia="宋体" w:cs="宋体"/>
                <w:color w:val="auto"/>
                <w:highlight w:val="none"/>
              </w:rPr>
            </w:pPr>
          </w:p>
        </w:tc>
      </w:tr>
      <w:tr w14:paraId="0D68C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14:paraId="2AA47E82">
            <w:pPr>
              <w:snapToGrid w:val="0"/>
              <w:spacing w:line="400" w:lineRule="exact"/>
              <w:jc w:val="left"/>
              <w:rPr>
                <w:rFonts w:hint="eastAsia" w:ascii="宋体" w:hAnsi="宋体" w:eastAsia="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14:paraId="025BB8A0">
            <w:pPr>
              <w:snapToGrid w:val="0"/>
              <w:spacing w:line="400" w:lineRule="exact"/>
              <w:jc w:val="left"/>
              <w:rPr>
                <w:rFonts w:hint="eastAsia" w:ascii="宋体" w:hAnsi="宋体" w:eastAsia="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14:paraId="6D8D62EE">
            <w:pPr>
              <w:snapToGrid w:val="0"/>
              <w:spacing w:line="400" w:lineRule="exact"/>
              <w:jc w:val="left"/>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14:paraId="4D680FB2">
            <w:pPr>
              <w:snapToGrid w:val="0"/>
              <w:spacing w:line="400" w:lineRule="exact"/>
              <w:jc w:val="left"/>
              <w:rPr>
                <w:rFonts w:hint="eastAsia" w:ascii="宋体" w:hAnsi="宋体" w:eastAsia="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14:paraId="676F93F7">
            <w:pPr>
              <w:snapToGrid w:val="0"/>
              <w:spacing w:line="400" w:lineRule="exact"/>
              <w:jc w:val="left"/>
              <w:rPr>
                <w:rFonts w:hint="eastAsia" w:ascii="宋体" w:hAnsi="宋体" w:eastAsia="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14:paraId="3BCA78E9">
            <w:pPr>
              <w:snapToGrid w:val="0"/>
              <w:spacing w:line="400" w:lineRule="exact"/>
              <w:jc w:val="left"/>
              <w:rPr>
                <w:rFonts w:hint="eastAsia" w:ascii="宋体" w:hAnsi="宋体" w:eastAsia="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14:paraId="12EE9899">
            <w:pPr>
              <w:snapToGrid w:val="0"/>
              <w:spacing w:line="400" w:lineRule="exact"/>
              <w:jc w:val="left"/>
              <w:rPr>
                <w:rFonts w:hint="eastAsia" w:ascii="宋体" w:hAnsi="宋体" w:eastAsia="宋体" w:cs="宋体"/>
                <w:color w:val="auto"/>
                <w:highlight w:val="none"/>
              </w:rPr>
            </w:pPr>
          </w:p>
        </w:tc>
      </w:tr>
      <w:tr w14:paraId="6FA1F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14:paraId="49E656E8">
            <w:pPr>
              <w:snapToGrid w:val="0"/>
              <w:spacing w:line="400" w:lineRule="exact"/>
              <w:jc w:val="left"/>
              <w:rPr>
                <w:rFonts w:hint="eastAsia" w:ascii="宋体" w:hAnsi="宋体" w:eastAsia="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14:paraId="06E666E2">
            <w:pPr>
              <w:snapToGrid w:val="0"/>
              <w:spacing w:line="400" w:lineRule="exact"/>
              <w:jc w:val="left"/>
              <w:rPr>
                <w:rFonts w:hint="eastAsia" w:ascii="宋体" w:hAnsi="宋体" w:eastAsia="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14:paraId="351CBF2C">
            <w:pPr>
              <w:snapToGrid w:val="0"/>
              <w:spacing w:line="400" w:lineRule="exact"/>
              <w:jc w:val="left"/>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14:paraId="10FD40E8">
            <w:pPr>
              <w:snapToGrid w:val="0"/>
              <w:spacing w:line="400" w:lineRule="exact"/>
              <w:jc w:val="left"/>
              <w:rPr>
                <w:rFonts w:hint="eastAsia" w:ascii="宋体" w:hAnsi="宋体" w:eastAsia="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14:paraId="24987225">
            <w:pPr>
              <w:snapToGrid w:val="0"/>
              <w:spacing w:line="400" w:lineRule="exact"/>
              <w:jc w:val="left"/>
              <w:rPr>
                <w:rFonts w:hint="eastAsia" w:ascii="宋体" w:hAnsi="宋体" w:eastAsia="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14:paraId="7886971A">
            <w:pPr>
              <w:snapToGrid w:val="0"/>
              <w:spacing w:line="400" w:lineRule="exact"/>
              <w:jc w:val="left"/>
              <w:rPr>
                <w:rFonts w:hint="eastAsia" w:ascii="宋体" w:hAnsi="宋体" w:eastAsia="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14:paraId="178F5FCB">
            <w:pPr>
              <w:snapToGrid w:val="0"/>
              <w:spacing w:line="400" w:lineRule="exact"/>
              <w:jc w:val="left"/>
              <w:rPr>
                <w:rFonts w:hint="eastAsia" w:ascii="宋体" w:hAnsi="宋体" w:eastAsia="宋体" w:cs="宋体"/>
                <w:color w:val="auto"/>
                <w:highlight w:val="none"/>
              </w:rPr>
            </w:pPr>
          </w:p>
        </w:tc>
      </w:tr>
      <w:tr w14:paraId="0FA9B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14:paraId="479CE102">
            <w:pPr>
              <w:snapToGrid w:val="0"/>
              <w:spacing w:line="400" w:lineRule="exact"/>
              <w:jc w:val="left"/>
              <w:rPr>
                <w:rFonts w:hint="eastAsia" w:ascii="宋体" w:hAnsi="宋体" w:eastAsia="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14:paraId="47BAE1D3">
            <w:pPr>
              <w:snapToGrid w:val="0"/>
              <w:spacing w:line="400" w:lineRule="exact"/>
              <w:jc w:val="left"/>
              <w:rPr>
                <w:rFonts w:hint="eastAsia" w:ascii="宋体" w:hAnsi="宋体" w:eastAsia="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14:paraId="193C4DFE">
            <w:pPr>
              <w:snapToGrid w:val="0"/>
              <w:spacing w:line="400" w:lineRule="exact"/>
              <w:jc w:val="left"/>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14:paraId="61EA1FF4">
            <w:pPr>
              <w:snapToGrid w:val="0"/>
              <w:spacing w:line="400" w:lineRule="exact"/>
              <w:jc w:val="left"/>
              <w:rPr>
                <w:rFonts w:hint="eastAsia" w:ascii="宋体" w:hAnsi="宋体" w:eastAsia="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14:paraId="3CA9EC3E">
            <w:pPr>
              <w:snapToGrid w:val="0"/>
              <w:spacing w:line="400" w:lineRule="exact"/>
              <w:jc w:val="left"/>
              <w:rPr>
                <w:rFonts w:hint="eastAsia" w:ascii="宋体" w:hAnsi="宋体" w:eastAsia="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14:paraId="6EC2276D">
            <w:pPr>
              <w:snapToGrid w:val="0"/>
              <w:spacing w:line="400" w:lineRule="exact"/>
              <w:jc w:val="left"/>
              <w:rPr>
                <w:rFonts w:hint="eastAsia" w:ascii="宋体" w:hAnsi="宋体" w:eastAsia="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14:paraId="5E5EC652">
            <w:pPr>
              <w:snapToGrid w:val="0"/>
              <w:spacing w:line="400" w:lineRule="exact"/>
              <w:jc w:val="left"/>
              <w:rPr>
                <w:rFonts w:hint="eastAsia" w:ascii="宋体" w:hAnsi="宋体" w:eastAsia="宋体" w:cs="宋体"/>
                <w:color w:val="auto"/>
                <w:highlight w:val="none"/>
              </w:rPr>
            </w:pPr>
          </w:p>
        </w:tc>
      </w:tr>
      <w:tr w14:paraId="2FB38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175" w:type="dxa"/>
            <w:tcBorders>
              <w:top w:val="single" w:color="auto" w:sz="4" w:space="0"/>
              <w:left w:val="single" w:color="auto" w:sz="4" w:space="0"/>
              <w:bottom w:val="single" w:color="auto" w:sz="4" w:space="0"/>
              <w:right w:val="single" w:color="auto" w:sz="4" w:space="0"/>
            </w:tcBorders>
          </w:tcPr>
          <w:p w14:paraId="15918A9D">
            <w:pPr>
              <w:snapToGrid w:val="0"/>
              <w:spacing w:line="400" w:lineRule="exact"/>
              <w:jc w:val="left"/>
              <w:rPr>
                <w:rFonts w:hint="eastAsia" w:ascii="宋体" w:hAnsi="宋体" w:eastAsia="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14:paraId="21EEFF42">
            <w:pPr>
              <w:snapToGrid w:val="0"/>
              <w:spacing w:line="400" w:lineRule="exact"/>
              <w:jc w:val="left"/>
              <w:rPr>
                <w:rFonts w:hint="eastAsia" w:ascii="宋体" w:hAnsi="宋体" w:eastAsia="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14:paraId="3B93BC84">
            <w:pPr>
              <w:snapToGrid w:val="0"/>
              <w:spacing w:line="400" w:lineRule="exact"/>
              <w:jc w:val="left"/>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14:paraId="15A1FF16">
            <w:pPr>
              <w:snapToGrid w:val="0"/>
              <w:spacing w:line="400" w:lineRule="exact"/>
              <w:jc w:val="left"/>
              <w:rPr>
                <w:rFonts w:hint="eastAsia" w:ascii="宋体" w:hAnsi="宋体" w:eastAsia="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14:paraId="265703C8">
            <w:pPr>
              <w:snapToGrid w:val="0"/>
              <w:spacing w:line="400" w:lineRule="exact"/>
              <w:jc w:val="left"/>
              <w:rPr>
                <w:rFonts w:hint="eastAsia" w:ascii="宋体" w:hAnsi="宋体" w:eastAsia="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14:paraId="6B7D1B2C">
            <w:pPr>
              <w:snapToGrid w:val="0"/>
              <w:spacing w:line="400" w:lineRule="exact"/>
              <w:jc w:val="left"/>
              <w:rPr>
                <w:rFonts w:hint="eastAsia" w:ascii="宋体" w:hAnsi="宋体" w:eastAsia="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14:paraId="753BA017">
            <w:pPr>
              <w:snapToGrid w:val="0"/>
              <w:spacing w:line="400" w:lineRule="exact"/>
              <w:jc w:val="left"/>
              <w:rPr>
                <w:rFonts w:hint="eastAsia" w:ascii="宋体" w:hAnsi="宋体" w:eastAsia="宋体" w:cs="宋体"/>
                <w:color w:val="auto"/>
                <w:highlight w:val="none"/>
              </w:rPr>
            </w:pPr>
          </w:p>
        </w:tc>
      </w:tr>
    </w:tbl>
    <w:p w14:paraId="5E10EFBF">
      <w:pPr>
        <w:pStyle w:val="25"/>
        <w:tabs>
          <w:tab w:val="left" w:pos="2472"/>
        </w:tabs>
        <w:snapToGrid w:val="0"/>
        <w:spacing w:beforeLines="0" w:afterLines="0" w:line="360" w:lineRule="auto"/>
        <w:jc w:val="left"/>
        <w:rPr>
          <w:rFonts w:hint="eastAsia" w:ascii="宋体" w:hAnsi="宋体" w:eastAsia="宋体" w:cs="宋体"/>
          <w:color w:val="auto"/>
          <w:sz w:val="21"/>
          <w:highlight w:val="none"/>
        </w:rPr>
      </w:pPr>
    </w:p>
    <w:p w14:paraId="0E2805F7">
      <w:pPr>
        <w:pStyle w:val="25"/>
        <w:tabs>
          <w:tab w:val="left" w:pos="2472"/>
        </w:tabs>
        <w:snapToGrid w:val="0"/>
        <w:spacing w:beforeLines="0" w:afterLines="0" w:line="360" w:lineRule="auto"/>
        <w:jc w:val="left"/>
        <w:rPr>
          <w:rFonts w:hint="eastAsia" w:ascii="宋体" w:hAnsi="宋体" w:eastAsia="宋体" w:cs="宋体"/>
          <w:color w:val="auto"/>
          <w:sz w:val="21"/>
          <w:highlight w:val="none"/>
        </w:rPr>
      </w:pPr>
    </w:p>
    <w:p w14:paraId="053F7F91">
      <w:pPr>
        <w:pStyle w:val="25"/>
        <w:tabs>
          <w:tab w:val="left" w:pos="2472"/>
        </w:tabs>
        <w:snapToGrid w:val="0"/>
        <w:spacing w:beforeLines="0" w:afterLines="0"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投标人名称(公章):___________________           </w:t>
      </w:r>
    </w:p>
    <w:p w14:paraId="7A04956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23C3FD0A">
      <w:pPr>
        <w:spacing w:line="360" w:lineRule="auto"/>
        <w:rPr>
          <w:rFonts w:hint="eastAsia" w:ascii="宋体" w:hAnsi="宋体" w:eastAsia="宋体" w:cs="宋体"/>
          <w:color w:val="auto"/>
          <w:highlight w:val="none"/>
        </w:rPr>
      </w:pPr>
    </w:p>
    <w:p w14:paraId="3646435D">
      <w:pPr>
        <w:spacing w:line="360" w:lineRule="auto"/>
        <w:rPr>
          <w:rFonts w:hint="eastAsia" w:ascii="宋体" w:hAnsi="宋体" w:eastAsia="宋体" w:cs="宋体"/>
          <w:color w:val="auto"/>
          <w:highlight w:val="none"/>
        </w:rPr>
      </w:pPr>
    </w:p>
    <w:p w14:paraId="218E1166">
      <w:pPr>
        <w:spacing w:line="360" w:lineRule="auto"/>
        <w:rPr>
          <w:rFonts w:hint="eastAsia" w:ascii="宋体" w:hAnsi="宋体" w:eastAsia="宋体" w:cs="宋体"/>
          <w:color w:val="auto"/>
          <w:highlight w:val="none"/>
        </w:rPr>
      </w:pPr>
    </w:p>
    <w:p w14:paraId="42E9F882">
      <w:pPr>
        <w:spacing w:line="360" w:lineRule="auto"/>
        <w:rPr>
          <w:rFonts w:hint="eastAsia" w:ascii="宋体" w:hAnsi="宋体" w:eastAsia="宋体" w:cs="宋体"/>
          <w:color w:val="auto"/>
          <w:highlight w:val="none"/>
        </w:rPr>
      </w:pPr>
    </w:p>
    <w:p w14:paraId="40EA3BEA">
      <w:pPr>
        <w:spacing w:line="360" w:lineRule="auto"/>
        <w:rPr>
          <w:rFonts w:hint="eastAsia" w:ascii="宋体" w:hAnsi="宋体" w:eastAsia="宋体" w:cs="宋体"/>
          <w:color w:val="auto"/>
          <w:highlight w:val="none"/>
        </w:rPr>
      </w:pPr>
    </w:p>
    <w:p w14:paraId="7FFC8CA0">
      <w:pPr>
        <w:spacing w:line="360" w:lineRule="auto"/>
        <w:rPr>
          <w:rFonts w:hint="eastAsia" w:ascii="宋体" w:hAnsi="宋体" w:eastAsia="宋体" w:cs="宋体"/>
          <w:color w:val="auto"/>
          <w:highlight w:val="none"/>
        </w:rPr>
      </w:pPr>
    </w:p>
    <w:p w14:paraId="33DC5F3F">
      <w:pPr>
        <w:spacing w:line="360" w:lineRule="auto"/>
        <w:rPr>
          <w:rFonts w:hint="eastAsia" w:ascii="宋体" w:hAnsi="宋体" w:eastAsia="宋体" w:cs="宋体"/>
          <w:color w:val="auto"/>
          <w:highlight w:val="none"/>
        </w:rPr>
      </w:pPr>
    </w:p>
    <w:p w14:paraId="05032CE2">
      <w:pPr>
        <w:spacing w:line="360" w:lineRule="auto"/>
        <w:rPr>
          <w:rFonts w:hint="eastAsia" w:ascii="宋体" w:hAnsi="宋体" w:eastAsia="宋体" w:cs="宋体"/>
          <w:color w:val="auto"/>
          <w:highlight w:val="none"/>
        </w:rPr>
      </w:pPr>
    </w:p>
    <w:p w14:paraId="0C7C3F52">
      <w:pPr>
        <w:spacing w:line="360" w:lineRule="auto"/>
        <w:rPr>
          <w:rFonts w:hint="eastAsia" w:ascii="宋体" w:hAnsi="宋体" w:eastAsia="宋体" w:cs="宋体"/>
          <w:color w:val="auto"/>
          <w:highlight w:val="none"/>
        </w:rPr>
      </w:pPr>
    </w:p>
    <w:p w14:paraId="4A8E04B4">
      <w:pPr>
        <w:spacing w:line="360" w:lineRule="auto"/>
        <w:rPr>
          <w:rFonts w:hint="eastAsia" w:ascii="宋体" w:hAnsi="宋体" w:eastAsia="宋体" w:cs="宋体"/>
          <w:color w:val="auto"/>
          <w:highlight w:val="none"/>
        </w:rPr>
      </w:pPr>
    </w:p>
    <w:p w14:paraId="72E2E432">
      <w:pPr>
        <w:spacing w:line="360" w:lineRule="auto"/>
        <w:rPr>
          <w:rFonts w:hint="eastAsia" w:ascii="宋体" w:hAnsi="宋体" w:eastAsia="宋体" w:cs="宋体"/>
          <w:color w:val="auto"/>
          <w:highlight w:val="none"/>
        </w:rPr>
      </w:pPr>
    </w:p>
    <w:p w14:paraId="10BEBE4D">
      <w:pPr>
        <w:spacing w:line="360" w:lineRule="auto"/>
        <w:rPr>
          <w:rFonts w:hint="eastAsia" w:ascii="宋体" w:hAnsi="宋体" w:eastAsia="宋体" w:cs="宋体"/>
          <w:color w:val="auto"/>
          <w:highlight w:val="none"/>
        </w:rPr>
      </w:pPr>
    </w:p>
    <w:p w14:paraId="68B4FFC3">
      <w:pPr>
        <w:spacing w:line="360" w:lineRule="auto"/>
        <w:rPr>
          <w:rFonts w:hint="eastAsia" w:ascii="宋体" w:hAnsi="宋体" w:eastAsia="宋体" w:cs="宋体"/>
          <w:color w:val="auto"/>
          <w:highlight w:val="none"/>
        </w:rPr>
      </w:pPr>
    </w:p>
    <w:p w14:paraId="2C16FB4C">
      <w:pPr>
        <w:spacing w:line="360" w:lineRule="auto"/>
        <w:rPr>
          <w:rFonts w:hint="eastAsia" w:ascii="宋体" w:hAnsi="宋体" w:eastAsia="宋体" w:cs="宋体"/>
          <w:color w:val="auto"/>
          <w:highlight w:val="none"/>
        </w:rPr>
      </w:pPr>
    </w:p>
    <w:p w14:paraId="7EBD7EE5">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(7)实施方案；</w:t>
      </w:r>
    </w:p>
    <w:p w14:paraId="4DB4F0BF">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(8)安装与验收方案；</w:t>
      </w:r>
    </w:p>
    <w:p w14:paraId="1FE53D1A">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(9)售后服务；</w:t>
      </w:r>
    </w:p>
    <w:p w14:paraId="17AAD14C">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(10)培训方案；</w:t>
      </w:r>
    </w:p>
    <w:p w14:paraId="7F1B08CB">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(11)维修成本方案；</w:t>
      </w:r>
    </w:p>
    <w:p w14:paraId="3CA44AA8">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(12)投标人所投产品的节能环保产品认证证书复印件及所投产品属于“节能产品政府采购清单”中所列产品的相关证明资料或截图（如有请提供，加盖公章）；</w:t>
      </w:r>
    </w:p>
    <w:p w14:paraId="5874506B">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(13)其他采购需求或评分标准所需资料。</w:t>
      </w:r>
    </w:p>
    <w:sectPr>
      <w:headerReference r:id="rId7" w:type="default"/>
      <w:footerReference r:id="rId8"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2951">
    <w:pPr>
      <w:pStyle w:val="31"/>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741CC931">
                          <w:pPr>
                            <w:pStyle w:val="31"/>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14:paraId="741CC931">
                    <w:pPr>
                      <w:pStyle w:val="31"/>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14:paraId="5A663203">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14:paraId="1F9807F8">
        <w:pPr>
          <w:pStyle w:val="31"/>
          <w:jc w:val="center"/>
        </w:pPr>
        <w:r>
          <w:fldChar w:fldCharType="begin"/>
        </w:r>
        <w:r>
          <w:instrText xml:space="preserve">PAGE   \* MERGEFORMAT</w:instrText>
        </w:r>
        <w:r>
          <w:fldChar w:fldCharType="separate"/>
        </w:r>
        <w:r>
          <w:rPr>
            <w:lang w:val="zh-CN"/>
          </w:rPr>
          <w:t>47</w:t>
        </w:r>
        <w:r>
          <w:rPr>
            <w:lang w:val="zh-CN"/>
          </w:rPr>
          <w:fldChar w:fldCharType="end"/>
        </w:r>
      </w:p>
    </w:sdtContent>
  </w:sdt>
  <w:p w14:paraId="43EF1F1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4927">
    <w:pPr>
      <w:pStyle w:val="31"/>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14:paraId="1A1C5C8C">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14:paraId="1A1C5C8C">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900F">
    <w:pPr>
      <w:pStyle w:val="31"/>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2262850">
                          <w:pPr>
                            <w:pStyle w:val="31"/>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14:paraId="12262850">
                    <w:pPr>
                      <w:pStyle w:val="31"/>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F62A">
    <w:pPr>
      <w:pStyle w:val="3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ED87">
    <w:pPr>
      <w:pStyle w:val="33"/>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ascii="宋体" w:hAnsi="宋体" w:eastAsia="宋体" w:cs="宋体"/>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DF63E07B"/>
    <w:multiLevelType w:val="singleLevel"/>
    <w:tmpl w:val="DF63E07B"/>
    <w:lvl w:ilvl="0" w:tentative="0">
      <w:start w:val="5"/>
      <w:numFmt w:val="decimal"/>
      <w:lvlText w:val="(%1)"/>
      <w:lvlJc w:val="left"/>
      <w:pPr>
        <w:tabs>
          <w:tab w:val="left" w:pos="420"/>
        </w:tabs>
        <w:ind w:left="425" w:hanging="425"/>
      </w:pPr>
      <w:rPr>
        <w:rFonts w:hint="default" w:ascii="宋体" w:hAnsi="宋体" w:eastAsia="宋体" w:cs="宋体"/>
      </w:rPr>
    </w:lvl>
  </w:abstractNum>
  <w:abstractNum w:abstractNumId="6">
    <w:nsid w:val="FFFFFF7E"/>
    <w:multiLevelType w:val="singleLevel"/>
    <w:tmpl w:val="FFFFFF7E"/>
    <w:lvl w:ilvl="0" w:tentative="0">
      <w:start w:val="1"/>
      <w:numFmt w:val="decimal"/>
      <w:lvlText w:val="%1."/>
      <w:lvlJc w:val="left"/>
      <w:pPr>
        <w:tabs>
          <w:tab w:val="left" w:pos="1200"/>
        </w:tabs>
        <w:ind w:left="1200" w:hanging="360"/>
      </w:pPr>
    </w:lvl>
  </w:abstractNum>
  <w:abstractNum w:abstractNumId="7">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9">
    <w:nsid w:val="00000007"/>
    <w:multiLevelType w:val="singleLevel"/>
    <w:tmpl w:val="00000007"/>
    <w:lvl w:ilvl="0" w:tentative="0">
      <w:start w:val="1"/>
      <w:numFmt w:val="chineseCounting"/>
      <w:pStyle w:val="326"/>
      <w:suff w:val="nothing"/>
      <w:lvlText w:val="%1、"/>
      <w:lvlJc w:val="left"/>
    </w:lvl>
  </w:abstractNum>
  <w:abstractNum w:abstractNumId="10">
    <w:nsid w:val="0000000C"/>
    <w:multiLevelType w:val="singleLevel"/>
    <w:tmpl w:val="0000000C"/>
    <w:lvl w:ilvl="0" w:tentative="0">
      <w:start w:val="11"/>
      <w:numFmt w:val="decimal"/>
      <w:suff w:val="nothing"/>
      <w:lvlText w:val="%1."/>
      <w:lvlJc w:val="left"/>
    </w:lvl>
  </w:abstractNum>
  <w:abstractNum w:abstractNumId="11">
    <w:nsid w:val="0000000D"/>
    <w:multiLevelType w:val="singleLevel"/>
    <w:tmpl w:val="0000000D"/>
    <w:lvl w:ilvl="0" w:tentative="0">
      <w:start w:val="1"/>
      <w:numFmt w:val="decimal"/>
      <w:lvlText w:val="%1."/>
      <w:lvlJc w:val="left"/>
      <w:pPr>
        <w:tabs>
          <w:tab w:val="left" w:pos="1200"/>
        </w:tabs>
        <w:ind w:left="1200" w:hanging="360"/>
      </w:pPr>
    </w:lvl>
  </w:abstractNum>
  <w:abstractNum w:abstractNumId="12">
    <w:nsid w:val="00000015"/>
    <w:multiLevelType w:val="singleLevel"/>
    <w:tmpl w:val="00000015"/>
    <w:lvl w:ilvl="0" w:tentative="0">
      <w:start w:val="2"/>
      <w:numFmt w:val="decimal"/>
      <w:suff w:val="nothing"/>
      <w:lvlText w:val="%1、"/>
      <w:lvlJc w:val="left"/>
    </w:lvl>
  </w:abstractNum>
  <w:abstractNum w:abstractNumId="13">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485011F"/>
    <w:multiLevelType w:val="singleLevel"/>
    <w:tmpl w:val="0485011F"/>
    <w:lvl w:ilvl="0" w:tentative="0">
      <w:start w:val="1"/>
      <w:numFmt w:val="decimal"/>
      <w:lvlText w:val="(%1)"/>
      <w:lvlJc w:val="left"/>
      <w:pPr>
        <w:ind w:left="851" w:hanging="425"/>
      </w:pPr>
      <w:rPr>
        <w:rFonts w:hint="default"/>
      </w:rPr>
    </w:lvl>
  </w:abstractNum>
  <w:abstractNum w:abstractNumId="15">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6">
    <w:nsid w:val="113ACB04"/>
    <w:multiLevelType w:val="singleLevel"/>
    <w:tmpl w:val="113ACB04"/>
    <w:lvl w:ilvl="0" w:tentative="0">
      <w:start w:val="3"/>
      <w:numFmt w:val="chineseCounting"/>
      <w:suff w:val="space"/>
      <w:lvlText w:val="第%1章"/>
      <w:lvlJc w:val="left"/>
      <w:rPr>
        <w:rFonts w:hint="eastAsia"/>
      </w:rPr>
    </w:lvl>
  </w:abstractNum>
  <w:abstractNum w:abstractNumId="17">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9D120CC"/>
    <w:multiLevelType w:val="singleLevel"/>
    <w:tmpl w:val="29D120CC"/>
    <w:lvl w:ilvl="0" w:tentative="0">
      <w:start w:val="1"/>
      <w:numFmt w:val="decimal"/>
      <w:suff w:val="nothing"/>
      <w:lvlText w:val="（%1）"/>
      <w:lvlJc w:val="left"/>
    </w:lvl>
  </w:abstractNum>
  <w:abstractNum w:abstractNumId="19">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67CFDD7"/>
    <w:multiLevelType w:val="singleLevel"/>
    <w:tmpl w:val="567CFDD7"/>
    <w:lvl w:ilvl="0" w:tentative="0">
      <w:start w:val="1"/>
      <w:numFmt w:val="decimal"/>
      <w:suff w:val="nothing"/>
      <w:lvlText w:val="%1、"/>
      <w:lvlJc w:val="left"/>
    </w:lvl>
  </w:abstractNum>
  <w:num w:numId="1">
    <w:abstractNumId w:val="8"/>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11"/>
  </w:num>
  <w:num w:numId="7">
    <w:abstractNumId w:val="9"/>
  </w:num>
  <w:num w:numId="8">
    <w:abstractNumId w:val="3"/>
  </w:num>
  <w:num w:numId="9">
    <w:abstractNumId w:val="16"/>
  </w:num>
  <w:num w:numId="10">
    <w:abstractNumId w:val="4"/>
  </w:num>
  <w:num w:numId="11">
    <w:abstractNumId w:val="14"/>
  </w:num>
  <w:num w:numId="12">
    <w:abstractNumId w:val="2"/>
  </w:num>
  <w:num w:numId="13">
    <w:abstractNumId w:val="1"/>
  </w:num>
  <w:num w:numId="14">
    <w:abstractNumId w:val="0"/>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7"/>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zY3YjYwYTkzZGE5OTliYzVlZDZiNmI5ZmVkOGRiOGQ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2FD2"/>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048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4A4F"/>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3F39"/>
    <w:rsid w:val="00305438"/>
    <w:rsid w:val="00305CE7"/>
    <w:rsid w:val="00307A95"/>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2DE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0404"/>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1793"/>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B57"/>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398A"/>
    <w:rsid w:val="004C459C"/>
    <w:rsid w:val="004C49BE"/>
    <w:rsid w:val="004C5CD3"/>
    <w:rsid w:val="004C608E"/>
    <w:rsid w:val="004D0B92"/>
    <w:rsid w:val="004D4AEB"/>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9744B"/>
    <w:rsid w:val="006A0711"/>
    <w:rsid w:val="006A219C"/>
    <w:rsid w:val="006A573B"/>
    <w:rsid w:val="006A6F2A"/>
    <w:rsid w:val="006B0474"/>
    <w:rsid w:val="006B075F"/>
    <w:rsid w:val="006B4255"/>
    <w:rsid w:val="006B44E1"/>
    <w:rsid w:val="006B4EB6"/>
    <w:rsid w:val="006B6D1F"/>
    <w:rsid w:val="006C3388"/>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07DA"/>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4552"/>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27CB"/>
    <w:rsid w:val="007F5B8E"/>
    <w:rsid w:val="007F6240"/>
    <w:rsid w:val="007F71BE"/>
    <w:rsid w:val="0080141A"/>
    <w:rsid w:val="008019F1"/>
    <w:rsid w:val="0080239E"/>
    <w:rsid w:val="00802B71"/>
    <w:rsid w:val="008033AB"/>
    <w:rsid w:val="00803CEB"/>
    <w:rsid w:val="00804163"/>
    <w:rsid w:val="008041AB"/>
    <w:rsid w:val="00805878"/>
    <w:rsid w:val="00807B04"/>
    <w:rsid w:val="008102F1"/>
    <w:rsid w:val="00811461"/>
    <w:rsid w:val="00815A72"/>
    <w:rsid w:val="008163CB"/>
    <w:rsid w:val="00816A8B"/>
    <w:rsid w:val="008176F5"/>
    <w:rsid w:val="00824069"/>
    <w:rsid w:val="008244DD"/>
    <w:rsid w:val="00830108"/>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11BF"/>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CAB"/>
    <w:rsid w:val="00A6552A"/>
    <w:rsid w:val="00A67931"/>
    <w:rsid w:val="00A67D58"/>
    <w:rsid w:val="00A702D7"/>
    <w:rsid w:val="00A70E22"/>
    <w:rsid w:val="00A7192B"/>
    <w:rsid w:val="00A7475B"/>
    <w:rsid w:val="00A7499F"/>
    <w:rsid w:val="00A74E9A"/>
    <w:rsid w:val="00A76B86"/>
    <w:rsid w:val="00A77C6B"/>
    <w:rsid w:val="00A81520"/>
    <w:rsid w:val="00A81D22"/>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812"/>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30B0"/>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2BA0"/>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3F2F"/>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035"/>
    <w:rsid w:val="00C11321"/>
    <w:rsid w:val="00C1265D"/>
    <w:rsid w:val="00C133E6"/>
    <w:rsid w:val="00C141F1"/>
    <w:rsid w:val="00C14B91"/>
    <w:rsid w:val="00C1516C"/>
    <w:rsid w:val="00C236A5"/>
    <w:rsid w:val="00C23798"/>
    <w:rsid w:val="00C3145A"/>
    <w:rsid w:val="00C31EC3"/>
    <w:rsid w:val="00C33F2B"/>
    <w:rsid w:val="00C355A8"/>
    <w:rsid w:val="00C36F66"/>
    <w:rsid w:val="00C37FA9"/>
    <w:rsid w:val="00C40288"/>
    <w:rsid w:val="00C4091F"/>
    <w:rsid w:val="00C42443"/>
    <w:rsid w:val="00C44682"/>
    <w:rsid w:val="00C51DCC"/>
    <w:rsid w:val="00C528D4"/>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2F3F"/>
    <w:rsid w:val="00C9593A"/>
    <w:rsid w:val="00C962D5"/>
    <w:rsid w:val="00CA03CE"/>
    <w:rsid w:val="00CA3B06"/>
    <w:rsid w:val="00CA3B70"/>
    <w:rsid w:val="00CA6646"/>
    <w:rsid w:val="00CA7746"/>
    <w:rsid w:val="00CB0C4F"/>
    <w:rsid w:val="00CB1EB4"/>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565A3"/>
    <w:rsid w:val="00D623DE"/>
    <w:rsid w:val="00D62D26"/>
    <w:rsid w:val="00D63F97"/>
    <w:rsid w:val="00D64AE1"/>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20F7"/>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0880"/>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1C0E"/>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60"/>
    <w:rsid w:val="00F113F4"/>
    <w:rsid w:val="00F13A10"/>
    <w:rsid w:val="00F17091"/>
    <w:rsid w:val="00F21961"/>
    <w:rsid w:val="00F21A4F"/>
    <w:rsid w:val="00F23699"/>
    <w:rsid w:val="00F24F02"/>
    <w:rsid w:val="00F263DB"/>
    <w:rsid w:val="00F263E1"/>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4037"/>
    <w:rsid w:val="00FE7F73"/>
    <w:rsid w:val="00FF41FB"/>
    <w:rsid w:val="00FF4F3C"/>
    <w:rsid w:val="00FF56BA"/>
    <w:rsid w:val="00FF6365"/>
    <w:rsid w:val="01112584"/>
    <w:rsid w:val="011253ED"/>
    <w:rsid w:val="01153701"/>
    <w:rsid w:val="012B62D0"/>
    <w:rsid w:val="013B2B96"/>
    <w:rsid w:val="013B4944"/>
    <w:rsid w:val="013C690E"/>
    <w:rsid w:val="014001AC"/>
    <w:rsid w:val="01402345"/>
    <w:rsid w:val="01456A08"/>
    <w:rsid w:val="014D0B1B"/>
    <w:rsid w:val="015123B9"/>
    <w:rsid w:val="01527C9C"/>
    <w:rsid w:val="01541EA9"/>
    <w:rsid w:val="015D704A"/>
    <w:rsid w:val="01675B7A"/>
    <w:rsid w:val="0168325F"/>
    <w:rsid w:val="01722330"/>
    <w:rsid w:val="01763BCE"/>
    <w:rsid w:val="01785B98"/>
    <w:rsid w:val="017C6D0A"/>
    <w:rsid w:val="017F049C"/>
    <w:rsid w:val="01877B89"/>
    <w:rsid w:val="018A58CB"/>
    <w:rsid w:val="018E53BB"/>
    <w:rsid w:val="018F6A3E"/>
    <w:rsid w:val="0194674A"/>
    <w:rsid w:val="0196601E"/>
    <w:rsid w:val="019A0A09"/>
    <w:rsid w:val="019B53E2"/>
    <w:rsid w:val="019D73AC"/>
    <w:rsid w:val="01A7022B"/>
    <w:rsid w:val="01A8043A"/>
    <w:rsid w:val="01AA1AC9"/>
    <w:rsid w:val="01B14C06"/>
    <w:rsid w:val="01B34E22"/>
    <w:rsid w:val="01B47EE2"/>
    <w:rsid w:val="01B51D18"/>
    <w:rsid w:val="01C0309B"/>
    <w:rsid w:val="01C34939"/>
    <w:rsid w:val="01C54B55"/>
    <w:rsid w:val="01C73FAA"/>
    <w:rsid w:val="01CD7566"/>
    <w:rsid w:val="01CF32DE"/>
    <w:rsid w:val="01D31020"/>
    <w:rsid w:val="01D86637"/>
    <w:rsid w:val="01DB7ED5"/>
    <w:rsid w:val="01E054EB"/>
    <w:rsid w:val="01E21263"/>
    <w:rsid w:val="01E943A0"/>
    <w:rsid w:val="01EC5C3E"/>
    <w:rsid w:val="01F01BD2"/>
    <w:rsid w:val="01F86CD9"/>
    <w:rsid w:val="020A2568"/>
    <w:rsid w:val="020E2058"/>
    <w:rsid w:val="020F4392"/>
    <w:rsid w:val="02105DD0"/>
    <w:rsid w:val="021B4775"/>
    <w:rsid w:val="02223D56"/>
    <w:rsid w:val="022278B2"/>
    <w:rsid w:val="0224362A"/>
    <w:rsid w:val="02291994"/>
    <w:rsid w:val="022B0E5C"/>
    <w:rsid w:val="022C24DE"/>
    <w:rsid w:val="02330E4A"/>
    <w:rsid w:val="02377801"/>
    <w:rsid w:val="023A109F"/>
    <w:rsid w:val="02535CBD"/>
    <w:rsid w:val="025739FF"/>
    <w:rsid w:val="02587777"/>
    <w:rsid w:val="025F0B06"/>
    <w:rsid w:val="02661E94"/>
    <w:rsid w:val="02685C0C"/>
    <w:rsid w:val="02691984"/>
    <w:rsid w:val="02693733"/>
    <w:rsid w:val="026B74AB"/>
    <w:rsid w:val="026E2AF7"/>
    <w:rsid w:val="026F18C5"/>
    <w:rsid w:val="0270061D"/>
    <w:rsid w:val="02702D13"/>
    <w:rsid w:val="02750329"/>
    <w:rsid w:val="027754FB"/>
    <w:rsid w:val="0279651D"/>
    <w:rsid w:val="027A76EE"/>
    <w:rsid w:val="02810A7C"/>
    <w:rsid w:val="028C2486"/>
    <w:rsid w:val="028E13EB"/>
    <w:rsid w:val="02906F11"/>
    <w:rsid w:val="02933D80"/>
    <w:rsid w:val="029702A0"/>
    <w:rsid w:val="02A91D81"/>
    <w:rsid w:val="02AD1871"/>
    <w:rsid w:val="02B240F8"/>
    <w:rsid w:val="02B80216"/>
    <w:rsid w:val="02C1356F"/>
    <w:rsid w:val="02C24BF1"/>
    <w:rsid w:val="02C941D1"/>
    <w:rsid w:val="02D45050"/>
    <w:rsid w:val="02D54924"/>
    <w:rsid w:val="02D7069C"/>
    <w:rsid w:val="02E35293"/>
    <w:rsid w:val="02E64D83"/>
    <w:rsid w:val="02E84657"/>
    <w:rsid w:val="02E903CF"/>
    <w:rsid w:val="02EA4873"/>
    <w:rsid w:val="02EC12E0"/>
    <w:rsid w:val="02ED6112"/>
    <w:rsid w:val="02F456F2"/>
    <w:rsid w:val="02F46D17"/>
    <w:rsid w:val="02FE031F"/>
    <w:rsid w:val="0301396B"/>
    <w:rsid w:val="030E7E36"/>
    <w:rsid w:val="030F42DA"/>
    <w:rsid w:val="031B2C7F"/>
    <w:rsid w:val="031F2043"/>
    <w:rsid w:val="03237362"/>
    <w:rsid w:val="03411FB9"/>
    <w:rsid w:val="0341645D"/>
    <w:rsid w:val="034675D0"/>
    <w:rsid w:val="0348159A"/>
    <w:rsid w:val="034F46D6"/>
    <w:rsid w:val="0355302B"/>
    <w:rsid w:val="035B12CD"/>
    <w:rsid w:val="035E700F"/>
    <w:rsid w:val="036D7252"/>
    <w:rsid w:val="0370464D"/>
    <w:rsid w:val="03764359"/>
    <w:rsid w:val="0385634A"/>
    <w:rsid w:val="038C76D9"/>
    <w:rsid w:val="038F541B"/>
    <w:rsid w:val="03942A31"/>
    <w:rsid w:val="0394588E"/>
    <w:rsid w:val="03993BA4"/>
    <w:rsid w:val="039D18E6"/>
    <w:rsid w:val="039D7B38"/>
    <w:rsid w:val="039E11BA"/>
    <w:rsid w:val="039E1AF5"/>
    <w:rsid w:val="03A7145C"/>
    <w:rsid w:val="03AA7B5F"/>
    <w:rsid w:val="03AF1619"/>
    <w:rsid w:val="03B409DD"/>
    <w:rsid w:val="03B569CC"/>
    <w:rsid w:val="03BD3D36"/>
    <w:rsid w:val="03C230FA"/>
    <w:rsid w:val="03C84489"/>
    <w:rsid w:val="03CA0201"/>
    <w:rsid w:val="03CA6453"/>
    <w:rsid w:val="03CC21CB"/>
    <w:rsid w:val="03CF3A69"/>
    <w:rsid w:val="03D42E2E"/>
    <w:rsid w:val="03D60954"/>
    <w:rsid w:val="03DB41BC"/>
    <w:rsid w:val="03DE3CAC"/>
    <w:rsid w:val="03EC63C9"/>
    <w:rsid w:val="03F82FC0"/>
    <w:rsid w:val="04003C23"/>
    <w:rsid w:val="040556DD"/>
    <w:rsid w:val="04071455"/>
    <w:rsid w:val="040C6A6B"/>
    <w:rsid w:val="04113609"/>
    <w:rsid w:val="04117BDE"/>
    <w:rsid w:val="04131075"/>
    <w:rsid w:val="04133956"/>
    <w:rsid w:val="04155920"/>
    <w:rsid w:val="04161698"/>
    <w:rsid w:val="042353E7"/>
    <w:rsid w:val="042E253E"/>
    <w:rsid w:val="042F4508"/>
    <w:rsid w:val="04367644"/>
    <w:rsid w:val="043D09D3"/>
    <w:rsid w:val="043D6C25"/>
    <w:rsid w:val="043F0BEF"/>
    <w:rsid w:val="04425FE9"/>
    <w:rsid w:val="04473600"/>
    <w:rsid w:val="044C50BA"/>
    <w:rsid w:val="044F0706"/>
    <w:rsid w:val="045C68B2"/>
    <w:rsid w:val="0462668B"/>
    <w:rsid w:val="04806B11"/>
    <w:rsid w:val="0482228F"/>
    <w:rsid w:val="04892F2B"/>
    <w:rsid w:val="048C3708"/>
    <w:rsid w:val="04932CE9"/>
    <w:rsid w:val="049A5E25"/>
    <w:rsid w:val="049C6264"/>
    <w:rsid w:val="049D76C3"/>
    <w:rsid w:val="049F168E"/>
    <w:rsid w:val="04A22F2C"/>
    <w:rsid w:val="04A24CDA"/>
    <w:rsid w:val="04A647CA"/>
    <w:rsid w:val="04B35139"/>
    <w:rsid w:val="04C17856"/>
    <w:rsid w:val="04C42EA2"/>
    <w:rsid w:val="04C56194"/>
    <w:rsid w:val="04C603B1"/>
    <w:rsid w:val="04C64E6C"/>
    <w:rsid w:val="04CA58BB"/>
    <w:rsid w:val="04DC01EC"/>
    <w:rsid w:val="04DF79EF"/>
    <w:rsid w:val="04E13A54"/>
    <w:rsid w:val="04E946B7"/>
    <w:rsid w:val="04EC217A"/>
    <w:rsid w:val="04EE0073"/>
    <w:rsid w:val="04EE7F1F"/>
    <w:rsid w:val="04F25C61"/>
    <w:rsid w:val="04FC088E"/>
    <w:rsid w:val="05014F82"/>
    <w:rsid w:val="05017C52"/>
    <w:rsid w:val="050339CA"/>
    <w:rsid w:val="050634BB"/>
    <w:rsid w:val="050F6813"/>
    <w:rsid w:val="05213117"/>
    <w:rsid w:val="052B4CCF"/>
    <w:rsid w:val="052E47BF"/>
    <w:rsid w:val="05300538"/>
    <w:rsid w:val="053171B4"/>
    <w:rsid w:val="05412745"/>
    <w:rsid w:val="05495D59"/>
    <w:rsid w:val="054A784B"/>
    <w:rsid w:val="055E32F7"/>
    <w:rsid w:val="05614B95"/>
    <w:rsid w:val="0563090D"/>
    <w:rsid w:val="056326BB"/>
    <w:rsid w:val="05720B50"/>
    <w:rsid w:val="0575419C"/>
    <w:rsid w:val="05793C8D"/>
    <w:rsid w:val="059565ED"/>
    <w:rsid w:val="05A01219"/>
    <w:rsid w:val="05AF76AE"/>
    <w:rsid w:val="05B3084E"/>
    <w:rsid w:val="05BD6A04"/>
    <w:rsid w:val="05C53A10"/>
    <w:rsid w:val="05CB7E52"/>
    <w:rsid w:val="05DA38E6"/>
    <w:rsid w:val="05DB66F5"/>
    <w:rsid w:val="05DE7F94"/>
    <w:rsid w:val="05E05ABA"/>
    <w:rsid w:val="05F23A3F"/>
    <w:rsid w:val="05F872A7"/>
    <w:rsid w:val="0607573C"/>
    <w:rsid w:val="06110369"/>
    <w:rsid w:val="061B2F96"/>
    <w:rsid w:val="061E4834"/>
    <w:rsid w:val="061E65E2"/>
    <w:rsid w:val="0621750B"/>
    <w:rsid w:val="0626507B"/>
    <w:rsid w:val="062A5DF7"/>
    <w:rsid w:val="062C51A3"/>
    <w:rsid w:val="063127B9"/>
    <w:rsid w:val="06314567"/>
    <w:rsid w:val="063B451F"/>
    <w:rsid w:val="06475B39"/>
    <w:rsid w:val="06477D96"/>
    <w:rsid w:val="064E01B4"/>
    <w:rsid w:val="064F2C3F"/>
    <w:rsid w:val="065344DE"/>
    <w:rsid w:val="065F10D4"/>
    <w:rsid w:val="06616315"/>
    <w:rsid w:val="06652463"/>
    <w:rsid w:val="066F6E3E"/>
    <w:rsid w:val="06710E08"/>
    <w:rsid w:val="067B1C86"/>
    <w:rsid w:val="067C5F10"/>
    <w:rsid w:val="068517DD"/>
    <w:rsid w:val="068723D9"/>
    <w:rsid w:val="06897EFF"/>
    <w:rsid w:val="068E5516"/>
    <w:rsid w:val="069845E6"/>
    <w:rsid w:val="06A50AB1"/>
    <w:rsid w:val="06A51EF3"/>
    <w:rsid w:val="06A967F3"/>
    <w:rsid w:val="06AB431A"/>
    <w:rsid w:val="06B07006"/>
    <w:rsid w:val="06B156A8"/>
    <w:rsid w:val="06B55198"/>
    <w:rsid w:val="06B56F46"/>
    <w:rsid w:val="06BA630B"/>
    <w:rsid w:val="06C21663"/>
    <w:rsid w:val="06C278B5"/>
    <w:rsid w:val="06C947A0"/>
    <w:rsid w:val="06D03D80"/>
    <w:rsid w:val="06E415DA"/>
    <w:rsid w:val="06EC048E"/>
    <w:rsid w:val="06EC66E0"/>
    <w:rsid w:val="06F832D7"/>
    <w:rsid w:val="06F86E33"/>
    <w:rsid w:val="06FC2DC7"/>
    <w:rsid w:val="07027CB2"/>
    <w:rsid w:val="070B300A"/>
    <w:rsid w:val="07117EF5"/>
    <w:rsid w:val="07124399"/>
    <w:rsid w:val="071D689A"/>
    <w:rsid w:val="07201E36"/>
    <w:rsid w:val="07261BF2"/>
    <w:rsid w:val="072D4D2F"/>
    <w:rsid w:val="07320597"/>
    <w:rsid w:val="073267E9"/>
    <w:rsid w:val="073863F0"/>
    <w:rsid w:val="073F0F06"/>
    <w:rsid w:val="074107DA"/>
    <w:rsid w:val="07493882"/>
    <w:rsid w:val="074B78AB"/>
    <w:rsid w:val="074D22E3"/>
    <w:rsid w:val="07500A1D"/>
    <w:rsid w:val="07521BCF"/>
    <w:rsid w:val="07603356"/>
    <w:rsid w:val="0765096C"/>
    <w:rsid w:val="0768220B"/>
    <w:rsid w:val="076C30FC"/>
    <w:rsid w:val="07702E6D"/>
    <w:rsid w:val="077645A8"/>
    <w:rsid w:val="077A0BDF"/>
    <w:rsid w:val="077F7DAE"/>
    <w:rsid w:val="0781507A"/>
    <w:rsid w:val="07837045"/>
    <w:rsid w:val="078828AD"/>
    <w:rsid w:val="078D1C71"/>
    <w:rsid w:val="079500F6"/>
    <w:rsid w:val="07966D78"/>
    <w:rsid w:val="07971AAB"/>
    <w:rsid w:val="079923C4"/>
    <w:rsid w:val="07A36FBB"/>
    <w:rsid w:val="07A47A72"/>
    <w:rsid w:val="07AC659B"/>
    <w:rsid w:val="07B0770E"/>
    <w:rsid w:val="07BB6140"/>
    <w:rsid w:val="07BD69FF"/>
    <w:rsid w:val="07C80EFB"/>
    <w:rsid w:val="07CA07CF"/>
    <w:rsid w:val="07CC09EB"/>
    <w:rsid w:val="07CD6512"/>
    <w:rsid w:val="07D10E55"/>
    <w:rsid w:val="07D258D6"/>
    <w:rsid w:val="07EA0E72"/>
    <w:rsid w:val="07ED0962"/>
    <w:rsid w:val="07F7358F"/>
    <w:rsid w:val="07F77E76"/>
    <w:rsid w:val="07FC0BA5"/>
    <w:rsid w:val="08017F69"/>
    <w:rsid w:val="08071A24"/>
    <w:rsid w:val="080F2686"/>
    <w:rsid w:val="0811757F"/>
    <w:rsid w:val="08123F24"/>
    <w:rsid w:val="08155C5D"/>
    <w:rsid w:val="081952B3"/>
    <w:rsid w:val="081A7B62"/>
    <w:rsid w:val="081E6D6D"/>
    <w:rsid w:val="08206641"/>
    <w:rsid w:val="082243E1"/>
    <w:rsid w:val="08273E74"/>
    <w:rsid w:val="0828199A"/>
    <w:rsid w:val="082C154D"/>
    <w:rsid w:val="082C4FE6"/>
    <w:rsid w:val="0831084F"/>
    <w:rsid w:val="08326375"/>
    <w:rsid w:val="08346591"/>
    <w:rsid w:val="083B4644"/>
    <w:rsid w:val="083B4DC8"/>
    <w:rsid w:val="083C7EB4"/>
    <w:rsid w:val="084C38DA"/>
    <w:rsid w:val="084D31AF"/>
    <w:rsid w:val="08536A17"/>
    <w:rsid w:val="0854278F"/>
    <w:rsid w:val="085D1644"/>
    <w:rsid w:val="085E5A6E"/>
    <w:rsid w:val="086230FE"/>
    <w:rsid w:val="086E4482"/>
    <w:rsid w:val="086F1377"/>
    <w:rsid w:val="08752E31"/>
    <w:rsid w:val="0878647D"/>
    <w:rsid w:val="087D5842"/>
    <w:rsid w:val="087F780C"/>
    <w:rsid w:val="088017D6"/>
    <w:rsid w:val="0882554E"/>
    <w:rsid w:val="088559FE"/>
    <w:rsid w:val="088A61B1"/>
    <w:rsid w:val="088C3CD7"/>
    <w:rsid w:val="08913342"/>
    <w:rsid w:val="08940DDD"/>
    <w:rsid w:val="089F7EAE"/>
    <w:rsid w:val="08A234FA"/>
    <w:rsid w:val="08A454C4"/>
    <w:rsid w:val="08A52FEB"/>
    <w:rsid w:val="08A70B11"/>
    <w:rsid w:val="08A90D2D"/>
    <w:rsid w:val="08A91BD9"/>
    <w:rsid w:val="08AC25CB"/>
    <w:rsid w:val="08B60D54"/>
    <w:rsid w:val="08B6248C"/>
    <w:rsid w:val="08BC0A60"/>
    <w:rsid w:val="08CE609D"/>
    <w:rsid w:val="08E43B13"/>
    <w:rsid w:val="08F158C8"/>
    <w:rsid w:val="08F655F4"/>
    <w:rsid w:val="08F875BE"/>
    <w:rsid w:val="08FB3249"/>
    <w:rsid w:val="08FC0E5C"/>
    <w:rsid w:val="08FE7A50"/>
    <w:rsid w:val="090146C5"/>
    <w:rsid w:val="090569B5"/>
    <w:rsid w:val="090C4E18"/>
    <w:rsid w:val="090E293E"/>
    <w:rsid w:val="09104908"/>
    <w:rsid w:val="091268D2"/>
    <w:rsid w:val="092C1016"/>
    <w:rsid w:val="09320D22"/>
    <w:rsid w:val="093700E7"/>
    <w:rsid w:val="093C74AB"/>
    <w:rsid w:val="094620D8"/>
    <w:rsid w:val="094A4572"/>
    <w:rsid w:val="094D16B8"/>
    <w:rsid w:val="094D790A"/>
    <w:rsid w:val="09521F84"/>
    <w:rsid w:val="09554A11"/>
    <w:rsid w:val="095F763D"/>
    <w:rsid w:val="096133B5"/>
    <w:rsid w:val="096F5AD2"/>
    <w:rsid w:val="097053A7"/>
    <w:rsid w:val="097735FF"/>
    <w:rsid w:val="097906FF"/>
    <w:rsid w:val="097D7547"/>
    <w:rsid w:val="097E7AC3"/>
    <w:rsid w:val="098350DA"/>
    <w:rsid w:val="098552F6"/>
    <w:rsid w:val="098B0432"/>
    <w:rsid w:val="09905A49"/>
    <w:rsid w:val="099217C1"/>
    <w:rsid w:val="09954128"/>
    <w:rsid w:val="099B68C7"/>
    <w:rsid w:val="09A339CE"/>
    <w:rsid w:val="09A908B8"/>
    <w:rsid w:val="09B259BF"/>
    <w:rsid w:val="09B554AF"/>
    <w:rsid w:val="09B96D4E"/>
    <w:rsid w:val="09D04097"/>
    <w:rsid w:val="09D973F0"/>
    <w:rsid w:val="09DA6CC4"/>
    <w:rsid w:val="09E55D95"/>
    <w:rsid w:val="09ED4C49"/>
    <w:rsid w:val="0A081A83"/>
    <w:rsid w:val="0A116B8A"/>
    <w:rsid w:val="0A140428"/>
    <w:rsid w:val="0A173A74"/>
    <w:rsid w:val="0A2166A1"/>
    <w:rsid w:val="0A261F09"/>
    <w:rsid w:val="0A2F7010"/>
    <w:rsid w:val="0A304CFB"/>
    <w:rsid w:val="0A312D88"/>
    <w:rsid w:val="0A35554F"/>
    <w:rsid w:val="0A36214C"/>
    <w:rsid w:val="0A3960E0"/>
    <w:rsid w:val="0A3C34DB"/>
    <w:rsid w:val="0A4800D1"/>
    <w:rsid w:val="0A486323"/>
    <w:rsid w:val="0A516F86"/>
    <w:rsid w:val="0A586566"/>
    <w:rsid w:val="0A5B13F8"/>
    <w:rsid w:val="0A613E9E"/>
    <w:rsid w:val="0A622F41"/>
    <w:rsid w:val="0A642BB8"/>
    <w:rsid w:val="0A717024"/>
    <w:rsid w:val="0A794981"/>
    <w:rsid w:val="0A7B04A7"/>
    <w:rsid w:val="0A7B2255"/>
    <w:rsid w:val="0A7D5FCD"/>
    <w:rsid w:val="0A8A693C"/>
    <w:rsid w:val="0A8C4462"/>
    <w:rsid w:val="0A8C7FBE"/>
    <w:rsid w:val="0A8F5D00"/>
    <w:rsid w:val="0AA10AF7"/>
    <w:rsid w:val="0AA3355A"/>
    <w:rsid w:val="0AA417AC"/>
    <w:rsid w:val="0AA96DC2"/>
    <w:rsid w:val="0AAE6186"/>
    <w:rsid w:val="0AAF0151"/>
    <w:rsid w:val="0AB15C77"/>
    <w:rsid w:val="0AC43BFC"/>
    <w:rsid w:val="0AC57974"/>
    <w:rsid w:val="0AC7268D"/>
    <w:rsid w:val="0AC97464"/>
    <w:rsid w:val="0ACC485F"/>
    <w:rsid w:val="0ACE05D7"/>
    <w:rsid w:val="0AD33E3F"/>
    <w:rsid w:val="0AD96F7B"/>
    <w:rsid w:val="0AE778EA"/>
    <w:rsid w:val="0AF26909"/>
    <w:rsid w:val="0B022976"/>
    <w:rsid w:val="0B0264D2"/>
    <w:rsid w:val="0B0275C9"/>
    <w:rsid w:val="0B04049C"/>
    <w:rsid w:val="0B044101"/>
    <w:rsid w:val="0B13248D"/>
    <w:rsid w:val="0B136931"/>
    <w:rsid w:val="0B163D2C"/>
    <w:rsid w:val="0B226B74"/>
    <w:rsid w:val="0B260413"/>
    <w:rsid w:val="0B2B77D7"/>
    <w:rsid w:val="0B3643CE"/>
    <w:rsid w:val="0B380146"/>
    <w:rsid w:val="0B3C7C36"/>
    <w:rsid w:val="0B424B21"/>
    <w:rsid w:val="0B436D71"/>
    <w:rsid w:val="0B472137"/>
    <w:rsid w:val="0B4952C7"/>
    <w:rsid w:val="0B505490"/>
    <w:rsid w:val="0B554854"/>
    <w:rsid w:val="0B674587"/>
    <w:rsid w:val="0B6902FF"/>
    <w:rsid w:val="0B6B0CC2"/>
    <w:rsid w:val="0B6E0D48"/>
    <w:rsid w:val="0B6E1DBA"/>
    <w:rsid w:val="0B7373D0"/>
    <w:rsid w:val="0B772A1C"/>
    <w:rsid w:val="0B776EC0"/>
    <w:rsid w:val="0B786794"/>
    <w:rsid w:val="0B7C44D7"/>
    <w:rsid w:val="0B8213C1"/>
    <w:rsid w:val="0B835865"/>
    <w:rsid w:val="0B896BF3"/>
    <w:rsid w:val="0B8C2040"/>
    <w:rsid w:val="0B8D2240"/>
    <w:rsid w:val="0B8E5FB8"/>
    <w:rsid w:val="0B923CFA"/>
    <w:rsid w:val="0B955598"/>
    <w:rsid w:val="0B974E6D"/>
    <w:rsid w:val="0B9A5A90"/>
    <w:rsid w:val="0B9A670B"/>
    <w:rsid w:val="0BA457DB"/>
    <w:rsid w:val="0BA61553"/>
    <w:rsid w:val="0BAE6842"/>
    <w:rsid w:val="0BBA0B5B"/>
    <w:rsid w:val="0BBA4FFF"/>
    <w:rsid w:val="0BBC2B25"/>
    <w:rsid w:val="0BBE4AEF"/>
    <w:rsid w:val="0BC11EE9"/>
    <w:rsid w:val="0BC96FF0"/>
    <w:rsid w:val="0BCD088E"/>
    <w:rsid w:val="0BCD4D32"/>
    <w:rsid w:val="0BD51E39"/>
    <w:rsid w:val="0BD53BE7"/>
    <w:rsid w:val="0BD55995"/>
    <w:rsid w:val="0BDC4F75"/>
    <w:rsid w:val="0BDF6813"/>
    <w:rsid w:val="0BE45BD8"/>
    <w:rsid w:val="0BEA2C81"/>
    <w:rsid w:val="0BEA7692"/>
    <w:rsid w:val="0BF4406D"/>
    <w:rsid w:val="0C0120ED"/>
    <w:rsid w:val="0C016972"/>
    <w:rsid w:val="0C0369A6"/>
    <w:rsid w:val="0C0544CC"/>
    <w:rsid w:val="0C063B21"/>
    <w:rsid w:val="0C0C2939"/>
    <w:rsid w:val="0C122745"/>
    <w:rsid w:val="0C1741FF"/>
    <w:rsid w:val="0C230DF6"/>
    <w:rsid w:val="0C232BA4"/>
    <w:rsid w:val="0C272694"/>
    <w:rsid w:val="0C300E1D"/>
    <w:rsid w:val="0C324B95"/>
    <w:rsid w:val="0C3628D7"/>
    <w:rsid w:val="0C405504"/>
    <w:rsid w:val="0C4274CE"/>
    <w:rsid w:val="0C4667E7"/>
    <w:rsid w:val="0C48085D"/>
    <w:rsid w:val="0C525237"/>
    <w:rsid w:val="0C5745FC"/>
    <w:rsid w:val="0C5965C6"/>
    <w:rsid w:val="0C5B233E"/>
    <w:rsid w:val="0C5F24C0"/>
    <w:rsid w:val="0C62191E"/>
    <w:rsid w:val="0C6236CC"/>
    <w:rsid w:val="0C632FA1"/>
    <w:rsid w:val="0C7358DA"/>
    <w:rsid w:val="0C7C43F5"/>
    <w:rsid w:val="0C811679"/>
    <w:rsid w:val="0C945E53"/>
    <w:rsid w:val="0C963376"/>
    <w:rsid w:val="0C9B273A"/>
    <w:rsid w:val="0CA27F6D"/>
    <w:rsid w:val="0CA77331"/>
    <w:rsid w:val="0CB63A18"/>
    <w:rsid w:val="0CB657C6"/>
    <w:rsid w:val="0CBD0903"/>
    <w:rsid w:val="0CBE28CD"/>
    <w:rsid w:val="0CC25F19"/>
    <w:rsid w:val="0CCC0564"/>
    <w:rsid w:val="0CCF6888"/>
    <w:rsid w:val="0CD01D3C"/>
    <w:rsid w:val="0CD520F0"/>
    <w:rsid w:val="0CDC6727"/>
    <w:rsid w:val="0CDD71F7"/>
    <w:rsid w:val="0CE050F9"/>
    <w:rsid w:val="0CE33205"/>
    <w:rsid w:val="0CE57E5A"/>
    <w:rsid w:val="0CE73BD2"/>
    <w:rsid w:val="0CEA5470"/>
    <w:rsid w:val="0D1424ED"/>
    <w:rsid w:val="0D1515D0"/>
    <w:rsid w:val="0D246BD4"/>
    <w:rsid w:val="0D2941EA"/>
    <w:rsid w:val="0D2B61B4"/>
    <w:rsid w:val="0D380E95"/>
    <w:rsid w:val="0D411534"/>
    <w:rsid w:val="0D441024"/>
    <w:rsid w:val="0D4508F8"/>
    <w:rsid w:val="0D4728C2"/>
    <w:rsid w:val="0D4A5F0F"/>
    <w:rsid w:val="0D501777"/>
    <w:rsid w:val="0D504996"/>
    <w:rsid w:val="0D51729D"/>
    <w:rsid w:val="0D5A43A4"/>
    <w:rsid w:val="0D786F20"/>
    <w:rsid w:val="0D7D4536"/>
    <w:rsid w:val="0D837D9E"/>
    <w:rsid w:val="0D8633EB"/>
    <w:rsid w:val="0D8D29CB"/>
    <w:rsid w:val="0D8E6743"/>
    <w:rsid w:val="0D9676E6"/>
    <w:rsid w:val="0D984ECC"/>
    <w:rsid w:val="0D9E714C"/>
    <w:rsid w:val="0DBC505E"/>
    <w:rsid w:val="0DC12675"/>
    <w:rsid w:val="0DC45CC1"/>
    <w:rsid w:val="0DC83A03"/>
    <w:rsid w:val="0DC932D7"/>
    <w:rsid w:val="0DCB50F9"/>
    <w:rsid w:val="0DD175F1"/>
    <w:rsid w:val="0DD34156"/>
    <w:rsid w:val="0DD71E98"/>
    <w:rsid w:val="0DE10621"/>
    <w:rsid w:val="0DE402D0"/>
    <w:rsid w:val="0DE6032D"/>
    <w:rsid w:val="0DEF71E2"/>
    <w:rsid w:val="0DFA7935"/>
    <w:rsid w:val="0DFC545B"/>
    <w:rsid w:val="0E012A71"/>
    <w:rsid w:val="0E034A3B"/>
    <w:rsid w:val="0E0407B3"/>
    <w:rsid w:val="0E097B78"/>
    <w:rsid w:val="0E0D58BA"/>
    <w:rsid w:val="0E121122"/>
    <w:rsid w:val="0E1721A6"/>
    <w:rsid w:val="0E1C78AB"/>
    <w:rsid w:val="0E1E1875"/>
    <w:rsid w:val="0E1E7AC7"/>
    <w:rsid w:val="0E1F1149"/>
    <w:rsid w:val="0E213113"/>
    <w:rsid w:val="0E250E55"/>
    <w:rsid w:val="0E2A646C"/>
    <w:rsid w:val="0E2B14A4"/>
    <w:rsid w:val="0E325320"/>
    <w:rsid w:val="0E372937"/>
    <w:rsid w:val="0E3A5F83"/>
    <w:rsid w:val="0E3B2429"/>
    <w:rsid w:val="0E4A08BC"/>
    <w:rsid w:val="0E4B19A7"/>
    <w:rsid w:val="0E4B1F3E"/>
    <w:rsid w:val="0E5C239D"/>
    <w:rsid w:val="0E603C3C"/>
    <w:rsid w:val="0E6354DA"/>
    <w:rsid w:val="0E686F94"/>
    <w:rsid w:val="0E6A2D0C"/>
    <w:rsid w:val="0E6C20CC"/>
    <w:rsid w:val="0E721BC1"/>
    <w:rsid w:val="0E833DCE"/>
    <w:rsid w:val="0E8A515C"/>
    <w:rsid w:val="0E927B6D"/>
    <w:rsid w:val="0E941B37"/>
    <w:rsid w:val="0E947D89"/>
    <w:rsid w:val="0E98648A"/>
    <w:rsid w:val="0E99714E"/>
    <w:rsid w:val="0E9B4C74"/>
    <w:rsid w:val="0E9C1BCF"/>
    <w:rsid w:val="0EA3634A"/>
    <w:rsid w:val="0EA9796C"/>
    <w:rsid w:val="0EAA135B"/>
    <w:rsid w:val="0EAD2BF9"/>
    <w:rsid w:val="0EAF6971"/>
    <w:rsid w:val="0EB126E9"/>
    <w:rsid w:val="0EB761E3"/>
    <w:rsid w:val="0EBB70C4"/>
    <w:rsid w:val="0EC248F6"/>
    <w:rsid w:val="0EC56195"/>
    <w:rsid w:val="0ECC12D1"/>
    <w:rsid w:val="0ED10695"/>
    <w:rsid w:val="0ED62150"/>
    <w:rsid w:val="0ED924DE"/>
    <w:rsid w:val="0ED9579C"/>
    <w:rsid w:val="0EDE2DB2"/>
    <w:rsid w:val="0EE04D7C"/>
    <w:rsid w:val="0EE24651"/>
    <w:rsid w:val="0EE43615"/>
    <w:rsid w:val="0EEA5BFB"/>
    <w:rsid w:val="0EEF6D6E"/>
    <w:rsid w:val="0EF12AE6"/>
    <w:rsid w:val="0EF166CA"/>
    <w:rsid w:val="0F022F45"/>
    <w:rsid w:val="0F0B7106"/>
    <w:rsid w:val="0F152C78"/>
    <w:rsid w:val="0F16079E"/>
    <w:rsid w:val="0F20161D"/>
    <w:rsid w:val="0F242EBB"/>
    <w:rsid w:val="0F276507"/>
    <w:rsid w:val="0F29227F"/>
    <w:rsid w:val="0F2F1860"/>
    <w:rsid w:val="0F2F360E"/>
    <w:rsid w:val="0F346E76"/>
    <w:rsid w:val="0F39623B"/>
    <w:rsid w:val="0F5434E8"/>
    <w:rsid w:val="0F557518"/>
    <w:rsid w:val="0F5A4B2F"/>
    <w:rsid w:val="0F5D63CD"/>
    <w:rsid w:val="0F615EBD"/>
    <w:rsid w:val="0F772126"/>
    <w:rsid w:val="0F7A0D2D"/>
    <w:rsid w:val="0F851480"/>
    <w:rsid w:val="0F8C280E"/>
    <w:rsid w:val="0F9C6EF5"/>
    <w:rsid w:val="0F9D4A1B"/>
    <w:rsid w:val="0F9F0794"/>
    <w:rsid w:val="0FA4224E"/>
    <w:rsid w:val="0FA97A45"/>
    <w:rsid w:val="0FB029A1"/>
    <w:rsid w:val="0FB25B2C"/>
    <w:rsid w:val="0FBD0C1A"/>
    <w:rsid w:val="0FBD50BE"/>
    <w:rsid w:val="0FC1139B"/>
    <w:rsid w:val="0FC401FA"/>
    <w:rsid w:val="0FC93A62"/>
    <w:rsid w:val="0FCC70AF"/>
    <w:rsid w:val="0FD146C5"/>
    <w:rsid w:val="0FDF6DE2"/>
    <w:rsid w:val="0FE4089C"/>
    <w:rsid w:val="0FEE2258"/>
    <w:rsid w:val="0FEE34C9"/>
    <w:rsid w:val="0FEF171B"/>
    <w:rsid w:val="0FF7412C"/>
    <w:rsid w:val="0FF87EA4"/>
    <w:rsid w:val="0FFD3FC3"/>
    <w:rsid w:val="0FFE370C"/>
    <w:rsid w:val="10021B5E"/>
    <w:rsid w:val="10036F74"/>
    <w:rsid w:val="10046849"/>
    <w:rsid w:val="100D7DF3"/>
    <w:rsid w:val="1010343F"/>
    <w:rsid w:val="10152804"/>
    <w:rsid w:val="101822F4"/>
    <w:rsid w:val="101F18D4"/>
    <w:rsid w:val="101F3682"/>
    <w:rsid w:val="10234F21"/>
    <w:rsid w:val="10240C99"/>
    <w:rsid w:val="102D2243"/>
    <w:rsid w:val="103E1D5B"/>
    <w:rsid w:val="10401F77"/>
    <w:rsid w:val="104355C3"/>
    <w:rsid w:val="105B0B5E"/>
    <w:rsid w:val="106043C7"/>
    <w:rsid w:val="10613C9B"/>
    <w:rsid w:val="10615A49"/>
    <w:rsid w:val="10645539"/>
    <w:rsid w:val="106A2B50"/>
    <w:rsid w:val="106C2D6C"/>
    <w:rsid w:val="1074577C"/>
    <w:rsid w:val="107514F4"/>
    <w:rsid w:val="108257E7"/>
    <w:rsid w:val="108473E6"/>
    <w:rsid w:val="10875321"/>
    <w:rsid w:val="10881228"/>
    <w:rsid w:val="1089622E"/>
    <w:rsid w:val="108A1444"/>
    <w:rsid w:val="108C6F6A"/>
    <w:rsid w:val="10914580"/>
    <w:rsid w:val="10944070"/>
    <w:rsid w:val="10993435"/>
    <w:rsid w:val="109C4CD3"/>
    <w:rsid w:val="10A1053B"/>
    <w:rsid w:val="10A2678D"/>
    <w:rsid w:val="10A32505"/>
    <w:rsid w:val="10A36062"/>
    <w:rsid w:val="10B1077E"/>
    <w:rsid w:val="10B169D0"/>
    <w:rsid w:val="10B65D95"/>
    <w:rsid w:val="10C20BDE"/>
    <w:rsid w:val="10CF32FA"/>
    <w:rsid w:val="10D0497D"/>
    <w:rsid w:val="10D73F5D"/>
    <w:rsid w:val="10D75D0B"/>
    <w:rsid w:val="10E5667A"/>
    <w:rsid w:val="10E7084B"/>
    <w:rsid w:val="10F44B0F"/>
    <w:rsid w:val="10FA5A47"/>
    <w:rsid w:val="10FB7C4C"/>
    <w:rsid w:val="11001706"/>
    <w:rsid w:val="11020FDA"/>
    <w:rsid w:val="11050ACA"/>
    <w:rsid w:val="11051FFA"/>
    <w:rsid w:val="11074842"/>
    <w:rsid w:val="110F1949"/>
    <w:rsid w:val="110F36F7"/>
    <w:rsid w:val="11173EC6"/>
    <w:rsid w:val="11186A50"/>
    <w:rsid w:val="11196324"/>
    <w:rsid w:val="111D7D2A"/>
    <w:rsid w:val="112278CE"/>
    <w:rsid w:val="112453F4"/>
    <w:rsid w:val="113413B0"/>
    <w:rsid w:val="11342C8E"/>
    <w:rsid w:val="11380EA0"/>
    <w:rsid w:val="11382C4E"/>
    <w:rsid w:val="113B273E"/>
    <w:rsid w:val="11405FA6"/>
    <w:rsid w:val="1145536B"/>
    <w:rsid w:val="115236C2"/>
    <w:rsid w:val="11533A80"/>
    <w:rsid w:val="11555572"/>
    <w:rsid w:val="115B4B8E"/>
    <w:rsid w:val="116972AB"/>
    <w:rsid w:val="116D4627"/>
    <w:rsid w:val="118C11EC"/>
    <w:rsid w:val="118E6D12"/>
    <w:rsid w:val="11967974"/>
    <w:rsid w:val="119A7465"/>
    <w:rsid w:val="119F4A7B"/>
    <w:rsid w:val="11A55E09"/>
    <w:rsid w:val="11A879EB"/>
    <w:rsid w:val="11A958FA"/>
    <w:rsid w:val="11A976A8"/>
    <w:rsid w:val="11AB1672"/>
    <w:rsid w:val="11B03549"/>
    <w:rsid w:val="11B322D4"/>
    <w:rsid w:val="11C049F1"/>
    <w:rsid w:val="11C42733"/>
    <w:rsid w:val="11C75D80"/>
    <w:rsid w:val="11D010D8"/>
    <w:rsid w:val="11D02E86"/>
    <w:rsid w:val="11D566EF"/>
    <w:rsid w:val="11F052D6"/>
    <w:rsid w:val="11F254F3"/>
    <w:rsid w:val="11F272A1"/>
    <w:rsid w:val="11F37536"/>
    <w:rsid w:val="11F528ED"/>
    <w:rsid w:val="11FF3031"/>
    <w:rsid w:val="12152F8F"/>
    <w:rsid w:val="12176D07"/>
    <w:rsid w:val="122136E2"/>
    <w:rsid w:val="122B27B2"/>
    <w:rsid w:val="122D02D9"/>
    <w:rsid w:val="123258EF"/>
    <w:rsid w:val="1235718D"/>
    <w:rsid w:val="12394ECF"/>
    <w:rsid w:val="123E4294"/>
    <w:rsid w:val="123F1DBA"/>
    <w:rsid w:val="12415B32"/>
    <w:rsid w:val="124E72A0"/>
    <w:rsid w:val="12505D75"/>
    <w:rsid w:val="125951DB"/>
    <w:rsid w:val="125C471A"/>
    <w:rsid w:val="12631F4C"/>
    <w:rsid w:val="12647A72"/>
    <w:rsid w:val="12665599"/>
    <w:rsid w:val="126B0E01"/>
    <w:rsid w:val="126E6D2B"/>
    <w:rsid w:val="126F08F1"/>
    <w:rsid w:val="127001C5"/>
    <w:rsid w:val="12706417"/>
    <w:rsid w:val="127203E1"/>
    <w:rsid w:val="12751C80"/>
    <w:rsid w:val="12837EF9"/>
    <w:rsid w:val="128819B3"/>
    <w:rsid w:val="128D7801"/>
    <w:rsid w:val="1292638E"/>
    <w:rsid w:val="12AB744F"/>
    <w:rsid w:val="12BA7692"/>
    <w:rsid w:val="12BC340B"/>
    <w:rsid w:val="12C81DAF"/>
    <w:rsid w:val="12D40754"/>
    <w:rsid w:val="12D67AB1"/>
    <w:rsid w:val="12D746E8"/>
    <w:rsid w:val="12D93FBD"/>
    <w:rsid w:val="12E36BE9"/>
    <w:rsid w:val="12E806A4"/>
    <w:rsid w:val="12E82452"/>
    <w:rsid w:val="12E84200"/>
    <w:rsid w:val="12EA12C6"/>
    <w:rsid w:val="12EC0194"/>
    <w:rsid w:val="12ED3C46"/>
    <w:rsid w:val="12F17558"/>
    <w:rsid w:val="12F232D0"/>
    <w:rsid w:val="12F64B6E"/>
    <w:rsid w:val="12F928B1"/>
    <w:rsid w:val="12FB2185"/>
    <w:rsid w:val="1302547C"/>
    <w:rsid w:val="130A061A"/>
    <w:rsid w:val="130C25E4"/>
    <w:rsid w:val="13141499"/>
    <w:rsid w:val="13143247"/>
    <w:rsid w:val="131B6383"/>
    <w:rsid w:val="131E658C"/>
    <w:rsid w:val="13203999"/>
    <w:rsid w:val="13231601"/>
    <w:rsid w:val="132A2A6A"/>
    <w:rsid w:val="132C67E2"/>
    <w:rsid w:val="132F1E2E"/>
    <w:rsid w:val="13346AFF"/>
    <w:rsid w:val="133833D9"/>
    <w:rsid w:val="13390EFF"/>
    <w:rsid w:val="1347448C"/>
    <w:rsid w:val="13477178"/>
    <w:rsid w:val="135950FD"/>
    <w:rsid w:val="135B0E75"/>
    <w:rsid w:val="135B70C7"/>
    <w:rsid w:val="13645F7C"/>
    <w:rsid w:val="137141F5"/>
    <w:rsid w:val="13785584"/>
    <w:rsid w:val="137A57A0"/>
    <w:rsid w:val="137A623D"/>
    <w:rsid w:val="13985C26"/>
    <w:rsid w:val="13985D29"/>
    <w:rsid w:val="139B74C4"/>
    <w:rsid w:val="13AC16D1"/>
    <w:rsid w:val="13BF7656"/>
    <w:rsid w:val="13C02048"/>
    <w:rsid w:val="13C24A51"/>
    <w:rsid w:val="13C34C54"/>
    <w:rsid w:val="13C407C9"/>
    <w:rsid w:val="13C46A1B"/>
    <w:rsid w:val="13C74AF8"/>
    <w:rsid w:val="13CD5C93"/>
    <w:rsid w:val="13D1434E"/>
    <w:rsid w:val="13D1738A"/>
    <w:rsid w:val="13D604FC"/>
    <w:rsid w:val="13DA623E"/>
    <w:rsid w:val="13DA7FEC"/>
    <w:rsid w:val="13DD7ADC"/>
    <w:rsid w:val="13DF3855"/>
    <w:rsid w:val="13EE1CEA"/>
    <w:rsid w:val="13F310AE"/>
    <w:rsid w:val="13F55BF3"/>
    <w:rsid w:val="13FA41EA"/>
    <w:rsid w:val="14016119"/>
    <w:rsid w:val="14077076"/>
    <w:rsid w:val="140C2170"/>
    <w:rsid w:val="14117786"/>
    <w:rsid w:val="14131750"/>
    <w:rsid w:val="141379A2"/>
    <w:rsid w:val="14157276"/>
    <w:rsid w:val="141A663B"/>
    <w:rsid w:val="1424570B"/>
    <w:rsid w:val="143C04B5"/>
    <w:rsid w:val="144B0EEA"/>
    <w:rsid w:val="14553B17"/>
    <w:rsid w:val="14587163"/>
    <w:rsid w:val="145E38F9"/>
    <w:rsid w:val="145F6743"/>
    <w:rsid w:val="146975C2"/>
    <w:rsid w:val="146E3766"/>
    <w:rsid w:val="146E4BD8"/>
    <w:rsid w:val="14733869"/>
    <w:rsid w:val="147541B9"/>
    <w:rsid w:val="14777F31"/>
    <w:rsid w:val="148443FC"/>
    <w:rsid w:val="14871C3B"/>
    <w:rsid w:val="14891A12"/>
    <w:rsid w:val="149E726C"/>
    <w:rsid w:val="14A35BAB"/>
    <w:rsid w:val="14A84F0A"/>
    <w:rsid w:val="14BB6070"/>
    <w:rsid w:val="14BF5434"/>
    <w:rsid w:val="14C111AC"/>
    <w:rsid w:val="14C173FE"/>
    <w:rsid w:val="14C50C9C"/>
    <w:rsid w:val="14C52A4A"/>
    <w:rsid w:val="14CB1A71"/>
    <w:rsid w:val="14D07641"/>
    <w:rsid w:val="14D56B3C"/>
    <w:rsid w:val="14D964F6"/>
    <w:rsid w:val="14DA401C"/>
    <w:rsid w:val="14E07884"/>
    <w:rsid w:val="14E07D19"/>
    <w:rsid w:val="14E54E9B"/>
    <w:rsid w:val="14E60C13"/>
    <w:rsid w:val="14E76E65"/>
    <w:rsid w:val="14E82BDD"/>
    <w:rsid w:val="14ED1FA1"/>
    <w:rsid w:val="14F21366"/>
    <w:rsid w:val="14F90946"/>
    <w:rsid w:val="14FB46BE"/>
    <w:rsid w:val="15003A82"/>
    <w:rsid w:val="15023F0C"/>
    <w:rsid w:val="150572EB"/>
    <w:rsid w:val="15090375"/>
    <w:rsid w:val="15145780"/>
    <w:rsid w:val="15205ED3"/>
    <w:rsid w:val="1528122B"/>
    <w:rsid w:val="153320AA"/>
    <w:rsid w:val="15347E88"/>
    <w:rsid w:val="153E27FD"/>
    <w:rsid w:val="15400323"/>
    <w:rsid w:val="154D47EE"/>
    <w:rsid w:val="15520056"/>
    <w:rsid w:val="1554390E"/>
    <w:rsid w:val="155C2C83"/>
    <w:rsid w:val="155F086C"/>
    <w:rsid w:val="156009C5"/>
    <w:rsid w:val="156C2EC6"/>
    <w:rsid w:val="156C55BC"/>
    <w:rsid w:val="1571672E"/>
    <w:rsid w:val="15747FCD"/>
    <w:rsid w:val="157D3325"/>
    <w:rsid w:val="15836559"/>
    <w:rsid w:val="15883A78"/>
    <w:rsid w:val="158A5A42"/>
    <w:rsid w:val="158C3A67"/>
    <w:rsid w:val="158C5FD4"/>
    <w:rsid w:val="15932B49"/>
    <w:rsid w:val="15995C85"/>
    <w:rsid w:val="15A05265"/>
    <w:rsid w:val="15A12860"/>
    <w:rsid w:val="15A5287C"/>
    <w:rsid w:val="15A765F4"/>
    <w:rsid w:val="15A9236C"/>
    <w:rsid w:val="15B17473"/>
    <w:rsid w:val="15B36D47"/>
    <w:rsid w:val="15B70F3E"/>
    <w:rsid w:val="15B91E83"/>
    <w:rsid w:val="15BF393E"/>
    <w:rsid w:val="15C34AB0"/>
    <w:rsid w:val="15C50828"/>
    <w:rsid w:val="15C90318"/>
    <w:rsid w:val="15E92769"/>
    <w:rsid w:val="15EC4007"/>
    <w:rsid w:val="15EE5FD1"/>
    <w:rsid w:val="15F80BFE"/>
    <w:rsid w:val="15F829AC"/>
    <w:rsid w:val="15FF3D3A"/>
    <w:rsid w:val="160550C9"/>
    <w:rsid w:val="16092E0B"/>
    <w:rsid w:val="160C28FB"/>
    <w:rsid w:val="160C6457"/>
    <w:rsid w:val="160D52BA"/>
    <w:rsid w:val="16105F47"/>
    <w:rsid w:val="16117F11"/>
    <w:rsid w:val="16133C89"/>
    <w:rsid w:val="1618304E"/>
    <w:rsid w:val="16184DFC"/>
    <w:rsid w:val="161B669A"/>
    <w:rsid w:val="161D0664"/>
    <w:rsid w:val="162072CD"/>
    <w:rsid w:val="16273291"/>
    <w:rsid w:val="16287735"/>
    <w:rsid w:val="162B0FD3"/>
    <w:rsid w:val="163065E9"/>
    <w:rsid w:val="16355A10"/>
    <w:rsid w:val="1638724C"/>
    <w:rsid w:val="163B4B05"/>
    <w:rsid w:val="163F05DA"/>
    <w:rsid w:val="164976AB"/>
    <w:rsid w:val="16504596"/>
    <w:rsid w:val="1656474A"/>
    <w:rsid w:val="16573B76"/>
    <w:rsid w:val="165768F2"/>
    <w:rsid w:val="16610551"/>
    <w:rsid w:val="16612C47"/>
    <w:rsid w:val="166167A3"/>
    <w:rsid w:val="16660238"/>
    <w:rsid w:val="167364D6"/>
    <w:rsid w:val="1675224E"/>
    <w:rsid w:val="16775FC6"/>
    <w:rsid w:val="1683496B"/>
    <w:rsid w:val="16893F4C"/>
    <w:rsid w:val="168E50BE"/>
    <w:rsid w:val="16924BAE"/>
    <w:rsid w:val="16970417"/>
    <w:rsid w:val="16A11295"/>
    <w:rsid w:val="16A668AC"/>
    <w:rsid w:val="16A67991"/>
    <w:rsid w:val="16A843D2"/>
    <w:rsid w:val="16AD3796"/>
    <w:rsid w:val="16B71ED0"/>
    <w:rsid w:val="16BE1E47"/>
    <w:rsid w:val="16C136E5"/>
    <w:rsid w:val="16CD7489"/>
    <w:rsid w:val="16CE195E"/>
    <w:rsid w:val="16D162FD"/>
    <w:rsid w:val="16D50F3F"/>
    <w:rsid w:val="16DE1BA1"/>
    <w:rsid w:val="16DE7B91"/>
    <w:rsid w:val="16E11692"/>
    <w:rsid w:val="16E178E4"/>
    <w:rsid w:val="16E762A2"/>
    <w:rsid w:val="16E86EC4"/>
    <w:rsid w:val="16EB0762"/>
    <w:rsid w:val="16EB23F2"/>
    <w:rsid w:val="16F2389F"/>
    <w:rsid w:val="16F258C7"/>
    <w:rsid w:val="16F5338F"/>
    <w:rsid w:val="16F615E1"/>
    <w:rsid w:val="16FE3FF2"/>
    <w:rsid w:val="17035549"/>
    <w:rsid w:val="171B2DF6"/>
    <w:rsid w:val="171C6B6E"/>
    <w:rsid w:val="171E28E6"/>
    <w:rsid w:val="172779EC"/>
    <w:rsid w:val="173914CE"/>
    <w:rsid w:val="173B3498"/>
    <w:rsid w:val="173B7EBF"/>
    <w:rsid w:val="174C7453"/>
    <w:rsid w:val="175005C5"/>
    <w:rsid w:val="17516817"/>
    <w:rsid w:val="1752258F"/>
    <w:rsid w:val="17544559"/>
    <w:rsid w:val="175E0F34"/>
    <w:rsid w:val="1763654B"/>
    <w:rsid w:val="1767603B"/>
    <w:rsid w:val="176C3651"/>
    <w:rsid w:val="176D1177"/>
    <w:rsid w:val="176D3091"/>
    <w:rsid w:val="177E3384"/>
    <w:rsid w:val="17824C23"/>
    <w:rsid w:val="1783099B"/>
    <w:rsid w:val="17914E66"/>
    <w:rsid w:val="179901BE"/>
    <w:rsid w:val="179D1A5D"/>
    <w:rsid w:val="179E3A27"/>
    <w:rsid w:val="179E57D5"/>
    <w:rsid w:val="179F7397"/>
    <w:rsid w:val="17AA4179"/>
    <w:rsid w:val="17B648CC"/>
    <w:rsid w:val="17BA0860"/>
    <w:rsid w:val="17BB6387"/>
    <w:rsid w:val="17C13728"/>
    <w:rsid w:val="17C74D2B"/>
    <w:rsid w:val="17CA65CA"/>
    <w:rsid w:val="17D631C0"/>
    <w:rsid w:val="17DB07D7"/>
    <w:rsid w:val="17DE3E23"/>
    <w:rsid w:val="17E94CA2"/>
    <w:rsid w:val="17EE050A"/>
    <w:rsid w:val="17F3167D"/>
    <w:rsid w:val="17F36D78"/>
    <w:rsid w:val="17F453F5"/>
    <w:rsid w:val="17F65611"/>
    <w:rsid w:val="17FA5823"/>
    <w:rsid w:val="17FD6AF1"/>
    <w:rsid w:val="180513B0"/>
    <w:rsid w:val="18090EA0"/>
    <w:rsid w:val="180A4567"/>
    <w:rsid w:val="180E6167"/>
    <w:rsid w:val="18100480"/>
    <w:rsid w:val="181141F9"/>
    <w:rsid w:val="18137F71"/>
    <w:rsid w:val="18147845"/>
    <w:rsid w:val="181A183E"/>
    <w:rsid w:val="181B5077"/>
    <w:rsid w:val="1820443C"/>
    <w:rsid w:val="18291542"/>
    <w:rsid w:val="182E6B59"/>
    <w:rsid w:val="1833416F"/>
    <w:rsid w:val="18357EE7"/>
    <w:rsid w:val="183879D7"/>
    <w:rsid w:val="183A54FD"/>
    <w:rsid w:val="184719C8"/>
    <w:rsid w:val="18475E6C"/>
    <w:rsid w:val="18477C1A"/>
    <w:rsid w:val="18495740"/>
    <w:rsid w:val="184B7D68"/>
    <w:rsid w:val="18504D21"/>
    <w:rsid w:val="1853036D"/>
    <w:rsid w:val="1853659B"/>
    <w:rsid w:val="185540E5"/>
    <w:rsid w:val="185C36C6"/>
    <w:rsid w:val="18622CA6"/>
    <w:rsid w:val="186407CC"/>
    <w:rsid w:val="186500A0"/>
    <w:rsid w:val="18694035"/>
    <w:rsid w:val="18736C61"/>
    <w:rsid w:val="187529D9"/>
    <w:rsid w:val="18787DD4"/>
    <w:rsid w:val="187F5606"/>
    <w:rsid w:val="18866995"/>
    <w:rsid w:val="1888270D"/>
    <w:rsid w:val="188E4854"/>
    <w:rsid w:val="18954E2A"/>
    <w:rsid w:val="18956BD8"/>
    <w:rsid w:val="189B7D05"/>
    <w:rsid w:val="189E3CDE"/>
    <w:rsid w:val="189E6E29"/>
    <w:rsid w:val="18A8690B"/>
    <w:rsid w:val="18AF5EEB"/>
    <w:rsid w:val="18BC5F12"/>
    <w:rsid w:val="18CC3E8C"/>
    <w:rsid w:val="18CD45C3"/>
    <w:rsid w:val="18D70F9E"/>
    <w:rsid w:val="18DD40DB"/>
    <w:rsid w:val="18F03E0E"/>
    <w:rsid w:val="18F57676"/>
    <w:rsid w:val="19033B41"/>
    <w:rsid w:val="19081158"/>
    <w:rsid w:val="19102702"/>
    <w:rsid w:val="19183D6F"/>
    <w:rsid w:val="192341E3"/>
    <w:rsid w:val="194505FE"/>
    <w:rsid w:val="194A5C14"/>
    <w:rsid w:val="19502AFF"/>
    <w:rsid w:val="19510D51"/>
    <w:rsid w:val="1954064E"/>
    <w:rsid w:val="19550115"/>
    <w:rsid w:val="195B397D"/>
    <w:rsid w:val="195E6FCA"/>
    <w:rsid w:val="19632832"/>
    <w:rsid w:val="19670574"/>
    <w:rsid w:val="196A3C88"/>
    <w:rsid w:val="19707D4F"/>
    <w:rsid w:val="197607B7"/>
    <w:rsid w:val="19792055"/>
    <w:rsid w:val="19793E03"/>
    <w:rsid w:val="197B6C99"/>
    <w:rsid w:val="19805192"/>
    <w:rsid w:val="1990114D"/>
    <w:rsid w:val="199155F1"/>
    <w:rsid w:val="1991739F"/>
    <w:rsid w:val="19940C3D"/>
    <w:rsid w:val="199450E1"/>
    <w:rsid w:val="19952EAE"/>
    <w:rsid w:val="199C7AF2"/>
    <w:rsid w:val="19A30E80"/>
    <w:rsid w:val="19B17A41"/>
    <w:rsid w:val="19B94B48"/>
    <w:rsid w:val="19BD25AA"/>
    <w:rsid w:val="19C01A32"/>
    <w:rsid w:val="19C21C4E"/>
    <w:rsid w:val="19C57049"/>
    <w:rsid w:val="19C575D4"/>
    <w:rsid w:val="19CA465F"/>
    <w:rsid w:val="19D96F98"/>
    <w:rsid w:val="19DD0836"/>
    <w:rsid w:val="19EC0A79"/>
    <w:rsid w:val="19EC2827"/>
    <w:rsid w:val="19F01E5D"/>
    <w:rsid w:val="19F16090"/>
    <w:rsid w:val="1A077661"/>
    <w:rsid w:val="1A1324AA"/>
    <w:rsid w:val="1A197394"/>
    <w:rsid w:val="1A204BC7"/>
    <w:rsid w:val="1A231FC1"/>
    <w:rsid w:val="1A246465"/>
    <w:rsid w:val="1A2521DD"/>
    <w:rsid w:val="1A2975D8"/>
    <w:rsid w:val="1A312930"/>
    <w:rsid w:val="1A385085"/>
    <w:rsid w:val="1A400DC5"/>
    <w:rsid w:val="1A407D3A"/>
    <w:rsid w:val="1A450189"/>
    <w:rsid w:val="1A4563DB"/>
    <w:rsid w:val="1A491A28"/>
    <w:rsid w:val="1A4E5290"/>
    <w:rsid w:val="1A535D1D"/>
    <w:rsid w:val="1A564145"/>
    <w:rsid w:val="1A5D1977"/>
    <w:rsid w:val="1A606D71"/>
    <w:rsid w:val="1A66082C"/>
    <w:rsid w:val="1A6920CA"/>
    <w:rsid w:val="1A6B4094"/>
    <w:rsid w:val="1A6C1067"/>
    <w:rsid w:val="1A6C3968"/>
    <w:rsid w:val="1A6E148E"/>
    <w:rsid w:val="1A8213DE"/>
    <w:rsid w:val="1A846F04"/>
    <w:rsid w:val="1A86686D"/>
    <w:rsid w:val="1A8769F4"/>
    <w:rsid w:val="1A887069"/>
    <w:rsid w:val="1A930EF5"/>
    <w:rsid w:val="1A9703C8"/>
    <w:rsid w:val="1AA50C28"/>
    <w:rsid w:val="1AB175CD"/>
    <w:rsid w:val="1AB71087"/>
    <w:rsid w:val="1ABD5F72"/>
    <w:rsid w:val="1AC13CB4"/>
    <w:rsid w:val="1AC9700C"/>
    <w:rsid w:val="1AD87250"/>
    <w:rsid w:val="1ADA521A"/>
    <w:rsid w:val="1AE9320B"/>
    <w:rsid w:val="1B010554"/>
    <w:rsid w:val="1B0342CC"/>
    <w:rsid w:val="1B0B13D3"/>
    <w:rsid w:val="1B0B3181"/>
    <w:rsid w:val="1B0F0EC3"/>
    <w:rsid w:val="1B18764C"/>
    <w:rsid w:val="1B1C538E"/>
    <w:rsid w:val="1B1C713C"/>
    <w:rsid w:val="1B222279"/>
    <w:rsid w:val="1B2304CB"/>
    <w:rsid w:val="1B26620D"/>
    <w:rsid w:val="1B285AE1"/>
    <w:rsid w:val="1B2B3823"/>
    <w:rsid w:val="1B304996"/>
    <w:rsid w:val="1B356450"/>
    <w:rsid w:val="1B395F40"/>
    <w:rsid w:val="1B3B1CB8"/>
    <w:rsid w:val="1B4641B9"/>
    <w:rsid w:val="1B4F12C0"/>
    <w:rsid w:val="1B5036C8"/>
    <w:rsid w:val="1B5508A0"/>
    <w:rsid w:val="1B5B5EB7"/>
    <w:rsid w:val="1B617DB0"/>
    <w:rsid w:val="1B636B19"/>
    <w:rsid w:val="1B650AE3"/>
    <w:rsid w:val="1B6603B7"/>
    <w:rsid w:val="1B723200"/>
    <w:rsid w:val="1B770817"/>
    <w:rsid w:val="1B7C5E2D"/>
    <w:rsid w:val="1B7F1479"/>
    <w:rsid w:val="1B83540D"/>
    <w:rsid w:val="1B8C2514"/>
    <w:rsid w:val="1B99078D"/>
    <w:rsid w:val="1BA01B1B"/>
    <w:rsid w:val="1BA333BA"/>
    <w:rsid w:val="1BA710FC"/>
    <w:rsid w:val="1BAB04C0"/>
    <w:rsid w:val="1BAF6202"/>
    <w:rsid w:val="1BBB0703"/>
    <w:rsid w:val="1BBB36B4"/>
    <w:rsid w:val="1BCC1269"/>
    <w:rsid w:val="1BD01CD5"/>
    <w:rsid w:val="1BE0460E"/>
    <w:rsid w:val="1BE37C5A"/>
    <w:rsid w:val="1BF260EF"/>
    <w:rsid w:val="1C071B9A"/>
    <w:rsid w:val="1C085913"/>
    <w:rsid w:val="1C1147C7"/>
    <w:rsid w:val="1C183DA8"/>
    <w:rsid w:val="1C185B56"/>
    <w:rsid w:val="1C2344FA"/>
    <w:rsid w:val="1C27223D"/>
    <w:rsid w:val="1C295FB5"/>
    <w:rsid w:val="1C35495A"/>
    <w:rsid w:val="1C3C0370"/>
    <w:rsid w:val="1C450915"/>
    <w:rsid w:val="1C623275"/>
    <w:rsid w:val="1C7E25A5"/>
    <w:rsid w:val="1C844F99"/>
    <w:rsid w:val="1C960037"/>
    <w:rsid w:val="1C986C96"/>
    <w:rsid w:val="1CB03FE0"/>
    <w:rsid w:val="1CBC0BD7"/>
    <w:rsid w:val="1CC030A6"/>
    <w:rsid w:val="1CC25AC1"/>
    <w:rsid w:val="1CD83537"/>
    <w:rsid w:val="1CDE4B9F"/>
    <w:rsid w:val="1CE04199"/>
    <w:rsid w:val="1CE1063D"/>
    <w:rsid w:val="1D0609AB"/>
    <w:rsid w:val="1D187DD7"/>
    <w:rsid w:val="1D1D63D2"/>
    <w:rsid w:val="1D2332D3"/>
    <w:rsid w:val="1D24481A"/>
    <w:rsid w:val="1D273504"/>
    <w:rsid w:val="1D2F75FB"/>
    <w:rsid w:val="1D305121"/>
    <w:rsid w:val="1D383571"/>
    <w:rsid w:val="1D434E54"/>
    <w:rsid w:val="1D491D3F"/>
    <w:rsid w:val="1D50131F"/>
    <w:rsid w:val="1D5721C3"/>
    <w:rsid w:val="1D596426"/>
    <w:rsid w:val="1D5C1A72"/>
    <w:rsid w:val="1D6152DA"/>
    <w:rsid w:val="1D632E00"/>
    <w:rsid w:val="1D664516"/>
    <w:rsid w:val="1D6B43AB"/>
    <w:rsid w:val="1D6B7F07"/>
    <w:rsid w:val="1D6E79F7"/>
    <w:rsid w:val="1D7940CD"/>
    <w:rsid w:val="1D8334A3"/>
    <w:rsid w:val="1D862F93"/>
    <w:rsid w:val="1D8B2357"/>
    <w:rsid w:val="1D903E12"/>
    <w:rsid w:val="1D9A259A"/>
    <w:rsid w:val="1D9B6A3E"/>
    <w:rsid w:val="1DA376A1"/>
    <w:rsid w:val="1DA5166B"/>
    <w:rsid w:val="1DA8115B"/>
    <w:rsid w:val="1DAD49C3"/>
    <w:rsid w:val="1DB7139E"/>
    <w:rsid w:val="1DB73B41"/>
    <w:rsid w:val="1DEB66E3"/>
    <w:rsid w:val="1DEC54EC"/>
    <w:rsid w:val="1DED4DC0"/>
    <w:rsid w:val="1DF60A19"/>
    <w:rsid w:val="1DFE0D7B"/>
    <w:rsid w:val="1E026ABD"/>
    <w:rsid w:val="1E0565AE"/>
    <w:rsid w:val="1E1E4B8E"/>
    <w:rsid w:val="1E200CF1"/>
    <w:rsid w:val="1E27716B"/>
    <w:rsid w:val="1E2C3B3A"/>
    <w:rsid w:val="1E320A25"/>
    <w:rsid w:val="1E334EC9"/>
    <w:rsid w:val="1E37603B"/>
    <w:rsid w:val="1E396257"/>
    <w:rsid w:val="1E4F15D7"/>
    <w:rsid w:val="1E51534F"/>
    <w:rsid w:val="1E532470"/>
    <w:rsid w:val="1E535EBD"/>
    <w:rsid w:val="1E5B61CE"/>
    <w:rsid w:val="1E5F5CBE"/>
    <w:rsid w:val="1E6432D4"/>
    <w:rsid w:val="1E652BA8"/>
    <w:rsid w:val="1E65704C"/>
    <w:rsid w:val="1E696C55"/>
    <w:rsid w:val="1E6A01BF"/>
    <w:rsid w:val="1E6F3A27"/>
    <w:rsid w:val="1E7352C5"/>
    <w:rsid w:val="1E7948A6"/>
    <w:rsid w:val="1E796654"/>
    <w:rsid w:val="1E815C99"/>
    <w:rsid w:val="1E82375A"/>
    <w:rsid w:val="1E8F40C9"/>
    <w:rsid w:val="1EA27958"/>
    <w:rsid w:val="1EAA4A5F"/>
    <w:rsid w:val="1EAE27A1"/>
    <w:rsid w:val="1EB3656C"/>
    <w:rsid w:val="1EB477CA"/>
    <w:rsid w:val="1EC21DA9"/>
    <w:rsid w:val="1EC2624D"/>
    <w:rsid w:val="1ECD2E93"/>
    <w:rsid w:val="1ECE4BF1"/>
    <w:rsid w:val="1EDA17E8"/>
    <w:rsid w:val="1EDB10BC"/>
    <w:rsid w:val="1EE2069D"/>
    <w:rsid w:val="1EE2244B"/>
    <w:rsid w:val="1EE241F9"/>
    <w:rsid w:val="1EF36406"/>
    <w:rsid w:val="1EF8115B"/>
    <w:rsid w:val="1EFB52BB"/>
    <w:rsid w:val="1EFF2FFD"/>
    <w:rsid w:val="1F09486E"/>
    <w:rsid w:val="1F0E4FEE"/>
    <w:rsid w:val="1F1926EB"/>
    <w:rsid w:val="1F1D16D5"/>
    <w:rsid w:val="1F2667DB"/>
    <w:rsid w:val="1F2C36C6"/>
    <w:rsid w:val="1F3031B6"/>
    <w:rsid w:val="1F3233D2"/>
    <w:rsid w:val="1F4B4494"/>
    <w:rsid w:val="1F5640E5"/>
    <w:rsid w:val="1F5A0233"/>
    <w:rsid w:val="1F5C21FD"/>
    <w:rsid w:val="1F5C3FAB"/>
    <w:rsid w:val="1F5E41C7"/>
    <w:rsid w:val="1F721A21"/>
    <w:rsid w:val="1F745799"/>
    <w:rsid w:val="1F8654CC"/>
    <w:rsid w:val="1F8976D3"/>
    <w:rsid w:val="1F8C4524"/>
    <w:rsid w:val="1F941997"/>
    <w:rsid w:val="1F996FAD"/>
    <w:rsid w:val="1FA37E2C"/>
    <w:rsid w:val="1FA53BA4"/>
    <w:rsid w:val="1FAE057F"/>
    <w:rsid w:val="1FB00909"/>
    <w:rsid w:val="1FB060A5"/>
    <w:rsid w:val="1FB738D7"/>
    <w:rsid w:val="1FBB33C8"/>
    <w:rsid w:val="1FC102B2"/>
    <w:rsid w:val="1FD36F7E"/>
    <w:rsid w:val="1FD55B0C"/>
    <w:rsid w:val="1FD75D28"/>
    <w:rsid w:val="1FE10954"/>
    <w:rsid w:val="1FE83A91"/>
    <w:rsid w:val="1FED554B"/>
    <w:rsid w:val="1FF02946"/>
    <w:rsid w:val="1FF42436"/>
    <w:rsid w:val="1FF70178"/>
    <w:rsid w:val="2000702C"/>
    <w:rsid w:val="200563F1"/>
    <w:rsid w:val="200C3C23"/>
    <w:rsid w:val="200D799B"/>
    <w:rsid w:val="200F54C2"/>
    <w:rsid w:val="20315438"/>
    <w:rsid w:val="20350AB8"/>
    <w:rsid w:val="204D5FEA"/>
    <w:rsid w:val="204F1D62"/>
    <w:rsid w:val="20531852"/>
    <w:rsid w:val="20570EB9"/>
    <w:rsid w:val="20577DFF"/>
    <w:rsid w:val="205C7FDB"/>
    <w:rsid w:val="20605D1D"/>
    <w:rsid w:val="20670E5A"/>
    <w:rsid w:val="20672C08"/>
    <w:rsid w:val="20692E24"/>
    <w:rsid w:val="20717F2A"/>
    <w:rsid w:val="207812B9"/>
    <w:rsid w:val="20796DDF"/>
    <w:rsid w:val="207E61A3"/>
    <w:rsid w:val="207F2A26"/>
    <w:rsid w:val="20857532"/>
    <w:rsid w:val="20905E5B"/>
    <w:rsid w:val="20994D8B"/>
    <w:rsid w:val="209D2ACD"/>
    <w:rsid w:val="20A0611A"/>
    <w:rsid w:val="20A200E4"/>
    <w:rsid w:val="20B3409F"/>
    <w:rsid w:val="20B63B8F"/>
    <w:rsid w:val="20BD4F1E"/>
    <w:rsid w:val="20C1476D"/>
    <w:rsid w:val="20C37337"/>
    <w:rsid w:val="20C50451"/>
    <w:rsid w:val="20C53DD2"/>
    <w:rsid w:val="20C91B14"/>
    <w:rsid w:val="20CA763A"/>
    <w:rsid w:val="20D3029D"/>
    <w:rsid w:val="20D64231"/>
    <w:rsid w:val="20D81349"/>
    <w:rsid w:val="20EC75B1"/>
    <w:rsid w:val="20F3093F"/>
    <w:rsid w:val="20F46465"/>
    <w:rsid w:val="210466A8"/>
    <w:rsid w:val="21130FE1"/>
    <w:rsid w:val="21154D5A"/>
    <w:rsid w:val="212A1E87"/>
    <w:rsid w:val="212E1977"/>
    <w:rsid w:val="212E5E1B"/>
    <w:rsid w:val="212E79D0"/>
    <w:rsid w:val="213571AA"/>
    <w:rsid w:val="2136082C"/>
    <w:rsid w:val="213A47C0"/>
    <w:rsid w:val="213D1BBA"/>
    <w:rsid w:val="214473ED"/>
    <w:rsid w:val="214747E7"/>
    <w:rsid w:val="214E2429"/>
    <w:rsid w:val="21514EF5"/>
    <w:rsid w:val="215552ED"/>
    <w:rsid w:val="215869F4"/>
    <w:rsid w:val="215A6C10"/>
    <w:rsid w:val="215C64E4"/>
    <w:rsid w:val="21617F9F"/>
    <w:rsid w:val="21645399"/>
    <w:rsid w:val="216830DB"/>
    <w:rsid w:val="216D06F2"/>
    <w:rsid w:val="2181181C"/>
    <w:rsid w:val="21837F15"/>
    <w:rsid w:val="21891265"/>
    <w:rsid w:val="218E68BA"/>
    <w:rsid w:val="219263AA"/>
    <w:rsid w:val="219A0DBB"/>
    <w:rsid w:val="21A525BC"/>
    <w:rsid w:val="21A8172A"/>
    <w:rsid w:val="21B225A8"/>
    <w:rsid w:val="21B76AE0"/>
    <w:rsid w:val="21C127EB"/>
    <w:rsid w:val="21C5052E"/>
    <w:rsid w:val="21C978F2"/>
    <w:rsid w:val="21CB366A"/>
    <w:rsid w:val="21CD6779"/>
    <w:rsid w:val="21D70DF2"/>
    <w:rsid w:val="21D73DBD"/>
    <w:rsid w:val="21DD4C64"/>
    <w:rsid w:val="21E14C3C"/>
    <w:rsid w:val="21F20BF7"/>
    <w:rsid w:val="21F506E7"/>
    <w:rsid w:val="21F52495"/>
    <w:rsid w:val="21F91F85"/>
    <w:rsid w:val="21FD7450"/>
    <w:rsid w:val="220152DE"/>
    <w:rsid w:val="220A4192"/>
    <w:rsid w:val="220B7F0B"/>
    <w:rsid w:val="220D77DF"/>
    <w:rsid w:val="22140B6D"/>
    <w:rsid w:val="22145011"/>
    <w:rsid w:val="221E7C3E"/>
    <w:rsid w:val="22230DB0"/>
    <w:rsid w:val="22284619"/>
    <w:rsid w:val="222C7388"/>
    <w:rsid w:val="222D7E81"/>
    <w:rsid w:val="22356D36"/>
    <w:rsid w:val="223631D9"/>
    <w:rsid w:val="22396826"/>
    <w:rsid w:val="22405E06"/>
    <w:rsid w:val="224A458F"/>
    <w:rsid w:val="22576CAC"/>
    <w:rsid w:val="225B49EE"/>
    <w:rsid w:val="2265761B"/>
    <w:rsid w:val="226E2973"/>
    <w:rsid w:val="227E0004"/>
    <w:rsid w:val="228201CD"/>
    <w:rsid w:val="22835CF3"/>
    <w:rsid w:val="228F28EA"/>
    <w:rsid w:val="22963B3C"/>
    <w:rsid w:val="229879F0"/>
    <w:rsid w:val="22A04AF7"/>
    <w:rsid w:val="22A16179"/>
    <w:rsid w:val="22AA14D2"/>
    <w:rsid w:val="22B12860"/>
    <w:rsid w:val="22B20386"/>
    <w:rsid w:val="22BE4F7D"/>
    <w:rsid w:val="22C04851"/>
    <w:rsid w:val="22C32593"/>
    <w:rsid w:val="22C95DFC"/>
    <w:rsid w:val="22CF718A"/>
    <w:rsid w:val="22D36C7A"/>
    <w:rsid w:val="22D622C7"/>
    <w:rsid w:val="22D81D21"/>
    <w:rsid w:val="22D87DED"/>
    <w:rsid w:val="22D93B65"/>
    <w:rsid w:val="22E22A19"/>
    <w:rsid w:val="22E418F0"/>
    <w:rsid w:val="22E52653"/>
    <w:rsid w:val="22EC5646"/>
    <w:rsid w:val="22FF7A6F"/>
    <w:rsid w:val="23007343"/>
    <w:rsid w:val="230C5CE8"/>
    <w:rsid w:val="231150AD"/>
    <w:rsid w:val="231828DF"/>
    <w:rsid w:val="231B1EBA"/>
    <w:rsid w:val="231B23CF"/>
    <w:rsid w:val="231E77CA"/>
    <w:rsid w:val="23201794"/>
    <w:rsid w:val="232079E6"/>
    <w:rsid w:val="2322550C"/>
    <w:rsid w:val="23254986"/>
    <w:rsid w:val="232E3EB1"/>
    <w:rsid w:val="233174FD"/>
    <w:rsid w:val="233652EC"/>
    <w:rsid w:val="23405858"/>
    <w:rsid w:val="234611FA"/>
    <w:rsid w:val="23474F72"/>
    <w:rsid w:val="23580F2E"/>
    <w:rsid w:val="23594841"/>
    <w:rsid w:val="235A4CA6"/>
    <w:rsid w:val="235B27CC"/>
    <w:rsid w:val="235F406A"/>
    <w:rsid w:val="23641680"/>
    <w:rsid w:val="236773C3"/>
    <w:rsid w:val="23694EE9"/>
    <w:rsid w:val="237C4C1C"/>
    <w:rsid w:val="239161EE"/>
    <w:rsid w:val="23922691"/>
    <w:rsid w:val="239C52BE"/>
    <w:rsid w:val="23A10B26"/>
    <w:rsid w:val="23A1249F"/>
    <w:rsid w:val="23A423C5"/>
    <w:rsid w:val="23A44173"/>
    <w:rsid w:val="23B87C1E"/>
    <w:rsid w:val="23BB4C2C"/>
    <w:rsid w:val="23BF0FAD"/>
    <w:rsid w:val="23C2284B"/>
    <w:rsid w:val="23CD36CA"/>
    <w:rsid w:val="23CD5478"/>
    <w:rsid w:val="23DA1943"/>
    <w:rsid w:val="23E427C1"/>
    <w:rsid w:val="23ED1676"/>
    <w:rsid w:val="23F24EDE"/>
    <w:rsid w:val="23F46EA8"/>
    <w:rsid w:val="23FA3D93"/>
    <w:rsid w:val="23FF584D"/>
    <w:rsid w:val="240B2444"/>
    <w:rsid w:val="241237D2"/>
    <w:rsid w:val="2412732E"/>
    <w:rsid w:val="24150BCD"/>
    <w:rsid w:val="241906BD"/>
    <w:rsid w:val="241A4435"/>
    <w:rsid w:val="241F37F9"/>
    <w:rsid w:val="242332EA"/>
    <w:rsid w:val="242D5F16"/>
    <w:rsid w:val="2435216F"/>
    <w:rsid w:val="24373239"/>
    <w:rsid w:val="24386EC6"/>
    <w:rsid w:val="2443398C"/>
    <w:rsid w:val="244871F4"/>
    <w:rsid w:val="24487559"/>
    <w:rsid w:val="245060A9"/>
    <w:rsid w:val="245B0CD5"/>
    <w:rsid w:val="245B6F27"/>
    <w:rsid w:val="246062EC"/>
    <w:rsid w:val="246658A8"/>
    <w:rsid w:val="246851A0"/>
    <w:rsid w:val="24692CFA"/>
    <w:rsid w:val="246B4C91"/>
    <w:rsid w:val="246F4781"/>
    <w:rsid w:val="24731075"/>
    <w:rsid w:val="24751037"/>
    <w:rsid w:val="247973AD"/>
    <w:rsid w:val="247D50F0"/>
    <w:rsid w:val="24861ACA"/>
    <w:rsid w:val="24877D1C"/>
    <w:rsid w:val="248875F1"/>
    <w:rsid w:val="248C5333"/>
    <w:rsid w:val="249B3CCC"/>
    <w:rsid w:val="249B5576"/>
    <w:rsid w:val="249E6E14"/>
    <w:rsid w:val="24A02B8C"/>
    <w:rsid w:val="24A51F50"/>
    <w:rsid w:val="24A84E40"/>
    <w:rsid w:val="24AC1531"/>
    <w:rsid w:val="24AF1021"/>
    <w:rsid w:val="24AF7273"/>
    <w:rsid w:val="24BC729A"/>
    <w:rsid w:val="24C20D54"/>
    <w:rsid w:val="24CA5E5B"/>
    <w:rsid w:val="24CE594B"/>
    <w:rsid w:val="24CF6FCD"/>
    <w:rsid w:val="24D14F8B"/>
    <w:rsid w:val="24D26ABE"/>
    <w:rsid w:val="24E862E1"/>
    <w:rsid w:val="24EA3E07"/>
    <w:rsid w:val="24EB4B12"/>
    <w:rsid w:val="24F668CE"/>
    <w:rsid w:val="24FB6014"/>
    <w:rsid w:val="24FE5B05"/>
    <w:rsid w:val="25090731"/>
    <w:rsid w:val="250A6257"/>
    <w:rsid w:val="25180851"/>
    <w:rsid w:val="252512E3"/>
    <w:rsid w:val="25257535"/>
    <w:rsid w:val="25290DD3"/>
    <w:rsid w:val="252A68FA"/>
    <w:rsid w:val="25311A36"/>
    <w:rsid w:val="2533755C"/>
    <w:rsid w:val="253432D4"/>
    <w:rsid w:val="253D662D"/>
    <w:rsid w:val="253F23A5"/>
    <w:rsid w:val="25441769"/>
    <w:rsid w:val="254A2AF8"/>
    <w:rsid w:val="25583467"/>
    <w:rsid w:val="255A445E"/>
    <w:rsid w:val="255B6AB3"/>
    <w:rsid w:val="256242E5"/>
    <w:rsid w:val="25643BBA"/>
    <w:rsid w:val="256718FC"/>
    <w:rsid w:val="256736AA"/>
    <w:rsid w:val="257007B0"/>
    <w:rsid w:val="25714529"/>
    <w:rsid w:val="25792133"/>
    <w:rsid w:val="257B7155"/>
    <w:rsid w:val="25853522"/>
    <w:rsid w:val="258A1146"/>
    <w:rsid w:val="258B7398"/>
    <w:rsid w:val="258E0C37"/>
    <w:rsid w:val="25924AD2"/>
    <w:rsid w:val="25A55F80"/>
    <w:rsid w:val="25A8619C"/>
    <w:rsid w:val="25AE3087"/>
    <w:rsid w:val="25B14925"/>
    <w:rsid w:val="25B20DC9"/>
    <w:rsid w:val="25B763DF"/>
    <w:rsid w:val="25BC1C48"/>
    <w:rsid w:val="25C1100C"/>
    <w:rsid w:val="25C16FDD"/>
    <w:rsid w:val="25CE3729"/>
    <w:rsid w:val="25D32D3D"/>
    <w:rsid w:val="25D52D09"/>
    <w:rsid w:val="25D6438C"/>
    <w:rsid w:val="25DA0320"/>
    <w:rsid w:val="25DC7BF4"/>
    <w:rsid w:val="25DD5432"/>
    <w:rsid w:val="25E14C56"/>
    <w:rsid w:val="25E92311"/>
    <w:rsid w:val="25EE5B79"/>
    <w:rsid w:val="25F56F08"/>
    <w:rsid w:val="2609650F"/>
    <w:rsid w:val="261451ED"/>
    <w:rsid w:val="261B31D1"/>
    <w:rsid w:val="261D1FBA"/>
    <w:rsid w:val="26217CFD"/>
    <w:rsid w:val="262275D1"/>
    <w:rsid w:val="262477ED"/>
    <w:rsid w:val="262B2929"/>
    <w:rsid w:val="262D48F3"/>
    <w:rsid w:val="262E5F76"/>
    <w:rsid w:val="262F54D6"/>
    <w:rsid w:val="263712CE"/>
    <w:rsid w:val="263E440B"/>
    <w:rsid w:val="263F0183"/>
    <w:rsid w:val="26415CA9"/>
    <w:rsid w:val="264834DB"/>
    <w:rsid w:val="26492DAF"/>
    <w:rsid w:val="264A1001"/>
    <w:rsid w:val="264D28A0"/>
    <w:rsid w:val="265005E2"/>
    <w:rsid w:val="26533F22"/>
    <w:rsid w:val="265C2B87"/>
    <w:rsid w:val="26600825"/>
    <w:rsid w:val="26606A77"/>
    <w:rsid w:val="2666570F"/>
    <w:rsid w:val="266F6CBA"/>
    <w:rsid w:val="26722306"/>
    <w:rsid w:val="267225B5"/>
    <w:rsid w:val="26753BA5"/>
    <w:rsid w:val="267A11BB"/>
    <w:rsid w:val="267A25B9"/>
    <w:rsid w:val="26834513"/>
    <w:rsid w:val="268564DD"/>
    <w:rsid w:val="268A7650"/>
    <w:rsid w:val="26936BE5"/>
    <w:rsid w:val="26946721"/>
    <w:rsid w:val="26964247"/>
    <w:rsid w:val="26971D6D"/>
    <w:rsid w:val="269C7383"/>
    <w:rsid w:val="269F0C21"/>
    <w:rsid w:val="26A84A9B"/>
    <w:rsid w:val="26AB75C6"/>
    <w:rsid w:val="26AF355A"/>
    <w:rsid w:val="26AF5308"/>
    <w:rsid w:val="26B0433A"/>
    <w:rsid w:val="26B21D43"/>
    <w:rsid w:val="26B75F6B"/>
    <w:rsid w:val="26BE72FA"/>
    <w:rsid w:val="26C32B62"/>
    <w:rsid w:val="26D263D5"/>
    <w:rsid w:val="26D27249"/>
    <w:rsid w:val="26D62895"/>
    <w:rsid w:val="26D7660D"/>
    <w:rsid w:val="26DE174A"/>
    <w:rsid w:val="26EB3E67"/>
    <w:rsid w:val="26EF3957"/>
    <w:rsid w:val="26F947D6"/>
    <w:rsid w:val="27003DB6"/>
    <w:rsid w:val="27005B64"/>
    <w:rsid w:val="27016CF5"/>
    <w:rsid w:val="27027B2E"/>
    <w:rsid w:val="27070CA1"/>
    <w:rsid w:val="27090EBD"/>
    <w:rsid w:val="270D0281"/>
    <w:rsid w:val="270D1AB7"/>
    <w:rsid w:val="27117D71"/>
    <w:rsid w:val="27271343"/>
    <w:rsid w:val="27281650"/>
    <w:rsid w:val="272A0E33"/>
    <w:rsid w:val="272F6449"/>
    <w:rsid w:val="273B3040"/>
    <w:rsid w:val="27475541"/>
    <w:rsid w:val="27482BFF"/>
    <w:rsid w:val="274912B9"/>
    <w:rsid w:val="27515689"/>
    <w:rsid w:val="275163C0"/>
    <w:rsid w:val="275639D6"/>
    <w:rsid w:val="27565784"/>
    <w:rsid w:val="2767173F"/>
    <w:rsid w:val="276E2ACE"/>
    <w:rsid w:val="27781B9E"/>
    <w:rsid w:val="278B5528"/>
    <w:rsid w:val="278B7B24"/>
    <w:rsid w:val="27906EE8"/>
    <w:rsid w:val="27912C60"/>
    <w:rsid w:val="279B3ADF"/>
    <w:rsid w:val="27A42993"/>
    <w:rsid w:val="27A6495D"/>
    <w:rsid w:val="27AE55C0"/>
    <w:rsid w:val="27BC5F2F"/>
    <w:rsid w:val="27BE012C"/>
    <w:rsid w:val="27C72271"/>
    <w:rsid w:val="27C748D4"/>
    <w:rsid w:val="27D019DA"/>
    <w:rsid w:val="27D25752"/>
    <w:rsid w:val="27D326C2"/>
    <w:rsid w:val="27DF5779"/>
    <w:rsid w:val="27E2526A"/>
    <w:rsid w:val="27EC60E8"/>
    <w:rsid w:val="27F60D15"/>
    <w:rsid w:val="27FF406E"/>
    <w:rsid w:val="28074CD0"/>
    <w:rsid w:val="280B47C0"/>
    <w:rsid w:val="280D12AA"/>
    <w:rsid w:val="280E605F"/>
    <w:rsid w:val="28125B4B"/>
    <w:rsid w:val="28302479"/>
    <w:rsid w:val="28333D17"/>
    <w:rsid w:val="2837724B"/>
    <w:rsid w:val="283A32F8"/>
    <w:rsid w:val="283C7070"/>
    <w:rsid w:val="284E0B51"/>
    <w:rsid w:val="284E28FF"/>
    <w:rsid w:val="2852419D"/>
    <w:rsid w:val="28550131"/>
    <w:rsid w:val="285C501C"/>
    <w:rsid w:val="286345FC"/>
    <w:rsid w:val="286F3CE6"/>
    <w:rsid w:val="28700AC7"/>
    <w:rsid w:val="28702875"/>
    <w:rsid w:val="287C746C"/>
    <w:rsid w:val="2880617F"/>
    <w:rsid w:val="28810F26"/>
    <w:rsid w:val="288325A9"/>
    <w:rsid w:val="28836A4D"/>
    <w:rsid w:val="288B76AF"/>
    <w:rsid w:val="288F53F1"/>
    <w:rsid w:val="2895052E"/>
    <w:rsid w:val="289A5B44"/>
    <w:rsid w:val="289C18BC"/>
    <w:rsid w:val="289F315B"/>
    <w:rsid w:val="28A30E9D"/>
    <w:rsid w:val="28A6098D"/>
    <w:rsid w:val="28B9246E"/>
    <w:rsid w:val="28BE5CD7"/>
    <w:rsid w:val="28C52BC1"/>
    <w:rsid w:val="28DD0032"/>
    <w:rsid w:val="28DE1ED5"/>
    <w:rsid w:val="28E16B4E"/>
    <w:rsid w:val="28E55011"/>
    <w:rsid w:val="28FE2577"/>
    <w:rsid w:val="290D6316"/>
    <w:rsid w:val="29183639"/>
    <w:rsid w:val="2919115F"/>
    <w:rsid w:val="291E49C7"/>
    <w:rsid w:val="29233D8C"/>
    <w:rsid w:val="29235B3A"/>
    <w:rsid w:val="29252190"/>
    <w:rsid w:val="292673D8"/>
    <w:rsid w:val="292957C6"/>
    <w:rsid w:val="29345F99"/>
    <w:rsid w:val="29361D11"/>
    <w:rsid w:val="2939535D"/>
    <w:rsid w:val="294361DC"/>
    <w:rsid w:val="294A3612"/>
    <w:rsid w:val="294E0E09"/>
    <w:rsid w:val="294F4B81"/>
    <w:rsid w:val="29542197"/>
    <w:rsid w:val="29634188"/>
    <w:rsid w:val="29657F00"/>
    <w:rsid w:val="296A19BB"/>
    <w:rsid w:val="296C128F"/>
    <w:rsid w:val="296E3259"/>
    <w:rsid w:val="296F6FD1"/>
    <w:rsid w:val="29787C34"/>
    <w:rsid w:val="297A7E50"/>
    <w:rsid w:val="29852351"/>
    <w:rsid w:val="2987256D"/>
    <w:rsid w:val="29883BEF"/>
    <w:rsid w:val="298962E5"/>
    <w:rsid w:val="29932CBF"/>
    <w:rsid w:val="299F1664"/>
    <w:rsid w:val="29A0362E"/>
    <w:rsid w:val="29AC1FD3"/>
    <w:rsid w:val="29AF73CD"/>
    <w:rsid w:val="29B570DA"/>
    <w:rsid w:val="29B669AE"/>
    <w:rsid w:val="29BA46F0"/>
    <w:rsid w:val="29C235A5"/>
    <w:rsid w:val="29C410CB"/>
    <w:rsid w:val="29C9048F"/>
    <w:rsid w:val="29CC7F7F"/>
    <w:rsid w:val="29D84B76"/>
    <w:rsid w:val="29EE6148"/>
    <w:rsid w:val="29F80D74"/>
    <w:rsid w:val="29FC6AB7"/>
    <w:rsid w:val="29FD638B"/>
    <w:rsid w:val="2A034D83"/>
    <w:rsid w:val="2A1262DA"/>
    <w:rsid w:val="2A1F09F7"/>
    <w:rsid w:val="2A2B2EF8"/>
    <w:rsid w:val="2A375015"/>
    <w:rsid w:val="2A385615"/>
    <w:rsid w:val="2A48258A"/>
    <w:rsid w:val="2A490E0C"/>
    <w:rsid w:val="2A4E4E38"/>
    <w:rsid w:val="2A554419"/>
    <w:rsid w:val="2A5561C7"/>
    <w:rsid w:val="2A581813"/>
    <w:rsid w:val="2A6401B8"/>
    <w:rsid w:val="2A701253"/>
    <w:rsid w:val="2A756869"/>
    <w:rsid w:val="2A7862B9"/>
    <w:rsid w:val="2A790107"/>
    <w:rsid w:val="2A7E3970"/>
    <w:rsid w:val="2A832D34"/>
    <w:rsid w:val="2A846AAC"/>
    <w:rsid w:val="2A992557"/>
    <w:rsid w:val="2A9D36CA"/>
    <w:rsid w:val="2AA44A58"/>
    <w:rsid w:val="2AA63DE5"/>
    <w:rsid w:val="2AAA6513"/>
    <w:rsid w:val="2AAE58D7"/>
    <w:rsid w:val="2AB4113F"/>
    <w:rsid w:val="2AB60763"/>
    <w:rsid w:val="2AB63109"/>
    <w:rsid w:val="2AC10D1E"/>
    <w:rsid w:val="2AC11AAE"/>
    <w:rsid w:val="2AC60E73"/>
    <w:rsid w:val="2AC86999"/>
    <w:rsid w:val="2ACD3FAF"/>
    <w:rsid w:val="2AD01CF1"/>
    <w:rsid w:val="2AD417E1"/>
    <w:rsid w:val="2AD43590"/>
    <w:rsid w:val="2AD9330C"/>
    <w:rsid w:val="2ADC41F2"/>
    <w:rsid w:val="2AE15CAC"/>
    <w:rsid w:val="2AE17A5A"/>
    <w:rsid w:val="2AE31A25"/>
    <w:rsid w:val="2AE82B97"/>
    <w:rsid w:val="2AE8528D"/>
    <w:rsid w:val="2AEB2687"/>
    <w:rsid w:val="2AF027CC"/>
    <w:rsid w:val="2AF53506"/>
    <w:rsid w:val="2AFC2AE6"/>
    <w:rsid w:val="2B0100FD"/>
    <w:rsid w:val="2B033E75"/>
    <w:rsid w:val="2B057BED"/>
    <w:rsid w:val="2B0674C1"/>
    <w:rsid w:val="2B0A0D5F"/>
    <w:rsid w:val="2B0C4B9E"/>
    <w:rsid w:val="2B0E25E2"/>
    <w:rsid w:val="2B0F281A"/>
    <w:rsid w:val="2B0F45C8"/>
    <w:rsid w:val="2B147E30"/>
    <w:rsid w:val="2B1C4F36"/>
    <w:rsid w:val="2B1F4DD1"/>
    <w:rsid w:val="2B287437"/>
    <w:rsid w:val="2B2C33CC"/>
    <w:rsid w:val="2B2D0EF2"/>
    <w:rsid w:val="2B2D7144"/>
    <w:rsid w:val="2B3727DE"/>
    <w:rsid w:val="2B420D1D"/>
    <w:rsid w:val="2B473D61"/>
    <w:rsid w:val="2B4765F1"/>
    <w:rsid w:val="2B4D50F0"/>
    <w:rsid w:val="2B4F2C16"/>
    <w:rsid w:val="2B563FA5"/>
    <w:rsid w:val="2B606BD1"/>
    <w:rsid w:val="2B626DED"/>
    <w:rsid w:val="2B681F2A"/>
    <w:rsid w:val="2B6A7A50"/>
    <w:rsid w:val="2B7F799F"/>
    <w:rsid w:val="2B85488A"/>
    <w:rsid w:val="2B88534B"/>
    <w:rsid w:val="2B8A00F2"/>
    <w:rsid w:val="2B8A1EA0"/>
    <w:rsid w:val="2B8C5C18"/>
    <w:rsid w:val="2B9B40AD"/>
    <w:rsid w:val="2B9D1BD3"/>
    <w:rsid w:val="2BAC0068"/>
    <w:rsid w:val="2BBA4E38"/>
    <w:rsid w:val="2BC41856"/>
    <w:rsid w:val="2BC453B2"/>
    <w:rsid w:val="2BC929C8"/>
    <w:rsid w:val="2BCE4483"/>
    <w:rsid w:val="2BD933A4"/>
    <w:rsid w:val="2BDD46C6"/>
    <w:rsid w:val="2BDD6474"/>
    <w:rsid w:val="2BE36401"/>
    <w:rsid w:val="2BE94E19"/>
    <w:rsid w:val="2BEB4C14"/>
    <w:rsid w:val="2BF0264B"/>
    <w:rsid w:val="2C02237E"/>
    <w:rsid w:val="2C027C88"/>
    <w:rsid w:val="2C034B3B"/>
    <w:rsid w:val="2C077995"/>
    <w:rsid w:val="2C091017"/>
    <w:rsid w:val="2C1347A2"/>
    <w:rsid w:val="2C1520B2"/>
    <w:rsid w:val="2C1D0405"/>
    <w:rsid w:val="2C2B5431"/>
    <w:rsid w:val="2C2C11A9"/>
    <w:rsid w:val="2C2C73FB"/>
    <w:rsid w:val="2C31056E"/>
    <w:rsid w:val="2C372028"/>
    <w:rsid w:val="2C3B13EC"/>
    <w:rsid w:val="2C3F0EDD"/>
    <w:rsid w:val="2C3F712F"/>
    <w:rsid w:val="2C4B5AD3"/>
    <w:rsid w:val="2C4D184B"/>
    <w:rsid w:val="2C4E2ECE"/>
    <w:rsid w:val="2C550700"/>
    <w:rsid w:val="2C55425C"/>
    <w:rsid w:val="2C5D75B5"/>
    <w:rsid w:val="2C614B13"/>
    <w:rsid w:val="2C6D5A4A"/>
    <w:rsid w:val="2C6E531E"/>
    <w:rsid w:val="2C723060"/>
    <w:rsid w:val="2C752B50"/>
    <w:rsid w:val="2C772424"/>
    <w:rsid w:val="2C8132A3"/>
    <w:rsid w:val="2C923702"/>
    <w:rsid w:val="2C950AFD"/>
    <w:rsid w:val="2C9D5C03"/>
    <w:rsid w:val="2C9D688B"/>
    <w:rsid w:val="2CA62D0A"/>
    <w:rsid w:val="2CAE1BBE"/>
    <w:rsid w:val="2CB25B52"/>
    <w:rsid w:val="2CB27900"/>
    <w:rsid w:val="2CB847EB"/>
    <w:rsid w:val="2CBE62A5"/>
    <w:rsid w:val="2CC43190"/>
    <w:rsid w:val="2CCA108C"/>
    <w:rsid w:val="2CE43832"/>
    <w:rsid w:val="2CEB2E12"/>
    <w:rsid w:val="2CF25F4F"/>
    <w:rsid w:val="2CF33A75"/>
    <w:rsid w:val="2CF55A3F"/>
    <w:rsid w:val="2D0A14EA"/>
    <w:rsid w:val="2D0B5263"/>
    <w:rsid w:val="2D20558B"/>
    <w:rsid w:val="2D236108"/>
    <w:rsid w:val="2D3C391E"/>
    <w:rsid w:val="2D4349FC"/>
    <w:rsid w:val="2D4652DE"/>
    <w:rsid w:val="2D4B38B1"/>
    <w:rsid w:val="2D574004"/>
    <w:rsid w:val="2D5B3AF4"/>
    <w:rsid w:val="2D5C5ABE"/>
    <w:rsid w:val="2D621327"/>
    <w:rsid w:val="2D633CAF"/>
    <w:rsid w:val="2D652BC5"/>
    <w:rsid w:val="2D6D3827"/>
    <w:rsid w:val="2D713318"/>
    <w:rsid w:val="2D8172D3"/>
    <w:rsid w:val="2D825575"/>
    <w:rsid w:val="2D8748E9"/>
    <w:rsid w:val="2D8C1F00"/>
    <w:rsid w:val="2D8D3ECA"/>
    <w:rsid w:val="2DAA4A7C"/>
    <w:rsid w:val="2DAF2092"/>
    <w:rsid w:val="2DB15A09"/>
    <w:rsid w:val="2DB8624C"/>
    <w:rsid w:val="2DB94CBF"/>
    <w:rsid w:val="2DBF0527"/>
    <w:rsid w:val="2DC21DC5"/>
    <w:rsid w:val="2DC25921"/>
    <w:rsid w:val="2DC7118A"/>
    <w:rsid w:val="2DC76261"/>
    <w:rsid w:val="2DCA6ECC"/>
    <w:rsid w:val="2DD12008"/>
    <w:rsid w:val="2DD218DC"/>
    <w:rsid w:val="2DD41AF8"/>
    <w:rsid w:val="2DDB3F6C"/>
    <w:rsid w:val="2DE450DE"/>
    <w:rsid w:val="2DEA4E78"/>
    <w:rsid w:val="2DEE4968"/>
    <w:rsid w:val="2DF53F49"/>
    <w:rsid w:val="2DF61A6F"/>
    <w:rsid w:val="2DFB0E33"/>
    <w:rsid w:val="2DFD4BAB"/>
    <w:rsid w:val="2E01716D"/>
    <w:rsid w:val="2E110657"/>
    <w:rsid w:val="2E132621"/>
    <w:rsid w:val="2E2A34C6"/>
    <w:rsid w:val="2E3C1B78"/>
    <w:rsid w:val="2E3D144C"/>
    <w:rsid w:val="2E41718E"/>
    <w:rsid w:val="2E422F06"/>
    <w:rsid w:val="2E5D1AEE"/>
    <w:rsid w:val="2E5D389C"/>
    <w:rsid w:val="2E5F7614"/>
    <w:rsid w:val="2E662DF3"/>
    <w:rsid w:val="2E666F6E"/>
    <w:rsid w:val="2E6B5FB9"/>
    <w:rsid w:val="2E76495E"/>
    <w:rsid w:val="2E823302"/>
    <w:rsid w:val="2E870919"/>
    <w:rsid w:val="2E8C4181"/>
    <w:rsid w:val="2E913546"/>
    <w:rsid w:val="2E9372BE"/>
    <w:rsid w:val="2E976DAE"/>
    <w:rsid w:val="2E980D78"/>
    <w:rsid w:val="2E992E0D"/>
    <w:rsid w:val="2E9C09D3"/>
    <w:rsid w:val="2E9C43C4"/>
    <w:rsid w:val="2EA339A5"/>
    <w:rsid w:val="2EB07E70"/>
    <w:rsid w:val="2EB23BE8"/>
    <w:rsid w:val="2EBA1EDB"/>
    <w:rsid w:val="2EC658E5"/>
    <w:rsid w:val="2ECB4CA9"/>
    <w:rsid w:val="2ECD6C74"/>
    <w:rsid w:val="2ECE0A3B"/>
    <w:rsid w:val="2ED33B5E"/>
    <w:rsid w:val="2EDA6C9B"/>
    <w:rsid w:val="2EDC0C65"/>
    <w:rsid w:val="2EDE2C2F"/>
    <w:rsid w:val="2EE144CD"/>
    <w:rsid w:val="2EE61AE3"/>
    <w:rsid w:val="2EE67D35"/>
    <w:rsid w:val="2EEB6188"/>
    <w:rsid w:val="2EEE2746"/>
    <w:rsid w:val="2EF51D26"/>
    <w:rsid w:val="2EF75A9F"/>
    <w:rsid w:val="2EF85217"/>
    <w:rsid w:val="2EFE507F"/>
    <w:rsid w:val="2EFF6701"/>
    <w:rsid w:val="2F067A90"/>
    <w:rsid w:val="2F120B2A"/>
    <w:rsid w:val="2F124686"/>
    <w:rsid w:val="2F181B51"/>
    <w:rsid w:val="2F1877C3"/>
    <w:rsid w:val="2F1C3757"/>
    <w:rsid w:val="2F230642"/>
    <w:rsid w:val="2F25260C"/>
    <w:rsid w:val="2F340AA1"/>
    <w:rsid w:val="2F3740ED"/>
    <w:rsid w:val="2F3E191F"/>
    <w:rsid w:val="2F3E36CD"/>
    <w:rsid w:val="2F4F58DB"/>
    <w:rsid w:val="2F546A4D"/>
    <w:rsid w:val="2F587873"/>
    <w:rsid w:val="2F5B4630"/>
    <w:rsid w:val="2F5C1DA5"/>
    <w:rsid w:val="2F5E78CC"/>
    <w:rsid w:val="2F633134"/>
    <w:rsid w:val="2F634EE2"/>
    <w:rsid w:val="2F6824F8"/>
    <w:rsid w:val="2F6F7D2B"/>
    <w:rsid w:val="2F7C3537"/>
    <w:rsid w:val="2F832EF4"/>
    <w:rsid w:val="2F837332"/>
    <w:rsid w:val="2F8860C3"/>
    <w:rsid w:val="2F8C4439"/>
    <w:rsid w:val="2F8F5CD7"/>
    <w:rsid w:val="2F923A19"/>
    <w:rsid w:val="2F9A4B34"/>
    <w:rsid w:val="2F9C21A2"/>
    <w:rsid w:val="2FA07EE4"/>
    <w:rsid w:val="2FA71273"/>
    <w:rsid w:val="2FAD520D"/>
    <w:rsid w:val="2FAF6379"/>
    <w:rsid w:val="2FB971F8"/>
    <w:rsid w:val="2FC040E2"/>
    <w:rsid w:val="2FC11C09"/>
    <w:rsid w:val="2FC17E5A"/>
    <w:rsid w:val="2FCA6D0F"/>
    <w:rsid w:val="2FCA72C2"/>
    <w:rsid w:val="2FD47B8E"/>
    <w:rsid w:val="2FD656B4"/>
    <w:rsid w:val="2FDD4C94"/>
    <w:rsid w:val="2FE75B13"/>
    <w:rsid w:val="2FF10740"/>
    <w:rsid w:val="2FF4051A"/>
    <w:rsid w:val="30055F99"/>
    <w:rsid w:val="300761B5"/>
    <w:rsid w:val="30086895"/>
    <w:rsid w:val="30093CDB"/>
    <w:rsid w:val="300A6F60"/>
    <w:rsid w:val="30121DFF"/>
    <w:rsid w:val="30142680"/>
    <w:rsid w:val="30182170"/>
    <w:rsid w:val="30183F1E"/>
    <w:rsid w:val="301B0871"/>
    <w:rsid w:val="301B756B"/>
    <w:rsid w:val="30275F10"/>
    <w:rsid w:val="302D729E"/>
    <w:rsid w:val="3034062C"/>
    <w:rsid w:val="30360848"/>
    <w:rsid w:val="303A609D"/>
    <w:rsid w:val="30420F9B"/>
    <w:rsid w:val="304C3BC8"/>
    <w:rsid w:val="30550CCF"/>
    <w:rsid w:val="30601421"/>
    <w:rsid w:val="30656A38"/>
    <w:rsid w:val="306A22A0"/>
    <w:rsid w:val="30703D5A"/>
    <w:rsid w:val="30755674"/>
    <w:rsid w:val="30817D16"/>
    <w:rsid w:val="3086532C"/>
    <w:rsid w:val="30872E52"/>
    <w:rsid w:val="309537C1"/>
    <w:rsid w:val="3095556F"/>
    <w:rsid w:val="309F3091"/>
    <w:rsid w:val="30A05CC2"/>
    <w:rsid w:val="30A6777C"/>
    <w:rsid w:val="30AA08EF"/>
    <w:rsid w:val="30AA4FAA"/>
    <w:rsid w:val="30AB6B41"/>
    <w:rsid w:val="30AD0B0B"/>
    <w:rsid w:val="30B86170"/>
    <w:rsid w:val="30BA4FD6"/>
    <w:rsid w:val="30BC6FA0"/>
    <w:rsid w:val="30BF083E"/>
    <w:rsid w:val="30C9346B"/>
    <w:rsid w:val="30CE0A81"/>
    <w:rsid w:val="30D00355"/>
    <w:rsid w:val="30D2231F"/>
    <w:rsid w:val="30D836AE"/>
    <w:rsid w:val="30E36564"/>
    <w:rsid w:val="30E402A4"/>
    <w:rsid w:val="30EB33E1"/>
    <w:rsid w:val="30EE1123"/>
    <w:rsid w:val="30F027A5"/>
    <w:rsid w:val="30F85AFE"/>
    <w:rsid w:val="30F93D50"/>
    <w:rsid w:val="30FC55EE"/>
    <w:rsid w:val="30FF0C3A"/>
    <w:rsid w:val="310149B3"/>
    <w:rsid w:val="31046251"/>
    <w:rsid w:val="3106646D"/>
    <w:rsid w:val="310C50F0"/>
    <w:rsid w:val="310F4C68"/>
    <w:rsid w:val="31101099"/>
    <w:rsid w:val="31172428"/>
    <w:rsid w:val="311C359A"/>
    <w:rsid w:val="311F15F9"/>
    <w:rsid w:val="31224929"/>
    <w:rsid w:val="312406A1"/>
    <w:rsid w:val="31244B45"/>
    <w:rsid w:val="31300F41"/>
    <w:rsid w:val="31321010"/>
    <w:rsid w:val="313F54DB"/>
    <w:rsid w:val="31540F86"/>
    <w:rsid w:val="31570A76"/>
    <w:rsid w:val="31615451"/>
    <w:rsid w:val="316513E5"/>
    <w:rsid w:val="31653193"/>
    <w:rsid w:val="3166515D"/>
    <w:rsid w:val="31684A32"/>
    <w:rsid w:val="31692558"/>
    <w:rsid w:val="31723B02"/>
    <w:rsid w:val="31745184"/>
    <w:rsid w:val="317C04DD"/>
    <w:rsid w:val="317E6003"/>
    <w:rsid w:val="318135CB"/>
    <w:rsid w:val="3186135C"/>
    <w:rsid w:val="318F1FBE"/>
    <w:rsid w:val="31973569"/>
    <w:rsid w:val="31994BEB"/>
    <w:rsid w:val="319B4E07"/>
    <w:rsid w:val="31A737AC"/>
    <w:rsid w:val="31A87524"/>
    <w:rsid w:val="31B22151"/>
    <w:rsid w:val="31B5579D"/>
    <w:rsid w:val="31CD0D39"/>
    <w:rsid w:val="31D67BED"/>
    <w:rsid w:val="31D9148B"/>
    <w:rsid w:val="31DA2486"/>
    <w:rsid w:val="31DB3455"/>
    <w:rsid w:val="31E50C02"/>
    <w:rsid w:val="31E57E30"/>
    <w:rsid w:val="31EA18EB"/>
    <w:rsid w:val="31EC5663"/>
    <w:rsid w:val="31FC4E6F"/>
    <w:rsid w:val="32026C34"/>
    <w:rsid w:val="3207424B"/>
    <w:rsid w:val="320A5AE9"/>
    <w:rsid w:val="320D7387"/>
    <w:rsid w:val="32116044"/>
    <w:rsid w:val="322070BA"/>
    <w:rsid w:val="32221084"/>
    <w:rsid w:val="3227669B"/>
    <w:rsid w:val="322946C9"/>
    <w:rsid w:val="322C1F03"/>
    <w:rsid w:val="322C3CB1"/>
    <w:rsid w:val="3236068C"/>
    <w:rsid w:val="3239017C"/>
    <w:rsid w:val="32396127"/>
    <w:rsid w:val="323B04A4"/>
    <w:rsid w:val="323D2377"/>
    <w:rsid w:val="324A05DB"/>
    <w:rsid w:val="32505B7F"/>
    <w:rsid w:val="3255145A"/>
    <w:rsid w:val="325B6344"/>
    <w:rsid w:val="3268280F"/>
    <w:rsid w:val="326A47D9"/>
    <w:rsid w:val="326F71AB"/>
    <w:rsid w:val="327969CC"/>
    <w:rsid w:val="32891103"/>
    <w:rsid w:val="32957AA8"/>
    <w:rsid w:val="329B4993"/>
    <w:rsid w:val="32A23F73"/>
    <w:rsid w:val="32AA2E28"/>
    <w:rsid w:val="32AE2918"/>
    <w:rsid w:val="32AF737A"/>
    <w:rsid w:val="32C97752"/>
    <w:rsid w:val="32CB5278"/>
    <w:rsid w:val="32D050B8"/>
    <w:rsid w:val="32D22AAA"/>
    <w:rsid w:val="32D305D1"/>
    <w:rsid w:val="32D87995"/>
    <w:rsid w:val="32DB1233"/>
    <w:rsid w:val="32EE71B8"/>
    <w:rsid w:val="32F02F31"/>
    <w:rsid w:val="32F04CDF"/>
    <w:rsid w:val="32F26CA9"/>
    <w:rsid w:val="32F80037"/>
    <w:rsid w:val="33044C2E"/>
    <w:rsid w:val="3307027A"/>
    <w:rsid w:val="330B38C7"/>
    <w:rsid w:val="330C5891"/>
    <w:rsid w:val="330D3AE3"/>
    <w:rsid w:val="330D6CFF"/>
    <w:rsid w:val="33105381"/>
    <w:rsid w:val="3310712F"/>
    <w:rsid w:val="33114C55"/>
    <w:rsid w:val="33154745"/>
    <w:rsid w:val="33184235"/>
    <w:rsid w:val="331C1F78"/>
    <w:rsid w:val="331F7372"/>
    <w:rsid w:val="33233306"/>
    <w:rsid w:val="33270FD5"/>
    <w:rsid w:val="33294694"/>
    <w:rsid w:val="333A23FE"/>
    <w:rsid w:val="333A7FDD"/>
    <w:rsid w:val="33541711"/>
    <w:rsid w:val="33550FE6"/>
    <w:rsid w:val="335E60EC"/>
    <w:rsid w:val="33615BDC"/>
    <w:rsid w:val="336552F5"/>
    <w:rsid w:val="33680D19"/>
    <w:rsid w:val="336851BD"/>
    <w:rsid w:val="336A4A46"/>
    <w:rsid w:val="337376BE"/>
    <w:rsid w:val="33770F5C"/>
    <w:rsid w:val="337A0A4C"/>
    <w:rsid w:val="33802506"/>
    <w:rsid w:val="3381627F"/>
    <w:rsid w:val="338654C9"/>
    <w:rsid w:val="338B2C59"/>
    <w:rsid w:val="33957634"/>
    <w:rsid w:val="33A61841"/>
    <w:rsid w:val="33AA7583"/>
    <w:rsid w:val="33AD0E22"/>
    <w:rsid w:val="33BC5D24"/>
    <w:rsid w:val="33C551F0"/>
    <w:rsid w:val="33CB5169"/>
    <w:rsid w:val="33D463AE"/>
    <w:rsid w:val="33D740F0"/>
    <w:rsid w:val="33DF6B01"/>
    <w:rsid w:val="33E83C08"/>
    <w:rsid w:val="33F46A50"/>
    <w:rsid w:val="33FB4A40"/>
    <w:rsid w:val="3409025B"/>
    <w:rsid w:val="340D18C0"/>
    <w:rsid w:val="341449FD"/>
    <w:rsid w:val="342D5ABF"/>
    <w:rsid w:val="343E1A7A"/>
    <w:rsid w:val="34441786"/>
    <w:rsid w:val="34474DD2"/>
    <w:rsid w:val="344C4197"/>
    <w:rsid w:val="345B6AD0"/>
    <w:rsid w:val="34627E5E"/>
    <w:rsid w:val="34655258"/>
    <w:rsid w:val="34684D49"/>
    <w:rsid w:val="346D235F"/>
    <w:rsid w:val="34735BC7"/>
    <w:rsid w:val="34761214"/>
    <w:rsid w:val="34855134"/>
    <w:rsid w:val="348A4CBF"/>
    <w:rsid w:val="348C0A37"/>
    <w:rsid w:val="348D1FF9"/>
    <w:rsid w:val="34931DC5"/>
    <w:rsid w:val="34936269"/>
    <w:rsid w:val="349E076A"/>
    <w:rsid w:val="34A044E2"/>
    <w:rsid w:val="34A22009"/>
    <w:rsid w:val="34A246FE"/>
    <w:rsid w:val="34AC2E87"/>
    <w:rsid w:val="34AE30A3"/>
    <w:rsid w:val="34B1049E"/>
    <w:rsid w:val="34B21B0F"/>
    <w:rsid w:val="34BF705E"/>
    <w:rsid w:val="34C208FD"/>
    <w:rsid w:val="34C401D1"/>
    <w:rsid w:val="34C826ED"/>
    <w:rsid w:val="34DA3E98"/>
    <w:rsid w:val="34DF14AF"/>
    <w:rsid w:val="34E40873"/>
    <w:rsid w:val="34E645EB"/>
    <w:rsid w:val="34E95E89"/>
    <w:rsid w:val="34FC3E0F"/>
    <w:rsid w:val="34FD36E3"/>
    <w:rsid w:val="3509652C"/>
    <w:rsid w:val="350E769E"/>
    <w:rsid w:val="35123632"/>
    <w:rsid w:val="351A4295"/>
    <w:rsid w:val="351D3D85"/>
    <w:rsid w:val="351F7AFD"/>
    <w:rsid w:val="35227EF9"/>
    <w:rsid w:val="35245113"/>
    <w:rsid w:val="35246EC1"/>
    <w:rsid w:val="352769B2"/>
    <w:rsid w:val="353438FB"/>
    <w:rsid w:val="353F5AA9"/>
    <w:rsid w:val="354B08F2"/>
    <w:rsid w:val="355754E9"/>
    <w:rsid w:val="35584DBD"/>
    <w:rsid w:val="355A0B35"/>
    <w:rsid w:val="355F614C"/>
    <w:rsid w:val="35711EBA"/>
    <w:rsid w:val="357C0AAC"/>
    <w:rsid w:val="35873781"/>
    <w:rsid w:val="358A08C4"/>
    <w:rsid w:val="358B0CEF"/>
    <w:rsid w:val="358F4C83"/>
    <w:rsid w:val="3592207D"/>
    <w:rsid w:val="35935DF5"/>
    <w:rsid w:val="359A3628"/>
    <w:rsid w:val="359C114E"/>
    <w:rsid w:val="359F7016"/>
    <w:rsid w:val="35A34F9B"/>
    <w:rsid w:val="35A40002"/>
    <w:rsid w:val="35A973C7"/>
    <w:rsid w:val="35B53FBE"/>
    <w:rsid w:val="35B71AE4"/>
    <w:rsid w:val="35C0308E"/>
    <w:rsid w:val="35C3492C"/>
    <w:rsid w:val="35C80195"/>
    <w:rsid w:val="35D5640E"/>
    <w:rsid w:val="35E26994"/>
    <w:rsid w:val="35E328D9"/>
    <w:rsid w:val="35EB5C31"/>
    <w:rsid w:val="35EB6701"/>
    <w:rsid w:val="35F04FF6"/>
    <w:rsid w:val="360016CD"/>
    <w:rsid w:val="36015455"/>
    <w:rsid w:val="36154A5C"/>
    <w:rsid w:val="36162CAE"/>
    <w:rsid w:val="361909F0"/>
    <w:rsid w:val="361C228F"/>
    <w:rsid w:val="36203B2D"/>
    <w:rsid w:val="36257395"/>
    <w:rsid w:val="362C3C78"/>
    <w:rsid w:val="362F3D70"/>
    <w:rsid w:val="363B44C3"/>
    <w:rsid w:val="363E2205"/>
    <w:rsid w:val="3652180C"/>
    <w:rsid w:val="36545584"/>
    <w:rsid w:val="365E6055"/>
    <w:rsid w:val="36626903"/>
    <w:rsid w:val="3668693C"/>
    <w:rsid w:val="3670482B"/>
    <w:rsid w:val="36897924"/>
    <w:rsid w:val="368A369C"/>
    <w:rsid w:val="368C4D1E"/>
    <w:rsid w:val="369A3EC3"/>
    <w:rsid w:val="369B31B3"/>
    <w:rsid w:val="369E4A52"/>
    <w:rsid w:val="36A22794"/>
    <w:rsid w:val="36A44F75"/>
    <w:rsid w:val="36A4650C"/>
    <w:rsid w:val="36A52284"/>
    <w:rsid w:val="36AF6C5F"/>
    <w:rsid w:val="36B349A1"/>
    <w:rsid w:val="36C26992"/>
    <w:rsid w:val="36C546D4"/>
    <w:rsid w:val="36CA3A99"/>
    <w:rsid w:val="36D641EB"/>
    <w:rsid w:val="36D84407"/>
    <w:rsid w:val="36D97FDD"/>
    <w:rsid w:val="36E56B24"/>
    <w:rsid w:val="36EC3A0F"/>
    <w:rsid w:val="36FA25D0"/>
    <w:rsid w:val="36FD79CA"/>
    <w:rsid w:val="37046FAB"/>
    <w:rsid w:val="37103BA1"/>
    <w:rsid w:val="3715665F"/>
    <w:rsid w:val="3715740A"/>
    <w:rsid w:val="371A057C"/>
    <w:rsid w:val="372907BF"/>
    <w:rsid w:val="372C02AF"/>
    <w:rsid w:val="37392328"/>
    <w:rsid w:val="373D426B"/>
    <w:rsid w:val="374101FF"/>
    <w:rsid w:val="37427AD3"/>
    <w:rsid w:val="37441A9D"/>
    <w:rsid w:val="37446B19"/>
    <w:rsid w:val="3747333B"/>
    <w:rsid w:val="374B6987"/>
    <w:rsid w:val="374E0226"/>
    <w:rsid w:val="37506F8C"/>
    <w:rsid w:val="37515F68"/>
    <w:rsid w:val="37517D16"/>
    <w:rsid w:val="375515B4"/>
    <w:rsid w:val="3757357E"/>
    <w:rsid w:val="375872F6"/>
    <w:rsid w:val="375A6BCB"/>
    <w:rsid w:val="376143FD"/>
    <w:rsid w:val="376B0DD8"/>
    <w:rsid w:val="37704640"/>
    <w:rsid w:val="3771317E"/>
    <w:rsid w:val="377A54BF"/>
    <w:rsid w:val="377C2FE5"/>
    <w:rsid w:val="37802DC5"/>
    <w:rsid w:val="378123A9"/>
    <w:rsid w:val="378620B5"/>
    <w:rsid w:val="378679C0"/>
    <w:rsid w:val="378B76CC"/>
    <w:rsid w:val="378E0F6A"/>
    <w:rsid w:val="37904CE2"/>
    <w:rsid w:val="37971BCD"/>
    <w:rsid w:val="379876F3"/>
    <w:rsid w:val="379C4C58"/>
    <w:rsid w:val="379C71E3"/>
    <w:rsid w:val="37A27B7C"/>
    <w:rsid w:val="37A661A0"/>
    <w:rsid w:val="37A66786"/>
    <w:rsid w:val="37AB1B1C"/>
    <w:rsid w:val="37AD7642"/>
    <w:rsid w:val="37AE5168"/>
    <w:rsid w:val="37B26A07"/>
    <w:rsid w:val="37B564F7"/>
    <w:rsid w:val="37B663D0"/>
    <w:rsid w:val="37B95FE7"/>
    <w:rsid w:val="37BA1D5F"/>
    <w:rsid w:val="37CB103B"/>
    <w:rsid w:val="37CB1876"/>
    <w:rsid w:val="37CF226E"/>
    <w:rsid w:val="37D3697D"/>
    <w:rsid w:val="37D42E21"/>
    <w:rsid w:val="37E40B8A"/>
    <w:rsid w:val="37EA2644"/>
    <w:rsid w:val="37EF7C5B"/>
    <w:rsid w:val="37F012DD"/>
    <w:rsid w:val="37F4701F"/>
    <w:rsid w:val="37FE7E9E"/>
    <w:rsid w:val="37FF5047"/>
    <w:rsid w:val="380354B4"/>
    <w:rsid w:val="3805122C"/>
    <w:rsid w:val="38080D1C"/>
    <w:rsid w:val="380A05F1"/>
    <w:rsid w:val="381C47C8"/>
    <w:rsid w:val="381D4C13"/>
    <w:rsid w:val="381E22EE"/>
    <w:rsid w:val="381E409C"/>
    <w:rsid w:val="38237904"/>
    <w:rsid w:val="382B0567"/>
    <w:rsid w:val="3830058E"/>
    <w:rsid w:val="38334452"/>
    <w:rsid w:val="38402264"/>
    <w:rsid w:val="3842422E"/>
    <w:rsid w:val="384F06F9"/>
    <w:rsid w:val="385D37E7"/>
    <w:rsid w:val="385E093C"/>
    <w:rsid w:val="38657F1D"/>
    <w:rsid w:val="386677F1"/>
    <w:rsid w:val="386A5533"/>
    <w:rsid w:val="38741F0E"/>
    <w:rsid w:val="387737AC"/>
    <w:rsid w:val="38803573"/>
    <w:rsid w:val="38887767"/>
    <w:rsid w:val="388D1222"/>
    <w:rsid w:val="388E7474"/>
    <w:rsid w:val="3891486E"/>
    <w:rsid w:val="38926838"/>
    <w:rsid w:val="38934A8A"/>
    <w:rsid w:val="389425B0"/>
    <w:rsid w:val="38950DA7"/>
    <w:rsid w:val="389C3213"/>
    <w:rsid w:val="389E51DD"/>
    <w:rsid w:val="38A8605B"/>
    <w:rsid w:val="38AD022B"/>
    <w:rsid w:val="38AD5420"/>
    <w:rsid w:val="38AF1198"/>
    <w:rsid w:val="38B92017"/>
    <w:rsid w:val="38BE13DB"/>
    <w:rsid w:val="38BF61AA"/>
    <w:rsid w:val="38C06F01"/>
    <w:rsid w:val="38C42E95"/>
    <w:rsid w:val="38CA5FD2"/>
    <w:rsid w:val="38D26C34"/>
    <w:rsid w:val="38D330D8"/>
    <w:rsid w:val="38D37F4B"/>
    <w:rsid w:val="38DF7CCF"/>
    <w:rsid w:val="38E56968"/>
    <w:rsid w:val="38E70932"/>
    <w:rsid w:val="38F44DFD"/>
    <w:rsid w:val="390019F4"/>
    <w:rsid w:val="39070FD4"/>
    <w:rsid w:val="390B1759"/>
    <w:rsid w:val="390B2A81"/>
    <w:rsid w:val="390E5784"/>
    <w:rsid w:val="39160DB7"/>
    <w:rsid w:val="391D4354"/>
    <w:rsid w:val="392E6561"/>
    <w:rsid w:val="39332945"/>
    <w:rsid w:val="39447B32"/>
    <w:rsid w:val="39477622"/>
    <w:rsid w:val="394915ED"/>
    <w:rsid w:val="394C69E7"/>
    <w:rsid w:val="39537D75"/>
    <w:rsid w:val="39616936"/>
    <w:rsid w:val="39665CFB"/>
    <w:rsid w:val="39697599"/>
    <w:rsid w:val="396C0E37"/>
    <w:rsid w:val="397523E2"/>
    <w:rsid w:val="397D1296"/>
    <w:rsid w:val="397F500E"/>
    <w:rsid w:val="398268AC"/>
    <w:rsid w:val="398402F3"/>
    <w:rsid w:val="39842625"/>
    <w:rsid w:val="39846181"/>
    <w:rsid w:val="399A3BF6"/>
    <w:rsid w:val="39A12BFB"/>
    <w:rsid w:val="39A405D1"/>
    <w:rsid w:val="39A66F77"/>
    <w:rsid w:val="39A763EE"/>
    <w:rsid w:val="39A84565"/>
    <w:rsid w:val="39AB7BB1"/>
    <w:rsid w:val="39AD1B7B"/>
    <w:rsid w:val="39B051C8"/>
    <w:rsid w:val="39C26CA9"/>
    <w:rsid w:val="39CB0253"/>
    <w:rsid w:val="39CD3FCC"/>
    <w:rsid w:val="39D013C6"/>
    <w:rsid w:val="39D23390"/>
    <w:rsid w:val="39D37108"/>
    <w:rsid w:val="39D76BF8"/>
    <w:rsid w:val="39DC5FBD"/>
    <w:rsid w:val="39EA164A"/>
    <w:rsid w:val="39EC3D26"/>
    <w:rsid w:val="39F057E5"/>
    <w:rsid w:val="39F41558"/>
    <w:rsid w:val="39F50E2C"/>
    <w:rsid w:val="3A013C75"/>
    <w:rsid w:val="3A0472C2"/>
    <w:rsid w:val="3A064D62"/>
    <w:rsid w:val="3A0F6392"/>
    <w:rsid w:val="3A173499"/>
    <w:rsid w:val="3A176FF5"/>
    <w:rsid w:val="3A1A6AE5"/>
    <w:rsid w:val="3A257964"/>
    <w:rsid w:val="3A2F07E2"/>
    <w:rsid w:val="3A325BDD"/>
    <w:rsid w:val="3A392AF4"/>
    <w:rsid w:val="3A3E0A25"/>
    <w:rsid w:val="3A3E6C77"/>
    <w:rsid w:val="3A445910"/>
    <w:rsid w:val="3A451DB4"/>
    <w:rsid w:val="3A465B2C"/>
    <w:rsid w:val="3A4B4EF0"/>
    <w:rsid w:val="3A570AD9"/>
    <w:rsid w:val="3A5B15D7"/>
    <w:rsid w:val="3A5C0EAC"/>
    <w:rsid w:val="3A5E2E76"/>
    <w:rsid w:val="3A6F0BDF"/>
    <w:rsid w:val="3A704957"/>
    <w:rsid w:val="3A726921"/>
    <w:rsid w:val="3A744447"/>
    <w:rsid w:val="3A7C154E"/>
    <w:rsid w:val="3A8723CC"/>
    <w:rsid w:val="3A916ECC"/>
    <w:rsid w:val="3A921CEB"/>
    <w:rsid w:val="3A95616C"/>
    <w:rsid w:val="3A9B7C26"/>
    <w:rsid w:val="3AA27206"/>
    <w:rsid w:val="3AA31A28"/>
    <w:rsid w:val="3AA57635"/>
    <w:rsid w:val="3AA82343"/>
    <w:rsid w:val="3ABE56C2"/>
    <w:rsid w:val="3AC56A51"/>
    <w:rsid w:val="3ACF5B21"/>
    <w:rsid w:val="3AD6236B"/>
    <w:rsid w:val="3AD62A0C"/>
    <w:rsid w:val="3AE35129"/>
    <w:rsid w:val="3AE55345"/>
    <w:rsid w:val="3AEE41FA"/>
    <w:rsid w:val="3AF410E4"/>
    <w:rsid w:val="3B0532F1"/>
    <w:rsid w:val="3B0774FE"/>
    <w:rsid w:val="3B11613A"/>
    <w:rsid w:val="3B181276"/>
    <w:rsid w:val="3B245E6D"/>
    <w:rsid w:val="3B2C4D22"/>
    <w:rsid w:val="3B2F036E"/>
    <w:rsid w:val="3B392F9B"/>
    <w:rsid w:val="3B404329"/>
    <w:rsid w:val="3B44206B"/>
    <w:rsid w:val="3B4F155F"/>
    <w:rsid w:val="3B540F72"/>
    <w:rsid w:val="3B563B4D"/>
    <w:rsid w:val="3B566CE4"/>
    <w:rsid w:val="3B6049CB"/>
    <w:rsid w:val="3B6A75F8"/>
    <w:rsid w:val="3B710987"/>
    <w:rsid w:val="3B714E2B"/>
    <w:rsid w:val="3B7A5A8D"/>
    <w:rsid w:val="3B7A783B"/>
    <w:rsid w:val="3B8406BA"/>
    <w:rsid w:val="3B844B5E"/>
    <w:rsid w:val="3B8B7C9A"/>
    <w:rsid w:val="3B8F6E75"/>
    <w:rsid w:val="3B9528C7"/>
    <w:rsid w:val="3B9C1EA7"/>
    <w:rsid w:val="3B9D1A5A"/>
    <w:rsid w:val="3BA42B0A"/>
    <w:rsid w:val="3BA448B8"/>
    <w:rsid w:val="3BA725FA"/>
    <w:rsid w:val="3BAB20EB"/>
    <w:rsid w:val="3BAB3E99"/>
    <w:rsid w:val="3BAC7C11"/>
    <w:rsid w:val="3BAD60C9"/>
    <w:rsid w:val="3BB30F9F"/>
    <w:rsid w:val="3BBB7E54"/>
    <w:rsid w:val="3BBD597A"/>
    <w:rsid w:val="3BC625F4"/>
    <w:rsid w:val="3BD056AD"/>
    <w:rsid w:val="3BD72EE0"/>
    <w:rsid w:val="3BE41159"/>
    <w:rsid w:val="3BE63123"/>
    <w:rsid w:val="3BE82DC5"/>
    <w:rsid w:val="3BF3370C"/>
    <w:rsid w:val="3BF910A8"/>
    <w:rsid w:val="3C0B4937"/>
    <w:rsid w:val="3C0F436B"/>
    <w:rsid w:val="3C1A101E"/>
    <w:rsid w:val="3C1D466B"/>
    <w:rsid w:val="3C242CAC"/>
    <w:rsid w:val="3C2B6D87"/>
    <w:rsid w:val="3C2E0626"/>
    <w:rsid w:val="3C3814A4"/>
    <w:rsid w:val="3C3A346E"/>
    <w:rsid w:val="3C3A6FCB"/>
    <w:rsid w:val="3C3C0F95"/>
    <w:rsid w:val="3C3E4D0D"/>
    <w:rsid w:val="3C447E49"/>
    <w:rsid w:val="3C487974"/>
    <w:rsid w:val="3C4D6CFE"/>
    <w:rsid w:val="3C4E2A76"/>
    <w:rsid w:val="3C544530"/>
    <w:rsid w:val="3C5C33E5"/>
    <w:rsid w:val="3C6504EB"/>
    <w:rsid w:val="3C793F97"/>
    <w:rsid w:val="3C862210"/>
    <w:rsid w:val="3C875E4E"/>
    <w:rsid w:val="3C942B7F"/>
    <w:rsid w:val="3C945361"/>
    <w:rsid w:val="3C9E39FD"/>
    <w:rsid w:val="3CA803D8"/>
    <w:rsid w:val="3CA8662A"/>
    <w:rsid w:val="3CC82828"/>
    <w:rsid w:val="3CD613E9"/>
    <w:rsid w:val="3CD92C87"/>
    <w:rsid w:val="3CD94A35"/>
    <w:rsid w:val="3CE05DC4"/>
    <w:rsid w:val="3CED0E1E"/>
    <w:rsid w:val="3CF11D7F"/>
    <w:rsid w:val="3CF17FD1"/>
    <w:rsid w:val="3CF25AF7"/>
    <w:rsid w:val="3CF33D49"/>
    <w:rsid w:val="3CF61143"/>
    <w:rsid w:val="3CFB4FDE"/>
    <w:rsid w:val="3D0221DE"/>
    <w:rsid w:val="3D073351"/>
    <w:rsid w:val="3D0E7C87"/>
    <w:rsid w:val="3D0F0457"/>
    <w:rsid w:val="3D1141CF"/>
    <w:rsid w:val="3D145A6E"/>
    <w:rsid w:val="3D1B32A0"/>
    <w:rsid w:val="3D2A703F"/>
    <w:rsid w:val="3D2F4655"/>
    <w:rsid w:val="3D3879AE"/>
    <w:rsid w:val="3D3D3216"/>
    <w:rsid w:val="3D474095"/>
    <w:rsid w:val="3D566086"/>
    <w:rsid w:val="3D5A3DC8"/>
    <w:rsid w:val="3D5B1D3F"/>
    <w:rsid w:val="3D632551"/>
    <w:rsid w:val="3D6407A3"/>
    <w:rsid w:val="3D6B1F10"/>
    <w:rsid w:val="3D6E1622"/>
    <w:rsid w:val="3D6F7148"/>
    <w:rsid w:val="3D714641"/>
    <w:rsid w:val="3D7A7FC6"/>
    <w:rsid w:val="3D7F5103"/>
    <w:rsid w:val="3D820C29"/>
    <w:rsid w:val="3D8E75CE"/>
    <w:rsid w:val="3D8F4E37"/>
    <w:rsid w:val="3D915310"/>
    <w:rsid w:val="3D956BAE"/>
    <w:rsid w:val="3DA07301"/>
    <w:rsid w:val="3DA45043"/>
    <w:rsid w:val="3DA768E2"/>
    <w:rsid w:val="3DB159B2"/>
    <w:rsid w:val="3DB8289D"/>
    <w:rsid w:val="3DBA1129"/>
    <w:rsid w:val="3DBB413B"/>
    <w:rsid w:val="3DBF00CF"/>
    <w:rsid w:val="3DC15BF5"/>
    <w:rsid w:val="3DC2538F"/>
    <w:rsid w:val="3DC76F84"/>
    <w:rsid w:val="3DD07BE6"/>
    <w:rsid w:val="3DD11BB1"/>
    <w:rsid w:val="3DD27E02"/>
    <w:rsid w:val="3DDA2813"/>
    <w:rsid w:val="3DDC2A2F"/>
    <w:rsid w:val="3DDD67A7"/>
    <w:rsid w:val="3DF8713D"/>
    <w:rsid w:val="3E045AE2"/>
    <w:rsid w:val="3E077380"/>
    <w:rsid w:val="3E0D0E3B"/>
    <w:rsid w:val="3E0E6961"/>
    <w:rsid w:val="3E10092B"/>
    <w:rsid w:val="3E1622ED"/>
    <w:rsid w:val="3E1C1B38"/>
    <w:rsid w:val="3E210442"/>
    <w:rsid w:val="3E246184"/>
    <w:rsid w:val="3E257E84"/>
    <w:rsid w:val="3E287A22"/>
    <w:rsid w:val="3E2B12C1"/>
    <w:rsid w:val="3E3C1720"/>
    <w:rsid w:val="3E43589F"/>
    <w:rsid w:val="3E524A9F"/>
    <w:rsid w:val="3E6E11AD"/>
    <w:rsid w:val="3E703A7C"/>
    <w:rsid w:val="3E7762B4"/>
    <w:rsid w:val="3E8135D7"/>
    <w:rsid w:val="3E817133"/>
    <w:rsid w:val="3E85224B"/>
    <w:rsid w:val="3E860BED"/>
    <w:rsid w:val="3E921340"/>
    <w:rsid w:val="3E927592"/>
    <w:rsid w:val="3E9A6446"/>
    <w:rsid w:val="3E9C3F6D"/>
    <w:rsid w:val="3E9E5F37"/>
    <w:rsid w:val="3EA572C5"/>
    <w:rsid w:val="3EA846BF"/>
    <w:rsid w:val="3EAB0654"/>
    <w:rsid w:val="3EAB38BB"/>
    <w:rsid w:val="3EAD617A"/>
    <w:rsid w:val="3EAD6F0F"/>
    <w:rsid w:val="3EB218F1"/>
    <w:rsid w:val="3EBC3B56"/>
    <w:rsid w:val="3EBC460F"/>
    <w:rsid w:val="3EC7548D"/>
    <w:rsid w:val="3ECA6D2C"/>
    <w:rsid w:val="3ECD05CA"/>
    <w:rsid w:val="3ED23E32"/>
    <w:rsid w:val="3EDB1F8C"/>
    <w:rsid w:val="3EDB4A95"/>
    <w:rsid w:val="3EE55913"/>
    <w:rsid w:val="3EE85404"/>
    <w:rsid w:val="3EEA117C"/>
    <w:rsid w:val="3EEA2F2A"/>
    <w:rsid w:val="3EF06066"/>
    <w:rsid w:val="3EF67B21"/>
    <w:rsid w:val="3EFB5264"/>
    <w:rsid w:val="3F00274D"/>
    <w:rsid w:val="3F0062A9"/>
    <w:rsid w:val="3F012022"/>
    <w:rsid w:val="3F033FEC"/>
    <w:rsid w:val="3F051B12"/>
    <w:rsid w:val="3F0833B0"/>
    <w:rsid w:val="3F163D1F"/>
    <w:rsid w:val="3F275F2C"/>
    <w:rsid w:val="3F283A52"/>
    <w:rsid w:val="3F2B293E"/>
    <w:rsid w:val="3F2C52F0"/>
    <w:rsid w:val="3F32667F"/>
    <w:rsid w:val="3F3643C1"/>
    <w:rsid w:val="3F3D74FE"/>
    <w:rsid w:val="3F4A1C1A"/>
    <w:rsid w:val="3F4D34B9"/>
    <w:rsid w:val="3F4E1470"/>
    <w:rsid w:val="3F4F7231"/>
    <w:rsid w:val="3F5465F5"/>
    <w:rsid w:val="3F5860E5"/>
    <w:rsid w:val="3F626F64"/>
    <w:rsid w:val="3F786788"/>
    <w:rsid w:val="3F79605C"/>
    <w:rsid w:val="3F7B2FDB"/>
    <w:rsid w:val="3F7E3672"/>
    <w:rsid w:val="3F8769CB"/>
    <w:rsid w:val="3F88629F"/>
    <w:rsid w:val="3F944C57"/>
    <w:rsid w:val="3F9D1D4A"/>
    <w:rsid w:val="3FAA090B"/>
    <w:rsid w:val="3FAE21A9"/>
    <w:rsid w:val="3FAF7CCF"/>
    <w:rsid w:val="3FB66B56"/>
    <w:rsid w:val="3FB84DD6"/>
    <w:rsid w:val="3FB86B84"/>
    <w:rsid w:val="3FC25C55"/>
    <w:rsid w:val="3FC30E51"/>
    <w:rsid w:val="3FC419CD"/>
    <w:rsid w:val="3FC65745"/>
    <w:rsid w:val="3FCA68B7"/>
    <w:rsid w:val="3FCE0156"/>
    <w:rsid w:val="3FD06369"/>
    <w:rsid w:val="3FD31C10"/>
    <w:rsid w:val="3FD6050A"/>
    <w:rsid w:val="3FDC31A6"/>
    <w:rsid w:val="3FDF6807"/>
    <w:rsid w:val="3FE71217"/>
    <w:rsid w:val="3FF04570"/>
    <w:rsid w:val="400973E0"/>
    <w:rsid w:val="400B3158"/>
    <w:rsid w:val="401A15ED"/>
    <w:rsid w:val="401F6C03"/>
    <w:rsid w:val="40273D0A"/>
    <w:rsid w:val="403A3A3D"/>
    <w:rsid w:val="403F2E01"/>
    <w:rsid w:val="40400BE3"/>
    <w:rsid w:val="4041301D"/>
    <w:rsid w:val="404448BC"/>
    <w:rsid w:val="40464190"/>
    <w:rsid w:val="404B17A6"/>
    <w:rsid w:val="405C39B3"/>
    <w:rsid w:val="406228F9"/>
    <w:rsid w:val="406330B9"/>
    <w:rsid w:val="406D5BC1"/>
    <w:rsid w:val="4070745F"/>
    <w:rsid w:val="4070746C"/>
    <w:rsid w:val="40714F85"/>
    <w:rsid w:val="407249CF"/>
    <w:rsid w:val="40776A3F"/>
    <w:rsid w:val="407A208B"/>
    <w:rsid w:val="40807FDE"/>
    <w:rsid w:val="40833636"/>
    <w:rsid w:val="40911AA5"/>
    <w:rsid w:val="40953369"/>
    <w:rsid w:val="409A272E"/>
    <w:rsid w:val="409C46F8"/>
    <w:rsid w:val="409E221E"/>
    <w:rsid w:val="40A1586A"/>
    <w:rsid w:val="40A23390"/>
    <w:rsid w:val="40A86BF9"/>
    <w:rsid w:val="40A92971"/>
    <w:rsid w:val="40B41A41"/>
    <w:rsid w:val="40B7508E"/>
    <w:rsid w:val="40BF2194"/>
    <w:rsid w:val="40C33A32"/>
    <w:rsid w:val="40C81049"/>
    <w:rsid w:val="40C8729B"/>
    <w:rsid w:val="40DC1869"/>
    <w:rsid w:val="40EA7211"/>
    <w:rsid w:val="40F24318"/>
    <w:rsid w:val="40FB141E"/>
    <w:rsid w:val="4105229D"/>
    <w:rsid w:val="410D4CAE"/>
    <w:rsid w:val="411A73CB"/>
    <w:rsid w:val="411E510D"/>
    <w:rsid w:val="41306BEE"/>
    <w:rsid w:val="41354204"/>
    <w:rsid w:val="41390199"/>
    <w:rsid w:val="413B181B"/>
    <w:rsid w:val="41412BA9"/>
    <w:rsid w:val="41432DC5"/>
    <w:rsid w:val="414508EB"/>
    <w:rsid w:val="414F3518"/>
    <w:rsid w:val="414F52C6"/>
    <w:rsid w:val="41526B64"/>
    <w:rsid w:val="415D3E87"/>
    <w:rsid w:val="415D5C35"/>
    <w:rsid w:val="4162149D"/>
    <w:rsid w:val="41652D3C"/>
    <w:rsid w:val="416C40CA"/>
    <w:rsid w:val="41727207"/>
    <w:rsid w:val="41792C41"/>
    <w:rsid w:val="4182744A"/>
    <w:rsid w:val="41895373"/>
    <w:rsid w:val="418C651A"/>
    <w:rsid w:val="419158DF"/>
    <w:rsid w:val="4194717D"/>
    <w:rsid w:val="41984EBF"/>
    <w:rsid w:val="419D24D5"/>
    <w:rsid w:val="419D5C78"/>
    <w:rsid w:val="41B15F81"/>
    <w:rsid w:val="41B25855"/>
    <w:rsid w:val="41B45A71"/>
    <w:rsid w:val="41BC157F"/>
    <w:rsid w:val="41BD79E6"/>
    <w:rsid w:val="41BF069E"/>
    <w:rsid w:val="41C17F73"/>
    <w:rsid w:val="41C23CEA"/>
    <w:rsid w:val="41CA2B9F"/>
    <w:rsid w:val="41D41C6F"/>
    <w:rsid w:val="41D8350E"/>
    <w:rsid w:val="41DF489C"/>
    <w:rsid w:val="41E9571B"/>
    <w:rsid w:val="41EC6FB9"/>
    <w:rsid w:val="41EF4D3D"/>
    <w:rsid w:val="41F63994"/>
    <w:rsid w:val="41FD2F74"/>
    <w:rsid w:val="41FE06F6"/>
    <w:rsid w:val="420460B1"/>
    <w:rsid w:val="420F4A55"/>
    <w:rsid w:val="42140B1B"/>
    <w:rsid w:val="421952FE"/>
    <w:rsid w:val="42220C2D"/>
    <w:rsid w:val="42276243"/>
    <w:rsid w:val="422A6283"/>
    <w:rsid w:val="4230334A"/>
    <w:rsid w:val="423746D8"/>
    <w:rsid w:val="423C1CEE"/>
    <w:rsid w:val="42440BA3"/>
    <w:rsid w:val="4246491B"/>
    <w:rsid w:val="424C5CAA"/>
    <w:rsid w:val="424C7A58"/>
    <w:rsid w:val="42533248"/>
    <w:rsid w:val="42554B5E"/>
    <w:rsid w:val="42613503"/>
    <w:rsid w:val="4269685C"/>
    <w:rsid w:val="42731488"/>
    <w:rsid w:val="42845443"/>
    <w:rsid w:val="428803B3"/>
    <w:rsid w:val="42894808"/>
    <w:rsid w:val="428A1FC5"/>
    <w:rsid w:val="428D254A"/>
    <w:rsid w:val="42903DE8"/>
    <w:rsid w:val="42925DB2"/>
    <w:rsid w:val="429733C9"/>
    <w:rsid w:val="42997141"/>
    <w:rsid w:val="42AD6748"/>
    <w:rsid w:val="42B31885"/>
    <w:rsid w:val="42B705DC"/>
    <w:rsid w:val="42B9333F"/>
    <w:rsid w:val="42BA6AC5"/>
    <w:rsid w:val="42C84132"/>
    <w:rsid w:val="42CB3072"/>
    <w:rsid w:val="42CE22CA"/>
    <w:rsid w:val="42D55C9F"/>
    <w:rsid w:val="42D71A17"/>
    <w:rsid w:val="42DB79D7"/>
    <w:rsid w:val="42DF267A"/>
    <w:rsid w:val="42E04203"/>
    <w:rsid w:val="42ED123B"/>
    <w:rsid w:val="42F26851"/>
    <w:rsid w:val="42F41450"/>
    <w:rsid w:val="42FA5B31"/>
    <w:rsid w:val="43030A5E"/>
    <w:rsid w:val="430B346F"/>
    <w:rsid w:val="430F11B1"/>
    <w:rsid w:val="43100A85"/>
    <w:rsid w:val="431A7B56"/>
    <w:rsid w:val="432307B8"/>
    <w:rsid w:val="433F1693"/>
    <w:rsid w:val="43487189"/>
    <w:rsid w:val="435117C9"/>
    <w:rsid w:val="4352109E"/>
    <w:rsid w:val="43560B8E"/>
    <w:rsid w:val="43574906"/>
    <w:rsid w:val="43586EE2"/>
    <w:rsid w:val="436221E6"/>
    <w:rsid w:val="436314FD"/>
    <w:rsid w:val="4364538A"/>
    <w:rsid w:val="436C7078"/>
    <w:rsid w:val="436F1C02"/>
    <w:rsid w:val="436F1C50"/>
    <w:rsid w:val="436F39FE"/>
    <w:rsid w:val="43727992"/>
    <w:rsid w:val="43792ACE"/>
    <w:rsid w:val="43943464"/>
    <w:rsid w:val="4397623D"/>
    <w:rsid w:val="43993170"/>
    <w:rsid w:val="439E42E3"/>
    <w:rsid w:val="43A044FF"/>
    <w:rsid w:val="43A15B81"/>
    <w:rsid w:val="43A85162"/>
    <w:rsid w:val="43AA0EDA"/>
    <w:rsid w:val="43AA2C88"/>
    <w:rsid w:val="43AD05F5"/>
    <w:rsid w:val="43B43B06"/>
    <w:rsid w:val="43B81849"/>
    <w:rsid w:val="43BB4E95"/>
    <w:rsid w:val="43BD0C0D"/>
    <w:rsid w:val="43C04259"/>
    <w:rsid w:val="43C401ED"/>
    <w:rsid w:val="43CA332A"/>
    <w:rsid w:val="43D30430"/>
    <w:rsid w:val="43E51F12"/>
    <w:rsid w:val="43E837B0"/>
    <w:rsid w:val="43F63ADC"/>
    <w:rsid w:val="43F6411F"/>
    <w:rsid w:val="43FB1735"/>
    <w:rsid w:val="440700DA"/>
    <w:rsid w:val="4413082D"/>
    <w:rsid w:val="44136A7F"/>
    <w:rsid w:val="441B5C16"/>
    <w:rsid w:val="44202F4A"/>
    <w:rsid w:val="44240FD0"/>
    <w:rsid w:val="442E38B9"/>
    <w:rsid w:val="443B20A2"/>
    <w:rsid w:val="443D1D4E"/>
    <w:rsid w:val="443D58AA"/>
    <w:rsid w:val="44421112"/>
    <w:rsid w:val="444906F3"/>
    <w:rsid w:val="444B0F20"/>
    <w:rsid w:val="444C3D3F"/>
    <w:rsid w:val="444E5D09"/>
    <w:rsid w:val="444F07DA"/>
    <w:rsid w:val="445826E4"/>
    <w:rsid w:val="445E2538"/>
    <w:rsid w:val="44613C8E"/>
    <w:rsid w:val="44617EC6"/>
    <w:rsid w:val="446217B4"/>
    <w:rsid w:val="44632243"/>
    <w:rsid w:val="44727C49"/>
    <w:rsid w:val="447B0A98"/>
    <w:rsid w:val="447D214A"/>
    <w:rsid w:val="447F5EC2"/>
    <w:rsid w:val="448B4867"/>
    <w:rsid w:val="448E4357"/>
    <w:rsid w:val="449776B0"/>
    <w:rsid w:val="449851D6"/>
    <w:rsid w:val="44AB4F09"/>
    <w:rsid w:val="44AC2A30"/>
    <w:rsid w:val="44B32ADD"/>
    <w:rsid w:val="44BF09B5"/>
    <w:rsid w:val="44C67F95"/>
    <w:rsid w:val="44CB55AC"/>
    <w:rsid w:val="44D52979"/>
    <w:rsid w:val="44D75CFE"/>
    <w:rsid w:val="44DC50C3"/>
    <w:rsid w:val="44DD5933"/>
    <w:rsid w:val="44DE52DF"/>
    <w:rsid w:val="44E16B7D"/>
    <w:rsid w:val="44E26451"/>
    <w:rsid w:val="44F3240C"/>
    <w:rsid w:val="44F763A1"/>
    <w:rsid w:val="44F85C75"/>
    <w:rsid w:val="44F87A23"/>
    <w:rsid w:val="44FA379B"/>
    <w:rsid w:val="44FF34A7"/>
    <w:rsid w:val="44FF64F9"/>
    <w:rsid w:val="45010FCD"/>
    <w:rsid w:val="45060392"/>
    <w:rsid w:val="45126D36"/>
    <w:rsid w:val="451505D5"/>
    <w:rsid w:val="451E0336"/>
    <w:rsid w:val="451E56DB"/>
    <w:rsid w:val="45232CF2"/>
    <w:rsid w:val="4528655A"/>
    <w:rsid w:val="452B604A"/>
    <w:rsid w:val="452D591E"/>
    <w:rsid w:val="452F3C74"/>
    <w:rsid w:val="453C0257"/>
    <w:rsid w:val="45401AF6"/>
    <w:rsid w:val="4541586E"/>
    <w:rsid w:val="454A4722"/>
    <w:rsid w:val="454D49ED"/>
    <w:rsid w:val="454D5FC1"/>
    <w:rsid w:val="454F3AE7"/>
    <w:rsid w:val="454F7F8B"/>
    <w:rsid w:val="4550785F"/>
    <w:rsid w:val="45521167"/>
    <w:rsid w:val="455A06DD"/>
    <w:rsid w:val="455C6204"/>
    <w:rsid w:val="45682DFA"/>
    <w:rsid w:val="456A6B72"/>
    <w:rsid w:val="456D6663"/>
    <w:rsid w:val="457479F1"/>
    <w:rsid w:val="45766F3D"/>
    <w:rsid w:val="457C0654"/>
    <w:rsid w:val="457C4AF8"/>
    <w:rsid w:val="4582210E"/>
    <w:rsid w:val="45863281"/>
    <w:rsid w:val="458659AA"/>
    <w:rsid w:val="4588349D"/>
    <w:rsid w:val="458F482B"/>
    <w:rsid w:val="4590612D"/>
    <w:rsid w:val="45941CA2"/>
    <w:rsid w:val="459531E3"/>
    <w:rsid w:val="459A22C0"/>
    <w:rsid w:val="459B6D2C"/>
    <w:rsid w:val="459E681C"/>
    <w:rsid w:val="45A51959"/>
    <w:rsid w:val="45A87057"/>
    <w:rsid w:val="45AA6F6F"/>
    <w:rsid w:val="45AF3D8A"/>
    <w:rsid w:val="45B7168C"/>
    <w:rsid w:val="45BD3146"/>
    <w:rsid w:val="45C85647"/>
    <w:rsid w:val="45D1274E"/>
    <w:rsid w:val="45DC10F2"/>
    <w:rsid w:val="45E00BE3"/>
    <w:rsid w:val="45E22BAD"/>
    <w:rsid w:val="45E2495B"/>
    <w:rsid w:val="45F4643C"/>
    <w:rsid w:val="46081EE8"/>
    <w:rsid w:val="46144D30"/>
    <w:rsid w:val="4618037D"/>
    <w:rsid w:val="461807D7"/>
    <w:rsid w:val="462C02CC"/>
    <w:rsid w:val="462F3918"/>
    <w:rsid w:val="46380A1F"/>
    <w:rsid w:val="46456C98"/>
    <w:rsid w:val="46462801"/>
    <w:rsid w:val="465700F4"/>
    <w:rsid w:val="465869CB"/>
    <w:rsid w:val="46592743"/>
    <w:rsid w:val="465B64BB"/>
    <w:rsid w:val="465D66D7"/>
    <w:rsid w:val="46641814"/>
    <w:rsid w:val="4665558C"/>
    <w:rsid w:val="46753A21"/>
    <w:rsid w:val="467908C2"/>
    <w:rsid w:val="467B6B5D"/>
    <w:rsid w:val="467F03FC"/>
    <w:rsid w:val="46843C64"/>
    <w:rsid w:val="46875502"/>
    <w:rsid w:val="46902629"/>
    <w:rsid w:val="469F0A9E"/>
    <w:rsid w:val="46A61E2C"/>
    <w:rsid w:val="46A96A93"/>
    <w:rsid w:val="46AE0CE1"/>
    <w:rsid w:val="46B3324E"/>
    <w:rsid w:val="46B5206F"/>
    <w:rsid w:val="46BD2CD2"/>
    <w:rsid w:val="46BE763A"/>
    <w:rsid w:val="46BF2EEE"/>
    <w:rsid w:val="46C10A14"/>
    <w:rsid w:val="46C329DE"/>
    <w:rsid w:val="46C978C9"/>
    <w:rsid w:val="46D06EA9"/>
    <w:rsid w:val="46D83FB0"/>
    <w:rsid w:val="46D87B0C"/>
    <w:rsid w:val="46DF70EC"/>
    <w:rsid w:val="46E44703"/>
    <w:rsid w:val="46E91D19"/>
    <w:rsid w:val="46F6376A"/>
    <w:rsid w:val="46F70E38"/>
    <w:rsid w:val="47094169"/>
    <w:rsid w:val="470D1EAB"/>
    <w:rsid w:val="4710374A"/>
    <w:rsid w:val="471843AC"/>
    <w:rsid w:val="471D19C3"/>
    <w:rsid w:val="471E7C15"/>
    <w:rsid w:val="47215957"/>
    <w:rsid w:val="47266AC9"/>
    <w:rsid w:val="47280A93"/>
    <w:rsid w:val="472B0583"/>
    <w:rsid w:val="472D382A"/>
    <w:rsid w:val="473016F6"/>
    <w:rsid w:val="473B07C3"/>
    <w:rsid w:val="473F7B8B"/>
    <w:rsid w:val="47430630"/>
    <w:rsid w:val="47451645"/>
    <w:rsid w:val="474B7389"/>
    <w:rsid w:val="474D4056"/>
    <w:rsid w:val="474E2445"/>
    <w:rsid w:val="47501D98"/>
    <w:rsid w:val="47541888"/>
    <w:rsid w:val="4755115C"/>
    <w:rsid w:val="475F1FDB"/>
    <w:rsid w:val="47602729"/>
    <w:rsid w:val="47646C1E"/>
    <w:rsid w:val="476870E2"/>
    <w:rsid w:val="476A2E5A"/>
    <w:rsid w:val="47723ABC"/>
    <w:rsid w:val="47797541"/>
    <w:rsid w:val="478B4B7E"/>
    <w:rsid w:val="47947ED7"/>
    <w:rsid w:val="47975C19"/>
    <w:rsid w:val="479C04F0"/>
    <w:rsid w:val="479C6D8B"/>
    <w:rsid w:val="479D123A"/>
    <w:rsid w:val="47A508CD"/>
    <w:rsid w:val="47AA14A8"/>
    <w:rsid w:val="47AB6FCE"/>
    <w:rsid w:val="47B02834"/>
    <w:rsid w:val="47B57E4D"/>
    <w:rsid w:val="47B9793D"/>
    <w:rsid w:val="47BC11DC"/>
    <w:rsid w:val="47C24A40"/>
    <w:rsid w:val="47C6205A"/>
    <w:rsid w:val="47C744A7"/>
    <w:rsid w:val="47CD5197"/>
    <w:rsid w:val="47D209FF"/>
    <w:rsid w:val="47DC187E"/>
    <w:rsid w:val="47DE2186"/>
    <w:rsid w:val="47EA5D49"/>
    <w:rsid w:val="47F163FC"/>
    <w:rsid w:val="47F2339A"/>
    <w:rsid w:val="47FD7147"/>
    <w:rsid w:val="4800731A"/>
    <w:rsid w:val="480768FB"/>
    <w:rsid w:val="48111527"/>
    <w:rsid w:val="4812704D"/>
    <w:rsid w:val="481728B6"/>
    <w:rsid w:val="481B05F8"/>
    <w:rsid w:val="481B4154"/>
    <w:rsid w:val="481C2CB6"/>
    <w:rsid w:val="481E5F6E"/>
    <w:rsid w:val="48233009"/>
    <w:rsid w:val="482F5E51"/>
    <w:rsid w:val="484C07B1"/>
    <w:rsid w:val="484C6A03"/>
    <w:rsid w:val="484D0086"/>
    <w:rsid w:val="48541414"/>
    <w:rsid w:val="4856518C"/>
    <w:rsid w:val="48592ECE"/>
    <w:rsid w:val="48627FD5"/>
    <w:rsid w:val="486A0D57"/>
    <w:rsid w:val="487321E2"/>
    <w:rsid w:val="4876582E"/>
    <w:rsid w:val="48896395"/>
    <w:rsid w:val="48914416"/>
    <w:rsid w:val="489167A2"/>
    <w:rsid w:val="489F6B33"/>
    <w:rsid w:val="48A759E8"/>
    <w:rsid w:val="48A95C04"/>
    <w:rsid w:val="48A979B2"/>
    <w:rsid w:val="48B40105"/>
    <w:rsid w:val="48C06AA9"/>
    <w:rsid w:val="48C45C6F"/>
    <w:rsid w:val="48C93BB0"/>
    <w:rsid w:val="48CC18F2"/>
    <w:rsid w:val="48CE566A"/>
    <w:rsid w:val="48D027A5"/>
    <w:rsid w:val="48D03190"/>
    <w:rsid w:val="48D04F3E"/>
    <w:rsid w:val="48D43D0B"/>
    <w:rsid w:val="48D80297"/>
    <w:rsid w:val="48DA400F"/>
    <w:rsid w:val="48DE45C1"/>
    <w:rsid w:val="48E7603B"/>
    <w:rsid w:val="48EA3B26"/>
    <w:rsid w:val="48F14EB5"/>
    <w:rsid w:val="48F50E49"/>
    <w:rsid w:val="49064E04"/>
    <w:rsid w:val="49066BB2"/>
    <w:rsid w:val="490E2746"/>
    <w:rsid w:val="49155047"/>
    <w:rsid w:val="4916491B"/>
    <w:rsid w:val="49180694"/>
    <w:rsid w:val="491A08B0"/>
    <w:rsid w:val="491F1A22"/>
    <w:rsid w:val="491F7C74"/>
    <w:rsid w:val="492C413F"/>
    <w:rsid w:val="493059DD"/>
    <w:rsid w:val="49357497"/>
    <w:rsid w:val="49374FBE"/>
    <w:rsid w:val="493E459E"/>
    <w:rsid w:val="49470F79"/>
    <w:rsid w:val="494C73DB"/>
    <w:rsid w:val="494D658F"/>
    <w:rsid w:val="495042D1"/>
    <w:rsid w:val="495F62C2"/>
    <w:rsid w:val="49647D7D"/>
    <w:rsid w:val="49686565"/>
    <w:rsid w:val="496E6505"/>
    <w:rsid w:val="4972249A"/>
    <w:rsid w:val="49731D6E"/>
    <w:rsid w:val="49746212"/>
    <w:rsid w:val="49793828"/>
    <w:rsid w:val="497A30FC"/>
    <w:rsid w:val="49831044"/>
    <w:rsid w:val="49865F45"/>
    <w:rsid w:val="498E6BA8"/>
    <w:rsid w:val="49900B72"/>
    <w:rsid w:val="49997A26"/>
    <w:rsid w:val="499C7517"/>
    <w:rsid w:val="49B900C8"/>
    <w:rsid w:val="49B93C25"/>
    <w:rsid w:val="49C90530"/>
    <w:rsid w:val="49CA4084"/>
    <w:rsid w:val="49CF64B8"/>
    <w:rsid w:val="49D7703F"/>
    <w:rsid w:val="49EA0597"/>
    <w:rsid w:val="49EA2030"/>
    <w:rsid w:val="49ED0675"/>
    <w:rsid w:val="49F11610"/>
    <w:rsid w:val="49F44C5D"/>
    <w:rsid w:val="49F92273"/>
    <w:rsid w:val="4A0155CC"/>
    <w:rsid w:val="4A0E7992"/>
    <w:rsid w:val="4A0F5F3A"/>
    <w:rsid w:val="4A121587"/>
    <w:rsid w:val="4A130577"/>
    <w:rsid w:val="4A13463B"/>
    <w:rsid w:val="4A1946C3"/>
    <w:rsid w:val="4A2319E6"/>
    <w:rsid w:val="4A235542"/>
    <w:rsid w:val="4A2A4B22"/>
    <w:rsid w:val="4A2F37DA"/>
    <w:rsid w:val="4A2F3EE7"/>
    <w:rsid w:val="4A315EB1"/>
    <w:rsid w:val="4A3414FD"/>
    <w:rsid w:val="4A3F5287"/>
    <w:rsid w:val="4A4D25BF"/>
    <w:rsid w:val="4A5751EC"/>
    <w:rsid w:val="4A58168F"/>
    <w:rsid w:val="4A58343D"/>
    <w:rsid w:val="4A657908"/>
    <w:rsid w:val="4A673681"/>
    <w:rsid w:val="4A69389D"/>
    <w:rsid w:val="4A7F3C52"/>
    <w:rsid w:val="4A82495E"/>
    <w:rsid w:val="4A8C30E7"/>
    <w:rsid w:val="4A9455FE"/>
    <w:rsid w:val="4A965D14"/>
    <w:rsid w:val="4A987CDE"/>
    <w:rsid w:val="4A9B77CE"/>
    <w:rsid w:val="4AA46683"/>
    <w:rsid w:val="4AAE5753"/>
    <w:rsid w:val="4AB02A80"/>
    <w:rsid w:val="4ABB577A"/>
    <w:rsid w:val="4AC62A9D"/>
    <w:rsid w:val="4AC76815"/>
    <w:rsid w:val="4AC97E97"/>
    <w:rsid w:val="4AD93E52"/>
    <w:rsid w:val="4ADF76BB"/>
    <w:rsid w:val="4AF1793D"/>
    <w:rsid w:val="4AF62C56"/>
    <w:rsid w:val="4AF64A04"/>
    <w:rsid w:val="4B0111A7"/>
    <w:rsid w:val="4B02784D"/>
    <w:rsid w:val="4B076C12"/>
    <w:rsid w:val="4B0B1F4A"/>
    <w:rsid w:val="4B0C4228"/>
    <w:rsid w:val="4B0E1D4E"/>
    <w:rsid w:val="4B142DF8"/>
    <w:rsid w:val="4B1A76AD"/>
    <w:rsid w:val="4B1B531B"/>
    <w:rsid w:val="4B1E0C59"/>
    <w:rsid w:val="4B271062"/>
    <w:rsid w:val="4B313C8F"/>
    <w:rsid w:val="4B4614E8"/>
    <w:rsid w:val="4B4B19D3"/>
    <w:rsid w:val="4B4E6EB7"/>
    <w:rsid w:val="4B5160DF"/>
    <w:rsid w:val="4B517E8D"/>
    <w:rsid w:val="4B555BCF"/>
    <w:rsid w:val="4B5E0F27"/>
    <w:rsid w:val="4B702A09"/>
    <w:rsid w:val="4B736055"/>
    <w:rsid w:val="4B7A5635"/>
    <w:rsid w:val="4B7A73E4"/>
    <w:rsid w:val="4B7F2C4C"/>
    <w:rsid w:val="4B8311C5"/>
    <w:rsid w:val="4B893ACB"/>
    <w:rsid w:val="4B906C07"/>
    <w:rsid w:val="4B91439B"/>
    <w:rsid w:val="4B92472D"/>
    <w:rsid w:val="4B944949"/>
    <w:rsid w:val="4B9761E7"/>
    <w:rsid w:val="4BA32DDE"/>
    <w:rsid w:val="4BAD77B9"/>
    <w:rsid w:val="4BAF3531"/>
    <w:rsid w:val="4BB0572F"/>
    <w:rsid w:val="4BB5041C"/>
    <w:rsid w:val="4BB548C0"/>
    <w:rsid w:val="4BB87F0C"/>
    <w:rsid w:val="4BBA0128"/>
    <w:rsid w:val="4BBF74EC"/>
    <w:rsid w:val="4BC15012"/>
    <w:rsid w:val="4BC44B03"/>
    <w:rsid w:val="4BC93EC7"/>
    <w:rsid w:val="4BCE772F"/>
    <w:rsid w:val="4BD034A7"/>
    <w:rsid w:val="4BD56D10"/>
    <w:rsid w:val="4BD74836"/>
    <w:rsid w:val="4BDC009E"/>
    <w:rsid w:val="4BE17463"/>
    <w:rsid w:val="4BEA4569"/>
    <w:rsid w:val="4BEE392E"/>
    <w:rsid w:val="4BF076A6"/>
    <w:rsid w:val="4BF74ED8"/>
    <w:rsid w:val="4BFE6267"/>
    <w:rsid w:val="4C003D8D"/>
    <w:rsid w:val="4C022E22"/>
    <w:rsid w:val="4C0269A3"/>
    <w:rsid w:val="4C1E2465"/>
    <w:rsid w:val="4C203473"/>
    <w:rsid w:val="4C237A7B"/>
    <w:rsid w:val="4C26756B"/>
    <w:rsid w:val="4C2A705C"/>
    <w:rsid w:val="4C2C4B82"/>
    <w:rsid w:val="4C324162"/>
    <w:rsid w:val="4C341C88"/>
    <w:rsid w:val="4C35155C"/>
    <w:rsid w:val="4C365A00"/>
    <w:rsid w:val="4C382E4C"/>
    <w:rsid w:val="4C3954F1"/>
    <w:rsid w:val="4C39729F"/>
    <w:rsid w:val="4C404189"/>
    <w:rsid w:val="4C465518"/>
    <w:rsid w:val="4C481290"/>
    <w:rsid w:val="4C485734"/>
    <w:rsid w:val="4C4874E2"/>
    <w:rsid w:val="4C4A14AC"/>
    <w:rsid w:val="4C4A325A"/>
    <w:rsid w:val="4C4D68A6"/>
    <w:rsid w:val="4C4F0870"/>
    <w:rsid w:val="4C51283A"/>
    <w:rsid w:val="4C59349D"/>
    <w:rsid w:val="4C5C2F8D"/>
    <w:rsid w:val="4C5D5B32"/>
    <w:rsid w:val="4C6A38FC"/>
    <w:rsid w:val="4C6D3DA8"/>
    <w:rsid w:val="4C7327B1"/>
    <w:rsid w:val="4C7402D7"/>
    <w:rsid w:val="4C793B3F"/>
    <w:rsid w:val="4C800A2A"/>
    <w:rsid w:val="4C804ECE"/>
    <w:rsid w:val="4C83676C"/>
    <w:rsid w:val="4C8A18A8"/>
    <w:rsid w:val="4C8A7AFA"/>
    <w:rsid w:val="4C935C0E"/>
    <w:rsid w:val="4C983FC5"/>
    <w:rsid w:val="4CA24E44"/>
    <w:rsid w:val="4CA54934"/>
    <w:rsid w:val="4CA566E2"/>
    <w:rsid w:val="4CAA0A32"/>
    <w:rsid w:val="4CB30DFF"/>
    <w:rsid w:val="4CB42DC9"/>
    <w:rsid w:val="4CB737A1"/>
    <w:rsid w:val="4CB9218D"/>
    <w:rsid w:val="4CBE77A4"/>
    <w:rsid w:val="4CC0351C"/>
    <w:rsid w:val="4CC36B68"/>
    <w:rsid w:val="4CDF1BF4"/>
    <w:rsid w:val="4CDF7E46"/>
    <w:rsid w:val="4CE87C0B"/>
    <w:rsid w:val="4CF124C7"/>
    <w:rsid w:val="4CF82CB6"/>
    <w:rsid w:val="4CFB69E7"/>
    <w:rsid w:val="4CFD651E"/>
    <w:rsid w:val="4D074D86"/>
    <w:rsid w:val="4D094EC3"/>
    <w:rsid w:val="4D0A4797"/>
    <w:rsid w:val="4D0C050F"/>
    <w:rsid w:val="4D1421EB"/>
    <w:rsid w:val="4D150064"/>
    <w:rsid w:val="4D151ABA"/>
    <w:rsid w:val="4D186CA5"/>
    <w:rsid w:val="4D265A75"/>
    <w:rsid w:val="4D2770F7"/>
    <w:rsid w:val="4D2A6BE7"/>
    <w:rsid w:val="4D2C4DA5"/>
    <w:rsid w:val="4D2D7740"/>
    <w:rsid w:val="4D2E492A"/>
    <w:rsid w:val="4D33015A"/>
    <w:rsid w:val="4D333CEE"/>
    <w:rsid w:val="4D3D4B6D"/>
    <w:rsid w:val="4D3F2693"/>
    <w:rsid w:val="4D4330E2"/>
    <w:rsid w:val="4D447CA9"/>
    <w:rsid w:val="4D4B54DB"/>
    <w:rsid w:val="4D52686A"/>
    <w:rsid w:val="4D553C64"/>
    <w:rsid w:val="4D5D520F"/>
    <w:rsid w:val="4D626381"/>
    <w:rsid w:val="4D704F42"/>
    <w:rsid w:val="4D783DF7"/>
    <w:rsid w:val="4D7A7B6F"/>
    <w:rsid w:val="4D7F33D7"/>
    <w:rsid w:val="4D8409ED"/>
    <w:rsid w:val="4D853821"/>
    <w:rsid w:val="4D8C33FE"/>
    <w:rsid w:val="4D8E53C8"/>
    <w:rsid w:val="4D946928"/>
    <w:rsid w:val="4D950505"/>
    <w:rsid w:val="4D956757"/>
    <w:rsid w:val="4D9724CF"/>
    <w:rsid w:val="4D9C5D37"/>
    <w:rsid w:val="4DA42A5B"/>
    <w:rsid w:val="4DA90454"/>
    <w:rsid w:val="4DA93FB0"/>
    <w:rsid w:val="4DAB1AD6"/>
    <w:rsid w:val="4DAB41CC"/>
    <w:rsid w:val="4DAC584E"/>
    <w:rsid w:val="4DB03A20"/>
    <w:rsid w:val="4DBE3EFF"/>
    <w:rsid w:val="4DBF37D4"/>
    <w:rsid w:val="4DC63969"/>
    <w:rsid w:val="4DD0778F"/>
    <w:rsid w:val="4DD21759"/>
    <w:rsid w:val="4DD454D1"/>
    <w:rsid w:val="4DDC11CB"/>
    <w:rsid w:val="4DE1199C"/>
    <w:rsid w:val="4DE44FE8"/>
    <w:rsid w:val="4DEB281B"/>
    <w:rsid w:val="4DEB3FAD"/>
    <w:rsid w:val="4DED6593"/>
    <w:rsid w:val="4DF416CF"/>
    <w:rsid w:val="4DFA0CB0"/>
    <w:rsid w:val="4E01203E"/>
    <w:rsid w:val="4E013DEC"/>
    <w:rsid w:val="4E0B4C6B"/>
    <w:rsid w:val="4E102281"/>
    <w:rsid w:val="4E127DA7"/>
    <w:rsid w:val="4E191136"/>
    <w:rsid w:val="4E1E20FF"/>
    <w:rsid w:val="4E1E674C"/>
    <w:rsid w:val="4E255D2C"/>
    <w:rsid w:val="4E263853"/>
    <w:rsid w:val="4E296E9F"/>
    <w:rsid w:val="4E2A01A5"/>
    <w:rsid w:val="4E2D496A"/>
    <w:rsid w:val="4E3862A7"/>
    <w:rsid w:val="4E3917D8"/>
    <w:rsid w:val="4E4168DE"/>
    <w:rsid w:val="4E437F61"/>
    <w:rsid w:val="4E4A12EF"/>
    <w:rsid w:val="4E600B13"/>
    <w:rsid w:val="4E601F7A"/>
    <w:rsid w:val="4E61488B"/>
    <w:rsid w:val="4E752249"/>
    <w:rsid w:val="4E76148B"/>
    <w:rsid w:val="4E766588"/>
    <w:rsid w:val="4E7740AE"/>
    <w:rsid w:val="4E854A1D"/>
    <w:rsid w:val="4E8D38D2"/>
    <w:rsid w:val="4E8D742E"/>
    <w:rsid w:val="4E8F764A"/>
    <w:rsid w:val="4E916F1E"/>
    <w:rsid w:val="4E9F63D1"/>
    <w:rsid w:val="4EA2737D"/>
    <w:rsid w:val="4EA84268"/>
    <w:rsid w:val="4EAC3D58"/>
    <w:rsid w:val="4EAD5D22"/>
    <w:rsid w:val="4EAF3848"/>
    <w:rsid w:val="4EC310A1"/>
    <w:rsid w:val="4ECF5C98"/>
    <w:rsid w:val="4ED4505D"/>
    <w:rsid w:val="4EE07EA5"/>
    <w:rsid w:val="4EE47996"/>
    <w:rsid w:val="4EE554BC"/>
    <w:rsid w:val="4EE72FE2"/>
    <w:rsid w:val="4EE80B08"/>
    <w:rsid w:val="4EE96D5A"/>
    <w:rsid w:val="4EF179BD"/>
    <w:rsid w:val="4EF24070"/>
    <w:rsid w:val="4EF31987"/>
    <w:rsid w:val="4EF7020E"/>
    <w:rsid w:val="4EFB6A8D"/>
    <w:rsid w:val="4F035942"/>
    <w:rsid w:val="4F0C5300"/>
    <w:rsid w:val="4F0E4A13"/>
    <w:rsid w:val="4F1B0EDE"/>
    <w:rsid w:val="4F1B2C8C"/>
    <w:rsid w:val="4F1B712F"/>
    <w:rsid w:val="4F1D07B2"/>
    <w:rsid w:val="4F1D2EA8"/>
    <w:rsid w:val="4F277882"/>
    <w:rsid w:val="4F2953A8"/>
    <w:rsid w:val="4F297BD3"/>
    <w:rsid w:val="4F2A53F1"/>
    <w:rsid w:val="4F2A5574"/>
    <w:rsid w:val="4F3A75B6"/>
    <w:rsid w:val="4F3E697A"/>
    <w:rsid w:val="4F4641AC"/>
    <w:rsid w:val="4F4B17C3"/>
    <w:rsid w:val="4F4E3061"/>
    <w:rsid w:val="4F4F0B87"/>
    <w:rsid w:val="4F5C39D0"/>
    <w:rsid w:val="4F5D14F6"/>
    <w:rsid w:val="4F610FE6"/>
    <w:rsid w:val="4F642884"/>
    <w:rsid w:val="4F675ED1"/>
    <w:rsid w:val="4F752C65"/>
    <w:rsid w:val="4F7A5B51"/>
    <w:rsid w:val="4F7B197C"/>
    <w:rsid w:val="4F7B372A"/>
    <w:rsid w:val="4F8627FB"/>
    <w:rsid w:val="4F912F4E"/>
    <w:rsid w:val="4F943D47"/>
    <w:rsid w:val="4F975D19"/>
    <w:rsid w:val="4F9842DC"/>
    <w:rsid w:val="4F9A62A6"/>
    <w:rsid w:val="4F9C1546"/>
    <w:rsid w:val="4F9C201E"/>
    <w:rsid w:val="4F9E765A"/>
    <w:rsid w:val="4F9F38BD"/>
    <w:rsid w:val="4FA669F9"/>
    <w:rsid w:val="4FA90297"/>
    <w:rsid w:val="4FAA7282"/>
    <w:rsid w:val="4FBA24A4"/>
    <w:rsid w:val="4FBC621D"/>
    <w:rsid w:val="4FBF5D0D"/>
    <w:rsid w:val="4FC12DBC"/>
    <w:rsid w:val="4FC6709B"/>
    <w:rsid w:val="4FC7696F"/>
    <w:rsid w:val="4FD25A40"/>
    <w:rsid w:val="4FD80B7D"/>
    <w:rsid w:val="4FDE2637"/>
    <w:rsid w:val="4FDF015D"/>
    <w:rsid w:val="4FDF68CD"/>
    <w:rsid w:val="4FF37764"/>
    <w:rsid w:val="4FFD05E3"/>
    <w:rsid w:val="50011E81"/>
    <w:rsid w:val="50025BF9"/>
    <w:rsid w:val="50055E16"/>
    <w:rsid w:val="50086BD8"/>
    <w:rsid w:val="500D4CCA"/>
    <w:rsid w:val="501222E0"/>
    <w:rsid w:val="50152BF0"/>
    <w:rsid w:val="50191308"/>
    <w:rsid w:val="501C4F0D"/>
    <w:rsid w:val="501F49FD"/>
    <w:rsid w:val="50266110"/>
    <w:rsid w:val="50293C16"/>
    <w:rsid w:val="502B33A2"/>
    <w:rsid w:val="502B5150"/>
    <w:rsid w:val="502F4C40"/>
    <w:rsid w:val="503E6C32"/>
    <w:rsid w:val="504415DE"/>
    <w:rsid w:val="50485D02"/>
    <w:rsid w:val="50487AB0"/>
    <w:rsid w:val="50560A39"/>
    <w:rsid w:val="505C5BC8"/>
    <w:rsid w:val="5060304C"/>
    <w:rsid w:val="50615016"/>
    <w:rsid w:val="506D5769"/>
    <w:rsid w:val="506F14E1"/>
    <w:rsid w:val="50707007"/>
    <w:rsid w:val="507C1E50"/>
    <w:rsid w:val="507C59AC"/>
    <w:rsid w:val="507C775A"/>
    <w:rsid w:val="507E7976"/>
    <w:rsid w:val="50854860"/>
    <w:rsid w:val="50883755"/>
    <w:rsid w:val="508B3E41"/>
    <w:rsid w:val="508F3931"/>
    <w:rsid w:val="508F7316"/>
    <w:rsid w:val="50A56CB1"/>
    <w:rsid w:val="50A8054F"/>
    <w:rsid w:val="50AB3567"/>
    <w:rsid w:val="50B74C36"/>
    <w:rsid w:val="50BB2978"/>
    <w:rsid w:val="50D457E8"/>
    <w:rsid w:val="50D70E34"/>
    <w:rsid w:val="50E420B4"/>
    <w:rsid w:val="50ED2406"/>
    <w:rsid w:val="50FC089B"/>
    <w:rsid w:val="51037E7B"/>
    <w:rsid w:val="51112598"/>
    <w:rsid w:val="51145BE4"/>
    <w:rsid w:val="511B51C5"/>
    <w:rsid w:val="5124051D"/>
    <w:rsid w:val="513149E8"/>
    <w:rsid w:val="5139564B"/>
    <w:rsid w:val="513B5867"/>
    <w:rsid w:val="513E2C61"/>
    <w:rsid w:val="5144296E"/>
    <w:rsid w:val="51453FF0"/>
    <w:rsid w:val="51556929"/>
    <w:rsid w:val="515626A1"/>
    <w:rsid w:val="51583D23"/>
    <w:rsid w:val="51595086"/>
    <w:rsid w:val="51597A9B"/>
    <w:rsid w:val="515C6A23"/>
    <w:rsid w:val="51624BA2"/>
    <w:rsid w:val="516927BD"/>
    <w:rsid w:val="51694182"/>
    <w:rsid w:val="516B68A8"/>
    <w:rsid w:val="516C77CE"/>
    <w:rsid w:val="51705511"/>
    <w:rsid w:val="51711289"/>
    <w:rsid w:val="51750D79"/>
    <w:rsid w:val="51791EEB"/>
    <w:rsid w:val="51825244"/>
    <w:rsid w:val="51856AE2"/>
    <w:rsid w:val="518C1C1F"/>
    <w:rsid w:val="518D05C9"/>
    <w:rsid w:val="51935AB4"/>
    <w:rsid w:val="51943222"/>
    <w:rsid w:val="51A90A23"/>
    <w:rsid w:val="51A946CE"/>
    <w:rsid w:val="51AC0513"/>
    <w:rsid w:val="51AF590D"/>
    <w:rsid w:val="51BD44CE"/>
    <w:rsid w:val="51CC64BF"/>
    <w:rsid w:val="51CE2237"/>
    <w:rsid w:val="51CE66DB"/>
    <w:rsid w:val="51D35A9F"/>
    <w:rsid w:val="51D6733E"/>
    <w:rsid w:val="51D75590"/>
    <w:rsid w:val="51DF4444"/>
    <w:rsid w:val="51E657D3"/>
    <w:rsid w:val="51EB2DE9"/>
    <w:rsid w:val="51F7178E"/>
    <w:rsid w:val="51FC4FF6"/>
    <w:rsid w:val="51FE0D6E"/>
    <w:rsid w:val="51FF0643"/>
    <w:rsid w:val="5201260D"/>
    <w:rsid w:val="520143BB"/>
    <w:rsid w:val="52081BED"/>
    <w:rsid w:val="520C2D5F"/>
    <w:rsid w:val="520E0886"/>
    <w:rsid w:val="52132340"/>
    <w:rsid w:val="521C7446"/>
    <w:rsid w:val="521E31BF"/>
    <w:rsid w:val="521F2A93"/>
    <w:rsid w:val="52263E21"/>
    <w:rsid w:val="523C3645"/>
    <w:rsid w:val="523E560F"/>
    <w:rsid w:val="523F1387"/>
    <w:rsid w:val="524D5852"/>
    <w:rsid w:val="525745C2"/>
    <w:rsid w:val="525A1D1D"/>
    <w:rsid w:val="5268443A"/>
    <w:rsid w:val="528168C7"/>
    <w:rsid w:val="52866DEB"/>
    <w:rsid w:val="52885388"/>
    <w:rsid w:val="528B637A"/>
    <w:rsid w:val="528D3EA0"/>
    <w:rsid w:val="528F4686"/>
    <w:rsid w:val="52914064"/>
    <w:rsid w:val="529C0D10"/>
    <w:rsid w:val="529F5982"/>
    <w:rsid w:val="52A42F98"/>
    <w:rsid w:val="52A47972"/>
    <w:rsid w:val="52A5743C"/>
    <w:rsid w:val="52AD57D3"/>
    <w:rsid w:val="52AF2069"/>
    <w:rsid w:val="52B256B5"/>
    <w:rsid w:val="52B33145"/>
    <w:rsid w:val="52B70144"/>
    <w:rsid w:val="52BC6534"/>
    <w:rsid w:val="52C5188C"/>
    <w:rsid w:val="52C673B2"/>
    <w:rsid w:val="52CF270B"/>
    <w:rsid w:val="52D03D8D"/>
    <w:rsid w:val="52D33E80"/>
    <w:rsid w:val="52D65847"/>
    <w:rsid w:val="52D7511B"/>
    <w:rsid w:val="52E141EC"/>
    <w:rsid w:val="52F17136"/>
    <w:rsid w:val="52F4235D"/>
    <w:rsid w:val="52F7756C"/>
    <w:rsid w:val="52FC2DD4"/>
    <w:rsid w:val="530323B4"/>
    <w:rsid w:val="53071EA5"/>
    <w:rsid w:val="530A54F1"/>
    <w:rsid w:val="530F6FAB"/>
    <w:rsid w:val="53336043"/>
    <w:rsid w:val="53397B84"/>
    <w:rsid w:val="533D7674"/>
    <w:rsid w:val="53425821"/>
    <w:rsid w:val="53476745"/>
    <w:rsid w:val="534A7FE3"/>
    <w:rsid w:val="534C66C9"/>
    <w:rsid w:val="53514ECE"/>
    <w:rsid w:val="53542C10"/>
    <w:rsid w:val="535844AE"/>
    <w:rsid w:val="5358625C"/>
    <w:rsid w:val="53590226"/>
    <w:rsid w:val="535968FA"/>
    <w:rsid w:val="535C08D2"/>
    <w:rsid w:val="53620E89"/>
    <w:rsid w:val="536A41E2"/>
    <w:rsid w:val="536D782E"/>
    <w:rsid w:val="537961D3"/>
    <w:rsid w:val="538434F5"/>
    <w:rsid w:val="53843A63"/>
    <w:rsid w:val="5391176E"/>
    <w:rsid w:val="53937294"/>
    <w:rsid w:val="53963229"/>
    <w:rsid w:val="53982AFD"/>
    <w:rsid w:val="539D6365"/>
    <w:rsid w:val="53A771E4"/>
    <w:rsid w:val="53A94D0A"/>
    <w:rsid w:val="53A96AB8"/>
    <w:rsid w:val="53AC0356"/>
    <w:rsid w:val="53B4545D"/>
    <w:rsid w:val="53B51901"/>
    <w:rsid w:val="53B92A73"/>
    <w:rsid w:val="53C41B44"/>
    <w:rsid w:val="53C5766A"/>
    <w:rsid w:val="53CB1124"/>
    <w:rsid w:val="53CE4770"/>
    <w:rsid w:val="53E75832"/>
    <w:rsid w:val="53EE6BC1"/>
    <w:rsid w:val="53F341D7"/>
    <w:rsid w:val="53FD48A4"/>
    <w:rsid w:val="54065CB8"/>
    <w:rsid w:val="54071A30"/>
    <w:rsid w:val="541303D5"/>
    <w:rsid w:val="541D5828"/>
    <w:rsid w:val="541F4FCC"/>
    <w:rsid w:val="5428733F"/>
    <w:rsid w:val="54353A68"/>
    <w:rsid w:val="543A1E06"/>
    <w:rsid w:val="543B6DB7"/>
    <w:rsid w:val="54436F0C"/>
    <w:rsid w:val="5445003E"/>
    <w:rsid w:val="54484523"/>
    <w:rsid w:val="54501629"/>
    <w:rsid w:val="545033D7"/>
    <w:rsid w:val="545D78A2"/>
    <w:rsid w:val="54686973"/>
    <w:rsid w:val="546926EB"/>
    <w:rsid w:val="54705828"/>
    <w:rsid w:val="54714874"/>
    <w:rsid w:val="54754BEC"/>
    <w:rsid w:val="54776BB6"/>
    <w:rsid w:val="547F1F0F"/>
    <w:rsid w:val="5483555B"/>
    <w:rsid w:val="54837309"/>
    <w:rsid w:val="548412D3"/>
    <w:rsid w:val="549332C4"/>
    <w:rsid w:val="549A4653"/>
    <w:rsid w:val="54A35BFD"/>
    <w:rsid w:val="54A61249"/>
    <w:rsid w:val="54A656ED"/>
    <w:rsid w:val="54AD6A7C"/>
    <w:rsid w:val="54B716A8"/>
    <w:rsid w:val="54B97065"/>
    <w:rsid w:val="54BB2F47"/>
    <w:rsid w:val="54C067AF"/>
    <w:rsid w:val="54D1276A"/>
    <w:rsid w:val="54D9161F"/>
    <w:rsid w:val="54D9517B"/>
    <w:rsid w:val="54DA5359"/>
    <w:rsid w:val="54DA7145"/>
    <w:rsid w:val="54DC4C6B"/>
    <w:rsid w:val="54E26CD8"/>
    <w:rsid w:val="54E56DB8"/>
    <w:rsid w:val="54E67898"/>
    <w:rsid w:val="54FE1085"/>
    <w:rsid w:val="54FE2A13"/>
    <w:rsid w:val="55050666"/>
    <w:rsid w:val="550A17D8"/>
    <w:rsid w:val="550B72FE"/>
    <w:rsid w:val="550D12C8"/>
    <w:rsid w:val="550F3292"/>
    <w:rsid w:val="55164621"/>
    <w:rsid w:val="551663CF"/>
    <w:rsid w:val="551B39E5"/>
    <w:rsid w:val="551C757F"/>
    <w:rsid w:val="552227BC"/>
    <w:rsid w:val="5527238A"/>
    <w:rsid w:val="55286102"/>
    <w:rsid w:val="55306D65"/>
    <w:rsid w:val="553D1BAE"/>
    <w:rsid w:val="55410F72"/>
    <w:rsid w:val="554D7917"/>
    <w:rsid w:val="554F368F"/>
    <w:rsid w:val="55564A1D"/>
    <w:rsid w:val="555851BD"/>
    <w:rsid w:val="555869E7"/>
    <w:rsid w:val="555B0286"/>
    <w:rsid w:val="555D7E50"/>
    <w:rsid w:val="555E1B24"/>
    <w:rsid w:val="555E420D"/>
    <w:rsid w:val="556233C2"/>
    <w:rsid w:val="55674B95"/>
    <w:rsid w:val="556C4241"/>
    <w:rsid w:val="55760C1C"/>
    <w:rsid w:val="55780E38"/>
    <w:rsid w:val="55794BB0"/>
    <w:rsid w:val="558D41B7"/>
    <w:rsid w:val="5590774E"/>
    <w:rsid w:val="55911EF9"/>
    <w:rsid w:val="559D264C"/>
    <w:rsid w:val="55A90FF1"/>
    <w:rsid w:val="55AC6AAE"/>
    <w:rsid w:val="55B42DB1"/>
    <w:rsid w:val="55B81234"/>
    <w:rsid w:val="55B856D8"/>
    <w:rsid w:val="55BA1450"/>
    <w:rsid w:val="55BB6F76"/>
    <w:rsid w:val="55C0458D"/>
    <w:rsid w:val="55C5424A"/>
    <w:rsid w:val="55C7591B"/>
    <w:rsid w:val="55CC1183"/>
    <w:rsid w:val="55D10548"/>
    <w:rsid w:val="55DB4F23"/>
    <w:rsid w:val="55E53FF3"/>
    <w:rsid w:val="55E54A78"/>
    <w:rsid w:val="55F06C20"/>
    <w:rsid w:val="55F27CF7"/>
    <w:rsid w:val="55FA7A9F"/>
    <w:rsid w:val="56004989"/>
    <w:rsid w:val="56091A90"/>
    <w:rsid w:val="56097CE2"/>
    <w:rsid w:val="56101FE7"/>
    <w:rsid w:val="56150435"/>
    <w:rsid w:val="561548D9"/>
    <w:rsid w:val="561873AF"/>
    <w:rsid w:val="561A3C9D"/>
    <w:rsid w:val="561D553B"/>
    <w:rsid w:val="561F5757"/>
    <w:rsid w:val="5621502B"/>
    <w:rsid w:val="56262642"/>
    <w:rsid w:val="5627460C"/>
    <w:rsid w:val="562A71CE"/>
    <w:rsid w:val="562B5EAA"/>
    <w:rsid w:val="562C1C22"/>
    <w:rsid w:val="5630526E"/>
    <w:rsid w:val="56400E03"/>
    <w:rsid w:val="56440D1A"/>
    <w:rsid w:val="564E7DEA"/>
    <w:rsid w:val="56570A4D"/>
    <w:rsid w:val="565B48ED"/>
    <w:rsid w:val="565C2507"/>
    <w:rsid w:val="566413BC"/>
    <w:rsid w:val="56665134"/>
    <w:rsid w:val="56690780"/>
    <w:rsid w:val="566B62A7"/>
    <w:rsid w:val="567333AD"/>
    <w:rsid w:val="567A298E"/>
    <w:rsid w:val="567C6706"/>
    <w:rsid w:val="568630E0"/>
    <w:rsid w:val="568A7075"/>
    <w:rsid w:val="568A7C35"/>
    <w:rsid w:val="568B6949"/>
    <w:rsid w:val="569A3030"/>
    <w:rsid w:val="569D042A"/>
    <w:rsid w:val="56A25A40"/>
    <w:rsid w:val="56A31EE4"/>
    <w:rsid w:val="56A4475D"/>
    <w:rsid w:val="56A97FE7"/>
    <w:rsid w:val="56B57E6A"/>
    <w:rsid w:val="56B85264"/>
    <w:rsid w:val="56CE6835"/>
    <w:rsid w:val="56DD7C0E"/>
    <w:rsid w:val="56E04EE6"/>
    <w:rsid w:val="56E12A0D"/>
    <w:rsid w:val="56E83D9B"/>
    <w:rsid w:val="56EC7A9B"/>
    <w:rsid w:val="56ED13B1"/>
    <w:rsid w:val="56F270DD"/>
    <w:rsid w:val="56F664B8"/>
    <w:rsid w:val="56F91B04"/>
    <w:rsid w:val="56F95FA8"/>
    <w:rsid w:val="570010E5"/>
    <w:rsid w:val="570F30D6"/>
    <w:rsid w:val="570F696E"/>
    <w:rsid w:val="571C1C97"/>
    <w:rsid w:val="571C3A45"/>
    <w:rsid w:val="57250B4B"/>
    <w:rsid w:val="57272B15"/>
    <w:rsid w:val="572C012C"/>
    <w:rsid w:val="57352BD1"/>
    <w:rsid w:val="57392849"/>
    <w:rsid w:val="573E39BB"/>
    <w:rsid w:val="574D1E50"/>
    <w:rsid w:val="574F5BC8"/>
    <w:rsid w:val="57511940"/>
    <w:rsid w:val="575F33B6"/>
    <w:rsid w:val="5764096D"/>
    <w:rsid w:val="57650F48"/>
    <w:rsid w:val="57686C8A"/>
    <w:rsid w:val="576C677A"/>
    <w:rsid w:val="5774562F"/>
    <w:rsid w:val="577B076B"/>
    <w:rsid w:val="577E200A"/>
    <w:rsid w:val="577E46FF"/>
    <w:rsid w:val="57827D4C"/>
    <w:rsid w:val="5785783C"/>
    <w:rsid w:val="578735B4"/>
    <w:rsid w:val="57877110"/>
    <w:rsid w:val="57882E88"/>
    <w:rsid w:val="579139FB"/>
    <w:rsid w:val="579212BC"/>
    <w:rsid w:val="57947A7F"/>
    <w:rsid w:val="57984065"/>
    <w:rsid w:val="5798756F"/>
    <w:rsid w:val="57A2219C"/>
    <w:rsid w:val="57A37CC2"/>
    <w:rsid w:val="57A8352A"/>
    <w:rsid w:val="57AA1051"/>
    <w:rsid w:val="57AC301B"/>
    <w:rsid w:val="57AE0B41"/>
    <w:rsid w:val="57BE4AFC"/>
    <w:rsid w:val="57BE68AA"/>
    <w:rsid w:val="57C06AC6"/>
    <w:rsid w:val="57C71C02"/>
    <w:rsid w:val="57CA34A1"/>
    <w:rsid w:val="57CA6C3D"/>
    <w:rsid w:val="57D305A7"/>
    <w:rsid w:val="57DD1426"/>
    <w:rsid w:val="57DD31D4"/>
    <w:rsid w:val="57DE0CFA"/>
    <w:rsid w:val="57E502DB"/>
    <w:rsid w:val="57E74053"/>
    <w:rsid w:val="57E97DCB"/>
    <w:rsid w:val="57EF4CB5"/>
    <w:rsid w:val="57F81DBC"/>
    <w:rsid w:val="57FC08F2"/>
    <w:rsid w:val="581035A9"/>
    <w:rsid w:val="58164938"/>
    <w:rsid w:val="58173D50"/>
    <w:rsid w:val="58296419"/>
    <w:rsid w:val="583059FA"/>
    <w:rsid w:val="583345AB"/>
    <w:rsid w:val="58380D08"/>
    <w:rsid w:val="583F5C3D"/>
    <w:rsid w:val="58405511"/>
    <w:rsid w:val="58417C07"/>
    <w:rsid w:val="584B2834"/>
    <w:rsid w:val="584F7E8A"/>
    <w:rsid w:val="58507E4A"/>
    <w:rsid w:val="585A2A77"/>
    <w:rsid w:val="58613E05"/>
    <w:rsid w:val="5866766D"/>
    <w:rsid w:val="58692CBA"/>
    <w:rsid w:val="58767185"/>
    <w:rsid w:val="587C29ED"/>
    <w:rsid w:val="588673C8"/>
    <w:rsid w:val="588D5DAF"/>
    <w:rsid w:val="588E44CE"/>
    <w:rsid w:val="589F0489"/>
    <w:rsid w:val="589F492D"/>
    <w:rsid w:val="58A51F05"/>
    <w:rsid w:val="58A61818"/>
    <w:rsid w:val="58A837E2"/>
    <w:rsid w:val="58A9755A"/>
    <w:rsid w:val="58B101BD"/>
    <w:rsid w:val="58B425AE"/>
    <w:rsid w:val="58B46E15"/>
    <w:rsid w:val="58BA3515"/>
    <w:rsid w:val="58BC06AB"/>
    <w:rsid w:val="58BD4DB3"/>
    <w:rsid w:val="58BF0B2C"/>
    <w:rsid w:val="58C425E6"/>
    <w:rsid w:val="58D42829"/>
    <w:rsid w:val="58E6153D"/>
    <w:rsid w:val="58E81E30"/>
    <w:rsid w:val="58E862D4"/>
    <w:rsid w:val="58ED7B86"/>
    <w:rsid w:val="58F20F01"/>
    <w:rsid w:val="58F46A27"/>
    <w:rsid w:val="58F85DEC"/>
    <w:rsid w:val="58FA6008"/>
    <w:rsid w:val="58FE78A6"/>
    <w:rsid w:val="590824D3"/>
    <w:rsid w:val="59091DA7"/>
    <w:rsid w:val="591075D9"/>
    <w:rsid w:val="591C5F7E"/>
    <w:rsid w:val="592F0511"/>
    <w:rsid w:val="593212FE"/>
    <w:rsid w:val="59345076"/>
    <w:rsid w:val="593F3A1A"/>
    <w:rsid w:val="594159E5"/>
    <w:rsid w:val="59441031"/>
    <w:rsid w:val="59462FFB"/>
    <w:rsid w:val="594A2AEB"/>
    <w:rsid w:val="594D6137"/>
    <w:rsid w:val="59513E7A"/>
    <w:rsid w:val="59562159"/>
    <w:rsid w:val="595B6AA6"/>
    <w:rsid w:val="59637709"/>
    <w:rsid w:val="5966544B"/>
    <w:rsid w:val="59701E26"/>
    <w:rsid w:val="597638E0"/>
    <w:rsid w:val="597A4F3F"/>
    <w:rsid w:val="5980475F"/>
    <w:rsid w:val="5987789B"/>
    <w:rsid w:val="59883613"/>
    <w:rsid w:val="599975CF"/>
    <w:rsid w:val="59A23698"/>
    <w:rsid w:val="59AF6DF2"/>
    <w:rsid w:val="59B166C6"/>
    <w:rsid w:val="59B60181"/>
    <w:rsid w:val="59B66275"/>
    <w:rsid w:val="59B70343"/>
    <w:rsid w:val="59CA3C2C"/>
    <w:rsid w:val="59DB1995"/>
    <w:rsid w:val="59DB3743"/>
    <w:rsid w:val="59E529BF"/>
    <w:rsid w:val="59EA7E2A"/>
    <w:rsid w:val="59EC0A05"/>
    <w:rsid w:val="59EE16C8"/>
    <w:rsid w:val="59F14D15"/>
    <w:rsid w:val="59F82547"/>
    <w:rsid w:val="5A0709DC"/>
    <w:rsid w:val="5A0C7DA1"/>
    <w:rsid w:val="5A13112F"/>
    <w:rsid w:val="5A1629CD"/>
    <w:rsid w:val="5A174397"/>
    <w:rsid w:val="5A1804F3"/>
    <w:rsid w:val="5A290952"/>
    <w:rsid w:val="5A291E7A"/>
    <w:rsid w:val="5A2A1C42"/>
    <w:rsid w:val="5A2C0443"/>
    <w:rsid w:val="5A2C3F9F"/>
    <w:rsid w:val="5A366C08"/>
    <w:rsid w:val="5A3B2434"/>
    <w:rsid w:val="5A3F1F24"/>
    <w:rsid w:val="5A421A14"/>
    <w:rsid w:val="5A427C66"/>
    <w:rsid w:val="5A4A2677"/>
    <w:rsid w:val="5A4F5EDF"/>
    <w:rsid w:val="5A6E45B7"/>
    <w:rsid w:val="5A786312"/>
    <w:rsid w:val="5A7871E4"/>
    <w:rsid w:val="5A81253D"/>
    <w:rsid w:val="5A8262B5"/>
    <w:rsid w:val="5A845B89"/>
    <w:rsid w:val="5A8738CB"/>
    <w:rsid w:val="5A8B6F17"/>
    <w:rsid w:val="5A9102A6"/>
    <w:rsid w:val="5A971D60"/>
    <w:rsid w:val="5A981634"/>
    <w:rsid w:val="5A9C6C38"/>
    <w:rsid w:val="5AA25DC7"/>
    <w:rsid w:val="5AA4447D"/>
    <w:rsid w:val="5AA71877"/>
    <w:rsid w:val="5AA862C7"/>
    <w:rsid w:val="5AAE0E58"/>
    <w:rsid w:val="5AB04BD0"/>
    <w:rsid w:val="5AB3646E"/>
    <w:rsid w:val="5ABD72ED"/>
    <w:rsid w:val="5ABF12B7"/>
    <w:rsid w:val="5AD7215D"/>
    <w:rsid w:val="5ADA1C4D"/>
    <w:rsid w:val="5ADD173D"/>
    <w:rsid w:val="5ADE798F"/>
    <w:rsid w:val="5AEE56F8"/>
    <w:rsid w:val="5B0171D9"/>
    <w:rsid w:val="5B0647F0"/>
    <w:rsid w:val="5B0B0058"/>
    <w:rsid w:val="5B136F0D"/>
    <w:rsid w:val="5B152C85"/>
    <w:rsid w:val="5B1C32AC"/>
    <w:rsid w:val="5B296730"/>
    <w:rsid w:val="5B3550D5"/>
    <w:rsid w:val="5B3E51B6"/>
    <w:rsid w:val="5B4067A6"/>
    <w:rsid w:val="5B4B66A7"/>
    <w:rsid w:val="5B503CBD"/>
    <w:rsid w:val="5B5D6FFE"/>
    <w:rsid w:val="5B61236E"/>
    <w:rsid w:val="5B631C42"/>
    <w:rsid w:val="5B6836FC"/>
    <w:rsid w:val="5B745BFD"/>
    <w:rsid w:val="5B747687"/>
    <w:rsid w:val="5B791466"/>
    <w:rsid w:val="5B7976B8"/>
    <w:rsid w:val="5B800A46"/>
    <w:rsid w:val="5B8147BE"/>
    <w:rsid w:val="5B865931"/>
    <w:rsid w:val="5B885B4D"/>
    <w:rsid w:val="5B977B3E"/>
    <w:rsid w:val="5B991B08"/>
    <w:rsid w:val="5BAF4E87"/>
    <w:rsid w:val="5BB95D06"/>
    <w:rsid w:val="5BBB1A7E"/>
    <w:rsid w:val="5BBE50CA"/>
    <w:rsid w:val="5BC16969"/>
    <w:rsid w:val="5BC56459"/>
    <w:rsid w:val="5BC76675"/>
    <w:rsid w:val="5BD20B76"/>
    <w:rsid w:val="5BD4669C"/>
    <w:rsid w:val="5BDE5B94"/>
    <w:rsid w:val="5BE72873"/>
    <w:rsid w:val="5BF412EC"/>
    <w:rsid w:val="5BF705DC"/>
    <w:rsid w:val="5BF979BC"/>
    <w:rsid w:val="5BFE7BBD"/>
    <w:rsid w:val="5C0276AD"/>
    <w:rsid w:val="5C05719D"/>
    <w:rsid w:val="5C07081F"/>
    <w:rsid w:val="5C090A3C"/>
    <w:rsid w:val="5C0C22DA"/>
    <w:rsid w:val="5C0D7E00"/>
    <w:rsid w:val="5C0F1DCA"/>
    <w:rsid w:val="5C14118E"/>
    <w:rsid w:val="5C164F06"/>
    <w:rsid w:val="5C180C7F"/>
    <w:rsid w:val="5C1967A5"/>
    <w:rsid w:val="5C1D6295"/>
    <w:rsid w:val="5C2515ED"/>
    <w:rsid w:val="5C25514A"/>
    <w:rsid w:val="5C276E1A"/>
    <w:rsid w:val="5C2C297C"/>
    <w:rsid w:val="5C313AEE"/>
    <w:rsid w:val="5C3435DF"/>
    <w:rsid w:val="5C433822"/>
    <w:rsid w:val="5C471564"/>
    <w:rsid w:val="5C583771"/>
    <w:rsid w:val="5C5D0D87"/>
    <w:rsid w:val="5C6043D4"/>
    <w:rsid w:val="5C643EC4"/>
    <w:rsid w:val="5C6519EA"/>
    <w:rsid w:val="5C6E089F"/>
    <w:rsid w:val="5C6E6AF1"/>
    <w:rsid w:val="5C6F18FC"/>
    <w:rsid w:val="5C71213D"/>
    <w:rsid w:val="5C8448C7"/>
    <w:rsid w:val="5C8B76A2"/>
    <w:rsid w:val="5C8C6F77"/>
    <w:rsid w:val="5C93440A"/>
    <w:rsid w:val="5C950379"/>
    <w:rsid w:val="5C950521"/>
    <w:rsid w:val="5C9522CF"/>
    <w:rsid w:val="5CA72002"/>
    <w:rsid w:val="5CAC586B"/>
    <w:rsid w:val="5CAC7619"/>
    <w:rsid w:val="5CB07109"/>
    <w:rsid w:val="5CB564CD"/>
    <w:rsid w:val="5CB63FF4"/>
    <w:rsid w:val="5CBA7F88"/>
    <w:rsid w:val="5CC901CB"/>
    <w:rsid w:val="5CCC3817"/>
    <w:rsid w:val="5CD728E8"/>
    <w:rsid w:val="5CDC6150"/>
    <w:rsid w:val="5CE40B61"/>
    <w:rsid w:val="5CEB1EEF"/>
    <w:rsid w:val="5CEE19DF"/>
    <w:rsid w:val="5CF50FC0"/>
    <w:rsid w:val="5CF560A9"/>
    <w:rsid w:val="5CFC234E"/>
    <w:rsid w:val="5CFF0A79"/>
    <w:rsid w:val="5D013E49"/>
    <w:rsid w:val="5D07170A"/>
    <w:rsid w:val="5D072AA1"/>
    <w:rsid w:val="5D0D455B"/>
    <w:rsid w:val="5D131446"/>
    <w:rsid w:val="5D156F6C"/>
    <w:rsid w:val="5D1706B9"/>
    <w:rsid w:val="5D1A27D4"/>
    <w:rsid w:val="5D1F428F"/>
    <w:rsid w:val="5D213B63"/>
    <w:rsid w:val="5D2673CB"/>
    <w:rsid w:val="5D364BA9"/>
    <w:rsid w:val="5D3A69D3"/>
    <w:rsid w:val="5D3F66DF"/>
    <w:rsid w:val="5D431D2B"/>
    <w:rsid w:val="5D445AA3"/>
    <w:rsid w:val="5D4E06D0"/>
    <w:rsid w:val="5D5932FD"/>
    <w:rsid w:val="5D5977A1"/>
    <w:rsid w:val="5D5E6B65"/>
    <w:rsid w:val="5D6121B1"/>
    <w:rsid w:val="5D645056"/>
    <w:rsid w:val="5D656AC5"/>
    <w:rsid w:val="5D683540"/>
    <w:rsid w:val="5D7449F1"/>
    <w:rsid w:val="5D755C5D"/>
    <w:rsid w:val="5D7E0546"/>
    <w:rsid w:val="5D814602"/>
    <w:rsid w:val="5D8660BC"/>
    <w:rsid w:val="5D9229BB"/>
    <w:rsid w:val="5D924A61"/>
    <w:rsid w:val="5DB26EB1"/>
    <w:rsid w:val="5DBC7D30"/>
    <w:rsid w:val="5DBE26B8"/>
    <w:rsid w:val="5DC25383"/>
    <w:rsid w:val="5DC32E6C"/>
    <w:rsid w:val="5DCA244C"/>
    <w:rsid w:val="5DD76917"/>
    <w:rsid w:val="5DE52DE2"/>
    <w:rsid w:val="5DEA664B"/>
    <w:rsid w:val="5DED7EE9"/>
    <w:rsid w:val="5DF11787"/>
    <w:rsid w:val="5DF50B4C"/>
    <w:rsid w:val="5DF63241"/>
    <w:rsid w:val="5DF70D68"/>
    <w:rsid w:val="5DF72B16"/>
    <w:rsid w:val="5DFB43B4"/>
    <w:rsid w:val="5E005E6E"/>
    <w:rsid w:val="5E015742"/>
    <w:rsid w:val="5E070FAB"/>
    <w:rsid w:val="5E08087F"/>
    <w:rsid w:val="5E0B036F"/>
    <w:rsid w:val="5E0D40E7"/>
    <w:rsid w:val="5E135BA1"/>
    <w:rsid w:val="5E1B2CA8"/>
    <w:rsid w:val="5E2751A9"/>
    <w:rsid w:val="5E2F22B0"/>
    <w:rsid w:val="5E323B4E"/>
    <w:rsid w:val="5E355E51"/>
    <w:rsid w:val="5E3C677A"/>
    <w:rsid w:val="5E4A026A"/>
    <w:rsid w:val="5E543AC4"/>
    <w:rsid w:val="5E587A58"/>
    <w:rsid w:val="5E6737F7"/>
    <w:rsid w:val="5E6A32E8"/>
    <w:rsid w:val="5E6A778C"/>
    <w:rsid w:val="5E6D1EEC"/>
    <w:rsid w:val="5E714676"/>
    <w:rsid w:val="5E766130"/>
    <w:rsid w:val="5E7F76D7"/>
    <w:rsid w:val="5E850121"/>
    <w:rsid w:val="5E8545C5"/>
    <w:rsid w:val="5E895E64"/>
    <w:rsid w:val="5E8A398A"/>
    <w:rsid w:val="5E8F2D4E"/>
    <w:rsid w:val="5E912F6A"/>
    <w:rsid w:val="5E9F11E3"/>
    <w:rsid w:val="5EA42C9D"/>
    <w:rsid w:val="5EA44A4C"/>
    <w:rsid w:val="5EAA7E85"/>
    <w:rsid w:val="5EAB402C"/>
    <w:rsid w:val="5EAE58CA"/>
    <w:rsid w:val="5EB6652D"/>
    <w:rsid w:val="5EB7471A"/>
    <w:rsid w:val="5EB86749"/>
    <w:rsid w:val="5EBA6BE8"/>
    <w:rsid w:val="5EC155FD"/>
    <w:rsid w:val="5EC25780"/>
    <w:rsid w:val="5EC40C4A"/>
    <w:rsid w:val="5EC94A7D"/>
    <w:rsid w:val="5ECC5D50"/>
    <w:rsid w:val="5ED03A93"/>
    <w:rsid w:val="5ED115B9"/>
    <w:rsid w:val="5EE44E48"/>
    <w:rsid w:val="5EE55937"/>
    <w:rsid w:val="5EE72B8A"/>
    <w:rsid w:val="5EE906B0"/>
    <w:rsid w:val="5EE94B54"/>
    <w:rsid w:val="5EEA72F8"/>
    <w:rsid w:val="5EEE5CC7"/>
    <w:rsid w:val="5EF07C91"/>
    <w:rsid w:val="5EFC2E4E"/>
    <w:rsid w:val="5EFC6636"/>
    <w:rsid w:val="5F04373C"/>
    <w:rsid w:val="5F1D086A"/>
    <w:rsid w:val="5F227E41"/>
    <w:rsid w:val="5F2B6F1B"/>
    <w:rsid w:val="5F3758C0"/>
    <w:rsid w:val="5F3F29C6"/>
    <w:rsid w:val="5F520280"/>
    <w:rsid w:val="5F553F98"/>
    <w:rsid w:val="5F5875E4"/>
    <w:rsid w:val="5F5E109E"/>
    <w:rsid w:val="5F630463"/>
    <w:rsid w:val="5F683CCB"/>
    <w:rsid w:val="5F6E5059"/>
    <w:rsid w:val="5F710D42"/>
    <w:rsid w:val="5F750196"/>
    <w:rsid w:val="5F8403D9"/>
    <w:rsid w:val="5F8605F5"/>
    <w:rsid w:val="5F920D48"/>
    <w:rsid w:val="5F95631A"/>
    <w:rsid w:val="5F9A19AB"/>
    <w:rsid w:val="5F9F32F8"/>
    <w:rsid w:val="5FA12D39"/>
    <w:rsid w:val="5FA174C6"/>
    <w:rsid w:val="5FA40A7B"/>
    <w:rsid w:val="5FA6034F"/>
    <w:rsid w:val="5FA85000"/>
    <w:rsid w:val="5FAE5456"/>
    <w:rsid w:val="5FB23198"/>
    <w:rsid w:val="5FB962D5"/>
    <w:rsid w:val="5FBC5DC5"/>
    <w:rsid w:val="5FC44C79"/>
    <w:rsid w:val="5FC5111D"/>
    <w:rsid w:val="5FCA04E2"/>
    <w:rsid w:val="5FD02094"/>
    <w:rsid w:val="5FD27396"/>
    <w:rsid w:val="5FD50C35"/>
    <w:rsid w:val="5FDC0215"/>
    <w:rsid w:val="5FDE21DF"/>
    <w:rsid w:val="5FDE5D3B"/>
    <w:rsid w:val="5FE01C28"/>
    <w:rsid w:val="5FE1582B"/>
    <w:rsid w:val="6004199A"/>
    <w:rsid w:val="60145C01"/>
    <w:rsid w:val="60196D73"/>
    <w:rsid w:val="601D2D07"/>
    <w:rsid w:val="601E082E"/>
    <w:rsid w:val="6028345A"/>
    <w:rsid w:val="602A71D2"/>
    <w:rsid w:val="603718EF"/>
    <w:rsid w:val="60373010"/>
    <w:rsid w:val="6037544B"/>
    <w:rsid w:val="60432042"/>
    <w:rsid w:val="60457B68"/>
    <w:rsid w:val="60471B32"/>
    <w:rsid w:val="604A1623"/>
    <w:rsid w:val="604E460D"/>
    <w:rsid w:val="60542A4E"/>
    <w:rsid w:val="605835C4"/>
    <w:rsid w:val="60673F83"/>
    <w:rsid w:val="60687CFB"/>
    <w:rsid w:val="606C3347"/>
    <w:rsid w:val="6071095D"/>
    <w:rsid w:val="607246D5"/>
    <w:rsid w:val="60765F74"/>
    <w:rsid w:val="607E751E"/>
    <w:rsid w:val="6082700E"/>
    <w:rsid w:val="60830691"/>
    <w:rsid w:val="608368E3"/>
    <w:rsid w:val="60916947"/>
    <w:rsid w:val="60964868"/>
    <w:rsid w:val="60A704F0"/>
    <w:rsid w:val="60A9459B"/>
    <w:rsid w:val="60BE791B"/>
    <w:rsid w:val="60C2565D"/>
    <w:rsid w:val="60C82547"/>
    <w:rsid w:val="60CA4511"/>
    <w:rsid w:val="60DE5F0E"/>
    <w:rsid w:val="60DF7FBD"/>
    <w:rsid w:val="60E42582"/>
    <w:rsid w:val="60E90E3C"/>
    <w:rsid w:val="60F17CF0"/>
    <w:rsid w:val="60F43F81"/>
    <w:rsid w:val="60FA4DF7"/>
    <w:rsid w:val="610E2650"/>
    <w:rsid w:val="610E43FE"/>
    <w:rsid w:val="6110461A"/>
    <w:rsid w:val="61131A15"/>
    <w:rsid w:val="61227EAA"/>
    <w:rsid w:val="612956DC"/>
    <w:rsid w:val="612B3202"/>
    <w:rsid w:val="6142679E"/>
    <w:rsid w:val="61447E20"/>
    <w:rsid w:val="61500EBB"/>
    <w:rsid w:val="6151253D"/>
    <w:rsid w:val="61534507"/>
    <w:rsid w:val="615A5587"/>
    <w:rsid w:val="6169465A"/>
    <w:rsid w:val="616C22EB"/>
    <w:rsid w:val="61700C15"/>
    <w:rsid w:val="61722BDF"/>
    <w:rsid w:val="61736957"/>
    <w:rsid w:val="6175447D"/>
    <w:rsid w:val="61761FA3"/>
    <w:rsid w:val="61774699"/>
    <w:rsid w:val="617F70AA"/>
    <w:rsid w:val="61834DEC"/>
    <w:rsid w:val="618E3791"/>
    <w:rsid w:val="61985387"/>
    <w:rsid w:val="61A03FBA"/>
    <w:rsid w:val="61AB7E9F"/>
    <w:rsid w:val="61B256D1"/>
    <w:rsid w:val="61B9080E"/>
    <w:rsid w:val="61BC3E5A"/>
    <w:rsid w:val="61C471B3"/>
    <w:rsid w:val="61C86CA3"/>
    <w:rsid w:val="61CF555E"/>
    <w:rsid w:val="61D03DA9"/>
    <w:rsid w:val="61D76EE6"/>
    <w:rsid w:val="61D90EB0"/>
    <w:rsid w:val="61FC4B9F"/>
    <w:rsid w:val="620B4DE2"/>
    <w:rsid w:val="620D2908"/>
    <w:rsid w:val="62116F15"/>
    <w:rsid w:val="62141EE8"/>
    <w:rsid w:val="62195750"/>
    <w:rsid w:val="622C3B9E"/>
    <w:rsid w:val="622F4B23"/>
    <w:rsid w:val="6239194F"/>
    <w:rsid w:val="623B56C7"/>
    <w:rsid w:val="623C31ED"/>
    <w:rsid w:val="62426A55"/>
    <w:rsid w:val="6247406C"/>
    <w:rsid w:val="62481B02"/>
    <w:rsid w:val="62500A46"/>
    <w:rsid w:val="62540537"/>
    <w:rsid w:val="62593D9F"/>
    <w:rsid w:val="625C563D"/>
    <w:rsid w:val="62600C89"/>
    <w:rsid w:val="626528BC"/>
    <w:rsid w:val="6267026A"/>
    <w:rsid w:val="626A1B08"/>
    <w:rsid w:val="626C3AD2"/>
    <w:rsid w:val="626F5370"/>
    <w:rsid w:val="626F711E"/>
    <w:rsid w:val="627666FF"/>
    <w:rsid w:val="62775FD3"/>
    <w:rsid w:val="62796BC4"/>
    <w:rsid w:val="62830E1C"/>
    <w:rsid w:val="62864468"/>
    <w:rsid w:val="628A03FC"/>
    <w:rsid w:val="62944DD7"/>
    <w:rsid w:val="62946B85"/>
    <w:rsid w:val="629628FD"/>
    <w:rsid w:val="62966DA1"/>
    <w:rsid w:val="629D3C8C"/>
    <w:rsid w:val="62A019CE"/>
    <w:rsid w:val="62A25746"/>
    <w:rsid w:val="62A52B40"/>
    <w:rsid w:val="62A74B0A"/>
    <w:rsid w:val="62AA0157"/>
    <w:rsid w:val="62B20DAE"/>
    <w:rsid w:val="62B912F6"/>
    <w:rsid w:val="62BB05B6"/>
    <w:rsid w:val="62BF00A6"/>
    <w:rsid w:val="62C05BCC"/>
    <w:rsid w:val="62C70D09"/>
    <w:rsid w:val="62CA6A4B"/>
    <w:rsid w:val="62CC4571"/>
    <w:rsid w:val="62D52568"/>
    <w:rsid w:val="62DE6052"/>
    <w:rsid w:val="62E33669"/>
    <w:rsid w:val="62EA2C49"/>
    <w:rsid w:val="62EB31E4"/>
    <w:rsid w:val="62EE098B"/>
    <w:rsid w:val="62FD0BCE"/>
    <w:rsid w:val="62FD297C"/>
    <w:rsid w:val="62FD6475"/>
    <w:rsid w:val="63071A4D"/>
    <w:rsid w:val="630B32EB"/>
    <w:rsid w:val="630C0E11"/>
    <w:rsid w:val="630C7063"/>
    <w:rsid w:val="630F26B0"/>
    <w:rsid w:val="631877B6"/>
    <w:rsid w:val="631A67C1"/>
    <w:rsid w:val="631F6D97"/>
    <w:rsid w:val="632443AD"/>
    <w:rsid w:val="632748F0"/>
    <w:rsid w:val="632A072D"/>
    <w:rsid w:val="63304B00"/>
    <w:rsid w:val="6333639E"/>
    <w:rsid w:val="63352116"/>
    <w:rsid w:val="63402869"/>
    <w:rsid w:val="634C7460"/>
    <w:rsid w:val="63545442"/>
    <w:rsid w:val="63555685"/>
    <w:rsid w:val="635822A8"/>
    <w:rsid w:val="635A7DCF"/>
    <w:rsid w:val="635D166D"/>
    <w:rsid w:val="63660521"/>
    <w:rsid w:val="63732C3E"/>
    <w:rsid w:val="637846F9"/>
    <w:rsid w:val="637A221F"/>
    <w:rsid w:val="637A3FCD"/>
    <w:rsid w:val="637C7D45"/>
    <w:rsid w:val="637E06AE"/>
    <w:rsid w:val="637F4537"/>
    <w:rsid w:val="637F7835"/>
    <w:rsid w:val="638135AD"/>
    <w:rsid w:val="63901A42"/>
    <w:rsid w:val="639808F7"/>
    <w:rsid w:val="63A76588"/>
    <w:rsid w:val="63AE011A"/>
    <w:rsid w:val="63CD67F3"/>
    <w:rsid w:val="63D062E3"/>
    <w:rsid w:val="63D77671"/>
    <w:rsid w:val="63D95197"/>
    <w:rsid w:val="63DF02D4"/>
    <w:rsid w:val="63DF6A68"/>
    <w:rsid w:val="63E61662"/>
    <w:rsid w:val="63E91153"/>
    <w:rsid w:val="63EE6769"/>
    <w:rsid w:val="63EF49BB"/>
    <w:rsid w:val="63F0603D"/>
    <w:rsid w:val="63F21DB5"/>
    <w:rsid w:val="63F83144"/>
    <w:rsid w:val="63F84591"/>
    <w:rsid w:val="63FA510E"/>
    <w:rsid w:val="63FA6EBC"/>
    <w:rsid w:val="640146EE"/>
    <w:rsid w:val="64030466"/>
    <w:rsid w:val="64061D04"/>
    <w:rsid w:val="640B10C9"/>
    <w:rsid w:val="64104931"/>
    <w:rsid w:val="64202DC6"/>
    <w:rsid w:val="64267CB1"/>
    <w:rsid w:val="6441132E"/>
    <w:rsid w:val="64412D3D"/>
    <w:rsid w:val="64481519"/>
    <w:rsid w:val="6449399F"/>
    <w:rsid w:val="644C3BBB"/>
    <w:rsid w:val="644D7933"/>
    <w:rsid w:val="6459506F"/>
    <w:rsid w:val="645E744B"/>
    <w:rsid w:val="646002BB"/>
    <w:rsid w:val="64622E98"/>
    <w:rsid w:val="647629E6"/>
    <w:rsid w:val="647C1FC7"/>
    <w:rsid w:val="647C3D75"/>
    <w:rsid w:val="647C5B23"/>
    <w:rsid w:val="648469BC"/>
    <w:rsid w:val="648D7D30"/>
    <w:rsid w:val="648F1CFA"/>
    <w:rsid w:val="64925346"/>
    <w:rsid w:val="649B069F"/>
    <w:rsid w:val="64A05CB5"/>
    <w:rsid w:val="64B702F7"/>
    <w:rsid w:val="64C179D9"/>
    <w:rsid w:val="64CE2822"/>
    <w:rsid w:val="64CF0348"/>
    <w:rsid w:val="64CF20F6"/>
    <w:rsid w:val="64E21E2A"/>
    <w:rsid w:val="64E57B6C"/>
    <w:rsid w:val="64EB7C27"/>
    <w:rsid w:val="64EF2799"/>
    <w:rsid w:val="64F63B27"/>
    <w:rsid w:val="64F953C5"/>
    <w:rsid w:val="65051FBC"/>
    <w:rsid w:val="650A75D2"/>
    <w:rsid w:val="650C50F9"/>
    <w:rsid w:val="650E7A25"/>
    <w:rsid w:val="65150451"/>
    <w:rsid w:val="65165F77"/>
    <w:rsid w:val="652266CA"/>
    <w:rsid w:val="65290E15"/>
    <w:rsid w:val="65293EFC"/>
    <w:rsid w:val="65295CAB"/>
    <w:rsid w:val="652E32C1"/>
    <w:rsid w:val="65312DB1"/>
    <w:rsid w:val="65424FBE"/>
    <w:rsid w:val="654F3237"/>
    <w:rsid w:val="65515201"/>
    <w:rsid w:val="65516FAF"/>
    <w:rsid w:val="65532D27"/>
    <w:rsid w:val="65586590"/>
    <w:rsid w:val="65605444"/>
    <w:rsid w:val="65635506"/>
    <w:rsid w:val="656767D3"/>
    <w:rsid w:val="656942F9"/>
    <w:rsid w:val="656A2163"/>
    <w:rsid w:val="65757142"/>
    <w:rsid w:val="65766A16"/>
    <w:rsid w:val="657B402C"/>
    <w:rsid w:val="657C1F97"/>
    <w:rsid w:val="6585041D"/>
    <w:rsid w:val="658630FD"/>
    <w:rsid w:val="658B24C1"/>
    <w:rsid w:val="65901886"/>
    <w:rsid w:val="65924553"/>
    <w:rsid w:val="6593581A"/>
    <w:rsid w:val="659375C8"/>
    <w:rsid w:val="659A2704"/>
    <w:rsid w:val="659D3FA3"/>
    <w:rsid w:val="659F41BF"/>
    <w:rsid w:val="65A215B9"/>
    <w:rsid w:val="65A7180E"/>
    <w:rsid w:val="65AE7F5E"/>
    <w:rsid w:val="65B35574"/>
    <w:rsid w:val="65BC6B1F"/>
    <w:rsid w:val="65BD2897"/>
    <w:rsid w:val="65C94D98"/>
    <w:rsid w:val="65CE23AE"/>
    <w:rsid w:val="65D379C4"/>
    <w:rsid w:val="65DC0B09"/>
    <w:rsid w:val="65E120E1"/>
    <w:rsid w:val="65E41BD1"/>
    <w:rsid w:val="65E63B9C"/>
    <w:rsid w:val="65E676F8"/>
    <w:rsid w:val="65EE0CA2"/>
    <w:rsid w:val="65F55B8D"/>
    <w:rsid w:val="66061B48"/>
    <w:rsid w:val="660C15FB"/>
    <w:rsid w:val="661526E6"/>
    <w:rsid w:val="661F70AE"/>
    <w:rsid w:val="66214BD4"/>
    <w:rsid w:val="66391F1D"/>
    <w:rsid w:val="664803B2"/>
    <w:rsid w:val="66495ED8"/>
    <w:rsid w:val="664D3C1B"/>
    <w:rsid w:val="665054B9"/>
    <w:rsid w:val="6651686C"/>
    <w:rsid w:val="66554089"/>
    <w:rsid w:val="66561DAB"/>
    <w:rsid w:val="665925BF"/>
    <w:rsid w:val="666176C6"/>
    <w:rsid w:val="66650F64"/>
    <w:rsid w:val="666B5E4F"/>
    <w:rsid w:val="66703465"/>
    <w:rsid w:val="6683763C"/>
    <w:rsid w:val="66846F11"/>
    <w:rsid w:val="668C4743"/>
    <w:rsid w:val="669021AE"/>
    <w:rsid w:val="66903B07"/>
    <w:rsid w:val="6692787F"/>
    <w:rsid w:val="669C06FE"/>
    <w:rsid w:val="66A63D78"/>
    <w:rsid w:val="66A80E51"/>
    <w:rsid w:val="66AC6B93"/>
    <w:rsid w:val="66AD46B9"/>
    <w:rsid w:val="66B617C0"/>
    <w:rsid w:val="66B94E0C"/>
    <w:rsid w:val="66BC48FC"/>
    <w:rsid w:val="66C67529"/>
    <w:rsid w:val="66CA0E88"/>
    <w:rsid w:val="66CF63DE"/>
    <w:rsid w:val="66D47E98"/>
    <w:rsid w:val="66D66AC5"/>
    <w:rsid w:val="66DA3E7F"/>
    <w:rsid w:val="66DB1226"/>
    <w:rsid w:val="66DB4D83"/>
    <w:rsid w:val="66DE0D17"/>
    <w:rsid w:val="66DE2AC5"/>
    <w:rsid w:val="66E55E08"/>
    <w:rsid w:val="66E75E1D"/>
    <w:rsid w:val="66EC3434"/>
    <w:rsid w:val="66F10A4A"/>
    <w:rsid w:val="66F9345B"/>
    <w:rsid w:val="66FE3167"/>
    <w:rsid w:val="67006EDF"/>
    <w:rsid w:val="670562A3"/>
    <w:rsid w:val="67095D94"/>
    <w:rsid w:val="670D6F06"/>
    <w:rsid w:val="671169F6"/>
    <w:rsid w:val="67136C12"/>
    <w:rsid w:val="67191D4F"/>
    <w:rsid w:val="67242BCD"/>
    <w:rsid w:val="67286252"/>
    <w:rsid w:val="672A3F5C"/>
    <w:rsid w:val="672C1A82"/>
    <w:rsid w:val="672C6851"/>
    <w:rsid w:val="672D1356"/>
    <w:rsid w:val="673152EA"/>
    <w:rsid w:val="67334BBF"/>
    <w:rsid w:val="67395F4D"/>
    <w:rsid w:val="673A5DE2"/>
    <w:rsid w:val="673E5311"/>
    <w:rsid w:val="674342E3"/>
    <w:rsid w:val="6747066A"/>
    <w:rsid w:val="67472418"/>
    <w:rsid w:val="674943E2"/>
    <w:rsid w:val="674C3ED2"/>
    <w:rsid w:val="67582877"/>
    <w:rsid w:val="6764746E"/>
    <w:rsid w:val="67670D0C"/>
    <w:rsid w:val="676905E0"/>
    <w:rsid w:val="676A25AA"/>
    <w:rsid w:val="676C3B8F"/>
    <w:rsid w:val="676D68B5"/>
    <w:rsid w:val="676F0484"/>
    <w:rsid w:val="677705DC"/>
    <w:rsid w:val="67835311"/>
    <w:rsid w:val="678C42CF"/>
    <w:rsid w:val="678E44EB"/>
    <w:rsid w:val="67901FF6"/>
    <w:rsid w:val="6790696E"/>
    <w:rsid w:val="67916664"/>
    <w:rsid w:val="6796514D"/>
    <w:rsid w:val="67AB6E4B"/>
    <w:rsid w:val="67B07FA7"/>
    <w:rsid w:val="67C31B2F"/>
    <w:rsid w:val="67C717AB"/>
    <w:rsid w:val="67DA7730"/>
    <w:rsid w:val="67DF0EB0"/>
    <w:rsid w:val="67E1461B"/>
    <w:rsid w:val="67E4235D"/>
    <w:rsid w:val="67E67E83"/>
    <w:rsid w:val="67E934CF"/>
    <w:rsid w:val="67ED1D74"/>
    <w:rsid w:val="67F1102B"/>
    <w:rsid w:val="67F13E67"/>
    <w:rsid w:val="67FE03DB"/>
    <w:rsid w:val="680D44B2"/>
    <w:rsid w:val="680E73DA"/>
    <w:rsid w:val="68155815"/>
    <w:rsid w:val="68354966"/>
    <w:rsid w:val="68355788"/>
    <w:rsid w:val="68541290"/>
    <w:rsid w:val="68550B65"/>
    <w:rsid w:val="68576637"/>
    <w:rsid w:val="685C6397"/>
    <w:rsid w:val="686139AD"/>
    <w:rsid w:val="686314D3"/>
    <w:rsid w:val="68684D3C"/>
    <w:rsid w:val="686B0388"/>
    <w:rsid w:val="68727968"/>
    <w:rsid w:val="68790CF7"/>
    <w:rsid w:val="687A05CB"/>
    <w:rsid w:val="687E455F"/>
    <w:rsid w:val="687F5BE1"/>
    <w:rsid w:val="68833924"/>
    <w:rsid w:val="688574ED"/>
    <w:rsid w:val="688D47A2"/>
    <w:rsid w:val="689618A9"/>
    <w:rsid w:val="689773CF"/>
    <w:rsid w:val="689E69AF"/>
    <w:rsid w:val="689E706D"/>
    <w:rsid w:val="68A11FFC"/>
    <w:rsid w:val="68A67612"/>
    <w:rsid w:val="68AF4719"/>
    <w:rsid w:val="68B00491"/>
    <w:rsid w:val="68B25FB7"/>
    <w:rsid w:val="68B47F81"/>
    <w:rsid w:val="68C61A62"/>
    <w:rsid w:val="68CB0E27"/>
    <w:rsid w:val="68CE7E74"/>
    <w:rsid w:val="68CF4DBB"/>
    <w:rsid w:val="68D06141"/>
    <w:rsid w:val="68D777CC"/>
    <w:rsid w:val="68EA39A3"/>
    <w:rsid w:val="68EC14C9"/>
    <w:rsid w:val="68F14D31"/>
    <w:rsid w:val="68F22857"/>
    <w:rsid w:val="68F62348"/>
    <w:rsid w:val="68F93BE6"/>
    <w:rsid w:val="68FD2AC3"/>
    <w:rsid w:val="68FE72F2"/>
    <w:rsid w:val="690031C6"/>
    <w:rsid w:val="69012A9A"/>
    <w:rsid w:val="69085BD7"/>
    <w:rsid w:val="690A5DF3"/>
    <w:rsid w:val="690D7691"/>
    <w:rsid w:val="690F6F65"/>
    <w:rsid w:val="6910007F"/>
    <w:rsid w:val="69110F2F"/>
    <w:rsid w:val="69112CDD"/>
    <w:rsid w:val="691C1682"/>
    <w:rsid w:val="691E2803"/>
    <w:rsid w:val="691E53FA"/>
    <w:rsid w:val="692844CB"/>
    <w:rsid w:val="692C7B17"/>
    <w:rsid w:val="69362744"/>
    <w:rsid w:val="693B7D5A"/>
    <w:rsid w:val="693D7F76"/>
    <w:rsid w:val="69401815"/>
    <w:rsid w:val="694110E9"/>
    <w:rsid w:val="69431305"/>
    <w:rsid w:val="694C640B"/>
    <w:rsid w:val="69561038"/>
    <w:rsid w:val="696279DD"/>
    <w:rsid w:val="69676DA1"/>
    <w:rsid w:val="696B5954"/>
    <w:rsid w:val="697274F4"/>
    <w:rsid w:val="69747710"/>
    <w:rsid w:val="69765236"/>
    <w:rsid w:val="697D70FF"/>
    <w:rsid w:val="69855479"/>
    <w:rsid w:val="698C2CAC"/>
    <w:rsid w:val="698E07D2"/>
    <w:rsid w:val="69913E1E"/>
    <w:rsid w:val="699224B1"/>
    <w:rsid w:val="69961435"/>
    <w:rsid w:val="69992CD3"/>
    <w:rsid w:val="69A920BB"/>
    <w:rsid w:val="69B144C0"/>
    <w:rsid w:val="69B67D29"/>
    <w:rsid w:val="69C77840"/>
    <w:rsid w:val="69D02B99"/>
    <w:rsid w:val="69D94559"/>
    <w:rsid w:val="69E421A0"/>
    <w:rsid w:val="69E77EE2"/>
    <w:rsid w:val="69EC72A7"/>
    <w:rsid w:val="69EF4985"/>
    <w:rsid w:val="69F47280"/>
    <w:rsid w:val="69F61ED3"/>
    <w:rsid w:val="69F745C9"/>
    <w:rsid w:val="69F97043"/>
    <w:rsid w:val="69FA7C16"/>
    <w:rsid w:val="69FD14B4"/>
    <w:rsid w:val="69FF522C"/>
    <w:rsid w:val="6A072332"/>
    <w:rsid w:val="6A072AD7"/>
    <w:rsid w:val="6A0B3BD1"/>
    <w:rsid w:val="6A0C7949"/>
    <w:rsid w:val="6A0E36C1"/>
    <w:rsid w:val="6A116D0D"/>
    <w:rsid w:val="6A1C386D"/>
    <w:rsid w:val="6A2133F4"/>
    <w:rsid w:val="6A2D7FEB"/>
    <w:rsid w:val="6A2E5B11"/>
    <w:rsid w:val="6A331379"/>
    <w:rsid w:val="6A3A656D"/>
    <w:rsid w:val="6A413A96"/>
    <w:rsid w:val="6A433406"/>
    <w:rsid w:val="6A4B0471"/>
    <w:rsid w:val="6A4C5F97"/>
    <w:rsid w:val="6A4E3ABD"/>
    <w:rsid w:val="6A507835"/>
    <w:rsid w:val="6A5437CA"/>
    <w:rsid w:val="6A55309E"/>
    <w:rsid w:val="6A582B8E"/>
    <w:rsid w:val="6A58493C"/>
    <w:rsid w:val="6A5A6906"/>
    <w:rsid w:val="6A5D1F52"/>
    <w:rsid w:val="6A617C95"/>
    <w:rsid w:val="6A647785"/>
    <w:rsid w:val="6A674B7F"/>
    <w:rsid w:val="6A687275"/>
    <w:rsid w:val="6A6B0B13"/>
    <w:rsid w:val="6A6E23B2"/>
    <w:rsid w:val="6A7C062B"/>
    <w:rsid w:val="6A837C0B"/>
    <w:rsid w:val="6A841BD5"/>
    <w:rsid w:val="6A870077"/>
    <w:rsid w:val="6A8D0A8A"/>
    <w:rsid w:val="6A9C0CCD"/>
    <w:rsid w:val="6A9F07BD"/>
    <w:rsid w:val="6AA15FA4"/>
    <w:rsid w:val="6AA61B4B"/>
    <w:rsid w:val="6AA87672"/>
    <w:rsid w:val="6AAD7118"/>
    <w:rsid w:val="6AB53B3C"/>
    <w:rsid w:val="6AB9187F"/>
    <w:rsid w:val="6AC124E1"/>
    <w:rsid w:val="6AC2210D"/>
    <w:rsid w:val="6ACE4BFE"/>
    <w:rsid w:val="6AD95A7D"/>
    <w:rsid w:val="6ADE3093"/>
    <w:rsid w:val="6ADF6E0B"/>
    <w:rsid w:val="6AE54422"/>
    <w:rsid w:val="6AE61F48"/>
    <w:rsid w:val="6AF208ED"/>
    <w:rsid w:val="6AF6662F"/>
    <w:rsid w:val="6AF705F9"/>
    <w:rsid w:val="6AF87C73"/>
    <w:rsid w:val="6AFE3735"/>
    <w:rsid w:val="6B0B19AE"/>
    <w:rsid w:val="6B0C0FC3"/>
    <w:rsid w:val="6B0D5727"/>
    <w:rsid w:val="6B197624"/>
    <w:rsid w:val="6B2018FE"/>
    <w:rsid w:val="6B234F4A"/>
    <w:rsid w:val="6B2A452A"/>
    <w:rsid w:val="6B2A6220"/>
    <w:rsid w:val="6B364C7D"/>
    <w:rsid w:val="6B3727A3"/>
    <w:rsid w:val="6B39651C"/>
    <w:rsid w:val="6B454EC0"/>
    <w:rsid w:val="6B460C38"/>
    <w:rsid w:val="6B476E8A"/>
    <w:rsid w:val="6B482C03"/>
    <w:rsid w:val="6B4B624F"/>
    <w:rsid w:val="6B5670CE"/>
    <w:rsid w:val="6B5C220A"/>
    <w:rsid w:val="6B5E41D4"/>
    <w:rsid w:val="6B5E5F82"/>
    <w:rsid w:val="6B74714D"/>
    <w:rsid w:val="6B7632CC"/>
    <w:rsid w:val="6B785296"/>
    <w:rsid w:val="6B7E1E0B"/>
    <w:rsid w:val="6B841E74"/>
    <w:rsid w:val="6B8A6D77"/>
    <w:rsid w:val="6B8E2D0B"/>
    <w:rsid w:val="6B8F25DF"/>
    <w:rsid w:val="6B8F438D"/>
    <w:rsid w:val="6B9419A4"/>
    <w:rsid w:val="6B9A16B0"/>
    <w:rsid w:val="6B9B3981"/>
    <w:rsid w:val="6B9B71D6"/>
    <w:rsid w:val="6BA02A3F"/>
    <w:rsid w:val="6BA131EF"/>
    <w:rsid w:val="6BAB5FA2"/>
    <w:rsid w:val="6BAD2A66"/>
    <w:rsid w:val="6BB87D88"/>
    <w:rsid w:val="6BBE4C73"/>
    <w:rsid w:val="6BC04E8F"/>
    <w:rsid w:val="6BC524A5"/>
    <w:rsid w:val="6BC73B27"/>
    <w:rsid w:val="6BC8789F"/>
    <w:rsid w:val="6BC952E4"/>
    <w:rsid w:val="6BCC55E2"/>
    <w:rsid w:val="6BD44496"/>
    <w:rsid w:val="6BD6020E"/>
    <w:rsid w:val="6BD9731F"/>
    <w:rsid w:val="6BDD77EF"/>
    <w:rsid w:val="6BDF3567"/>
    <w:rsid w:val="6BF07522"/>
    <w:rsid w:val="6BF16DF6"/>
    <w:rsid w:val="6BF30DC0"/>
    <w:rsid w:val="6BF6265F"/>
    <w:rsid w:val="6BFB1A23"/>
    <w:rsid w:val="6BFD579B"/>
    <w:rsid w:val="6BFF3C0B"/>
    <w:rsid w:val="6BFF59B7"/>
    <w:rsid w:val="6C042FCD"/>
    <w:rsid w:val="6C122F13"/>
    <w:rsid w:val="6C157B27"/>
    <w:rsid w:val="6C164AAF"/>
    <w:rsid w:val="6C1C0317"/>
    <w:rsid w:val="6C2011FF"/>
    <w:rsid w:val="6C246A1B"/>
    <w:rsid w:val="6C3311BD"/>
    <w:rsid w:val="6C472EBA"/>
    <w:rsid w:val="6C4F7438"/>
    <w:rsid w:val="6C523F43"/>
    <w:rsid w:val="6C5555D7"/>
    <w:rsid w:val="6C5630FD"/>
    <w:rsid w:val="6C5740F9"/>
    <w:rsid w:val="6C580C23"/>
    <w:rsid w:val="6C5B5F14"/>
    <w:rsid w:val="6C5E5AB6"/>
    <w:rsid w:val="6C6E6699"/>
    <w:rsid w:val="6C7672FB"/>
    <w:rsid w:val="6C7A3290"/>
    <w:rsid w:val="6C7A503E"/>
    <w:rsid w:val="6C8222E0"/>
    <w:rsid w:val="6C83461C"/>
    <w:rsid w:val="6C89702F"/>
    <w:rsid w:val="6C8B0FF9"/>
    <w:rsid w:val="6C951E77"/>
    <w:rsid w:val="6C9A748E"/>
    <w:rsid w:val="6CA16A6E"/>
    <w:rsid w:val="6CA259B8"/>
    <w:rsid w:val="6CA35BEE"/>
    <w:rsid w:val="6CA420BB"/>
    <w:rsid w:val="6CA83959"/>
    <w:rsid w:val="6CB0280D"/>
    <w:rsid w:val="6CB467A2"/>
    <w:rsid w:val="6CB95B66"/>
    <w:rsid w:val="6CCE0EE6"/>
    <w:rsid w:val="6CD3474E"/>
    <w:rsid w:val="6CD504C6"/>
    <w:rsid w:val="6CE028AE"/>
    <w:rsid w:val="6CF03552"/>
    <w:rsid w:val="6CF3094C"/>
    <w:rsid w:val="6CF52916"/>
    <w:rsid w:val="6D0C7C9A"/>
    <w:rsid w:val="6D1159A2"/>
    <w:rsid w:val="6D147240"/>
    <w:rsid w:val="6D184E6C"/>
    <w:rsid w:val="6D1F1741"/>
    <w:rsid w:val="6D266F73"/>
    <w:rsid w:val="6D2B1474"/>
    <w:rsid w:val="6D2C6233"/>
    <w:rsid w:val="6D301BA0"/>
    <w:rsid w:val="6D325918"/>
    <w:rsid w:val="6D326341"/>
    <w:rsid w:val="6D392803"/>
    <w:rsid w:val="6D3F3B91"/>
    <w:rsid w:val="6D45389E"/>
    <w:rsid w:val="6D486EEA"/>
    <w:rsid w:val="6D57537F"/>
    <w:rsid w:val="6D57712D"/>
    <w:rsid w:val="6D583572"/>
    <w:rsid w:val="6D594C53"/>
    <w:rsid w:val="6D617FAC"/>
    <w:rsid w:val="6D640908"/>
    <w:rsid w:val="6D68651B"/>
    <w:rsid w:val="6D6B4986"/>
    <w:rsid w:val="6D723F67"/>
    <w:rsid w:val="6D7952F5"/>
    <w:rsid w:val="6D7D1F79"/>
    <w:rsid w:val="6D82064E"/>
    <w:rsid w:val="6D91263F"/>
    <w:rsid w:val="6D940381"/>
    <w:rsid w:val="6D970D57"/>
    <w:rsid w:val="6D9914F3"/>
    <w:rsid w:val="6D997745"/>
    <w:rsid w:val="6D9B170F"/>
    <w:rsid w:val="6DA34120"/>
    <w:rsid w:val="6DA560EA"/>
    <w:rsid w:val="6DB14177"/>
    <w:rsid w:val="6DB427D1"/>
    <w:rsid w:val="6DC01176"/>
    <w:rsid w:val="6DC36570"/>
    <w:rsid w:val="6DC5678C"/>
    <w:rsid w:val="6DC9627D"/>
    <w:rsid w:val="6DCA6045"/>
    <w:rsid w:val="6DCD73EF"/>
    <w:rsid w:val="6DD662A4"/>
    <w:rsid w:val="6DDB2EA4"/>
    <w:rsid w:val="6DDF784E"/>
    <w:rsid w:val="6DE07122"/>
    <w:rsid w:val="6DE5298B"/>
    <w:rsid w:val="6DEA7AEF"/>
    <w:rsid w:val="6DF1132F"/>
    <w:rsid w:val="6DF17581"/>
    <w:rsid w:val="6DF36E56"/>
    <w:rsid w:val="6DF606F4"/>
    <w:rsid w:val="6DF64B98"/>
    <w:rsid w:val="6DFB21AE"/>
    <w:rsid w:val="6DFB5D0A"/>
    <w:rsid w:val="6E00355C"/>
    <w:rsid w:val="6E0077C5"/>
    <w:rsid w:val="6E032E11"/>
    <w:rsid w:val="6E146DCC"/>
    <w:rsid w:val="6E1F40EF"/>
    <w:rsid w:val="6E26547D"/>
    <w:rsid w:val="6E272FA3"/>
    <w:rsid w:val="6E2D0454"/>
    <w:rsid w:val="6E301E58"/>
    <w:rsid w:val="6E313E22"/>
    <w:rsid w:val="6E315BD0"/>
    <w:rsid w:val="6E354E76"/>
    <w:rsid w:val="6E3B25AB"/>
    <w:rsid w:val="6E3D1D91"/>
    <w:rsid w:val="6E407BC1"/>
    <w:rsid w:val="6E443B55"/>
    <w:rsid w:val="6E4678CD"/>
    <w:rsid w:val="6E4C0C5C"/>
    <w:rsid w:val="6E557B10"/>
    <w:rsid w:val="6E657628"/>
    <w:rsid w:val="6E680B4E"/>
    <w:rsid w:val="6E6F371A"/>
    <w:rsid w:val="6E781A51"/>
    <w:rsid w:val="6E7820E9"/>
    <w:rsid w:val="6E7F2DDF"/>
    <w:rsid w:val="6E8403F6"/>
    <w:rsid w:val="6E8757F0"/>
    <w:rsid w:val="6E8F6D71"/>
    <w:rsid w:val="6E9543B1"/>
    <w:rsid w:val="6EB74327"/>
    <w:rsid w:val="6EBC36EB"/>
    <w:rsid w:val="6EC16F54"/>
    <w:rsid w:val="6EC801D0"/>
    <w:rsid w:val="6ED053E9"/>
    <w:rsid w:val="6ED35967"/>
    <w:rsid w:val="6ED529FF"/>
    <w:rsid w:val="6ED8429D"/>
    <w:rsid w:val="6EDF562C"/>
    <w:rsid w:val="6EE13152"/>
    <w:rsid w:val="6EE52F25"/>
    <w:rsid w:val="6EE80984"/>
    <w:rsid w:val="6EF07839"/>
    <w:rsid w:val="6EF2535F"/>
    <w:rsid w:val="6EF966EE"/>
    <w:rsid w:val="6EFC61DE"/>
    <w:rsid w:val="6EFD75D6"/>
    <w:rsid w:val="6EFF182A"/>
    <w:rsid w:val="6F0155A2"/>
    <w:rsid w:val="6F062BB9"/>
    <w:rsid w:val="6F0926A9"/>
    <w:rsid w:val="6F0A08FB"/>
    <w:rsid w:val="6F196D90"/>
    <w:rsid w:val="6F1A113E"/>
    <w:rsid w:val="6F1E7F02"/>
    <w:rsid w:val="6F2474E3"/>
    <w:rsid w:val="6F255735"/>
    <w:rsid w:val="6F40431D"/>
    <w:rsid w:val="6F457B85"/>
    <w:rsid w:val="6F4E54A4"/>
    <w:rsid w:val="6F524050"/>
    <w:rsid w:val="6F5778B8"/>
    <w:rsid w:val="6F5C6C7D"/>
    <w:rsid w:val="6F643868"/>
    <w:rsid w:val="6F653D83"/>
    <w:rsid w:val="6F667AFB"/>
    <w:rsid w:val="6F6721E9"/>
    <w:rsid w:val="6F7D6FD7"/>
    <w:rsid w:val="6F7E6BF3"/>
    <w:rsid w:val="6F814935"/>
    <w:rsid w:val="6F8E7C8B"/>
    <w:rsid w:val="6F914B78"/>
    <w:rsid w:val="6F963F3C"/>
    <w:rsid w:val="6F993A2D"/>
    <w:rsid w:val="6F997ED1"/>
    <w:rsid w:val="6F9B1553"/>
    <w:rsid w:val="6FA50A4A"/>
    <w:rsid w:val="6FAC19B2"/>
    <w:rsid w:val="6FB24AEE"/>
    <w:rsid w:val="6FB30EF7"/>
    <w:rsid w:val="6FB676E1"/>
    <w:rsid w:val="6FBB39A3"/>
    <w:rsid w:val="6FCC795E"/>
    <w:rsid w:val="6FCD1928"/>
    <w:rsid w:val="6FCF56A0"/>
    <w:rsid w:val="6FD35191"/>
    <w:rsid w:val="6FD46AA0"/>
    <w:rsid w:val="6FD61C0D"/>
    <w:rsid w:val="6FE217DD"/>
    <w:rsid w:val="6FE70C3C"/>
    <w:rsid w:val="6FF173C5"/>
    <w:rsid w:val="6FF2313D"/>
    <w:rsid w:val="6FF56C1B"/>
    <w:rsid w:val="700417EE"/>
    <w:rsid w:val="700D5A81"/>
    <w:rsid w:val="700F0F78"/>
    <w:rsid w:val="701D28B0"/>
    <w:rsid w:val="70227EC6"/>
    <w:rsid w:val="7027728A"/>
    <w:rsid w:val="70291255"/>
    <w:rsid w:val="702A28D7"/>
    <w:rsid w:val="70310109"/>
    <w:rsid w:val="7036127C"/>
    <w:rsid w:val="70383246"/>
    <w:rsid w:val="703B4AE4"/>
    <w:rsid w:val="703D260A"/>
    <w:rsid w:val="7040034C"/>
    <w:rsid w:val="70425469"/>
    <w:rsid w:val="70457711"/>
    <w:rsid w:val="704716DB"/>
    <w:rsid w:val="704C6CF1"/>
    <w:rsid w:val="705636CC"/>
    <w:rsid w:val="705931BC"/>
    <w:rsid w:val="705B0CE2"/>
    <w:rsid w:val="706E6C67"/>
    <w:rsid w:val="70766FB9"/>
    <w:rsid w:val="707846A8"/>
    <w:rsid w:val="70822713"/>
    <w:rsid w:val="70860455"/>
    <w:rsid w:val="70874311"/>
    <w:rsid w:val="70891CF3"/>
    <w:rsid w:val="70967F6C"/>
    <w:rsid w:val="70A02B99"/>
    <w:rsid w:val="70A408DB"/>
    <w:rsid w:val="70AB1C6A"/>
    <w:rsid w:val="70AB3A18"/>
    <w:rsid w:val="70AB7EBB"/>
    <w:rsid w:val="70B8767B"/>
    <w:rsid w:val="70BF3967"/>
    <w:rsid w:val="70C920F0"/>
    <w:rsid w:val="70CD7E32"/>
    <w:rsid w:val="70D07922"/>
    <w:rsid w:val="70D14B11"/>
    <w:rsid w:val="70D50A94"/>
    <w:rsid w:val="70D70CB1"/>
    <w:rsid w:val="70DB74A5"/>
    <w:rsid w:val="70E60EF4"/>
    <w:rsid w:val="70EB475C"/>
    <w:rsid w:val="70FF1FB5"/>
    <w:rsid w:val="710B6BAC"/>
    <w:rsid w:val="710D477B"/>
    <w:rsid w:val="71125845"/>
    <w:rsid w:val="712D6B22"/>
    <w:rsid w:val="71306613"/>
    <w:rsid w:val="71353C29"/>
    <w:rsid w:val="714317DD"/>
    <w:rsid w:val="71436346"/>
    <w:rsid w:val="714A1482"/>
    <w:rsid w:val="71520337"/>
    <w:rsid w:val="71566079"/>
    <w:rsid w:val="715F4802"/>
    <w:rsid w:val="71607830"/>
    <w:rsid w:val="71704C61"/>
    <w:rsid w:val="7177183D"/>
    <w:rsid w:val="717A2FBC"/>
    <w:rsid w:val="717C53B4"/>
    <w:rsid w:val="717E112C"/>
    <w:rsid w:val="717E2EDA"/>
    <w:rsid w:val="71804EA4"/>
    <w:rsid w:val="718350B3"/>
    <w:rsid w:val="718524BB"/>
    <w:rsid w:val="71881FAB"/>
    <w:rsid w:val="718A5D23"/>
    <w:rsid w:val="718A7AD1"/>
    <w:rsid w:val="718D75C1"/>
    <w:rsid w:val="718E34F8"/>
    <w:rsid w:val="7194566A"/>
    <w:rsid w:val="719679BC"/>
    <w:rsid w:val="719E17CE"/>
    <w:rsid w:val="71A072F4"/>
    <w:rsid w:val="71A14E1B"/>
    <w:rsid w:val="71A62431"/>
    <w:rsid w:val="71B20DD6"/>
    <w:rsid w:val="71B763EC"/>
    <w:rsid w:val="71BE59CD"/>
    <w:rsid w:val="71C70D25"/>
    <w:rsid w:val="71D23226"/>
    <w:rsid w:val="71D90A58"/>
    <w:rsid w:val="71E13469"/>
    <w:rsid w:val="71E2790D"/>
    <w:rsid w:val="71E60A7F"/>
    <w:rsid w:val="71E73594"/>
    <w:rsid w:val="71ED62B2"/>
    <w:rsid w:val="71EE76F7"/>
    <w:rsid w:val="71F17B50"/>
    <w:rsid w:val="71F92EA9"/>
    <w:rsid w:val="72001B41"/>
    <w:rsid w:val="72035AD5"/>
    <w:rsid w:val="720930EC"/>
    <w:rsid w:val="72121874"/>
    <w:rsid w:val="72151032"/>
    <w:rsid w:val="721675B7"/>
    <w:rsid w:val="721750DD"/>
    <w:rsid w:val="72181581"/>
    <w:rsid w:val="721B2E1F"/>
    <w:rsid w:val="722E4900"/>
    <w:rsid w:val="722F68CA"/>
    <w:rsid w:val="72402885"/>
    <w:rsid w:val="724C122A"/>
    <w:rsid w:val="725400DF"/>
    <w:rsid w:val="72572EF3"/>
    <w:rsid w:val="726245AA"/>
    <w:rsid w:val="726C367A"/>
    <w:rsid w:val="726E11A1"/>
    <w:rsid w:val="72730565"/>
    <w:rsid w:val="727D5888"/>
    <w:rsid w:val="72800ED4"/>
    <w:rsid w:val="72802C82"/>
    <w:rsid w:val="72897D89"/>
    <w:rsid w:val="728F7281"/>
    <w:rsid w:val="729130E1"/>
    <w:rsid w:val="72A15A03"/>
    <w:rsid w:val="72A86200"/>
    <w:rsid w:val="72A93F87"/>
    <w:rsid w:val="72AD20B4"/>
    <w:rsid w:val="72B312A9"/>
    <w:rsid w:val="72B33057"/>
    <w:rsid w:val="72B868C0"/>
    <w:rsid w:val="72B91FED"/>
    <w:rsid w:val="72BB015E"/>
    <w:rsid w:val="72BC63B0"/>
    <w:rsid w:val="72BE6102"/>
    <w:rsid w:val="72C2329A"/>
    <w:rsid w:val="72C47013"/>
    <w:rsid w:val="72CA214F"/>
    <w:rsid w:val="72CA5114"/>
    <w:rsid w:val="72D80D10"/>
    <w:rsid w:val="72D92B78"/>
    <w:rsid w:val="72DB435C"/>
    <w:rsid w:val="72E2292C"/>
    <w:rsid w:val="72EB459F"/>
    <w:rsid w:val="72F1592E"/>
    <w:rsid w:val="72F5541E"/>
    <w:rsid w:val="72F571CC"/>
    <w:rsid w:val="72FC49FE"/>
    <w:rsid w:val="730833A3"/>
    <w:rsid w:val="730C516A"/>
    <w:rsid w:val="731111C9"/>
    <w:rsid w:val="73137F9A"/>
    <w:rsid w:val="7329331A"/>
    <w:rsid w:val="73320420"/>
    <w:rsid w:val="73337CF4"/>
    <w:rsid w:val="73357F10"/>
    <w:rsid w:val="733676C5"/>
    <w:rsid w:val="733C129F"/>
    <w:rsid w:val="733F6699"/>
    <w:rsid w:val="73440153"/>
    <w:rsid w:val="7346211D"/>
    <w:rsid w:val="734737A0"/>
    <w:rsid w:val="73487C44"/>
    <w:rsid w:val="734939BC"/>
    <w:rsid w:val="7349719A"/>
    <w:rsid w:val="734C0DB6"/>
    <w:rsid w:val="734E2D80"/>
    <w:rsid w:val="734E4B2E"/>
    <w:rsid w:val="73552361"/>
    <w:rsid w:val="735D2FC3"/>
    <w:rsid w:val="73612AB3"/>
    <w:rsid w:val="73796E58"/>
    <w:rsid w:val="739015EB"/>
    <w:rsid w:val="739369E5"/>
    <w:rsid w:val="7399049F"/>
    <w:rsid w:val="7399224D"/>
    <w:rsid w:val="739A7D73"/>
    <w:rsid w:val="739C7F8F"/>
    <w:rsid w:val="739E5AB6"/>
    <w:rsid w:val="73A62BBC"/>
    <w:rsid w:val="73AA6208"/>
    <w:rsid w:val="73AD0F38"/>
    <w:rsid w:val="73B9644B"/>
    <w:rsid w:val="73BB0416"/>
    <w:rsid w:val="73CD639B"/>
    <w:rsid w:val="73D2750D"/>
    <w:rsid w:val="73D96AEE"/>
    <w:rsid w:val="73E536E4"/>
    <w:rsid w:val="73ED6265"/>
    <w:rsid w:val="73FB2F08"/>
    <w:rsid w:val="73FC27DC"/>
    <w:rsid w:val="7407365B"/>
    <w:rsid w:val="74143FCA"/>
    <w:rsid w:val="74147B26"/>
    <w:rsid w:val="74161F6C"/>
    <w:rsid w:val="741D2E7E"/>
    <w:rsid w:val="742324ED"/>
    <w:rsid w:val="742C30C1"/>
    <w:rsid w:val="743C3497"/>
    <w:rsid w:val="743D52CE"/>
    <w:rsid w:val="743E1047"/>
    <w:rsid w:val="74471CA9"/>
    <w:rsid w:val="74481E55"/>
    <w:rsid w:val="74512B28"/>
    <w:rsid w:val="74542618"/>
    <w:rsid w:val="74550902"/>
    <w:rsid w:val="74690259"/>
    <w:rsid w:val="746C5BB4"/>
    <w:rsid w:val="746F1200"/>
    <w:rsid w:val="74721F92"/>
    <w:rsid w:val="74732A9E"/>
    <w:rsid w:val="747671D2"/>
    <w:rsid w:val="747800B5"/>
    <w:rsid w:val="748E78D8"/>
    <w:rsid w:val="748F53FE"/>
    <w:rsid w:val="74956EB9"/>
    <w:rsid w:val="749B3DA3"/>
    <w:rsid w:val="74A013B9"/>
    <w:rsid w:val="74B530B7"/>
    <w:rsid w:val="74B96C79"/>
    <w:rsid w:val="74BC39C6"/>
    <w:rsid w:val="74BE7A92"/>
    <w:rsid w:val="74BF3F35"/>
    <w:rsid w:val="74C652C4"/>
    <w:rsid w:val="74CA4688"/>
    <w:rsid w:val="74CA6436"/>
    <w:rsid w:val="74CE4179"/>
    <w:rsid w:val="74CF1C9F"/>
    <w:rsid w:val="74D06143"/>
    <w:rsid w:val="74E41BEE"/>
    <w:rsid w:val="74E4399C"/>
    <w:rsid w:val="74E52C78"/>
    <w:rsid w:val="74E92D60"/>
    <w:rsid w:val="74F11C15"/>
    <w:rsid w:val="750202C6"/>
    <w:rsid w:val="750E7F6F"/>
    <w:rsid w:val="751122B7"/>
    <w:rsid w:val="75157FF9"/>
    <w:rsid w:val="75181898"/>
    <w:rsid w:val="751E2445"/>
    <w:rsid w:val="7521074C"/>
    <w:rsid w:val="75226B23"/>
    <w:rsid w:val="752C70F1"/>
    <w:rsid w:val="752D5343"/>
    <w:rsid w:val="75324707"/>
    <w:rsid w:val="7535244A"/>
    <w:rsid w:val="75377F70"/>
    <w:rsid w:val="753A180E"/>
    <w:rsid w:val="753A7A60"/>
    <w:rsid w:val="753D12FE"/>
    <w:rsid w:val="753F1341"/>
    <w:rsid w:val="753F6E24"/>
    <w:rsid w:val="75412B9C"/>
    <w:rsid w:val="754A743D"/>
    <w:rsid w:val="755521A4"/>
    <w:rsid w:val="75680129"/>
    <w:rsid w:val="756B5E6B"/>
    <w:rsid w:val="757545F4"/>
    <w:rsid w:val="757A422E"/>
    <w:rsid w:val="757F60AE"/>
    <w:rsid w:val="75840CDB"/>
    <w:rsid w:val="75882579"/>
    <w:rsid w:val="75936516"/>
    <w:rsid w:val="759A04FF"/>
    <w:rsid w:val="75A75295"/>
    <w:rsid w:val="75A849CA"/>
    <w:rsid w:val="75AD3D8E"/>
    <w:rsid w:val="75BA46FD"/>
    <w:rsid w:val="75C14E11"/>
    <w:rsid w:val="75CA2B92"/>
    <w:rsid w:val="75CD4430"/>
    <w:rsid w:val="75D25EEA"/>
    <w:rsid w:val="75D43A11"/>
    <w:rsid w:val="75D51537"/>
    <w:rsid w:val="75D67789"/>
    <w:rsid w:val="75DA6B4D"/>
    <w:rsid w:val="75DE7B45"/>
    <w:rsid w:val="75E1612D"/>
    <w:rsid w:val="75E17EDC"/>
    <w:rsid w:val="75E31EA6"/>
    <w:rsid w:val="75EF25F8"/>
    <w:rsid w:val="75F93477"/>
    <w:rsid w:val="75FE45EA"/>
    <w:rsid w:val="7601232C"/>
    <w:rsid w:val="76053BCA"/>
    <w:rsid w:val="760F645A"/>
    <w:rsid w:val="76143E0D"/>
    <w:rsid w:val="761B163F"/>
    <w:rsid w:val="761B33ED"/>
    <w:rsid w:val="762B73A9"/>
    <w:rsid w:val="764741E2"/>
    <w:rsid w:val="764D37C3"/>
    <w:rsid w:val="76500BBD"/>
    <w:rsid w:val="76515EBE"/>
    <w:rsid w:val="765406AD"/>
    <w:rsid w:val="76593F16"/>
    <w:rsid w:val="766234D3"/>
    <w:rsid w:val="76650B0D"/>
    <w:rsid w:val="76684159"/>
    <w:rsid w:val="766A7ED1"/>
    <w:rsid w:val="76732CE8"/>
    <w:rsid w:val="76746D49"/>
    <w:rsid w:val="76764AC8"/>
    <w:rsid w:val="76777C07"/>
    <w:rsid w:val="76780840"/>
    <w:rsid w:val="767856CA"/>
    <w:rsid w:val="76805946"/>
    <w:rsid w:val="7682346D"/>
    <w:rsid w:val="7682521B"/>
    <w:rsid w:val="76872831"/>
    <w:rsid w:val="768D3BBF"/>
    <w:rsid w:val="768E0063"/>
    <w:rsid w:val="7694670B"/>
    <w:rsid w:val="76962A74"/>
    <w:rsid w:val="76966F18"/>
    <w:rsid w:val="76A258BD"/>
    <w:rsid w:val="76AC673B"/>
    <w:rsid w:val="76AC7B4F"/>
    <w:rsid w:val="76AE24B4"/>
    <w:rsid w:val="76AF5FC8"/>
    <w:rsid w:val="76AF7FDA"/>
    <w:rsid w:val="76B01A68"/>
    <w:rsid w:val="76B13D52"/>
    <w:rsid w:val="76B178AE"/>
    <w:rsid w:val="76B61368"/>
    <w:rsid w:val="76C23869"/>
    <w:rsid w:val="76C27D0D"/>
    <w:rsid w:val="76C53359"/>
    <w:rsid w:val="76C9109B"/>
    <w:rsid w:val="76CC293A"/>
    <w:rsid w:val="76CC46E8"/>
    <w:rsid w:val="76D4359C"/>
    <w:rsid w:val="76D87530"/>
    <w:rsid w:val="76E2215D"/>
    <w:rsid w:val="76E23F0B"/>
    <w:rsid w:val="76E934EC"/>
    <w:rsid w:val="76E9529A"/>
    <w:rsid w:val="76FF28E3"/>
    <w:rsid w:val="77071BC4"/>
    <w:rsid w:val="770E38E2"/>
    <w:rsid w:val="77163BB5"/>
    <w:rsid w:val="771A5453"/>
    <w:rsid w:val="771D13E7"/>
    <w:rsid w:val="772E7150"/>
    <w:rsid w:val="773055AF"/>
    <w:rsid w:val="77334767"/>
    <w:rsid w:val="773504DF"/>
    <w:rsid w:val="77400C32"/>
    <w:rsid w:val="77446974"/>
    <w:rsid w:val="774B103F"/>
    <w:rsid w:val="774E15A1"/>
    <w:rsid w:val="7755292F"/>
    <w:rsid w:val="775F37AE"/>
    <w:rsid w:val="77613082"/>
    <w:rsid w:val="776668EA"/>
    <w:rsid w:val="776E39F1"/>
    <w:rsid w:val="77737259"/>
    <w:rsid w:val="77770AF7"/>
    <w:rsid w:val="777C610E"/>
    <w:rsid w:val="77822FF8"/>
    <w:rsid w:val="77844FC2"/>
    <w:rsid w:val="778D168F"/>
    <w:rsid w:val="778E7BEF"/>
    <w:rsid w:val="77901BB9"/>
    <w:rsid w:val="77996CC0"/>
    <w:rsid w:val="77A13DC6"/>
    <w:rsid w:val="77A613DD"/>
    <w:rsid w:val="77A8314D"/>
    <w:rsid w:val="77AE203F"/>
    <w:rsid w:val="77B07B65"/>
    <w:rsid w:val="77B21B30"/>
    <w:rsid w:val="77B358A8"/>
    <w:rsid w:val="77D00208"/>
    <w:rsid w:val="77D0645A"/>
    <w:rsid w:val="77D23F80"/>
    <w:rsid w:val="77DA4BE2"/>
    <w:rsid w:val="77DB2271"/>
    <w:rsid w:val="77DE0B76"/>
    <w:rsid w:val="77DF669D"/>
    <w:rsid w:val="77E45A61"/>
    <w:rsid w:val="77E757C4"/>
    <w:rsid w:val="77E837A3"/>
    <w:rsid w:val="77FE6B23"/>
    <w:rsid w:val="78006D3F"/>
    <w:rsid w:val="78034139"/>
    <w:rsid w:val="78061E7B"/>
    <w:rsid w:val="780743A4"/>
    <w:rsid w:val="78085BF3"/>
    <w:rsid w:val="780954C8"/>
    <w:rsid w:val="780F6F82"/>
    <w:rsid w:val="78174088"/>
    <w:rsid w:val="781833E4"/>
    <w:rsid w:val="78197E01"/>
    <w:rsid w:val="781E0F73"/>
    <w:rsid w:val="78267E28"/>
    <w:rsid w:val="782D7408"/>
    <w:rsid w:val="78300CA6"/>
    <w:rsid w:val="78306EF8"/>
    <w:rsid w:val="78324A1E"/>
    <w:rsid w:val="78397B5B"/>
    <w:rsid w:val="783C589D"/>
    <w:rsid w:val="78411105"/>
    <w:rsid w:val="784A7FBA"/>
    <w:rsid w:val="78540E39"/>
    <w:rsid w:val="7855070D"/>
    <w:rsid w:val="785B3F75"/>
    <w:rsid w:val="786C2FE5"/>
    <w:rsid w:val="786D5A56"/>
    <w:rsid w:val="787212BF"/>
    <w:rsid w:val="7872306D"/>
    <w:rsid w:val="78770683"/>
    <w:rsid w:val="787E1A12"/>
    <w:rsid w:val="7880578A"/>
    <w:rsid w:val="78894F69"/>
    <w:rsid w:val="788D60F9"/>
    <w:rsid w:val="78941235"/>
    <w:rsid w:val="78986F77"/>
    <w:rsid w:val="78A23952"/>
    <w:rsid w:val="78A771BA"/>
    <w:rsid w:val="78A91105"/>
    <w:rsid w:val="78AD0549"/>
    <w:rsid w:val="78AF42C1"/>
    <w:rsid w:val="78B83176"/>
    <w:rsid w:val="78BB2C66"/>
    <w:rsid w:val="78BD77CE"/>
    <w:rsid w:val="78C66C41"/>
    <w:rsid w:val="78CA3D09"/>
    <w:rsid w:val="78CE71F9"/>
    <w:rsid w:val="78CF04BF"/>
    <w:rsid w:val="78CF4963"/>
    <w:rsid w:val="78D6426A"/>
    <w:rsid w:val="78D80F0E"/>
    <w:rsid w:val="78DA7590"/>
    <w:rsid w:val="78DE6954"/>
    <w:rsid w:val="78E71CAD"/>
    <w:rsid w:val="78FD327E"/>
    <w:rsid w:val="78FD502C"/>
    <w:rsid w:val="78FE6B6E"/>
    <w:rsid w:val="79022643"/>
    <w:rsid w:val="79077C59"/>
    <w:rsid w:val="790E0E19"/>
    <w:rsid w:val="790E548B"/>
    <w:rsid w:val="790F4D60"/>
    <w:rsid w:val="790F6B0E"/>
    <w:rsid w:val="79164340"/>
    <w:rsid w:val="791F1447"/>
    <w:rsid w:val="7923202E"/>
    <w:rsid w:val="79246A5D"/>
    <w:rsid w:val="79287C02"/>
    <w:rsid w:val="792A3948"/>
    <w:rsid w:val="792B5F58"/>
    <w:rsid w:val="79330A4E"/>
    <w:rsid w:val="79352A18"/>
    <w:rsid w:val="793B7903"/>
    <w:rsid w:val="793D18CD"/>
    <w:rsid w:val="79420C91"/>
    <w:rsid w:val="7943641D"/>
    <w:rsid w:val="794C38BE"/>
    <w:rsid w:val="794E3ADA"/>
    <w:rsid w:val="79537342"/>
    <w:rsid w:val="795B1D53"/>
    <w:rsid w:val="79605479"/>
    <w:rsid w:val="79674B9C"/>
    <w:rsid w:val="79690914"/>
    <w:rsid w:val="79764DDF"/>
    <w:rsid w:val="79780B57"/>
    <w:rsid w:val="797B41A3"/>
    <w:rsid w:val="798219D5"/>
    <w:rsid w:val="79872B48"/>
    <w:rsid w:val="79892D64"/>
    <w:rsid w:val="798968C0"/>
    <w:rsid w:val="79902132"/>
    <w:rsid w:val="79AC0800"/>
    <w:rsid w:val="79AC25AE"/>
    <w:rsid w:val="79BA462A"/>
    <w:rsid w:val="79C63670"/>
    <w:rsid w:val="79CB0C87"/>
    <w:rsid w:val="79CD2C51"/>
    <w:rsid w:val="79D12015"/>
    <w:rsid w:val="79D40FAF"/>
    <w:rsid w:val="79DF0BD6"/>
    <w:rsid w:val="79DF4732"/>
    <w:rsid w:val="79E65AC0"/>
    <w:rsid w:val="79E93803"/>
    <w:rsid w:val="79EB1329"/>
    <w:rsid w:val="79ED50A1"/>
    <w:rsid w:val="79F0693F"/>
    <w:rsid w:val="79F842AA"/>
    <w:rsid w:val="79F857F4"/>
    <w:rsid w:val="79FA156C"/>
    <w:rsid w:val="79FC3536"/>
    <w:rsid w:val="79FE72AE"/>
    <w:rsid w:val="7A0917AF"/>
    <w:rsid w:val="7A13262E"/>
    <w:rsid w:val="7A1A39BC"/>
    <w:rsid w:val="7A1A511A"/>
    <w:rsid w:val="7A1F0FD2"/>
    <w:rsid w:val="7A205476"/>
    <w:rsid w:val="7A214D4A"/>
    <w:rsid w:val="7A2860D9"/>
    <w:rsid w:val="7A2F56B9"/>
    <w:rsid w:val="7A3525A4"/>
    <w:rsid w:val="7A410F49"/>
    <w:rsid w:val="7A441A53"/>
    <w:rsid w:val="7A462A03"/>
    <w:rsid w:val="7A543372"/>
    <w:rsid w:val="7A557D7A"/>
    <w:rsid w:val="7A635363"/>
    <w:rsid w:val="7A682979"/>
    <w:rsid w:val="7A796935"/>
    <w:rsid w:val="7A811C8D"/>
    <w:rsid w:val="7A8157E9"/>
    <w:rsid w:val="7A923E9A"/>
    <w:rsid w:val="7A996FD7"/>
    <w:rsid w:val="7A9B68AB"/>
    <w:rsid w:val="7AA8546C"/>
    <w:rsid w:val="7AAA2F92"/>
    <w:rsid w:val="7AAA4D40"/>
    <w:rsid w:val="7AB21E46"/>
    <w:rsid w:val="7AB756AF"/>
    <w:rsid w:val="7AB94608"/>
    <w:rsid w:val="7AC758F2"/>
    <w:rsid w:val="7ACC115A"/>
    <w:rsid w:val="7AD26045"/>
    <w:rsid w:val="7AD7365B"/>
    <w:rsid w:val="7ADA57DA"/>
    <w:rsid w:val="7ADB139D"/>
    <w:rsid w:val="7ADD3367"/>
    <w:rsid w:val="7ADD5115"/>
    <w:rsid w:val="7AE20296"/>
    <w:rsid w:val="7AFB37ED"/>
    <w:rsid w:val="7AFB559C"/>
    <w:rsid w:val="7AFE508C"/>
    <w:rsid w:val="7B0056BD"/>
    <w:rsid w:val="7B024B7C"/>
    <w:rsid w:val="7B0408F4"/>
    <w:rsid w:val="7B0703E4"/>
    <w:rsid w:val="7B130B37"/>
    <w:rsid w:val="7B1B79EC"/>
    <w:rsid w:val="7B1D19B6"/>
    <w:rsid w:val="7B2014A6"/>
    <w:rsid w:val="7B226FCC"/>
    <w:rsid w:val="7B2C39A7"/>
    <w:rsid w:val="7B2F3497"/>
    <w:rsid w:val="7B3D6D3E"/>
    <w:rsid w:val="7B5408DA"/>
    <w:rsid w:val="7B542EFE"/>
    <w:rsid w:val="7B570210"/>
    <w:rsid w:val="7B582F6D"/>
    <w:rsid w:val="7B615D46"/>
    <w:rsid w:val="7B65510B"/>
    <w:rsid w:val="7B6770D5"/>
    <w:rsid w:val="7B6A2721"/>
    <w:rsid w:val="7B786BEC"/>
    <w:rsid w:val="7B811F45"/>
    <w:rsid w:val="7B8207C7"/>
    <w:rsid w:val="7B825CBD"/>
    <w:rsid w:val="7B8A691F"/>
    <w:rsid w:val="7B8C2F4C"/>
    <w:rsid w:val="7B8C6B3B"/>
    <w:rsid w:val="7B98728E"/>
    <w:rsid w:val="7B9A4DB4"/>
    <w:rsid w:val="7B9D6653"/>
    <w:rsid w:val="7BA45C33"/>
    <w:rsid w:val="7BA63759"/>
    <w:rsid w:val="7BA7127F"/>
    <w:rsid w:val="7BA82155"/>
    <w:rsid w:val="7BA93249"/>
    <w:rsid w:val="7BA94FF8"/>
    <w:rsid w:val="7BAB6FC2"/>
    <w:rsid w:val="7BB73BB8"/>
    <w:rsid w:val="7BBC11CF"/>
    <w:rsid w:val="7BBF481B"/>
    <w:rsid w:val="7BC41E31"/>
    <w:rsid w:val="7BC96777"/>
    <w:rsid w:val="7BCE2CB0"/>
    <w:rsid w:val="7BD14C58"/>
    <w:rsid w:val="7BD55DED"/>
    <w:rsid w:val="7BDA5A10"/>
    <w:rsid w:val="7BEF5047"/>
    <w:rsid w:val="7BF02C26"/>
    <w:rsid w:val="7BF32717"/>
    <w:rsid w:val="7BF5023D"/>
    <w:rsid w:val="7BF5648F"/>
    <w:rsid w:val="7BF924E4"/>
    <w:rsid w:val="7BFA1CF7"/>
    <w:rsid w:val="7BFF2E69"/>
    <w:rsid w:val="7C0861C2"/>
    <w:rsid w:val="7C092437"/>
    <w:rsid w:val="7C09515A"/>
    <w:rsid w:val="7C0B7A60"/>
    <w:rsid w:val="7C105077"/>
    <w:rsid w:val="7C232FFC"/>
    <w:rsid w:val="7C2366FD"/>
    <w:rsid w:val="7C296138"/>
    <w:rsid w:val="7C2F48EF"/>
    <w:rsid w:val="7C3570AE"/>
    <w:rsid w:val="7C374CF9"/>
    <w:rsid w:val="7C3A20F4"/>
    <w:rsid w:val="7C3C5E6C"/>
    <w:rsid w:val="7C3E517F"/>
    <w:rsid w:val="7C413482"/>
    <w:rsid w:val="7C43544C"/>
    <w:rsid w:val="7C4371FA"/>
    <w:rsid w:val="7C4A1FD6"/>
    <w:rsid w:val="7C4A67DB"/>
    <w:rsid w:val="7C5F1B5A"/>
    <w:rsid w:val="7C666E84"/>
    <w:rsid w:val="7C7A4BE6"/>
    <w:rsid w:val="7C8021FC"/>
    <w:rsid w:val="7C86358B"/>
    <w:rsid w:val="7C8B294F"/>
    <w:rsid w:val="7C8E41ED"/>
    <w:rsid w:val="7C9573B2"/>
    <w:rsid w:val="7C9932BE"/>
    <w:rsid w:val="7CAB2FF1"/>
    <w:rsid w:val="7CAF2AE1"/>
    <w:rsid w:val="7CC12815"/>
    <w:rsid w:val="7CC540B3"/>
    <w:rsid w:val="7CCF0A8E"/>
    <w:rsid w:val="7CCF4F32"/>
    <w:rsid w:val="7CD10CAA"/>
    <w:rsid w:val="7CD442F6"/>
    <w:rsid w:val="7CD51E1C"/>
    <w:rsid w:val="7CDC13FD"/>
    <w:rsid w:val="7CE87DA1"/>
    <w:rsid w:val="7CF77FE5"/>
    <w:rsid w:val="7D056BA5"/>
    <w:rsid w:val="7D0C34C4"/>
    <w:rsid w:val="7D0E5A5A"/>
    <w:rsid w:val="7D0F274F"/>
    <w:rsid w:val="7D1110A6"/>
    <w:rsid w:val="7D1F7C67"/>
    <w:rsid w:val="7D292894"/>
    <w:rsid w:val="7D2B70C2"/>
    <w:rsid w:val="7D2F59D0"/>
    <w:rsid w:val="7D31799A"/>
    <w:rsid w:val="7D344D95"/>
    <w:rsid w:val="7D360B0D"/>
    <w:rsid w:val="7D384885"/>
    <w:rsid w:val="7D3D00ED"/>
    <w:rsid w:val="7D4476CE"/>
    <w:rsid w:val="7D5176F5"/>
    <w:rsid w:val="7D580A83"/>
    <w:rsid w:val="7D605B8A"/>
    <w:rsid w:val="7D666DDE"/>
    <w:rsid w:val="7D6F5181"/>
    <w:rsid w:val="7D7358BD"/>
    <w:rsid w:val="7D747887"/>
    <w:rsid w:val="7D7D79ED"/>
    <w:rsid w:val="7D7F0706"/>
    <w:rsid w:val="7D847ACA"/>
    <w:rsid w:val="7D851A94"/>
    <w:rsid w:val="7D8C4BD1"/>
    <w:rsid w:val="7D8E6B9B"/>
    <w:rsid w:val="7D9677FD"/>
    <w:rsid w:val="7D9C12B8"/>
    <w:rsid w:val="7D9D6DDE"/>
    <w:rsid w:val="7D9F2B56"/>
    <w:rsid w:val="7DA0067C"/>
    <w:rsid w:val="7DA22646"/>
    <w:rsid w:val="7DA243F4"/>
    <w:rsid w:val="7DA939D5"/>
    <w:rsid w:val="7DAC0DCF"/>
    <w:rsid w:val="7DAE0FEB"/>
    <w:rsid w:val="7DB06B11"/>
    <w:rsid w:val="7DB36601"/>
    <w:rsid w:val="7DBA173E"/>
    <w:rsid w:val="7DBA7990"/>
    <w:rsid w:val="7DC223A1"/>
    <w:rsid w:val="7DC413B1"/>
    <w:rsid w:val="7DC600E3"/>
    <w:rsid w:val="7DCC1471"/>
    <w:rsid w:val="7DD32800"/>
    <w:rsid w:val="7DD83452"/>
    <w:rsid w:val="7DD86068"/>
    <w:rsid w:val="7DDA3B8E"/>
    <w:rsid w:val="7DDB16B4"/>
    <w:rsid w:val="7DDD71DA"/>
    <w:rsid w:val="7DDF6300"/>
    <w:rsid w:val="7DDF73F6"/>
    <w:rsid w:val="7DEE7639"/>
    <w:rsid w:val="7DEE7D58"/>
    <w:rsid w:val="7DF2712A"/>
    <w:rsid w:val="7E0806FB"/>
    <w:rsid w:val="7E096221"/>
    <w:rsid w:val="7E0C070F"/>
    <w:rsid w:val="7E130E4E"/>
    <w:rsid w:val="7E186464"/>
    <w:rsid w:val="7E1C41A7"/>
    <w:rsid w:val="7E355268"/>
    <w:rsid w:val="7E3D748B"/>
    <w:rsid w:val="7E490D14"/>
    <w:rsid w:val="7E4B05E8"/>
    <w:rsid w:val="7E5576B9"/>
    <w:rsid w:val="7E5C0A47"/>
    <w:rsid w:val="7E617E0B"/>
    <w:rsid w:val="7E694F12"/>
    <w:rsid w:val="7E755665"/>
    <w:rsid w:val="7E7C4C45"/>
    <w:rsid w:val="7E7F64E4"/>
    <w:rsid w:val="7E861620"/>
    <w:rsid w:val="7E867872"/>
    <w:rsid w:val="7E8B6C36"/>
    <w:rsid w:val="7E924469"/>
    <w:rsid w:val="7E955D07"/>
    <w:rsid w:val="7E971A7F"/>
    <w:rsid w:val="7E991353"/>
    <w:rsid w:val="7EA36676"/>
    <w:rsid w:val="7EA47CF8"/>
    <w:rsid w:val="7EA67F14"/>
    <w:rsid w:val="7EAA17B2"/>
    <w:rsid w:val="7EB10D93"/>
    <w:rsid w:val="7EB77A2B"/>
    <w:rsid w:val="7EB80BC2"/>
    <w:rsid w:val="7EB937A4"/>
    <w:rsid w:val="7EC42148"/>
    <w:rsid w:val="7EC65EC0"/>
    <w:rsid w:val="7EC81C39"/>
    <w:rsid w:val="7ECD36F3"/>
    <w:rsid w:val="7ECF1219"/>
    <w:rsid w:val="7ED06D3F"/>
    <w:rsid w:val="7ED14F91"/>
    <w:rsid w:val="7ED405DD"/>
    <w:rsid w:val="7ED625A7"/>
    <w:rsid w:val="7ED71E7C"/>
    <w:rsid w:val="7EDB7BBE"/>
    <w:rsid w:val="7EDD7D0C"/>
    <w:rsid w:val="7EE277E1"/>
    <w:rsid w:val="7EEA7E01"/>
    <w:rsid w:val="7EEF5417"/>
    <w:rsid w:val="7EF02F3D"/>
    <w:rsid w:val="7EFE565A"/>
    <w:rsid w:val="7F0013D2"/>
    <w:rsid w:val="7F0B7D77"/>
    <w:rsid w:val="7F0C421B"/>
    <w:rsid w:val="7F0C5FC9"/>
    <w:rsid w:val="7F111831"/>
    <w:rsid w:val="7F192494"/>
    <w:rsid w:val="7F2826D7"/>
    <w:rsid w:val="7F2B79D2"/>
    <w:rsid w:val="7F2C0419"/>
    <w:rsid w:val="7F3217A8"/>
    <w:rsid w:val="7F345520"/>
    <w:rsid w:val="7F361298"/>
    <w:rsid w:val="7F390D88"/>
    <w:rsid w:val="7F3948E4"/>
    <w:rsid w:val="7F3E1EFB"/>
    <w:rsid w:val="7F4A6AF1"/>
    <w:rsid w:val="7F594F87"/>
    <w:rsid w:val="7F5C0499"/>
    <w:rsid w:val="7F610C44"/>
    <w:rsid w:val="7F792F33"/>
    <w:rsid w:val="7F800765"/>
    <w:rsid w:val="7F8244DD"/>
    <w:rsid w:val="7F8D0ACE"/>
    <w:rsid w:val="7F912972"/>
    <w:rsid w:val="7F952435"/>
    <w:rsid w:val="7FA501CC"/>
    <w:rsid w:val="7FAA7590"/>
    <w:rsid w:val="7FAC3308"/>
    <w:rsid w:val="7FB126CD"/>
    <w:rsid w:val="7FBF4126"/>
    <w:rsid w:val="7FC56178"/>
    <w:rsid w:val="7FC76394"/>
    <w:rsid w:val="7FC93EBA"/>
    <w:rsid w:val="7FCE14D1"/>
    <w:rsid w:val="7FCE5462"/>
    <w:rsid w:val="7FD10FC1"/>
    <w:rsid w:val="7FDE37F0"/>
    <w:rsid w:val="7FE40CF4"/>
    <w:rsid w:val="7FEE1B73"/>
    <w:rsid w:val="7FFA4074"/>
    <w:rsid w:val="7FFB7DEC"/>
    <w:rsid w:val="7FFD1DB6"/>
    <w:rsid w:val="7FFD3B64"/>
    <w:rsid w:val="7FFF5B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0"/>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1"/>
    <w:autoRedefine/>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2"/>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63"/>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7">
    <w:name w:val="heading 6"/>
    <w:basedOn w:val="1"/>
    <w:next w:val="8"/>
    <w:link w:val="64"/>
    <w:autoRedefine/>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8"/>
    <w:link w:val="65"/>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8"/>
    <w:link w:val="66"/>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8"/>
    <w:link w:val="67"/>
    <w:autoRedefine/>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131"/>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69"/>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0"/>
    <w:autoRedefine/>
    <w:semiHidden/>
    <w:qFormat/>
    <w:uiPriority w:val="99"/>
    <w:pPr>
      <w:jc w:val="left"/>
    </w:pPr>
    <w:rPr>
      <w:rFonts w:ascii="Calibri" w:hAnsi="Calibri" w:cs="Calibri"/>
    </w:rPr>
  </w:style>
  <w:style w:type="paragraph" w:styleId="17">
    <w:name w:val="Body Text 3"/>
    <w:basedOn w:val="1"/>
    <w:link w:val="71"/>
    <w:autoRedefine/>
    <w:qFormat/>
    <w:uiPriority w:val="99"/>
    <w:pPr>
      <w:snapToGrid w:val="0"/>
      <w:spacing w:before="50" w:after="50"/>
    </w:pPr>
    <w:rPr>
      <w:rFonts w:ascii="Calibri" w:hAnsi="宋体" w:eastAsia="仿宋_GB2312" w:cs="Calibri"/>
      <w:b/>
      <w:bCs/>
      <w:sz w:val="24"/>
      <w:szCs w:val="24"/>
    </w:rPr>
  </w:style>
  <w:style w:type="paragraph" w:styleId="18">
    <w:name w:val="Body Text"/>
    <w:basedOn w:val="1"/>
    <w:link w:val="72"/>
    <w:autoRedefine/>
    <w:qFormat/>
    <w:uiPriority w:val="99"/>
    <w:pPr>
      <w:spacing w:after="120"/>
    </w:pPr>
    <w:rPr>
      <w:rFonts w:ascii="Calibri" w:hAnsi="Calibri" w:cs="Calibri"/>
      <w:sz w:val="28"/>
      <w:szCs w:val="28"/>
    </w:rPr>
  </w:style>
  <w:style w:type="paragraph" w:styleId="19">
    <w:name w:val="Body Text Indent"/>
    <w:basedOn w:val="1"/>
    <w:next w:val="20"/>
    <w:link w:val="73"/>
    <w:autoRedefine/>
    <w:qFormat/>
    <w:uiPriority w:val="99"/>
    <w:pPr>
      <w:spacing w:line="200" w:lineRule="exact"/>
      <w:ind w:firstLine="301"/>
    </w:pPr>
    <w:rPr>
      <w:rFonts w:ascii="宋体" w:hAnsi="Courier New" w:cs="宋体"/>
      <w:spacing w:val="-4"/>
      <w:sz w:val="18"/>
      <w:szCs w:val="18"/>
    </w:rPr>
  </w:style>
  <w:style w:type="paragraph" w:styleId="20">
    <w:name w:val="Body Text First Indent 2"/>
    <w:basedOn w:val="19"/>
    <w:next w:val="1"/>
    <w:link w:val="87"/>
    <w:autoRedefine/>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paragraph" w:styleId="21">
    <w:name w:val="List Number 3"/>
    <w:basedOn w:val="1"/>
    <w:autoRedefine/>
    <w:qFormat/>
    <w:uiPriority w:val="99"/>
    <w:pPr>
      <w:tabs>
        <w:tab w:val="left" w:pos="1200"/>
      </w:tabs>
      <w:ind w:left="1200" w:hanging="360"/>
    </w:pPr>
  </w:style>
  <w:style w:type="paragraph" w:styleId="22">
    <w:name w:val="List 2"/>
    <w:basedOn w:val="1"/>
    <w:autoRedefine/>
    <w:qFormat/>
    <w:uiPriority w:val="99"/>
    <w:pPr>
      <w:ind w:left="100" w:leftChars="200" w:hanging="200" w:hangingChars="200"/>
    </w:pPr>
    <w:rPr>
      <w:sz w:val="28"/>
      <w:szCs w:val="28"/>
    </w:rPr>
  </w:style>
  <w:style w:type="paragraph" w:styleId="23">
    <w:name w:val="toc 5"/>
    <w:basedOn w:val="1"/>
    <w:next w:val="1"/>
    <w:autoRedefine/>
    <w:semiHidden/>
    <w:qFormat/>
    <w:uiPriority w:val="99"/>
    <w:pPr>
      <w:ind w:left="840"/>
      <w:jc w:val="left"/>
    </w:pPr>
    <w:rPr>
      <w:sz w:val="18"/>
      <w:szCs w:val="18"/>
    </w:rPr>
  </w:style>
  <w:style w:type="paragraph" w:styleId="24">
    <w:name w:val="toc 3"/>
    <w:basedOn w:val="1"/>
    <w:next w:val="1"/>
    <w:autoRedefine/>
    <w:semiHidden/>
    <w:qFormat/>
    <w:uiPriority w:val="99"/>
    <w:pPr>
      <w:ind w:left="420"/>
      <w:jc w:val="left"/>
    </w:pPr>
    <w:rPr>
      <w:i/>
      <w:iCs/>
      <w:sz w:val="20"/>
      <w:szCs w:val="20"/>
    </w:rPr>
  </w:style>
  <w:style w:type="paragraph" w:styleId="25">
    <w:name w:val="Plain Text"/>
    <w:basedOn w:val="1"/>
    <w:link w:val="116"/>
    <w:autoRedefine/>
    <w:qFormat/>
    <w:uiPriority w:val="99"/>
    <w:pPr>
      <w:spacing w:beforeLines="50" w:afterLines="50" w:line="400" w:lineRule="exact"/>
    </w:pPr>
    <w:rPr>
      <w:rFonts w:ascii="宋体" w:hAnsi="Courier New" w:cs="宋体"/>
      <w:sz w:val="24"/>
      <w:szCs w:val="24"/>
    </w:rPr>
  </w:style>
  <w:style w:type="paragraph" w:styleId="26">
    <w:name w:val="toc 8"/>
    <w:basedOn w:val="1"/>
    <w:next w:val="1"/>
    <w:autoRedefine/>
    <w:semiHidden/>
    <w:qFormat/>
    <w:uiPriority w:val="99"/>
    <w:pPr>
      <w:ind w:left="1470"/>
      <w:jc w:val="left"/>
    </w:pPr>
    <w:rPr>
      <w:sz w:val="18"/>
      <w:szCs w:val="18"/>
    </w:rPr>
  </w:style>
  <w:style w:type="paragraph" w:styleId="27">
    <w:name w:val="Date"/>
    <w:basedOn w:val="1"/>
    <w:next w:val="1"/>
    <w:link w:val="74"/>
    <w:autoRedefine/>
    <w:qFormat/>
    <w:uiPriority w:val="99"/>
    <w:pPr>
      <w:ind w:left="2500" w:leftChars="2500"/>
    </w:pPr>
    <w:rPr>
      <w:rFonts w:ascii="Calibri" w:hAnsi="Calibri" w:eastAsia="楷体_GB2312" w:cs="Calibri"/>
      <w:sz w:val="32"/>
      <w:szCs w:val="32"/>
    </w:rPr>
  </w:style>
  <w:style w:type="paragraph" w:styleId="28">
    <w:name w:val="Body Text Indent 2"/>
    <w:basedOn w:val="1"/>
    <w:link w:val="75"/>
    <w:autoRedefine/>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76"/>
    <w:autoRedefine/>
    <w:semiHidden/>
    <w:qFormat/>
    <w:uiPriority w:val="99"/>
    <w:pPr>
      <w:snapToGrid w:val="0"/>
      <w:jc w:val="left"/>
    </w:pPr>
    <w:rPr>
      <w:rFonts w:ascii="Calibri" w:hAnsi="Calibri" w:cs="Calibri"/>
    </w:rPr>
  </w:style>
  <w:style w:type="paragraph" w:styleId="30">
    <w:name w:val="Balloon Text"/>
    <w:basedOn w:val="1"/>
    <w:link w:val="77"/>
    <w:autoRedefine/>
    <w:semiHidden/>
    <w:qFormat/>
    <w:uiPriority w:val="99"/>
    <w:rPr>
      <w:rFonts w:ascii="Calibri" w:hAnsi="Calibri" w:cs="Calibri"/>
      <w:sz w:val="18"/>
      <w:szCs w:val="18"/>
    </w:rPr>
  </w:style>
  <w:style w:type="paragraph" w:styleId="31">
    <w:name w:val="footer"/>
    <w:basedOn w:val="1"/>
    <w:link w:val="78"/>
    <w:autoRedefine/>
    <w:qFormat/>
    <w:uiPriority w:val="99"/>
    <w:pPr>
      <w:tabs>
        <w:tab w:val="center" w:pos="4153"/>
        <w:tab w:val="right" w:pos="8306"/>
      </w:tabs>
      <w:snapToGrid w:val="0"/>
      <w:jc w:val="left"/>
    </w:pPr>
    <w:rPr>
      <w:rFonts w:ascii="Calibri" w:hAnsi="Calibri" w:eastAsia="黑体" w:cs="Calibri"/>
      <w:kern w:val="0"/>
      <w:sz w:val="18"/>
      <w:szCs w:val="18"/>
    </w:rPr>
  </w:style>
  <w:style w:type="paragraph" w:styleId="32">
    <w:name w:val="envelope return"/>
    <w:basedOn w:val="1"/>
    <w:autoRedefine/>
    <w:unhideWhenUsed/>
    <w:qFormat/>
    <w:locked/>
    <w:uiPriority w:val="99"/>
    <w:pPr>
      <w:snapToGrid w:val="0"/>
    </w:pPr>
    <w:rPr>
      <w:rFonts w:asciiTheme="majorHAnsi" w:hAnsiTheme="majorHAnsi" w:eastAsiaTheme="majorEastAsia" w:cstheme="majorBidi"/>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4">
    <w:name w:val="toc 1"/>
    <w:basedOn w:val="1"/>
    <w:next w:val="1"/>
    <w:autoRedefine/>
    <w:semiHidden/>
    <w:qFormat/>
    <w:uiPriority w:val="99"/>
  </w:style>
  <w:style w:type="paragraph" w:styleId="35">
    <w:name w:val="toc 4"/>
    <w:basedOn w:val="1"/>
    <w:next w:val="1"/>
    <w:autoRedefine/>
    <w:semiHidden/>
    <w:qFormat/>
    <w:uiPriority w:val="99"/>
    <w:pPr>
      <w:ind w:left="630"/>
      <w:jc w:val="left"/>
    </w:pPr>
    <w:rPr>
      <w:sz w:val="18"/>
      <w:szCs w:val="18"/>
    </w:rPr>
  </w:style>
  <w:style w:type="paragraph" w:styleId="36">
    <w:name w:val="Subtitle"/>
    <w:basedOn w:val="1"/>
    <w:next w:val="1"/>
    <w:link w:val="80"/>
    <w:autoRedefine/>
    <w:qFormat/>
    <w:uiPriority w:val="99"/>
    <w:pPr>
      <w:spacing w:before="240" w:after="60" w:line="312" w:lineRule="auto"/>
      <w:jc w:val="center"/>
      <w:outlineLvl w:val="1"/>
    </w:pPr>
    <w:rPr>
      <w:rFonts w:ascii="Cambria" w:hAnsi="Cambria" w:cs="Cambria"/>
      <w:b/>
      <w:bCs/>
      <w:kern w:val="28"/>
      <w:sz w:val="32"/>
      <w:szCs w:val="32"/>
    </w:rPr>
  </w:style>
  <w:style w:type="paragraph" w:styleId="37">
    <w:name w:val="List"/>
    <w:basedOn w:val="1"/>
    <w:autoRedefine/>
    <w:qFormat/>
    <w:uiPriority w:val="99"/>
    <w:pPr>
      <w:ind w:left="200" w:hanging="200" w:hangingChars="200"/>
    </w:pPr>
    <w:rPr>
      <w:sz w:val="28"/>
      <w:szCs w:val="28"/>
    </w:rPr>
  </w:style>
  <w:style w:type="paragraph" w:styleId="38">
    <w:name w:val="footnote text"/>
    <w:basedOn w:val="1"/>
    <w:link w:val="81"/>
    <w:autoRedefine/>
    <w:semiHidden/>
    <w:qFormat/>
    <w:uiPriority w:val="99"/>
    <w:pPr>
      <w:snapToGrid w:val="0"/>
      <w:jc w:val="left"/>
    </w:pPr>
    <w:rPr>
      <w:rFonts w:ascii="Calibri" w:hAnsi="Calibri" w:cs="Calibri"/>
      <w:sz w:val="18"/>
      <w:szCs w:val="18"/>
    </w:rPr>
  </w:style>
  <w:style w:type="paragraph" w:styleId="39">
    <w:name w:val="toc 6"/>
    <w:basedOn w:val="1"/>
    <w:next w:val="1"/>
    <w:autoRedefine/>
    <w:semiHidden/>
    <w:qFormat/>
    <w:uiPriority w:val="99"/>
    <w:pPr>
      <w:ind w:left="1050"/>
      <w:jc w:val="left"/>
    </w:pPr>
    <w:rPr>
      <w:sz w:val="18"/>
      <w:szCs w:val="18"/>
    </w:rPr>
  </w:style>
  <w:style w:type="paragraph" w:styleId="40">
    <w:name w:val="Body Text Indent 3"/>
    <w:basedOn w:val="1"/>
    <w:link w:val="82"/>
    <w:autoRedefine/>
    <w:qFormat/>
    <w:uiPriority w:val="99"/>
    <w:pPr>
      <w:snapToGrid w:val="0"/>
      <w:ind w:firstLine="480" w:firstLineChars="200"/>
      <w:jc w:val="left"/>
    </w:pPr>
    <w:rPr>
      <w:rFonts w:ascii="仿宋_GB2312" w:hAnsi="宋体" w:eastAsia="仿宋_GB2312" w:cs="仿宋_GB2312"/>
      <w:color w:val="000000"/>
      <w:sz w:val="24"/>
      <w:szCs w:val="24"/>
    </w:rPr>
  </w:style>
  <w:style w:type="paragraph" w:styleId="41">
    <w:name w:val="toc 2"/>
    <w:basedOn w:val="1"/>
    <w:next w:val="1"/>
    <w:autoRedefine/>
    <w:semiHidden/>
    <w:qFormat/>
    <w:uiPriority w:val="99"/>
    <w:pPr>
      <w:ind w:left="210"/>
      <w:jc w:val="left"/>
    </w:pPr>
    <w:rPr>
      <w:smallCaps/>
      <w:sz w:val="20"/>
      <w:szCs w:val="20"/>
    </w:rPr>
  </w:style>
  <w:style w:type="paragraph" w:styleId="42">
    <w:name w:val="toc 9"/>
    <w:basedOn w:val="1"/>
    <w:next w:val="1"/>
    <w:autoRedefine/>
    <w:semiHidden/>
    <w:qFormat/>
    <w:uiPriority w:val="99"/>
    <w:pPr>
      <w:ind w:left="1680"/>
      <w:jc w:val="left"/>
    </w:pPr>
    <w:rPr>
      <w:sz w:val="18"/>
      <w:szCs w:val="18"/>
    </w:rPr>
  </w:style>
  <w:style w:type="paragraph" w:styleId="43">
    <w:name w:val="Body Text 2"/>
    <w:basedOn w:val="1"/>
    <w:link w:val="83"/>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szCs w:val="24"/>
    </w:rPr>
  </w:style>
  <w:style w:type="paragraph" w:styleId="45">
    <w:name w:val="Title"/>
    <w:basedOn w:val="1"/>
    <w:next w:val="1"/>
    <w:link w:val="84"/>
    <w:autoRedefine/>
    <w:qFormat/>
    <w:uiPriority w:val="10"/>
    <w:pPr>
      <w:spacing w:before="240" w:after="60"/>
      <w:jc w:val="center"/>
      <w:outlineLvl w:val="0"/>
    </w:pPr>
    <w:rPr>
      <w:rFonts w:ascii="Cambria" w:hAnsi="Cambria" w:cs="Cambria"/>
      <w:b/>
      <w:bCs/>
      <w:sz w:val="32"/>
      <w:szCs w:val="32"/>
    </w:rPr>
  </w:style>
  <w:style w:type="paragraph" w:styleId="46">
    <w:name w:val="annotation subject"/>
    <w:basedOn w:val="16"/>
    <w:next w:val="16"/>
    <w:link w:val="85"/>
    <w:autoRedefine/>
    <w:semiHidden/>
    <w:qFormat/>
    <w:uiPriority w:val="99"/>
    <w:rPr>
      <w:b/>
      <w:bCs/>
    </w:rPr>
  </w:style>
  <w:style w:type="paragraph" w:styleId="47">
    <w:name w:val="Body Text First Indent"/>
    <w:basedOn w:val="18"/>
    <w:next w:val="39"/>
    <w:link w:val="86"/>
    <w:autoRedefine/>
    <w:qFormat/>
    <w:uiPriority w:val="99"/>
    <w:pPr>
      <w:ind w:firstLine="420" w:firstLineChars="100"/>
    </w:pPr>
    <w:rPr>
      <w:sz w:val="21"/>
      <w:szCs w:val="21"/>
    </w:r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b/>
      <w:bCs/>
    </w:rPr>
  </w:style>
  <w:style w:type="character" w:styleId="52">
    <w:name w:val="page number"/>
    <w:basedOn w:val="50"/>
    <w:autoRedefine/>
    <w:qFormat/>
    <w:uiPriority w:val="99"/>
  </w:style>
  <w:style w:type="character" w:styleId="53">
    <w:name w:val="FollowedHyperlink"/>
    <w:basedOn w:val="50"/>
    <w:autoRedefine/>
    <w:qFormat/>
    <w:uiPriority w:val="99"/>
    <w:rPr>
      <w:color w:val="800080"/>
      <w:u w:val="single"/>
    </w:rPr>
  </w:style>
  <w:style w:type="character" w:styleId="54">
    <w:name w:val="Emphasis"/>
    <w:basedOn w:val="50"/>
    <w:autoRedefine/>
    <w:qFormat/>
    <w:uiPriority w:val="99"/>
    <w:rPr>
      <w:i/>
      <w:iCs/>
    </w:rPr>
  </w:style>
  <w:style w:type="character" w:styleId="55">
    <w:name w:val="Hyperlink"/>
    <w:basedOn w:val="50"/>
    <w:autoRedefine/>
    <w:qFormat/>
    <w:uiPriority w:val="99"/>
    <w:rPr>
      <w:color w:val="0000FF"/>
      <w:u w:val="single"/>
    </w:rPr>
  </w:style>
  <w:style w:type="character" w:styleId="56">
    <w:name w:val="annotation reference"/>
    <w:basedOn w:val="50"/>
    <w:autoRedefine/>
    <w:semiHidden/>
    <w:qFormat/>
    <w:uiPriority w:val="99"/>
    <w:rPr>
      <w:sz w:val="21"/>
      <w:szCs w:val="21"/>
    </w:rPr>
  </w:style>
  <w:style w:type="paragraph" w:customStyle="1" w:styleId="57">
    <w:name w:val="UserStyle_0"/>
    <w:basedOn w:val="1"/>
    <w:autoRedefine/>
    <w:qFormat/>
    <w:uiPriority w:val="0"/>
    <w:pPr>
      <w:spacing w:line="360" w:lineRule="auto"/>
      <w:ind w:firstLine="361"/>
    </w:pPr>
    <w:rPr>
      <w:rFonts w:ascii="宋体" w:hAnsi="宋体"/>
    </w:rPr>
  </w:style>
  <w:style w:type="paragraph" w:customStyle="1" w:styleId="58">
    <w:name w:val="样式3"/>
    <w:basedOn w:val="25"/>
    <w:autoRedefine/>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Char"/>
    <w:basedOn w:val="50"/>
    <w:link w:val="2"/>
    <w:autoRedefine/>
    <w:qFormat/>
    <w:locked/>
    <w:uiPriority w:val="99"/>
    <w:rPr>
      <w:rFonts w:hAnsi="宋体"/>
      <w:b/>
      <w:bCs/>
      <w:color w:val="000000"/>
      <w:kern w:val="2"/>
      <w:sz w:val="30"/>
      <w:szCs w:val="30"/>
    </w:rPr>
  </w:style>
  <w:style w:type="character" w:customStyle="1" w:styleId="60">
    <w:name w:val="标题 2 Char"/>
    <w:basedOn w:val="50"/>
    <w:link w:val="3"/>
    <w:autoRedefine/>
    <w:qFormat/>
    <w:locked/>
    <w:uiPriority w:val="99"/>
    <w:rPr>
      <w:rFonts w:ascii="Arial" w:hAnsi="Arial" w:eastAsia="黑体" w:cs="Arial"/>
      <w:b/>
      <w:bCs/>
      <w:kern w:val="2"/>
      <w:sz w:val="32"/>
      <w:szCs w:val="32"/>
    </w:rPr>
  </w:style>
  <w:style w:type="character" w:customStyle="1" w:styleId="61">
    <w:name w:val="标题 3 Char"/>
    <w:basedOn w:val="50"/>
    <w:link w:val="4"/>
    <w:autoRedefine/>
    <w:qFormat/>
    <w:locked/>
    <w:uiPriority w:val="99"/>
    <w:rPr>
      <w:b/>
      <w:bCs/>
      <w:sz w:val="32"/>
      <w:szCs w:val="32"/>
    </w:rPr>
  </w:style>
  <w:style w:type="character" w:customStyle="1" w:styleId="62">
    <w:name w:val="标题 4 Char"/>
    <w:basedOn w:val="50"/>
    <w:link w:val="5"/>
    <w:autoRedefine/>
    <w:qFormat/>
    <w:locked/>
    <w:uiPriority w:val="99"/>
    <w:rPr>
      <w:rFonts w:ascii="Arial" w:hAnsi="Arial" w:eastAsia="黑体" w:cs="Arial"/>
      <w:b/>
      <w:bCs/>
      <w:kern w:val="2"/>
      <w:sz w:val="28"/>
      <w:szCs w:val="28"/>
    </w:rPr>
  </w:style>
  <w:style w:type="character" w:customStyle="1" w:styleId="63">
    <w:name w:val="标题 5 Char"/>
    <w:basedOn w:val="50"/>
    <w:link w:val="6"/>
    <w:autoRedefine/>
    <w:qFormat/>
    <w:locked/>
    <w:uiPriority w:val="99"/>
    <w:rPr>
      <w:rFonts w:ascii="Calibri" w:hAnsi="Calibri" w:cs="Calibri"/>
      <w:b/>
      <w:bCs/>
      <w:sz w:val="28"/>
      <w:szCs w:val="28"/>
    </w:rPr>
  </w:style>
  <w:style w:type="character" w:customStyle="1" w:styleId="64">
    <w:name w:val="标题 6 Char"/>
    <w:basedOn w:val="50"/>
    <w:link w:val="7"/>
    <w:autoRedefine/>
    <w:qFormat/>
    <w:locked/>
    <w:uiPriority w:val="99"/>
    <w:rPr>
      <w:rFonts w:ascii="Arial" w:hAnsi="Arial" w:eastAsia="黑体" w:cs="Arial"/>
      <w:b/>
      <w:bCs/>
      <w:sz w:val="24"/>
      <w:szCs w:val="24"/>
    </w:rPr>
  </w:style>
  <w:style w:type="character" w:customStyle="1" w:styleId="65">
    <w:name w:val="标题 7 Char"/>
    <w:basedOn w:val="50"/>
    <w:link w:val="9"/>
    <w:autoRedefine/>
    <w:qFormat/>
    <w:locked/>
    <w:uiPriority w:val="99"/>
    <w:rPr>
      <w:rFonts w:ascii="Calibri" w:hAnsi="Calibri" w:cs="Calibri"/>
      <w:b/>
      <w:bCs/>
      <w:sz w:val="24"/>
      <w:szCs w:val="24"/>
    </w:rPr>
  </w:style>
  <w:style w:type="character" w:customStyle="1" w:styleId="66">
    <w:name w:val="标题 8 Char"/>
    <w:basedOn w:val="50"/>
    <w:link w:val="10"/>
    <w:autoRedefine/>
    <w:qFormat/>
    <w:locked/>
    <w:uiPriority w:val="99"/>
    <w:rPr>
      <w:rFonts w:ascii="Arial" w:hAnsi="Arial" w:eastAsia="黑体" w:cs="Arial"/>
      <w:sz w:val="24"/>
      <w:szCs w:val="24"/>
    </w:rPr>
  </w:style>
  <w:style w:type="character" w:customStyle="1" w:styleId="67">
    <w:name w:val="标题 9 Char"/>
    <w:basedOn w:val="50"/>
    <w:link w:val="11"/>
    <w:autoRedefine/>
    <w:qFormat/>
    <w:locked/>
    <w:uiPriority w:val="99"/>
    <w:rPr>
      <w:rFonts w:ascii="Arial" w:hAnsi="Arial" w:eastAsia="黑体" w:cs="Arial"/>
      <w:szCs w:val="21"/>
    </w:rPr>
  </w:style>
  <w:style w:type="character" w:customStyle="1" w:styleId="68">
    <w:name w:val="Plain Text Char"/>
    <w:basedOn w:val="50"/>
    <w:autoRedefine/>
    <w:qFormat/>
    <w:locked/>
    <w:uiPriority w:val="99"/>
    <w:rPr>
      <w:rFonts w:ascii="宋体" w:hAnsi="Courier New" w:eastAsia="宋体" w:cs="宋体"/>
      <w:sz w:val="21"/>
      <w:szCs w:val="21"/>
    </w:rPr>
  </w:style>
  <w:style w:type="character" w:customStyle="1" w:styleId="69">
    <w:name w:val="文档结构图 Char"/>
    <w:basedOn w:val="50"/>
    <w:link w:val="15"/>
    <w:autoRedefine/>
    <w:qFormat/>
    <w:locked/>
    <w:uiPriority w:val="99"/>
    <w:rPr>
      <w:kern w:val="2"/>
      <w:sz w:val="24"/>
      <w:szCs w:val="24"/>
      <w:shd w:val="clear" w:color="auto" w:fill="000080"/>
    </w:rPr>
  </w:style>
  <w:style w:type="character" w:customStyle="1" w:styleId="70">
    <w:name w:val="批注文字 Char"/>
    <w:basedOn w:val="50"/>
    <w:link w:val="16"/>
    <w:autoRedefine/>
    <w:qFormat/>
    <w:locked/>
    <w:uiPriority w:val="99"/>
    <w:rPr>
      <w:kern w:val="2"/>
      <w:sz w:val="24"/>
      <w:szCs w:val="24"/>
    </w:rPr>
  </w:style>
  <w:style w:type="character" w:customStyle="1" w:styleId="71">
    <w:name w:val="正文文本 3 Char"/>
    <w:basedOn w:val="50"/>
    <w:link w:val="17"/>
    <w:autoRedefine/>
    <w:qFormat/>
    <w:locked/>
    <w:uiPriority w:val="99"/>
    <w:rPr>
      <w:rFonts w:hAnsi="宋体" w:eastAsia="仿宋_GB2312"/>
      <w:b/>
      <w:bCs/>
      <w:kern w:val="2"/>
      <w:sz w:val="24"/>
      <w:szCs w:val="24"/>
    </w:rPr>
  </w:style>
  <w:style w:type="character" w:customStyle="1" w:styleId="72">
    <w:name w:val="正文文本 Char1"/>
    <w:basedOn w:val="50"/>
    <w:link w:val="18"/>
    <w:autoRedefine/>
    <w:qFormat/>
    <w:locked/>
    <w:uiPriority w:val="99"/>
    <w:rPr>
      <w:kern w:val="2"/>
      <w:sz w:val="24"/>
      <w:szCs w:val="24"/>
    </w:rPr>
  </w:style>
  <w:style w:type="character" w:customStyle="1" w:styleId="73">
    <w:name w:val="正文文本缩进 Char"/>
    <w:basedOn w:val="50"/>
    <w:link w:val="19"/>
    <w:autoRedefine/>
    <w:qFormat/>
    <w:locked/>
    <w:uiPriority w:val="99"/>
    <w:rPr>
      <w:rFonts w:ascii="宋体" w:hAnsi="Courier New" w:cs="宋体"/>
      <w:spacing w:val="-4"/>
      <w:kern w:val="2"/>
      <w:sz w:val="18"/>
      <w:szCs w:val="18"/>
    </w:rPr>
  </w:style>
  <w:style w:type="character" w:customStyle="1" w:styleId="74">
    <w:name w:val="日期 Char"/>
    <w:basedOn w:val="50"/>
    <w:link w:val="27"/>
    <w:autoRedefine/>
    <w:qFormat/>
    <w:locked/>
    <w:uiPriority w:val="99"/>
    <w:rPr>
      <w:rFonts w:eastAsia="楷体_GB2312"/>
      <w:kern w:val="2"/>
      <w:sz w:val="32"/>
      <w:szCs w:val="32"/>
    </w:rPr>
  </w:style>
  <w:style w:type="character" w:customStyle="1" w:styleId="75">
    <w:name w:val="正文文本缩进 2 Char"/>
    <w:basedOn w:val="50"/>
    <w:link w:val="28"/>
    <w:autoRedefine/>
    <w:qFormat/>
    <w:locked/>
    <w:uiPriority w:val="99"/>
    <w:rPr>
      <w:rFonts w:ascii="仿宋_GB2312" w:hAnsi="宋体" w:cs="仿宋_GB2312"/>
      <w:b/>
      <w:bCs/>
      <w:color w:val="000000"/>
      <w:kern w:val="2"/>
      <w:sz w:val="24"/>
      <w:szCs w:val="24"/>
    </w:rPr>
  </w:style>
  <w:style w:type="character" w:customStyle="1" w:styleId="76">
    <w:name w:val="尾注文本 Char"/>
    <w:basedOn w:val="50"/>
    <w:link w:val="29"/>
    <w:autoRedefine/>
    <w:qFormat/>
    <w:locked/>
    <w:uiPriority w:val="99"/>
    <w:rPr>
      <w:kern w:val="2"/>
      <w:sz w:val="24"/>
      <w:szCs w:val="24"/>
    </w:rPr>
  </w:style>
  <w:style w:type="character" w:customStyle="1" w:styleId="77">
    <w:name w:val="批注框文本 Char"/>
    <w:basedOn w:val="50"/>
    <w:link w:val="30"/>
    <w:autoRedefine/>
    <w:qFormat/>
    <w:locked/>
    <w:uiPriority w:val="99"/>
    <w:rPr>
      <w:kern w:val="2"/>
      <w:sz w:val="18"/>
      <w:szCs w:val="18"/>
    </w:rPr>
  </w:style>
  <w:style w:type="character" w:customStyle="1" w:styleId="78">
    <w:name w:val="页脚 Char"/>
    <w:basedOn w:val="50"/>
    <w:link w:val="31"/>
    <w:autoRedefine/>
    <w:qFormat/>
    <w:locked/>
    <w:uiPriority w:val="99"/>
    <w:rPr>
      <w:rFonts w:eastAsia="黑体"/>
      <w:snapToGrid w:val="0"/>
      <w:sz w:val="18"/>
      <w:szCs w:val="18"/>
      <w:lang w:val="en-US" w:eastAsia="zh-CN"/>
    </w:rPr>
  </w:style>
  <w:style w:type="character" w:customStyle="1" w:styleId="79">
    <w:name w:val="页眉 Char"/>
    <w:basedOn w:val="50"/>
    <w:link w:val="33"/>
    <w:autoRedefine/>
    <w:qFormat/>
    <w:locked/>
    <w:uiPriority w:val="99"/>
    <w:rPr>
      <w:rFonts w:eastAsia="仿宋_GB2312"/>
      <w:kern w:val="2"/>
      <w:sz w:val="18"/>
      <w:szCs w:val="18"/>
    </w:rPr>
  </w:style>
  <w:style w:type="character" w:customStyle="1" w:styleId="80">
    <w:name w:val="副标题 Char"/>
    <w:basedOn w:val="50"/>
    <w:link w:val="36"/>
    <w:autoRedefine/>
    <w:qFormat/>
    <w:locked/>
    <w:uiPriority w:val="99"/>
    <w:rPr>
      <w:rFonts w:ascii="Cambria" w:hAnsi="Cambria" w:cs="Cambria"/>
      <w:b/>
      <w:bCs/>
      <w:kern w:val="28"/>
      <w:sz w:val="32"/>
      <w:szCs w:val="32"/>
    </w:rPr>
  </w:style>
  <w:style w:type="character" w:customStyle="1" w:styleId="81">
    <w:name w:val="脚注文本 Char"/>
    <w:basedOn w:val="50"/>
    <w:link w:val="38"/>
    <w:autoRedefine/>
    <w:qFormat/>
    <w:locked/>
    <w:uiPriority w:val="99"/>
    <w:rPr>
      <w:kern w:val="2"/>
      <w:sz w:val="18"/>
      <w:szCs w:val="18"/>
    </w:rPr>
  </w:style>
  <w:style w:type="character" w:customStyle="1" w:styleId="82">
    <w:name w:val="正文文本缩进 3 Char"/>
    <w:basedOn w:val="50"/>
    <w:link w:val="40"/>
    <w:autoRedefine/>
    <w:qFormat/>
    <w:locked/>
    <w:uiPriority w:val="99"/>
    <w:rPr>
      <w:rFonts w:ascii="仿宋_GB2312" w:hAnsi="宋体" w:eastAsia="仿宋_GB2312" w:cs="仿宋_GB2312"/>
      <w:color w:val="000000"/>
      <w:kern w:val="2"/>
      <w:sz w:val="24"/>
      <w:szCs w:val="24"/>
    </w:rPr>
  </w:style>
  <w:style w:type="character" w:customStyle="1" w:styleId="83">
    <w:name w:val="正文文本 2 Char"/>
    <w:basedOn w:val="50"/>
    <w:link w:val="43"/>
    <w:autoRedefine/>
    <w:qFormat/>
    <w:locked/>
    <w:uiPriority w:val="99"/>
    <w:rPr>
      <w:rFonts w:ascii="宋体" w:eastAsia="宋体" w:cs="宋体"/>
      <w:color w:val="000000"/>
      <w:kern w:val="2"/>
      <w:sz w:val="24"/>
      <w:szCs w:val="24"/>
    </w:rPr>
  </w:style>
  <w:style w:type="character" w:customStyle="1" w:styleId="84">
    <w:name w:val="标题 Char"/>
    <w:basedOn w:val="50"/>
    <w:link w:val="45"/>
    <w:autoRedefine/>
    <w:qFormat/>
    <w:locked/>
    <w:uiPriority w:val="10"/>
    <w:rPr>
      <w:rFonts w:ascii="Cambria" w:hAnsi="Cambria" w:cs="Cambria"/>
      <w:b/>
      <w:bCs/>
      <w:kern w:val="2"/>
      <w:sz w:val="32"/>
      <w:szCs w:val="32"/>
    </w:rPr>
  </w:style>
  <w:style w:type="character" w:customStyle="1" w:styleId="85">
    <w:name w:val="批注主题 Char"/>
    <w:basedOn w:val="70"/>
    <w:link w:val="46"/>
    <w:autoRedefine/>
    <w:qFormat/>
    <w:locked/>
    <w:uiPriority w:val="99"/>
    <w:rPr>
      <w:b/>
      <w:bCs/>
      <w:kern w:val="2"/>
      <w:sz w:val="24"/>
      <w:szCs w:val="24"/>
    </w:rPr>
  </w:style>
  <w:style w:type="character" w:customStyle="1" w:styleId="86">
    <w:name w:val="正文首行缩进 Char1"/>
    <w:basedOn w:val="72"/>
    <w:link w:val="47"/>
    <w:autoRedefine/>
    <w:qFormat/>
    <w:locked/>
    <w:uiPriority w:val="99"/>
    <w:rPr>
      <w:kern w:val="2"/>
      <w:sz w:val="24"/>
      <w:szCs w:val="24"/>
    </w:rPr>
  </w:style>
  <w:style w:type="character" w:customStyle="1" w:styleId="87">
    <w:name w:val="正文首行缩进 2 Char"/>
    <w:basedOn w:val="73"/>
    <w:link w:val="20"/>
    <w:autoRedefine/>
    <w:qFormat/>
    <w:locked/>
    <w:uiPriority w:val="99"/>
    <w:rPr>
      <w:rFonts w:ascii="宋体" w:hAnsi="Courier New" w:cs="宋体"/>
      <w:spacing w:val="-4"/>
      <w:kern w:val="2"/>
      <w:sz w:val="21"/>
      <w:szCs w:val="21"/>
    </w:rPr>
  </w:style>
  <w:style w:type="character" w:customStyle="1" w:styleId="88">
    <w:name w:val="纯文本 字符"/>
    <w:autoRedefine/>
    <w:qFormat/>
    <w:locked/>
    <w:uiPriority w:val="99"/>
    <w:rPr>
      <w:rFonts w:ascii="宋体" w:hAnsi="Courier New" w:cs="宋体"/>
      <w:kern w:val="2"/>
    </w:rPr>
  </w:style>
  <w:style w:type="character" w:customStyle="1" w:styleId="89">
    <w:name w:val="标题 字符"/>
    <w:autoRedefine/>
    <w:qFormat/>
    <w:uiPriority w:val="99"/>
    <w:rPr>
      <w:rFonts w:ascii="等线 Light" w:eastAsia="等线 Light" w:cs="等线 Light"/>
      <w:b/>
      <w:bCs/>
      <w:kern w:val="2"/>
      <w:sz w:val="32"/>
      <w:szCs w:val="32"/>
    </w:rPr>
  </w:style>
  <w:style w:type="character" w:customStyle="1" w:styleId="90">
    <w:name w:val="font14zd"/>
    <w:basedOn w:val="50"/>
    <w:autoRedefine/>
    <w:qFormat/>
    <w:uiPriority w:val="99"/>
  </w:style>
  <w:style w:type="character" w:customStyle="1" w:styleId="91">
    <w:name w:val="批注文字 Char1"/>
    <w:autoRedefine/>
    <w:qFormat/>
    <w:locked/>
    <w:uiPriority w:val="99"/>
    <w:rPr>
      <w:rFonts w:ascii="Times New Roman" w:hAnsi="Times New Roman" w:eastAsia="宋体" w:cs="Times New Roman"/>
      <w:sz w:val="20"/>
      <w:szCs w:val="20"/>
    </w:rPr>
  </w:style>
  <w:style w:type="character" w:customStyle="1" w:styleId="92">
    <w:name w:val="尾注文本 Char1"/>
    <w:autoRedefine/>
    <w:qFormat/>
    <w:uiPriority w:val="99"/>
    <w:rPr>
      <w:kern w:val="2"/>
      <w:sz w:val="24"/>
      <w:szCs w:val="24"/>
    </w:rPr>
  </w:style>
  <w:style w:type="character" w:customStyle="1" w:styleId="93">
    <w:name w:val="列出段落 Char1"/>
    <w:link w:val="94"/>
    <w:autoRedefine/>
    <w:qFormat/>
    <w:locked/>
    <w:uiPriority w:val="99"/>
    <w:rPr>
      <w:rFonts w:ascii="Calibri" w:hAnsi="Calibri" w:cs="Calibri"/>
      <w:kern w:val="2"/>
      <w:sz w:val="22"/>
      <w:szCs w:val="22"/>
    </w:rPr>
  </w:style>
  <w:style w:type="paragraph" w:customStyle="1" w:styleId="94">
    <w:name w:val="列出段落11"/>
    <w:basedOn w:val="1"/>
    <w:link w:val="93"/>
    <w:autoRedefine/>
    <w:qFormat/>
    <w:uiPriority w:val="99"/>
    <w:pPr>
      <w:ind w:firstLine="420" w:firstLineChars="200"/>
    </w:pPr>
    <w:rPr>
      <w:rFonts w:ascii="Calibri" w:hAnsi="Calibri" w:cs="Calibri"/>
      <w:sz w:val="22"/>
      <w:szCs w:val="22"/>
    </w:rPr>
  </w:style>
  <w:style w:type="character" w:customStyle="1" w:styleId="95">
    <w:name w:val="页码1"/>
    <w:autoRedefine/>
    <w:qFormat/>
    <w:uiPriority w:val="99"/>
  </w:style>
  <w:style w:type="character" w:customStyle="1" w:styleId="96">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autoRedefine/>
    <w:qFormat/>
    <w:locked/>
    <w:uiPriority w:val="99"/>
    <w:rPr>
      <w:sz w:val="24"/>
      <w:szCs w:val="24"/>
    </w:rPr>
  </w:style>
  <w:style w:type="paragraph" w:customStyle="1" w:styleId="98">
    <w:name w:val="样式 正文缩进 + 首行缩进:  2 字符"/>
    <w:basedOn w:val="8"/>
    <w:link w:val="97"/>
    <w:autoRedefine/>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00">
    <w:name w:val="文档正文 Char"/>
    <w:link w:val="101"/>
    <w:autoRedefine/>
    <w:qFormat/>
    <w:locked/>
    <w:uiPriority w:val="99"/>
    <w:rPr>
      <w:rFonts w:ascii="Arial" w:hAnsi="Arial" w:cs="Arial"/>
      <w:sz w:val="24"/>
      <w:szCs w:val="24"/>
    </w:rPr>
  </w:style>
  <w:style w:type="paragraph" w:customStyle="1" w:styleId="101">
    <w:name w:val="文档正文"/>
    <w:basedOn w:val="1"/>
    <w:link w:val="100"/>
    <w:autoRedefine/>
    <w:qFormat/>
    <w:uiPriority w:val="99"/>
    <w:rPr>
      <w:rFonts w:ascii="Arial" w:hAnsi="Arial" w:cs="Arial"/>
      <w:kern w:val="0"/>
      <w:sz w:val="24"/>
      <w:szCs w:val="24"/>
    </w:rPr>
  </w:style>
  <w:style w:type="character" w:customStyle="1" w:styleId="102">
    <w:name w:val="页脚 字符"/>
    <w:autoRedefine/>
    <w:qFormat/>
    <w:uiPriority w:val="99"/>
    <w:rPr>
      <w:rFonts w:ascii="Tahoma" w:hAnsi="Tahoma" w:eastAsia="微软雅黑" w:cs="Tahoma"/>
      <w:sz w:val="18"/>
      <w:szCs w:val="18"/>
    </w:rPr>
  </w:style>
  <w:style w:type="character" w:customStyle="1" w:styleId="103">
    <w:name w:val="font21"/>
    <w:basedOn w:val="50"/>
    <w:autoRedefine/>
    <w:qFormat/>
    <w:uiPriority w:val="99"/>
    <w:rPr>
      <w:rFonts w:ascii="微软雅黑" w:hAnsi="微软雅黑" w:eastAsia="微软雅黑" w:cs="微软雅黑"/>
      <w:color w:val="auto"/>
      <w:sz w:val="18"/>
      <w:szCs w:val="18"/>
      <w:u w:val="none"/>
    </w:rPr>
  </w:style>
  <w:style w:type="character" w:customStyle="1" w:styleId="104">
    <w:name w:val="04-正文 Char Char"/>
    <w:link w:val="105"/>
    <w:autoRedefine/>
    <w:qFormat/>
    <w:locked/>
    <w:uiPriority w:val="99"/>
    <w:rPr>
      <w:sz w:val="24"/>
      <w:szCs w:val="24"/>
    </w:rPr>
  </w:style>
  <w:style w:type="paragraph" w:customStyle="1" w:styleId="105">
    <w:name w:val="04-正文"/>
    <w:basedOn w:val="1"/>
    <w:link w:val="104"/>
    <w:autoRedefine/>
    <w:qFormat/>
    <w:uiPriority w:val="99"/>
    <w:pPr>
      <w:spacing w:line="360" w:lineRule="exact"/>
      <w:ind w:firstLine="420"/>
    </w:pPr>
    <w:rPr>
      <w:kern w:val="0"/>
      <w:sz w:val="24"/>
      <w:szCs w:val="24"/>
    </w:rPr>
  </w:style>
  <w:style w:type="character" w:customStyle="1" w:styleId="106">
    <w:name w:val="未处理的提及1"/>
    <w:autoRedefine/>
    <w:qFormat/>
    <w:uiPriority w:val="99"/>
    <w:rPr>
      <w:color w:val="auto"/>
      <w:shd w:val="clear" w:color="auto" w:fill="auto"/>
    </w:rPr>
  </w:style>
  <w:style w:type="character" w:customStyle="1" w:styleId="107">
    <w:name w:val="text1"/>
    <w:autoRedefine/>
    <w:qFormat/>
    <w:uiPriority w:val="99"/>
    <w:rPr>
      <w:color w:val="000000"/>
      <w:sz w:val="24"/>
      <w:szCs w:val="24"/>
    </w:rPr>
  </w:style>
  <w:style w:type="character" w:customStyle="1" w:styleId="108">
    <w:name w:val="段 Char"/>
    <w:link w:val="109"/>
    <w:autoRedefine/>
    <w:qFormat/>
    <w:locked/>
    <w:uiPriority w:val="99"/>
    <w:rPr>
      <w:rFonts w:ascii="宋体" w:cs="宋体"/>
      <w:sz w:val="21"/>
      <w:szCs w:val="21"/>
      <w:lang w:val="en-US" w:eastAsia="zh-CN"/>
    </w:rPr>
  </w:style>
  <w:style w:type="paragraph" w:customStyle="1" w:styleId="109">
    <w:name w:val="段"/>
    <w:link w:val="108"/>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autoRedefine/>
    <w:qFormat/>
    <w:uiPriority w:val="99"/>
    <w:rPr>
      <w:rFonts w:ascii="Arial" w:hAnsi="Arial" w:cs="Arial"/>
      <w:b/>
      <w:bCs/>
      <w:sz w:val="18"/>
      <w:szCs w:val="18"/>
    </w:rPr>
  </w:style>
  <w:style w:type="character" w:customStyle="1" w:styleId="111">
    <w:name w:val="标题 41"/>
    <w:autoRedefine/>
    <w:qFormat/>
    <w:uiPriority w:val="99"/>
  </w:style>
  <w:style w:type="character" w:customStyle="1" w:styleId="112">
    <w:name w:val="apple-style-span"/>
    <w:autoRedefine/>
    <w:qFormat/>
    <w:uiPriority w:val="99"/>
  </w:style>
  <w:style w:type="character" w:customStyle="1" w:styleId="113">
    <w:name w:val="04-正文 Char"/>
    <w:autoRedefine/>
    <w:qFormat/>
    <w:uiPriority w:val="99"/>
    <w:rPr>
      <w:rFonts w:eastAsia="仿宋"/>
      <w:kern w:val="2"/>
      <w:sz w:val="24"/>
      <w:szCs w:val="24"/>
    </w:rPr>
  </w:style>
  <w:style w:type="character" w:customStyle="1" w:styleId="114">
    <w:name w:val="纯文本 Char1"/>
    <w:autoRedefine/>
    <w:qFormat/>
    <w:uiPriority w:val="99"/>
    <w:rPr>
      <w:rFonts w:ascii="宋体" w:hAnsi="Courier New" w:eastAsia="宋体" w:cs="宋体"/>
      <w:kern w:val="2"/>
      <w:sz w:val="21"/>
      <w:szCs w:val="21"/>
    </w:rPr>
  </w:style>
  <w:style w:type="character" w:customStyle="1" w:styleId="115">
    <w:name w:val="m_171"/>
    <w:autoRedefine/>
    <w:qFormat/>
    <w:uiPriority w:val="99"/>
  </w:style>
  <w:style w:type="character" w:customStyle="1" w:styleId="116">
    <w:name w:val="纯文本 Char"/>
    <w:link w:val="25"/>
    <w:autoRedefine/>
    <w:qFormat/>
    <w:locked/>
    <w:uiPriority w:val="99"/>
    <w:rPr>
      <w:rFonts w:ascii="宋体" w:hAnsi="Courier New" w:eastAsia="宋体" w:cs="宋体"/>
      <w:kern w:val="2"/>
      <w:sz w:val="24"/>
      <w:szCs w:val="24"/>
      <w:lang w:val="en-US" w:eastAsia="zh-CN"/>
    </w:rPr>
  </w:style>
  <w:style w:type="character" w:customStyle="1" w:styleId="117">
    <w:name w:val="aa1"/>
    <w:basedOn w:val="50"/>
    <w:autoRedefine/>
    <w:qFormat/>
    <w:uiPriority w:val="99"/>
  </w:style>
  <w:style w:type="character" w:customStyle="1" w:styleId="118">
    <w:name w:val="www序号1) Char"/>
    <w:link w:val="119"/>
    <w:autoRedefine/>
    <w:qFormat/>
    <w:locked/>
    <w:uiPriority w:val="99"/>
    <w:rPr>
      <w:sz w:val="24"/>
      <w:szCs w:val="24"/>
    </w:rPr>
  </w:style>
  <w:style w:type="paragraph" w:customStyle="1" w:styleId="119">
    <w:name w:val="www序号1)"/>
    <w:basedOn w:val="1"/>
    <w:link w:val="118"/>
    <w:autoRedefine/>
    <w:qFormat/>
    <w:uiPriority w:val="99"/>
    <w:pPr>
      <w:tabs>
        <w:tab w:val="left" w:pos="2160"/>
      </w:tabs>
      <w:ind w:left="2160" w:hanging="420"/>
    </w:pPr>
    <w:rPr>
      <w:kern w:val="0"/>
      <w:sz w:val="24"/>
      <w:szCs w:val="24"/>
    </w:rPr>
  </w:style>
  <w:style w:type="character" w:customStyle="1" w:styleId="120">
    <w:name w:val="JD1-正文 Char"/>
    <w:link w:val="121"/>
    <w:autoRedefine/>
    <w:qFormat/>
    <w:locked/>
    <w:uiPriority w:val="99"/>
    <w:rPr>
      <w:rFonts w:ascii="宋体" w:hAnsi="宋体" w:eastAsia="仿宋_GB2312" w:cs="宋体"/>
      <w:kern w:val="2"/>
      <w:sz w:val="24"/>
      <w:szCs w:val="24"/>
      <w:lang w:val="zh-CN"/>
    </w:rPr>
  </w:style>
  <w:style w:type="paragraph" w:customStyle="1" w:styleId="121">
    <w:name w:val="JD1-正文"/>
    <w:basedOn w:val="1"/>
    <w:link w:val="120"/>
    <w:autoRedefine/>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0"/>
    <w:autoRedefine/>
    <w:qFormat/>
    <w:uiPriority w:val="99"/>
  </w:style>
  <w:style w:type="character" w:customStyle="1" w:styleId="123">
    <w:name w:val="en"/>
    <w:basedOn w:val="50"/>
    <w:autoRedefine/>
    <w:qFormat/>
    <w:uiPriority w:val="99"/>
  </w:style>
  <w:style w:type="character" w:customStyle="1" w:styleId="124">
    <w:name w:val="H4"/>
    <w:autoRedefine/>
    <w:qFormat/>
    <w:uiPriority w:val="99"/>
  </w:style>
  <w:style w:type="character" w:customStyle="1" w:styleId="125">
    <w:name w:val="正文缩进 Char"/>
    <w:autoRedefine/>
    <w:qFormat/>
    <w:locked/>
    <w:uiPriority w:val="99"/>
    <w:rPr>
      <w:kern w:val="2"/>
      <w:sz w:val="21"/>
      <w:szCs w:val="21"/>
    </w:rPr>
  </w:style>
  <w:style w:type="character" w:customStyle="1" w:styleId="126">
    <w:name w:val="Table Text Char Char Char Char"/>
    <w:autoRedefine/>
    <w:qFormat/>
    <w:uiPriority w:val="99"/>
    <w:rPr>
      <w:rFonts w:ascii="Arial" w:hAnsi="Arial" w:eastAsia="宋体" w:cs="Arial"/>
      <w:kern w:val="2"/>
      <w:sz w:val="18"/>
      <w:szCs w:val="18"/>
      <w:lang w:val="en-US" w:eastAsia="zh-CN"/>
    </w:rPr>
  </w:style>
  <w:style w:type="character" w:customStyle="1" w:styleId="127">
    <w:name w:val="批注框文本 字符"/>
    <w:autoRedefine/>
    <w:qFormat/>
    <w:uiPriority w:val="99"/>
    <w:rPr>
      <w:rFonts w:ascii="Tahoma" w:hAnsi="Tahoma" w:eastAsia="微软雅黑" w:cs="Tahoma"/>
      <w:sz w:val="18"/>
      <w:szCs w:val="18"/>
    </w:rPr>
  </w:style>
  <w:style w:type="character" w:customStyle="1" w:styleId="128">
    <w:name w:val="_正文段落 Char"/>
    <w:link w:val="129"/>
    <w:autoRedefine/>
    <w:qFormat/>
    <w:locked/>
    <w:uiPriority w:val="99"/>
    <w:rPr>
      <w:rFonts w:ascii="宋体" w:hAnsi="宋体" w:eastAsia="仿宋_GB2312" w:cs="宋体"/>
      <w:sz w:val="24"/>
      <w:szCs w:val="24"/>
    </w:rPr>
  </w:style>
  <w:style w:type="paragraph" w:customStyle="1" w:styleId="129">
    <w:name w:val="_正文段落"/>
    <w:basedOn w:val="1"/>
    <w:link w:val="128"/>
    <w:autoRedefine/>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autoRedefine/>
    <w:qFormat/>
    <w:uiPriority w:val="99"/>
    <w:rPr>
      <w:rFonts w:ascii="Calibri" w:hAnsi="Calibri" w:eastAsia="宋体" w:cs="Calibri"/>
    </w:rPr>
  </w:style>
  <w:style w:type="character" w:customStyle="1" w:styleId="131">
    <w:name w:val="正文缩进 Char1"/>
    <w:link w:val="8"/>
    <w:autoRedefine/>
    <w:qFormat/>
    <w:locked/>
    <w:uiPriority w:val="99"/>
    <w:rPr>
      <w:kern w:val="2"/>
      <w:sz w:val="21"/>
      <w:szCs w:val="21"/>
    </w:rPr>
  </w:style>
  <w:style w:type="character" w:customStyle="1" w:styleId="132">
    <w:name w:val="m_491"/>
    <w:autoRedefine/>
    <w:qFormat/>
    <w:uiPriority w:val="99"/>
  </w:style>
  <w:style w:type="character" w:customStyle="1" w:styleId="133">
    <w:name w:val="m_391"/>
    <w:autoRedefine/>
    <w:qFormat/>
    <w:uiPriority w:val="99"/>
  </w:style>
  <w:style w:type="character" w:customStyle="1" w:styleId="134">
    <w:name w:val="副标题 Char1"/>
    <w:autoRedefine/>
    <w:qFormat/>
    <w:uiPriority w:val="99"/>
    <w:rPr>
      <w:rFonts w:ascii="Cambria" w:hAnsi="Cambria" w:cs="Cambria"/>
      <w:b/>
      <w:bCs/>
      <w:kern w:val="28"/>
      <w:sz w:val="32"/>
      <w:szCs w:val="32"/>
    </w:rPr>
  </w:style>
  <w:style w:type="character" w:customStyle="1" w:styleId="135">
    <w:name w:val="页眉 字符"/>
    <w:autoRedefine/>
    <w:qFormat/>
    <w:uiPriority w:val="99"/>
    <w:rPr>
      <w:rFonts w:ascii="Tahoma" w:hAnsi="Tahoma" w:eastAsia="微软雅黑" w:cs="Tahoma"/>
      <w:sz w:val="18"/>
      <w:szCs w:val="18"/>
    </w:rPr>
  </w:style>
  <w:style w:type="character" w:customStyle="1" w:styleId="136">
    <w:name w:val="正文首行缩进 Char"/>
    <w:autoRedefine/>
    <w:qFormat/>
    <w:uiPriority w:val="99"/>
    <w:rPr>
      <w:kern w:val="2"/>
      <w:sz w:val="24"/>
      <w:szCs w:val="24"/>
    </w:rPr>
  </w:style>
  <w:style w:type="character" w:customStyle="1" w:styleId="137">
    <w:name w:val="m_01"/>
    <w:autoRedefine/>
    <w:qFormat/>
    <w:uiPriority w:val="99"/>
  </w:style>
  <w:style w:type="character" w:customStyle="1" w:styleId="138">
    <w:name w:val="m_461"/>
    <w:autoRedefine/>
    <w:qFormat/>
    <w:uiPriority w:val="99"/>
  </w:style>
  <w:style w:type="character" w:customStyle="1" w:styleId="139">
    <w:name w:val="脚注文本 Char1"/>
    <w:autoRedefine/>
    <w:qFormat/>
    <w:uiPriority w:val="99"/>
    <w:rPr>
      <w:kern w:val="2"/>
      <w:sz w:val="18"/>
      <w:szCs w:val="18"/>
    </w:rPr>
  </w:style>
  <w:style w:type="character" w:customStyle="1" w:styleId="140">
    <w:name w:val="正文文本 Char"/>
    <w:autoRedefine/>
    <w:qFormat/>
    <w:uiPriority w:val="99"/>
    <w:rPr>
      <w:kern w:val="2"/>
      <w:sz w:val="24"/>
      <w:szCs w:val="24"/>
    </w:rPr>
  </w:style>
  <w:style w:type="character" w:customStyle="1" w:styleId="141">
    <w:name w:val="文档结构图 Char1"/>
    <w:autoRedefine/>
    <w:qFormat/>
    <w:uiPriority w:val="99"/>
    <w:rPr>
      <w:rFonts w:ascii="宋体" w:cs="宋体"/>
      <w:kern w:val="2"/>
      <w:sz w:val="18"/>
      <w:szCs w:val="18"/>
    </w:rPr>
  </w:style>
  <w:style w:type="character" w:customStyle="1" w:styleId="142">
    <w:name w:val="二级标题 Char"/>
    <w:link w:val="143"/>
    <w:autoRedefine/>
    <w:qFormat/>
    <w:locked/>
    <w:uiPriority w:val="99"/>
    <w:rPr>
      <w:rFonts w:ascii="宋体" w:eastAsia="宋体" w:cs="宋体"/>
      <w:b/>
      <w:bCs/>
      <w:sz w:val="30"/>
      <w:szCs w:val="30"/>
      <w:lang w:val="zh-CN"/>
    </w:rPr>
  </w:style>
  <w:style w:type="paragraph" w:customStyle="1" w:styleId="143">
    <w:name w:val="二级标题"/>
    <w:basedOn w:val="3"/>
    <w:link w:val="142"/>
    <w:autoRedefine/>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autoRedefine/>
    <w:qFormat/>
    <w:uiPriority w:val="99"/>
    <w:rPr>
      <w:rFonts w:eastAsia="宋体"/>
      <w:b/>
      <w:bCs/>
      <w:spacing w:val="-2"/>
      <w:sz w:val="24"/>
      <w:szCs w:val="24"/>
      <w:lang w:val="en-US" w:eastAsia="zh-CN"/>
    </w:rPr>
  </w:style>
  <w:style w:type="character" w:customStyle="1" w:styleId="145">
    <w:name w:val="m_51"/>
    <w:autoRedefine/>
    <w:qFormat/>
    <w:uiPriority w:val="99"/>
  </w:style>
  <w:style w:type="character" w:customStyle="1" w:styleId="146">
    <w:name w:val="z21"/>
    <w:autoRedefine/>
    <w:qFormat/>
    <w:uiPriority w:val="99"/>
    <w:rPr>
      <w:color w:val="000000"/>
      <w:sz w:val="18"/>
      <w:szCs w:val="18"/>
    </w:rPr>
  </w:style>
  <w:style w:type="character" w:customStyle="1" w:styleId="147">
    <w:name w:val="a41"/>
    <w:autoRedefine/>
    <w:qFormat/>
    <w:uiPriority w:val="99"/>
    <w:rPr>
      <w:color w:val="auto"/>
      <w:sz w:val="26"/>
      <w:szCs w:val="26"/>
    </w:rPr>
  </w:style>
  <w:style w:type="character" w:customStyle="1" w:styleId="148">
    <w:name w:val="2.1样式 Char"/>
    <w:link w:val="149"/>
    <w:autoRedefine/>
    <w:qFormat/>
    <w:locked/>
    <w:uiPriority w:val="99"/>
    <w:rPr>
      <w:rFonts w:ascii="Arial" w:hAnsi="Arial" w:eastAsia="黑体" w:cs="Arial"/>
      <w:b/>
      <w:bCs/>
      <w:kern w:val="0"/>
      <w:sz w:val="32"/>
      <w:szCs w:val="32"/>
    </w:rPr>
  </w:style>
  <w:style w:type="paragraph" w:customStyle="1" w:styleId="149">
    <w:name w:val="2.1样式"/>
    <w:basedOn w:val="3"/>
    <w:link w:val="148"/>
    <w:autoRedefine/>
    <w:qFormat/>
    <w:uiPriority w:val="99"/>
    <w:pPr>
      <w:numPr>
        <w:ilvl w:val="0"/>
        <w:numId w:val="2"/>
      </w:numPr>
      <w:spacing w:line="416" w:lineRule="auto"/>
    </w:pPr>
    <w:rPr>
      <w:kern w:val="0"/>
    </w:rPr>
  </w:style>
  <w:style w:type="character" w:customStyle="1" w:styleId="150">
    <w:name w:val="bookmark-item"/>
    <w:autoRedefine/>
    <w:qFormat/>
    <w:uiPriority w:val="99"/>
  </w:style>
  <w:style w:type="paragraph" w:customStyle="1" w:styleId="151">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autoRedefine/>
    <w:qFormat/>
    <w:uiPriority w:val="99"/>
    <w:pPr>
      <w:ind w:firstLine="200" w:firstLineChars="200"/>
    </w:pPr>
    <w:rPr>
      <w:rFonts w:ascii="Tahoma" w:hAnsi="Tahoma" w:cs="Tahoma"/>
      <w:sz w:val="24"/>
      <w:szCs w:val="24"/>
    </w:rPr>
  </w:style>
  <w:style w:type="paragraph" w:customStyle="1" w:styleId="153">
    <w:name w:val="Note Level 1"/>
    <w:basedOn w:val="1"/>
    <w:autoRedefine/>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autoRedefine/>
    <w:qFormat/>
    <w:uiPriority w:val="99"/>
    <w:pPr>
      <w:numPr>
        <w:ilvl w:val="0"/>
        <w:numId w:val="3"/>
      </w:numPr>
      <w:adjustRightInd w:val="0"/>
      <w:spacing w:line="360" w:lineRule="exact"/>
    </w:pPr>
  </w:style>
  <w:style w:type="paragraph" w:customStyle="1" w:styleId="156">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autoRedefine/>
    <w:qFormat/>
    <w:uiPriority w:val="99"/>
    <w:pPr>
      <w:ind w:firstLine="200" w:firstLineChars="200"/>
    </w:pPr>
    <w:rPr>
      <w:rFonts w:ascii="Tahoma" w:hAnsi="Tahoma" w:cs="Tahoma"/>
      <w:sz w:val="24"/>
      <w:szCs w:val="24"/>
    </w:rPr>
  </w:style>
  <w:style w:type="paragraph" w:customStyle="1" w:styleId="160">
    <w:name w:val="para"/>
    <w:basedOn w:val="1"/>
    <w:autoRedefine/>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autoRedefine/>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2">
    <w:name w:val="xl25"/>
    <w:basedOn w:val="1"/>
    <w:autoRedefine/>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autoRedefine/>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4">
    <w:name w:val="xl62"/>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autoRedefine/>
    <w:qFormat/>
    <w:uiPriority w:val="99"/>
    <w:pPr>
      <w:ind w:firstLine="200" w:firstLineChars="200"/>
    </w:pPr>
    <w:rPr>
      <w:rFonts w:ascii="Tahoma" w:hAnsi="Tahoma" w:cs="Tahoma"/>
      <w:sz w:val="24"/>
      <w:szCs w:val="24"/>
    </w:rPr>
  </w:style>
  <w:style w:type="paragraph" w:customStyle="1" w:styleId="167">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autoRedefine/>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autoRedefine/>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8"/>
    <w:autoRedefine/>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autoRedefine/>
    <w:qFormat/>
    <w:uiPriority w:val="99"/>
    <w:pPr>
      <w:spacing w:line="360" w:lineRule="auto"/>
      <w:ind w:firstLine="600"/>
    </w:pPr>
    <w:rPr>
      <w:sz w:val="24"/>
      <w:szCs w:val="24"/>
    </w:rPr>
  </w:style>
  <w:style w:type="paragraph" w:customStyle="1" w:styleId="173">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4">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autoRedefine/>
    <w:qFormat/>
    <w:uiPriority w:val="99"/>
    <w:pPr>
      <w:ind w:firstLine="420" w:firstLineChars="200"/>
    </w:pPr>
  </w:style>
  <w:style w:type="paragraph" w:customStyle="1" w:styleId="179">
    <w:name w:val="xl8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autoRedefine/>
    <w:qFormat/>
    <w:uiPriority w:val="99"/>
    <w:rPr>
      <w:rFonts w:ascii="仿宋_GB2312" w:eastAsia="仿宋_GB2312" w:cs="仿宋_GB2312"/>
      <w:b/>
      <w:bCs/>
      <w:sz w:val="32"/>
      <w:szCs w:val="32"/>
    </w:rPr>
  </w:style>
  <w:style w:type="paragraph" w:customStyle="1" w:styleId="182">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4"/>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4"/>
    <w:autoRedefine/>
    <w:qFormat/>
    <w:uiPriority w:val="99"/>
    <w:pPr>
      <w:adjustRightInd/>
      <w:spacing w:line="416" w:lineRule="auto"/>
      <w:jc w:val="center"/>
      <w:textAlignment w:val="auto"/>
    </w:pPr>
    <w:rPr>
      <w:sz w:val="28"/>
      <w:szCs w:val="28"/>
    </w:rPr>
  </w:style>
  <w:style w:type="paragraph" w:customStyle="1" w:styleId="18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autoRedefine/>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8"/>
    <w:autoRedefine/>
    <w:qFormat/>
    <w:uiPriority w:val="99"/>
    <w:pPr>
      <w:ind w:firstLine="420" w:firstLineChars="200"/>
    </w:pPr>
  </w:style>
  <w:style w:type="paragraph" w:customStyle="1" w:styleId="192">
    <w:name w:val="Char1"/>
    <w:basedOn w:val="1"/>
    <w:autoRedefine/>
    <w:qFormat/>
    <w:uiPriority w:val="99"/>
    <w:rPr>
      <w:rFonts w:ascii="Tahoma" w:hAnsi="Tahoma" w:cs="Tahoma"/>
      <w:sz w:val="24"/>
      <w:szCs w:val="24"/>
    </w:rPr>
  </w:style>
  <w:style w:type="paragraph" w:customStyle="1" w:styleId="193">
    <w:name w:val="List Paragraph1"/>
    <w:basedOn w:val="1"/>
    <w:autoRedefine/>
    <w:qFormat/>
    <w:uiPriority w:val="99"/>
    <w:pPr>
      <w:ind w:firstLine="420" w:firstLineChars="200"/>
    </w:pPr>
    <w:rPr>
      <w:rFonts w:ascii="Calibri" w:hAnsi="Calibri" w:cs="Calibri"/>
    </w:rPr>
  </w:style>
  <w:style w:type="paragraph" w:customStyle="1" w:styleId="194">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autoRedefine/>
    <w:qFormat/>
    <w:uiPriority w:val="99"/>
    <w:pPr>
      <w:spacing w:line="200" w:lineRule="exact"/>
      <w:jc w:val="center"/>
    </w:pPr>
    <w:rPr>
      <w:rFonts w:eastAsia="微软雅黑"/>
      <w:b/>
      <w:bCs/>
      <w:color w:val="000000"/>
      <w:kern w:val="0"/>
      <w:sz w:val="18"/>
      <w:szCs w:val="18"/>
    </w:rPr>
  </w:style>
  <w:style w:type="paragraph" w:customStyle="1" w:styleId="199">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autoRedefine/>
    <w:qFormat/>
    <w:uiPriority w:val="99"/>
    <w:rPr>
      <w:rFonts w:ascii="Tahoma" w:hAnsi="Tahoma" w:cs="Tahoma"/>
      <w:sz w:val="24"/>
      <w:szCs w:val="24"/>
    </w:rPr>
  </w:style>
  <w:style w:type="paragraph" w:customStyle="1" w:styleId="201">
    <w:name w:val="正文-列出段落"/>
    <w:basedOn w:val="1"/>
    <w:next w:val="1"/>
    <w:autoRedefine/>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autoRedefine/>
    <w:qFormat/>
    <w:uiPriority w:val="99"/>
    <w:pPr>
      <w:ind w:firstLine="420" w:firstLineChars="200"/>
    </w:pPr>
  </w:style>
  <w:style w:type="paragraph" w:customStyle="1" w:styleId="206">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autoRedefine/>
    <w:qFormat/>
    <w:uiPriority w:val="99"/>
    <w:pPr>
      <w:widowControl/>
      <w:snapToGrid w:val="0"/>
      <w:spacing w:afterLines="50"/>
      <w:ind w:firstLine="200" w:firstLineChars="200"/>
    </w:pPr>
    <w:rPr>
      <w:kern w:val="0"/>
      <w:sz w:val="24"/>
      <w:szCs w:val="24"/>
    </w:rPr>
  </w:style>
  <w:style w:type="paragraph" w:customStyle="1" w:styleId="211">
    <w:name w:val="四号正文"/>
    <w:basedOn w:val="1"/>
    <w:autoRedefine/>
    <w:qFormat/>
    <w:uiPriority w:val="99"/>
    <w:pPr>
      <w:spacing w:line="360" w:lineRule="auto"/>
      <w:ind w:firstLine="560" w:firstLineChars="200"/>
    </w:pPr>
    <w:rPr>
      <w:sz w:val="28"/>
      <w:szCs w:val="28"/>
    </w:rPr>
  </w:style>
  <w:style w:type="paragraph" w:customStyle="1" w:styleId="212">
    <w:name w:val="列项◆（三级）"/>
    <w:basedOn w:val="1"/>
    <w:autoRedefine/>
    <w:qFormat/>
    <w:uiPriority w:val="99"/>
    <w:pPr>
      <w:numPr>
        <w:ilvl w:val="2"/>
        <w:numId w:val="5"/>
      </w:numPr>
      <w:ind w:firstLine="0"/>
    </w:pPr>
    <w:rPr>
      <w:rFonts w:ascii="宋体" w:cs="宋体"/>
    </w:rPr>
  </w:style>
  <w:style w:type="paragraph" w:customStyle="1" w:styleId="213">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autoRedefine/>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5">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autoRedefine/>
    <w:qFormat/>
    <w:uiPriority w:val="99"/>
    <w:pPr>
      <w:ind w:firstLine="420" w:firstLineChars="200"/>
    </w:pPr>
    <w:rPr>
      <w:rFonts w:ascii="Calibri" w:hAnsi="Calibri" w:cs="Calibri"/>
    </w:rPr>
  </w:style>
  <w:style w:type="paragraph" w:customStyle="1" w:styleId="217">
    <w:name w:val="xl54"/>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autoRedefine/>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0">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5"/>
    <w:autoRedefine/>
    <w:qFormat/>
    <w:uiPriority w:val="99"/>
  </w:style>
  <w:style w:type="paragraph" w:customStyle="1" w:styleId="222">
    <w:name w:val="TOC 标题2"/>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autoRedefine/>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autoRedefine/>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9">
    <w:name w:val="此正文"/>
    <w:basedOn w:val="1"/>
    <w:autoRedefine/>
    <w:qFormat/>
    <w:uiPriority w:val="99"/>
    <w:pPr>
      <w:spacing w:line="360" w:lineRule="auto"/>
      <w:ind w:firstLine="200" w:firstLineChars="200"/>
    </w:pPr>
    <w:rPr>
      <w:sz w:val="24"/>
      <w:szCs w:val="24"/>
    </w:rPr>
  </w:style>
  <w:style w:type="paragraph" w:customStyle="1" w:styleId="230">
    <w:name w:val="Note Level 6"/>
    <w:basedOn w:val="1"/>
    <w:autoRedefine/>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1">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autoRedefine/>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autoRedefine/>
    <w:qFormat/>
    <w:uiPriority w:val="99"/>
    <w:pPr>
      <w:spacing w:line="360" w:lineRule="auto"/>
    </w:pPr>
    <w:rPr>
      <w:sz w:val="24"/>
      <w:szCs w:val="24"/>
    </w:rPr>
  </w:style>
  <w:style w:type="paragraph" w:customStyle="1" w:styleId="239">
    <w:name w:val="标准正文"/>
    <w:basedOn w:val="1"/>
    <w:autoRedefine/>
    <w:qFormat/>
    <w:uiPriority w:val="99"/>
    <w:pPr>
      <w:spacing w:line="240" w:lineRule="atLeast"/>
      <w:ind w:firstLine="200" w:firstLineChars="200"/>
    </w:pPr>
  </w:style>
  <w:style w:type="paragraph" w:customStyle="1" w:styleId="240">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autoRedefine/>
    <w:qFormat/>
    <w:uiPriority w:val="99"/>
    <w:pPr>
      <w:tabs>
        <w:tab w:val="left" w:pos="8520"/>
      </w:tabs>
      <w:spacing w:line="312" w:lineRule="auto"/>
      <w:ind w:right="-210" w:firstLine="556"/>
    </w:pPr>
    <w:rPr>
      <w:rFonts w:ascii="宋体" w:cs="宋体"/>
      <w:sz w:val="28"/>
      <w:szCs w:val="28"/>
    </w:rPr>
  </w:style>
  <w:style w:type="paragraph" w:customStyle="1" w:styleId="245">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autoRedefine/>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autoRedefine/>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autoRedefine/>
    <w:qFormat/>
    <w:uiPriority w:val="99"/>
    <w:pPr>
      <w:spacing w:line="360" w:lineRule="auto"/>
      <w:ind w:firstLine="480" w:firstLineChars="200"/>
    </w:pPr>
    <w:rPr>
      <w:sz w:val="24"/>
      <w:szCs w:val="24"/>
    </w:rPr>
  </w:style>
  <w:style w:type="paragraph" w:customStyle="1" w:styleId="250">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1">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autoRedefine/>
    <w:qFormat/>
    <w:uiPriority w:val="99"/>
    <w:pPr>
      <w:spacing w:line="360" w:lineRule="auto"/>
      <w:ind w:firstLine="420" w:firstLineChars="200"/>
    </w:pPr>
    <w:rPr>
      <w:rFonts w:ascii="Calibri" w:hAnsi="Calibri" w:cs="Calibri"/>
    </w:rPr>
  </w:style>
  <w:style w:type="paragraph" w:customStyle="1" w:styleId="25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autoRedefine/>
    <w:qFormat/>
    <w:uiPriority w:val="99"/>
    <w:rPr>
      <w:rFonts w:ascii="Calibri" w:hAnsi="Calibri" w:eastAsia="宋体" w:cs="Calibri"/>
      <w:lang w:val="en-US" w:eastAsia="zh-CN" w:bidi="ar-SA"/>
    </w:rPr>
  </w:style>
  <w:style w:type="paragraph" w:customStyle="1" w:styleId="259">
    <w:name w:val="font7"/>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autoRedefine/>
    <w:qFormat/>
    <w:uiPriority w:val="99"/>
    <w:pPr>
      <w:spacing w:line="360" w:lineRule="auto"/>
      <w:ind w:firstLine="420" w:firstLineChars="200"/>
    </w:pPr>
    <w:rPr>
      <w:rFonts w:ascii="Calibri" w:hAnsi="Calibri" w:cs="Calibri"/>
    </w:rPr>
  </w:style>
  <w:style w:type="paragraph" w:customStyle="1" w:styleId="262">
    <w:name w:val="p18"/>
    <w:basedOn w:val="1"/>
    <w:autoRedefine/>
    <w:qFormat/>
    <w:uiPriority w:val="99"/>
    <w:pPr>
      <w:widowControl/>
    </w:pPr>
    <w:rPr>
      <w:kern w:val="0"/>
      <w:sz w:val="24"/>
      <w:szCs w:val="24"/>
    </w:rPr>
  </w:style>
  <w:style w:type="paragraph" w:customStyle="1" w:styleId="263">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4"/>
    <w:autoRedefine/>
    <w:qFormat/>
    <w:uiPriority w:val="99"/>
    <w:pPr>
      <w:adjustRightInd/>
      <w:spacing w:line="416" w:lineRule="auto"/>
      <w:jc w:val="center"/>
      <w:textAlignment w:val="auto"/>
    </w:pPr>
    <w:rPr>
      <w:sz w:val="28"/>
      <w:szCs w:val="28"/>
    </w:rPr>
  </w:style>
  <w:style w:type="paragraph" w:customStyle="1" w:styleId="265">
    <w:name w:val="xl63"/>
    <w:basedOn w:val="1"/>
    <w:autoRedefine/>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autoRedefine/>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9">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autoRedefine/>
    <w:qFormat/>
    <w:uiPriority w:val="99"/>
    <w:pPr>
      <w:jc w:val="left"/>
    </w:pPr>
    <w:rPr>
      <w:rFonts w:eastAsia="微软雅黑"/>
      <w:sz w:val="18"/>
      <w:szCs w:val="18"/>
    </w:rPr>
  </w:style>
  <w:style w:type="paragraph" w:customStyle="1" w:styleId="271">
    <w:name w:val="5"/>
    <w:basedOn w:val="1"/>
    <w:next w:val="1"/>
    <w:autoRedefine/>
    <w:qFormat/>
    <w:uiPriority w:val="99"/>
  </w:style>
  <w:style w:type="paragraph" w:customStyle="1" w:styleId="272">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autoRedefine/>
    <w:qFormat/>
    <w:uiPriority w:val="99"/>
    <w:rPr>
      <w:rFonts w:ascii="仿宋_GB2312" w:eastAsia="仿宋_GB2312" w:cs="仿宋_GB2312"/>
      <w:sz w:val="24"/>
      <w:szCs w:val="24"/>
    </w:rPr>
  </w:style>
  <w:style w:type="paragraph" w:customStyle="1" w:styleId="27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82">
    <w:name w:val="font13"/>
    <w:basedOn w:val="1"/>
    <w:autoRedefine/>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5"/>
    <w:autoRedefine/>
    <w:qFormat/>
    <w:uiPriority w:val="99"/>
    <w:rPr>
      <w:rFonts w:ascii="Tahoma" w:hAnsi="Tahoma" w:cs="Tahoma"/>
      <w:sz w:val="24"/>
      <w:szCs w:val="24"/>
    </w:rPr>
  </w:style>
  <w:style w:type="paragraph" w:customStyle="1" w:styleId="28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6"/>
    <w:autoRedefine/>
    <w:qFormat/>
    <w:uiPriority w:val="99"/>
    <w:pPr>
      <w:tabs>
        <w:tab w:val="left" w:pos="992"/>
        <w:tab w:val="clear" w:pos="2100"/>
      </w:tabs>
      <w:spacing w:before="120" w:after="120" w:line="240" w:lineRule="auto"/>
      <w:ind w:left="0" w:firstLine="0"/>
    </w:pPr>
  </w:style>
  <w:style w:type="paragraph" w:customStyle="1" w:styleId="292">
    <w:name w:val="xl5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autoRedefine/>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autoRedefine/>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300">
    <w:name w:val="xl2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autoRedefine/>
    <w:qFormat/>
    <w:uiPriority w:val="99"/>
    <w:pPr>
      <w:tabs>
        <w:tab w:val="left" w:pos="360"/>
      </w:tabs>
      <w:spacing w:line="360" w:lineRule="auto"/>
    </w:pPr>
    <w:rPr>
      <w:sz w:val="24"/>
      <w:szCs w:val="24"/>
    </w:rPr>
  </w:style>
  <w:style w:type="paragraph" w:customStyle="1" w:styleId="302">
    <w:name w:val="列表段落2"/>
    <w:basedOn w:val="1"/>
    <w:autoRedefine/>
    <w:qFormat/>
    <w:uiPriority w:val="99"/>
    <w:pPr>
      <w:ind w:firstLine="420" w:firstLineChars="200"/>
    </w:pPr>
    <w:rPr>
      <w:rFonts w:ascii="Calibri" w:hAnsi="Calibri" w:cs="Calibri"/>
    </w:rPr>
  </w:style>
  <w:style w:type="paragraph" w:customStyle="1" w:styleId="303">
    <w:name w:val="xl5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autoRedefine/>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autoRedefine/>
    <w:qFormat/>
    <w:uiPriority w:val="99"/>
    <w:pPr>
      <w:widowControl/>
      <w:spacing w:after="160" w:line="259" w:lineRule="auto"/>
      <w:ind w:left="720"/>
      <w:jc w:val="left"/>
    </w:pPr>
    <w:rPr>
      <w:kern w:val="0"/>
      <w:sz w:val="22"/>
      <w:szCs w:val="22"/>
    </w:rPr>
  </w:style>
  <w:style w:type="paragraph" w:customStyle="1" w:styleId="309">
    <w:name w:val="_Style 222"/>
    <w:basedOn w:val="1"/>
    <w:next w:val="302"/>
    <w:autoRedefine/>
    <w:qFormat/>
    <w:uiPriority w:val="99"/>
    <w:pPr>
      <w:ind w:firstLine="420" w:firstLineChars="200"/>
    </w:pPr>
    <w:rPr>
      <w:rFonts w:ascii="Calibri" w:hAnsi="Calibri" w:cs="Calibri"/>
    </w:rPr>
  </w:style>
  <w:style w:type="paragraph" w:customStyle="1" w:styleId="310">
    <w:name w:val="xl69"/>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autoRedefine/>
    <w:qFormat/>
    <w:uiPriority w:val="99"/>
    <w:pPr>
      <w:ind w:left="200" w:leftChars="200"/>
    </w:pPr>
    <w:rPr>
      <w:rFonts w:ascii="Calibri" w:hAnsi="Calibri" w:eastAsia="宋体" w:cs="Calibri"/>
      <w:lang w:val="en-US" w:eastAsia="zh-CN" w:bidi="ar-SA"/>
    </w:rPr>
  </w:style>
  <w:style w:type="paragraph" w:customStyle="1" w:styleId="318">
    <w:name w:val="font11"/>
    <w:basedOn w:val="1"/>
    <w:autoRedefine/>
    <w:qFormat/>
    <w:uiPriority w:val="99"/>
    <w:pPr>
      <w:widowControl/>
      <w:spacing w:before="100" w:beforeAutospacing="1" w:after="100" w:afterAutospacing="1"/>
      <w:jc w:val="left"/>
    </w:pPr>
    <w:rPr>
      <w:kern w:val="0"/>
      <w:sz w:val="24"/>
      <w:szCs w:val="24"/>
    </w:rPr>
  </w:style>
  <w:style w:type="paragraph" w:customStyle="1" w:styleId="319">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5"/>
    <w:autoRedefine/>
    <w:qFormat/>
    <w:uiPriority w:val="99"/>
    <w:pPr>
      <w:spacing w:before="120" w:after="120" w:line="240" w:lineRule="auto"/>
    </w:pPr>
    <w:rPr>
      <w:rFonts w:eastAsia="仿宋_GB2312"/>
    </w:rPr>
  </w:style>
  <w:style w:type="paragraph" w:customStyle="1" w:styleId="321">
    <w:name w:val="_Style 1"/>
    <w:basedOn w:val="1"/>
    <w:autoRedefine/>
    <w:qFormat/>
    <w:uiPriority w:val="99"/>
    <w:pPr>
      <w:ind w:firstLine="420" w:firstLineChars="200"/>
    </w:pPr>
    <w:rPr>
      <w:rFonts w:ascii="Calibri" w:hAnsi="Calibri" w:cs="Calibri"/>
    </w:rPr>
  </w:style>
  <w:style w:type="paragraph" w:customStyle="1" w:styleId="322">
    <w:name w:val="xl7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autoRedefine/>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autoRedefine/>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autoRedefine/>
    <w:qFormat/>
    <w:uiPriority w:val="99"/>
  </w:style>
  <w:style w:type="paragraph" w:customStyle="1" w:styleId="326">
    <w:name w:val="Item List in Table"/>
    <w:autoRedefin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autoRedefine/>
    <w:qFormat/>
    <w:uiPriority w:val="99"/>
    <w:pPr>
      <w:widowControl/>
      <w:snapToGrid w:val="0"/>
      <w:spacing w:line="312" w:lineRule="atLeast"/>
    </w:pPr>
    <w:rPr>
      <w:kern w:val="0"/>
    </w:rPr>
  </w:style>
  <w:style w:type="paragraph" w:customStyle="1" w:styleId="330">
    <w:name w:val="列出段落2"/>
    <w:basedOn w:val="1"/>
    <w:autoRedefine/>
    <w:qFormat/>
    <w:uiPriority w:val="99"/>
    <w:pPr>
      <w:spacing w:line="360" w:lineRule="auto"/>
      <w:ind w:firstLine="420" w:firstLineChars="200"/>
    </w:pPr>
    <w:rPr>
      <w:sz w:val="24"/>
      <w:szCs w:val="24"/>
    </w:rPr>
  </w:style>
  <w:style w:type="paragraph" w:styleId="331">
    <w:name w:val="List Paragraph"/>
    <w:basedOn w:val="1"/>
    <w:autoRedefine/>
    <w:qFormat/>
    <w:uiPriority w:val="34"/>
    <w:pPr>
      <w:ind w:firstLine="420" w:firstLineChars="200"/>
    </w:pPr>
  </w:style>
  <w:style w:type="paragraph" w:customStyle="1" w:styleId="332">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autoRedefine/>
    <w:semiHidden/>
    <w:qFormat/>
    <w:uiPriority w:val="99"/>
  </w:style>
  <w:style w:type="paragraph" w:customStyle="1" w:styleId="334">
    <w:name w:val="Char5"/>
    <w:basedOn w:val="1"/>
    <w:autoRedefine/>
    <w:qFormat/>
    <w:uiPriority w:val="99"/>
    <w:pPr>
      <w:tabs>
        <w:tab w:val="left" w:pos="840"/>
      </w:tabs>
      <w:ind w:left="840" w:hanging="420"/>
    </w:pPr>
    <w:rPr>
      <w:kern w:val="0"/>
      <w:sz w:val="24"/>
      <w:szCs w:val="24"/>
    </w:rPr>
  </w:style>
  <w:style w:type="paragraph" w:customStyle="1" w:styleId="335">
    <w:name w:val="Char4"/>
    <w:basedOn w:val="1"/>
    <w:autoRedefine/>
    <w:qFormat/>
    <w:uiPriority w:val="99"/>
    <w:pPr>
      <w:tabs>
        <w:tab w:val="left" w:pos="840"/>
      </w:tabs>
      <w:ind w:left="840" w:hanging="420"/>
    </w:pPr>
    <w:rPr>
      <w:kern w:val="0"/>
      <w:sz w:val="24"/>
      <w:szCs w:val="24"/>
    </w:rPr>
  </w:style>
  <w:style w:type="character" w:customStyle="1" w:styleId="336">
    <w:name w:val="未处理的提及2"/>
    <w:basedOn w:val="50"/>
    <w:autoRedefine/>
    <w:semiHidden/>
    <w:unhideWhenUsed/>
    <w:qFormat/>
    <w:uiPriority w:val="99"/>
    <w:rPr>
      <w:color w:val="605E5C"/>
      <w:shd w:val="clear" w:color="auto" w:fill="E1DFDD"/>
    </w:rPr>
  </w:style>
  <w:style w:type="paragraph" w:customStyle="1" w:styleId="337">
    <w:name w:val="修订3"/>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3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9">
    <w:name w:val="179"/>
    <w:basedOn w:val="1"/>
    <w:autoRedefine/>
    <w:qFormat/>
    <w:uiPriority w:val="0"/>
    <w:pPr>
      <w:ind w:firstLine="420" w:firstLineChars="200"/>
    </w:pPr>
    <w:rPr>
      <w:szCs w:val="22"/>
    </w:rPr>
  </w:style>
  <w:style w:type="character" w:customStyle="1" w:styleId="340">
    <w:name w:val="font51"/>
    <w:basedOn w:val="50"/>
    <w:autoRedefine/>
    <w:qFormat/>
    <w:uiPriority w:val="0"/>
    <w:rPr>
      <w:rFonts w:hint="eastAsia" w:ascii="宋体" w:hAnsi="宋体" w:eastAsia="宋体" w:cs="宋体"/>
      <w:color w:val="000000"/>
      <w:sz w:val="24"/>
      <w:szCs w:val="24"/>
      <w:u w:val="none"/>
    </w:rPr>
  </w:style>
  <w:style w:type="character" w:customStyle="1" w:styleId="341">
    <w:name w:val="font31"/>
    <w:basedOn w:val="50"/>
    <w:autoRedefine/>
    <w:qFormat/>
    <w:uiPriority w:val="0"/>
    <w:rPr>
      <w:rFonts w:hint="default" w:ascii="Times New Roman" w:hAnsi="Times New Roman" w:cs="Times New Roman"/>
      <w:color w:val="000000"/>
      <w:sz w:val="24"/>
      <w:szCs w:val="24"/>
      <w:u w:val="none"/>
    </w:rPr>
  </w:style>
  <w:style w:type="character" w:customStyle="1" w:styleId="342">
    <w:name w:val="font41"/>
    <w:basedOn w:val="50"/>
    <w:autoRedefine/>
    <w:qFormat/>
    <w:uiPriority w:val="0"/>
    <w:rPr>
      <w:rFonts w:hint="eastAsia" w:ascii="宋体" w:hAnsi="宋体" w:eastAsia="宋体" w:cs="宋体"/>
      <w:color w:val="000000"/>
      <w:sz w:val="24"/>
      <w:szCs w:val="24"/>
      <w:u w:val="none"/>
    </w:rPr>
  </w:style>
  <w:style w:type="table" w:customStyle="1" w:styleId="343">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344">
    <w:name w:val="font6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239D1-7669-48FA-93D1-D80443B000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32335</Words>
  <Characters>34439</Characters>
  <Lines>67</Lines>
  <Paragraphs>76</Paragraphs>
  <TotalTime>19</TotalTime>
  <ScaleCrop>false</ScaleCrop>
  <LinksUpToDate>false</LinksUpToDate>
  <CharactersWithSpaces>37084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亻壬 羊 羽</cp:lastModifiedBy>
  <cp:lastPrinted>2024-06-18T06:22:00Z</cp:lastPrinted>
  <dcterms:modified xsi:type="dcterms:W3CDTF">2024-10-17T02:26:40Z</dcterms:modified>
  <dc:title>丽水市人民医院采购全自动特定蛋白分析系统及配套和便携彩超项目</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3A317B66E99D490CB804F2FEA22F6E36_13</vt:lpwstr>
  </property>
</Properties>
</file>