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DCA3F">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4460641E">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466554B3">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宁波市鄞州区农业农村局24小时渔业应急值班值守及海上巡查救援项目</w:t>
      </w:r>
    </w:p>
    <w:p w14:paraId="47830A34">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774610B">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75898F81">
      <w:pPr>
        <w:snapToGrid w:val="0"/>
        <w:spacing w:line="360" w:lineRule="auto"/>
        <w:jc w:val="center"/>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编号:CBNB-202</w:t>
      </w:r>
      <w:r>
        <w:rPr>
          <w:rFonts w:hint="eastAsia" w:ascii="宋体" w:hAnsi="宋体" w:cs="宋体"/>
          <w:color w:val="000000" w:themeColor="text1"/>
          <w:sz w:val="30"/>
          <w:szCs w:val="30"/>
          <w:highlight w:val="none"/>
          <w:lang w:val="en-US" w:eastAsia="zh-CN"/>
          <w14:textFill>
            <w14:solidFill>
              <w14:schemeClr w14:val="tx1"/>
            </w14:solidFill>
          </w14:textFill>
        </w:rPr>
        <w:t>51043</w:t>
      </w:r>
      <w:r>
        <w:rPr>
          <w:rFonts w:hint="eastAsia" w:ascii="宋体" w:hAnsi="宋体" w:cs="宋体"/>
          <w:color w:val="000000" w:themeColor="text1"/>
          <w:sz w:val="30"/>
          <w:szCs w:val="30"/>
          <w:highlight w:val="none"/>
          <w14:textFill>
            <w14:solidFill>
              <w14:schemeClr w14:val="tx1"/>
            </w14:solidFill>
          </w14:textFill>
        </w:rPr>
        <w:t xml:space="preserve">G </w:t>
      </w:r>
    </w:p>
    <w:p w14:paraId="0CE79541">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607CC0F">
      <w:pPr>
        <w:pStyle w:val="80"/>
        <w:ind w:firstLine="460"/>
        <w:rPr>
          <w:rFonts w:hint="eastAsia" w:ascii="宋体" w:hAnsi="宋体" w:cs="宋体"/>
          <w:color w:val="000000" w:themeColor="text1"/>
          <w:highlight w:val="none"/>
          <w14:textFill>
            <w14:solidFill>
              <w14:schemeClr w14:val="tx1"/>
            </w14:solidFill>
          </w14:textFill>
        </w:rPr>
      </w:pPr>
    </w:p>
    <w:p w14:paraId="6CFCB6A7">
      <w:pPr>
        <w:pStyle w:val="23"/>
        <w:rPr>
          <w:rFonts w:hint="eastAsia" w:hAnsi="宋体" w:cs="宋体"/>
          <w:color w:val="000000" w:themeColor="text1"/>
          <w:highlight w:val="none"/>
          <w14:textFill>
            <w14:solidFill>
              <w14:schemeClr w14:val="tx1"/>
            </w14:solidFill>
          </w14:textFill>
        </w:rPr>
      </w:pPr>
    </w:p>
    <w:p w14:paraId="3236CFB2">
      <w:pPr>
        <w:pStyle w:val="61"/>
        <w:rPr>
          <w:rFonts w:hint="eastAsia" w:hAnsi="宋体" w:cs="宋体"/>
          <w:color w:val="000000" w:themeColor="text1"/>
          <w:highlight w:val="none"/>
          <w14:textFill>
            <w14:solidFill>
              <w14:schemeClr w14:val="tx1"/>
            </w14:solidFill>
          </w14:textFill>
        </w:rPr>
      </w:pPr>
    </w:p>
    <w:p w14:paraId="43617728">
      <w:pPr>
        <w:pStyle w:val="51"/>
        <w:rPr>
          <w:color w:val="000000" w:themeColor="text1"/>
          <w:highlight w:val="none"/>
          <w14:textFill>
            <w14:solidFill>
              <w14:schemeClr w14:val="tx1"/>
            </w14:solidFill>
          </w14:textFill>
        </w:rPr>
      </w:pPr>
    </w:p>
    <w:p w14:paraId="7266A3F9">
      <w:pPr>
        <w:spacing w:line="360" w:lineRule="auto"/>
        <w:rPr>
          <w:rFonts w:hint="eastAsia" w:ascii="宋体" w:hAnsi="宋体" w:cs="宋体"/>
          <w:color w:val="000000" w:themeColor="text1"/>
          <w:sz w:val="32"/>
          <w:szCs w:val="32"/>
          <w:highlight w:val="none"/>
          <w14:textFill>
            <w14:solidFill>
              <w14:schemeClr w14:val="tx1"/>
            </w14:solidFill>
          </w14:textFill>
        </w:rPr>
      </w:pPr>
    </w:p>
    <w:p w14:paraId="6145A3C5">
      <w:pPr>
        <w:spacing w:line="360" w:lineRule="auto"/>
        <w:rPr>
          <w:rFonts w:hint="eastAsia" w:ascii="宋体" w:hAnsi="宋体" w:cs="宋体"/>
          <w:color w:val="000000" w:themeColor="text1"/>
          <w:sz w:val="32"/>
          <w:szCs w:val="32"/>
          <w:highlight w:val="none"/>
          <w14:textFill>
            <w14:solidFill>
              <w14:schemeClr w14:val="tx1"/>
            </w14:solidFill>
          </w14:textFill>
        </w:rPr>
      </w:pPr>
    </w:p>
    <w:p w14:paraId="0E71B70E">
      <w:pPr>
        <w:spacing w:line="360" w:lineRule="auto"/>
        <w:rPr>
          <w:rFonts w:hint="eastAsia" w:ascii="宋体" w:hAnsi="宋体" w:cs="宋体"/>
          <w:color w:val="000000" w:themeColor="text1"/>
          <w:sz w:val="32"/>
          <w:szCs w:val="32"/>
          <w:highlight w:val="none"/>
          <w14:textFill>
            <w14:solidFill>
              <w14:schemeClr w14:val="tx1"/>
            </w14:solidFill>
          </w14:textFill>
        </w:rPr>
      </w:pPr>
    </w:p>
    <w:p w14:paraId="5937534C">
      <w:pPr>
        <w:spacing w:line="360" w:lineRule="auto"/>
        <w:rPr>
          <w:rFonts w:hint="eastAsia" w:ascii="宋体" w:hAnsi="宋体" w:cs="宋体"/>
          <w:color w:val="000000" w:themeColor="text1"/>
          <w:sz w:val="32"/>
          <w:szCs w:val="32"/>
          <w:highlight w:val="none"/>
          <w14:textFill>
            <w14:solidFill>
              <w14:schemeClr w14:val="tx1"/>
            </w14:solidFill>
          </w14:textFill>
        </w:rPr>
      </w:pPr>
    </w:p>
    <w:p w14:paraId="695A5C2E">
      <w:pPr>
        <w:spacing w:line="360" w:lineRule="auto"/>
        <w:ind w:firstLine="640" w:firstLineChars="200"/>
        <w:jc w:val="left"/>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采购人：</w:t>
      </w:r>
      <w:bookmarkStart w:id="0" w:name="_Toc2466"/>
      <w:r>
        <w:rPr>
          <w:rFonts w:hint="eastAsia" w:ascii="宋体" w:hAnsi="宋体" w:cs="宋体"/>
          <w:bCs/>
          <w:color w:val="000000" w:themeColor="text1"/>
          <w:sz w:val="32"/>
          <w:szCs w:val="32"/>
          <w:highlight w:val="none"/>
          <w14:textFill>
            <w14:solidFill>
              <w14:schemeClr w14:val="tx1"/>
            </w14:solidFill>
          </w14:textFill>
        </w:rPr>
        <w:t>宁波市鄞州区农业农村局</w:t>
      </w:r>
    </w:p>
    <w:p w14:paraId="22111F31">
      <w:pPr>
        <w:spacing w:line="360" w:lineRule="auto"/>
        <w:ind w:firstLine="640" w:firstLineChars="200"/>
        <w:jc w:val="left"/>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采购代理机构：宁波中基国际招标有限公司</w:t>
      </w:r>
      <w:bookmarkEnd w:id="0"/>
    </w:p>
    <w:p w14:paraId="3DA0C250">
      <w:pPr>
        <w:spacing w:line="360" w:lineRule="auto"/>
        <w:jc w:val="center"/>
        <w:rPr>
          <w:rFonts w:hint="eastAsia" w:ascii="宋体" w:hAnsi="宋体" w:cs="宋体"/>
          <w:bCs/>
          <w:color w:val="000000" w:themeColor="text1"/>
          <w:sz w:val="32"/>
          <w:szCs w:val="32"/>
          <w:highlight w:val="none"/>
          <w14:textFill>
            <w14:solidFill>
              <w14:schemeClr w14:val="tx1"/>
            </w14:solidFill>
          </w14:textFill>
        </w:rPr>
      </w:pPr>
    </w:p>
    <w:p w14:paraId="15F3E5C5">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二</w:t>
      </w:r>
      <w:r>
        <w:rPr>
          <w:rFonts w:hint="eastAsia" w:ascii="宋体" w:hAnsi="宋体" w:cs="宋体"/>
          <w:bCs/>
          <w:color w:val="000000" w:themeColor="text1"/>
          <w:sz w:val="32"/>
          <w:szCs w:val="32"/>
          <w:highlight w:val="none"/>
          <w14:textFill>
            <w14:solidFill>
              <w14:schemeClr w14:val="tx1"/>
            </w14:solidFill>
          </w14:textFill>
        </w:rPr>
        <w:t>月</w:t>
      </w:r>
    </w:p>
    <w:p w14:paraId="0304A17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1" w:name="_Hlt67893495"/>
      <w:bookmarkEnd w:id="1"/>
    </w:p>
    <w:p w14:paraId="28C658C8">
      <w:pPr>
        <w:spacing w:line="360" w:lineRule="auto"/>
        <w:rPr>
          <w:rFonts w:hint="eastAsia" w:ascii="宋体" w:hAnsi="宋体" w:cs="宋体"/>
          <w:color w:val="000000" w:themeColor="text1"/>
          <w:sz w:val="32"/>
          <w:szCs w:val="32"/>
          <w:highlight w:val="none"/>
          <w14:textFill>
            <w14:solidFill>
              <w14:schemeClr w14:val="tx1"/>
            </w14:solidFill>
          </w14:textFill>
        </w:rPr>
      </w:pPr>
    </w:p>
    <w:sdt>
      <w:sdtPr>
        <w:rPr>
          <w:rFonts w:ascii="宋体" w:hAnsi="宋体"/>
          <w:color w:val="000000" w:themeColor="text1"/>
          <w:sz w:val="48"/>
          <w:szCs w:val="48"/>
          <w:highlight w:val="none"/>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highlight w:val="none"/>
          <w14:textFill>
            <w14:solidFill>
              <w14:schemeClr w14:val="tx1"/>
            </w14:solidFill>
          </w14:textFill>
        </w:rPr>
      </w:sdtEndPr>
      <w:sdtContent>
        <w:p w14:paraId="773536CF">
          <w:pPr>
            <w:jc w:val="center"/>
            <w:rPr>
              <w:rFonts w:hint="eastAsia" w:ascii="宋体" w:hAnsi="宋体"/>
              <w:color w:val="000000" w:themeColor="text1"/>
              <w:sz w:val="48"/>
              <w:szCs w:val="48"/>
              <w:highlight w:val="none"/>
              <w14:textFill>
                <w14:solidFill>
                  <w14:schemeClr w14:val="tx1"/>
                </w14:solidFill>
              </w14:textFill>
            </w:rPr>
          </w:pPr>
          <w:r>
            <w:rPr>
              <w:rFonts w:hint="eastAsia" w:ascii="宋体" w:hAnsi="宋体"/>
              <w:color w:val="000000" w:themeColor="text1"/>
              <w:sz w:val="48"/>
              <w:szCs w:val="48"/>
              <w:highlight w:val="none"/>
              <w14:textFill>
                <w14:solidFill>
                  <w14:schemeClr w14:val="tx1"/>
                </w14:solidFill>
              </w14:textFill>
            </w:rPr>
            <w:t>目录</w:t>
          </w:r>
        </w:p>
        <w:p w14:paraId="3832B943">
          <w:pPr>
            <w:pStyle w:val="62"/>
            <w:ind w:firstLine="960"/>
            <w:rPr>
              <w:rFonts w:hint="eastAsia"/>
              <w:color w:val="000000" w:themeColor="text1"/>
              <w:sz w:val="48"/>
              <w:szCs w:val="48"/>
              <w:highlight w:val="none"/>
              <w14:textFill>
                <w14:solidFill>
                  <w14:schemeClr w14:val="tx1"/>
                </w14:solidFill>
              </w14:textFill>
            </w:rPr>
          </w:pPr>
        </w:p>
        <w:p w14:paraId="089119B2">
          <w:pPr>
            <w:rPr>
              <w:color w:val="000000" w:themeColor="text1"/>
              <w:highlight w:val="none"/>
              <w14:textFill>
                <w14:solidFill>
                  <w14:schemeClr w14:val="tx1"/>
                </w14:solidFill>
              </w14:textFill>
            </w:rPr>
          </w:pPr>
        </w:p>
        <w:p w14:paraId="41D58E35">
          <w:pPr>
            <w:pStyle w:val="43"/>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\l "_Toc32263"</w:instrText>
          </w:r>
          <w:r>
            <w:rPr>
              <w:rFonts w:ascii="Times New Roman" w:hAnsi="Times New Roman" w:cs="Times New Roman"/>
              <w:color w:val="000000" w:themeColor="text1"/>
              <w:sz w:val="21"/>
              <w:szCs w:val="24"/>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第一部分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_Toc32263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fldChar w:fldCharType="end"/>
          </w:r>
          <w:r>
            <w:rPr>
              <w:rFonts w:ascii="宋体" w:hAnsi="宋体" w:cs="宋体"/>
              <w:color w:val="000000" w:themeColor="text1"/>
              <w:sz w:val="28"/>
              <w:szCs w:val="28"/>
              <w:highlight w:val="none"/>
              <w14:textFill>
                <w14:solidFill>
                  <w14:schemeClr w14:val="tx1"/>
                </w14:solidFill>
              </w14:textFill>
            </w:rPr>
            <w:fldChar w:fldCharType="end"/>
          </w:r>
        </w:p>
        <w:p w14:paraId="3B0E46E5">
          <w:pPr>
            <w:pStyle w:val="43"/>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\l "_Toc1745"</w:instrText>
          </w:r>
          <w:r>
            <w:rPr>
              <w:rFonts w:ascii="Times New Roman" w:hAnsi="Times New Roman" w:cs="Times New Roman"/>
              <w:color w:val="000000" w:themeColor="text1"/>
              <w:sz w:val="21"/>
              <w:szCs w:val="24"/>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第二部分 投标人须知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_Toc1745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7</w:t>
          </w:r>
          <w:r>
            <w:rPr>
              <w:rFonts w:hint="eastAsia" w:ascii="宋体" w:hAnsi="宋体" w:cs="宋体"/>
              <w:color w:val="000000" w:themeColor="text1"/>
              <w:sz w:val="28"/>
              <w:szCs w:val="28"/>
              <w:highlight w:val="none"/>
              <w14:textFill>
                <w14:solidFill>
                  <w14:schemeClr w14:val="tx1"/>
                </w14:solidFill>
              </w14:textFill>
            </w:rPr>
            <w:fldChar w:fldCharType="end"/>
          </w:r>
          <w:r>
            <w:rPr>
              <w:rFonts w:ascii="宋体" w:hAnsi="宋体" w:cs="宋体"/>
              <w:color w:val="000000" w:themeColor="text1"/>
              <w:sz w:val="28"/>
              <w:szCs w:val="28"/>
              <w:highlight w:val="none"/>
              <w14:textFill>
                <w14:solidFill>
                  <w14:schemeClr w14:val="tx1"/>
                </w14:solidFill>
              </w14:textFill>
            </w:rPr>
            <w:fldChar w:fldCharType="end"/>
          </w:r>
        </w:p>
        <w:p w14:paraId="3BB5A998">
          <w:pPr>
            <w:pStyle w:val="43"/>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\l "_Toc9424"</w:instrText>
          </w:r>
          <w:r>
            <w:rPr>
              <w:rFonts w:ascii="Times New Roman" w:hAnsi="Times New Roman" w:cs="Times New Roman"/>
              <w:color w:val="000000" w:themeColor="text1"/>
              <w:sz w:val="21"/>
              <w:szCs w:val="24"/>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第三部分 采购需求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_Toc9424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24</w:t>
          </w:r>
          <w:r>
            <w:rPr>
              <w:rFonts w:hint="eastAsia" w:ascii="宋体" w:hAnsi="宋体" w:cs="宋体"/>
              <w:color w:val="000000" w:themeColor="text1"/>
              <w:sz w:val="28"/>
              <w:szCs w:val="28"/>
              <w:highlight w:val="none"/>
              <w14:textFill>
                <w14:solidFill>
                  <w14:schemeClr w14:val="tx1"/>
                </w14:solidFill>
              </w14:textFill>
            </w:rPr>
            <w:fldChar w:fldCharType="end"/>
          </w:r>
          <w:r>
            <w:rPr>
              <w:rFonts w:ascii="宋体" w:hAnsi="宋体" w:cs="宋体"/>
              <w:color w:val="000000" w:themeColor="text1"/>
              <w:sz w:val="28"/>
              <w:szCs w:val="28"/>
              <w:highlight w:val="none"/>
              <w14:textFill>
                <w14:solidFill>
                  <w14:schemeClr w14:val="tx1"/>
                </w14:solidFill>
              </w14:textFill>
            </w:rPr>
            <w:fldChar w:fldCharType="end"/>
          </w:r>
        </w:p>
        <w:p w14:paraId="5BADB7EB">
          <w:pPr>
            <w:pStyle w:val="43"/>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\l "_Toc22578"</w:instrText>
          </w:r>
          <w:r>
            <w:rPr>
              <w:rFonts w:ascii="Times New Roman" w:hAnsi="Times New Roman" w:cs="Times New Roman"/>
              <w:color w:val="000000" w:themeColor="text1"/>
              <w:sz w:val="21"/>
              <w:szCs w:val="24"/>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第四部分 评标办法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_Toc22578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28</w:t>
          </w:r>
          <w:r>
            <w:rPr>
              <w:rFonts w:hint="eastAsia" w:ascii="宋体" w:hAnsi="宋体" w:cs="宋体"/>
              <w:color w:val="000000" w:themeColor="text1"/>
              <w:sz w:val="28"/>
              <w:szCs w:val="28"/>
              <w:highlight w:val="none"/>
              <w14:textFill>
                <w14:solidFill>
                  <w14:schemeClr w14:val="tx1"/>
                </w14:solidFill>
              </w14:textFill>
            </w:rPr>
            <w:fldChar w:fldCharType="end"/>
          </w:r>
          <w:r>
            <w:rPr>
              <w:rFonts w:ascii="宋体" w:hAnsi="宋体" w:cs="宋体"/>
              <w:color w:val="000000" w:themeColor="text1"/>
              <w:sz w:val="28"/>
              <w:szCs w:val="28"/>
              <w:highlight w:val="none"/>
              <w14:textFill>
                <w14:solidFill>
                  <w14:schemeClr w14:val="tx1"/>
                </w14:solidFill>
              </w14:textFill>
            </w:rPr>
            <w:fldChar w:fldCharType="end"/>
          </w:r>
        </w:p>
        <w:p w14:paraId="0DBC2E4D">
          <w:pPr>
            <w:pStyle w:val="43"/>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\l "_Toc12957"</w:instrText>
          </w:r>
          <w:r>
            <w:rPr>
              <w:rFonts w:ascii="Times New Roman" w:hAnsi="Times New Roman" w:cs="Times New Roman"/>
              <w:color w:val="000000" w:themeColor="text1"/>
              <w:sz w:val="21"/>
              <w:szCs w:val="24"/>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第五部分 拟签订的合同文本</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_Toc12957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36</w:t>
          </w:r>
          <w:r>
            <w:rPr>
              <w:rFonts w:hint="eastAsia" w:ascii="宋体" w:hAnsi="宋体" w:cs="宋体"/>
              <w:color w:val="000000" w:themeColor="text1"/>
              <w:sz w:val="28"/>
              <w:szCs w:val="28"/>
              <w:highlight w:val="none"/>
              <w14:textFill>
                <w14:solidFill>
                  <w14:schemeClr w14:val="tx1"/>
                </w14:solidFill>
              </w14:textFill>
            </w:rPr>
            <w:fldChar w:fldCharType="end"/>
          </w:r>
          <w:r>
            <w:rPr>
              <w:rFonts w:ascii="宋体" w:hAnsi="宋体" w:cs="宋体"/>
              <w:color w:val="000000" w:themeColor="text1"/>
              <w:sz w:val="28"/>
              <w:szCs w:val="28"/>
              <w:highlight w:val="none"/>
              <w14:textFill>
                <w14:solidFill>
                  <w14:schemeClr w14:val="tx1"/>
                </w14:solidFill>
              </w14:textFill>
            </w:rPr>
            <w:fldChar w:fldCharType="end"/>
          </w:r>
        </w:p>
        <w:p w14:paraId="22F341F9">
          <w:pPr>
            <w:pStyle w:val="43"/>
            <w:tabs>
              <w:tab w:val="right" w:leader="dot" w:pos="9070"/>
            </w:tabs>
            <w:spacing w:line="600" w:lineRule="exact"/>
            <w:rPr>
              <w:rFonts w:hint="eastAsia"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\l "_Toc12182"</w:instrText>
          </w:r>
          <w:r>
            <w:rPr>
              <w:rFonts w:ascii="Times New Roman" w:hAnsi="Times New Roman" w:cs="Times New Roman"/>
              <w:color w:val="000000" w:themeColor="text1"/>
              <w:sz w:val="21"/>
              <w:szCs w:val="24"/>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第六部分 应提交的有关格式范例</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_Toc12182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41</w:t>
          </w:r>
          <w:r>
            <w:rPr>
              <w:rFonts w:hint="eastAsia" w:ascii="宋体" w:hAnsi="宋体" w:cs="宋体"/>
              <w:color w:val="000000" w:themeColor="text1"/>
              <w:sz w:val="28"/>
              <w:szCs w:val="28"/>
              <w:highlight w:val="none"/>
              <w14:textFill>
                <w14:solidFill>
                  <w14:schemeClr w14:val="tx1"/>
                </w14:solidFill>
              </w14:textFill>
            </w:rPr>
            <w:fldChar w:fldCharType="end"/>
          </w:r>
          <w:r>
            <w:rPr>
              <w:rFonts w:ascii="宋体" w:hAnsi="宋体" w:cs="宋体"/>
              <w:color w:val="000000" w:themeColor="text1"/>
              <w:sz w:val="28"/>
              <w:szCs w:val="28"/>
              <w:highlight w:val="none"/>
              <w14:textFill>
                <w14:solidFill>
                  <w14:schemeClr w14:val="tx1"/>
                </w14:solidFill>
              </w14:textFill>
            </w:rPr>
            <w:fldChar w:fldCharType="end"/>
          </w:r>
        </w:p>
        <w:p w14:paraId="458AD1E5">
          <w:pPr>
            <w:spacing w:line="600" w:lineRule="exact"/>
            <w:rPr>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sdtContent>
    </w:sdt>
    <w:p w14:paraId="4180B8E5">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2" w:name="_Hlt91233176"/>
      <w:bookmarkEnd w:id="2"/>
      <w:bookmarkStart w:id="3" w:name="_Toc91899869"/>
    </w:p>
    <w:p w14:paraId="4EB3538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90B75E7">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FA8805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52611873">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EC0BF37">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8A68DD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BA9D42B">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34591EF">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48419F9">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27E85D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B809E8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7E4AAB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FA1AA23">
      <w:pPr>
        <w:spacing w:line="360" w:lineRule="auto"/>
        <w:rPr>
          <w:rFonts w:hint="eastAsia" w:ascii="宋体" w:hAnsi="宋体" w:cs="宋体"/>
          <w:color w:val="000000" w:themeColor="text1"/>
          <w:sz w:val="24"/>
          <w:highlight w:val="none"/>
          <w14:textFill>
            <w14:solidFill>
              <w14:schemeClr w14:val="tx1"/>
            </w14:solidFill>
          </w14:textFill>
        </w:rPr>
      </w:pPr>
    </w:p>
    <w:p w14:paraId="6658D3BA">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4" w:name="第一部分"/>
      <w:r>
        <w:rPr>
          <w:rFonts w:hint="eastAsia" w:ascii="宋体" w:hAnsi="宋体" w:cs="宋体"/>
          <w:b/>
          <w:color w:val="000000" w:themeColor="text1"/>
          <w:sz w:val="36"/>
          <w:szCs w:val="36"/>
          <w:highlight w:val="none"/>
          <w14:textFill>
            <w14:solidFill>
              <w14:schemeClr w14:val="tx1"/>
            </w14:solidFill>
          </w14:textFill>
        </w:rPr>
        <w:br w:type="page"/>
      </w:r>
      <w:bookmarkEnd w:id="3"/>
      <w:bookmarkEnd w:id="4"/>
      <w:bookmarkStart w:id="5" w:name="_Hlt74707423"/>
      <w:bookmarkEnd w:id="5"/>
      <w:bookmarkStart w:id="6" w:name="_Hlt74649545"/>
      <w:bookmarkEnd w:id="6"/>
      <w:bookmarkStart w:id="7" w:name="_Hlt74728647"/>
      <w:bookmarkEnd w:id="7"/>
      <w:bookmarkStart w:id="8" w:name="_Hlt74729822"/>
      <w:bookmarkEnd w:id="8"/>
      <w:bookmarkStart w:id="9" w:name="_Toc32263"/>
      <w:bookmarkStart w:id="10" w:name="_Toc15656"/>
      <w:bookmarkStart w:id="11" w:name="第二部分"/>
      <w:bookmarkStart w:id="12" w:name="_Toc91899870"/>
      <w:bookmarkStart w:id="13" w:name="_Toc91899871"/>
      <w:r>
        <w:rPr>
          <w:rStyle w:val="283"/>
          <w:rFonts w:hint="eastAsia"/>
          <w:color w:val="000000" w:themeColor="text1"/>
          <w:highlight w:val="none"/>
          <w14:textFill>
            <w14:solidFill>
              <w14:schemeClr w14:val="tx1"/>
            </w14:solidFill>
          </w14:textFill>
        </w:rPr>
        <w:t>第一部分招标公告</w:t>
      </w:r>
      <w:bookmarkEnd w:id="9"/>
      <w:bookmarkEnd w:id="10"/>
    </w:p>
    <w:p w14:paraId="5355CA1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0388AA7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宁波市鄞州区农业农村局24小时渔业应急值班值守及海上巡查救援项目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"https://www.zcygov.cn/</w:instrText>
      </w:r>
      <w:r>
        <w:rPr>
          <w:rFonts w:hint="eastAsia"/>
          <w:color w:val="000000" w:themeColor="text1"/>
          <w:highlight w:val="none"/>
          <w14:textFill>
            <w14:solidFill>
              <w14:schemeClr w14:val="tx1"/>
            </w14:solidFill>
          </w14:textFill>
        </w:rPr>
        <w:instrText xml:space="preserve">）获取（下载）招标文件，并于</w:instrText>
      </w:r>
      <w:r>
        <w:rPr>
          <w:color w:val="000000" w:themeColor="text1"/>
          <w:highlight w:val="none"/>
          <w14:textFill>
            <w14:solidFill>
              <w14:schemeClr w14:val="tx1"/>
            </w14:solidFill>
          </w14:textFill>
        </w:rPr>
        <w:instrText xml:space="preserve">2023</w:instrText>
      </w:r>
      <w:r>
        <w:rPr>
          <w:rFonts w:hint="eastAsia"/>
          <w:color w:val="000000" w:themeColor="text1"/>
          <w:highlight w:val="none"/>
          <w14:textFill>
            <w14:solidFill>
              <w14:schemeClr w14:val="tx1"/>
            </w14:solidFill>
          </w14:textFill>
        </w:rPr>
        <w:instrText xml:space="preserve">年</w:instrText>
      </w:r>
      <w:r>
        <w:rPr>
          <w:color w:val="000000" w:themeColor="text1"/>
          <w:highlight w:val="none"/>
          <w14:textFill>
            <w14:solidFill>
              <w14:schemeClr w14:val="tx1"/>
            </w14:solidFill>
          </w14:textFill>
        </w:rPr>
        <w:instrText xml:space="preserve">6</w:instrText>
      </w:r>
      <w:r>
        <w:rPr>
          <w:rFonts w:hint="eastAsia"/>
          <w:color w:val="000000" w:themeColor="text1"/>
          <w:highlight w:val="none"/>
          <w14:textFill>
            <w14:solidFill>
              <w14:schemeClr w14:val="tx1"/>
            </w14:solidFill>
          </w14:textFill>
        </w:rPr>
        <w:instrText xml:space="preserve">月</w:instrText>
      </w:r>
      <w:r>
        <w:rPr>
          <w:color w:val="000000" w:themeColor="text1"/>
          <w:highlight w:val="none"/>
          <w14:textFill>
            <w14:solidFill>
              <w14:schemeClr w14:val="tx1"/>
            </w14:solidFill>
          </w14:textFill>
        </w:rPr>
        <w:instrText xml:space="preserve">%20%20</w:instrText>
      </w:r>
      <w:r>
        <w:rPr>
          <w:rFonts w:hint="eastAsia"/>
          <w:color w:val="000000" w:themeColor="text1"/>
          <w:highlight w:val="none"/>
          <w14:textFill>
            <w14:solidFill>
              <w14:schemeClr w14:val="tx1"/>
            </w14:solidFill>
          </w14:textFill>
        </w:rPr>
        <w:instrText xml:space="preserve">日</w:instrText>
      </w:r>
      <w:r>
        <w:rPr>
          <w:color w:val="000000" w:themeColor="text1"/>
          <w:highlight w:val="none"/>
          <w14:textFill>
            <w14:solidFill>
              <w14:schemeClr w14:val="tx1"/>
            </w14:solidFill>
          </w14:textFill>
        </w:rPr>
        <w:instrText xml:space="preserve">09</w:instrText>
      </w:r>
      <w:r>
        <w:rPr>
          <w:rFonts w:hint="eastAsia"/>
          <w:color w:val="000000" w:themeColor="text1"/>
          <w:highlight w:val="none"/>
          <w14:textFill>
            <w14:solidFill>
              <w14:schemeClr w14:val="tx1"/>
            </w14:solidFill>
          </w14:textFill>
        </w:rPr>
        <w:instrText xml:space="preserve">点</w:instrText>
      </w:r>
      <w:r>
        <w:rPr>
          <w:color w:val="000000" w:themeColor="text1"/>
          <w:highlight w:val="none"/>
          <w14:textFill>
            <w14:solidFill>
              <w14:schemeClr w14:val="tx1"/>
            </w14:solidFill>
          </w14:textFill>
        </w:rPr>
        <w:instrText xml:space="preserve">00</w:instrText>
      </w:r>
      <w:r>
        <w:rPr>
          <w:rFonts w:hint="eastAsia"/>
          <w:color w:val="000000" w:themeColor="text1"/>
          <w:highlight w:val="none"/>
          <w14:textFill>
            <w14:solidFill>
              <w14:schemeClr w14:val="tx1"/>
            </w14:solidFill>
          </w14:textFill>
        </w:rPr>
        <w:instrText xml:space="preserve">分</w:instrText>
      </w:r>
      <w:r>
        <w:rPr>
          <w:color w:val="000000" w:themeColor="text1"/>
          <w:highlight w:val="none"/>
          <w14:textFill>
            <w14:solidFill>
              <w14:schemeClr w14:val="tx1"/>
            </w14:solidFill>
          </w14:textFill>
        </w:rPr>
        <w:instrText xml:space="preserve">00</w:instrText>
      </w:r>
      <w:r>
        <w:rPr>
          <w:rFonts w:hint="eastAsia"/>
          <w:color w:val="000000" w:themeColor="text1"/>
          <w:highlight w:val="none"/>
          <w14:textFill>
            <w14:solidFill>
              <w14:schemeClr w14:val="tx1"/>
            </w14:solidFill>
          </w14:textFill>
        </w:rPr>
        <w:instrText xml:space="preserve">秒</w:instrText>
      </w:r>
      <w:r>
        <w:rPr>
          <w:color w:val="000000" w:themeColor="text1"/>
          <w:highlight w:val="none"/>
          <w14:textFill>
            <w14:solidFill>
              <w14:schemeClr w14:val="tx1"/>
            </w14:solidFill>
          </w14:textFill>
        </w:rPr>
        <w:instrText xml:space="preserve">"</w:instrText>
      </w:r>
      <w:r>
        <w:rPr>
          <w:rStyle w:val="70"/>
          <w:color w:val="000000" w:themeColor="text1"/>
          <w:highlight w:val="none"/>
          <w14:textFill>
            <w14:solidFill>
              <w14:schemeClr w14:val="tx1"/>
            </w14:solidFill>
          </w14:textFill>
        </w:rPr>
        <w:fldChar w:fldCharType="separate"/>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https://www.zcygov.cn/）获取（下载）招标文件，并于202</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3</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4</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09</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点00分</w:t>
      </w:r>
      <w:r>
        <w:rPr>
          <w:rStyle w:val="7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77"/>
          <w:rFonts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127B95A9">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362CF6FB">
      <w:pPr>
        <w:spacing w:line="360" w:lineRule="auto"/>
        <w:outlineLvl w:val="1"/>
        <w:rPr>
          <w:rFonts w:hint="eastAsia" w:ascii="宋体" w:hAnsi="宋体" w:cs="宋体"/>
          <w:color w:val="000000" w:themeColor="text1"/>
          <w:sz w:val="24"/>
          <w:highlight w:val="none"/>
          <w14:textFill>
            <w14:solidFill>
              <w14:schemeClr w14:val="tx1"/>
            </w14:solidFill>
          </w14:textFill>
        </w:rPr>
      </w:pPr>
      <w:bookmarkStart w:id="14" w:name="_Toc23734"/>
      <w:bookmarkStart w:id="469" w:name="_GoBack"/>
      <w:bookmarkEnd w:id="469"/>
      <w:r>
        <w:rPr>
          <w:rFonts w:hint="eastAsia" w:ascii="宋体" w:hAnsi="宋体" w:cs="宋体"/>
          <w:b/>
          <w:color w:val="000000" w:themeColor="text1"/>
          <w:sz w:val="24"/>
          <w:highlight w:val="none"/>
          <w14:textFill>
            <w14:solidFill>
              <w14:schemeClr w14:val="tx1"/>
            </w14:solidFill>
          </w14:textFill>
        </w:rPr>
        <w:t>项目编号：</w:t>
      </w:r>
      <w:bookmarkEnd w:id="14"/>
      <w:r>
        <w:rPr>
          <w:rFonts w:hint="eastAsia" w:ascii="宋体" w:hAnsi="宋体" w:cs="宋体"/>
          <w:color w:val="000000" w:themeColor="text1"/>
          <w:sz w:val="24"/>
          <w:highlight w:val="none"/>
          <w14:textFill>
            <w14:solidFill>
              <w14:schemeClr w14:val="tx1"/>
            </w14:solidFill>
          </w14:textFill>
        </w:rPr>
        <w:t xml:space="preserve">CBNB-20251043G </w:t>
      </w:r>
    </w:p>
    <w:p w14:paraId="5413D5B3">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宁波市鄞州区农业农村局24小时渔业应急值班值守及海上巡查救援项目</w:t>
      </w:r>
    </w:p>
    <w:p w14:paraId="6AFE62B3">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预算金额（元/年）：</w:t>
      </w:r>
      <w:r>
        <w:rPr>
          <w:rFonts w:hint="eastAsia" w:ascii="宋体" w:hAnsi="宋体" w:cs="宋体"/>
          <w:bCs/>
          <w:color w:val="000000" w:themeColor="text1"/>
          <w:sz w:val="24"/>
          <w:highlight w:val="none"/>
          <w:lang w:val="en-US" w:eastAsia="zh-CN"/>
          <w14:textFill>
            <w14:solidFill>
              <w14:schemeClr w14:val="tx1"/>
            </w14:solidFill>
          </w14:textFill>
        </w:rPr>
        <w:t>76</w:t>
      </w:r>
      <w:r>
        <w:rPr>
          <w:rFonts w:hint="eastAsia" w:ascii="宋体" w:hAnsi="宋体" w:cs="宋体"/>
          <w:bCs/>
          <w:color w:val="000000" w:themeColor="text1"/>
          <w:sz w:val="24"/>
          <w:highlight w:val="none"/>
          <w14:textFill>
            <w14:solidFill>
              <w14:schemeClr w14:val="tx1"/>
            </w14:solidFill>
          </w14:textFill>
        </w:rPr>
        <w:t xml:space="preserve">0000.00 </w:t>
      </w:r>
    </w:p>
    <w:p w14:paraId="5AF3F9B7">
      <w:pPr>
        <w:spacing w:line="360" w:lineRule="auto"/>
        <w:ind w:firstLine="0" w:firstLineChars="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最高限价（元/年）：</w:t>
      </w:r>
      <w:r>
        <w:rPr>
          <w:rFonts w:hint="eastAsia" w:ascii="宋体" w:hAnsi="宋体" w:cs="宋体"/>
          <w:bCs/>
          <w:color w:val="000000" w:themeColor="text1"/>
          <w:sz w:val="24"/>
          <w:highlight w:val="none"/>
          <w:lang w:val="en-US" w:eastAsia="zh-CN"/>
          <w14:textFill>
            <w14:solidFill>
              <w14:schemeClr w14:val="tx1"/>
            </w14:solidFill>
          </w14:textFill>
        </w:rPr>
        <w:t>760</w:t>
      </w:r>
      <w:r>
        <w:rPr>
          <w:rFonts w:hint="eastAsia" w:ascii="宋体" w:hAnsi="宋体" w:cs="宋体"/>
          <w:bCs/>
          <w:color w:val="000000" w:themeColor="text1"/>
          <w:sz w:val="24"/>
          <w:highlight w:val="none"/>
          <w14:textFill>
            <w14:solidFill>
              <w14:schemeClr w14:val="tx1"/>
            </w14:solidFill>
          </w14:textFill>
        </w:rPr>
        <w:t>000.00</w:t>
      </w:r>
    </w:p>
    <w:p w14:paraId="0B3E316F">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标的内容:</w:t>
      </w:r>
      <w:r>
        <w:rPr>
          <w:rFonts w:hint="eastAsia" w:ascii="宋体" w:hAnsi="宋体"/>
          <w:color w:val="000000" w:themeColor="text1"/>
          <w:sz w:val="24"/>
          <w:highlight w:val="none"/>
          <w14:textFill>
            <w14:solidFill>
              <w14:schemeClr w14:val="tx1"/>
            </w14:solidFill>
          </w14:textFill>
        </w:rPr>
        <w:t>24小时渔业应急值班值守及海上巡查救援</w:t>
      </w:r>
    </w:p>
    <w:p w14:paraId="0992A2E9">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数量:1年</w:t>
      </w:r>
    </w:p>
    <w:p w14:paraId="3B48A04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预算金额（</w:t>
      </w:r>
      <w:r>
        <w:rPr>
          <w:rFonts w:hint="eastAsia" w:ascii="宋体" w:hAnsi="宋体" w:cs="宋体"/>
          <w:bCs/>
          <w:color w:val="000000" w:themeColor="text1"/>
          <w:sz w:val="24"/>
          <w:highlight w:val="none"/>
          <w14:textFill>
            <w14:solidFill>
              <w14:schemeClr w14:val="tx1"/>
            </w14:solidFill>
          </w14:textFill>
        </w:rPr>
        <w:t>元/年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76</w:t>
      </w:r>
      <w:r>
        <w:rPr>
          <w:rFonts w:hint="eastAsia" w:ascii="宋体" w:hAnsi="宋体" w:cs="宋体"/>
          <w:bCs/>
          <w:color w:val="000000" w:themeColor="text1"/>
          <w:sz w:val="24"/>
          <w:highlight w:val="none"/>
          <w14:textFill>
            <w14:solidFill>
              <w14:schemeClr w14:val="tx1"/>
            </w14:solidFill>
          </w14:textFill>
        </w:rPr>
        <w:t>0000.00</w:t>
      </w:r>
    </w:p>
    <w:p w14:paraId="540581B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简要规格描述或项目基本概况介绍、用途：具体以招标文件第三部分采购需求为准，供应商可点击本公告下方“浏览采购文件”查看采购需求。</w:t>
      </w:r>
    </w:p>
    <w:p w14:paraId="5CE0C68F">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备注：服务期限为自合同生效之日起三年，合同一年一签；合同期满后，招标人根据中标人在上一年合同履约情况决定是否续签，最多可续签两次。</w:t>
      </w:r>
    </w:p>
    <w:p w14:paraId="470BEB59">
      <w:pPr>
        <w:pStyle w:val="132"/>
        <w:ind w:firstLine="482"/>
        <w:outlineLvl w:val="2"/>
        <w:rPr>
          <w:rFonts w:hint="eastAsia" w:ascii="宋体" w:hAnsi="宋体" w:cs="宋体"/>
          <w:color w:val="000000" w:themeColor="text1"/>
          <w:highlight w:val="none"/>
          <w14:textFill>
            <w14:solidFill>
              <w14:schemeClr w14:val="tx1"/>
            </w14:solidFill>
          </w14:textFill>
        </w:rPr>
      </w:pPr>
      <w:bookmarkStart w:id="15" w:name="_Toc27797"/>
      <w:r>
        <w:rPr>
          <w:rFonts w:hint="eastAsia" w:ascii="宋体" w:hAnsi="宋体" w:cs="宋体"/>
          <w:b/>
          <w:color w:val="000000" w:themeColor="text1"/>
          <w:highlight w:val="none"/>
          <w14:textFill>
            <w14:solidFill>
              <w14:schemeClr w14:val="tx1"/>
            </w14:solidFill>
          </w14:textFill>
        </w:rPr>
        <w:t>合同履约期限：</w:t>
      </w:r>
      <w:bookmarkEnd w:id="15"/>
      <w:r>
        <w:rPr>
          <w:rFonts w:hint="eastAsia" w:ascii="宋体" w:hAnsi="宋体" w:cs="宋体"/>
          <w:color w:val="000000" w:themeColor="text1"/>
          <w:highlight w:val="none"/>
          <w14:textFill>
            <w14:solidFill>
              <w14:schemeClr w14:val="tx1"/>
            </w14:solidFill>
          </w14:textFill>
        </w:rPr>
        <w:t xml:space="preserve">自合同签订生效后开始至双方合同义务完全履行后截止。 </w:t>
      </w:r>
    </w:p>
    <w:p w14:paraId="1214758B">
      <w:pPr>
        <w:pStyle w:val="15"/>
        <w:spacing w:line="360" w:lineRule="auto"/>
        <w:ind w:firstLine="480"/>
        <w:rPr>
          <w:rFonts w:hint="eastAsia"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int="eastAsia" w:hAnsi="宋体" w:cs="宋体"/>
          <w:color w:val="000000" w:themeColor="text1"/>
          <w:kern w:val="0"/>
          <w:sz w:val="24"/>
          <w:highlight w:val="none"/>
          <w14:textFill>
            <w14:solidFill>
              <w14:schemeClr w14:val="tx1"/>
            </w14:solidFill>
          </w14:textFill>
        </w:rPr>
        <w:t>。</w:t>
      </w:r>
    </w:p>
    <w:p w14:paraId="19530012">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16" w:name="_Toc23184"/>
      <w:r>
        <w:rPr>
          <w:rFonts w:hint="eastAsia" w:ascii="宋体" w:hAnsi="宋体" w:cs="宋体"/>
          <w:b/>
          <w:color w:val="000000" w:themeColor="text1"/>
          <w:sz w:val="24"/>
          <w:highlight w:val="none"/>
          <w14:textFill>
            <w14:solidFill>
              <w14:schemeClr w14:val="tx1"/>
            </w14:solidFill>
          </w14:textFill>
        </w:rPr>
        <w:t>二、</w:t>
      </w:r>
      <w:bookmarkStart w:id="17"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7"/>
      <w:r>
        <w:rPr>
          <w:rFonts w:hint="eastAsia" w:ascii="宋体" w:hAnsi="宋体" w:cs="宋体"/>
          <w:b/>
          <w:color w:val="000000" w:themeColor="text1"/>
          <w:sz w:val="24"/>
          <w:highlight w:val="none"/>
          <w14:textFill>
            <w14:solidFill>
              <w14:schemeClr w14:val="tx1"/>
            </w14:solidFill>
          </w14:textFill>
        </w:rPr>
        <w:t>：</w:t>
      </w:r>
      <w:bookmarkEnd w:id="16"/>
    </w:p>
    <w:p w14:paraId="40CEB054">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w:t>
      </w:r>
      <w:r>
        <w:rPr>
          <w:rFonts w:hint="eastAsia" w:ascii="宋体" w:hAnsi="宋体" w:cs="宋体"/>
          <w:color w:val="000000" w:themeColor="text1"/>
          <w:sz w:val="24"/>
          <w:highlight w:val="none"/>
          <w14:textFill>
            <w14:solidFill>
              <w14:schemeClr w14:val="tx1"/>
            </w14:solidFill>
          </w14:textFill>
        </w:rPr>
        <w:t>重大税收违法失信主体</w:t>
      </w:r>
      <w:r>
        <w:rPr>
          <w:rFonts w:hint="eastAsia" w:ascii="宋体" w:hAnsi="宋体" w:cs="宋体"/>
          <w:snapToGrid w:val="0"/>
          <w:color w:val="000000" w:themeColor="text1"/>
          <w:kern w:val="28"/>
          <w:sz w:val="24"/>
          <w:szCs w:val="20"/>
          <w:highlight w:val="none"/>
          <w14:textFill>
            <w14:solidFill>
              <w14:schemeClr w14:val="tx1"/>
            </w14:solidFill>
          </w14:textFill>
        </w:rPr>
        <w:t>、政府采购严重违法失信行为记录名单；</w:t>
      </w:r>
    </w:p>
    <w:p w14:paraId="55516FDE">
      <w:pPr>
        <w:spacing w:line="360" w:lineRule="auto"/>
        <w:ind w:firstLine="480" w:firstLineChars="20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2.落实政府采购政策需满足的资格要求：</w:t>
      </w:r>
      <w:r>
        <w:rPr>
          <w:rFonts w:hint="eastAsia" w:cs="宋体" w:asciiTheme="minorEastAsia" w:hAnsiTheme="minorEastAsia" w:eastAsiaTheme="minorEastAsia"/>
          <w:snapToGrid w:val="0"/>
          <w:color w:val="auto"/>
          <w:kern w:val="28"/>
          <w:sz w:val="24"/>
          <w:szCs w:val="20"/>
          <w:highlight w:val="none"/>
        </w:rPr>
        <w:t>服务全部由符合政策要求的中小企业承接，提供中小企业声明函</w:t>
      </w:r>
      <w:r>
        <w:rPr>
          <w:rFonts w:hint="eastAsia" w:ascii="宋体" w:hAnsi="宋体" w:cs="宋体"/>
          <w:snapToGrid w:val="0"/>
          <w:color w:val="000000" w:themeColor="text1"/>
          <w:kern w:val="28"/>
          <w:sz w:val="24"/>
          <w:szCs w:val="20"/>
          <w:highlight w:val="none"/>
          <w14:textFill>
            <w14:solidFill>
              <w14:schemeClr w14:val="tx1"/>
            </w14:solidFill>
          </w14:textFill>
        </w:rPr>
        <w:t>。</w:t>
      </w:r>
    </w:p>
    <w:p w14:paraId="53F223F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3.本项目的特定资格要求：无；</w:t>
      </w:r>
    </w:p>
    <w:p w14:paraId="3BF234A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2AA2D9D5">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18" w:name="_Toc15435"/>
      <w:r>
        <w:rPr>
          <w:rFonts w:hint="eastAsia" w:ascii="宋体" w:hAnsi="宋体" w:cs="宋体"/>
          <w:b/>
          <w:color w:val="000000" w:themeColor="text1"/>
          <w:sz w:val="24"/>
          <w:highlight w:val="none"/>
          <w14:textFill>
            <w14:solidFill>
              <w14:schemeClr w14:val="tx1"/>
            </w14:solidFill>
          </w14:textFill>
        </w:rPr>
        <w:t>三、获取招标文件</w:t>
      </w:r>
      <w:bookmarkEnd w:id="18"/>
    </w:p>
    <w:p w14:paraId="6E21A160">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w:t>
      </w:r>
    </w:p>
    <w:p w14:paraId="0C96D678">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BB8BAF5">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投标人登录政采云平台https://www.zcygov.cn/在线申请获取采购文件（进入“项目采购”应用，在获取采购文件菜单中选择项目，申请获取采购文件）。 </w:t>
      </w:r>
    </w:p>
    <w:p w14:paraId="053A4DBA">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2DDF618">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19" w:name="_Toc18115"/>
      <w:r>
        <w:rPr>
          <w:rFonts w:hint="eastAsia" w:ascii="宋体" w:hAnsi="宋体" w:cs="宋体"/>
          <w:b/>
          <w:color w:val="000000" w:themeColor="text1"/>
          <w:sz w:val="24"/>
          <w:highlight w:val="none"/>
          <w14:textFill>
            <w14:solidFill>
              <w14:schemeClr w14:val="tx1"/>
            </w14:solidFill>
          </w14:textFill>
        </w:rPr>
        <w:t>四、提交投标文件截止时间、开标时间和地点</w:t>
      </w:r>
      <w:bookmarkEnd w:id="19"/>
    </w:p>
    <w:p w14:paraId="09FB6BD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5</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3</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4</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09</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点00分</w:t>
      </w:r>
      <w:r>
        <w:rPr>
          <w:rStyle w:val="77"/>
          <w:rFonts w:hint="eastAsia" w:cs="Times New Roman" w:asciiTheme="minorEastAsia" w:hAnsiTheme="minorEastAsia" w:eastAsiaTheme="minorEastAsia"/>
          <w:bCs/>
          <w:snapToGrid/>
          <w:color w:val="000000" w:themeColor="text1"/>
          <w:kern w:val="2"/>
          <w:sz w:val="24"/>
          <w:szCs w:val="24"/>
          <w:highlight w:val="none"/>
          <w:u w:val="single"/>
          <w14:textFill>
            <w14:solidFill>
              <w14:schemeClr w14:val="tx1"/>
            </w14:solidFill>
          </w14:textFill>
        </w:rPr>
        <w:t>00秒</w:t>
      </w:r>
      <w:r>
        <w:rPr>
          <w:rFonts w:hint="eastAsia" w:ascii="宋体" w:hAnsi="宋体" w:cs="宋体"/>
          <w:color w:val="000000" w:themeColor="text1"/>
          <w:sz w:val="24"/>
          <w:highlight w:val="none"/>
          <w14:textFill>
            <w14:solidFill>
              <w14:schemeClr w14:val="tx1"/>
            </w14:solidFill>
          </w14:textFill>
        </w:rPr>
        <w:t>（北京时间）</w:t>
      </w:r>
    </w:p>
    <w:p w14:paraId="362637B9">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 政采云平台（https://www.zcygov.cn/）</w:t>
      </w:r>
    </w:p>
    <w:p w14:paraId="214B265F">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5</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3</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4</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09</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点00分</w:t>
      </w:r>
      <w:r>
        <w:rPr>
          <w:rStyle w:val="77"/>
          <w:rFonts w:hint="eastAsia" w:cs="Times New Roman" w:asciiTheme="minorEastAsia" w:hAnsiTheme="minorEastAsia" w:eastAsiaTheme="minorEastAsia"/>
          <w:bCs/>
          <w:snapToGrid/>
          <w:color w:val="000000" w:themeColor="text1"/>
          <w:kern w:val="2"/>
          <w:sz w:val="24"/>
          <w:szCs w:val="24"/>
          <w:highlight w:val="none"/>
          <w:u w:val="single"/>
          <w14:textFill>
            <w14:solidFill>
              <w14:schemeClr w14:val="tx1"/>
            </w14:solidFill>
          </w14:textFill>
        </w:rPr>
        <w:t>00秒</w:t>
      </w:r>
    </w:p>
    <w:p w14:paraId="4ED6BFAD">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7E1FC237">
      <w:pPr>
        <w:spacing w:line="360" w:lineRule="auto"/>
        <w:outlineLvl w:val="1"/>
        <w:rPr>
          <w:rFonts w:hint="eastAsia" w:ascii="宋体" w:hAnsi="宋体" w:cs="宋体"/>
          <w:color w:val="000000" w:themeColor="text1"/>
          <w:sz w:val="24"/>
          <w:highlight w:val="none"/>
          <w14:textFill>
            <w14:solidFill>
              <w14:schemeClr w14:val="tx1"/>
            </w14:solidFill>
          </w14:textFill>
        </w:rPr>
      </w:pPr>
      <w:bookmarkStart w:id="20" w:name="_Toc16463"/>
      <w:r>
        <w:rPr>
          <w:rFonts w:hint="eastAsia" w:ascii="宋体" w:hAnsi="宋体" w:cs="宋体"/>
          <w:b/>
          <w:color w:val="000000" w:themeColor="text1"/>
          <w:sz w:val="24"/>
          <w:highlight w:val="none"/>
          <w14:textFill>
            <w14:solidFill>
              <w14:schemeClr w14:val="tx1"/>
            </w14:solidFill>
          </w14:textFill>
        </w:rPr>
        <w:t>五、公告期限</w:t>
      </w:r>
      <w:bookmarkEnd w:id="20"/>
    </w:p>
    <w:p w14:paraId="5681BC3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D6AFCCB">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21" w:name="_Toc20735"/>
      <w:r>
        <w:rPr>
          <w:rFonts w:hint="eastAsia" w:ascii="宋体" w:hAnsi="宋体" w:cs="宋体"/>
          <w:b/>
          <w:color w:val="000000" w:themeColor="text1"/>
          <w:sz w:val="24"/>
          <w:highlight w:val="none"/>
          <w14:textFill>
            <w14:solidFill>
              <w14:schemeClr w14:val="tx1"/>
            </w14:solidFill>
          </w14:textFill>
        </w:rPr>
        <w:t>六、其他补充事宜</w:t>
      </w:r>
      <w:bookmarkEnd w:id="21"/>
    </w:p>
    <w:p w14:paraId="010EA7A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315953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8FA55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96D8D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4.其他事项：</w:t>
      </w:r>
    </w:p>
    <w:p w14:paraId="10137EB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14:paraId="5F1AD01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w:t>
      </w:r>
    </w:p>
    <w:p w14:paraId="57A86AC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（3）招标文件公告期限与招标公告的公告期限一致。</w:t>
      </w:r>
    </w:p>
    <w:p w14:paraId="5F867DC3">
      <w:pPr>
        <w:spacing w:line="360" w:lineRule="auto"/>
        <w:outlineLvl w:val="1"/>
        <w:rPr>
          <w:rFonts w:hint="eastAsia" w:ascii="宋体" w:hAnsi="宋体" w:cs="宋体"/>
          <w:b/>
          <w:color w:val="000000" w:themeColor="text1"/>
          <w:sz w:val="24"/>
          <w:highlight w:val="none"/>
          <w14:textFill>
            <w14:solidFill>
              <w14:schemeClr w14:val="tx1"/>
            </w14:solidFill>
          </w14:textFill>
        </w:rPr>
      </w:pPr>
      <w:bookmarkStart w:id="22" w:name="_Toc3685"/>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bookmarkEnd w:id="22"/>
    </w:p>
    <w:p w14:paraId="78679451">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3F3EF7CA">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名称：宁波市鄞州区农业农村局 　　　　　</w:t>
      </w:r>
    </w:p>
    <w:p w14:paraId="41571FFD">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地址：宁波市鄞州区惠风西路55号 　　　　　</w:t>
      </w:r>
    </w:p>
    <w:p w14:paraId="2CFCE002">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648AC46D">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李</w:t>
      </w:r>
      <w:r>
        <w:rPr>
          <w:rFonts w:hint="eastAsia" w:ascii="宋体" w:hAnsi="宋体" w:cs="宋体"/>
          <w:color w:val="000000" w:themeColor="text1"/>
          <w:sz w:val="24"/>
          <w:highlight w:val="none"/>
          <w14:textFill>
            <w14:solidFill>
              <w14:schemeClr w14:val="tx1"/>
            </w14:solidFill>
          </w14:textFill>
        </w:rPr>
        <w:t xml:space="preserve">老师  </w:t>
      </w:r>
    </w:p>
    <w:p w14:paraId="3DF0C7B4">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项目联系方式（询问）：0574-87419771</w:t>
      </w:r>
    </w:p>
    <w:p w14:paraId="05C79B20">
      <w:pPr>
        <w:adjustRightInd/>
        <w:spacing w:line="360" w:lineRule="auto"/>
        <w:ind w:firstLine="480" w:firstLineChars="200"/>
        <w:rPr>
          <w:rFonts w:hint="default"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质疑联系人：</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林隆</w:t>
      </w:r>
    </w:p>
    <w:p w14:paraId="03E528BE">
      <w:pPr>
        <w:adjustRightInd/>
        <w:spacing w:line="360" w:lineRule="auto"/>
        <w:ind w:firstLine="480" w:firstLineChars="200"/>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质疑联系方式：0574-8741977</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w:t>
      </w:r>
    </w:p>
    <w:p w14:paraId="69482AC0">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5BCA62A">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p>
    <w:p w14:paraId="5155386F">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名称：宁波中基国际招标有限公司　</w:t>
      </w:r>
    </w:p>
    <w:p w14:paraId="7E96FFFC">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地址：宁波市鄞州区天童南路666号19楼</w:t>
      </w:r>
    </w:p>
    <w:p w14:paraId="36F74939">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项目联系人（询问）：王鸯鸯、吴桐</w:t>
      </w:r>
    </w:p>
    <w:p w14:paraId="7A590F76">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项目联系方式（询问）：0574-88090157</w:t>
      </w:r>
    </w:p>
    <w:p w14:paraId="16E6E845">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质疑联系人：张亮</w:t>
      </w:r>
    </w:p>
    <w:p w14:paraId="1A7DF0C8">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质疑联系方式：0574-88090213</w:t>
      </w:r>
    </w:p>
    <w:p w14:paraId="465E0A80">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733621A">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14:paraId="1298A776">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名称：宁波市鄞州区政府采购管理办公室 　　　　　　　　　　　</w:t>
      </w:r>
    </w:p>
    <w:p w14:paraId="1B7D9D32">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地址：宁波市鄞州区民惠东路16号  　　　　　　　　　　　</w:t>
      </w:r>
    </w:p>
    <w:p w14:paraId="2DD56452">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27F6BBB7">
      <w:pPr>
        <w:adjustRightInd/>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联系人：郑老师    　　　　　　　　　　　</w:t>
      </w:r>
    </w:p>
    <w:p w14:paraId="679BEBD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监督投诉电话：0574-89295894</w:t>
      </w:r>
    </w:p>
    <w:p w14:paraId="48A98B8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F4C4F5B">
      <w:pPr>
        <w:spacing w:line="360" w:lineRule="auto"/>
        <w:ind w:firstLine="480" w:firstLineChars="200"/>
        <w:rPr>
          <w:rFonts w:hint="eastAsia"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1C625DEE">
      <w:pPr>
        <w:pStyle w:val="3"/>
        <w:rPr>
          <w:rFonts w:hint="eastAsia" w:ascii="宋体"/>
          <w:snapToGrid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99DEAD5">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23" w:name="_Toc1745"/>
      <w:bookmarkStart w:id="24" w:name="_Toc31038"/>
      <w:r>
        <w:rPr>
          <w:rFonts w:hint="eastAsia" w:ascii="宋体" w:hAnsi="宋体" w:cs="宋体"/>
          <w:b/>
          <w:color w:val="000000" w:themeColor="text1"/>
          <w:sz w:val="36"/>
          <w:szCs w:val="20"/>
          <w:highlight w:val="none"/>
          <w14:textFill>
            <w14:solidFill>
              <w14:schemeClr w14:val="tx1"/>
            </w14:solidFill>
          </w14:textFill>
        </w:rPr>
        <w:t>第二部分</w:t>
      </w:r>
      <w:bookmarkEnd w:id="11"/>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12"/>
      <w:bookmarkEnd w:id="23"/>
      <w:bookmarkEnd w:id="24"/>
    </w:p>
    <w:p w14:paraId="72C7D023">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bookmarkStart w:id="25" w:name="_Toc17934"/>
      <w:r>
        <w:rPr>
          <w:rFonts w:hint="eastAsia" w:ascii="宋体" w:hAnsi="宋体" w:cs="宋体"/>
          <w:b/>
          <w:color w:val="000000" w:themeColor="text1"/>
          <w:sz w:val="32"/>
          <w:szCs w:val="20"/>
          <w:highlight w:val="none"/>
          <w14:textFill>
            <w14:solidFill>
              <w14:schemeClr w14:val="tx1"/>
            </w14:solidFill>
          </w14:textFill>
        </w:rPr>
        <w:t>前附表</w:t>
      </w:r>
      <w:bookmarkEnd w:id="25"/>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6379"/>
      </w:tblGrid>
      <w:tr w14:paraId="254F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shd w:val="clear" w:color="auto" w:fill="auto"/>
            <w:vAlign w:val="center"/>
          </w:tcPr>
          <w:p w14:paraId="6092C644">
            <w:pPr>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序号</w:t>
            </w:r>
          </w:p>
        </w:tc>
        <w:tc>
          <w:tcPr>
            <w:tcW w:w="1701" w:type="dxa"/>
            <w:shd w:val="clear" w:color="auto" w:fill="auto"/>
            <w:vAlign w:val="center"/>
          </w:tcPr>
          <w:p w14:paraId="3022F67F">
            <w:pPr>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事项</w:t>
            </w:r>
          </w:p>
        </w:tc>
        <w:tc>
          <w:tcPr>
            <w:tcW w:w="6379" w:type="dxa"/>
            <w:shd w:val="clear" w:color="auto" w:fill="auto"/>
            <w:vAlign w:val="center"/>
          </w:tcPr>
          <w:p w14:paraId="26B03B78">
            <w:pPr>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本项目的特别规定</w:t>
            </w:r>
          </w:p>
        </w:tc>
      </w:tr>
      <w:tr w14:paraId="47FE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40A98FC">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701" w:type="dxa"/>
            <w:shd w:val="clear" w:color="auto" w:fill="auto"/>
            <w:vAlign w:val="center"/>
          </w:tcPr>
          <w:p w14:paraId="38B167D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379" w:type="dxa"/>
            <w:shd w:val="clear" w:color="auto" w:fill="auto"/>
            <w:vAlign w:val="center"/>
          </w:tcPr>
          <w:p w14:paraId="38D1268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3C1B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E1C6F5D">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701" w:type="dxa"/>
            <w:shd w:val="clear" w:color="auto" w:fill="auto"/>
            <w:vAlign w:val="center"/>
          </w:tcPr>
          <w:p w14:paraId="29293A96">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379" w:type="dxa"/>
            <w:shd w:val="clear" w:color="auto" w:fill="auto"/>
            <w:vAlign w:val="center"/>
          </w:tcPr>
          <w:p w14:paraId="14C12AA0">
            <w:pPr>
              <w:snapToGrid w:val="0"/>
              <w:spacing w:line="360" w:lineRule="auto"/>
              <w:rPr>
                <w:rFonts w:hint="eastAsia" w:ascii="宋体" w:hAnsi="宋体" w:cs="宋体"/>
                <w:b/>
                <w:bCs/>
                <w:color w:val="000000" w:themeColor="text1"/>
                <w:kern w:val="0"/>
                <w:sz w:val="24"/>
                <w:highlight w:val="none"/>
                <w14:textFill>
                  <w14:solidFill>
                    <w14:schemeClr w14:val="tx1"/>
                  </w14:solidFill>
                </w14:textFill>
              </w:rPr>
            </w:pPr>
            <w:bookmarkStart w:id="26" w:name="_Hlk135070763"/>
            <w:r>
              <w:rPr>
                <w:rFonts w:hint="eastAsia" w:ascii="宋体" w:hAnsi="宋体" w:cs="宋体"/>
                <w:b/>
                <w:bCs/>
                <w:color w:val="000000" w:themeColor="text1"/>
                <w:kern w:val="0"/>
                <w:sz w:val="24"/>
                <w:highlight w:val="none"/>
                <w14:textFill>
                  <w14:solidFill>
                    <w14:schemeClr w14:val="tx1"/>
                  </w14:solidFill>
                </w14:textFill>
              </w:rPr>
              <w:t>本项目为专门面向中小企业采购。</w:t>
            </w:r>
          </w:p>
          <w:p w14:paraId="009D62AD">
            <w:pPr>
              <w:snapToGrid w:val="0"/>
              <w:spacing w:line="360" w:lineRule="auto"/>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标的：</w:t>
            </w:r>
            <w:r>
              <w:rPr>
                <w:rFonts w:hint="eastAsia" w:ascii="宋体" w:hAnsi="宋体" w:cs="宋体"/>
                <w:b/>
                <w:bCs/>
                <w:color w:val="000000" w:themeColor="text1"/>
                <w:kern w:val="0"/>
                <w:sz w:val="24"/>
                <w:highlight w:val="none"/>
                <w:u w:val="single"/>
                <w14:textFill>
                  <w14:solidFill>
                    <w14:schemeClr w14:val="tx1"/>
                  </w14:solidFill>
                </w14:textFill>
              </w:rPr>
              <w:t>24小时渔业应急值班值守及海上巡查救援</w:t>
            </w:r>
            <w:r>
              <w:rPr>
                <w:rFonts w:hint="eastAsia" w:ascii="宋体" w:hAnsi="宋体" w:cs="宋体"/>
                <w:b/>
                <w:bCs/>
                <w:color w:val="000000" w:themeColor="text1"/>
                <w:kern w:val="0"/>
                <w:sz w:val="24"/>
                <w:highlight w:val="none"/>
                <w14:textFill>
                  <w14:solidFill>
                    <w14:schemeClr w14:val="tx1"/>
                  </w14:solidFill>
                </w14:textFill>
              </w:rPr>
              <w:t>，属于</w:t>
            </w:r>
            <w:r>
              <w:rPr>
                <w:rFonts w:hint="eastAsia" w:cs="宋体" w:asciiTheme="minorEastAsia" w:hAnsiTheme="minorEastAsia" w:eastAsiaTheme="minorEastAsia"/>
                <w:b/>
                <w:bCs/>
                <w:color w:val="auto"/>
                <w:kern w:val="0"/>
                <w:sz w:val="24"/>
                <w:highlight w:val="none"/>
                <w:u w:val="single"/>
              </w:rPr>
              <w:t>其他未列明行业</w:t>
            </w:r>
            <w:r>
              <w:rPr>
                <w:rFonts w:hint="eastAsia" w:ascii="宋体" w:hAnsi="宋体" w:cs="宋体"/>
                <w:b/>
                <w:bCs/>
                <w:color w:val="000000" w:themeColor="text1"/>
                <w:kern w:val="0"/>
                <w:sz w:val="24"/>
                <w:highlight w:val="none"/>
                <w14:textFill>
                  <w14:solidFill>
                    <w14:schemeClr w14:val="tx1"/>
                  </w14:solidFill>
                </w14:textFill>
              </w:rPr>
              <w:t>；</w:t>
            </w:r>
            <w:bookmarkStart w:id="27" w:name="_Toc15395"/>
          </w:p>
          <w:p w14:paraId="406343B8">
            <w:pPr>
              <w:pStyle w:val="3"/>
              <w:ind w:left="0" w:firstLine="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备注：《关于印发中小企业划型标准规定的通知》（工信</w:t>
            </w:r>
            <w:bookmarkEnd w:id="27"/>
            <w:bookmarkStart w:id="28" w:name="_Toc11782"/>
            <w:r>
              <w:rPr>
                <w:rFonts w:hint="eastAsia" w:ascii="宋体" w:hAnsi="宋体" w:eastAsia="宋体" w:cs="宋体"/>
                <w:b w:val="0"/>
                <w:bCs w:val="0"/>
                <w:color w:val="000000" w:themeColor="text1"/>
                <w:sz w:val="24"/>
                <w:szCs w:val="24"/>
                <w:highlight w:val="none"/>
                <w:lang w:val="en-US"/>
                <w14:textFill>
                  <w14:solidFill>
                    <w14:schemeClr w14:val="tx1"/>
                  </w14:solidFill>
                </w14:textFill>
              </w:rPr>
              <w:t>部联企业〔2011〕300）：</w:t>
            </w:r>
            <w:bookmarkEnd w:id="28"/>
            <w:bookmarkStart w:id="29" w:name="_Toc30940"/>
          </w:p>
          <w:bookmarkEnd w:id="26"/>
          <w:bookmarkEnd w:id="29"/>
          <w:p w14:paraId="003DCA39">
            <w:pPr>
              <w:pStyle w:val="3"/>
              <w:ind w:left="0" w:firstLine="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cs="宋体" w:asciiTheme="minorEastAsia" w:hAnsiTheme="minorEastAsia" w:eastAsiaTheme="minorEastAsia"/>
                <w:b/>
                <w:bCs/>
                <w:color w:val="auto"/>
                <w:kern w:val="0"/>
                <w:sz w:val="24"/>
                <w:highlight w:val="none"/>
              </w:rPr>
              <w:t>其他未列明行业。从业人员300人以下的为中小微型企业。其中，从业人员100人及以上的为中型企业；从业人员10人及以上的为小型企业；从业人员10人以下的为微型企业。</w:t>
            </w:r>
          </w:p>
        </w:tc>
      </w:tr>
      <w:tr w14:paraId="2E67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6DF0B67">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1701" w:type="dxa"/>
            <w:shd w:val="clear" w:color="auto" w:fill="auto"/>
            <w:vAlign w:val="center"/>
          </w:tcPr>
          <w:p w14:paraId="0BD37E2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379" w:type="dxa"/>
            <w:shd w:val="clear" w:color="auto" w:fill="auto"/>
            <w:vAlign w:val="center"/>
          </w:tcPr>
          <w:p w14:paraId="7714EF25">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FE"/>
            </w:r>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0EE5154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A8"/>
            </w:r>
            <w:r>
              <w:rPr>
                <w:rFonts w:hint="eastAsia" w:ascii="宋体" w:hAnsi="宋体" w:cs="宋体"/>
                <w:color w:val="000000" w:themeColor="text1"/>
                <w:kern w:val="0"/>
                <w:sz w:val="24"/>
                <w:highlight w:val="none"/>
                <w14:textFill>
                  <w14:solidFill>
                    <w14:schemeClr w14:val="tx1"/>
                  </w14:solidFill>
                </w14:textFill>
              </w:rPr>
              <w:t>可以就_____采购进口产品。</w:t>
            </w:r>
          </w:p>
        </w:tc>
      </w:tr>
      <w:tr w14:paraId="68A9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6DB1D6D">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1701" w:type="dxa"/>
            <w:shd w:val="clear" w:color="auto" w:fill="auto"/>
            <w:vAlign w:val="center"/>
          </w:tcPr>
          <w:p w14:paraId="447F4799">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379" w:type="dxa"/>
            <w:shd w:val="clear" w:color="auto" w:fill="auto"/>
            <w:vAlign w:val="center"/>
          </w:tcPr>
          <w:p w14:paraId="04643D4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FE"/>
            </w: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同意将非主体、非关键性的工作分包。</w:t>
            </w:r>
          </w:p>
          <w:p w14:paraId="0650A8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A8"/>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14:paraId="2FEA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6C4DB5D">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1701" w:type="dxa"/>
            <w:shd w:val="clear" w:color="auto" w:fill="auto"/>
            <w:vAlign w:val="center"/>
          </w:tcPr>
          <w:p w14:paraId="789D3FA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379" w:type="dxa"/>
            <w:shd w:val="clear" w:color="auto" w:fill="auto"/>
            <w:vAlign w:val="center"/>
          </w:tcPr>
          <w:p w14:paraId="3CD2948E">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0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96D30B6">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6837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时间：,地点：，联系人：，联系方式：。</w:t>
            </w:r>
          </w:p>
        </w:tc>
      </w:tr>
      <w:tr w14:paraId="429B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2EAC2F8">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1701" w:type="dxa"/>
            <w:shd w:val="clear" w:color="auto" w:fill="auto"/>
            <w:vAlign w:val="center"/>
          </w:tcPr>
          <w:p w14:paraId="1CB06529">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379" w:type="dxa"/>
            <w:shd w:val="clear" w:color="auto" w:fill="auto"/>
          </w:tcPr>
          <w:p w14:paraId="349B073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39361BED">
            <w:pPr>
              <w:spacing w:line="360" w:lineRule="auto"/>
              <w:rPr>
                <w:rFonts w:hint="eastAsia" w:ascii="宋体" w:hAnsi="宋体" w:cs="宋体"/>
                <w:color w:val="000000" w:themeColor="text1"/>
                <w:kern w:val="0"/>
                <w:sz w:val="24"/>
                <w:highlight w:val="none"/>
                <w14:textFill>
                  <w14:solidFill>
                    <w14:schemeClr w14:val="tx1"/>
                  </w14:solidFill>
                </w14:textFill>
              </w:rPr>
            </w:pPr>
            <w:r>
              <w:rPr>
                <w:rFonts w:ascii="MS Gothic" w:hAnsi="MS Gothic" w:eastAsia="MS Gothic"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B要求提供，</w:t>
            </w:r>
          </w:p>
          <w:p w14:paraId="15EE3B43">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样品：无</w:t>
            </w:r>
            <w:r>
              <w:rPr>
                <w:rFonts w:hint="eastAsia" w:ascii="宋体" w:hAnsi="宋体" w:cs="宋体"/>
                <w:color w:val="000000" w:themeColor="text1"/>
                <w:kern w:val="0"/>
                <w:sz w:val="24"/>
                <w:highlight w:val="none"/>
                <w14:textFill>
                  <w14:solidFill>
                    <w14:schemeClr w14:val="tx1"/>
                  </w14:solidFill>
                </w14:textFill>
              </w:rPr>
              <w:t>；</w:t>
            </w:r>
          </w:p>
          <w:p w14:paraId="7BF20CF0">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kern w:val="0"/>
                <w:sz w:val="24"/>
                <w:highlight w:val="none"/>
                <w14:textFill>
                  <w14:solidFill>
                    <w14:schemeClr w14:val="tx1"/>
                  </w14:solidFill>
                </w14:textFill>
              </w:rPr>
              <w:t>；</w:t>
            </w:r>
          </w:p>
          <w:p w14:paraId="081CFA01">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09EC4808">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r>
              <w:rPr>
                <w:rFonts w:ascii="Segoe UI Symbol" w:hAnsi="Segoe UI Symbol" w:cs="Segoe UI Symbol"/>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否；</w:t>
            </w:r>
            <w:r>
              <w:rPr>
                <w:rFonts w:ascii="Segoe UI Symbol" w:hAnsi="Segoe UI Symbol" w:cs="Segoe UI Symbol"/>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39B5BEA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kern w:val="0"/>
                <w:sz w:val="24"/>
                <w:highlight w:val="none"/>
                <w14:textFill>
                  <w14:solidFill>
                    <w14:schemeClr w14:val="tx1"/>
                  </w14:solidFill>
                </w14:textFill>
              </w:rPr>
              <w:t>；地点：/；联系人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386B213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9AE7056">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2B3B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37BBFB3">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1701" w:type="dxa"/>
            <w:shd w:val="clear" w:color="auto" w:fill="auto"/>
            <w:vAlign w:val="center"/>
          </w:tcPr>
          <w:p w14:paraId="26C67EC8">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379" w:type="dxa"/>
            <w:shd w:val="clear" w:color="auto" w:fill="auto"/>
            <w:vAlign w:val="center"/>
          </w:tcPr>
          <w:p w14:paraId="01D5EA85">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0EA9375">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3CEECD6D">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1A4F31D2">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（2）方案讲解演示方式：</w:t>
            </w:r>
          </w:p>
          <w:p w14:paraId="768FFC5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w:t>
            </w:r>
            <w:r>
              <w:rPr>
                <w:rFonts w:hint="eastAsia" w:ascii="宋体" w:hAnsi="宋体" w:cs="宋体"/>
                <w:b/>
                <w:bCs/>
                <w:color w:val="000000" w:themeColor="text1"/>
                <w:kern w:val="0"/>
                <w:sz w:val="24"/>
                <w:highlight w:val="none"/>
                <w14:textFill>
                  <w14:solidFill>
                    <w14:schemeClr w14:val="tx1"/>
                  </w14:solidFill>
                </w14:textFill>
              </w:rPr>
              <w:t>现场讲解演示人员进场时提供讲解人员名单（加盖公章或授权代表签名）及身份证明，否则不得讲解演示。</w:t>
            </w:r>
          </w:p>
          <w:p w14:paraId="495624F0">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w:t>
            </w:r>
          </w:p>
        </w:tc>
      </w:tr>
      <w:tr w14:paraId="45BB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98EBDBD">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1701" w:type="dxa"/>
            <w:shd w:val="clear" w:color="auto" w:fill="auto"/>
            <w:vAlign w:val="center"/>
          </w:tcPr>
          <w:p w14:paraId="4948BFED">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379" w:type="dxa"/>
            <w:shd w:val="clear" w:color="auto" w:fill="auto"/>
          </w:tcPr>
          <w:p w14:paraId="6B068543">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（1）资格证明文件：见招标文件第二部分11.1。</w:t>
            </w:r>
          </w:p>
          <w:p w14:paraId="2D66036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投标人未提供有效的资格证明文件的，视为投标人不具备招标文件中规定的资格要求，投标无效。</w:t>
            </w:r>
          </w:p>
          <w:p w14:paraId="0887F539">
            <w:pPr>
              <w:snapToGrid w:val="0"/>
              <w:spacing w:line="360" w:lineRule="auto"/>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（2）资信证明文件：根据招标文件第四部分评标标准提供。</w:t>
            </w:r>
          </w:p>
        </w:tc>
      </w:tr>
      <w:tr w14:paraId="7234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6153657">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1701" w:type="dxa"/>
            <w:shd w:val="clear" w:color="auto" w:fill="auto"/>
            <w:vAlign w:val="center"/>
          </w:tcPr>
          <w:p w14:paraId="626EC893">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379" w:type="dxa"/>
            <w:shd w:val="clear" w:color="auto" w:fill="auto"/>
          </w:tcPr>
          <w:p w14:paraId="37B2F658">
            <w:pPr>
              <w:snapToGrid w:val="0"/>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4B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A0AF54B">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1701" w:type="dxa"/>
            <w:shd w:val="clear" w:color="auto" w:fill="auto"/>
            <w:vAlign w:val="center"/>
          </w:tcPr>
          <w:p w14:paraId="2DB0B86C">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379" w:type="dxa"/>
            <w:shd w:val="clear" w:color="auto" w:fill="auto"/>
            <w:vAlign w:val="center"/>
          </w:tcPr>
          <w:p w14:paraId="0724DDD6">
            <w:pPr>
              <w:snapToGrid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1、有关本项目实施所需的所有费用（含税费）均计入报价。</w:t>
            </w:r>
          </w:p>
          <w:p w14:paraId="344FAAD4">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p>
          <w:p w14:paraId="01667223">
            <w:pPr>
              <w:tabs>
                <w:tab w:val="left" w:pos="647"/>
              </w:tabs>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3、本项目投标报价是履行合同的最终价格，包括但不限于完成本项目的全部内容：包括</w:t>
            </w:r>
            <w:r>
              <w:rPr>
                <w:rFonts w:hint="eastAsia" w:ascii="宋体" w:hAnsi="宋体" w:cs="宋体"/>
                <w:color w:val="000000" w:themeColor="text1"/>
                <w:sz w:val="24"/>
                <w:highlight w:val="none"/>
                <w:lang w:val="zh-CN" w:eastAsia="zh-CN"/>
                <w14:textFill>
                  <w14:solidFill>
                    <w14:schemeClr w14:val="tx1"/>
                  </w14:solidFill>
                </w14:textFill>
              </w:rPr>
              <w:t>所有人员的基本工资、社保、高温补贴等，人身意外险等各种保险，人员工作服、人员所使用作业工具、防护用品等各类耗材费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巡查船使用费</w:t>
            </w:r>
            <w:r>
              <w:rPr>
                <w:rFonts w:hint="eastAsia" w:ascii="宋体" w:hAnsi="宋体" w:cs="宋体"/>
                <w:color w:val="000000" w:themeColor="text1"/>
                <w:sz w:val="24"/>
                <w:highlight w:val="none"/>
                <w14:textFill>
                  <w14:solidFill>
                    <w14:schemeClr w14:val="tx1"/>
                  </w14:solidFill>
                </w14:textFill>
              </w:rPr>
              <w:t>、企业管理费、风险费用、税金等直至完成本项目所产生的全部合理费用。即一直到整个项目调试验收合格交付采购人使用，采购人不再另行支付费用。</w:t>
            </w:r>
          </w:p>
          <w:p w14:paraId="580E225C">
            <w:pPr>
              <w:snapToGrid w:val="0"/>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4、最高限价：人民币</w:t>
            </w:r>
            <w:r>
              <w:rPr>
                <w:rFonts w:hint="eastAsia" w:ascii="宋体" w:hAnsi="宋体" w:cs="宋体"/>
                <w:b/>
                <w:color w:val="000000" w:themeColor="text1"/>
                <w:kern w:val="0"/>
                <w:sz w:val="24"/>
                <w:highlight w:val="none"/>
                <w:lang w:val="en-US" w:eastAsia="zh-CN"/>
                <w14:textFill>
                  <w14:solidFill>
                    <w14:schemeClr w14:val="tx1"/>
                  </w14:solidFill>
                </w14:textFill>
              </w:rPr>
              <w:t>76</w:t>
            </w:r>
            <w:r>
              <w:rPr>
                <w:rFonts w:hint="eastAsia" w:ascii="宋体" w:hAnsi="宋体" w:cs="宋体"/>
                <w:b/>
                <w:color w:val="000000" w:themeColor="text1"/>
                <w:kern w:val="0"/>
                <w:sz w:val="24"/>
                <w:highlight w:val="none"/>
                <w14:textFill>
                  <w14:solidFill>
                    <w14:schemeClr w14:val="tx1"/>
                  </w14:solidFill>
                </w14:textFill>
              </w:rPr>
              <w:t>万元/年，投标报价超过本项目最高限价的均作无效标处理。</w:t>
            </w:r>
          </w:p>
          <w:p w14:paraId="2F70BBEB">
            <w:pPr>
              <w:snapToGrid w:val="0"/>
              <w:spacing w:line="360" w:lineRule="auto"/>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5、投标报价出现下列情形的，投标无效：</w:t>
            </w:r>
          </w:p>
          <w:p w14:paraId="10FAD657">
            <w:pPr>
              <w:snapToGrid w:val="0"/>
              <w:spacing w:line="360" w:lineRule="auto"/>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（1）投标文件出现不是唯一的、有选择性投标报价的；</w:t>
            </w:r>
          </w:p>
          <w:p w14:paraId="2A5D8BA7">
            <w:pPr>
              <w:snapToGrid w:val="0"/>
              <w:spacing w:line="360" w:lineRule="auto"/>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（2）投标报价超过招标文件中规定的预算金额或者最高限价的；</w:t>
            </w:r>
          </w:p>
          <w:p w14:paraId="7FDDE122">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000000" w:themeColor="text1"/>
                <w:sz w:val="24"/>
                <w:highlight w:val="none"/>
                <w14:textFill>
                  <w14:solidFill>
                    <w14:schemeClr w14:val="tx1"/>
                  </w14:solidFill>
                </w14:textFill>
              </w:rPr>
              <w:t>；</w:t>
            </w:r>
          </w:p>
          <w:p w14:paraId="6E9BD14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（4）投标人对根据修正原则修正后的报价不确认的</w:t>
            </w:r>
            <w:r>
              <w:rPr>
                <w:rFonts w:hint="eastAsia" w:ascii="宋体" w:hAnsi="宋体" w:cs="宋体"/>
                <w:bCs/>
                <w:color w:val="000000" w:themeColor="text1"/>
                <w:sz w:val="24"/>
                <w:highlight w:val="none"/>
                <w14:textFill>
                  <w14:solidFill>
                    <w14:schemeClr w14:val="tx1"/>
                  </w14:solidFill>
                </w14:textFill>
              </w:rPr>
              <w:t>。</w:t>
            </w:r>
          </w:p>
        </w:tc>
      </w:tr>
      <w:tr w14:paraId="1ACB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7613B2E">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1701" w:type="dxa"/>
            <w:shd w:val="clear" w:color="auto" w:fill="auto"/>
            <w:vAlign w:val="center"/>
          </w:tcPr>
          <w:p w14:paraId="65D25A75">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379" w:type="dxa"/>
            <w:shd w:val="clear" w:color="auto" w:fill="auto"/>
            <w:vAlign w:val="center"/>
          </w:tcPr>
          <w:p w14:paraId="68ED96F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DCE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E105083">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p>
        </w:tc>
        <w:tc>
          <w:tcPr>
            <w:tcW w:w="1701" w:type="dxa"/>
            <w:shd w:val="clear" w:color="auto" w:fill="auto"/>
            <w:vAlign w:val="center"/>
          </w:tcPr>
          <w:p w14:paraId="3672062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379" w:type="dxa"/>
            <w:shd w:val="clear" w:color="auto" w:fill="auto"/>
            <w:vAlign w:val="center"/>
          </w:tcPr>
          <w:p w14:paraId="4D2DC521">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（1）投标人如提供备份投标文件的，可采用邮寄方式或直接提交方式递交备份投标文件，投标人需将以U盘存储的备份投标文件密封递交，逾期送达或未密封将予以拒收。</w:t>
            </w:r>
          </w:p>
          <w:p w14:paraId="04A8C268">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（2）采用邮寄方式递交备份投标文件，需按以下要求递交：</w:t>
            </w:r>
          </w:p>
          <w:p w14:paraId="35ECD0B6">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投标人应在开标前一日17:00（含）前将备份投标文件邮寄至规定地点，邮寄地址为：宁波市鄞州区天童南路666号中基大厦19楼业务一部，收件人：王鸯鸯，联系方式：0574-88090157。由采购代理工作人员进行签收，各投标人自行考虑邮寄在途时间，邮寄过程中无论何种因素导致备份投标文件未按时递交的后果，均由投标人自行负责。备份投标文件递交时间以采购代理实际收到备份投标文件的时间为准。</w:t>
            </w:r>
          </w:p>
          <w:p w14:paraId="2CD9AD96">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（3）采用直接提交方式送达备份投标文件，需按以下要求递交：在投标截止时间前将备份投标文件送至</w:t>
            </w:r>
            <w:r>
              <w:rPr>
                <w:rFonts w:hint="eastAsia" w:ascii="宋体" w:hAnsi="宋体" w:cs="宋体"/>
                <w:b/>
                <w:bCs/>
                <w:snapToGrid w:val="0"/>
                <w:color w:val="000000" w:themeColor="text1"/>
                <w:kern w:val="28"/>
                <w:sz w:val="24"/>
                <w:highlight w:val="none"/>
                <w:u w:val="single"/>
                <w14:textFill>
                  <w14:solidFill>
                    <w14:schemeClr w14:val="tx1"/>
                  </w14:solidFill>
                </w14:textFill>
              </w:rPr>
              <w:t>宁波市鄞州区公共资源交易中心（鄞州区蕙江路567号，鄞州区妇儿医院对面，鄞州区政务服务中心5楼，具体开标厅室详见大厅大屏幕）开标室</w:t>
            </w:r>
            <w:r>
              <w:rPr>
                <w:rFonts w:hint="eastAsia" w:ascii="宋体" w:hAnsi="宋体" w:cs="宋体"/>
                <w:snapToGrid w:val="0"/>
                <w:color w:val="000000" w:themeColor="text1"/>
                <w:kern w:val="28"/>
                <w:sz w:val="24"/>
                <w:highlight w:val="none"/>
                <w14:textFill>
                  <w14:solidFill>
                    <w14:schemeClr w14:val="tx1"/>
                  </w14:solidFill>
                </w14:textFill>
              </w:rPr>
              <w:t xml:space="preserve">。       </w:t>
            </w:r>
          </w:p>
          <w:p w14:paraId="3133B1D7">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b/>
                <w:bCs/>
                <w:snapToGrid w:val="0"/>
                <w:color w:val="000000" w:themeColor="text1"/>
                <w:kern w:val="28"/>
                <w:sz w:val="24"/>
                <w:highlight w:val="none"/>
                <w14:textFill>
                  <w14:solidFill>
                    <w14:schemeClr w14:val="tx1"/>
                  </w14:solidFill>
                </w14:textFill>
              </w:rPr>
              <w:t>采购人、采购代理机构不强制投标人提交备份投标文件。</w:t>
            </w:r>
          </w:p>
        </w:tc>
      </w:tr>
      <w:tr w14:paraId="0391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14:paraId="46B3E462">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1701" w:type="dxa"/>
            <w:vMerge w:val="restart"/>
            <w:shd w:val="clear" w:color="auto" w:fill="auto"/>
            <w:vAlign w:val="center"/>
          </w:tcPr>
          <w:p w14:paraId="3BA7FC4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特别说明</w:t>
            </w:r>
          </w:p>
        </w:tc>
        <w:tc>
          <w:tcPr>
            <w:tcW w:w="6379" w:type="dxa"/>
            <w:shd w:val="clear" w:color="auto" w:fill="auto"/>
            <w:vAlign w:val="center"/>
          </w:tcPr>
          <w:p w14:paraId="04811336">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ascii="Segoe UI Symbol" w:hAnsi="Segoe UI Symbol" w:cs="Segoe UI Symbol"/>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266C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496DD6EB">
            <w:pPr>
              <w:jc w:val="center"/>
              <w:rPr>
                <w:rFonts w:hint="eastAsia" w:ascii="宋体" w:hAnsi="宋体"/>
                <w:color w:val="000000" w:themeColor="text1"/>
                <w:sz w:val="24"/>
                <w:highlight w:val="none"/>
                <w14:textFill>
                  <w14:solidFill>
                    <w14:schemeClr w14:val="tx1"/>
                  </w14:solidFill>
                </w14:textFill>
              </w:rPr>
            </w:pPr>
          </w:p>
        </w:tc>
        <w:tc>
          <w:tcPr>
            <w:tcW w:w="1701" w:type="dxa"/>
            <w:vMerge w:val="continue"/>
            <w:shd w:val="clear" w:color="auto" w:fill="auto"/>
            <w:vAlign w:val="center"/>
          </w:tcPr>
          <w:p w14:paraId="6A5377B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379" w:type="dxa"/>
            <w:shd w:val="clear" w:color="auto" w:fill="auto"/>
            <w:vAlign w:val="center"/>
          </w:tcPr>
          <w:p w14:paraId="794C6122">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ascii="Segoe UI Symbol" w:hAnsi="Segoe UI Symbol" w:cs="Segoe UI Symbol"/>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205DADAF">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8333410"/>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86F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7DCAEEA">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p>
        </w:tc>
        <w:tc>
          <w:tcPr>
            <w:tcW w:w="1701" w:type="dxa"/>
            <w:shd w:val="clear" w:color="auto" w:fill="auto"/>
            <w:vAlign w:val="center"/>
          </w:tcPr>
          <w:p w14:paraId="16E23A11">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379" w:type="dxa"/>
            <w:shd w:val="clear" w:color="auto" w:fill="auto"/>
            <w:vAlign w:val="center"/>
          </w:tcPr>
          <w:p w14:paraId="4C1791C0">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（1）收取方式：投标人应当自中标结果公告发布之日起5个工作日内一次性向采购代理机构支付代理服务费。</w:t>
            </w:r>
          </w:p>
          <w:p w14:paraId="712A0823">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（2）采购代理服务费用收取标准：本项目代理公司向中标人收取中标服务费</w:t>
            </w:r>
            <w:r>
              <w:rPr>
                <w:rFonts w:hint="eastAsia" w:ascii="宋体" w:hAnsi="宋体" w:cs="宋体"/>
                <w:snapToGrid w:val="0"/>
                <w:color w:val="000000" w:themeColor="text1"/>
                <w:kern w:val="28"/>
                <w:sz w:val="24"/>
                <w:highlight w:val="none"/>
                <w:lang w:val="en-US" w:eastAsia="zh-CN"/>
                <w14:textFill>
                  <w14:solidFill>
                    <w14:schemeClr w14:val="tx1"/>
                  </w14:solidFill>
                </w14:textFill>
              </w:rPr>
              <w:t>人民币11000元</w:t>
            </w:r>
            <w:r>
              <w:rPr>
                <w:rFonts w:hint="eastAsia" w:ascii="宋体" w:hAnsi="宋体" w:cs="宋体"/>
                <w:snapToGrid w:val="0"/>
                <w:color w:val="000000" w:themeColor="text1"/>
                <w:kern w:val="28"/>
                <w:sz w:val="24"/>
                <w:highlight w:val="none"/>
                <w14:textFill>
                  <w14:solidFill>
                    <w14:schemeClr w14:val="tx1"/>
                  </w14:solidFill>
                </w14:textFill>
              </w:rPr>
              <w:t>。</w:t>
            </w:r>
          </w:p>
          <w:p w14:paraId="3F5BF3E9">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（3）支付形式及账号：</w:t>
            </w:r>
          </w:p>
          <w:p w14:paraId="5DB58F85">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代理服务费缴纳形式：汇票/电汇/现金</w:t>
            </w:r>
          </w:p>
          <w:p w14:paraId="4CF4AFCC">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4313ADA9">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收款单位（户名）：宁波中基国际招标有限公司</w:t>
            </w:r>
          </w:p>
          <w:p w14:paraId="6BC9D017">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开户：宁波银行科技支行</w:t>
            </w:r>
          </w:p>
          <w:p w14:paraId="2E619122">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账号：31010122000005488</w:t>
            </w:r>
          </w:p>
          <w:p w14:paraId="0409E94B">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（4）支付流程：中标投标人按照中标结果公告确定金额支付至采购代理机构账户后将汇款底单、开票信息和发票邮寄地址发送至</w:t>
            </w:r>
            <w:r>
              <w:rPr>
                <w:rFonts w:hint="eastAsia" w:ascii="宋体" w:hAnsi="宋体" w:cs="宋体"/>
                <w:snapToGrid w:val="0"/>
                <w:color w:val="000000" w:themeColor="text1"/>
                <w:kern w:val="28"/>
                <w:sz w:val="24"/>
                <w:highlight w:val="none"/>
                <w:u w:val="single"/>
                <w14:textFill>
                  <w14:solidFill>
                    <w14:schemeClr w14:val="tx1"/>
                  </w14:solidFill>
                </w14:textFill>
              </w:rPr>
              <w:t>719126619@qq.com</w:t>
            </w:r>
            <w:r>
              <w:rPr>
                <w:rFonts w:hint="eastAsia" w:ascii="宋体" w:hAnsi="宋体" w:cs="宋体"/>
                <w:snapToGrid w:val="0"/>
                <w:color w:val="000000" w:themeColor="text1"/>
                <w:kern w:val="28"/>
                <w:sz w:val="24"/>
                <w:highlight w:val="none"/>
                <w14:textFill>
                  <w14:solidFill>
                    <w14:schemeClr w14:val="tx1"/>
                  </w14:solidFill>
                </w14:textFill>
              </w:rPr>
              <w:t>，采购代理机构在收到邮件后开具发票。</w:t>
            </w:r>
          </w:p>
        </w:tc>
      </w:tr>
    </w:tbl>
    <w:p w14:paraId="6A59CDBD">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p>
    <w:bookmarkEnd w:id="13"/>
    <w:p w14:paraId="458BF4C7">
      <w:pPr>
        <w:rPr>
          <w:rFonts w:hint="eastAsia" w:ascii="宋体" w:hAnsi="宋体" w:cs="宋体"/>
          <w:b/>
          <w:color w:val="000000" w:themeColor="text1"/>
          <w:sz w:val="32"/>
          <w:szCs w:val="20"/>
          <w:highlight w:val="none"/>
          <w14:textFill>
            <w14:solidFill>
              <w14:schemeClr w14:val="tx1"/>
            </w14:solidFill>
          </w14:textFill>
        </w:rPr>
      </w:pPr>
      <w:bookmarkStart w:id="30" w:name="_Toc164416483"/>
      <w:bookmarkStart w:id="31" w:name="第三部分"/>
      <w:r>
        <w:rPr>
          <w:rFonts w:hint="eastAsia" w:ascii="宋体" w:hAnsi="宋体" w:cs="宋体"/>
          <w:b/>
          <w:color w:val="000000" w:themeColor="text1"/>
          <w:sz w:val="32"/>
          <w:szCs w:val="20"/>
          <w:highlight w:val="none"/>
          <w14:textFill>
            <w14:solidFill>
              <w14:schemeClr w14:val="tx1"/>
            </w14:solidFill>
          </w14:textFill>
        </w:rPr>
        <w:br w:type="page"/>
      </w:r>
    </w:p>
    <w:p w14:paraId="6E559606">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bookmarkStart w:id="32" w:name="_Toc19896"/>
      <w:r>
        <w:rPr>
          <w:rFonts w:hint="eastAsia" w:ascii="宋体" w:hAnsi="宋体" w:cs="宋体"/>
          <w:b/>
          <w:color w:val="000000" w:themeColor="text1"/>
          <w:sz w:val="32"/>
          <w:szCs w:val="20"/>
          <w:highlight w:val="none"/>
          <w14:textFill>
            <w14:solidFill>
              <w14:schemeClr w14:val="tx1"/>
            </w14:solidFill>
          </w14:textFill>
        </w:rPr>
        <w:t>一、总则</w:t>
      </w:r>
      <w:bookmarkEnd w:id="32"/>
    </w:p>
    <w:p w14:paraId="576D41FD">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bookmarkStart w:id="33" w:name="_Toc4803"/>
      <w:r>
        <w:rPr>
          <w:rFonts w:hint="eastAsia" w:ascii="宋体" w:hAnsi="宋体" w:cs="宋体"/>
          <w:b/>
          <w:color w:val="000000" w:themeColor="text1"/>
          <w:sz w:val="24"/>
          <w:highlight w:val="none"/>
          <w14:textFill>
            <w14:solidFill>
              <w14:schemeClr w14:val="tx1"/>
            </w14:solidFill>
          </w14:textFill>
        </w:rPr>
        <w:t>1. 适用范围</w:t>
      </w:r>
      <w:bookmarkEnd w:id="33"/>
    </w:p>
    <w:p w14:paraId="6559166F">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2659F0E">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bookmarkStart w:id="34" w:name="_Toc17533"/>
      <w:r>
        <w:rPr>
          <w:rFonts w:hint="eastAsia" w:ascii="宋体" w:hAnsi="宋体" w:cs="宋体"/>
          <w:b/>
          <w:color w:val="000000" w:themeColor="text1"/>
          <w:sz w:val="24"/>
          <w:highlight w:val="none"/>
          <w14:textFill>
            <w14:solidFill>
              <w14:schemeClr w14:val="tx1"/>
            </w14:solidFill>
          </w14:textFill>
        </w:rPr>
        <w:t>2.定义</w:t>
      </w:r>
      <w:bookmarkEnd w:id="34"/>
    </w:p>
    <w:p w14:paraId="21FCD6C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40D5B15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11E740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081F9AF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04C4C1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623EC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56B1929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174AB90E">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3.采购项目需要落实的政府采购政策</w:t>
      </w:r>
    </w:p>
    <w:p w14:paraId="61EAAC95">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优先采购向我国企业转让技术、与我国企业签订消化吸收再创新方案的投标人的进口产品</w:t>
      </w:r>
      <w:r>
        <w:rPr>
          <w:rFonts w:hint="eastAsia" w:ascii="宋体" w:hAnsi="宋体" w:cs="宋体"/>
          <w:color w:val="000000" w:themeColor="text1"/>
          <w:sz w:val="24"/>
          <w:highlight w:val="none"/>
          <w14:textFill>
            <w14:solidFill>
              <w14:schemeClr w14:val="tx1"/>
            </w14:solidFill>
          </w14:textFill>
        </w:rPr>
        <w:t>。</w:t>
      </w:r>
    </w:p>
    <w:p w14:paraId="470A4F3F">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5FF635D0">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095CAC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bookmarkStart w:id="35" w:name="_Hlk107568539"/>
    </w:p>
    <w:p w14:paraId="786A0AF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鼓励投标人在参加政府采购过程中开展绿色设计、选择绿色材料、打造绿色制造工艺、开展绿色运输、做好废弃产品回收处理，实现产品全周期的绿色环保。</w:t>
      </w:r>
      <w:bookmarkEnd w:id="35"/>
    </w:p>
    <w:p w14:paraId="4D1BE38E">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41A7D49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3CB04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6011EDE3">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服务符合下列情形的，享受中小企业扶持政策：在服务采购项目中，服务由中小企业承接，即提供服务的人员为中小企业依照《中华人民共和国劳动合同法》订立劳动合同的从业人员。</w:t>
      </w:r>
    </w:p>
    <w:p w14:paraId="568E3ED7">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60BAE3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3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36"/>
      <w:r>
        <w:rPr>
          <w:rFonts w:hint="eastAsia" w:ascii="宋体" w:hAnsi="宋体" w:cs="宋体"/>
          <w:color w:val="000000" w:themeColor="text1"/>
          <w:sz w:val="24"/>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58E250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40BB528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9691E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7357A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B6846DE">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4C5DBEC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对省级以上主管部门认定的首台套产品，自纳入《省推广应用指导目录》起三年内参加政府采购活动，视同已具备相应销售业绩，业绩分为满分。</w:t>
      </w:r>
    </w:p>
    <w:p w14:paraId="4B5F1FCB">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826D881">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00B1C9E6">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投标人询问</w:t>
      </w:r>
    </w:p>
    <w:p w14:paraId="5828F8D5">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189312D2">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投标人质疑</w:t>
      </w:r>
    </w:p>
    <w:p w14:paraId="6A333EE7">
      <w:pPr>
        <w:pStyle w:val="33"/>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.1提出质疑的投标人应当是参与所质疑项目采购活动的投标人。潜在投标人已依法获取其可质疑的招标文件的，可以对该文件提出质疑。</w:t>
      </w:r>
    </w:p>
    <w:p w14:paraId="1045969D">
      <w:pPr>
        <w:pStyle w:val="33"/>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695EB8">
      <w:pPr>
        <w:pStyle w:val="15"/>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4.2.2.1对招标文件提出质疑的，质疑期限为投标人获得招标文件之日或者招标文件公告期限届满之日</w:t>
      </w:r>
      <w:r>
        <w:rPr>
          <w:rFonts w:hint="eastAsia" w:ascii="宋体" w:hAnsi="宋体" w:cs="宋体"/>
          <w:color w:val="000000" w:themeColor="text1"/>
          <w:sz w:val="24"/>
          <w:highlight w:val="none"/>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highlight w:val="none"/>
          <w14:textFill>
            <w14:solidFill>
              <w14:schemeClr w14:val="tx1"/>
            </w14:solidFill>
          </w14:textFill>
        </w:rPr>
        <w:t>起计算。</w:t>
      </w:r>
    </w:p>
    <w:p w14:paraId="5F2F7A16">
      <w:pPr>
        <w:pStyle w:val="33"/>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5AE4E925">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投标人提出质疑应当提交质疑函和必要的证明材料。质疑函应当包括下列内容：</w:t>
      </w:r>
    </w:p>
    <w:p w14:paraId="584EFFAB">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.3.1投标人的姓名或者名称、地址、邮编、联系人及联系电话；</w:t>
      </w:r>
    </w:p>
    <w:p w14:paraId="0E84706D">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.3.2质疑项目的名称、编号；</w:t>
      </w:r>
    </w:p>
    <w:p w14:paraId="09EEA5F7">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14:paraId="7710A5D9">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.3.4事实依据；</w:t>
      </w:r>
    </w:p>
    <w:p w14:paraId="6F20C854">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.3.5必要的法律依据；</w:t>
      </w:r>
    </w:p>
    <w:p w14:paraId="5AF1C32F">
      <w:pPr>
        <w:pStyle w:val="33"/>
        <w:spacing w:line="360" w:lineRule="auto"/>
        <w:ind w:firstLine="960" w:firstLineChars="4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.3.6提出质疑的日期。</w:t>
      </w:r>
    </w:p>
    <w:p w14:paraId="12B44C61">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投标人提交的质疑函需一式三份。投标人为自然人的，应当由本人签字；投标人为法人或者其他组织的，应当由法定代表人、主要负责人，或者其授权代表签字或者盖章，并加盖公章。</w:t>
      </w:r>
    </w:p>
    <w:p w14:paraId="6B02664F">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质疑函范本请到浙江政府采购网下载专区下载。</w:t>
      </w:r>
    </w:p>
    <w:p w14:paraId="4373DBF1">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4.2.4</w:t>
      </w:r>
      <w:r>
        <w:rPr>
          <w:rFonts w:hint="eastAsia" w:hAnsi="宋体" w:cs="宋体"/>
          <w:color w:val="000000" w:themeColor="text1"/>
          <w:kern w:val="0"/>
          <w:sz w:val="24"/>
          <w:highlight w:val="none"/>
          <w:lang w:val="zh-CN"/>
          <w14:textFill>
            <w14:solidFill>
              <w14:schemeClr w14:val="tx1"/>
            </w14:solidFill>
          </w14:textFill>
        </w:rPr>
        <w:t>对同一采购程序环节的质疑，投标人须在法定质疑期内一次性提出。</w:t>
      </w:r>
    </w:p>
    <w:p w14:paraId="0A100F39">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4.2.5</w:t>
      </w:r>
      <w:r>
        <w:rPr>
          <w:rFonts w:hint="eastAsia" w:hAnsi="宋体" w:cs="宋体"/>
          <w:color w:val="000000" w:themeColor="text1"/>
          <w:kern w:val="0"/>
          <w:sz w:val="24"/>
          <w:highlight w:val="none"/>
          <w:lang w:val="zh-CN"/>
          <w14:textFill>
            <w14:solidFill>
              <w14:schemeClr w14:val="tx1"/>
            </w14:solidFill>
          </w14:textFill>
        </w:rPr>
        <w:t>采购人或者采购代理机构应当在收到投标人的书面质疑后七个工作日内作出答复，并以书面形式通知质疑投标人和其他与质疑处理结果有利害关系的政府采购当事人，但答复的内容不得涉及商业秘密。根据《</w:t>
      </w:r>
      <w:r>
        <w:rPr>
          <w:rFonts w:hint="eastAsia" w:hAnsi="宋体" w:cs="宋体"/>
          <w:color w:val="000000" w:themeColor="text1"/>
          <w:kern w:val="0"/>
          <w:sz w:val="24"/>
          <w:highlight w:val="none"/>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kern w:val="0"/>
          <w:sz w:val="24"/>
          <w:highlight w:val="none"/>
          <w14:textFill>
            <w14:solidFill>
              <w14:schemeClr w14:val="tx1"/>
            </w14:solidFill>
          </w14:textFill>
        </w:rPr>
        <w:t>浙财</w:t>
      </w:r>
      <w:r>
        <w:rPr>
          <w:rFonts w:hint="eastAsia" w:hAnsi="宋体" w:cs="宋体"/>
          <w:color w:val="000000" w:themeColor="text1"/>
          <w:kern w:val="0"/>
          <w:sz w:val="24"/>
          <w:highlight w:val="none"/>
          <w:lang w:val="zh-CN"/>
          <w14:textFill>
            <w14:solidFill>
              <w14:schemeClr w14:val="tx1"/>
            </w14:solidFill>
          </w14:textFill>
        </w:rPr>
        <w:t>采监〔2021〕</w:t>
      </w:r>
      <w:r>
        <w:rPr>
          <w:rFonts w:hint="eastAsia" w:hAnsi="宋体" w:cs="宋体"/>
          <w:color w:val="000000" w:themeColor="text1"/>
          <w:kern w:val="0"/>
          <w:sz w:val="24"/>
          <w:highlight w:val="none"/>
          <w14:textFill>
            <w14:solidFill>
              <w14:schemeClr w14:val="tx1"/>
            </w14:solidFill>
          </w14:textFill>
        </w:rPr>
        <w:t>22</w:t>
      </w:r>
      <w:r>
        <w:rPr>
          <w:rFonts w:hint="eastAsia" w:hAnsi="宋体" w:cs="宋体"/>
          <w:color w:val="000000" w:themeColor="text1"/>
          <w:kern w:val="0"/>
          <w:sz w:val="24"/>
          <w:highlight w:val="none"/>
          <w:lang w:val="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14:paraId="088505E5">
      <w:pPr>
        <w:pStyle w:val="33"/>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.5询问或者质疑事项可能影响采购结果的，采购人应当暂停签订合同，已经签订合同的，应当中止履行合同。</w:t>
      </w:r>
    </w:p>
    <w:p w14:paraId="7C46FD94">
      <w:pPr>
        <w:pStyle w:val="33"/>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w:t>
      </w:r>
      <w:r>
        <w:rPr>
          <w:rFonts w:hint="eastAsia" w:hAnsi="宋体" w:cs="宋体"/>
          <w:color w:val="000000" w:themeColor="text1"/>
          <w:kern w:val="0"/>
          <w:sz w:val="24"/>
          <w:highlight w:val="none"/>
          <w:lang w:val="zh-CN"/>
          <w14:textFill>
            <w14:solidFill>
              <w14:schemeClr w14:val="tx1"/>
            </w14:solidFill>
          </w14:textFill>
        </w:rPr>
        <w:t>.3投标人投诉</w:t>
      </w:r>
    </w:p>
    <w:p w14:paraId="025C591C">
      <w:pPr>
        <w:pStyle w:val="33"/>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4.3.1质疑投标人对采购人、采购代理机构的答复不满意或者采购人、采购代理机构未在规定的时间内作出答复的，可以在答复期满后十五个工作日内向同级政府采购监督管理部门提出投诉。</w:t>
      </w:r>
    </w:p>
    <w:p w14:paraId="09FCED18">
      <w:pPr>
        <w:pStyle w:val="33"/>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w:t>
      </w:r>
      <w:r>
        <w:rPr>
          <w:rFonts w:hint="eastAsia" w:hAnsi="宋体" w:cs="宋体"/>
          <w:color w:val="000000" w:themeColor="text1"/>
          <w:kern w:val="0"/>
          <w:sz w:val="24"/>
          <w:highlight w:val="none"/>
          <w:lang w:val="zh-CN"/>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投标人投诉的事项不得超出已质疑事项的范围，基于质疑答复内容提出的投诉事项除外。</w:t>
      </w:r>
    </w:p>
    <w:p w14:paraId="51EF3FA7">
      <w:pPr>
        <w:pStyle w:val="33"/>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4.3.3投标人投诉应当有明确的请求和必要的证明材料。</w:t>
      </w:r>
    </w:p>
    <w:p w14:paraId="19340C0F">
      <w:pPr>
        <w:pStyle w:val="33"/>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4.3.5 以联合体形式参加政府采购活动的，其投诉应当由组成联合体的所有投标人共同提出。</w:t>
      </w:r>
    </w:p>
    <w:p w14:paraId="2BEB5CB5">
      <w:pPr>
        <w:pStyle w:val="33"/>
        <w:spacing w:line="360" w:lineRule="auto"/>
        <w:ind w:firstLine="480" w:firstLineChars="200"/>
        <w:rPr>
          <w:rFonts w:hint="eastAsia"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投诉书范本请到浙江政府采购网下载专区下载。</w:t>
      </w:r>
    </w:p>
    <w:p w14:paraId="5C8EB01D">
      <w:pPr>
        <w:pStyle w:val="132"/>
        <w:snapToGrid w:val="0"/>
        <w:spacing w:before="0"/>
        <w:ind w:firstLine="360"/>
        <w:rPr>
          <w:rFonts w:hint="eastAsia" w:ascii="宋体" w:hAnsi="宋体" w:cs="宋体"/>
          <w:color w:val="000000" w:themeColor="text1"/>
          <w:sz w:val="18"/>
          <w:szCs w:val="18"/>
          <w:highlight w:val="none"/>
          <w14:textFill>
            <w14:solidFill>
              <w14:schemeClr w14:val="tx1"/>
            </w14:solidFill>
          </w14:textFill>
        </w:rPr>
      </w:pPr>
    </w:p>
    <w:p w14:paraId="406F30CF">
      <w:pPr>
        <w:adjustRightInd/>
        <w:spacing w:line="360" w:lineRule="auto"/>
        <w:jc w:val="center"/>
        <w:outlineLvl w:val="1"/>
        <w:rPr>
          <w:rFonts w:hint="eastAsia" w:ascii="宋体" w:hAnsi="宋体" w:cs="宋体"/>
          <w:b/>
          <w:color w:val="000000" w:themeColor="text1"/>
          <w:sz w:val="32"/>
          <w:szCs w:val="20"/>
          <w:highlight w:val="none"/>
          <w14:textFill>
            <w14:solidFill>
              <w14:schemeClr w14:val="tx1"/>
            </w14:solidFill>
          </w14:textFill>
        </w:rPr>
      </w:pPr>
      <w:bookmarkStart w:id="37" w:name="_Toc20717"/>
      <w:r>
        <w:rPr>
          <w:rFonts w:hint="eastAsia" w:ascii="宋体" w:hAnsi="宋体" w:cs="宋体"/>
          <w:b/>
          <w:color w:val="000000" w:themeColor="text1"/>
          <w:sz w:val="32"/>
          <w:szCs w:val="20"/>
          <w:highlight w:val="none"/>
          <w14:textFill>
            <w14:solidFill>
              <w14:schemeClr w14:val="tx1"/>
            </w14:solidFill>
          </w14:textFill>
        </w:rPr>
        <w:t>二、招标文件的构成、澄清、修改</w:t>
      </w:r>
      <w:bookmarkEnd w:id="37"/>
    </w:p>
    <w:p w14:paraId="128358D9">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7D255634">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5877257D">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147A25C9">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3A01217F">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6D9DDF90">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1EFE2D5B">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24CFCDA">
      <w:pPr>
        <w:pStyle w:val="33"/>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325F9A8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5635BF99">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1A80CF4C">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4893A2D1">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F90605">
      <w:pPr>
        <w:pStyle w:val="23"/>
        <w:rPr>
          <w:rFonts w:hint="eastAsia" w:hAnsi="宋体" w:cs="宋体"/>
          <w:color w:val="000000" w:themeColor="text1"/>
          <w:sz w:val="18"/>
          <w:szCs w:val="18"/>
          <w:highlight w:val="none"/>
          <w:lang w:val="en-US"/>
          <w14:textFill>
            <w14:solidFill>
              <w14:schemeClr w14:val="tx1"/>
            </w14:solidFill>
          </w14:textFill>
        </w:rPr>
      </w:pPr>
    </w:p>
    <w:p w14:paraId="746A9EE9">
      <w:pPr>
        <w:adjustRightInd/>
        <w:spacing w:line="360" w:lineRule="auto"/>
        <w:jc w:val="center"/>
        <w:outlineLvl w:val="1"/>
        <w:rPr>
          <w:rFonts w:hint="eastAsia" w:ascii="宋体" w:hAnsi="宋体" w:cs="宋体"/>
          <w:b/>
          <w:color w:val="000000" w:themeColor="text1"/>
          <w:sz w:val="30"/>
          <w:szCs w:val="20"/>
          <w:highlight w:val="none"/>
          <w14:textFill>
            <w14:solidFill>
              <w14:schemeClr w14:val="tx1"/>
            </w14:solidFill>
          </w14:textFill>
        </w:rPr>
      </w:pPr>
      <w:bookmarkStart w:id="38" w:name="_Toc6708"/>
      <w:r>
        <w:rPr>
          <w:rFonts w:hint="eastAsia" w:ascii="宋体" w:hAnsi="宋体" w:cs="宋体"/>
          <w:b/>
          <w:color w:val="000000" w:themeColor="text1"/>
          <w:sz w:val="30"/>
          <w:szCs w:val="20"/>
          <w:highlight w:val="none"/>
          <w14:textFill>
            <w14:solidFill>
              <w14:schemeClr w14:val="tx1"/>
            </w14:solidFill>
          </w14:textFill>
        </w:rPr>
        <w:t>三、投标</w:t>
      </w:r>
      <w:bookmarkEnd w:id="38"/>
    </w:p>
    <w:p w14:paraId="00F1C2E3">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61D5E2F8">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E21F8C5">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2052BECE">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384EA00">
      <w:pPr>
        <w:pStyle w:val="33"/>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5640E2EA">
      <w:pPr>
        <w:pStyle w:val="1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797DBB99">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9A011E6">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32D34E75">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23C9926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bookmarkStart w:id="39" w:name="_Hlk135070571"/>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78498BD0">
      <w:pPr>
        <w:snapToGrid w:val="0"/>
        <w:spacing w:line="360" w:lineRule="auto"/>
        <w:ind w:left="479" w:leftChars="22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11.1.1有效的企业法人营业执照（或事业法人登记证）、其他组织（个体工商户）的营业执照或者民办非企业单位登记证书；</w:t>
      </w:r>
    </w:p>
    <w:p w14:paraId="66E9C9B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11.1.2符合参加政府采购活动应当具备的一般条件的承诺函；</w:t>
      </w:r>
    </w:p>
    <w:p w14:paraId="3ACE7FB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：无</w:t>
      </w:r>
      <w:r>
        <w:rPr>
          <w:rFonts w:hint="eastAsia" w:ascii="宋体" w:hAnsi="宋体" w:cs="宋体"/>
          <w:color w:val="000000" w:themeColor="text1"/>
          <w:sz w:val="24"/>
          <w:highlight w:val="none"/>
          <w14:textFill>
            <w14:solidFill>
              <w14:schemeClr w14:val="tx1"/>
            </w14:solidFill>
          </w14:textFill>
        </w:rPr>
        <w:t>；</w:t>
      </w:r>
    </w:p>
    <w:p w14:paraId="789ACD2F">
      <w:pPr>
        <w:pStyle w:val="23"/>
        <w:rPr>
          <w:rFonts w:hint="eastAsia" w:hAnsi="宋体" w:cs="宋体"/>
          <w:color w:val="000000" w:themeColor="text1"/>
          <w:highlight w:val="none"/>
          <w:lang w:val="en-US"/>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 xml:space="preserve">       </w:t>
      </w:r>
      <w:r>
        <w:rPr>
          <w:rFonts w:hint="eastAsia"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cs="宋体" w:asciiTheme="minorEastAsia" w:hAnsiTheme="minorEastAsia" w:eastAsiaTheme="minorEastAsia"/>
          <w:color w:val="auto"/>
          <w:sz w:val="24"/>
          <w:highlight w:val="none"/>
        </w:rPr>
        <w:t>落实政府采购政策需满足的资格要求（提供以下资料之一）：</w:t>
      </w:r>
    </w:p>
    <w:p w14:paraId="74587D09">
      <w:pPr>
        <w:pStyle w:val="23"/>
        <w:ind w:firstLine="960" w:firstLineChars="400"/>
        <w:rPr>
          <w:rFonts w:hint="eastAsia" w:hAnsi="宋体" w:cs="宋体"/>
          <w:color w:val="000000" w:themeColor="text1"/>
          <w:highlight w:val="none"/>
          <w:lang w:val="en-US"/>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（1）中小企业声明函；</w:t>
      </w:r>
    </w:p>
    <w:p w14:paraId="744A69DE">
      <w:pPr>
        <w:pStyle w:val="23"/>
        <w:ind w:firstLine="960" w:firstLineChars="400"/>
        <w:rPr>
          <w:rFonts w:hint="eastAsia" w:hAnsi="宋体" w:cs="宋体"/>
          <w:color w:val="000000" w:themeColor="text1"/>
          <w:highlight w:val="none"/>
          <w:lang w:val="en-US"/>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（2）残疾人福利性单位声明函；</w:t>
      </w:r>
    </w:p>
    <w:p w14:paraId="11EB6836">
      <w:pPr>
        <w:pStyle w:val="23"/>
        <w:ind w:firstLine="960" w:firstLineChars="400"/>
        <w:rPr>
          <w:rFonts w:hint="eastAsia" w:hAnsi="宋体" w:cs="宋体"/>
          <w:color w:val="000000" w:themeColor="text1"/>
          <w:highlight w:val="none"/>
          <w:lang w:val="en-US"/>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（3）由省级以上监狱管理局、戒毒管理局（含新疆生产建设兵团）出具的属于监狱企业的证明文件。</w:t>
      </w:r>
    </w:p>
    <w:p w14:paraId="0A7B5FE2">
      <w:pPr>
        <w:pStyle w:val="23"/>
        <w:ind w:firstLine="960" w:firstLineChars="400"/>
        <w:rPr>
          <w:rFonts w:hint="eastAsia" w:hAnsi="宋体" w:cs="宋体"/>
          <w:color w:val="000000" w:themeColor="text1"/>
          <w:highlight w:val="none"/>
          <w:lang w:val="en-US"/>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11.1.</w:t>
      </w:r>
      <w:r>
        <w:rPr>
          <w:rFonts w:hint="eastAsia" w:hAnsi="宋体" w:cs="宋体"/>
          <w:color w:val="000000" w:themeColor="text1"/>
          <w:highlight w:val="none"/>
          <w:lang w:val="en-US" w:eastAsia="zh-CN"/>
          <w14:textFill>
            <w14:solidFill>
              <w14:schemeClr w14:val="tx1"/>
            </w14:solidFill>
          </w14:textFill>
        </w:rPr>
        <w:t>5</w:t>
      </w:r>
      <w:r>
        <w:rPr>
          <w:rFonts w:hint="eastAsia" w:hAnsi="宋体" w:cs="宋体"/>
          <w:color w:val="000000" w:themeColor="text1"/>
          <w:kern w:val="28"/>
          <w:szCs w:val="20"/>
          <w:highlight w:val="none"/>
          <w14:textFill>
            <w14:solidFill>
              <w14:schemeClr w14:val="tx1"/>
            </w14:solidFill>
          </w14:textFill>
        </w:rPr>
        <w:t>联合协议（如果有)；</w:t>
      </w:r>
    </w:p>
    <w:p w14:paraId="47C446A6">
      <w:pPr>
        <w:pStyle w:val="23"/>
        <w:ind w:firstLine="960" w:firstLineChars="400"/>
        <w:rPr>
          <w:rFonts w:hint="eastAsia" w:hAnsi="宋体" w:cs="宋体"/>
          <w:color w:val="000000" w:themeColor="text1"/>
          <w:highlight w:val="none"/>
          <w:lang w:val="en-US"/>
          <w14:textFill>
            <w14:solidFill>
              <w14:schemeClr w14:val="tx1"/>
            </w14:solidFill>
          </w14:textFill>
        </w:rPr>
      </w:pPr>
      <w:r>
        <w:rPr>
          <w:rFonts w:hint="eastAsia" w:hAnsi="宋体" w:cs="宋体"/>
          <w:color w:val="000000" w:themeColor="text1"/>
          <w:highlight w:val="none"/>
          <w:lang w:val="en-US"/>
          <w14:textFill>
            <w14:solidFill>
              <w14:schemeClr w14:val="tx1"/>
            </w14:solidFill>
          </w14:textFill>
        </w:rPr>
        <w:t>11.1.</w:t>
      </w:r>
      <w:r>
        <w:rPr>
          <w:rFonts w:hint="eastAsia" w:hAnsi="宋体" w:cs="宋体"/>
          <w:color w:val="000000" w:themeColor="text1"/>
          <w:highlight w:val="none"/>
          <w:lang w:val="en-US" w:eastAsia="zh-CN"/>
          <w14:textFill>
            <w14:solidFill>
              <w14:schemeClr w14:val="tx1"/>
            </w14:solidFill>
          </w14:textFill>
        </w:rPr>
        <w:t>6</w:t>
      </w:r>
      <w:r>
        <w:rPr>
          <w:rFonts w:hint="eastAsia" w:hAnsi="宋体"/>
          <w:color w:val="000000" w:themeColor="text1"/>
          <w:kern w:val="0"/>
          <w:highlight w:val="none"/>
          <w14:textFill>
            <w14:solidFill>
              <w14:schemeClr w14:val="tx1"/>
            </w14:solidFill>
          </w14:textFill>
        </w:rPr>
        <w:t>业务专用章使用说明函（如适用）。</w:t>
      </w:r>
    </w:p>
    <w:p w14:paraId="0236FB54">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2商务技术</w:t>
      </w:r>
      <w:r>
        <w:rPr>
          <w:rFonts w:hint="eastAsia" w:ascii="宋体" w:hAnsi="宋体" w:cs="宋体"/>
          <w:color w:val="000000" w:themeColor="text1"/>
          <w:sz w:val="24"/>
          <w:highlight w:val="none"/>
          <w:lang w:val="zh-CN"/>
          <w14:textFill>
            <w14:solidFill>
              <w14:schemeClr w14:val="tx1"/>
            </w14:solidFill>
          </w14:textFill>
        </w:rPr>
        <w:t>文件：</w:t>
      </w:r>
    </w:p>
    <w:p w14:paraId="35EC88F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p>
    <w:p w14:paraId="1DDE5E91">
      <w:pPr>
        <w:snapToGrid w:val="0"/>
        <w:spacing w:line="360" w:lineRule="auto"/>
        <w:ind w:left="958" w:leftChars="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w:t>
      </w:r>
    </w:p>
    <w:p w14:paraId="7F5B221E">
      <w:pPr>
        <w:snapToGrid w:val="0"/>
        <w:spacing w:line="360" w:lineRule="auto"/>
        <w:ind w:left="958" w:leftChars="456"/>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583D218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11.2.4符合性审查资料；</w:t>
      </w:r>
    </w:p>
    <w:p w14:paraId="3633CDAA">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w:t>
      </w:r>
      <w:r>
        <w:rPr>
          <w:rFonts w:hint="eastAsia" w:ascii="宋体" w:hAnsi="宋体" w:cs="宋体"/>
          <w:color w:val="000000" w:themeColor="text1"/>
          <w:sz w:val="24"/>
          <w:highlight w:val="none"/>
          <w:lang w:val="zh-CN"/>
          <w14:textFill>
            <w14:solidFill>
              <w14:schemeClr w14:val="tx1"/>
            </w14:solidFill>
          </w14:textFill>
        </w:rPr>
        <w:t>政府采购投标人廉洁自律承诺书</w:t>
      </w:r>
      <w:r>
        <w:rPr>
          <w:rFonts w:hint="eastAsia" w:ascii="宋体" w:hAnsi="宋体" w:cs="宋体"/>
          <w:color w:val="000000" w:themeColor="text1"/>
          <w:sz w:val="24"/>
          <w:highlight w:val="none"/>
          <w14:textFill>
            <w14:solidFill>
              <w14:schemeClr w14:val="tx1"/>
            </w14:solidFill>
          </w14:textFill>
        </w:rPr>
        <w:t>；</w:t>
      </w:r>
    </w:p>
    <w:p w14:paraId="4D1F4AD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11.2.6采购要求偏离表；</w:t>
      </w:r>
    </w:p>
    <w:p w14:paraId="434A76FD">
      <w:pPr>
        <w:snapToGrid w:val="0"/>
        <w:spacing w:line="360" w:lineRule="auto"/>
        <w:ind w:firstLine="960" w:firstLineChars="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11.2.7商务要求偏离表 </w:t>
      </w:r>
      <w:r>
        <w:rPr>
          <w:rFonts w:hint="eastAsia" w:ascii="宋体" w:hAnsi="宋体" w:cs="宋体"/>
          <w:color w:val="000000" w:themeColor="text1"/>
          <w:highlight w:val="none"/>
          <w14:textFill>
            <w14:solidFill>
              <w14:schemeClr w14:val="tx1"/>
            </w14:solidFill>
          </w14:textFill>
        </w:rPr>
        <w:t>；</w:t>
      </w:r>
    </w:p>
    <w:p w14:paraId="7EDF9424">
      <w:pPr>
        <w:pStyle w:val="23"/>
        <w:ind w:firstLine="960" w:firstLineChars="40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11.2.</w:t>
      </w:r>
      <w:r>
        <w:rPr>
          <w:rFonts w:hint="eastAsia" w:hAnsi="宋体" w:cs="宋体"/>
          <w:color w:val="000000" w:themeColor="text1"/>
          <w:highlight w:val="none"/>
          <w:lang w:val="en-US"/>
          <w14:textFill>
            <w14:solidFill>
              <w14:schemeClr w14:val="tx1"/>
            </w14:solidFill>
          </w14:textFill>
        </w:rPr>
        <w:t>8</w:t>
      </w:r>
      <w:r>
        <w:rPr>
          <w:rFonts w:hint="eastAsia" w:hAnsi="宋体" w:cs="宋体"/>
          <w:color w:val="000000" w:themeColor="text1"/>
          <w:highlight w:val="none"/>
          <w14:textFill>
            <w14:solidFill>
              <w14:schemeClr w14:val="tx1"/>
            </w14:solidFill>
          </w14:textFill>
        </w:rPr>
        <w:t>评</w:t>
      </w:r>
      <w:r>
        <w:rPr>
          <w:rFonts w:hint="eastAsia" w:hAnsi="宋体" w:cs="宋体"/>
          <w:color w:val="000000" w:themeColor="text1"/>
          <w:highlight w:val="none"/>
          <w:lang w:val="en-US"/>
          <w14:textFill>
            <w14:solidFill>
              <w14:schemeClr w14:val="tx1"/>
            </w14:solidFill>
          </w14:textFill>
        </w:rPr>
        <w:t>标标准相应的商务技术资料；</w:t>
      </w:r>
    </w:p>
    <w:p w14:paraId="26E31A8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）重点及难点分析（格式自拟）；</w:t>
      </w:r>
    </w:p>
    <w:p w14:paraId="5373CB9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）重点及难点的解决方案（格式自拟）；</w:t>
      </w:r>
    </w:p>
    <w:p w14:paraId="0859C92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）项目实施方案（格式自拟）；</w:t>
      </w:r>
    </w:p>
    <w:p w14:paraId="6D2CA65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24小时渔业应急值班值守服务方案</w:t>
      </w:r>
      <w:r>
        <w:rPr>
          <w:rFonts w:hint="eastAsia" w:ascii="宋体" w:hAnsi="宋体" w:cs="宋体"/>
          <w:color w:val="000000" w:themeColor="text1"/>
          <w:sz w:val="24"/>
          <w:highlight w:val="none"/>
          <w14:textFill>
            <w14:solidFill>
              <w14:schemeClr w14:val="tx1"/>
            </w14:solidFill>
          </w14:textFill>
        </w:rPr>
        <w:t>（格式自拟）；</w:t>
      </w:r>
    </w:p>
    <w:p w14:paraId="47DB11B9">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海域巡查及救援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服务方案</w:t>
      </w:r>
      <w:r>
        <w:rPr>
          <w:rFonts w:hint="eastAsia" w:ascii="宋体" w:hAnsi="宋体" w:cs="宋体"/>
          <w:color w:val="000000" w:themeColor="text1"/>
          <w:sz w:val="24"/>
          <w:highlight w:val="none"/>
          <w14:textFill>
            <w14:solidFill>
              <w14:schemeClr w14:val="tx1"/>
            </w14:solidFill>
          </w14:textFill>
        </w:rPr>
        <w:t>（格式自拟）</w:t>
      </w:r>
    </w:p>
    <w:p w14:paraId="4402A33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）拟投入本项目的人员安排（格式自拟）；</w:t>
      </w:r>
    </w:p>
    <w:p w14:paraId="3361756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）质量保证措施（格式自拟）；</w:t>
      </w:r>
    </w:p>
    <w:p w14:paraId="0D94D28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）文档管理方案（格式自拟）；</w:t>
      </w:r>
    </w:p>
    <w:p w14:paraId="06D2CD7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保密制度</w:t>
      </w:r>
      <w:r>
        <w:rPr>
          <w:rFonts w:hint="eastAsia" w:ascii="宋体" w:hAnsi="宋体" w:cs="宋体"/>
          <w:color w:val="000000" w:themeColor="text1"/>
          <w:sz w:val="24"/>
          <w:highlight w:val="none"/>
          <w14:textFill>
            <w14:solidFill>
              <w14:schemeClr w14:val="tx1"/>
            </w14:solidFill>
          </w14:textFill>
        </w:rPr>
        <w:t>（格式自拟）；</w:t>
      </w:r>
    </w:p>
    <w:p w14:paraId="01E23D84">
      <w:pPr>
        <w:snapToGrid w:val="0"/>
        <w:spacing w:line="360" w:lineRule="auto"/>
        <w:ind w:firstLine="960" w:firstLineChars="40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（8-10）拟投入本项目的监控设备相关资料（格式自拟）；</w:t>
      </w:r>
    </w:p>
    <w:p w14:paraId="7760355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）业绩一览表及合同扫描件加盖公章（如有请提供）；</w:t>
      </w:r>
    </w:p>
    <w:p w14:paraId="1AF98525">
      <w:pPr>
        <w:pStyle w:val="23"/>
        <w:ind w:firstLine="960" w:firstLineChars="4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14:textFill>
            <w14:solidFill>
              <w14:schemeClr w14:val="tx1"/>
            </w14:solidFill>
          </w14:textFill>
        </w:rPr>
        <w:t>8-1</w:t>
      </w:r>
      <w:r>
        <w:rPr>
          <w:rFonts w:hint="eastAsia" w:hAnsi="宋体" w:cs="宋体"/>
          <w:color w:val="000000" w:themeColor="text1"/>
          <w:highlight w:val="none"/>
          <w:lang w:val="en-US" w:eastAsia="zh-CN"/>
          <w14:textFill>
            <w14:solidFill>
              <w14:schemeClr w14:val="tx1"/>
            </w14:solidFill>
          </w14:textFill>
        </w:rPr>
        <w:t>2</w:t>
      </w:r>
      <w:r>
        <w:rPr>
          <w:rFonts w:hint="eastAsia" w:hAnsi="宋体" w:cs="宋体"/>
          <w:color w:val="000000" w:themeColor="text1"/>
          <w:highlight w:val="none"/>
          <w14:textFill>
            <w14:solidFill>
              <w14:schemeClr w14:val="tx1"/>
            </w14:solidFill>
          </w14:textFill>
        </w:rPr>
        <w:t>）评标标准相应的其他商务技术资料。</w:t>
      </w:r>
    </w:p>
    <w:p w14:paraId="37DF0121">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p>
    <w:p w14:paraId="15E40BB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w:t>
      </w:r>
    </w:p>
    <w:p w14:paraId="57F1FAC6">
      <w:pPr>
        <w:snapToGrid w:val="0"/>
        <w:spacing w:line="360" w:lineRule="auto"/>
        <w:ind w:firstLine="960" w:firstLineChars="4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 投标报价明细表</w:t>
      </w:r>
      <w:r>
        <w:rPr>
          <w:rFonts w:hint="eastAsia" w:ascii="宋体" w:hAnsi="宋体" w:cs="宋体"/>
          <w:color w:val="000000" w:themeColor="text1"/>
          <w:sz w:val="24"/>
          <w:highlight w:val="none"/>
          <w:lang w:eastAsia="zh-CN"/>
          <w14:textFill>
            <w14:solidFill>
              <w14:schemeClr w14:val="tx1"/>
            </w14:solidFill>
          </w14:textFill>
        </w:rPr>
        <w:t>；</w:t>
      </w:r>
    </w:p>
    <w:p w14:paraId="7BB3DB6B">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11.3.3</w:t>
      </w:r>
      <w:r>
        <w:rPr>
          <w:rFonts w:hint="eastAsia" w:ascii="宋体" w:hAnsi="宋体" w:cs="宋体"/>
          <w:bCs/>
          <w:color w:val="000000" w:themeColor="text1"/>
          <w:sz w:val="24"/>
          <w:highlight w:val="none"/>
          <w14:textFill>
            <w14:solidFill>
              <w14:schemeClr w14:val="tx1"/>
            </w14:solidFill>
          </w14:textFill>
        </w:rPr>
        <w:t>报价情况说明（如供应商报价低于项目预算 50%的，应当提交本文档，详细阐述不影响产品质量或者诚信履约的具体原因）</w:t>
      </w:r>
      <w:r>
        <w:rPr>
          <w:rFonts w:hint="eastAsia" w:ascii="宋体" w:hAnsi="宋体" w:cs="宋体"/>
          <w:bCs/>
          <w:color w:val="000000" w:themeColor="text1"/>
          <w:sz w:val="24"/>
          <w:highlight w:val="none"/>
          <w:lang w:eastAsia="zh-CN"/>
          <w14:textFill>
            <w14:solidFill>
              <w14:schemeClr w14:val="tx1"/>
            </w14:solidFill>
          </w14:textFill>
        </w:rPr>
        <w:t>。</w:t>
      </w:r>
    </w:p>
    <w:bookmarkEnd w:id="39"/>
    <w:p w14:paraId="6D2A44E6">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2EC97544">
      <w:pPr>
        <w:spacing w:line="360" w:lineRule="auto"/>
        <w:ind w:firstLine="723" w:firstLineChars="3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35AF4CA1">
      <w:pPr>
        <w:snapToGrid w:val="0"/>
        <w:spacing w:line="360" w:lineRule="auto"/>
        <w:rPr>
          <w:rFonts w:hint="eastAsia" w:ascii="宋体" w:hAnsi="宋体" w:cs="宋体"/>
          <w:b/>
          <w:color w:val="000000" w:themeColor="text1"/>
          <w:sz w:val="24"/>
          <w:highlight w:val="none"/>
          <w14:textFill>
            <w14:solidFill>
              <w14:schemeClr w14:val="tx1"/>
            </w14:solidFill>
          </w14:textFill>
        </w:rPr>
      </w:pPr>
      <w:bookmarkStart w:id="40" w:name="_Toc14413"/>
      <w:r>
        <w:rPr>
          <w:rFonts w:hint="eastAsia" w:ascii="宋体" w:hAnsi="宋体" w:cs="宋体"/>
          <w:b/>
          <w:color w:val="000000" w:themeColor="text1"/>
          <w:sz w:val="24"/>
          <w:highlight w:val="none"/>
          <w14:textFill>
            <w14:solidFill>
              <w14:schemeClr w14:val="tx1"/>
            </w14:solidFill>
          </w14:textFill>
        </w:rPr>
        <w:t>12</w:t>
      </w:r>
      <w:r>
        <w:rPr>
          <w:rFonts w:hint="eastAsia" w:ascii="宋体" w:hAnsi="宋体" w:cs="宋体"/>
          <w:b/>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投标文件的编制</w:t>
      </w:r>
      <w:bookmarkEnd w:id="40"/>
    </w:p>
    <w:p w14:paraId="2008F627">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F60449">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E0C80B4">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EB14A26">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25594DD7">
      <w:pPr>
        <w:pStyle w:val="132"/>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749B69E2">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91180EB">
      <w:pPr>
        <w:pStyle w:val="132"/>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74EB644F">
      <w:pPr>
        <w:pStyle w:val="132"/>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5FD2B74B">
      <w:pPr>
        <w:pStyle w:val="132"/>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EDE5AC">
      <w:pPr>
        <w:pStyle w:val="132"/>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14.2电子交易平台收到投标文件，将妥善保存并即时向投标人发出确认回执通知。在投标截止时间前，除投标人补充、修改或者撤回投标文件外，任何单位和个人不得解密或提取投标文件。</w:t>
      </w:r>
    </w:p>
    <w:p w14:paraId="1FF67FC3">
      <w:pPr>
        <w:pStyle w:val="132"/>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5C49A69">
      <w:pPr>
        <w:pStyle w:val="33"/>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4224DAFF">
      <w:pPr>
        <w:pStyle w:val="33"/>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但采购人、采购代理机构不强制投标人提交备份投标文件。</w:t>
      </w:r>
    </w:p>
    <w:p w14:paraId="39454C9B">
      <w:pPr>
        <w:pStyle w:val="33"/>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kern w:val="28"/>
          <w:sz w:val="24"/>
          <w:highlight w:val="none"/>
          <w14:textFill>
            <w14:solidFill>
              <w14:schemeClr w14:val="tx1"/>
            </w14:solidFill>
          </w14:textFill>
        </w:rPr>
        <w:t>U盘存储</w:t>
      </w:r>
      <w:r>
        <w:rPr>
          <w:rFonts w:hint="eastAsia" w:hAnsi="宋体" w:cs="宋体"/>
          <w:color w:val="000000" w:themeColor="text1"/>
          <w:sz w:val="24"/>
          <w:highlight w:val="none"/>
          <w14:textFill>
            <w14:solidFill>
              <w14:schemeClr w14:val="tx1"/>
            </w14:solidFill>
          </w14:textFill>
        </w:rPr>
        <w:t>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421F7512">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w:t>
      </w:r>
      <w:r>
        <w:rPr>
          <w:rFonts w:hint="eastAsia" w:hAnsi="宋体" w:cs="宋体"/>
          <w:snapToGrid/>
          <w:color w:val="000000" w:themeColor="text1"/>
          <w:sz w:val="24"/>
          <w:szCs w:val="24"/>
          <w:highlight w:val="none"/>
          <w14:textFill>
            <w14:solidFill>
              <w14:schemeClr w14:val="tx1"/>
            </w14:solidFill>
          </w14:textFill>
        </w:rPr>
        <w:t>招标文件第二部分投标人须知前附表载明</w:t>
      </w:r>
      <w:r>
        <w:rPr>
          <w:rFonts w:hint="eastAsia" w:hAnsi="宋体" w:cs="宋体"/>
          <w:color w:val="000000" w:themeColor="text1"/>
          <w:sz w:val="24"/>
          <w:szCs w:val="24"/>
          <w:highlight w:val="none"/>
          <w14:textFill>
            <w14:solidFill>
              <w14:schemeClr w14:val="tx1"/>
            </w14:solidFill>
          </w14:textFill>
        </w:rPr>
        <w:t>地点将备份投标文件提交给采购代理机构，采购代理机构将拒绝接受逾期送达的备份投标文件。</w:t>
      </w:r>
    </w:p>
    <w:p w14:paraId="29F4AA10">
      <w:pPr>
        <w:pStyle w:val="33"/>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15.4以邮寄方式递交备份投标文件的，投标人应先将备份投标文件按要求密封和标记，再进行邮件外包装后邮寄。备份投标文件须在招标文件第二部分投标人须知前附表规定的截止时间之前送达到规定的地点</w:t>
      </w:r>
      <w:r>
        <w:rPr>
          <w:rFonts w:hint="eastAsia" w:hAnsi="宋体" w:cs="宋体"/>
          <w:snapToGrid/>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50E3D3A0">
      <w:pPr>
        <w:pStyle w:val="33"/>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7383F59D">
      <w:pPr>
        <w:pStyle w:val="132"/>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0D8A58F2">
      <w:pPr>
        <w:pStyle w:val="25"/>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13930E5E">
      <w:pPr>
        <w:pStyle w:val="132"/>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80BAA51">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4FC1E4CA">
      <w:pPr>
        <w:pStyle w:val="132"/>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743CF969">
      <w:pPr>
        <w:pStyle w:val="132"/>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1261F663">
      <w:pPr>
        <w:pStyle w:val="132"/>
        <w:spacing w:before="0"/>
        <w:ind w:firstLine="643"/>
        <w:rPr>
          <w:rFonts w:hint="eastAsia" w:ascii="宋体" w:hAnsi="宋体" w:cs="宋体"/>
          <w:b/>
          <w:color w:val="000000" w:themeColor="text1"/>
          <w:sz w:val="32"/>
          <w:highlight w:val="none"/>
          <w14:textFill>
            <w14:solidFill>
              <w14:schemeClr w14:val="tx1"/>
            </w14:solidFill>
          </w14:textFill>
        </w:rPr>
      </w:pPr>
    </w:p>
    <w:p w14:paraId="7248B6A5">
      <w:pPr>
        <w:pStyle w:val="132"/>
        <w:spacing w:before="0"/>
        <w:ind w:firstLine="1928" w:firstLineChars="600"/>
        <w:outlineLvl w:val="1"/>
        <w:rPr>
          <w:rFonts w:hint="eastAsia" w:ascii="宋体" w:hAnsi="宋体" w:cs="宋体"/>
          <w:b/>
          <w:color w:val="000000" w:themeColor="text1"/>
          <w:sz w:val="32"/>
          <w:highlight w:val="none"/>
          <w14:textFill>
            <w14:solidFill>
              <w14:schemeClr w14:val="tx1"/>
            </w14:solidFill>
          </w14:textFill>
        </w:rPr>
      </w:pPr>
      <w:bookmarkStart w:id="41" w:name="_Toc24357"/>
      <w:r>
        <w:rPr>
          <w:rFonts w:hint="eastAsia" w:ascii="宋体" w:hAnsi="宋体" w:cs="宋体"/>
          <w:b/>
          <w:color w:val="000000" w:themeColor="text1"/>
          <w:sz w:val="32"/>
          <w:highlight w:val="none"/>
          <w14:textFill>
            <w14:solidFill>
              <w14:schemeClr w14:val="tx1"/>
            </w14:solidFill>
          </w14:textFill>
        </w:rPr>
        <w:t>四、开标、资格审查与信用信息查询</w:t>
      </w:r>
      <w:bookmarkEnd w:id="41"/>
    </w:p>
    <w:p w14:paraId="72E8B1B0">
      <w:pPr>
        <w:pStyle w:val="556"/>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p>
    <w:p w14:paraId="1FE6E419">
      <w:pPr>
        <w:pStyle w:val="556"/>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352F874D">
      <w:pPr>
        <w:pStyle w:val="556"/>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2B148A20">
      <w:pPr>
        <w:pStyle w:val="556"/>
        <w:spacing w:before="0" w:line="360" w:lineRule="auto"/>
        <w:ind w:left="0" w:firstLine="480" w:firstLineChars="2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324BD34">
      <w:pPr>
        <w:widowControl/>
        <w:spacing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54E778A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53758C32">
      <w:pPr>
        <w:pStyle w:val="132"/>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37235CFE">
      <w:pPr>
        <w:pStyle w:val="132"/>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5D0FAE0A">
      <w:pPr>
        <w:pStyle w:val="132"/>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4299DC32">
      <w:pPr>
        <w:pStyle w:val="132"/>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0315819F">
      <w:pPr>
        <w:pStyle w:val="132"/>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180843B8">
      <w:pPr>
        <w:pStyle w:val="132"/>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2BEA6D0">
      <w:pPr>
        <w:pStyle w:val="132"/>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58EE18C1">
      <w:pPr>
        <w:pStyle w:val="132"/>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16D8BEBF">
      <w:pPr>
        <w:pStyle w:val="132"/>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4D1439E7">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bookmarkStart w:id="42" w:name="_Toc23139"/>
      <w:r>
        <w:rPr>
          <w:rFonts w:hint="eastAsia" w:ascii="宋体" w:hAnsi="宋体" w:cs="宋体"/>
          <w:b/>
          <w:color w:val="000000" w:themeColor="text1"/>
          <w:sz w:val="36"/>
          <w:szCs w:val="36"/>
          <w:highlight w:val="none"/>
          <w14:textFill>
            <w14:solidFill>
              <w14:schemeClr w14:val="tx1"/>
            </w14:solidFill>
          </w14:textFill>
        </w:rPr>
        <w:t>五、评标</w:t>
      </w:r>
      <w:bookmarkEnd w:id="42"/>
    </w:p>
    <w:p w14:paraId="67FC5091">
      <w:pPr>
        <w:spacing w:line="360" w:lineRule="auto"/>
        <w:rPr>
          <w:rFonts w:hint="eastAsia" w:ascii="宋体" w:hAnsi="宋体" w:cs="宋体"/>
          <w:b/>
          <w:color w:val="000000" w:themeColor="text1"/>
          <w:sz w:val="24"/>
          <w:highlight w:val="none"/>
          <w14:textFill>
            <w14:solidFill>
              <w14:schemeClr w14:val="tx1"/>
            </w14:solidFill>
          </w14:textFill>
        </w:rPr>
      </w:pPr>
      <w:bookmarkStart w:id="4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43804C43">
      <w:pPr>
        <w:spacing w:line="360" w:lineRule="auto"/>
        <w:rPr>
          <w:rFonts w:hint="eastAsia" w:ascii="宋体" w:hAnsi="宋体" w:cs="宋体"/>
          <w:b/>
          <w:color w:val="000000" w:themeColor="text1"/>
          <w:sz w:val="24"/>
          <w:highlight w:val="none"/>
          <w14:textFill>
            <w14:solidFill>
              <w14:schemeClr w14:val="tx1"/>
            </w14:solidFill>
          </w14:textFill>
        </w:rPr>
      </w:pPr>
    </w:p>
    <w:p w14:paraId="46154DC1">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bookmarkStart w:id="44" w:name="_Toc32708"/>
      <w:r>
        <w:rPr>
          <w:rFonts w:hint="eastAsia" w:ascii="宋体" w:hAnsi="宋体" w:cs="宋体"/>
          <w:b/>
          <w:color w:val="000000" w:themeColor="text1"/>
          <w:sz w:val="36"/>
          <w:szCs w:val="36"/>
          <w:highlight w:val="none"/>
          <w14:textFill>
            <w14:solidFill>
              <w14:schemeClr w14:val="tx1"/>
            </w14:solidFill>
          </w14:textFill>
        </w:rPr>
        <w:t>六、定 标</w:t>
      </w:r>
      <w:bookmarkEnd w:id="44"/>
    </w:p>
    <w:p w14:paraId="4E3689F6">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确定中标投标人</w:t>
      </w:r>
    </w:p>
    <w:p w14:paraId="048AC1CA">
      <w:pPr>
        <w:pStyle w:val="132"/>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投标人。中标、成交通知书和中标、成交结果公告应当在规定时间内同时发出。</w:t>
      </w:r>
    </w:p>
    <w:p w14:paraId="6FAEDF99">
      <w:pPr>
        <w:pStyle w:val="132"/>
        <w:numPr>
          <w:ilvl w:val="0"/>
          <w:numId w:val="1"/>
        </w:numPr>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中标通知与中标结果公告</w:t>
      </w:r>
    </w:p>
    <w:p w14:paraId="3FF56FCB">
      <w:pPr>
        <w:pStyle w:val="132"/>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FC0011B">
      <w:pPr>
        <w:pStyle w:val="132"/>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14:paraId="74E5C598">
      <w:pPr>
        <w:pStyle w:val="132"/>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23.3公告期限为1个工作日。</w:t>
      </w:r>
    </w:p>
    <w:p w14:paraId="4C925819">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0FD3E269">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bookmarkStart w:id="45" w:name="_Toc22272"/>
      <w:r>
        <w:rPr>
          <w:rFonts w:hint="eastAsia" w:ascii="宋体" w:hAnsi="宋体" w:cs="宋体"/>
          <w:b/>
          <w:color w:val="000000" w:themeColor="text1"/>
          <w:sz w:val="32"/>
          <w:highlight w:val="none"/>
          <w14:textFill>
            <w14:solidFill>
              <w14:schemeClr w14:val="tx1"/>
            </w14:solidFill>
          </w14:textFill>
        </w:rPr>
        <w:t>七、合同授予</w:t>
      </w:r>
      <w:bookmarkEnd w:id="45"/>
    </w:p>
    <w:p w14:paraId="3A6C128B">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2E635794">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2F6EAED0">
      <w:pPr>
        <w:pStyle w:val="132"/>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25.1 采购人与中标投标人应当在中标通知书发出之日起三十日内，按照招标文件及中标投标人的投标文件确定的事项签订政府采购合同，并在合同签订之日起2个工作日内依法发布合同公告。</w:t>
      </w:r>
    </w:p>
    <w:p w14:paraId="4A434412">
      <w:pPr>
        <w:pStyle w:val="132"/>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82C7CE3">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25.3如签订合同并生效后，投标人无故拒绝或延期，除按照合同条款处理外，列入不良行为记录一次，并给予通报。</w:t>
      </w:r>
    </w:p>
    <w:p w14:paraId="370A3616">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25.4中标投标人拒绝与采购人签订合同的，采购人可以按照评审报告推荐的中标或者成交候选人名单排序，确定下一候选人为中标投标人，也可以重新开展政府采购活动。</w:t>
      </w:r>
    </w:p>
    <w:p w14:paraId="01DF735A">
      <w:pPr>
        <w:pStyle w:val="132"/>
        <w:snapToGrid w:val="0"/>
        <w:spacing w:before="0" w:after="12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25.5采购合同由采购人与中标投标人根据招标文件、投标文件等内容签订，自动备案。</w:t>
      </w:r>
    </w:p>
    <w:p w14:paraId="25D491B5">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E01AFEC">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w:t>
      </w:r>
      <w:r>
        <w:rPr>
          <w:rFonts w:hint="eastAsia" w:ascii="宋体" w:hAnsi="宋体" w:cs="宋体"/>
          <w:color w:val="000000" w:themeColor="text1"/>
          <w:kern w:val="0"/>
          <w:sz w:val="24"/>
          <w:highlight w:val="none"/>
          <w:u w:val="single"/>
          <w14:textFill>
            <w14:solidFill>
              <w14:schemeClr w14:val="tx1"/>
            </w14:solidFill>
          </w14:textFill>
        </w:rPr>
        <w:t>投</w:t>
      </w:r>
      <w:r>
        <w:rPr>
          <w:rFonts w:hint="eastAsia" w:ascii="宋体" w:hAnsi="宋体" w:cs="宋体"/>
          <w:color w:val="000000" w:themeColor="text1"/>
          <w:kern w:val="0"/>
          <w:sz w:val="24"/>
          <w:highlight w:val="none"/>
          <w14:textFill>
            <w14:solidFill>
              <w14:schemeClr w14:val="tx1"/>
            </w14:solidFill>
          </w14:textFill>
        </w:rPr>
        <w:t>标人提交履约保证金的，投标人应当以支票、汇票、本票或者金融机构、担保机构出具的保函等非现金形式提交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。履约保证金的数额不得超过政府采购合同金额的1%。</w:t>
      </w:r>
    </w:p>
    <w:p w14:paraId="5DCB4B9D">
      <w:pPr>
        <w:pStyle w:val="3"/>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bookmarkStart w:id="46" w:name="_Toc5410"/>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投标人</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bookmarkEnd w:id="46"/>
    </w:p>
    <w:p w14:paraId="2447437C">
      <w:pPr>
        <w:rPr>
          <w:color w:val="000000" w:themeColor="text1"/>
          <w:highlight w:val="none"/>
          <w14:textFill>
            <w14:solidFill>
              <w14:schemeClr w14:val="tx1"/>
            </w14:solidFill>
          </w14:textFill>
        </w:rPr>
      </w:pPr>
    </w:p>
    <w:p w14:paraId="7DB06F45">
      <w:pPr>
        <w:snapToGrid w:val="0"/>
        <w:spacing w:line="360" w:lineRule="auto"/>
        <w:ind w:firstLine="3357" w:firstLineChars="1045"/>
        <w:rPr>
          <w:rFonts w:hint="eastAsia" w:ascii="宋体" w:hAnsi="宋体" w:cs="宋体"/>
          <w:b/>
          <w:color w:val="000000" w:themeColor="text1"/>
          <w:sz w:val="32"/>
          <w:highlight w:val="none"/>
          <w14:textFill>
            <w14:solidFill>
              <w14:schemeClr w14:val="tx1"/>
            </w14:solidFill>
          </w14:textFill>
        </w:rPr>
      </w:pPr>
    </w:p>
    <w:p w14:paraId="2D29E47B">
      <w:pPr>
        <w:snapToGrid w:val="0"/>
        <w:spacing w:line="360" w:lineRule="auto"/>
        <w:ind w:firstLine="3357" w:firstLineChars="1045"/>
        <w:outlineLvl w:val="1"/>
        <w:rPr>
          <w:rFonts w:hint="eastAsia" w:ascii="宋体" w:hAnsi="宋体" w:cs="宋体"/>
          <w:b/>
          <w:color w:val="000000" w:themeColor="text1"/>
          <w:sz w:val="24"/>
          <w:highlight w:val="none"/>
          <w14:textFill>
            <w14:solidFill>
              <w14:schemeClr w14:val="tx1"/>
            </w14:solidFill>
          </w14:textFill>
        </w:rPr>
      </w:pPr>
      <w:bookmarkStart w:id="47" w:name="_Toc362"/>
      <w:r>
        <w:rPr>
          <w:rFonts w:hint="eastAsia" w:ascii="宋体" w:hAnsi="宋体" w:cs="宋体"/>
          <w:b/>
          <w:color w:val="000000" w:themeColor="text1"/>
          <w:sz w:val="32"/>
          <w:highlight w:val="none"/>
          <w14:textFill>
            <w14:solidFill>
              <w14:schemeClr w14:val="tx1"/>
            </w14:solidFill>
          </w14:textFill>
        </w:rPr>
        <w:t>八、电子交易活动的中止</w:t>
      </w:r>
      <w:bookmarkEnd w:id="47"/>
    </w:p>
    <w:p w14:paraId="234C755E">
      <w:pPr>
        <w:pStyle w:val="132"/>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27</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2A23E7B">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14:paraId="306B246E">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14:paraId="4385D579">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14:paraId="1906A6B5">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14:paraId="11029B36">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14:paraId="0C05C140">
      <w:pPr>
        <w:pStyle w:val="132"/>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05352826">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2067DB2B">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bookmarkStart w:id="48" w:name="_Toc12798"/>
      <w:r>
        <w:rPr>
          <w:rFonts w:hint="eastAsia" w:ascii="宋体" w:hAnsi="宋体" w:cs="宋体"/>
          <w:b/>
          <w:color w:val="000000" w:themeColor="text1"/>
          <w:sz w:val="32"/>
          <w:highlight w:val="none"/>
          <w14:textFill>
            <w14:solidFill>
              <w14:schemeClr w14:val="tx1"/>
            </w14:solidFill>
          </w14:textFill>
        </w:rPr>
        <w:t>九、验收</w:t>
      </w:r>
      <w:bookmarkEnd w:id="48"/>
    </w:p>
    <w:p w14:paraId="0CD7C5FD">
      <w:pPr>
        <w:pStyle w:val="25"/>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14:paraId="34908F2F">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67B6B9CD">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0CBCB40E">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9C3479">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投标人支付采购资金、退还履约保证金。验收不合格的项目，采购人将依法及时处理。采购合同的履行、违约责任和解决争议的方式等适用《中华人民共和国民法典》。</w:t>
      </w:r>
      <w:bookmarkEnd w:id="43"/>
      <w:bookmarkStart w:id="49" w:name="_Hlt75236290"/>
      <w:bookmarkEnd w:id="49"/>
      <w:bookmarkStart w:id="50" w:name="_Hlt74714665"/>
      <w:bookmarkEnd w:id="50"/>
      <w:bookmarkStart w:id="51" w:name="_Hlt68073093"/>
      <w:bookmarkEnd w:id="51"/>
      <w:bookmarkStart w:id="52" w:name="_Hlt68057669"/>
      <w:bookmarkEnd w:id="52"/>
      <w:bookmarkStart w:id="53" w:name="_Hlt74729768"/>
      <w:bookmarkEnd w:id="53"/>
      <w:bookmarkStart w:id="54" w:name="_Hlt75236011"/>
      <w:bookmarkEnd w:id="54"/>
      <w:bookmarkStart w:id="55" w:name="_Hlt75236101"/>
      <w:bookmarkEnd w:id="55"/>
      <w:bookmarkStart w:id="56" w:name="_Hlt68403820"/>
      <w:bookmarkEnd w:id="56"/>
      <w:bookmarkStart w:id="57" w:name="_Hlt74730295"/>
      <w:bookmarkEnd w:id="57"/>
      <w:bookmarkStart w:id="58" w:name="_Hlt74707468"/>
      <w:bookmarkEnd w:id="58"/>
      <w:bookmarkStart w:id="59" w:name="_Hlt68072990"/>
      <w:bookmarkEnd w:id="59"/>
      <w:bookmarkStart w:id="60" w:name="_Hlt68072998"/>
      <w:bookmarkEnd w:id="60"/>
    </w:p>
    <w:bookmarkEnd w:id="30"/>
    <w:bookmarkEnd w:id="31"/>
    <w:p w14:paraId="2A6E1B07">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61" w:name="_Toc9424"/>
      <w:bookmarkStart w:id="62" w:name="_Toc17321"/>
      <w:bookmarkStart w:id="63" w:name="第四部分"/>
      <w:r>
        <w:rPr>
          <w:rFonts w:hint="eastAsia" w:ascii="宋体" w:hAnsi="宋体" w:cs="宋体"/>
          <w:b/>
          <w:color w:val="000000" w:themeColor="text1"/>
          <w:sz w:val="36"/>
          <w:szCs w:val="36"/>
          <w:highlight w:val="none"/>
          <w14:textFill>
            <w14:solidFill>
              <w14:schemeClr w14:val="tx1"/>
            </w14:solidFill>
          </w14:textFill>
        </w:rPr>
        <w:t>第三部分   采购需求</w:t>
      </w:r>
      <w:bookmarkEnd w:id="61"/>
      <w:bookmarkEnd w:id="62"/>
    </w:p>
    <w:p w14:paraId="130EA541">
      <w:pPr>
        <w:pStyle w:val="33"/>
        <w:snapToGrid w:val="0"/>
        <w:spacing w:before="120" w:after="120"/>
        <w:outlineLvl w:val="0"/>
        <w:rPr>
          <w:color w:val="000000" w:themeColor="text1"/>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一、商务要求表</w:t>
      </w:r>
    </w:p>
    <w:tbl>
      <w:tblPr>
        <w:tblStyle w:val="63"/>
        <w:tblW w:w="493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5"/>
        <w:gridCol w:w="7021"/>
      </w:tblGrid>
      <w:tr w14:paraId="79B07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1166" w:type="pct"/>
            <w:noWrap w:val="0"/>
            <w:vAlign w:val="center"/>
          </w:tcPr>
          <w:p w14:paraId="52284A5C">
            <w:pPr>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▲服务期限</w:t>
            </w:r>
          </w:p>
        </w:tc>
        <w:tc>
          <w:tcPr>
            <w:tcW w:w="3833" w:type="pct"/>
            <w:noWrap w:val="0"/>
            <w:vAlign w:val="center"/>
          </w:tcPr>
          <w:p w14:paraId="204D66A3">
            <w:pPr>
              <w:spacing w:line="360" w:lineRule="auto"/>
              <w:rPr>
                <w:color w:val="000000"/>
                <w:highlight w:val="none"/>
              </w:rPr>
            </w:pPr>
            <w:r>
              <w:rPr>
                <w:rFonts w:hint="eastAsia" w:ascii="宋体" w:hAnsi="宋体" w:cs="宋体"/>
                <w:color w:val="000000"/>
                <w:sz w:val="24"/>
                <w:highlight w:val="none"/>
              </w:rPr>
              <w:t>自合同生效之日起三年，合同一年一签；合同期满后，招标人根据中标人在上一年合同履约</w:t>
            </w:r>
            <w:r>
              <w:rPr>
                <w:rFonts w:hint="eastAsia" w:ascii="宋体" w:hAnsi="宋体" w:eastAsia="宋体"/>
                <w:color w:val="000000"/>
                <w:sz w:val="24"/>
                <w:highlight w:val="none"/>
              </w:rPr>
              <w:t>情况</w:t>
            </w:r>
            <w:r>
              <w:rPr>
                <w:rFonts w:hint="eastAsia" w:ascii="宋体" w:hAnsi="宋体" w:cs="宋体"/>
                <w:color w:val="000000"/>
                <w:sz w:val="24"/>
                <w:highlight w:val="none"/>
              </w:rPr>
              <w:t>决定是否续签，最多可续签两次。</w:t>
            </w:r>
          </w:p>
        </w:tc>
      </w:tr>
      <w:tr w14:paraId="2A9E4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4" w:hRule="atLeast"/>
          <w:jc w:val="center"/>
        </w:trPr>
        <w:tc>
          <w:tcPr>
            <w:tcW w:w="1166" w:type="pct"/>
            <w:noWrap w:val="0"/>
            <w:vAlign w:val="center"/>
          </w:tcPr>
          <w:p w14:paraId="2CE0C3A0">
            <w:pPr>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▲付款条件</w:t>
            </w:r>
          </w:p>
        </w:tc>
        <w:tc>
          <w:tcPr>
            <w:tcW w:w="3833" w:type="pct"/>
            <w:noWrap w:val="0"/>
            <w:vAlign w:val="center"/>
          </w:tcPr>
          <w:p w14:paraId="5A14B227">
            <w:pPr>
              <w:spacing w:line="360" w:lineRule="auto"/>
              <w:rPr>
                <w:rFonts w:hint="eastAsia" w:ascii="宋体" w:hAnsi="宋体" w:cs="宋体"/>
                <w:bCs/>
                <w:color w:val="auto"/>
                <w:sz w:val="24"/>
                <w:highlight w:val="none"/>
              </w:rPr>
            </w:pPr>
            <w:r>
              <w:rPr>
                <w:rFonts w:hint="eastAsia" w:ascii="宋体" w:hAnsi="宋体" w:cs="宋体"/>
                <w:bCs/>
                <w:color w:val="000000"/>
                <w:sz w:val="24"/>
                <w:highlight w:val="none"/>
              </w:rPr>
              <w:t>1、预付款：在合同生效以及具备实施条件后7个工作日内支付合同金额的</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0%。</w:t>
            </w:r>
          </w:p>
          <w:p w14:paraId="10B57B2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中标人于合同签订前书面承诺放弃预付款或降低预付款支付比例的，可不适用本条款。</w:t>
            </w:r>
          </w:p>
          <w:p w14:paraId="4FF95E43">
            <w:pPr>
              <w:numPr>
                <w:ilvl w:val="0"/>
                <w:numId w:val="2"/>
              </w:num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服务期满6个月且收到中标人提交的发票后7个工作日内支付至合同金额的</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0%。</w:t>
            </w:r>
          </w:p>
          <w:p w14:paraId="067D5B1F">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服务期满12个月且收到中标人提交的发票后7个工作日内支付至合同金额的100%。</w:t>
            </w:r>
          </w:p>
          <w:p w14:paraId="5FC5F994">
            <w:pPr>
              <w:pStyle w:val="15"/>
              <w:spacing w:line="360" w:lineRule="auto"/>
              <w:ind w:firstLine="0"/>
              <w:rPr>
                <w:b/>
                <w:color w:val="000000"/>
                <w:highlight w:val="none"/>
              </w:rPr>
            </w:pPr>
            <w:r>
              <w:rPr>
                <w:rFonts w:hint="eastAsia" w:hAnsi="宋体" w:cs="宋体"/>
                <w:bCs/>
                <w:snapToGrid/>
                <w:color w:val="000000"/>
                <w:kern w:val="2"/>
                <w:sz w:val="24"/>
                <w:szCs w:val="24"/>
                <w:highlight w:val="none"/>
              </w:rPr>
              <w:t>备注：中标人须于采购人付款前</w:t>
            </w:r>
            <w:r>
              <w:rPr>
                <w:rFonts w:hint="eastAsia" w:ascii="宋体" w:hAnsi="宋体" w:cs="宋体"/>
                <w:bCs/>
                <w:color w:val="auto"/>
                <w:sz w:val="24"/>
                <w:highlight w:val="none"/>
              </w:rPr>
              <w:t>7个工作日</w:t>
            </w:r>
            <w:r>
              <w:rPr>
                <w:rFonts w:hint="eastAsia" w:hAnsi="宋体" w:cs="宋体"/>
                <w:bCs/>
                <w:snapToGrid/>
                <w:color w:val="000000"/>
                <w:kern w:val="2"/>
                <w:sz w:val="24"/>
                <w:szCs w:val="24"/>
                <w:highlight w:val="none"/>
              </w:rPr>
              <w:t>内开具相应金额的增值税发票，并交给采购人；如逾期开具或者交付的，采购人付款期限顺延。</w:t>
            </w:r>
          </w:p>
        </w:tc>
      </w:tr>
      <w:tr w14:paraId="33389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166" w:type="pct"/>
            <w:noWrap w:val="0"/>
            <w:vAlign w:val="center"/>
          </w:tcPr>
          <w:p w14:paraId="16AF05C3">
            <w:pPr>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▲履约保证金</w:t>
            </w:r>
          </w:p>
        </w:tc>
        <w:tc>
          <w:tcPr>
            <w:tcW w:w="3833" w:type="pct"/>
            <w:noWrap w:val="0"/>
            <w:vAlign w:val="center"/>
          </w:tcPr>
          <w:p w14:paraId="2A7CFA9C">
            <w:pPr>
              <w:spacing w:line="360" w:lineRule="auto"/>
              <w:rPr>
                <w:color w:val="000000"/>
                <w:highlight w:val="none"/>
              </w:rPr>
            </w:pPr>
            <w:r>
              <w:rPr>
                <w:rFonts w:hint="eastAsia" w:ascii="宋体" w:hAnsi="宋体" w:cs="宋体"/>
                <w:bCs/>
                <w:color w:val="000000"/>
                <w:sz w:val="24"/>
                <w:highlight w:val="none"/>
              </w:rPr>
              <w:t>本项目不适用。</w:t>
            </w:r>
          </w:p>
        </w:tc>
      </w:tr>
      <w:tr w14:paraId="52166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66" w:type="pct"/>
            <w:noWrap w:val="0"/>
            <w:vAlign w:val="center"/>
          </w:tcPr>
          <w:p w14:paraId="40009BAB">
            <w:pPr>
              <w:spacing w:line="360" w:lineRule="auto"/>
              <w:jc w:val="center"/>
              <w:rPr>
                <w:rFonts w:hint="eastAsia" w:ascii="宋体" w:hAnsi="宋体" w:cs="宋体"/>
                <w:b/>
                <w:bCs/>
                <w:color w:val="000000"/>
                <w:sz w:val="24"/>
                <w:highlight w:val="none"/>
              </w:rPr>
            </w:pPr>
            <w:r>
              <w:rPr>
                <w:rFonts w:hint="eastAsia" w:ascii="宋体" w:hAnsi="宋体" w:cs="宋体"/>
                <w:b/>
                <w:bCs/>
                <w:color w:val="000000"/>
                <w:sz w:val="24"/>
                <w:highlight w:val="none"/>
              </w:rPr>
              <w:t>▲最高限价</w:t>
            </w:r>
          </w:p>
        </w:tc>
        <w:tc>
          <w:tcPr>
            <w:tcW w:w="3833" w:type="pct"/>
            <w:noWrap w:val="0"/>
            <w:vAlign w:val="center"/>
          </w:tcPr>
          <w:p w14:paraId="5D95BA27">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人民币</w:t>
            </w:r>
            <w:r>
              <w:rPr>
                <w:rFonts w:hint="eastAsia" w:ascii="宋体" w:hAnsi="宋体" w:cs="宋体"/>
                <w:b/>
                <w:color w:val="000000"/>
                <w:kern w:val="0"/>
                <w:sz w:val="24"/>
                <w:highlight w:val="none"/>
                <w:lang w:val="en-US" w:eastAsia="zh-CN"/>
              </w:rPr>
              <w:t>76</w:t>
            </w:r>
            <w:r>
              <w:rPr>
                <w:rFonts w:hint="eastAsia" w:ascii="宋体" w:hAnsi="宋体" w:cs="宋体"/>
                <w:b/>
                <w:bCs/>
                <w:color w:val="000000"/>
                <w:sz w:val="24"/>
                <w:highlight w:val="none"/>
              </w:rPr>
              <w:t>万元/年，投标报价超过最高限价的作无效标处理。</w:t>
            </w:r>
          </w:p>
        </w:tc>
      </w:tr>
      <w:tr w14:paraId="0BF5E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166" w:type="pct"/>
            <w:noWrap w:val="0"/>
            <w:vAlign w:val="center"/>
          </w:tcPr>
          <w:p w14:paraId="7DBB2C52">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签订合同时间</w:t>
            </w:r>
          </w:p>
        </w:tc>
        <w:tc>
          <w:tcPr>
            <w:tcW w:w="3833" w:type="pct"/>
            <w:noWrap w:val="0"/>
            <w:vAlign w:val="center"/>
          </w:tcPr>
          <w:p w14:paraId="1374947D">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中标通知书发出之日起30日内签订合同，具体签约时间以采购人通知为准。</w:t>
            </w:r>
          </w:p>
        </w:tc>
      </w:tr>
      <w:tr w14:paraId="0125C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166" w:type="pct"/>
            <w:noWrap w:val="0"/>
            <w:vAlign w:val="center"/>
          </w:tcPr>
          <w:p w14:paraId="1ED437B0">
            <w:pPr>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其他要求</w:t>
            </w:r>
          </w:p>
        </w:tc>
        <w:tc>
          <w:tcPr>
            <w:tcW w:w="3833" w:type="pct"/>
            <w:noWrap w:val="0"/>
            <w:vAlign w:val="center"/>
          </w:tcPr>
          <w:p w14:paraId="54609E99">
            <w:pPr>
              <w:spacing w:line="360" w:lineRule="auto"/>
              <w:jc w:val="left"/>
              <w:rPr>
                <w:rFonts w:hint="eastAsia" w:ascii="宋体" w:hAnsi="宋体" w:cs="宋体"/>
                <w:color w:val="000000"/>
                <w:sz w:val="24"/>
                <w:highlight w:val="none"/>
              </w:rPr>
            </w:pPr>
            <w:r>
              <w:rPr>
                <w:rFonts w:hint="default" w:ascii="宋体" w:hAnsi="宋体" w:cs="Arial"/>
                <w:b w:val="0"/>
                <w:bCs w:val="0"/>
                <w:color w:val="000000"/>
                <w:sz w:val="24"/>
                <w:highlight w:val="none"/>
                <w:lang w:val="en-US" w:eastAsia="zh-CN"/>
              </w:rPr>
              <w:t>如</w:t>
            </w:r>
            <w:r>
              <w:rPr>
                <w:rFonts w:hint="eastAsia" w:ascii="宋体" w:hAnsi="宋体" w:cs="Arial"/>
                <w:b w:val="0"/>
                <w:bCs w:val="0"/>
                <w:color w:val="000000"/>
                <w:sz w:val="24"/>
                <w:highlight w:val="none"/>
                <w:lang w:val="en-US" w:eastAsia="zh-CN"/>
              </w:rPr>
              <w:t>中标人未按采购要求履行合同</w:t>
            </w:r>
            <w:r>
              <w:rPr>
                <w:rFonts w:hint="default" w:ascii="宋体" w:hAnsi="宋体" w:cs="Arial"/>
                <w:b w:val="0"/>
                <w:bCs w:val="0"/>
                <w:color w:val="000000"/>
                <w:sz w:val="24"/>
                <w:highlight w:val="none"/>
                <w:lang w:val="en-US" w:eastAsia="zh-CN"/>
              </w:rPr>
              <w:t>，采购人有权</w:t>
            </w:r>
            <w:r>
              <w:rPr>
                <w:rFonts w:hint="eastAsia" w:ascii="宋体" w:hAnsi="宋体" w:cs="Arial"/>
                <w:b w:val="0"/>
                <w:bCs w:val="0"/>
                <w:color w:val="000000"/>
                <w:sz w:val="24"/>
                <w:highlight w:val="none"/>
                <w:lang w:val="en-US" w:eastAsia="zh-CN"/>
              </w:rPr>
              <w:t>单方面</w:t>
            </w:r>
            <w:r>
              <w:rPr>
                <w:rFonts w:hint="default" w:ascii="宋体" w:hAnsi="宋体" w:cs="Arial"/>
                <w:b w:val="0"/>
                <w:bCs w:val="0"/>
                <w:color w:val="000000"/>
                <w:sz w:val="24"/>
                <w:highlight w:val="none"/>
                <w:lang w:val="en-US" w:eastAsia="zh-CN"/>
              </w:rPr>
              <w:t>解除合同。</w:t>
            </w:r>
          </w:p>
        </w:tc>
      </w:tr>
    </w:tbl>
    <w:p w14:paraId="4CA70C17">
      <w:pPr>
        <w:rPr>
          <w:color w:val="000000" w:themeColor="text1"/>
          <w:highlight w:val="none"/>
          <w14:textFill>
            <w14:solidFill>
              <w14:schemeClr w14:val="tx1"/>
            </w14:solidFill>
          </w14:textFill>
        </w:rPr>
      </w:pPr>
    </w:p>
    <w:p w14:paraId="6192EDEA">
      <w:pPr>
        <w:pStyle w:val="59"/>
        <w:jc w:val="both"/>
        <w:rPr>
          <w:color w:val="000000" w:themeColor="text1"/>
          <w:highlight w:val="none"/>
          <w14:textFill>
            <w14:solidFill>
              <w14:schemeClr w14:val="tx1"/>
            </w14:solidFill>
          </w14:textFill>
        </w:rPr>
      </w:pPr>
    </w:p>
    <w:p w14:paraId="36708EA0">
      <w:pPr>
        <w:spacing w:line="360" w:lineRule="auto"/>
        <w:rPr>
          <w:rFonts w:hint="eastAsia" w:ascii="宋体" w:hAnsi="宋体" w:cs="宋体"/>
          <w:b/>
          <w:bCs/>
          <w:color w:val="000000" w:themeColor="text1"/>
          <w:sz w:val="24"/>
          <w:highlight w:val="none"/>
          <w14:textFill>
            <w14:solidFill>
              <w14:schemeClr w14:val="tx1"/>
            </w14:solidFill>
          </w14:textFill>
        </w:rPr>
      </w:pPr>
    </w:p>
    <w:p w14:paraId="0166BCDA">
      <w:pPr>
        <w:pStyle w:val="15"/>
        <w:rPr>
          <w:rFonts w:hint="eastAsia" w:hAnsi="宋体" w:cs="宋体"/>
          <w:b/>
          <w:bCs/>
          <w:color w:val="000000" w:themeColor="text1"/>
          <w:sz w:val="24"/>
          <w:highlight w:val="none"/>
          <w14:textFill>
            <w14:solidFill>
              <w14:schemeClr w14:val="tx1"/>
            </w14:solidFill>
          </w14:textFill>
        </w:rPr>
      </w:pPr>
    </w:p>
    <w:p w14:paraId="7EA15E76">
      <w:pPr>
        <w:pStyle w:val="15"/>
        <w:rPr>
          <w:rFonts w:hint="eastAsia" w:hAnsi="宋体" w:cs="宋体"/>
          <w:b/>
          <w:bCs/>
          <w:color w:val="000000" w:themeColor="text1"/>
          <w:sz w:val="24"/>
          <w:highlight w:val="none"/>
          <w14:textFill>
            <w14:solidFill>
              <w14:schemeClr w14:val="tx1"/>
            </w14:solidFill>
          </w14:textFill>
        </w:rPr>
      </w:pPr>
    </w:p>
    <w:p w14:paraId="10B4E2BD">
      <w:pPr>
        <w:pStyle w:val="15"/>
        <w:rPr>
          <w:rFonts w:hint="eastAsia" w:hAnsi="宋体" w:cs="宋体"/>
          <w:b/>
          <w:bCs/>
          <w:color w:val="000000" w:themeColor="text1"/>
          <w:sz w:val="24"/>
          <w:highlight w:val="none"/>
          <w14:textFill>
            <w14:solidFill>
              <w14:schemeClr w14:val="tx1"/>
            </w14:solidFill>
          </w14:textFill>
        </w:rPr>
      </w:pPr>
    </w:p>
    <w:p w14:paraId="2C4768F9">
      <w:pPr>
        <w:pStyle w:val="15"/>
        <w:rPr>
          <w:rFonts w:hint="eastAsia" w:hAnsi="宋体" w:cs="宋体"/>
          <w:b/>
          <w:bCs/>
          <w:color w:val="000000" w:themeColor="text1"/>
          <w:sz w:val="24"/>
          <w:highlight w:val="none"/>
          <w14:textFill>
            <w14:solidFill>
              <w14:schemeClr w14:val="tx1"/>
            </w14:solidFill>
          </w14:textFill>
        </w:rPr>
      </w:pPr>
    </w:p>
    <w:p w14:paraId="159E3E37">
      <w:pPr>
        <w:pStyle w:val="15"/>
        <w:rPr>
          <w:rFonts w:hint="eastAsia" w:hAnsi="宋体" w:cs="宋体"/>
          <w:b/>
          <w:bCs/>
          <w:color w:val="000000" w:themeColor="text1"/>
          <w:sz w:val="24"/>
          <w:highlight w:val="none"/>
          <w14:textFill>
            <w14:solidFill>
              <w14:schemeClr w14:val="tx1"/>
            </w14:solidFill>
          </w14:textFill>
        </w:rPr>
      </w:pPr>
    </w:p>
    <w:p w14:paraId="7326FEA5">
      <w:pPr>
        <w:spacing w:line="360" w:lineRule="auto"/>
        <w:rPr>
          <w:rFonts w:hint="eastAsia" w:ascii="宋体" w:hAnsi="宋体" w:cs="宋体"/>
          <w:b/>
          <w:bCs/>
          <w:color w:val="000000"/>
          <w:sz w:val="24"/>
          <w:highlight w:val="none"/>
        </w:rPr>
      </w:pPr>
    </w:p>
    <w:p w14:paraId="6E18B984">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二、采购要求</w:t>
      </w:r>
    </w:p>
    <w:p w14:paraId="23295E18">
      <w:pPr>
        <w:adjustRightInd/>
        <w:spacing w:line="360" w:lineRule="auto"/>
        <w:rPr>
          <w:rFonts w:hint="default" w:ascii="宋体" w:hAnsi="宋体" w:eastAsia="宋体" w:cs="Arial"/>
          <w:b/>
          <w:bCs/>
          <w:color w:val="auto"/>
          <w:sz w:val="24"/>
          <w:highlight w:val="none"/>
          <w:lang w:val="en-US" w:eastAsia="zh-CN"/>
        </w:rPr>
      </w:pPr>
      <w:r>
        <w:rPr>
          <w:rFonts w:hint="eastAsia" w:ascii="宋体" w:hAnsi="宋体" w:cs="Arial"/>
          <w:b/>
          <w:bCs/>
          <w:color w:val="000000"/>
          <w:sz w:val="24"/>
          <w:highlight w:val="none"/>
        </w:rPr>
        <w:t>（一）项目</w:t>
      </w:r>
      <w:r>
        <w:rPr>
          <w:rFonts w:hint="eastAsia" w:ascii="宋体" w:hAnsi="宋体" w:cs="Arial"/>
          <w:b/>
          <w:bCs/>
          <w:color w:val="000000"/>
          <w:sz w:val="24"/>
          <w:highlight w:val="none"/>
          <w:lang w:val="en-US" w:eastAsia="zh-CN"/>
        </w:rPr>
        <w:t>总体要求</w:t>
      </w:r>
    </w:p>
    <w:p w14:paraId="46B3C877">
      <w:pPr>
        <w:adjustRightInd/>
        <w:spacing w:line="360" w:lineRule="auto"/>
        <w:ind w:firstLine="480" w:firstLineChars="200"/>
        <w:rPr>
          <w:rFonts w:hint="eastAsia" w:ascii="宋体" w:hAnsi="宋体" w:cs="Arial"/>
          <w:color w:val="000000"/>
          <w:sz w:val="24"/>
          <w:highlight w:val="none"/>
          <w:lang w:val="en-US" w:eastAsia="zh-CN"/>
        </w:rPr>
      </w:pPr>
      <w:bookmarkStart w:id="64" w:name="_Toc16130"/>
      <w:r>
        <w:rPr>
          <w:rFonts w:hint="eastAsia" w:ascii="宋体" w:hAnsi="宋体" w:cs="Arial"/>
          <w:color w:val="auto"/>
          <w:sz w:val="24"/>
          <w:highlight w:val="none"/>
          <w:lang w:val="en-US" w:eastAsia="zh-CN"/>
        </w:rPr>
        <w:t>1、投标人应按采购人的要求建立24小时值班救援中心，落实办公场地、配齐人员和设施设备，并按省厅要求在值班室安装视频监控设备（费用由投标人承担），建</w:t>
      </w:r>
      <w:r>
        <w:rPr>
          <w:rFonts w:hint="eastAsia" w:ascii="宋体" w:hAnsi="宋体" w:cs="Arial"/>
          <w:color w:val="000000"/>
          <w:sz w:val="24"/>
          <w:highlight w:val="none"/>
          <w:lang w:val="en-US" w:eastAsia="zh-CN"/>
        </w:rPr>
        <w:t>立完善渔船值班救援工作制度，落实24小时应急值班救援服务</w:t>
      </w:r>
      <w:bookmarkEnd w:id="64"/>
      <w:r>
        <w:rPr>
          <w:rFonts w:hint="eastAsia" w:ascii="宋体" w:hAnsi="宋体" w:cs="Arial"/>
          <w:color w:val="000000"/>
          <w:sz w:val="24"/>
          <w:highlight w:val="none"/>
          <w:lang w:val="en-US" w:eastAsia="zh-CN"/>
        </w:rPr>
        <w:t>。具体服务内容包括：</w:t>
      </w:r>
    </w:p>
    <w:p w14:paraId="1EB4D58E">
      <w:pPr>
        <w:numPr>
          <w:ilvl w:val="0"/>
          <w:numId w:val="0"/>
        </w:numPr>
        <w:adjustRightInd/>
        <w:spacing w:line="360" w:lineRule="auto"/>
        <w:ind w:left="420" w:leftChars="0" w:firstLine="0" w:firstLineChars="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①24小时渔业应急值班值守。浙渔安平台值守、鄞州</w:t>
      </w:r>
      <w:r>
        <w:rPr>
          <w:rFonts w:hint="default" w:ascii="宋体" w:hAnsi="宋体" w:cs="Arial"/>
          <w:color w:val="000000"/>
          <w:sz w:val="24"/>
          <w:highlight w:val="none"/>
          <w:lang w:val="en-US" w:eastAsia="zh-CN"/>
        </w:rPr>
        <w:t>智慧渔船监管系统值守</w:t>
      </w:r>
      <w:r>
        <w:rPr>
          <w:rFonts w:hint="eastAsia" w:ascii="宋体" w:hAnsi="宋体" w:cs="Arial"/>
          <w:color w:val="000000"/>
          <w:sz w:val="24"/>
          <w:highlight w:val="none"/>
          <w:lang w:val="en-US" w:eastAsia="zh-CN"/>
        </w:rPr>
        <w:t>；</w:t>
      </w:r>
    </w:p>
    <w:p w14:paraId="57EE5F18">
      <w:pPr>
        <w:numPr>
          <w:ilvl w:val="0"/>
          <w:numId w:val="0"/>
        </w:numPr>
        <w:adjustRightInd/>
        <w:spacing w:line="360" w:lineRule="auto"/>
        <w:ind w:left="420" w:leftChars="0" w:firstLine="0" w:firstLineChars="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②鄞州</w:t>
      </w:r>
      <w:r>
        <w:rPr>
          <w:rFonts w:hint="default" w:ascii="宋体" w:hAnsi="宋体" w:cs="Arial"/>
          <w:color w:val="000000"/>
          <w:sz w:val="24"/>
          <w:highlight w:val="none"/>
          <w:lang w:val="en-US" w:eastAsia="zh-CN"/>
        </w:rPr>
        <w:t>海域巡查及救援</w:t>
      </w:r>
      <w:r>
        <w:rPr>
          <w:rFonts w:hint="eastAsia" w:ascii="宋体" w:hAnsi="宋体" w:cs="Arial"/>
          <w:color w:val="000000"/>
          <w:sz w:val="24"/>
          <w:highlight w:val="none"/>
          <w:lang w:val="en-US" w:eastAsia="zh-CN"/>
        </w:rPr>
        <w:t>；</w:t>
      </w:r>
    </w:p>
    <w:p w14:paraId="5F7A3471">
      <w:pPr>
        <w:numPr>
          <w:ilvl w:val="0"/>
          <w:numId w:val="0"/>
        </w:numPr>
        <w:adjustRightInd/>
        <w:spacing w:line="360" w:lineRule="auto"/>
        <w:ind w:left="0" w:leftChars="0" w:firstLine="480" w:firstLineChars="200"/>
        <w:rPr>
          <w:rFonts w:hint="default" w:ascii="宋体" w:hAnsi="宋体" w:cs="Arial"/>
          <w:color w:val="000000"/>
          <w:sz w:val="24"/>
          <w:highlight w:val="none"/>
          <w:lang w:val="en-US" w:eastAsia="zh-CN"/>
        </w:rPr>
      </w:pPr>
      <w:r>
        <w:rPr>
          <w:rFonts w:hint="eastAsia" w:ascii="宋体" w:hAnsi="宋体" w:cs="Arial"/>
          <w:color w:val="000000"/>
          <w:sz w:val="24"/>
          <w:highlight w:val="none"/>
          <w:lang w:val="en-US" w:eastAsia="zh-CN"/>
        </w:rPr>
        <w:t>2、针对本项目，投标人应配备1名项目负责人</w:t>
      </w:r>
      <w:r>
        <w:rPr>
          <w:rFonts w:hint="eastAsia" w:ascii="宋体" w:hAnsi="宋体" w:cs="Arial"/>
          <w:color w:val="auto"/>
          <w:sz w:val="24"/>
          <w:highlight w:val="none"/>
          <w:lang w:val="en-US" w:eastAsia="zh-CN"/>
        </w:rPr>
        <w:t>(可兼本项目其他岗位)</w:t>
      </w:r>
      <w:r>
        <w:rPr>
          <w:rFonts w:hint="eastAsia" w:ascii="宋体" w:hAnsi="宋体" w:cs="Arial"/>
          <w:color w:val="000000"/>
          <w:sz w:val="24"/>
          <w:highlight w:val="none"/>
          <w:lang w:val="en-US" w:eastAsia="zh-CN"/>
        </w:rPr>
        <w:t>，负责与采购人的工作对接、值班值守工作安排等。</w:t>
      </w:r>
    </w:p>
    <w:p w14:paraId="188DEB90">
      <w:pPr>
        <w:adjustRightInd/>
        <w:spacing w:line="360" w:lineRule="auto"/>
        <w:rPr>
          <w:rFonts w:hint="eastAsia" w:ascii="宋体" w:hAnsi="宋体" w:cs="Arial"/>
          <w:b/>
          <w:bCs/>
          <w:color w:val="000000"/>
          <w:sz w:val="24"/>
          <w:highlight w:val="none"/>
        </w:rPr>
      </w:pPr>
    </w:p>
    <w:p w14:paraId="4283BE66">
      <w:pPr>
        <w:adjustRightInd/>
        <w:spacing w:line="360" w:lineRule="auto"/>
        <w:rPr>
          <w:rFonts w:hint="default" w:ascii="宋体" w:hAnsi="宋体" w:eastAsia="宋体" w:cs="Arial"/>
          <w:b/>
          <w:bCs/>
          <w:color w:val="000000"/>
          <w:sz w:val="24"/>
          <w:highlight w:val="none"/>
          <w:lang w:val="en-US" w:eastAsia="zh-CN"/>
        </w:rPr>
      </w:pPr>
      <w:r>
        <w:rPr>
          <w:rFonts w:hint="eastAsia" w:ascii="宋体" w:hAnsi="宋体" w:cs="Arial"/>
          <w:b/>
          <w:bCs/>
          <w:color w:val="000000"/>
          <w:sz w:val="24"/>
          <w:highlight w:val="none"/>
        </w:rPr>
        <w:t>（二）</w:t>
      </w:r>
      <w:r>
        <w:rPr>
          <w:rFonts w:hint="eastAsia" w:ascii="宋体" w:hAnsi="宋体" w:cs="Arial"/>
          <w:b/>
          <w:bCs/>
          <w:color w:val="000000"/>
          <w:sz w:val="24"/>
          <w:highlight w:val="none"/>
          <w:lang w:val="en-US" w:eastAsia="zh-CN"/>
        </w:rPr>
        <w:t>24小时渔业应急值班值守</w:t>
      </w:r>
    </w:p>
    <w:p w14:paraId="72A22326">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1、投标人开展24小时值班值守，每班在岗值班人员应不少于2人。</w:t>
      </w:r>
    </w:p>
    <w:p w14:paraId="08D9440A">
      <w:pPr>
        <w:adjustRightInd/>
        <w:spacing w:line="360" w:lineRule="auto"/>
        <w:ind w:firstLine="480" w:firstLineChars="200"/>
        <w:rPr>
          <w:rFonts w:hint="default" w:ascii="宋体" w:hAnsi="宋体" w:cs="Arial"/>
          <w:color w:val="000000"/>
          <w:sz w:val="24"/>
          <w:highlight w:val="none"/>
          <w:lang w:val="en-US" w:eastAsia="zh-CN"/>
        </w:rPr>
      </w:pPr>
      <w:r>
        <w:rPr>
          <w:rFonts w:hint="eastAsia" w:ascii="宋体" w:hAnsi="宋体" w:cs="Arial"/>
          <w:color w:val="000000"/>
          <w:sz w:val="24"/>
          <w:highlight w:val="none"/>
          <w:lang w:val="en-US" w:eastAsia="zh-CN"/>
        </w:rPr>
        <w:t>2、投标人应做好值班期间的台账及交接班记录。</w:t>
      </w:r>
    </w:p>
    <w:p w14:paraId="460F71C4">
      <w:pPr>
        <w:adjustRightInd/>
        <w:spacing w:line="360" w:lineRule="auto"/>
        <w:ind w:firstLine="480" w:firstLineChars="200"/>
        <w:rPr>
          <w:rFonts w:hint="default" w:ascii="宋体" w:hAnsi="宋体" w:eastAsia="宋体" w:cs="Arial"/>
          <w:b w:val="0"/>
          <w:bCs w:val="0"/>
          <w:color w:val="000000"/>
          <w:sz w:val="24"/>
          <w:highlight w:val="none"/>
          <w:lang w:val="en-US" w:eastAsia="zh-CN"/>
        </w:rPr>
      </w:pPr>
      <w:r>
        <w:rPr>
          <w:rFonts w:hint="eastAsia" w:ascii="宋体" w:hAnsi="宋体" w:cs="Arial"/>
          <w:b w:val="0"/>
          <w:bCs w:val="0"/>
          <w:color w:val="000000"/>
          <w:sz w:val="24"/>
          <w:highlight w:val="none"/>
          <w:lang w:val="en-US" w:eastAsia="zh-CN"/>
        </w:rPr>
        <w:t>3、值班值守人员要求</w:t>
      </w:r>
      <w:r>
        <w:rPr>
          <w:rFonts w:hint="eastAsia" w:ascii="宋体" w:hAnsi="宋体" w:cs="Arial"/>
          <w:b w:val="0"/>
          <w:bCs w:val="0"/>
          <w:color w:val="auto"/>
          <w:sz w:val="24"/>
          <w:highlight w:val="none"/>
          <w:lang w:val="en-US" w:eastAsia="zh-CN"/>
        </w:rPr>
        <w:t>：60周岁以下，身体健康，会操作电脑、智能手机</w:t>
      </w:r>
      <w:r>
        <w:rPr>
          <w:rFonts w:hint="eastAsia" w:ascii="宋体" w:hAnsi="宋体" w:cs="Arial"/>
          <w:b w:val="0"/>
          <w:bCs w:val="0"/>
          <w:color w:val="000000"/>
          <w:sz w:val="24"/>
          <w:highlight w:val="none"/>
          <w:lang w:val="en-US" w:eastAsia="zh-CN"/>
        </w:rPr>
        <w:t>等，有责任心，服从工作安排。</w:t>
      </w:r>
    </w:p>
    <w:p w14:paraId="650BBB50">
      <w:pPr>
        <w:adjustRightInd/>
        <w:spacing w:line="360" w:lineRule="auto"/>
        <w:ind w:firstLine="482" w:firstLineChars="200"/>
        <w:rPr>
          <w:rFonts w:hint="default" w:ascii="宋体" w:hAnsi="宋体" w:cs="Arial"/>
          <w:b/>
          <w:bCs/>
          <w:color w:val="000000"/>
          <w:sz w:val="24"/>
          <w:highlight w:val="none"/>
          <w:lang w:val="en-US"/>
        </w:rPr>
      </w:pPr>
      <w:r>
        <w:rPr>
          <w:rFonts w:hint="eastAsia" w:ascii="宋体" w:hAnsi="宋体" w:cs="Arial"/>
          <w:b/>
          <w:bCs/>
          <w:color w:val="000000"/>
          <w:sz w:val="24"/>
          <w:highlight w:val="none"/>
        </w:rPr>
        <w:t>（二</w:t>
      </w:r>
      <w:r>
        <w:rPr>
          <w:rFonts w:hint="eastAsia" w:ascii="宋体" w:hAnsi="宋体" w:cs="Arial"/>
          <w:b/>
          <w:bCs/>
          <w:color w:val="000000"/>
          <w:sz w:val="24"/>
          <w:highlight w:val="none"/>
          <w:lang w:val="en-US" w:eastAsia="zh-CN"/>
        </w:rPr>
        <w:t>-1</w:t>
      </w:r>
      <w:r>
        <w:rPr>
          <w:rFonts w:hint="eastAsia" w:ascii="宋体" w:hAnsi="宋体" w:cs="Arial"/>
          <w:b/>
          <w:bCs/>
          <w:color w:val="000000"/>
          <w:sz w:val="24"/>
          <w:highlight w:val="none"/>
        </w:rPr>
        <w:t>）</w:t>
      </w:r>
      <w:r>
        <w:rPr>
          <w:rFonts w:hint="eastAsia" w:ascii="宋体" w:hAnsi="宋体" w:cs="Arial"/>
          <w:b/>
          <w:bCs/>
          <w:color w:val="000000"/>
          <w:sz w:val="24"/>
          <w:highlight w:val="none"/>
          <w:lang w:val="en-US" w:eastAsia="zh-CN"/>
        </w:rPr>
        <w:t>浙渔安平台值守的服务要求</w:t>
      </w:r>
    </w:p>
    <w:p w14:paraId="72CBC949">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宋体"/>
          <w:color w:val="000000"/>
          <w:sz w:val="24"/>
          <w:highlight w:val="none"/>
          <w:lang w:val="en-US" w:eastAsia="zh-CN"/>
        </w:rPr>
        <w:t>1</w:t>
      </w:r>
      <w:r>
        <w:rPr>
          <w:rFonts w:hint="eastAsia" w:ascii="宋体" w:hAnsi="宋体" w:cs="Arial"/>
          <w:color w:val="000000"/>
          <w:sz w:val="24"/>
          <w:highlight w:val="none"/>
          <w:lang w:val="en-US" w:eastAsia="zh-CN"/>
        </w:rPr>
        <w:t>、每天00：00、02：00、04：00、06：00、08：00、10：00、12：00、14：00、16：00、18：00、20：00、22：00点验本辖区港外作业及航行途中渔船北斗、AIS在线情况。对港外北斗、AIS下线的渔船，通过微信、北斗、电话等方式联系离线渔船船长（船东）及周边渔船等，确认离线渔船安全情况，若15分钟后仍未确认安全的，电话报告区农业农村局相关负责人。北斗、AIS故障的，督促渔船及时回港并要求其及时对北斗、AIS进行维修。</w:t>
      </w:r>
      <w:r>
        <w:rPr>
          <w:rFonts w:hint="eastAsia" w:ascii="宋体" w:hAnsi="宋体" w:cs="Arial"/>
          <w:color w:val="000000"/>
          <w:sz w:val="24"/>
          <w:highlight w:val="none"/>
        </w:rPr>
        <w:t>对</w:t>
      </w:r>
      <w:r>
        <w:rPr>
          <w:rFonts w:hint="eastAsia" w:ascii="宋体" w:hAnsi="宋体" w:cs="Arial"/>
          <w:color w:val="000000"/>
          <w:sz w:val="24"/>
          <w:highlight w:val="none"/>
          <w:lang w:val="en-US" w:eastAsia="zh-CN"/>
        </w:rPr>
        <w:t>安装精密智控设备的渔船要查看精密智控在线情况，不在线的要提醒船长（船东）开启设备，设备故障的要求船长（船东）在浙里办报修或值班人员在浙渔安平台报修</w:t>
      </w:r>
      <w:r>
        <w:rPr>
          <w:rFonts w:hint="eastAsia" w:ascii="宋体" w:hAnsi="宋体" w:cs="Arial"/>
          <w:color w:val="000000"/>
          <w:sz w:val="24"/>
          <w:highlight w:val="none"/>
          <w:lang w:eastAsia="zh-CN"/>
        </w:rPr>
        <w:t>。</w:t>
      </w:r>
    </w:p>
    <w:p w14:paraId="13695394">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2、及时处置浙渔安平台中港外离线、失速报警、船舶摆幅过大、设备沉船报警、设备按键报警等高风险预警。</w:t>
      </w:r>
    </w:p>
    <w:p w14:paraId="6123A29F">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3、及时开展“六提醒”，重点加强脱离编组、值班瞭望、进入主航道、临近敏感水域的提醒和处置工作。</w:t>
      </w:r>
    </w:p>
    <w:p w14:paraId="397EEF36">
      <w:pPr>
        <w:adjustRightInd/>
        <w:spacing w:line="360" w:lineRule="auto"/>
        <w:ind w:firstLine="480" w:firstLineChars="200"/>
        <w:rPr>
          <w:rFonts w:hint="eastAsia" w:ascii="宋体" w:hAnsi="宋体" w:cs="Arial"/>
          <w:color w:val="auto"/>
          <w:sz w:val="24"/>
          <w:highlight w:val="none"/>
          <w:lang w:val="en-US" w:eastAsia="zh-CN"/>
        </w:rPr>
      </w:pPr>
      <w:r>
        <w:rPr>
          <w:rFonts w:hint="eastAsia" w:ascii="宋体" w:hAnsi="宋体" w:cs="Arial"/>
          <w:color w:val="000000"/>
          <w:sz w:val="24"/>
          <w:highlight w:val="none"/>
          <w:lang w:val="en-US" w:eastAsia="zh-CN"/>
        </w:rPr>
        <w:t>4、</w:t>
      </w:r>
      <w:r>
        <w:rPr>
          <w:rFonts w:hint="eastAsia" w:ascii="宋体" w:hAnsi="宋体" w:cs="Arial"/>
          <w:color w:val="auto"/>
          <w:sz w:val="24"/>
          <w:szCs w:val="24"/>
          <w:highlight w:val="none"/>
          <w:lang w:val="en-US" w:eastAsia="zh-CN"/>
        </w:rPr>
        <w:t>按规定及时对涉嫌违法违规的渔船进行干预、处置，并上报相关情况</w:t>
      </w:r>
      <w:r>
        <w:rPr>
          <w:rFonts w:hint="eastAsia" w:ascii="宋体" w:hAnsi="宋体" w:cs="Arial"/>
          <w:color w:val="auto"/>
          <w:sz w:val="24"/>
          <w:highlight w:val="none"/>
          <w:lang w:val="en-US" w:eastAsia="zh-CN"/>
        </w:rPr>
        <w:t>。落实渔船进出港报告制度（小型渔船和养殖船通过微信、电话等方式报告并做好记录）。</w:t>
      </w:r>
    </w:p>
    <w:p w14:paraId="6457FE9B">
      <w:pPr>
        <w:adjustRightInd/>
        <w:spacing w:line="360" w:lineRule="auto"/>
        <w:ind w:firstLine="480" w:firstLineChars="200"/>
        <w:rPr>
          <w:rFonts w:hint="eastAsia" w:ascii="宋体" w:hAnsi="宋体" w:cs="Arial"/>
          <w:color w:val="000000"/>
          <w:sz w:val="24"/>
          <w:highlight w:val="none"/>
          <w:lang w:eastAsia="zh-CN"/>
        </w:rPr>
      </w:pPr>
      <w:r>
        <w:rPr>
          <w:rFonts w:hint="eastAsia" w:ascii="宋体" w:hAnsi="宋体" w:cs="Arial"/>
          <w:color w:val="000000"/>
          <w:sz w:val="24"/>
          <w:highlight w:val="none"/>
          <w:lang w:val="en-US" w:eastAsia="zh-CN"/>
        </w:rPr>
        <w:t>5、</w:t>
      </w:r>
      <w:r>
        <w:rPr>
          <w:rFonts w:hint="eastAsia" w:ascii="宋体" w:hAnsi="宋体" w:cs="Arial"/>
          <w:color w:val="000000"/>
          <w:sz w:val="24"/>
          <w:highlight w:val="none"/>
        </w:rPr>
        <w:t>对</w:t>
      </w:r>
      <w:r>
        <w:rPr>
          <w:rFonts w:hint="eastAsia" w:ascii="宋体" w:hAnsi="宋体" w:cs="Arial"/>
          <w:color w:val="000000"/>
          <w:sz w:val="24"/>
          <w:highlight w:val="none"/>
          <w:lang w:val="en-US" w:eastAsia="zh-CN"/>
        </w:rPr>
        <w:t>区农业农村局</w:t>
      </w:r>
      <w:r>
        <w:rPr>
          <w:rFonts w:hint="eastAsia" w:ascii="宋体" w:hAnsi="宋体" w:cs="Arial"/>
          <w:color w:val="000000"/>
          <w:sz w:val="24"/>
          <w:highlight w:val="none"/>
        </w:rPr>
        <w:t>通报的禁止离港渔船进行</w:t>
      </w:r>
      <w:r>
        <w:rPr>
          <w:rFonts w:hint="eastAsia" w:ascii="宋体" w:hAnsi="宋体" w:cs="Arial"/>
          <w:color w:val="000000"/>
          <w:sz w:val="24"/>
          <w:highlight w:val="none"/>
          <w:lang w:val="en-US" w:eastAsia="zh-CN"/>
        </w:rPr>
        <w:t>管</w:t>
      </w:r>
      <w:r>
        <w:rPr>
          <w:rFonts w:hint="eastAsia" w:ascii="宋体" w:hAnsi="宋体" w:cs="Arial"/>
          <w:color w:val="000000"/>
          <w:sz w:val="24"/>
          <w:highlight w:val="none"/>
        </w:rPr>
        <w:t>控，并按要求及时上报相关情况</w:t>
      </w:r>
      <w:r>
        <w:rPr>
          <w:rFonts w:hint="eastAsia" w:ascii="宋体" w:hAnsi="宋体" w:cs="Arial"/>
          <w:color w:val="000000"/>
          <w:sz w:val="24"/>
          <w:highlight w:val="none"/>
          <w:lang w:eastAsia="zh-CN"/>
        </w:rPr>
        <w:t>。</w:t>
      </w:r>
    </w:p>
    <w:p w14:paraId="0AD37BEB">
      <w:pPr>
        <w:adjustRightInd/>
        <w:spacing w:line="360" w:lineRule="auto"/>
        <w:ind w:firstLine="480" w:firstLineChars="200"/>
        <w:rPr>
          <w:rFonts w:hint="eastAsia" w:ascii="宋体" w:hAnsi="宋体" w:cs="Arial"/>
          <w:color w:val="000000"/>
          <w:sz w:val="24"/>
          <w:highlight w:val="none"/>
        </w:rPr>
      </w:pPr>
      <w:r>
        <w:rPr>
          <w:rFonts w:hint="eastAsia" w:ascii="宋体" w:hAnsi="宋体" w:cs="Arial"/>
          <w:color w:val="000000"/>
          <w:sz w:val="24"/>
          <w:highlight w:val="none"/>
          <w:lang w:val="en-US" w:eastAsia="zh-CN"/>
        </w:rPr>
        <w:t>6、</w:t>
      </w:r>
      <w:r>
        <w:rPr>
          <w:rFonts w:hint="eastAsia" w:ascii="宋体" w:hAnsi="宋体" w:cs="Arial"/>
          <w:color w:val="000000"/>
          <w:sz w:val="24"/>
          <w:highlight w:val="none"/>
        </w:rPr>
        <w:t>按照</w:t>
      </w:r>
      <w:r>
        <w:rPr>
          <w:rFonts w:hint="eastAsia" w:ascii="宋体" w:hAnsi="宋体" w:cs="Arial"/>
          <w:color w:val="000000"/>
          <w:sz w:val="24"/>
          <w:highlight w:val="none"/>
          <w:lang w:val="en-US" w:eastAsia="zh-CN"/>
        </w:rPr>
        <w:t>区农业农村局</w:t>
      </w:r>
      <w:r>
        <w:rPr>
          <w:rFonts w:hint="eastAsia" w:ascii="宋体" w:hAnsi="宋体" w:cs="Arial"/>
          <w:color w:val="000000"/>
          <w:sz w:val="24"/>
          <w:highlight w:val="none"/>
        </w:rPr>
        <w:t>指令核查渔船进出港报告、船上船员、船员持证情况，并及时</w:t>
      </w:r>
      <w:r>
        <w:rPr>
          <w:rFonts w:hint="eastAsia" w:ascii="宋体" w:hAnsi="宋体" w:cs="Arial"/>
          <w:color w:val="000000"/>
          <w:sz w:val="24"/>
          <w:highlight w:val="none"/>
          <w:lang w:val="en-US" w:eastAsia="zh-CN"/>
        </w:rPr>
        <w:t>区农业农村局</w:t>
      </w:r>
      <w:r>
        <w:rPr>
          <w:rFonts w:hint="eastAsia" w:ascii="宋体" w:hAnsi="宋体" w:cs="Arial"/>
          <w:color w:val="000000"/>
          <w:sz w:val="24"/>
          <w:highlight w:val="none"/>
        </w:rPr>
        <w:t>上报信息，开展相关应急处置配合工作</w:t>
      </w:r>
      <w:r>
        <w:rPr>
          <w:rFonts w:hint="eastAsia" w:ascii="宋体" w:hAnsi="宋体" w:cs="Arial"/>
          <w:color w:val="000000"/>
          <w:sz w:val="24"/>
          <w:highlight w:val="none"/>
          <w:lang w:eastAsia="zh-CN"/>
        </w:rPr>
        <w:t>。</w:t>
      </w:r>
    </w:p>
    <w:p w14:paraId="10C90512">
      <w:pPr>
        <w:adjustRightInd/>
        <w:spacing w:line="360" w:lineRule="auto"/>
        <w:rPr>
          <w:rFonts w:hint="eastAsia" w:ascii="宋体" w:hAnsi="宋体" w:cs="Arial"/>
          <w:b/>
          <w:bCs/>
          <w:color w:val="000000"/>
          <w:sz w:val="24"/>
          <w:highlight w:val="none"/>
        </w:rPr>
      </w:pPr>
    </w:p>
    <w:p w14:paraId="7F6A71FA">
      <w:pPr>
        <w:adjustRightInd/>
        <w:spacing w:line="360" w:lineRule="auto"/>
        <w:ind w:firstLine="482" w:firstLineChars="200"/>
        <w:rPr>
          <w:rFonts w:hint="eastAsia" w:ascii="宋体" w:hAnsi="宋体" w:cs="Arial"/>
          <w:b/>
          <w:bCs/>
          <w:color w:val="000000"/>
          <w:sz w:val="24"/>
          <w:highlight w:val="none"/>
        </w:rPr>
      </w:pPr>
      <w:r>
        <w:rPr>
          <w:rFonts w:hint="eastAsia" w:ascii="宋体" w:hAnsi="宋体" w:cs="Arial"/>
          <w:b/>
          <w:bCs/>
          <w:color w:val="000000"/>
          <w:sz w:val="24"/>
          <w:highlight w:val="none"/>
        </w:rPr>
        <w:t>（</w:t>
      </w:r>
      <w:r>
        <w:rPr>
          <w:rFonts w:hint="eastAsia" w:ascii="宋体" w:hAnsi="宋体" w:cs="Arial"/>
          <w:b/>
          <w:bCs/>
          <w:color w:val="000000"/>
          <w:sz w:val="24"/>
          <w:highlight w:val="none"/>
          <w:lang w:val="en-US" w:eastAsia="zh-CN"/>
        </w:rPr>
        <w:t>二-2</w:t>
      </w:r>
      <w:r>
        <w:rPr>
          <w:rFonts w:hint="eastAsia" w:ascii="宋体" w:hAnsi="宋体" w:cs="Arial"/>
          <w:b/>
          <w:bCs/>
          <w:color w:val="000000"/>
          <w:sz w:val="24"/>
          <w:highlight w:val="none"/>
        </w:rPr>
        <w:t>）</w:t>
      </w:r>
      <w:r>
        <w:rPr>
          <w:rFonts w:hint="eastAsia" w:ascii="宋体" w:hAnsi="宋体" w:cs="Arial"/>
          <w:b/>
          <w:bCs/>
          <w:color w:val="000000"/>
          <w:sz w:val="24"/>
          <w:highlight w:val="none"/>
          <w:lang w:val="en-US" w:eastAsia="zh-CN"/>
        </w:rPr>
        <w:t>智慧渔船视频监管系统值守的服务要求</w:t>
      </w:r>
    </w:p>
    <w:p w14:paraId="65BDBCB4">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1、投标人应做</w:t>
      </w:r>
      <w:r>
        <w:rPr>
          <w:rFonts w:hint="eastAsia" w:ascii="宋体" w:hAnsi="宋体" w:cs="Arial"/>
          <w:color w:val="000000"/>
          <w:sz w:val="24"/>
          <w:highlight w:val="none"/>
        </w:rPr>
        <w:t>好</w:t>
      </w:r>
      <w:r>
        <w:rPr>
          <w:rFonts w:hint="eastAsia" w:ascii="宋体" w:hAnsi="宋体" w:cs="Arial"/>
          <w:color w:val="000000"/>
          <w:sz w:val="24"/>
          <w:highlight w:val="none"/>
          <w:lang w:val="en-US" w:eastAsia="zh-CN"/>
        </w:rPr>
        <w:t>渔船（包括养殖船）定位及视频</w:t>
      </w:r>
      <w:r>
        <w:rPr>
          <w:rFonts w:hint="eastAsia" w:ascii="宋体" w:hAnsi="宋体" w:cs="Arial"/>
          <w:color w:val="000000"/>
          <w:sz w:val="24"/>
          <w:highlight w:val="none"/>
        </w:rPr>
        <w:t>监控范围内的监管工作，发现</w:t>
      </w:r>
      <w:r>
        <w:rPr>
          <w:rFonts w:hint="eastAsia" w:ascii="宋体" w:hAnsi="宋体" w:cs="Arial"/>
          <w:color w:val="000000"/>
          <w:sz w:val="24"/>
          <w:highlight w:val="none"/>
          <w:lang w:val="en-US" w:eastAsia="zh-CN"/>
        </w:rPr>
        <w:t>有涉渔“三无”船舶、涉嫌非法捕捞、渔船事故等</w:t>
      </w:r>
      <w:r>
        <w:rPr>
          <w:rFonts w:hint="eastAsia" w:ascii="宋体" w:hAnsi="宋体" w:cs="Arial"/>
          <w:color w:val="000000"/>
          <w:sz w:val="24"/>
          <w:highlight w:val="none"/>
        </w:rPr>
        <w:t>情况须及时</w:t>
      </w:r>
      <w:r>
        <w:rPr>
          <w:rFonts w:hint="eastAsia" w:ascii="宋体" w:hAnsi="宋体" w:cs="Arial"/>
          <w:color w:val="000000"/>
          <w:sz w:val="24"/>
          <w:highlight w:val="none"/>
          <w:lang w:val="en-US" w:eastAsia="zh-CN"/>
        </w:rPr>
        <w:t>向有关单位上</w:t>
      </w:r>
      <w:r>
        <w:rPr>
          <w:rFonts w:hint="eastAsia" w:ascii="宋体" w:hAnsi="宋体" w:cs="Arial"/>
          <w:color w:val="000000"/>
          <w:sz w:val="24"/>
          <w:highlight w:val="none"/>
        </w:rPr>
        <w:t>报。</w:t>
      </w:r>
    </w:p>
    <w:p w14:paraId="402471F6">
      <w:pPr>
        <w:adjustRightInd/>
        <w:spacing w:line="360" w:lineRule="auto"/>
        <w:ind w:firstLine="480" w:firstLineChars="200"/>
        <w:rPr>
          <w:rFonts w:hint="eastAsia" w:ascii="宋体" w:hAnsi="宋体" w:cs="Arial"/>
          <w:color w:val="000000"/>
          <w:sz w:val="24"/>
          <w:highlight w:val="none"/>
          <w:lang w:eastAsia="zh-CN"/>
        </w:rPr>
      </w:pPr>
      <w:r>
        <w:rPr>
          <w:rFonts w:hint="eastAsia" w:ascii="宋体" w:hAnsi="宋体" w:cs="Arial"/>
          <w:color w:val="000000"/>
          <w:sz w:val="24"/>
          <w:highlight w:val="none"/>
          <w:lang w:val="en-US" w:eastAsia="zh-CN"/>
        </w:rPr>
        <w:t>2、投标人应</w:t>
      </w:r>
      <w:r>
        <w:rPr>
          <w:rFonts w:hint="eastAsia" w:ascii="宋体" w:hAnsi="宋体" w:cs="Arial"/>
          <w:color w:val="000000"/>
          <w:sz w:val="24"/>
          <w:highlight w:val="none"/>
        </w:rPr>
        <w:t>确保视频监控设备的正常使用，发现视频监控探头、图像缺失、损坏以及网络使用异常情况，要及时向</w:t>
      </w:r>
      <w:r>
        <w:rPr>
          <w:rFonts w:hint="eastAsia" w:ascii="宋体" w:hAnsi="宋体" w:cs="Arial"/>
          <w:color w:val="000000"/>
          <w:sz w:val="24"/>
          <w:highlight w:val="none"/>
          <w:lang w:val="en-US" w:eastAsia="zh-CN"/>
        </w:rPr>
        <w:t>区农业农村局</w:t>
      </w:r>
      <w:r>
        <w:rPr>
          <w:rFonts w:hint="eastAsia" w:ascii="宋体" w:hAnsi="宋体" w:cs="Arial"/>
          <w:color w:val="000000"/>
          <w:sz w:val="24"/>
          <w:highlight w:val="none"/>
        </w:rPr>
        <w:t>报告</w:t>
      </w:r>
      <w:r>
        <w:rPr>
          <w:rFonts w:hint="eastAsia" w:ascii="宋体" w:hAnsi="宋体" w:cs="Arial"/>
          <w:color w:val="000000"/>
          <w:sz w:val="24"/>
          <w:highlight w:val="none"/>
          <w:lang w:eastAsia="zh-CN"/>
        </w:rPr>
        <w:t>。</w:t>
      </w:r>
    </w:p>
    <w:p w14:paraId="11DF334B">
      <w:pPr>
        <w:adjustRightInd/>
        <w:spacing w:line="360" w:lineRule="auto"/>
        <w:ind w:firstLine="480" w:firstLineChars="200"/>
        <w:rPr>
          <w:rFonts w:hint="eastAsia" w:ascii="宋体" w:hAnsi="宋体" w:cs="Arial"/>
          <w:color w:val="000000"/>
          <w:sz w:val="24"/>
          <w:highlight w:val="none"/>
        </w:rPr>
      </w:pPr>
      <w:r>
        <w:rPr>
          <w:rFonts w:hint="eastAsia" w:ascii="宋体" w:hAnsi="宋体" w:cs="Arial"/>
          <w:color w:val="000000"/>
          <w:sz w:val="24"/>
          <w:highlight w:val="none"/>
          <w:lang w:val="en-US" w:eastAsia="zh-CN"/>
        </w:rPr>
        <w:t>3、投标人</w:t>
      </w:r>
      <w:r>
        <w:rPr>
          <w:rFonts w:hint="eastAsia" w:ascii="宋体" w:hAnsi="宋体" w:cs="Arial"/>
          <w:color w:val="000000"/>
          <w:sz w:val="24"/>
          <w:highlight w:val="none"/>
        </w:rPr>
        <w:t>要认真学习监控的操作规程，</w:t>
      </w:r>
      <w:r>
        <w:rPr>
          <w:rFonts w:hint="eastAsia" w:ascii="宋体" w:hAnsi="宋体" w:cs="Arial"/>
          <w:color w:val="000000"/>
          <w:sz w:val="24"/>
          <w:highlight w:val="none"/>
          <w:lang w:val="en-US" w:eastAsia="zh-CN"/>
        </w:rPr>
        <w:t>确保</w:t>
      </w:r>
      <w:r>
        <w:rPr>
          <w:rFonts w:hint="eastAsia" w:ascii="宋体" w:hAnsi="宋体" w:cs="Arial"/>
          <w:color w:val="000000"/>
          <w:sz w:val="24"/>
          <w:highlight w:val="none"/>
        </w:rPr>
        <w:t>监控设施</w:t>
      </w:r>
      <w:r>
        <w:rPr>
          <w:rFonts w:hint="eastAsia" w:ascii="宋体" w:hAnsi="宋体" w:cs="Arial"/>
          <w:color w:val="000000"/>
          <w:sz w:val="24"/>
          <w:highlight w:val="none"/>
          <w:lang w:val="en-US" w:eastAsia="zh-CN"/>
        </w:rPr>
        <w:t>正常运行</w:t>
      </w:r>
      <w:r>
        <w:rPr>
          <w:rFonts w:hint="eastAsia" w:ascii="宋体" w:hAnsi="宋体" w:cs="Arial"/>
          <w:color w:val="000000"/>
          <w:sz w:val="24"/>
          <w:highlight w:val="none"/>
        </w:rPr>
        <w:t>。</w:t>
      </w:r>
    </w:p>
    <w:p w14:paraId="1B669461">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4、投标人要</w:t>
      </w:r>
      <w:r>
        <w:rPr>
          <w:rFonts w:hint="eastAsia" w:ascii="宋体" w:hAnsi="宋体" w:cs="Arial"/>
          <w:color w:val="000000"/>
          <w:sz w:val="24"/>
          <w:highlight w:val="none"/>
        </w:rPr>
        <w:t>遵守有关规定，不得随意泄露视频监控录像资料，不得泄露工作信息。</w:t>
      </w:r>
    </w:p>
    <w:p w14:paraId="5B9A74B6">
      <w:pPr>
        <w:adjustRightInd/>
        <w:spacing w:line="360" w:lineRule="auto"/>
        <w:ind w:firstLine="480" w:firstLineChars="200"/>
        <w:rPr>
          <w:rFonts w:hint="eastAsia" w:ascii="宋体" w:hAnsi="宋体" w:cs="Arial"/>
          <w:color w:val="000000"/>
          <w:sz w:val="24"/>
          <w:highlight w:val="none"/>
        </w:rPr>
      </w:pPr>
      <w:r>
        <w:rPr>
          <w:rFonts w:hint="eastAsia" w:ascii="宋体" w:hAnsi="宋体" w:cs="Arial"/>
          <w:color w:val="000000"/>
          <w:sz w:val="24"/>
          <w:highlight w:val="none"/>
          <w:lang w:val="en-US" w:eastAsia="zh-CN"/>
        </w:rPr>
        <w:t>5</w:t>
      </w:r>
      <w:r>
        <w:rPr>
          <w:rFonts w:hint="eastAsia" w:ascii="宋体" w:hAnsi="宋体" w:cs="Arial"/>
          <w:color w:val="000000"/>
          <w:sz w:val="24"/>
          <w:highlight w:val="none"/>
        </w:rPr>
        <w:t>、</w:t>
      </w:r>
      <w:r>
        <w:rPr>
          <w:rFonts w:hint="eastAsia" w:ascii="宋体" w:hAnsi="宋体" w:cs="Arial"/>
          <w:color w:val="000000"/>
          <w:sz w:val="24"/>
          <w:highlight w:val="none"/>
          <w:lang w:val="en-US" w:eastAsia="zh-CN"/>
        </w:rPr>
        <w:t>投标人应</w:t>
      </w:r>
      <w:r>
        <w:rPr>
          <w:rFonts w:hint="eastAsia" w:ascii="宋体" w:hAnsi="宋体" w:cs="Arial"/>
          <w:color w:val="000000"/>
          <w:sz w:val="24"/>
          <w:highlight w:val="none"/>
        </w:rPr>
        <w:t>配合</w:t>
      </w:r>
      <w:r>
        <w:rPr>
          <w:rFonts w:hint="eastAsia" w:ascii="宋体" w:hAnsi="宋体" w:cs="Arial"/>
          <w:color w:val="000000"/>
          <w:sz w:val="24"/>
          <w:highlight w:val="none"/>
          <w:lang w:val="en-US" w:eastAsia="zh-CN"/>
        </w:rPr>
        <w:t>采购人</w:t>
      </w:r>
      <w:r>
        <w:rPr>
          <w:rFonts w:hint="eastAsia" w:ascii="宋体" w:hAnsi="宋体" w:cs="Arial"/>
          <w:color w:val="000000"/>
          <w:sz w:val="24"/>
          <w:highlight w:val="none"/>
        </w:rPr>
        <w:t>做好应急演练工作。</w:t>
      </w:r>
    </w:p>
    <w:p w14:paraId="2BD19A17">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6、加强值班中心日常管理，开展业务学习，做好相关记录和台账资料管理，落实工作人员考核机制。</w:t>
      </w:r>
    </w:p>
    <w:p w14:paraId="3CF7B824">
      <w:pPr>
        <w:adjustRightInd/>
        <w:spacing w:line="360" w:lineRule="auto"/>
        <w:ind w:firstLine="480" w:firstLineChars="200"/>
        <w:rPr>
          <w:rFonts w:hint="eastAsia" w:ascii="宋体" w:hAnsi="宋体" w:cs="Arial"/>
          <w:color w:val="000000"/>
          <w:sz w:val="24"/>
          <w:highlight w:val="none"/>
        </w:rPr>
      </w:pPr>
      <w:r>
        <w:rPr>
          <w:rFonts w:hint="eastAsia" w:ascii="宋体" w:hAnsi="宋体" w:cs="Arial"/>
          <w:color w:val="000000"/>
          <w:sz w:val="24"/>
          <w:highlight w:val="none"/>
          <w:lang w:val="en-US" w:eastAsia="zh-CN"/>
        </w:rPr>
        <w:t>7、投标人应及时将回港避风、大风预警、安全生产提示等信息传达到每艘渔船（包括养殖船）。</w:t>
      </w:r>
    </w:p>
    <w:p w14:paraId="0AF14106">
      <w:pPr>
        <w:adjustRightInd/>
        <w:spacing w:line="360" w:lineRule="auto"/>
        <w:rPr>
          <w:rFonts w:hint="eastAsia" w:ascii="宋体" w:hAnsi="宋体" w:cs="Arial"/>
          <w:b/>
          <w:bCs/>
          <w:color w:val="000000"/>
          <w:sz w:val="24"/>
          <w:highlight w:val="none"/>
        </w:rPr>
      </w:pPr>
    </w:p>
    <w:p w14:paraId="00C08264">
      <w:pPr>
        <w:numPr>
          <w:ilvl w:val="0"/>
          <w:numId w:val="0"/>
        </w:numPr>
        <w:adjustRightInd/>
        <w:spacing w:line="360" w:lineRule="auto"/>
        <w:ind w:firstLine="241" w:firstLineChars="100"/>
        <w:rPr>
          <w:rFonts w:hint="eastAsia" w:ascii="宋体" w:hAnsi="宋体" w:cs="Arial"/>
          <w:b/>
          <w:bCs/>
          <w:color w:val="000000"/>
          <w:sz w:val="24"/>
          <w:highlight w:val="none"/>
        </w:rPr>
      </w:pPr>
      <w:r>
        <w:rPr>
          <w:rFonts w:hint="eastAsia" w:ascii="宋体" w:hAnsi="宋体" w:cs="Arial"/>
          <w:b/>
          <w:bCs/>
          <w:color w:val="000000"/>
          <w:sz w:val="24"/>
          <w:highlight w:val="none"/>
          <w:lang w:val="en-US" w:eastAsia="zh-CN"/>
        </w:rPr>
        <w:t>（三）海域巡查及救援的服务要求</w:t>
      </w:r>
    </w:p>
    <w:p w14:paraId="6E37FAE6">
      <w:pPr>
        <w:adjustRightInd/>
        <w:spacing w:line="360" w:lineRule="auto"/>
        <w:ind w:firstLine="480" w:firstLineChars="200"/>
        <w:rPr>
          <w:rFonts w:hint="eastAsia" w:ascii="宋体" w:hAnsi="宋体" w:cs="Arial"/>
          <w:color w:val="000000"/>
          <w:sz w:val="24"/>
          <w:highlight w:val="none"/>
        </w:rPr>
      </w:pPr>
      <w:r>
        <w:rPr>
          <w:rFonts w:hint="eastAsia" w:ascii="宋体" w:hAnsi="宋体" w:cs="Arial"/>
          <w:color w:val="000000"/>
          <w:sz w:val="24"/>
          <w:highlight w:val="none"/>
          <w:lang w:val="en-US" w:eastAsia="zh-CN"/>
        </w:rPr>
        <w:t>1、</w:t>
      </w:r>
      <w:r>
        <w:rPr>
          <w:rFonts w:hint="eastAsia" w:ascii="宋体" w:hAnsi="宋体" w:cs="Arial"/>
          <w:color w:val="000000"/>
          <w:sz w:val="24"/>
          <w:highlight w:val="none"/>
        </w:rPr>
        <w:t>安排</w:t>
      </w:r>
      <w:r>
        <w:rPr>
          <w:rFonts w:hint="eastAsia" w:ascii="宋体" w:hAnsi="宋体" w:cs="Arial"/>
          <w:color w:val="000000"/>
          <w:sz w:val="24"/>
          <w:highlight w:val="none"/>
          <w:lang w:val="en-US" w:eastAsia="zh-CN"/>
        </w:rPr>
        <w:t>巡查船（应急救援船）</w:t>
      </w:r>
      <w:r>
        <w:rPr>
          <w:rFonts w:hint="eastAsia" w:ascii="宋体" w:hAnsi="宋体" w:cs="Arial"/>
          <w:color w:val="000000"/>
          <w:sz w:val="24"/>
          <w:highlight w:val="none"/>
        </w:rPr>
        <w:t>和人员24小时待命，</w:t>
      </w:r>
      <w:r>
        <w:rPr>
          <w:rFonts w:hint="eastAsia" w:ascii="宋体" w:hAnsi="宋体" w:cs="Arial"/>
          <w:color w:val="000000"/>
          <w:sz w:val="24"/>
          <w:highlight w:val="none"/>
          <w:lang w:val="en-US" w:eastAsia="zh-CN"/>
        </w:rPr>
        <w:t>巡查船（应急救援船）</w:t>
      </w:r>
      <w:r>
        <w:rPr>
          <w:rFonts w:hint="eastAsia" w:ascii="宋体" w:hAnsi="宋体" w:cs="Arial"/>
          <w:color w:val="000000"/>
          <w:sz w:val="24"/>
          <w:highlight w:val="none"/>
        </w:rPr>
        <w:t>日常应停泊在鄞州海域，制定应急处置流程，在</w:t>
      </w:r>
      <w:r>
        <w:rPr>
          <w:rFonts w:hint="eastAsia" w:ascii="宋体" w:hAnsi="宋体" w:cs="Arial"/>
          <w:color w:val="000000"/>
          <w:sz w:val="24"/>
          <w:highlight w:val="none"/>
          <w:lang w:val="en-US" w:eastAsia="zh-CN"/>
        </w:rPr>
        <w:t>政府与</w:t>
      </w:r>
      <w:r>
        <w:rPr>
          <w:rFonts w:hint="eastAsia" w:ascii="宋体" w:hAnsi="宋体" w:cs="Arial"/>
          <w:color w:val="000000"/>
          <w:sz w:val="24"/>
          <w:highlight w:val="none"/>
        </w:rPr>
        <w:t>主管部门的指导下，开展渔业船舶水上安全突发事件应急处置、救援，协助事发地政府处理善后事宜。</w:t>
      </w:r>
    </w:p>
    <w:p w14:paraId="7D991428">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2、投标人需配备船长不小于12m的巡查船（应急救援船）1艘，船龄应不超过15年，确保巡查船（应急救援船）持有合规的船检证书、登记证书，巡查船（应急救援船）涉及的相关检验费</w:t>
      </w:r>
      <w:r>
        <w:rPr>
          <w:rFonts w:hint="eastAsia" w:ascii="宋体" w:hAnsi="宋体" w:cs="Arial"/>
          <w:color w:val="auto"/>
          <w:sz w:val="24"/>
          <w:highlight w:val="none"/>
          <w:lang w:val="en-US" w:eastAsia="zh-CN"/>
        </w:rPr>
        <w:t>、</w:t>
      </w:r>
      <w:r>
        <w:rPr>
          <w:rFonts w:hint="eastAsia" w:ascii="宋体" w:hAnsi="宋体" w:cs="Arial"/>
          <w:color w:val="000000"/>
          <w:sz w:val="24"/>
          <w:highlight w:val="none"/>
          <w:lang w:val="en-US" w:eastAsia="zh-CN"/>
        </w:rPr>
        <w:t>保养费、</w:t>
      </w:r>
      <w:r>
        <w:rPr>
          <w:rFonts w:hint="eastAsia" w:ascii="宋体" w:hAnsi="宋体" w:cs="Arial"/>
          <w:color w:val="auto"/>
          <w:sz w:val="24"/>
          <w:highlight w:val="none"/>
          <w:lang w:val="en-US" w:eastAsia="zh-CN"/>
        </w:rPr>
        <w:t>保险费</w:t>
      </w:r>
      <w:r>
        <w:rPr>
          <w:rFonts w:hint="eastAsia" w:ascii="宋体" w:hAnsi="宋体" w:cs="Arial"/>
          <w:color w:val="000000"/>
          <w:sz w:val="24"/>
          <w:highlight w:val="none"/>
          <w:lang w:val="en-US" w:eastAsia="zh-CN"/>
        </w:rPr>
        <w:t>和燃油费等由投标人承担。</w:t>
      </w:r>
    </w:p>
    <w:p w14:paraId="5E9F63F7">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3、投标人应确保巡查船（应急救援船）配备有消防、救生、清网设备以及按要求配备职务船员、救生人员，定期开展巡查船（应急救援船）保养，确保巡查船（应急救援船）装载足额燃油，保持巡查船（应急救援船）的正常航行状态，并承担上述设备配置费、人工费等所有与</w:t>
      </w:r>
      <w:r>
        <w:rPr>
          <w:rFonts w:hint="eastAsia" w:ascii="宋体" w:hAnsi="宋体" w:cs="Arial"/>
          <w:color w:val="auto"/>
          <w:sz w:val="24"/>
          <w:highlight w:val="none"/>
          <w:lang w:val="en-US" w:eastAsia="zh-CN"/>
        </w:rPr>
        <w:t>巡查工作</w:t>
      </w:r>
      <w:r>
        <w:rPr>
          <w:rFonts w:hint="eastAsia" w:ascii="宋体" w:hAnsi="宋体" w:cs="Arial"/>
          <w:color w:val="000000"/>
          <w:sz w:val="24"/>
          <w:highlight w:val="none"/>
          <w:lang w:val="en-US" w:eastAsia="zh-CN"/>
        </w:rPr>
        <w:t>有关的费用。</w:t>
      </w:r>
    </w:p>
    <w:p w14:paraId="7AB88CC1">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4、投标人对全区海域开展日常巡查，每年出海不少于100次，并做好日常巡查台账记录工作。</w:t>
      </w:r>
    </w:p>
    <w:p w14:paraId="0E115CA9">
      <w:pPr>
        <w:adjustRightInd/>
        <w:spacing w:line="360" w:lineRule="auto"/>
        <w:ind w:firstLine="480" w:firstLineChars="200"/>
        <w:rPr>
          <w:rFonts w:hint="eastAsia" w:ascii="宋体" w:hAnsi="宋体" w:cs="Arial"/>
          <w:color w:val="000000"/>
          <w:sz w:val="24"/>
          <w:highlight w:val="none"/>
          <w:lang w:val="en-US" w:eastAsia="zh-CN"/>
        </w:rPr>
      </w:pPr>
      <w:r>
        <w:rPr>
          <w:rFonts w:hint="eastAsia" w:ascii="宋体" w:hAnsi="宋体" w:cs="Arial"/>
          <w:color w:val="000000"/>
          <w:sz w:val="24"/>
          <w:highlight w:val="none"/>
          <w:lang w:val="en-US" w:eastAsia="zh-CN"/>
        </w:rPr>
        <w:t>5、投标人应执行区农业农村局要求完成的其他任务。</w:t>
      </w:r>
    </w:p>
    <w:p w14:paraId="3AA815B4">
      <w:pPr>
        <w:adjustRightInd/>
        <w:spacing w:line="360" w:lineRule="auto"/>
        <w:ind w:firstLine="480" w:firstLineChars="200"/>
        <w:rPr>
          <w:rFonts w:hint="eastAsia" w:ascii="宋体" w:hAnsi="宋体" w:cs="Arial"/>
          <w:color w:val="000000"/>
          <w:sz w:val="24"/>
          <w:highlight w:val="none"/>
          <w:lang w:val="en-US" w:eastAsia="zh-CN"/>
        </w:rPr>
      </w:pPr>
    </w:p>
    <w:p w14:paraId="6C0DB61A">
      <w:pPr>
        <w:numPr>
          <w:ilvl w:val="0"/>
          <w:numId w:val="0"/>
        </w:numPr>
        <w:adjustRightInd/>
        <w:spacing w:line="360" w:lineRule="auto"/>
        <w:ind w:firstLine="241" w:firstLineChars="100"/>
        <w:rPr>
          <w:rFonts w:hint="eastAsia" w:ascii="宋体" w:hAnsi="宋体" w:cs="Arial"/>
          <w:b/>
          <w:bCs/>
          <w:color w:val="000000"/>
          <w:sz w:val="24"/>
          <w:highlight w:val="none"/>
          <w:lang w:val="en-US" w:eastAsia="zh-CN"/>
        </w:rPr>
      </w:pPr>
      <w:r>
        <w:rPr>
          <w:rFonts w:hint="eastAsia" w:ascii="宋体" w:hAnsi="宋体" w:cs="Arial"/>
          <w:b/>
          <w:bCs/>
          <w:color w:val="000000"/>
          <w:sz w:val="24"/>
          <w:highlight w:val="none"/>
          <w:lang w:val="en-US" w:eastAsia="zh-CN"/>
        </w:rPr>
        <w:t xml:space="preserve"> （四）人员配置要求</w:t>
      </w:r>
    </w:p>
    <w:p w14:paraId="7F7F4EB6">
      <w:pPr>
        <w:numPr>
          <w:ilvl w:val="0"/>
          <w:numId w:val="0"/>
        </w:numPr>
        <w:adjustRightInd/>
        <w:spacing w:line="360" w:lineRule="auto"/>
        <w:ind w:firstLine="480" w:firstLineChars="200"/>
        <w:rPr>
          <w:rFonts w:hint="default" w:ascii="宋体" w:hAnsi="宋体" w:cs="Arial"/>
          <w:b/>
          <w:bCs/>
          <w:color w:val="000000"/>
          <w:sz w:val="24"/>
          <w:highlight w:val="none"/>
          <w:lang w:val="en-US" w:eastAsia="zh-CN"/>
        </w:rPr>
      </w:pPr>
      <w:r>
        <w:rPr>
          <w:rFonts w:hint="eastAsia" w:ascii="宋体" w:hAnsi="宋体" w:cs="Arial"/>
          <w:b w:val="0"/>
          <w:bCs w:val="0"/>
          <w:color w:val="000000"/>
          <w:sz w:val="24"/>
          <w:highlight w:val="none"/>
          <w:lang w:val="en-US" w:eastAsia="zh-CN"/>
        </w:rPr>
        <w:t>投标人</w:t>
      </w:r>
      <w:r>
        <w:rPr>
          <w:rFonts w:hint="default" w:ascii="宋体" w:hAnsi="宋体" w:cs="Arial"/>
          <w:b w:val="0"/>
          <w:bCs w:val="0"/>
          <w:color w:val="000000"/>
          <w:sz w:val="24"/>
          <w:highlight w:val="none"/>
          <w:lang w:val="en-US" w:eastAsia="zh-CN"/>
        </w:rPr>
        <w:t>须根据</w:t>
      </w:r>
      <w:r>
        <w:rPr>
          <w:rFonts w:hint="eastAsia" w:ascii="宋体" w:hAnsi="宋体" w:cs="Arial"/>
          <w:b w:val="0"/>
          <w:bCs w:val="0"/>
          <w:color w:val="000000"/>
          <w:sz w:val="24"/>
          <w:highlight w:val="none"/>
          <w:lang w:val="en-US" w:eastAsia="zh-CN"/>
        </w:rPr>
        <w:t>采购人的要求配齐值班值守人员</w:t>
      </w:r>
      <w:r>
        <w:rPr>
          <w:rFonts w:hint="default" w:ascii="宋体" w:hAnsi="宋体" w:cs="Arial"/>
          <w:b w:val="0"/>
          <w:bCs w:val="0"/>
          <w:color w:val="000000"/>
          <w:sz w:val="24"/>
          <w:highlight w:val="none"/>
          <w:lang w:val="en-US" w:eastAsia="zh-CN"/>
        </w:rPr>
        <w:t>，工作人员均应身体健康，无违法犯罪记录，综合素质应符合采购人要求。在与采购人签约前必须明确所聘人员的岗位及数量。</w:t>
      </w:r>
      <w:r>
        <w:rPr>
          <w:rFonts w:hint="eastAsia" w:ascii="宋体" w:hAnsi="宋体" w:cs="Arial"/>
          <w:b w:val="0"/>
          <w:bCs w:val="0"/>
          <w:color w:val="000000"/>
          <w:sz w:val="24"/>
          <w:highlight w:val="none"/>
          <w:lang w:val="en-US" w:eastAsia="zh-CN"/>
        </w:rPr>
        <w:t>投标人</w:t>
      </w:r>
      <w:r>
        <w:rPr>
          <w:rFonts w:hint="default" w:ascii="宋体" w:hAnsi="宋体" w:cs="Arial"/>
          <w:b w:val="0"/>
          <w:bCs w:val="0"/>
          <w:color w:val="000000"/>
          <w:sz w:val="24"/>
          <w:highlight w:val="none"/>
          <w:lang w:val="en-US" w:eastAsia="zh-CN"/>
        </w:rPr>
        <w:t>在服务期限内所聘工作人员须报采购人认可备案后方可上岗。</w:t>
      </w:r>
    </w:p>
    <w:p w14:paraId="5D9C8066">
      <w:pPr>
        <w:pStyle w:val="15"/>
        <w:spacing w:line="360" w:lineRule="auto"/>
        <w:ind w:firstLine="480" w:firstLineChars="200"/>
        <w:rPr>
          <w:rFonts w:hint="default" w:ascii="宋体" w:hAnsi="宋体" w:eastAsia="宋体" w:cs="Arial"/>
          <w:i w:val="0"/>
          <w:iCs w:val="0"/>
          <w:snapToGrid/>
          <w:color w:val="000000"/>
          <w:kern w:val="2"/>
          <w:sz w:val="24"/>
          <w:szCs w:val="24"/>
          <w:highlight w:val="none"/>
          <w:lang w:bidi="ar-SA"/>
        </w:rPr>
      </w:pPr>
      <w:r>
        <w:rPr>
          <w:rFonts w:hint="eastAsia" w:ascii="宋体" w:hAnsi="宋体" w:eastAsia="宋体" w:cs="Arial"/>
          <w:b w:val="0"/>
          <w:bCs w:val="0"/>
          <w:snapToGrid/>
          <w:color w:val="auto"/>
          <w:kern w:val="2"/>
          <w:sz w:val="24"/>
          <w:szCs w:val="24"/>
          <w:highlight w:val="none"/>
          <w:lang w:val="en-US" w:eastAsia="zh-CN" w:bidi="ar-SA"/>
        </w:rPr>
        <w:t>4.1</w:t>
      </w:r>
      <w:r>
        <w:rPr>
          <w:rFonts w:hint="default" w:ascii="宋体" w:hAnsi="宋体" w:eastAsia="宋体" w:cs="Arial"/>
          <w:b w:val="0"/>
          <w:i w:val="0"/>
          <w:iCs w:val="0"/>
          <w:snapToGrid/>
          <w:color w:val="000000"/>
          <w:kern w:val="2"/>
          <w:sz w:val="24"/>
          <w:szCs w:val="24"/>
          <w:highlight w:val="none"/>
          <w:lang w:bidi="ar-SA"/>
        </w:rPr>
        <w:t>具体人员配置要求如下：</w:t>
      </w:r>
    </w:p>
    <w:tbl>
      <w:tblPr>
        <w:tblStyle w:val="64"/>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41"/>
        <w:gridCol w:w="919"/>
        <w:gridCol w:w="5701"/>
      </w:tblGrid>
      <w:tr w14:paraId="70A0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noWrap w:val="0"/>
            <w:vAlign w:val="center"/>
          </w:tcPr>
          <w:p w14:paraId="72AF0D19">
            <w:pPr>
              <w:pStyle w:val="58"/>
              <w:widowControl w:val="0"/>
              <w:spacing w:before="0" w:beforeAutospacing="0" w:after="0" w:afterAutospacing="0" w:line="360" w:lineRule="auto"/>
              <w:jc w:val="center"/>
              <w:rPr>
                <w:rFonts w:hint="eastAsia" w:cs="宋体"/>
                <w:b/>
                <w:bCs/>
                <w:color w:val="auto"/>
                <w:sz w:val="24"/>
                <w:szCs w:val="24"/>
                <w:highlight w:val="none"/>
              </w:rPr>
            </w:pPr>
            <w:r>
              <w:rPr>
                <w:rFonts w:hint="eastAsia" w:cs="宋体"/>
                <w:b/>
                <w:bCs/>
                <w:color w:val="auto"/>
                <w:kern w:val="2"/>
                <w:sz w:val="24"/>
                <w:szCs w:val="24"/>
                <w:highlight w:val="none"/>
                <w:lang w:bidi="ar"/>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5D82B91">
            <w:pPr>
              <w:pStyle w:val="58"/>
              <w:widowControl w:val="0"/>
              <w:spacing w:before="0" w:beforeAutospacing="0" w:after="0" w:afterAutospacing="0" w:line="360" w:lineRule="auto"/>
              <w:jc w:val="center"/>
              <w:rPr>
                <w:rFonts w:hint="eastAsia" w:cs="宋体"/>
                <w:b/>
                <w:bCs/>
                <w:color w:val="auto"/>
                <w:sz w:val="24"/>
                <w:szCs w:val="24"/>
                <w:highlight w:val="none"/>
              </w:rPr>
            </w:pPr>
            <w:r>
              <w:rPr>
                <w:rFonts w:hint="eastAsia" w:cs="宋体"/>
                <w:b/>
                <w:bCs/>
                <w:color w:val="auto"/>
                <w:kern w:val="2"/>
                <w:sz w:val="24"/>
                <w:szCs w:val="24"/>
                <w:highlight w:val="none"/>
                <w:lang w:bidi="ar"/>
              </w:rPr>
              <w:t>岗位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F99A0B2">
            <w:pPr>
              <w:pStyle w:val="58"/>
              <w:widowControl w:val="0"/>
              <w:spacing w:before="0" w:beforeAutospacing="0" w:after="0" w:afterAutospacing="0" w:line="360" w:lineRule="auto"/>
              <w:jc w:val="center"/>
              <w:rPr>
                <w:rFonts w:hint="eastAsia" w:cs="宋体"/>
                <w:b/>
                <w:bCs/>
                <w:color w:val="auto"/>
                <w:sz w:val="24"/>
                <w:szCs w:val="24"/>
                <w:highlight w:val="none"/>
              </w:rPr>
            </w:pPr>
            <w:r>
              <w:rPr>
                <w:rFonts w:hint="eastAsia" w:cs="宋体"/>
                <w:b/>
                <w:bCs/>
                <w:color w:val="auto"/>
                <w:kern w:val="2"/>
                <w:sz w:val="24"/>
                <w:szCs w:val="24"/>
                <w:highlight w:val="none"/>
                <w:lang w:bidi="ar"/>
              </w:rPr>
              <w:t>人数</w:t>
            </w:r>
          </w:p>
        </w:tc>
        <w:tc>
          <w:tcPr>
            <w:tcW w:w="5701" w:type="dxa"/>
            <w:tcBorders>
              <w:top w:val="single" w:color="auto" w:sz="4" w:space="0"/>
              <w:left w:val="single" w:color="auto" w:sz="4" w:space="0"/>
              <w:bottom w:val="single" w:color="auto" w:sz="4" w:space="0"/>
              <w:right w:val="single" w:color="auto" w:sz="4" w:space="0"/>
            </w:tcBorders>
            <w:noWrap w:val="0"/>
            <w:vAlign w:val="top"/>
          </w:tcPr>
          <w:p w14:paraId="387AB739">
            <w:pPr>
              <w:pStyle w:val="58"/>
              <w:widowControl w:val="0"/>
              <w:spacing w:before="0" w:beforeAutospacing="0" w:after="0" w:afterAutospacing="0" w:line="360" w:lineRule="auto"/>
              <w:jc w:val="center"/>
              <w:rPr>
                <w:rFonts w:hint="eastAsia" w:cs="宋体"/>
                <w:b/>
                <w:bCs/>
                <w:color w:val="auto"/>
                <w:sz w:val="24"/>
                <w:szCs w:val="24"/>
                <w:highlight w:val="none"/>
              </w:rPr>
            </w:pPr>
            <w:r>
              <w:rPr>
                <w:rFonts w:hint="eastAsia" w:cs="宋体"/>
                <w:b/>
                <w:bCs/>
                <w:color w:val="auto"/>
                <w:kern w:val="2"/>
                <w:sz w:val="24"/>
                <w:szCs w:val="24"/>
                <w:highlight w:val="none"/>
                <w:lang w:val="en-US" w:eastAsia="zh-CN" w:bidi="ar"/>
              </w:rPr>
              <w:t>人员</w:t>
            </w:r>
            <w:r>
              <w:rPr>
                <w:rFonts w:hint="eastAsia" w:cs="宋体"/>
                <w:b/>
                <w:bCs/>
                <w:color w:val="auto"/>
                <w:kern w:val="2"/>
                <w:sz w:val="24"/>
                <w:szCs w:val="24"/>
                <w:highlight w:val="none"/>
                <w:lang w:bidi="ar"/>
              </w:rPr>
              <w:t>要求</w:t>
            </w:r>
          </w:p>
        </w:tc>
      </w:tr>
      <w:tr w14:paraId="234E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right w:val="single" w:color="auto" w:sz="4" w:space="0"/>
            </w:tcBorders>
            <w:noWrap w:val="0"/>
            <w:vAlign w:val="center"/>
          </w:tcPr>
          <w:p w14:paraId="63E2E6A4">
            <w:pPr>
              <w:pStyle w:val="58"/>
              <w:widowControl w:val="0"/>
              <w:spacing w:before="0" w:beforeAutospacing="0" w:after="0" w:afterAutospacing="0" w:line="360" w:lineRule="auto"/>
              <w:jc w:val="center"/>
              <w:rPr>
                <w:rFonts w:hint="eastAsia" w:eastAsia="宋体" w:cs="宋体"/>
                <w:color w:val="auto"/>
                <w:sz w:val="24"/>
                <w:szCs w:val="24"/>
                <w:highlight w:val="none"/>
                <w:lang w:val="en-US" w:eastAsia="zh-CN"/>
              </w:rPr>
            </w:pPr>
            <w:r>
              <w:rPr>
                <w:rFonts w:hint="eastAsia" w:cs="宋体"/>
                <w:color w:val="auto"/>
                <w:sz w:val="24"/>
                <w:szCs w:val="24"/>
                <w:highlight w:val="none"/>
                <w:lang w:val="en-US" w:eastAsia="zh-CN"/>
              </w:rPr>
              <w:t>1</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0633870C">
            <w:pPr>
              <w:pStyle w:val="58"/>
              <w:widowControl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项目负责人</w:t>
            </w:r>
            <w:r>
              <w:rPr>
                <w:rFonts w:hint="eastAsia" w:cs="宋体"/>
                <w:color w:val="auto"/>
                <w:kern w:val="2"/>
                <w:sz w:val="24"/>
                <w:szCs w:val="24"/>
                <w:highlight w:val="none"/>
                <w:lang w:val="en-US" w:eastAsia="zh-CN" w:bidi="ar"/>
              </w:rPr>
              <w:t>（可兼其他岗位）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2F14E4C3">
            <w:pPr>
              <w:pStyle w:val="58"/>
              <w:widowControl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w:t>
            </w:r>
            <w:r>
              <w:rPr>
                <w:rFonts w:hint="eastAsia" w:ascii="宋体" w:hAnsi="宋体" w:eastAsia="宋体" w:cs="宋体"/>
                <w:color w:val="auto"/>
                <w:kern w:val="2"/>
                <w:sz w:val="24"/>
                <w:szCs w:val="24"/>
                <w:highlight w:val="none"/>
                <w:lang w:bidi="ar"/>
              </w:rPr>
              <w:t>1人</w:t>
            </w:r>
          </w:p>
        </w:tc>
        <w:tc>
          <w:tcPr>
            <w:tcW w:w="5701" w:type="dxa"/>
            <w:tcBorders>
              <w:top w:val="single" w:color="auto" w:sz="4" w:space="0"/>
              <w:left w:val="single" w:color="auto" w:sz="4" w:space="0"/>
              <w:bottom w:val="single" w:color="auto" w:sz="4" w:space="0"/>
              <w:right w:val="single" w:color="auto" w:sz="4" w:space="0"/>
            </w:tcBorders>
            <w:noWrap w:val="0"/>
            <w:vAlign w:val="center"/>
          </w:tcPr>
          <w:p w14:paraId="0FC33CF4">
            <w:pPr>
              <w:pStyle w:val="58"/>
              <w:widowControl w:val="0"/>
              <w:spacing w:before="0" w:beforeAutospacing="0" w:after="0" w:afterAutospacing="0" w:line="360" w:lineRule="auto"/>
              <w:jc w:val="both"/>
              <w:rPr>
                <w:rFonts w:hint="default"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bidi="ar"/>
              </w:rPr>
              <w:t>年龄</w:t>
            </w:r>
            <w:r>
              <w:rPr>
                <w:rFonts w:hint="eastAsia" w:cs="宋体"/>
                <w:color w:val="auto"/>
                <w:kern w:val="2"/>
                <w:sz w:val="24"/>
                <w:szCs w:val="24"/>
                <w:highlight w:val="none"/>
                <w:lang w:eastAsia="zh-CN" w:bidi="ar"/>
              </w:rPr>
              <w:t>5</w:t>
            </w:r>
            <w:r>
              <w:rPr>
                <w:rFonts w:hint="eastAsia" w:cs="宋体"/>
                <w:color w:val="auto"/>
                <w:kern w:val="2"/>
                <w:sz w:val="24"/>
                <w:szCs w:val="24"/>
                <w:highlight w:val="none"/>
                <w:lang w:val="en-US" w:eastAsia="zh-CN" w:bidi="ar"/>
              </w:rPr>
              <w:t>0</w:t>
            </w:r>
            <w:r>
              <w:rPr>
                <w:rFonts w:hint="eastAsia" w:ascii="宋体" w:hAnsi="宋体" w:eastAsia="宋体" w:cs="宋体"/>
                <w:color w:val="auto"/>
                <w:kern w:val="2"/>
                <w:sz w:val="24"/>
                <w:szCs w:val="24"/>
                <w:highlight w:val="none"/>
                <w:lang w:bidi="ar"/>
              </w:rPr>
              <w:t>周岁以</w:t>
            </w:r>
            <w:r>
              <w:rPr>
                <w:rFonts w:hint="eastAsia" w:cs="宋体"/>
                <w:color w:val="auto"/>
                <w:kern w:val="2"/>
                <w:sz w:val="24"/>
                <w:szCs w:val="24"/>
                <w:highlight w:val="none"/>
                <w:lang w:val="en-US" w:eastAsia="zh-CN" w:bidi="ar"/>
              </w:rPr>
              <w:t>下</w:t>
            </w:r>
            <w:r>
              <w:rPr>
                <w:rFonts w:hint="eastAsia" w:ascii="宋体" w:hAnsi="宋体" w:eastAsia="宋体" w:cs="宋体"/>
                <w:color w:val="auto"/>
                <w:kern w:val="2"/>
                <w:sz w:val="24"/>
                <w:szCs w:val="24"/>
                <w:highlight w:val="none"/>
                <w:lang w:bidi="ar"/>
              </w:rPr>
              <w:t>，具有</w:t>
            </w:r>
            <w:r>
              <w:rPr>
                <w:rFonts w:hint="eastAsia" w:cs="宋体"/>
                <w:color w:val="auto"/>
                <w:kern w:val="2"/>
                <w:sz w:val="24"/>
                <w:szCs w:val="24"/>
                <w:highlight w:val="none"/>
                <w:lang w:val="en-US" w:eastAsia="zh-CN" w:bidi="ar"/>
              </w:rPr>
              <w:t>一年以上类似项目管理经验</w:t>
            </w:r>
          </w:p>
        </w:tc>
      </w:tr>
      <w:tr w14:paraId="37FA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left w:val="single" w:color="auto" w:sz="4" w:space="0"/>
              <w:bottom w:val="single" w:color="auto" w:sz="4" w:space="0"/>
              <w:right w:val="single" w:color="auto" w:sz="4" w:space="0"/>
            </w:tcBorders>
            <w:noWrap w:val="0"/>
            <w:vAlign w:val="center"/>
          </w:tcPr>
          <w:p w14:paraId="118DDD96">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74141C7">
            <w:pPr>
              <w:pStyle w:val="58"/>
              <w:widowControl w:val="0"/>
              <w:spacing w:before="0" w:beforeAutospacing="0" w:after="0" w:afterAutospacing="0" w:line="360" w:lineRule="auto"/>
              <w:jc w:val="center"/>
              <w:rPr>
                <w:rFonts w:hint="default" w:ascii="宋体" w:hAnsi="宋体" w:eastAsia="宋体" w:cs="宋体"/>
                <w:color w:val="auto"/>
                <w:sz w:val="24"/>
                <w:szCs w:val="24"/>
                <w:highlight w:val="none"/>
              </w:rPr>
            </w:pPr>
            <w:r>
              <w:rPr>
                <w:rFonts w:hint="eastAsia" w:cs="宋体"/>
                <w:color w:val="auto"/>
                <w:kern w:val="2"/>
                <w:sz w:val="24"/>
                <w:szCs w:val="24"/>
                <w:highlight w:val="none"/>
                <w:lang w:val="en-US" w:eastAsia="zh-CN" w:bidi="ar"/>
              </w:rPr>
              <w:t>值班值守人员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5E281CE8">
            <w:pPr>
              <w:pStyle w:val="58"/>
              <w:widowControl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w:t>
            </w:r>
            <w:r>
              <w:rPr>
                <w:rFonts w:hint="eastAsia"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bidi="ar"/>
              </w:rPr>
              <w:t>人</w:t>
            </w:r>
          </w:p>
        </w:tc>
        <w:tc>
          <w:tcPr>
            <w:tcW w:w="5701" w:type="dxa"/>
            <w:tcBorders>
              <w:top w:val="single" w:color="auto" w:sz="4" w:space="0"/>
              <w:left w:val="single" w:color="auto" w:sz="4" w:space="0"/>
              <w:bottom w:val="single" w:color="auto" w:sz="4" w:space="0"/>
              <w:right w:val="single" w:color="auto" w:sz="4" w:space="0"/>
            </w:tcBorders>
            <w:noWrap w:val="0"/>
            <w:vAlign w:val="center"/>
          </w:tcPr>
          <w:p w14:paraId="53496151">
            <w:pPr>
              <w:pStyle w:val="58"/>
              <w:widowControl w:val="0"/>
              <w:spacing w:before="0" w:beforeAutospacing="0" w:after="0" w:afterAutospacing="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bidi="ar"/>
              </w:rPr>
              <w:t>年龄</w:t>
            </w:r>
            <w:r>
              <w:rPr>
                <w:rFonts w:hint="eastAsia" w:cs="宋体"/>
                <w:color w:val="auto"/>
                <w:kern w:val="2"/>
                <w:sz w:val="24"/>
                <w:szCs w:val="24"/>
                <w:highlight w:val="none"/>
                <w:lang w:val="en-US" w:eastAsia="zh-CN" w:bidi="ar"/>
              </w:rPr>
              <w:t>60</w:t>
            </w:r>
            <w:r>
              <w:rPr>
                <w:rFonts w:hint="eastAsia" w:ascii="宋体" w:hAnsi="宋体" w:eastAsia="宋体" w:cs="宋体"/>
                <w:color w:val="auto"/>
                <w:kern w:val="2"/>
                <w:sz w:val="24"/>
                <w:szCs w:val="24"/>
                <w:highlight w:val="none"/>
                <w:lang w:bidi="ar"/>
              </w:rPr>
              <w:t>周岁以</w:t>
            </w:r>
            <w:r>
              <w:rPr>
                <w:rFonts w:hint="eastAsia" w:cs="宋体"/>
                <w:color w:val="auto"/>
                <w:kern w:val="2"/>
                <w:sz w:val="24"/>
                <w:szCs w:val="24"/>
                <w:highlight w:val="none"/>
                <w:lang w:val="en-US" w:eastAsia="zh-CN" w:bidi="ar"/>
              </w:rPr>
              <w:t>下</w:t>
            </w:r>
            <w:r>
              <w:rPr>
                <w:rFonts w:hint="eastAsia" w:ascii="宋体" w:hAnsi="宋体" w:eastAsia="宋体" w:cs="宋体"/>
                <w:color w:val="auto"/>
                <w:kern w:val="2"/>
                <w:sz w:val="24"/>
                <w:szCs w:val="24"/>
                <w:highlight w:val="none"/>
                <w:lang w:bidi="ar"/>
              </w:rPr>
              <w:t>，</w:t>
            </w:r>
            <w:r>
              <w:rPr>
                <w:rFonts w:hint="eastAsia" w:ascii="宋体" w:hAnsi="宋体" w:cs="Arial"/>
                <w:b w:val="0"/>
                <w:bCs w:val="0"/>
                <w:color w:val="auto"/>
                <w:sz w:val="24"/>
                <w:highlight w:val="none"/>
                <w:lang w:val="en-US" w:eastAsia="zh-CN"/>
              </w:rPr>
              <w:t>身体健康，会操作电脑</w:t>
            </w:r>
            <w:r>
              <w:rPr>
                <w:rFonts w:hint="eastAsia" w:cs="Arial"/>
                <w:b w:val="0"/>
                <w:bCs w:val="0"/>
                <w:color w:val="auto"/>
                <w:sz w:val="24"/>
                <w:highlight w:val="none"/>
                <w:lang w:val="en-US" w:eastAsia="zh-CN"/>
              </w:rPr>
              <w:t>、智能手机等</w:t>
            </w:r>
            <w:r>
              <w:rPr>
                <w:rFonts w:hint="eastAsia" w:ascii="宋体" w:hAnsi="宋体" w:cs="Arial"/>
                <w:b w:val="0"/>
                <w:bCs w:val="0"/>
                <w:color w:val="auto"/>
                <w:sz w:val="24"/>
                <w:highlight w:val="none"/>
                <w:lang w:val="en-US" w:eastAsia="zh-CN"/>
              </w:rPr>
              <w:t>，有责任心，服从工作安排</w:t>
            </w:r>
          </w:p>
        </w:tc>
      </w:tr>
      <w:tr w14:paraId="25C2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noWrap w:val="0"/>
            <w:vAlign w:val="center"/>
          </w:tcPr>
          <w:p w14:paraId="51FF7D5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0F30C8A">
            <w:pPr>
              <w:pStyle w:val="58"/>
              <w:widowControl w:val="0"/>
              <w:spacing w:before="0" w:beforeAutospacing="0" w:after="0" w:afterAutospacing="0" w:line="360" w:lineRule="auto"/>
              <w:jc w:val="center"/>
              <w:rPr>
                <w:rFonts w:hint="eastAsia" w:ascii="宋体" w:hAnsi="宋体" w:eastAsia="宋体" w:cs="宋体"/>
                <w:color w:val="auto"/>
                <w:kern w:val="2"/>
                <w:sz w:val="24"/>
                <w:szCs w:val="24"/>
                <w:highlight w:val="none"/>
                <w:lang w:bidi="ar"/>
              </w:rPr>
            </w:pPr>
            <w:r>
              <w:rPr>
                <w:rFonts w:hint="eastAsia" w:ascii="宋体" w:hAnsi="宋体" w:cs="宋体"/>
                <w:color w:val="auto"/>
                <w:kern w:val="2"/>
                <w:sz w:val="24"/>
                <w:highlight w:val="none"/>
                <w:lang w:val="en-US" w:eastAsia="zh-CN" w:bidi="ar"/>
              </w:rPr>
              <w:t>职务船员</w:t>
            </w:r>
            <w:r>
              <w:rPr>
                <w:rFonts w:hint="eastAsia" w:cs="宋体"/>
                <w:color w:val="auto"/>
                <w:kern w:val="2"/>
                <w:sz w:val="24"/>
                <w:highlight w:val="none"/>
                <w:lang w:val="en-US" w:eastAsia="zh-CN" w:bidi="ar"/>
              </w:rPr>
              <w:t>（可兼救生人员）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379AD32F">
            <w:pPr>
              <w:pStyle w:val="58"/>
              <w:widowControl w:val="0"/>
              <w:spacing w:before="0" w:beforeAutospacing="0" w:after="0" w:afterAutospacing="0" w:line="360" w:lineRule="auto"/>
              <w:jc w:val="center"/>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bidi="ar"/>
              </w:rPr>
              <w:t>人</w:t>
            </w:r>
          </w:p>
        </w:tc>
        <w:tc>
          <w:tcPr>
            <w:tcW w:w="5701" w:type="dxa"/>
            <w:tcBorders>
              <w:top w:val="single" w:color="auto" w:sz="4" w:space="0"/>
              <w:left w:val="single" w:color="auto" w:sz="4" w:space="0"/>
              <w:bottom w:val="single" w:color="auto" w:sz="4" w:space="0"/>
              <w:right w:val="single" w:color="auto" w:sz="4" w:space="0"/>
            </w:tcBorders>
            <w:noWrap w:val="0"/>
            <w:vAlign w:val="center"/>
          </w:tcPr>
          <w:p w14:paraId="3FAEC0AB">
            <w:pPr>
              <w:pStyle w:val="58"/>
              <w:widowControl w:val="0"/>
              <w:spacing w:before="0" w:beforeAutospacing="0" w:after="0" w:afterAutospacing="0" w:line="360" w:lineRule="auto"/>
              <w:jc w:val="both"/>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bidi="ar"/>
              </w:rPr>
              <w:t>年龄</w:t>
            </w:r>
            <w:r>
              <w:rPr>
                <w:rFonts w:hint="eastAsia" w:cs="宋体"/>
                <w:color w:val="auto"/>
                <w:kern w:val="2"/>
                <w:sz w:val="24"/>
                <w:szCs w:val="24"/>
                <w:highlight w:val="none"/>
                <w:lang w:val="en-US" w:eastAsia="zh-CN" w:bidi="ar"/>
              </w:rPr>
              <w:t>60</w:t>
            </w:r>
            <w:r>
              <w:rPr>
                <w:rFonts w:hint="eastAsia" w:ascii="宋体" w:hAnsi="宋体" w:eastAsia="宋体" w:cs="宋体"/>
                <w:color w:val="auto"/>
                <w:kern w:val="2"/>
                <w:sz w:val="24"/>
                <w:szCs w:val="24"/>
                <w:highlight w:val="none"/>
                <w:lang w:bidi="ar"/>
              </w:rPr>
              <w:t>周岁以</w:t>
            </w:r>
            <w:r>
              <w:rPr>
                <w:rFonts w:hint="eastAsia" w:cs="宋体"/>
                <w:color w:val="auto"/>
                <w:kern w:val="2"/>
                <w:sz w:val="24"/>
                <w:szCs w:val="24"/>
                <w:highlight w:val="none"/>
                <w:lang w:val="en-US" w:eastAsia="zh-CN" w:bidi="ar"/>
              </w:rPr>
              <w:t>下，能满足浙江省国内海洋渔业职务船员配备要求</w:t>
            </w:r>
          </w:p>
        </w:tc>
      </w:tr>
      <w:tr w14:paraId="3DC5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noWrap w:val="0"/>
            <w:vAlign w:val="center"/>
          </w:tcPr>
          <w:p w14:paraId="62B5C40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5D00E152">
            <w:pPr>
              <w:pStyle w:val="58"/>
              <w:widowControl w:val="0"/>
              <w:spacing w:before="0" w:beforeAutospacing="0" w:after="0" w:afterAutospacing="0" w:line="360" w:lineRule="auto"/>
              <w:jc w:val="center"/>
              <w:rPr>
                <w:rFonts w:hint="eastAsia" w:ascii="宋体" w:hAnsi="宋体" w:eastAsia="宋体" w:cs="宋体"/>
                <w:color w:val="auto"/>
                <w:kern w:val="2"/>
                <w:sz w:val="24"/>
                <w:szCs w:val="24"/>
                <w:highlight w:val="none"/>
                <w:lang w:bidi="ar"/>
              </w:rPr>
            </w:pPr>
            <w:r>
              <w:rPr>
                <w:rFonts w:hint="eastAsia" w:ascii="宋体" w:hAnsi="宋体" w:cs="宋体"/>
                <w:color w:val="auto"/>
                <w:kern w:val="2"/>
                <w:sz w:val="24"/>
                <w:highlight w:val="none"/>
                <w:lang w:val="en-US" w:eastAsia="zh-CN" w:bidi="ar"/>
              </w:rPr>
              <w:t>救生人员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788882B2">
            <w:pPr>
              <w:pStyle w:val="58"/>
              <w:widowControl w:val="0"/>
              <w:spacing w:before="0" w:beforeAutospacing="0" w:after="0" w:afterAutospacing="0" w:line="360" w:lineRule="auto"/>
              <w:jc w:val="center"/>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bidi="ar"/>
              </w:rPr>
              <w:t>人</w:t>
            </w:r>
          </w:p>
        </w:tc>
        <w:tc>
          <w:tcPr>
            <w:tcW w:w="5701" w:type="dxa"/>
            <w:tcBorders>
              <w:top w:val="single" w:color="auto" w:sz="4" w:space="0"/>
              <w:left w:val="single" w:color="auto" w:sz="4" w:space="0"/>
              <w:bottom w:val="single" w:color="auto" w:sz="4" w:space="0"/>
              <w:right w:val="single" w:color="auto" w:sz="4" w:space="0"/>
            </w:tcBorders>
            <w:noWrap w:val="0"/>
            <w:vAlign w:val="center"/>
          </w:tcPr>
          <w:p w14:paraId="1D123957">
            <w:pPr>
              <w:pStyle w:val="58"/>
              <w:widowControl w:val="0"/>
              <w:spacing w:before="0" w:beforeAutospacing="0" w:after="0" w:afterAutospacing="0" w:line="360" w:lineRule="auto"/>
              <w:jc w:val="both"/>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bidi="ar"/>
              </w:rPr>
              <w:t>年龄</w:t>
            </w:r>
            <w:r>
              <w:rPr>
                <w:rFonts w:hint="eastAsia" w:ascii="宋体" w:hAnsi="宋体" w:eastAsia="宋体" w:cs="宋体"/>
                <w:color w:val="auto"/>
                <w:kern w:val="2"/>
                <w:sz w:val="24"/>
                <w:szCs w:val="24"/>
                <w:highlight w:val="none"/>
                <w:lang w:val="en-US" w:eastAsia="zh-CN" w:bidi="ar"/>
              </w:rPr>
              <w:t>60</w:t>
            </w:r>
            <w:r>
              <w:rPr>
                <w:rFonts w:hint="eastAsia" w:ascii="宋体" w:hAnsi="宋体" w:eastAsia="宋体" w:cs="宋体"/>
                <w:color w:val="auto"/>
                <w:kern w:val="2"/>
                <w:sz w:val="24"/>
                <w:szCs w:val="24"/>
                <w:highlight w:val="none"/>
                <w:lang w:bidi="ar"/>
              </w:rPr>
              <w:t>周岁以</w:t>
            </w:r>
            <w:r>
              <w:rPr>
                <w:rFonts w:hint="eastAsia" w:ascii="宋体" w:hAnsi="宋体" w:eastAsia="宋体" w:cs="宋体"/>
                <w:color w:val="auto"/>
                <w:kern w:val="2"/>
                <w:sz w:val="24"/>
                <w:szCs w:val="24"/>
                <w:highlight w:val="none"/>
                <w:lang w:val="en-US" w:eastAsia="zh-CN" w:bidi="ar"/>
              </w:rPr>
              <w:t>下</w:t>
            </w:r>
            <w:r>
              <w:rPr>
                <w:rFonts w:hint="eastAsia" w:ascii="宋体" w:hAnsi="宋体" w:eastAsia="宋体" w:cs="宋体"/>
                <w:color w:val="auto"/>
                <w:kern w:val="2"/>
                <w:sz w:val="24"/>
                <w:szCs w:val="24"/>
                <w:highlight w:val="none"/>
                <w:lang w:eastAsia="zh-CN" w:bidi="ar"/>
              </w:rPr>
              <w:t>，</w:t>
            </w:r>
            <w:r>
              <w:rPr>
                <w:rFonts w:hint="eastAsia" w:ascii="宋体" w:hAnsi="宋体" w:eastAsia="宋体" w:cs="宋体"/>
                <w:color w:val="auto"/>
                <w:kern w:val="2"/>
                <w:sz w:val="24"/>
                <w:szCs w:val="24"/>
                <w:highlight w:val="none"/>
                <w:lang w:val="en-US" w:eastAsia="zh-CN" w:bidi="ar"/>
              </w:rPr>
              <w:t>持有普通船员证书或职务船员证书</w:t>
            </w:r>
          </w:p>
        </w:tc>
      </w:tr>
      <w:tr w14:paraId="2112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gridSpan w:val="2"/>
            <w:tcBorders>
              <w:top w:val="single" w:color="auto" w:sz="4" w:space="0"/>
              <w:left w:val="single" w:color="auto" w:sz="4" w:space="0"/>
              <w:bottom w:val="single" w:color="auto" w:sz="4" w:space="0"/>
              <w:right w:val="single" w:color="auto" w:sz="4" w:space="0"/>
            </w:tcBorders>
            <w:noWrap w:val="0"/>
            <w:vAlign w:val="center"/>
          </w:tcPr>
          <w:p w14:paraId="58D77087">
            <w:pPr>
              <w:pStyle w:val="58"/>
              <w:widowControl w:val="0"/>
              <w:spacing w:before="0" w:beforeAutospacing="0" w:after="0" w:afterAutospacing="0" w:line="360" w:lineRule="auto"/>
              <w:jc w:val="center"/>
              <w:rPr>
                <w:rFonts w:hint="eastAsia" w:cs="宋体"/>
                <w:color w:val="auto"/>
                <w:sz w:val="24"/>
                <w:szCs w:val="24"/>
                <w:highlight w:val="none"/>
              </w:rPr>
            </w:pPr>
            <w:r>
              <w:rPr>
                <w:rFonts w:hint="eastAsia" w:cs="宋体"/>
                <w:color w:val="auto"/>
                <w:kern w:val="2"/>
                <w:sz w:val="24"/>
                <w:szCs w:val="24"/>
                <w:highlight w:val="none"/>
                <w:lang w:val="en-US" w:eastAsia="zh-CN" w:bidi="ar"/>
              </w:rPr>
              <w:t>总计</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73717B8B">
            <w:pPr>
              <w:pStyle w:val="58"/>
              <w:widowControl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w:t>
            </w:r>
            <w:r>
              <w:rPr>
                <w:rFonts w:hint="eastAsia" w:cs="宋体"/>
                <w:color w:val="auto"/>
                <w:kern w:val="2"/>
                <w:sz w:val="24"/>
                <w:szCs w:val="24"/>
                <w:highlight w:val="none"/>
                <w:lang w:val="en-US" w:eastAsia="zh-CN" w:bidi="ar"/>
              </w:rPr>
              <w:t>8</w:t>
            </w:r>
            <w:r>
              <w:rPr>
                <w:rFonts w:hint="eastAsia" w:ascii="宋体" w:hAnsi="宋体" w:eastAsia="宋体" w:cs="宋体"/>
                <w:color w:val="auto"/>
                <w:kern w:val="2"/>
                <w:sz w:val="24"/>
                <w:szCs w:val="24"/>
                <w:highlight w:val="none"/>
                <w:lang w:bidi="ar"/>
              </w:rPr>
              <w:t>人</w:t>
            </w:r>
          </w:p>
        </w:tc>
        <w:tc>
          <w:tcPr>
            <w:tcW w:w="5701" w:type="dxa"/>
            <w:tcBorders>
              <w:top w:val="single" w:color="auto" w:sz="4" w:space="0"/>
              <w:left w:val="single" w:color="auto" w:sz="4" w:space="0"/>
              <w:bottom w:val="single" w:color="auto" w:sz="4" w:space="0"/>
              <w:right w:val="single" w:color="auto" w:sz="4" w:space="0"/>
            </w:tcBorders>
            <w:noWrap w:val="0"/>
            <w:vAlign w:val="top"/>
          </w:tcPr>
          <w:p w14:paraId="5BA8E380">
            <w:pPr>
              <w:pStyle w:val="58"/>
              <w:widowControl w:val="0"/>
              <w:spacing w:before="0" w:beforeAutospacing="0" w:after="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002DB9F">
      <w:pPr>
        <w:pStyle w:val="15"/>
        <w:spacing w:line="360" w:lineRule="auto"/>
        <w:rPr>
          <w:rFonts w:hint="eastAsia" w:ascii="宋体" w:hAnsi="宋体" w:eastAsia="宋体" w:cs="宋体"/>
          <w:b/>
          <w:bCs/>
          <w:i w:val="0"/>
          <w:iCs w:val="0"/>
          <w:color w:val="auto"/>
          <w:sz w:val="24"/>
          <w:szCs w:val="24"/>
          <w:highlight w:val="none"/>
          <w:lang w:bidi="ar"/>
        </w:rPr>
      </w:pPr>
      <w:r>
        <w:rPr>
          <w:rFonts w:hint="eastAsia" w:ascii="宋体" w:hAnsi="宋体" w:eastAsia="宋体" w:cs="宋体"/>
          <w:b/>
          <w:bCs/>
          <w:i w:val="0"/>
          <w:iCs w:val="0"/>
          <w:color w:val="auto"/>
          <w:sz w:val="24"/>
          <w:szCs w:val="24"/>
          <w:highlight w:val="none"/>
          <w:lang w:bidi="ar"/>
        </w:rPr>
        <w:t>备注：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b/>
          <w:bCs/>
          <w:i w:val="0"/>
          <w:iCs w:val="0"/>
          <w:color w:val="auto"/>
          <w:sz w:val="24"/>
          <w:szCs w:val="24"/>
          <w:highlight w:val="none"/>
          <w:lang w:bidi="ar"/>
        </w:rPr>
        <w:t>①上表中的人员为本项目最低人员配置要求，供应商拟投入本项目的人员配备少于上表要求的作无效标处理。</w:t>
      </w:r>
    </w:p>
    <w:p w14:paraId="0B9E5817">
      <w:pPr>
        <w:pStyle w:val="15"/>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lang w:bidi="ar"/>
        </w:rPr>
        <w:t>②供应商须在响应文件中承诺：按照采购人实际需求在规定时间内配置到位</w:t>
      </w:r>
      <w:r>
        <w:rPr>
          <w:rFonts w:hint="eastAsia" w:hAnsi="宋体" w:cs="宋体"/>
          <w:b/>
          <w:bCs/>
          <w:i w:val="0"/>
          <w:iCs w:val="0"/>
          <w:color w:val="auto"/>
          <w:sz w:val="24"/>
          <w:szCs w:val="24"/>
          <w:highlight w:val="none"/>
          <w:lang w:eastAsia="zh-CN" w:bidi="ar"/>
        </w:rPr>
        <w:t>（</w:t>
      </w:r>
      <w:r>
        <w:rPr>
          <w:rFonts w:hint="eastAsia" w:hAnsi="宋体" w:cs="宋体"/>
          <w:b/>
          <w:bCs/>
          <w:i w:val="0"/>
          <w:iCs w:val="0"/>
          <w:color w:val="auto"/>
          <w:sz w:val="24"/>
          <w:szCs w:val="24"/>
          <w:highlight w:val="none"/>
          <w:lang w:val="en-US" w:eastAsia="zh-CN" w:bidi="ar"/>
        </w:rPr>
        <w:t>投标文件中提供承诺函，格式自拟</w:t>
      </w:r>
      <w:r>
        <w:rPr>
          <w:rFonts w:hint="eastAsia" w:hAnsi="宋体" w:cs="宋体"/>
          <w:b/>
          <w:bCs/>
          <w:i w:val="0"/>
          <w:iCs w:val="0"/>
          <w:color w:val="auto"/>
          <w:sz w:val="24"/>
          <w:szCs w:val="24"/>
          <w:highlight w:val="none"/>
          <w:lang w:eastAsia="zh-CN" w:bidi="ar"/>
        </w:rPr>
        <w:t>）</w:t>
      </w:r>
      <w:r>
        <w:rPr>
          <w:rFonts w:hint="eastAsia" w:ascii="宋体" w:hAnsi="宋体" w:eastAsia="宋体" w:cs="宋体"/>
          <w:b/>
          <w:bCs/>
          <w:i w:val="0"/>
          <w:iCs w:val="0"/>
          <w:color w:val="auto"/>
          <w:sz w:val="24"/>
          <w:szCs w:val="24"/>
          <w:highlight w:val="none"/>
          <w:lang w:bidi="ar"/>
        </w:rPr>
        <w:t>。</w:t>
      </w:r>
    </w:p>
    <w:p w14:paraId="0FA49607">
      <w:pPr>
        <w:pStyle w:val="59"/>
        <w:spacing w:before="0" w:after="0" w:line="360" w:lineRule="auto"/>
        <w:ind w:firstLine="480" w:firstLineChars="200"/>
        <w:jc w:val="left"/>
        <w:rPr>
          <w:rFonts w:hint="eastAsia" w:ascii="宋体" w:hAnsi="宋体" w:eastAsia="宋体" w:cs="宋体"/>
          <w:b w:val="0"/>
          <w:bCs w:val="0"/>
          <w:i w:val="0"/>
          <w:iCs w:val="0"/>
          <w:color w:val="auto"/>
          <w:sz w:val="24"/>
          <w:szCs w:val="24"/>
          <w:highlight w:val="none"/>
        </w:rPr>
      </w:pPr>
      <w:r>
        <w:rPr>
          <w:rFonts w:hint="eastAsia" w:ascii="宋体" w:hAnsi="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.2供应商应确保其派遣人员相对固定，不得无故变更。如确需调整，应征得采购人同意。</w:t>
      </w:r>
    </w:p>
    <w:p w14:paraId="6ABDA3F3">
      <w:pPr>
        <w:adjustRightInd/>
        <w:spacing w:line="360" w:lineRule="auto"/>
        <w:ind w:firstLine="480" w:firstLineChars="200"/>
        <w:rPr>
          <w:rFonts w:hint="eastAsia" w:ascii="宋体" w:hAnsi="宋体" w:cs="宋体"/>
          <w:color w:val="000000"/>
          <w:sz w:val="24"/>
          <w:highlight w:val="none"/>
          <w:lang w:val="en-US" w:eastAsia="zh-CN"/>
        </w:rPr>
      </w:pPr>
      <w:r>
        <w:rPr>
          <w:rFonts w:hint="eastAsia" w:ascii="宋体" w:hAnsi="宋体" w:cs="宋体"/>
          <w:b w:val="0"/>
          <w:bCs w:val="0"/>
          <w:i w:val="0"/>
          <w:iCs w:val="0"/>
          <w:color w:val="auto"/>
          <w:sz w:val="24"/>
          <w:szCs w:val="24"/>
          <w:highlight w:val="none"/>
          <w:lang w:eastAsia="zh-CN"/>
        </w:rPr>
        <w:t>4</w:t>
      </w:r>
      <w:r>
        <w:rPr>
          <w:rFonts w:hint="eastAsia" w:ascii="宋体" w:hAnsi="宋体" w:eastAsia="宋体" w:cs="宋体"/>
          <w:b w:val="0"/>
          <w:bCs w:val="0"/>
          <w:i w:val="0"/>
          <w:iCs w:val="0"/>
          <w:color w:val="auto"/>
          <w:sz w:val="24"/>
          <w:szCs w:val="24"/>
          <w:highlight w:val="none"/>
        </w:rPr>
        <w:t>.3供应商的派遣人员应服从采购人的相关规定和管理。</w:t>
      </w:r>
    </w:p>
    <w:p w14:paraId="40C06083">
      <w:pPr>
        <w:numPr>
          <w:ilvl w:val="0"/>
          <w:numId w:val="0"/>
        </w:numPr>
        <w:adjustRightInd/>
        <w:spacing w:line="360" w:lineRule="auto"/>
        <w:ind w:firstLine="482" w:firstLineChars="200"/>
        <w:rPr>
          <w:rFonts w:hint="eastAsia" w:ascii="宋体" w:hAnsi="宋体" w:cs="Arial"/>
          <w:b/>
          <w:bCs/>
          <w:color w:val="000000"/>
          <w:sz w:val="24"/>
          <w:highlight w:val="none"/>
          <w:lang w:val="en-US" w:eastAsia="zh-CN"/>
        </w:rPr>
      </w:pPr>
    </w:p>
    <w:p w14:paraId="2F3CE756">
      <w:pPr>
        <w:adjustRightInd/>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14:paraId="428653E0">
      <w:pPr>
        <w:adjustRightInd/>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14:paraId="4052BDF7">
      <w:pPr>
        <w:adjustRightInd/>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14:paraId="218B5D32">
      <w:pPr>
        <w:adjustRightInd/>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14:paraId="6D0E2136">
      <w:pPr>
        <w:adjustRightInd/>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14:paraId="1FF850D2">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65" w:name="_Toc22578"/>
      <w:bookmarkStart w:id="66" w:name="_Toc22878"/>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67" w:name="_Toc184312117"/>
      <w:bookmarkEnd w:id="67"/>
      <w:bookmarkStart w:id="68" w:name="_Toc184310291"/>
      <w:bookmarkEnd w:id="68"/>
      <w:bookmarkStart w:id="69" w:name="_Toc184314420"/>
      <w:bookmarkEnd w:id="69"/>
      <w:bookmarkStart w:id="70" w:name="_Toc184310287"/>
      <w:bookmarkEnd w:id="70"/>
      <w:bookmarkStart w:id="71" w:name="_Toc184308071"/>
      <w:bookmarkEnd w:id="71"/>
      <w:bookmarkStart w:id="72" w:name="_Toc184310313"/>
      <w:bookmarkEnd w:id="72"/>
      <w:bookmarkStart w:id="73" w:name="_Toc184308073"/>
      <w:bookmarkEnd w:id="73"/>
      <w:bookmarkStart w:id="74" w:name="_Toc184313290"/>
      <w:bookmarkEnd w:id="74"/>
      <w:bookmarkStart w:id="75" w:name="_Toc184313308"/>
      <w:bookmarkEnd w:id="75"/>
      <w:bookmarkStart w:id="76" w:name="_Toc184313269"/>
      <w:bookmarkEnd w:id="76"/>
      <w:bookmarkStart w:id="77" w:name="_Toc184310321"/>
      <w:bookmarkEnd w:id="77"/>
      <w:bookmarkStart w:id="78" w:name="_Toc184308103"/>
      <w:bookmarkEnd w:id="78"/>
      <w:bookmarkStart w:id="79" w:name="_Toc184313275"/>
      <w:bookmarkEnd w:id="79"/>
      <w:bookmarkStart w:id="80" w:name="_Toc184312077"/>
      <w:bookmarkEnd w:id="80"/>
      <w:bookmarkStart w:id="81" w:name="_Toc184313305"/>
      <w:bookmarkEnd w:id="81"/>
      <w:bookmarkStart w:id="82" w:name="_Toc184312113"/>
      <w:bookmarkEnd w:id="82"/>
      <w:bookmarkStart w:id="83" w:name="_Toc184314436"/>
      <w:bookmarkEnd w:id="83"/>
      <w:bookmarkStart w:id="84" w:name="_Toc184313295"/>
      <w:bookmarkEnd w:id="84"/>
      <w:bookmarkStart w:id="85" w:name="_Toc184310297"/>
      <w:bookmarkEnd w:id="85"/>
      <w:bookmarkStart w:id="86" w:name="_Toc184314467"/>
      <w:bookmarkEnd w:id="86"/>
      <w:bookmarkStart w:id="87" w:name="_Toc184313256"/>
      <w:bookmarkEnd w:id="87"/>
      <w:bookmarkStart w:id="88" w:name="_Toc184314469"/>
      <w:bookmarkEnd w:id="88"/>
      <w:bookmarkStart w:id="89" w:name="_Toc184312118"/>
      <w:bookmarkEnd w:id="89"/>
      <w:bookmarkStart w:id="90" w:name="_Toc184312108"/>
      <w:bookmarkEnd w:id="90"/>
      <w:bookmarkStart w:id="91" w:name="_Toc184314477"/>
      <w:bookmarkEnd w:id="91"/>
      <w:bookmarkStart w:id="92" w:name="_Toc184312075"/>
      <w:bookmarkEnd w:id="92"/>
      <w:bookmarkStart w:id="93" w:name="_Toc184313277"/>
      <w:bookmarkEnd w:id="93"/>
      <w:bookmarkStart w:id="94" w:name="_Toc184313247"/>
      <w:bookmarkEnd w:id="94"/>
      <w:bookmarkStart w:id="95" w:name="_Toc184312132"/>
      <w:bookmarkEnd w:id="95"/>
      <w:bookmarkStart w:id="96" w:name="_Toc184308050"/>
      <w:bookmarkEnd w:id="96"/>
      <w:bookmarkStart w:id="97" w:name="_Toc184308057"/>
      <w:bookmarkEnd w:id="97"/>
      <w:bookmarkStart w:id="98" w:name="_Toc184313283"/>
      <w:bookmarkEnd w:id="98"/>
      <w:bookmarkStart w:id="99" w:name="_Toc184312085"/>
      <w:bookmarkEnd w:id="99"/>
      <w:bookmarkStart w:id="100" w:name="_Toc184314423"/>
      <w:bookmarkEnd w:id="100"/>
      <w:bookmarkStart w:id="101" w:name="_Toc184314433"/>
      <w:bookmarkEnd w:id="101"/>
      <w:bookmarkStart w:id="102" w:name="_Toc184312109"/>
      <w:bookmarkEnd w:id="102"/>
      <w:bookmarkStart w:id="103" w:name="_Toc184308098"/>
      <w:bookmarkEnd w:id="103"/>
      <w:bookmarkStart w:id="104" w:name="_Toc184310326"/>
      <w:bookmarkEnd w:id="104"/>
      <w:bookmarkStart w:id="105" w:name="_Toc184314412"/>
      <w:bookmarkEnd w:id="105"/>
      <w:bookmarkStart w:id="106" w:name="_Toc184308052"/>
      <w:bookmarkEnd w:id="106"/>
      <w:bookmarkStart w:id="107" w:name="_Toc184310338"/>
      <w:bookmarkEnd w:id="107"/>
      <w:bookmarkStart w:id="108" w:name="_Toc184310342"/>
      <w:bookmarkEnd w:id="108"/>
      <w:bookmarkStart w:id="109" w:name="_Toc184314440"/>
      <w:bookmarkEnd w:id="109"/>
      <w:bookmarkStart w:id="110" w:name="_Toc184310289"/>
      <w:bookmarkEnd w:id="110"/>
      <w:bookmarkStart w:id="111" w:name="_Toc184310300"/>
      <w:bookmarkEnd w:id="111"/>
      <w:bookmarkStart w:id="112" w:name="_Toc184314475"/>
      <w:bookmarkEnd w:id="112"/>
      <w:bookmarkStart w:id="113" w:name="_Toc184313265"/>
      <w:bookmarkEnd w:id="113"/>
      <w:bookmarkStart w:id="114" w:name="_Toc184308066"/>
      <w:bookmarkEnd w:id="114"/>
      <w:bookmarkStart w:id="115" w:name="_Toc184313278"/>
      <w:bookmarkEnd w:id="115"/>
      <w:bookmarkStart w:id="116" w:name="_Toc184312069"/>
      <w:bookmarkEnd w:id="116"/>
      <w:bookmarkStart w:id="117" w:name="_Toc184313294"/>
      <w:bookmarkEnd w:id="117"/>
      <w:bookmarkStart w:id="118" w:name="_Toc184313273"/>
      <w:bookmarkEnd w:id="118"/>
      <w:bookmarkStart w:id="119" w:name="_Toc184314437"/>
      <w:bookmarkEnd w:id="119"/>
      <w:bookmarkStart w:id="120" w:name="_Toc184310315"/>
      <w:bookmarkEnd w:id="120"/>
      <w:bookmarkStart w:id="121" w:name="_Toc184308090"/>
      <w:bookmarkEnd w:id="121"/>
      <w:bookmarkStart w:id="122" w:name="_Toc184313303"/>
      <w:bookmarkEnd w:id="122"/>
      <w:bookmarkStart w:id="123" w:name="_Toc184310309"/>
      <w:bookmarkEnd w:id="123"/>
      <w:bookmarkStart w:id="124" w:name="_Toc184314449"/>
      <w:bookmarkEnd w:id="124"/>
      <w:bookmarkStart w:id="125" w:name="_Toc184308036"/>
      <w:bookmarkEnd w:id="125"/>
      <w:bookmarkStart w:id="126" w:name="_Toc184313284"/>
      <w:bookmarkEnd w:id="126"/>
      <w:bookmarkStart w:id="127" w:name="_Toc184312138"/>
      <w:bookmarkEnd w:id="127"/>
      <w:bookmarkStart w:id="128" w:name="_Toc184310306"/>
      <w:bookmarkEnd w:id="128"/>
      <w:bookmarkStart w:id="129" w:name="_Toc184308085"/>
      <w:bookmarkEnd w:id="129"/>
      <w:bookmarkStart w:id="130" w:name="_Toc184312133"/>
      <w:bookmarkEnd w:id="130"/>
      <w:bookmarkStart w:id="131" w:name="_Toc184310312"/>
      <w:bookmarkEnd w:id="131"/>
      <w:bookmarkStart w:id="132" w:name="_Toc184312089"/>
      <w:bookmarkEnd w:id="132"/>
      <w:bookmarkStart w:id="133" w:name="_Toc184308077"/>
      <w:bookmarkEnd w:id="133"/>
      <w:bookmarkStart w:id="134" w:name="_Toc184308041"/>
      <w:bookmarkEnd w:id="134"/>
      <w:bookmarkStart w:id="135" w:name="_Toc184308107"/>
      <w:bookmarkEnd w:id="135"/>
      <w:bookmarkStart w:id="136" w:name="_Toc184310330"/>
      <w:bookmarkEnd w:id="136"/>
      <w:bookmarkStart w:id="137" w:name="_Toc184313288"/>
      <w:bookmarkEnd w:id="137"/>
      <w:bookmarkStart w:id="138" w:name="_Toc184308093"/>
      <w:bookmarkEnd w:id="138"/>
      <w:bookmarkStart w:id="139" w:name="_Toc184314443"/>
      <w:bookmarkEnd w:id="139"/>
      <w:bookmarkStart w:id="140" w:name="_Toc184308091"/>
      <w:bookmarkEnd w:id="140"/>
      <w:bookmarkStart w:id="141" w:name="_Toc184314463"/>
      <w:bookmarkEnd w:id="141"/>
      <w:bookmarkStart w:id="142" w:name="_Toc184308078"/>
      <w:bookmarkEnd w:id="142"/>
      <w:bookmarkStart w:id="143" w:name="_Toc184308102"/>
      <w:bookmarkEnd w:id="143"/>
      <w:bookmarkStart w:id="144" w:name="_Toc184312102"/>
      <w:bookmarkEnd w:id="144"/>
      <w:bookmarkStart w:id="145" w:name="_Toc184308064"/>
      <w:bookmarkEnd w:id="145"/>
      <w:bookmarkStart w:id="146" w:name="_Toc184310294"/>
      <w:bookmarkEnd w:id="146"/>
      <w:bookmarkStart w:id="147" w:name="_Toc184312098"/>
      <w:bookmarkEnd w:id="147"/>
      <w:bookmarkStart w:id="148" w:name="_Toc184310288"/>
      <w:bookmarkEnd w:id="148"/>
      <w:bookmarkStart w:id="149" w:name="_Toc184314419"/>
      <w:bookmarkEnd w:id="149"/>
      <w:bookmarkStart w:id="150" w:name="_Toc184313285"/>
      <w:bookmarkEnd w:id="150"/>
      <w:bookmarkStart w:id="151" w:name="_Toc184310275"/>
      <w:bookmarkEnd w:id="151"/>
      <w:bookmarkStart w:id="152" w:name="_Toc184308053"/>
      <w:bookmarkEnd w:id="152"/>
      <w:bookmarkStart w:id="153" w:name="_Toc184310332"/>
      <w:bookmarkEnd w:id="153"/>
      <w:bookmarkStart w:id="154" w:name="_Toc184308104"/>
      <w:bookmarkEnd w:id="154"/>
      <w:bookmarkStart w:id="155" w:name="_Toc184313297"/>
      <w:bookmarkEnd w:id="155"/>
      <w:bookmarkStart w:id="156" w:name="_Toc184313240"/>
      <w:bookmarkEnd w:id="156"/>
      <w:bookmarkStart w:id="157" w:name="_Toc184312078"/>
      <w:bookmarkEnd w:id="157"/>
      <w:bookmarkStart w:id="158" w:name="_Toc184313259"/>
      <w:bookmarkEnd w:id="158"/>
      <w:bookmarkStart w:id="159" w:name="_Toc184313282"/>
      <w:bookmarkEnd w:id="159"/>
      <w:bookmarkStart w:id="160" w:name="_Toc184312120"/>
      <w:bookmarkEnd w:id="160"/>
      <w:bookmarkStart w:id="161" w:name="_Toc184308060"/>
      <w:bookmarkEnd w:id="161"/>
      <w:bookmarkStart w:id="162" w:name="_Toc184312072"/>
      <w:bookmarkEnd w:id="162"/>
      <w:bookmarkStart w:id="163" w:name="_Toc184313296"/>
      <w:bookmarkEnd w:id="163"/>
      <w:bookmarkStart w:id="164" w:name="_Toc184313262"/>
      <w:bookmarkEnd w:id="164"/>
      <w:bookmarkStart w:id="165" w:name="_Toc184314471"/>
      <w:bookmarkEnd w:id="165"/>
      <w:bookmarkStart w:id="166" w:name="_Toc184314415"/>
      <w:bookmarkEnd w:id="166"/>
      <w:bookmarkStart w:id="167" w:name="_Toc184310316"/>
      <w:bookmarkEnd w:id="167"/>
      <w:bookmarkStart w:id="168" w:name="_Toc184310311"/>
      <w:bookmarkEnd w:id="168"/>
      <w:bookmarkStart w:id="169" w:name="_Toc184310333"/>
      <w:bookmarkEnd w:id="169"/>
      <w:bookmarkStart w:id="170" w:name="_Toc184308065"/>
      <w:bookmarkEnd w:id="170"/>
      <w:bookmarkStart w:id="171" w:name="_Toc184313243"/>
      <w:bookmarkEnd w:id="171"/>
      <w:bookmarkStart w:id="172" w:name="_Toc184313242"/>
      <w:bookmarkEnd w:id="172"/>
      <w:bookmarkStart w:id="173" w:name="_Toc184308058"/>
      <w:bookmarkEnd w:id="173"/>
      <w:bookmarkStart w:id="174" w:name="_Toc184314438"/>
      <w:bookmarkEnd w:id="174"/>
      <w:bookmarkStart w:id="175" w:name="_Toc184313254"/>
      <w:bookmarkEnd w:id="175"/>
      <w:bookmarkStart w:id="176" w:name="_Toc184313267"/>
      <w:bookmarkEnd w:id="176"/>
      <w:bookmarkStart w:id="177" w:name="_Toc184308046"/>
      <w:bookmarkEnd w:id="177"/>
      <w:bookmarkStart w:id="178" w:name="_Toc184313287"/>
      <w:bookmarkEnd w:id="178"/>
      <w:bookmarkStart w:id="179" w:name="_Toc184313302"/>
      <w:bookmarkEnd w:id="179"/>
      <w:bookmarkStart w:id="180" w:name="_Toc184308054"/>
      <w:bookmarkEnd w:id="180"/>
      <w:bookmarkStart w:id="181" w:name="_Toc184313246"/>
      <w:bookmarkEnd w:id="181"/>
      <w:bookmarkStart w:id="182" w:name="_Toc184308105"/>
      <w:bookmarkEnd w:id="182"/>
      <w:bookmarkStart w:id="183" w:name="_Toc184308099"/>
      <w:bookmarkEnd w:id="183"/>
      <w:bookmarkStart w:id="184" w:name="_Toc184312087"/>
      <w:bookmarkEnd w:id="184"/>
      <w:bookmarkStart w:id="185" w:name="_Toc184313292"/>
      <w:bookmarkEnd w:id="185"/>
      <w:bookmarkStart w:id="186" w:name="_Toc184308039"/>
      <w:bookmarkEnd w:id="186"/>
      <w:bookmarkStart w:id="187" w:name="_Toc184314470"/>
      <w:bookmarkEnd w:id="187"/>
      <w:bookmarkStart w:id="188" w:name="_Toc184310286"/>
      <w:bookmarkEnd w:id="188"/>
      <w:bookmarkStart w:id="189" w:name="_Toc184312106"/>
      <w:bookmarkEnd w:id="189"/>
      <w:bookmarkStart w:id="190" w:name="_Toc184310303"/>
      <w:bookmarkEnd w:id="190"/>
      <w:bookmarkStart w:id="191" w:name="_Toc184308076"/>
      <w:bookmarkEnd w:id="191"/>
      <w:bookmarkStart w:id="192" w:name="_Toc184308106"/>
      <w:bookmarkEnd w:id="192"/>
      <w:bookmarkStart w:id="193" w:name="_Toc184313258"/>
      <w:bookmarkEnd w:id="193"/>
      <w:bookmarkStart w:id="194" w:name="_Toc184312104"/>
      <w:bookmarkEnd w:id="194"/>
      <w:bookmarkStart w:id="195" w:name="_Toc184308061"/>
      <w:bookmarkEnd w:id="195"/>
      <w:bookmarkStart w:id="196" w:name="_Toc184314479"/>
      <w:bookmarkEnd w:id="196"/>
      <w:bookmarkStart w:id="197" w:name="_Toc184308082"/>
      <w:bookmarkEnd w:id="197"/>
      <w:bookmarkStart w:id="198" w:name="_Toc184310322"/>
      <w:bookmarkEnd w:id="198"/>
      <w:bookmarkStart w:id="199" w:name="_Toc184313304"/>
      <w:bookmarkEnd w:id="199"/>
      <w:bookmarkStart w:id="200" w:name="_Toc184312111"/>
      <w:bookmarkEnd w:id="200"/>
      <w:bookmarkStart w:id="201" w:name="_Toc184314450"/>
      <w:bookmarkEnd w:id="201"/>
      <w:bookmarkStart w:id="202" w:name="_Toc184310334"/>
      <w:bookmarkEnd w:id="202"/>
      <w:bookmarkStart w:id="203" w:name="_Toc184314446"/>
      <w:bookmarkEnd w:id="203"/>
      <w:bookmarkStart w:id="204" w:name="_Toc184312115"/>
      <w:bookmarkEnd w:id="204"/>
      <w:bookmarkStart w:id="205" w:name="_Toc184314427"/>
      <w:bookmarkEnd w:id="205"/>
      <w:bookmarkStart w:id="206" w:name="_Toc184312081"/>
      <w:bookmarkEnd w:id="206"/>
      <w:bookmarkStart w:id="207" w:name="_Toc184310325"/>
      <w:bookmarkEnd w:id="207"/>
      <w:bookmarkStart w:id="208" w:name="_Toc184308055"/>
      <w:bookmarkEnd w:id="208"/>
      <w:bookmarkStart w:id="209" w:name="_Toc184308042"/>
      <w:bookmarkEnd w:id="209"/>
      <w:bookmarkStart w:id="210" w:name="_Toc184314481"/>
      <w:bookmarkEnd w:id="210"/>
      <w:bookmarkStart w:id="211" w:name="_Toc184314476"/>
      <w:bookmarkEnd w:id="211"/>
      <w:bookmarkStart w:id="212" w:name="_Toc184310274"/>
      <w:bookmarkEnd w:id="212"/>
      <w:bookmarkStart w:id="213" w:name="_Toc184314462"/>
      <w:bookmarkEnd w:id="213"/>
      <w:bookmarkStart w:id="214" w:name="_Toc184314480"/>
      <w:bookmarkEnd w:id="214"/>
      <w:bookmarkStart w:id="215" w:name="_Toc184310340"/>
      <w:bookmarkEnd w:id="215"/>
      <w:bookmarkStart w:id="216" w:name="_Toc184312067"/>
      <w:bookmarkEnd w:id="216"/>
      <w:bookmarkStart w:id="217" w:name="_Toc184310339"/>
      <w:bookmarkEnd w:id="217"/>
      <w:bookmarkStart w:id="218" w:name="_Toc184308080"/>
      <w:bookmarkEnd w:id="218"/>
      <w:bookmarkStart w:id="219" w:name="_Toc184313306"/>
      <w:bookmarkEnd w:id="219"/>
      <w:bookmarkStart w:id="220" w:name="_Toc184312076"/>
      <w:bookmarkEnd w:id="220"/>
      <w:bookmarkStart w:id="221" w:name="_Toc184312101"/>
      <w:bookmarkEnd w:id="221"/>
      <w:bookmarkStart w:id="222" w:name="_Toc184314482"/>
      <w:bookmarkEnd w:id="222"/>
      <w:bookmarkStart w:id="223" w:name="_Toc184314460"/>
      <w:bookmarkEnd w:id="223"/>
      <w:bookmarkStart w:id="224" w:name="_Toc184310284"/>
      <w:bookmarkEnd w:id="224"/>
      <w:bookmarkStart w:id="225" w:name="_Toc184308067"/>
      <w:bookmarkEnd w:id="225"/>
      <w:bookmarkStart w:id="226" w:name="_Toc184313252"/>
      <w:bookmarkEnd w:id="226"/>
      <w:bookmarkStart w:id="227" w:name="_Toc184313251"/>
      <w:bookmarkEnd w:id="227"/>
      <w:bookmarkStart w:id="228" w:name="_Toc184310328"/>
      <w:bookmarkEnd w:id="228"/>
      <w:bookmarkStart w:id="229" w:name="_Toc184308037"/>
      <w:bookmarkEnd w:id="229"/>
      <w:bookmarkStart w:id="230" w:name="_Toc184314473"/>
      <w:bookmarkEnd w:id="230"/>
      <w:bookmarkStart w:id="231" w:name="_Toc184310343"/>
      <w:bookmarkEnd w:id="231"/>
      <w:bookmarkStart w:id="232" w:name="_Toc184310324"/>
      <w:bookmarkEnd w:id="232"/>
      <w:bookmarkStart w:id="233" w:name="_Toc184314424"/>
      <w:bookmarkEnd w:id="233"/>
      <w:bookmarkStart w:id="234" w:name="_Toc184314474"/>
      <w:bookmarkEnd w:id="234"/>
      <w:bookmarkStart w:id="235" w:name="_Toc184308068"/>
      <w:bookmarkEnd w:id="235"/>
      <w:bookmarkStart w:id="236" w:name="_Toc184310336"/>
      <w:bookmarkEnd w:id="236"/>
      <w:bookmarkStart w:id="237" w:name="_Toc184312103"/>
      <w:bookmarkEnd w:id="237"/>
      <w:bookmarkStart w:id="238" w:name="_Toc184313245"/>
      <w:bookmarkEnd w:id="238"/>
      <w:bookmarkStart w:id="239" w:name="_Toc184313271"/>
      <w:bookmarkEnd w:id="239"/>
      <w:bookmarkStart w:id="240" w:name="_Toc184312091"/>
      <w:bookmarkEnd w:id="240"/>
      <w:bookmarkStart w:id="241" w:name="_Toc184308049"/>
      <w:bookmarkEnd w:id="241"/>
      <w:bookmarkStart w:id="242" w:name="_Toc184310319"/>
      <w:bookmarkEnd w:id="242"/>
      <w:bookmarkStart w:id="243" w:name="_Toc184310296"/>
      <w:bookmarkEnd w:id="243"/>
      <w:bookmarkStart w:id="244" w:name="_Toc184313250"/>
      <w:bookmarkEnd w:id="244"/>
      <w:bookmarkStart w:id="245" w:name="_Toc184308074"/>
      <w:bookmarkEnd w:id="245"/>
      <w:bookmarkStart w:id="246" w:name="_Toc184308100"/>
      <w:bookmarkEnd w:id="246"/>
      <w:bookmarkStart w:id="247" w:name="_Toc184314461"/>
      <w:bookmarkEnd w:id="247"/>
      <w:bookmarkStart w:id="248" w:name="_Toc184314432"/>
      <w:bookmarkEnd w:id="248"/>
      <w:bookmarkStart w:id="249" w:name="_Toc184312088"/>
      <w:bookmarkEnd w:id="249"/>
      <w:bookmarkStart w:id="250" w:name="_Toc184308108"/>
      <w:bookmarkEnd w:id="250"/>
      <w:bookmarkStart w:id="251" w:name="_Toc184308088"/>
      <w:bookmarkEnd w:id="251"/>
      <w:bookmarkStart w:id="252" w:name="_Toc184314447"/>
      <w:bookmarkEnd w:id="252"/>
      <w:bookmarkStart w:id="253" w:name="_Toc184314478"/>
      <w:bookmarkEnd w:id="253"/>
      <w:bookmarkStart w:id="254" w:name="_Toc184308048"/>
      <w:bookmarkEnd w:id="254"/>
      <w:bookmarkStart w:id="255" w:name="_Toc184314425"/>
      <w:bookmarkEnd w:id="255"/>
      <w:bookmarkStart w:id="256" w:name="_Toc184308045"/>
      <w:bookmarkEnd w:id="256"/>
      <w:bookmarkStart w:id="257" w:name="_Toc184308096"/>
      <w:bookmarkEnd w:id="257"/>
      <w:bookmarkStart w:id="258" w:name="_Toc184314445"/>
      <w:bookmarkEnd w:id="258"/>
      <w:bookmarkStart w:id="259" w:name="_Toc184308056"/>
      <w:bookmarkEnd w:id="259"/>
      <w:bookmarkStart w:id="260" w:name="_Toc184314418"/>
      <w:bookmarkEnd w:id="260"/>
      <w:bookmarkStart w:id="261" w:name="_Toc184308084"/>
      <w:bookmarkEnd w:id="261"/>
      <w:bookmarkStart w:id="262" w:name="_Toc184313263"/>
      <w:bookmarkEnd w:id="262"/>
      <w:bookmarkStart w:id="263" w:name="_Toc184313241"/>
      <w:bookmarkEnd w:id="263"/>
      <w:bookmarkStart w:id="264" w:name="_Toc184312094"/>
      <w:bookmarkEnd w:id="264"/>
      <w:bookmarkStart w:id="265" w:name="_Toc184312139"/>
      <w:bookmarkEnd w:id="265"/>
      <w:bookmarkStart w:id="266" w:name="_Toc184313238"/>
      <w:bookmarkEnd w:id="266"/>
      <w:bookmarkStart w:id="267" w:name="_Toc184308038"/>
      <w:bookmarkEnd w:id="267"/>
      <w:bookmarkStart w:id="268" w:name="_Toc184310341"/>
      <w:bookmarkEnd w:id="268"/>
      <w:bookmarkStart w:id="269" w:name="_Toc184313291"/>
      <w:bookmarkEnd w:id="269"/>
      <w:bookmarkStart w:id="270" w:name="_Toc184312125"/>
      <w:bookmarkEnd w:id="270"/>
      <w:bookmarkStart w:id="271" w:name="_Toc184308086"/>
      <w:bookmarkEnd w:id="271"/>
      <w:bookmarkStart w:id="272" w:name="_Toc184312090"/>
      <w:bookmarkEnd w:id="272"/>
      <w:bookmarkStart w:id="273" w:name="_Toc184313279"/>
      <w:bookmarkEnd w:id="273"/>
      <w:bookmarkStart w:id="274" w:name="_Toc184308040"/>
      <w:bookmarkEnd w:id="274"/>
      <w:bookmarkStart w:id="275" w:name="_Toc184314455"/>
      <w:bookmarkEnd w:id="275"/>
      <w:bookmarkStart w:id="276" w:name="_Toc184312135"/>
      <w:bookmarkEnd w:id="276"/>
      <w:bookmarkStart w:id="277" w:name="_Toc184313289"/>
      <w:bookmarkEnd w:id="277"/>
      <w:bookmarkStart w:id="278" w:name="_Toc184312128"/>
      <w:bookmarkEnd w:id="278"/>
      <w:bookmarkStart w:id="279" w:name="_Toc184314434"/>
      <w:bookmarkEnd w:id="279"/>
      <w:bookmarkStart w:id="280" w:name="_Toc184312116"/>
      <w:bookmarkEnd w:id="280"/>
      <w:bookmarkStart w:id="281" w:name="_Toc184308101"/>
      <w:bookmarkEnd w:id="281"/>
      <w:bookmarkStart w:id="282" w:name="_Toc184312096"/>
      <w:bookmarkEnd w:id="282"/>
      <w:bookmarkStart w:id="283" w:name="_Toc184313281"/>
      <w:bookmarkEnd w:id="283"/>
      <w:bookmarkStart w:id="284" w:name="_Toc184312083"/>
      <w:bookmarkEnd w:id="284"/>
      <w:bookmarkStart w:id="285" w:name="_Toc184313307"/>
      <w:bookmarkEnd w:id="285"/>
      <w:bookmarkStart w:id="286" w:name="_Toc184310278"/>
      <w:bookmarkEnd w:id="286"/>
      <w:bookmarkStart w:id="287" w:name="_Toc184314448"/>
      <w:bookmarkEnd w:id="287"/>
      <w:bookmarkStart w:id="288" w:name="_Toc184313255"/>
      <w:bookmarkEnd w:id="288"/>
      <w:bookmarkStart w:id="289" w:name="_Toc184310310"/>
      <w:bookmarkEnd w:id="289"/>
      <w:bookmarkStart w:id="290" w:name="_Toc184313272"/>
      <w:bookmarkEnd w:id="290"/>
      <w:bookmarkStart w:id="291" w:name="_Toc184313276"/>
      <w:bookmarkEnd w:id="291"/>
      <w:bookmarkStart w:id="292" w:name="_Toc184310308"/>
      <w:bookmarkEnd w:id="292"/>
      <w:bookmarkStart w:id="293" w:name="_Toc184313264"/>
      <w:bookmarkEnd w:id="293"/>
      <w:bookmarkStart w:id="294" w:name="_Toc184312119"/>
      <w:bookmarkEnd w:id="294"/>
      <w:bookmarkStart w:id="295" w:name="_Toc184312105"/>
      <w:bookmarkEnd w:id="295"/>
      <w:bookmarkStart w:id="296" w:name="_Toc184310337"/>
      <w:bookmarkEnd w:id="296"/>
      <w:bookmarkStart w:id="297" w:name="_Toc184310299"/>
      <w:bookmarkEnd w:id="297"/>
      <w:bookmarkStart w:id="298" w:name="_Toc184310292"/>
      <w:bookmarkEnd w:id="298"/>
      <w:bookmarkStart w:id="299" w:name="_Toc184310280"/>
      <w:bookmarkEnd w:id="299"/>
      <w:bookmarkStart w:id="300" w:name="_Toc184314444"/>
      <w:bookmarkEnd w:id="300"/>
      <w:bookmarkStart w:id="301" w:name="_Toc184312084"/>
      <w:bookmarkEnd w:id="301"/>
      <w:bookmarkStart w:id="302" w:name="_Toc184310301"/>
      <w:bookmarkEnd w:id="302"/>
      <w:bookmarkStart w:id="303" w:name="_Toc184310283"/>
      <w:bookmarkEnd w:id="303"/>
      <w:bookmarkStart w:id="304" w:name="_Toc184314472"/>
      <w:bookmarkEnd w:id="304"/>
      <w:bookmarkStart w:id="305" w:name="_Toc184313239"/>
      <w:bookmarkEnd w:id="305"/>
      <w:bookmarkStart w:id="306" w:name="_Toc184313249"/>
      <w:bookmarkEnd w:id="306"/>
      <w:bookmarkStart w:id="307" w:name="_Toc184314468"/>
      <w:bookmarkEnd w:id="307"/>
      <w:bookmarkStart w:id="308" w:name="_Toc184310281"/>
      <w:bookmarkEnd w:id="308"/>
      <w:bookmarkStart w:id="309" w:name="_Toc184310276"/>
      <w:bookmarkEnd w:id="309"/>
      <w:bookmarkStart w:id="310" w:name="_Toc184313299"/>
      <w:bookmarkEnd w:id="310"/>
      <w:bookmarkStart w:id="311" w:name="_Toc184314410"/>
      <w:bookmarkEnd w:id="311"/>
      <w:bookmarkStart w:id="312" w:name="_Toc184313248"/>
      <w:bookmarkEnd w:id="312"/>
      <w:bookmarkStart w:id="313" w:name="_Toc184310329"/>
      <w:bookmarkEnd w:id="313"/>
      <w:bookmarkStart w:id="314" w:name="_Toc184308062"/>
      <w:bookmarkEnd w:id="314"/>
      <w:bookmarkStart w:id="315" w:name="_Toc184308069"/>
      <w:bookmarkEnd w:id="315"/>
      <w:bookmarkStart w:id="316" w:name="_Toc184312110"/>
      <w:bookmarkEnd w:id="316"/>
      <w:bookmarkStart w:id="317" w:name="_Toc184314431"/>
      <w:bookmarkEnd w:id="317"/>
      <w:bookmarkStart w:id="318" w:name="_Toc184312099"/>
      <w:bookmarkEnd w:id="318"/>
      <w:bookmarkStart w:id="319" w:name="_Toc184312114"/>
      <w:bookmarkEnd w:id="319"/>
      <w:bookmarkStart w:id="320" w:name="_Toc184312121"/>
      <w:bookmarkEnd w:id="320"/>
      <w:bookmarkStart w:id="321" w:name="_Toc184308044"/>
      <w:bookmarkEnd w:id="321"/>
      <w:bookmarkStart w:id="322" w:name="_Toc184314426"/>
      <w:bookmarkEnd w:id="322"/>
      <w:bookmarkStart w:id="323" w:name="_Toc184308083"/>
      <w:bookmarkEnd w:id="323"/>
      <w:bookmarkStart w:id="324" w:name="_Toc184312107"/>
      <w:bookmarkEnd w:id="324"/>
      <w:bookmarkStart w:id="325" w:name="_Toc184308072"/>
      <w:bookmarkEnd w:id="325"/>
      <w:bookmarkStart w:id="326" w:name="_Toc184313309"/>
      <w:bookmarkEnd w:id="326"/>
      <w:bookmarkStart w:id="327" w:name="_Toc184310282"/>
      <w:bookmarkEnd w:id="327"/>
      <w:bookmarkStart w:id="328" w:name="_Toc184313286"/>
      <w:bookmarkEnd w:id="328"/>
      <w:bookmarkStart w:id="329" w:name="_Toc184308097"/>
      <w:bookmarkEnd w:id="329"/>
      <w:bookmarkStart w:id="330" w:name="_Toc184312080"/>
      <w:bookmarkEnd w:id="330"/>
      <w:bookmarkStart w:id="331" w:name="_Toc184314458"/>
      <w:bookmarkEnd w:id="331"/>
      <w:bookmarkStart w:id="332" w:name="_Toc184312073"/>
      <w:bookmarkEnd w:id="332"/>
      <w:bookmarkStart w:id="333" w:name="_Toc184314435"/>
      <w:bookmarkEnd w:id="333"/>
      <w:bookmarkStart w:id="334" w:name="_Toc184308043"/>
      <w:bookmarkEnd w:id="334"/>
      <w:bookmarkStart w:id="335" w:name="_Toc184310298"/>
      <w:bookmarkEnd w:id="335"/>
      <w:bookmarkStart w:id="336" w:name="_Toc184310307"/>
      <w:bookmarkEnd w:id="336"/>
      <w:bookmarkStart w:id="337" w:name="_Toc184312130"/>
      <w:bookmarkEnd w:id="337"/>
      <w:bookmarkStart w:id="338" w:name="_Toc184314465"/>
      <w:bookmarkEnd w:id="338"/>
      <w:bookmarkStart w:id="339" w:name="_Toc184314428"/>
      <w:bookmarkEnd w:id="339"/>
      <w:bookmarkStart w:id="340" w:name="_Toc184310323"/>
      <w:bookmarkEnd w:id="340"/>
      <w:bookmarkStart w:id="341" w:name="_Toc184312126"/>
      <w:bookmarkEnd w:id="341"/>
      <w:bookmarkStart w:id="342" w:name="_Toc184314411"/>
      <w:bookmarkEnd w:id="342"/>
      <w:bookmarkStart w:id="343" w:name="_Toc184312123"/>
      <w:bookmarkEnd w:id="343"/>
      <w:bookmarkStart w:id="344" w:name="_Toc184312136"/>
      <w:bookmarkEnd w:id="344"/>
      <w:bookmarkStart w:id="345" w:name="_Toc184310290"/>
      <w:bookmarkEnd w:id="345"/>
      <w:bookmarkStart w:id="346" w:name="_Toc184308089"/>
      <w:bookmarkEnd w:id="346"/>
      <w:bookmarkStart w:id="347" w:name="_Toc184312071"/>
      <w:bookmarkEnd w:id="347"/>
      <w:bookmarkStart w:id="348" w:name="_Toc184313298"/>
      <w:bookmarkEnd w:id="348"/>
      <w:bookmarkStart w:id="349" w:name="_Toc184312079"/>
      <w:bookmarkEnd w:id="349"/>
      <w:bookmarkStart w:id="350" w:name="_Toc184312134"/>
      <w:bookmarkEnd w:id="350"/>
      <w:bookmarkStart w:id="351" w:name="_Toc184310314"/>
      <w:bookmarkEnd w:id="351"/>
      <w:bookmarkStart w:id="352" w:name="_Toc184313253"/>
      <w:bookmarkEnd w:id="352"/>
      <w:bookmarkStart w:id="353" w:name="_Toc184308094"/>
      <w:bookmarkEnd w:id="353"/>
      <w:bookmarkStart w:id="354" w:name="_Toc184314454"/>
      <w:bookmarkEnd w:id="354"/>
      <w:bookmarkStart w:id="355" w:name="_Toc184314464"/>
      <w:bookmarkEnd w:id="355"/>
      <w:bookmarkStart w:id="356" w:name="_Toc184310279"/>
      <w:bookmarkEnd w:id="356"/>
      <w:bookmarkStart w:id="357" w:name="_Toc184313260"/>
      <w:bookmarkEnd w:id="357"/>
      <w:bookmarkStart w:id="358" w:name="_Toc184314422"/>
      <w:bookmarkEnd w:id="358"/>
      <w:bookmarkStart w:id="359" w:name="_Toc184314442"/>
      <w:bookmarkEnd w:id="359"/>
      <w:bookmarkStart w:id="360" w:name="_Toc184312137"/>
      <w:bookmarkEnd w:id="360"/>
      <w:bookmarkStart w:id="361" w:name="_Toc184314439"/>
      <w:bookmarkEnd w:id="361"/>
      <w:bookmarkStart w:id="362" w:name="_Toc184314457"/>
      <w:bookmarkEnd w:id="362"/>
      <w:bookmarkStart w:id="363" w:name="_Toc184310320"/>
      <w:bookmarkEnd w:id="363"/>
      <w:bookmarkStart w:id="364" w:name="_Toc184308070"/>
      <w:bookmarkEnd w:id="364"/>
      <w:bookmarkStart w:id="365" w:name="_Toc184308047"/>
      <w:bookmarkEnd w:id="365"/>
      <w:bookmarkStart w:id="366" w:name="_Toc184312100"/>
      <w:bookmarkEnd w:id="366"/>
      <w:bookmarkStart w:id="367" w:name="_Toc184308092"/>
      <w:bookmarkEnd w:id="367"/>
      <w:bookmarkStart w:id="368" w:name="_Toc184310335"/>
      <w:bookmarkEnd w:id="368"/>
      <w:bookmarkStart w:id="369" w:name="_Toc184312124"/>
      <w:bookmarkEnd w:id="369"/>
      <w:bookmarkStart w:id="370" w:name="_Toc184313261"/>
      <w:bookmarkEnd w:id="370"/>
      <w:bookmarkStart w:id="371" w:name="_Toc184312129"/>
      <w:bookmarkEnd w:id="371"/>
      <w:bookmarkStart w:id="372" w:name="_Toc184314429"/>
      <w:bookmarkEnd w:id="372"/>
      <w:bookmarkStart w:id="373" w:name="_Toc184308095"/>
      <w:bookmarkEnd w:id="373"/>
      <w:bookmarkStart w:id="374" w:name="_Toc184313310"/>
      <w:bookmarkEnd w:id="374"/>
      <w:bookmarkStart w:id="375" w:name="_Toc184314430"/>
      <w:bookmarkEnd w:id="375"/>
      <w:bookmarkStart w:id="376" w:name="_Toc184308059"/>
      <w:bookmarkEnd w:id="376"/>
      <w:bookmarkStart w:id="377" w:name="_Toc184313268"/>
      <w:bookmarkEnd w:id="377"/>
      <w:bookmarkStart w:id="378" w:name="_Toc184312074"/>
      <w:bookmarkEnd w:id="378"/>
      <w:bookmarkStart w:id="379" w:name="_Toc184313280"/>
      <w:bookmarkEnd w:id="379"/>
      <w:bookmarkStart w:id="380" w:name="_Toc184310277"/>
      <w:bookmarkEnd w:id="380"/>
      <w:bookmarkStart w:id="381" w:name="_Toc184310317"/>
      <w:bookmarkEnd w:id="381"/>
      <w:bookmarkStart w:id="382" w:name="_Toc184314414"/>
      <w:bookmarkEnd w:id="382"/>
      <w:bookmarkStart w:id="383" w:name="_Toc184312112"/>
      <w:bookmarkEnd w:id="383"/>
      <w:bookmarkStart w:id="384" w:name="_Toc184314466"/>
      <w:bookmarkEnd w:id="384"/>
      <w:bookmarkStart w:id="385" w:name="_Toc184313293"/>
      <w:bookmarkEnd w:id="385"/>
      <w:bookmarkStart w:id="386" w:name="_Toc184313270"/>
      <w:bookmarkEnd w:id="386"/>
      <w:bookmarkStart w:id="387" w:name="_Toc184310285"/>
      <w:bookmarkEnd w:id="387"/>
      <w:bookmarkStart w:id="388" w:name="_Toc184312092"/>
      <w:bookmarkEnd w:id="388"/>
      <w:bookmarkStart w:id="389" w:name="_Toc184310304"/>
      <w:bookmarkEnd w:id="389"/>
      <w:bookmarkStart w:id="390" w:name="_Toc184310318"/>
      <w:bookmarkEnd w:id="390"/>
      <w:bookmarkStart w:id="391" w:name="_Toc184312093"/>
      <w:bookmarkEnd w:id="391"/>
      <w:bookmarkStart w:id="392" w:name="_Toc184308075"/>
      <w:bookmarkEnd w:id="392"/>
      <w:bookmarkStart w:id="393" w:name="_Toc184312131"/>
      <w:bookmarkEnd w:id="393"/>
      <w:bookmarkStart w:id="394" w:name="_Toc184313266"/>
      <w:bookmarkEnd w:id="394"/>
      <w:bookmarkStart w:id="395" w:name="_Toc184312070"/>
      <w:bookmarkEnd w:id="395"/>
      <w:bookmarkStart w:id="396" w:name="_Toc184310293"/>
      <w:bookmarkEnd w:id="396"/>
      <w:bookmarkStart w:id="397" w:name="_Toc184310295"/>
      <w:bookmarkEnd w:id="397"/>
      <w:bookmarkStart w:id="398" w:name="_Toc184314452"/>
      <w:bookmarkEnd w:id="398"/>
      <w:bookmarkStart w:id="399" w:name="_Toc184314441"/>
      <w:bookmarkEnd w:id="399"/>
      <w:bookmarkStart w:id="400" w:name="_Toc184314416"/>
      <w:bookmarkEnd w:id="400"/>
      <w:bookmarkStart w:id="401" w:name="_Toc184314451"/>
      <w:bookmarkEnd w:id="401"/>
      <w:bookmarkStart w:id="402" w:name="_Toc184312127"/>
      <w:bookmarkEnd w:id="402"/>
      <w:bookmarkStart w:id="403" w:name="_Toc184313274"/>
      <w:bookmarkEnd w:id="403"/>
      <w:bookmarkStart w:id="404" w:name="_Toc184312097"/>
      <w:bookmarkEnd w:id="404"/>
      <w:bookmarkStart w:id="405" w:name="_Toc184308081"/>
      <w:bookmarkEnd w:id="405"/>
      <w:bookmarkStart w:id="406" w:name="_Toc184308079"/>
      <w:bookmarkEnd w:id="406"/>
      <w:bookmarkStart w:id="407" w:name="_Toc184310272"/>
      <w:bookmarkEnd w:id="407"/>
      <w:bookmarkStart w:id="408" w:name="_Toc184314456"/>
      <w:bookmarkEnd w:id="408"/>
      <w:bookmarkStart w:id="409" w:name="_Toc184314459"/>
      <w:bookmarkEnd w:id="409"/>
      <w:bookmarkStart w:id="410" w:name="_Toc184308051"/>
      <w:bookmarkEnd w:id="410"/>
      <w:bookmarkStart w:id="411" w:name="_Toc184314417"/>
      <w:bookmarkEnd w:id="411"/>
      <w:bookmarkStart w:id="412" w:name="_Toc184308087"/>
      <w:bookmarkEnd w:id="412"/>
      <w:bookmarkStart w:id="413" w:name="_Toc184310331"/>
      <w:bookmarkEnd w:id="413"/>
      <w:bookmarkStart w:id="414" w:name="_Toc184312086"/>
      <w:bookmarkEnd w:id="414"/>
      <w:bookmarkStart w:id="415" w:name="_Toc184312122"/>
      <w:bookmarkEnd w:id="415"/>
      <w:bookmarkStart w:id="416" w:name="_Toc184313300"/>
      <w:bookmarkEnd w:id="416"/>
      <w:bookmarkStart w:id="417" w:name="_Toc184313257"/>
      <w:bookmarkEnd w:id="417"/>
      <w:bookmarkStart w:id="418" w:name="_Toc184314421"/>
      <w:bookmarkEnd w:id="418"/>
      <w:bookmarkStart w:id="419" w:name="_Toc184308063"/>
      <w:bookmarkEnd w:id="419"/>
      <w:bookmarkStart w:id="420" w:name="_Toc184314453"/>
      <w:bookmarkEnd w:id="420"/>
      <w:bookmarkStart w:id="421" w:name="_Toc184314413"/>
      <w:bookmarkEnd w:id="421"/>
      <w:bookmarkStart w:id="422" w:name="_Toc184313244"/>
      <w:bookmarkEnd w:id="422"/>
      <w:bookmarkStart w:id="423" w:name="_Toc184313301"/>
      <w:bookmarkEnd w:id="423"/>
      <w:bookmarkStart w:id="424" w:name="_Toc184310344"/>
      <w:bookmarkEnd w:id="424"/>
      <w:bookmarkStart w:id="425" w:name="_Toc184310273"/>
      <w:bookmarkEnd w:id="425"/>
      <w:bookmarkStart w:id="426" w:name="_Toc184312082"/>
      <w:bookmarkEnd w:id="426"/>
      <w:bookmarkStart w:id="427" w:name="_Toc184310302"/>
      <w:bookmarkEnd w:id="427"/>
      <w:bookmarkStart w:id="428" w:name="_Toc184312095"/>
      <w:bookmarkEnd w:id="428"/>
      <w:bookmarkStart w:id="429" w:name="_Toc184310305"/>
      <w:bookmarkEnd w:id="429"/>
      <w:bookmarkStart w:id="430" w:name="_Toc184310327"/>
      <w:bookmarkEnd w:id="430"/>
      <w:bookmarkStart w:id="431" w:name="_Toc184312068"/>
      <w:bookmarkEnd w:id="431"/>
      <w:r>
        <w:rPr>
          <w:rFonts w:hint="eastAsia" w:ascii="宋体" w:hAnsi="宋体" w:cs="宋体"/>
          <w:b/>
          <w:color w:val="000000" w:themeColor="text1"/>
          <w:sz w:val="36"/>
          <w:szCs w:val="36"/>
          <w:highlight w:val="none"/>
          <w14:textFill>
            <w14:solidFill>
              <w14:schemeClr w14:val="tx1"/>
            </w14:solidFill>
          </w14:textFill>
        </w:rPr>
        <w:t>评标办法</w:t>
      </w:r>
      <w:bookmarkEnd w:id="65"/>
      <w:bookmarkEnd w:id="66"/>
    </w:p>
    <w:p w14:paraId="1BE818B5">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8981"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50"/>
        <w:gridCol w:w="5542"/>
        <w:gridCol w:w="524"/>
        <w:gridCol w:w="1260"/>
      </w:tblGrid>
      <w:tr w14:paraId="12592B2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blHeader/>
        </w:trPr>
        <w:tc>
          <w:tcPr>
            <w:tcW w:w="505" w:type="dxa"/>
            <w:vAlign w:val="center"/>
          </w:tcPr>
          <w:p w14:paraId="15302CDC">
            <w:pPr>
              <w:widowControl/>
              <w:snapToGrid w:val="0"/>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6692" w:type="dxa"/>
            <w:gridSpan w:val="2"/>
            <w:vAlign w:val="center"/>
          </w:tcPr>
          <w:p w14:paraId="3429260C">
            <w:pPr>
              <w:snapToGrid w:val="0"/>
              <w:spacing w:line="360" w:lineRule="auto"/>
              <w:jc w:val="center"/>
              <w:rPr>
                <w:rFonts w:hint="eastAsia" w:cs="仿宋_GB2312" w:asciiTheme="minorEastAsia" w:hAnsiTheme="minorEastAsia" w:eastAsiaTheme="minorEastAsia"/>
                <w:b/>
                <w:bCs/>
                <w:color w:val="000000" w:themeColor="text1"/>
                <w:szCs w:val="21"/>
                <w:highlight w:val="none"/>
                <w14:textFill>
                  <w14:solidFill>
                    <w14:schemeClr w14:val="tx1"/>
                  </w14:solidFill>
                </w14:textFill>
              </w:rPr>
            </w:pPr>
            <w:r>
              <w:rPr>
                <w:rFonts w:hint="eastAsia" w:cs="仿宋_GB2312" w:asciiTheme="minorEastAsia" w:hAnsiTheme="minorEastAsia" w:eastAsiaTheme="minorEastAsia"/>
                <w:b/>
                <w:bCs/>
                <w:color w:val="000000" w:themeColor="text1"/>
                <w:szCs w:val="21"/>
                <w:highlight w:val="none"/>
                <w14:textFill>
                  <w14:solidFill>
                    <w14:schemeClr w14:val="tx1"/>
                  </w14:solidFill>
                </w14:textFill>
              </w:rPr>
              <w:t>评标标准</w:t>
            </w:r>
          </w:p>
        </w:tc>
        <w:tc>
          <w:tcPr>
            <w:tcW w:w="524" w:type="dxa"/>
            <w:vAlign w:val="center"/>
          </w:tcPr>
          <w:p w14:paraId="29AA9268">
            <w:pPr>
              <w:snapToGrid w:val="0"/>
              <w:spacing w:line="360" w:lineRule="auto"/>
              <w:jc w:val="center"/>
              <w:rPr>
                <w:rFonts w:hint="eastAsia" w:cs="仿宋_GB2312" w:asciiTheme="minorEastAsia" w:hAnsiTheme="minorEastAsia" w:eastAsiaTheme="minorEastAsia"/>
                <w:b/>
                <w:bCs/>
                <w:color w:val="000000" w:themeColor="text1"/>
                <w:szCs w:val="21"/>
                <w:highlight w:val="none"/>
                <w14:textFill>
                  <w14:solidFill>
                    <w14:schemeClr w14:val="tx1"/>
                  </w14:solidFill>
                </w14:textFill>
              </w:rPr>
            </w:pPr>
            <w:r>
              <w:rPr>
                <w:rFonts w:hint="eastAsia" w:cs="仿宋_GB2312" w:asciiTheme="minorEastAsia" w:hAnsiTheme="minorEastAsia" w:eastAsiaTheme="minorEastAsia"/>
                <w:b/>
                <w:bCs/>
                <w:color w:val="000000" w:themeColor="text1"/>
                <w:szCs w:val="21"/>
                <w:highlight w:val="none"/>
                <w14:textFill>
                  <w14:solidFill>
                    <w14:schemeClr w14:val="tx1"/>
                  </w14:solidFill>
                </w14:textFill>
              </w:rPr>
              <w:t>权重</w:t>
            </w:r>
          </w:p>
        </w:tc>
        <w:tc>
          <w:tcPr>
            <w:tcW w:w="1260" w:type="dxa"/>
            <w:vAlign w:val="center"/>
          </w:tcPr>
          <w:p w14:paraId="60A282DA">
            <w:pPr>
              <w:snapToGrid w:val="0"/>
              <w:spacing w:line="360" w:lineRule="auto"/>
              <w:jc w:val="center"/>
              <w:rPr>
                <w:rFonts w:hint="eastAsia" w:cs="仿宋_GB2312" w:asciiTheme="minorEastAsia" w:hAnsiTheme="minorEastAsia" w:eastAsiaTheme="minorEastAsia"/>
                <w:b/>
                <w:bCs/>
                <w:color w:val="000000" w:themeColor="text1"/>
                <w:szCs w:val="21"/>
                <w:highlight w:val="none"/>
                <w14:textFill>
                  <w14:solidFill>
                    <w14:schemeClr w14:val="tx1"/>
                  </w14:solidFill>
                </w14:textFill>
              </w:rPr>
            </w:pPr>
            <w:r>
              <w:rPr>
                <w:rFonts w:hint="eastAsia" w:cs="仿宋_GB2312" w:asciiTheme="minorEastAsia" w:hAnsiTheme="minorEastAsia" w:eastAsiaTheme="minorEastAsia"/>
                <w:b/>
                <w:bCs/>
                <w:color w:val="000000" w:themeColor="text1"/>
                <w:szCs w:val="21"/>
                <w:highlight w:val="none"/>
                <w14:textFill>
                  <w14:solidFill>
                    <w14:schemeClr w14:val="tx1"/>
                  </w14:solidFill>
                </w14:textFill>
              </w:rPr>
              <w:t>主观分/客观分属性</w:t>
            </w:r>
          </w:p>
        </w:tc>
      </w:tr>
      <w:tr w14:paraId="622A68E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981" w:type="dxa"/>
            <w:gridSpan w:val="5"/>
            <w:vAlign w:val="center"/>
          </w:tcPr>
          <w:p w14:paraId="48FB9689">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一、商务技术分（</w:t>
            </w:r>
            <w:r>
              <w:rPr>
                <w:rFonts w:hint="eastAsia" w:ascii="宋体" w:hAnsi="宋体" w:cs="宋体"/>
                <w:b/>
                <w:bCs/>
                <w:color w:val="000000" w:themeColor="text1"/>
                <w:kern w:val="0"/>
                <w:szCs w:val="21"/>
                <w:highlight w:val="none"/>
                <w:lang w:val="en-US" w:eastAsia="zh-CN"/>
                <w14:textFill>
                  <w14:solidFill>
                    <w14:schemeClr w14:val="tx1"/>
                  </w14:solidFill>
                </w14:textFill>
              </w:rPr>
              <w:t>85</w:t>
            </w:r>
            <w:r>
              <w:rPr>
                <w:rFonts w:hint="eastAsia" w:ascii="宋体" w:hAnsi="宋体" w:cs="宋体"/>
                <w:b/>
                <w:bCs/>
                <w:color w:val="000000" w:themeColor="text1"/>
                <w:kern w:val="0"/>
                <w:szCs w:val="21"/>
                <w:highlight w:val="none"/>
                <w14:textFill>
                  <w14:solidFill>
                    <w14:schemeClr w14:val="tx1"/>
                  </w14:solidFill>
                </w14:textFill>
              </w:rPr>
              <w:t>分）</w:t>
            </w:r>
          </w:p>
        </w:tc>
      </w:tr>
      <w:tr w14:paraId="02D1808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dxa"/>
            <w:vAlign w:val="center"/>
          </w:tcPr>
          <w:p w14:paraId="6B899AD8">
            <w:pPr>
              <w:widowControl/>
              <w:snapToGrid w:val="0"/>
              <w:spacing w:line="36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w:t>
            </w:r>
          </w:p>
        </w:tc>
        <w:tc>
          <w:tcPr>
            <w:tcW w:w="1150" w:type="dxa"/>
            <w:vAlign w:val="center"/>
          </w:tcPr>
          <w:p w14:paraId="69A6F214">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重点及难点分析</w:t>
            </w:r>
          </w:p>
        </w:tc>
        <w:tc>
          <w:tcPr>
            <w:tcW w:w="5542" w:type="dxa"/>
            <w:vAlign w:val="center"/>
          </w:tcPr>
          <w:p w14:paraId="1D77DFE6">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根据投标人提供的针对本项目重点、难点分析进行评议：</w:t>
            </w:r>
          </w:p>
          <w:p w14:paraId="540B5285">
            <w:pPr>
              <w:widowControl/>
              <w:numPr>
                <w:ilvl w:val="0"/>
                <w:numId w:val="3"/>
              </w:num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重点及难点分析针对性强、内容全面的得5分；</w:t>
            </w:r>
          </w:p>
          <w:p w14:paraId="21F96BBE">
            <w:pPr>
              <w:widowControl/>
              <w:numPr>
                <w:ilvl w:val="0"/>
                <w:numId w:val="3"/>
              </w:num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重点及难点分析针对性一般、内容不够全面的得3分；</w:t>
            </w:r>
          </w:p>
          <w:p w14:paraId="4120B6A6">
            <w:pPr>
              <w:widowControl/>
              <w:numPr>
                <w:ilvl w:val="0"/>
                <w:numId w:val="3"/>
              </w:num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重点及难点分析无针对性、缺乏内容的得1分；</w:t>
            </w:r>
          </w:p>
          <w:p w14:paraId="35BA8F40">
            <w:pPr>
              <w:widowControl/>
              <w:numPr>
                <w:ilvl w:val="0"/>
                <w:numId w:val="3"/>
              </w:numPr>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未提供相关内容不得分。</w:t>
            </w:r>
          </w:p>
        </w:tc>
        <w:tc>
          <w:tcPr>
            <w:tcW w:w="524" w:type="dxa"/>
            <w:vAlign w:val="center"/>
          </w:tcPr>
          <w:p w14:paraId="4EE65D92">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vAlign w:val="center"/>
          </w:tcPr>
          <w:p w14:paraId="533D9DAD">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6E7BA9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05" w:type="dxa"/>
            <w:vAlign w:val="center"/>
          </w:tcPr>
          <w:p w14:paraId="2F53DD34">
            <w:pPr>
              <w:widowControl/>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w:t>
            </w:r>
          </w:p>
        </w:tc>
        <w:tc>
          <w:tcPr>
            <w:tcW w:w="1150" w:type="dxa"/>
            <w:vAlign w:val="center"/>
          </w:tcPr>
          <w:p w14:paraId="243D6BAB">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重点及难点的解决方案</w:t>
            </w:r>
          </w:p>
        </w:tc>
        <w:tc>
          <w:tcPr>
            <w:tcW w:w="5542" w:type="dxa"/>
            <w:vAlign w:val="center"/>
          </w:tcPr>
          <w:p w14:paraId="29C51291">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根据投标人提供的本项目重点、难点的解决方案进行评议：</w:t>
            </w:r>
          </w:p>
          <w:p w14:paraId="240C5325">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1）重点及难点的解决方案针对性强、具有操作性的得5分；</w:t>
            </w:r>
          </w:p>
          <w:p w14:paraId="4FF9DF4B">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2）重点及难点的解决方案针对性一般、内容不够全面的得3分；</w:t>
            </w:r>
          </w:p>
          <w:p w14:paraId="5BBEEE33">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3）重点及难点的解决方案无针对性、缺乏内容的得1分；</w:t>
            </w:r>
          </w:p>
          <w:p w14:paraId="0AB57F73">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vAlign w:val="center"/>
          </w:tcPr>
          <w:p w14:paraId="37BDF52E">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vAlign w:val="center"/>
          </w:tcPr>
          <w:p w14:paraId="258D1739">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3A332B9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5" w:type="dxa"/>
            <w:vAlign w:val="center"/>
          </w:tcPr>
          <w:p w14:paraId="01A0113D">
            <w:pPr>
              <w:widowControl/>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w:t>
            </w:r>
          </w:p>
        </w:tc>
        <w:tc>
          <w:tcPr>
            <w:tcW w:w="1150" w:type="dxa"/>
            <w:vAlign w:val="center"/>
          </w:tcPr>
          <w:p w14:paraId="5561D165">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项目实施方案</w:t>
            </w:r>
          </w:p>
        </w:tc>
        <w:tc>
          <w:tcPr>
            <w:tcW w:w="5542" w:type="dxa"/>
            <w:vAlign w:val="center"/>
          </w:tcPr>
          <w:p w14:paraId="35D32CDE">
            <w:pPr>
              <w:widowControl/>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根据投标人项目实施的组织结构是否合理、项目的管理措施是否可行、协调方法是否可行进行评议：</w:t>
            </w:r>
          </w:p>
          <w:p w14:paraId="3123B51C">
            <w:pPr>
              <w:widowControl/>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1）实施的组织结构合理、项目的管理措施可行、协调方法可行的得5分；</w:t>
            </w:r>
          </w:p>
          <w:p w14:paraId="07821CBE">
            <w:pPr>
              <w:widowControl/>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2）实施的组织结构较合理、项目的管理措施较可行、协调方法较可行的得3分；</w:t>
            </w:r>
          </w:p>
          <w:p w14:paraId="68A9AAED">
            <w:pPr>
              <w:widowControl/>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3）实施的组织结构不合理、项目的管理措施不可行、协调方法不可行的得1分；</w:t>
            </w:r>
          </w:p>
          <w:p w14:paraId="55C6A10D">
            <w:pPr>
              <w:widowControl/>
              <w:spacing w:line="360" w:lineRule="auto"/>
              <w:jc w:val="left"/>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4）未提供相关内容不得分。</w:t>
            </w:r>
          </w:p>
        </w:tc>
        <w:tc>
          <w:tcPr>
            <w:tcW w:w="524" w:type="dxa"/>
            <w:vAlign w:val="center"/>
          </w:tcPr>
          <w:p w14:paraId="010A7966">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vAlign w:val="center"/>
          </w:tcPr>
          <w:p w14:paraId="2D2949F4">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18ED318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5" w:type="dxa"/>
            <w:vAlign w:val="center"/>
          </w:tcPr>
          <w:p w14:paraId="6B8793B4">
            <w:pPr>
              <w:widowControl/>
              <w:snapToGrid w:val="0"/>
              <w:spacing w:line="360" w:lineRule="auto"/>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1150" w:type="dxa"/>
            <w:vMerge w:val="restart"/>
            <w:vAlign w:val="center"/>
          </w:tcPr>
          <w:p w14:paraId="17DEE99B">
            <w:pPr>
              <w:widowControl/>
              <w:spacing w:line="360" w:lineRule="auto"/>
              <w:jc w:val="center"/>
              <w:rPr>
                <w:rFonts w:hint="default" w:ascii="宋体" w:hAnsi="宋体" w:cs="宋体"/>
                <w:b/>
                <w:bCs/>
                <w:color w:val="000000" w:themeColor="text1"/>
                <w:kern w:val="0"/>
                <w:szCs w:val="21"/>
                <w:highlight w:val="none"/>
                <w:lang w:val="en-US"/>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24小时渔业应急值班值守服务方案</w:t>
            </w:r>
          </w:p>
        </w:tc>
        <w:tc>
          <w:tcPr>
            <w:tcW w:w="5542" w:type="dxa"/>
            <w:shd w:val="clear" w:color="auto" w:fill="auto"/>
            <w:vAlign w:val="center"/>
          </w:tcPr>
          <w:p w14:paraId="49CCCD8D">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根据投标人针对本项目</w:t>
            </w:r>
            <w:r>
              <w:rPr>
                <w:rFonts w:hint="eastAsia" w:ascii="宋体" w:hAnsi="宋体" w:cs="宋体"/>
                <w:color w:val="000000" w:themeColor="text1"/>
                <w:highlight w:val="none"/>
                <w:lang w:val="en-US" w:eastAsia="zh-CN"/>
                <w14:textFill>
                  <w14:solidFill>
                    <w14:schemeClr w14:val="tx1"/>
                  </w14:solidFill>
                </w14:textFill>
              </w:rPr>
              <w:t>24小时渔业应急值班值守的人员职责、值班安排、服务内容</w:t>
            </w:r>
            <w:r>
              <w:rPr>
                <w:rFonts w:hint="eastAsia" w:ascii="宋体" w:hAnsi="宋体" w:cs="宋体"/>
                <w:color w:val="000000" w:themeColor="text1"/>
                <w:highlight w:val="none"/>
                <w14:textFill>
                  <w14:solidFill>
                    <w14:schemeClr w14:val="tx1"/>
                  </w14:solidFill>
                </w14:textFill>
              </w:rPr>
              <w:t>进行评议：</w:t>
            </w:r>
          </w:p>
          <w:p w14:paraId="743BDE83">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highlight w:val="none"/>
                <w14:textFill>
                  <w14:solidFill>
                    <w14:schemeClr w14:val="tx1"/>
                  </w14:solidFill>
                </w14:textFill>
              </w:rPr>
              <w:t>的得5分；</w:t>
            </w:r>
          </w:p>
          <w:p w14:paraId="32727CDA">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778769B3">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61D39381">
            <w:pPr>
              <w:widowControl/>
              <w:spacing w:line="360" w:lineRule="auto"/>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0C4A592D">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3050C69C">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650125A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5" w:type="dxa"/>
            <w:vAlign w:val="center"/>
          </w:tcPr>
          <w:p w14:paraId="08C28632">
            <w:pPr>
              <w:widowControl/>
              <w:snapToGrid w:val="0"/>
              <w:spacing w:line="360" w:lineRule="auto"/>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p>
        </w:tc>
        <w:tc>
          <w:tcPr>
            <w:tcW w:w="1150" w:type="dxa"/>
            <w:vMerge w:val="continue"/>
            <w:vAlign w:val="center"/>
          </w:tcPr>
          <w:p w14:paraId="7955CE36">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p>
        </w:tc>
        <w:tc>
          <w:tcPr>
            <w:tcW w:w="5542" w:type="dxa"/>
            <w:shd w:val="clear" w:color="auto" w:fill="auto"/>
            <w:vAlign w:val="center"/>
          </w:tcPr>
          <w:p w14:paraId="24F805A2">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根据投标人针对本项目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浙渔安平台值守</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值班过程中辖区内港外作业及航行途中渔船北斗、AIS在线情况的应急方案</w:t>
            </w:r>
            <w:r>
              <w:rPr>
                <w:rFonts w:hint="eastAsia" w:ascii="宋体" w:hAnsi="宋体" w:cs="宋体"/>
                <w:color w:val="000000" w:themeColor="text1"/>
                <w:highlight w:val="none"/>
                <w14:textFill>
                  <w14:solidFill>
                    <w14:schemeClr w14:val="tx1"/>
                  </w14:solidFill>
                </w14:textFill>
              </w:rPr>
              <w:t>进行评议：</w:t>
            </w:r>
          </w:p>
          <w:p w14:paraId="40CB40BC">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highlight w:val="none"/>
                <w14:textFill>
                  <w14:solidFill>
                    <w14:schemeClr w14:val="tx1"/>
                  </w14:solidFill>
                </w14:textFill>
              </w:rPr>
              <w:t>的得5分；</w:t>
            </w:r>
          </w:p>
          <w:p w14:paraId="13AE04C5">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1223C7FE">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1DD0F0B4">
            <w:pPr>
              <w:widowControl/>
              <w:spacing w:line="360" w:lineRule="auto"/>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23CF348B">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49C7CCC2">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1756A34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5" w:type="dxa"/>
            <w:vAlign w:val="center"/>
          </w:tcPr>
          <w:p w14:paraId="6C7543DF">
            <w:pPr>
              <w:widowControl/>
              <w:snapToGrid w:val="0"/>
              <w:spacing w:line="360" w:lineRule="auto"/>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6</w:t>
            </w:r>
          </w:p>
        </w:tc>
        <w:tc>
          <w:tcPr>
            <w:tcW w:w="1150" w:type="dxa"/>
            <w:vMerge w:val="continue"/>
            <w:vAlign w:val="center"/>
          </w:tcPr>
          <w:p w14:paraId="27338E35">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p>
        </w:tc>
        <w:tc>
          <w:tcPr>
            <w:tcW w:w="5542" w:type="dxa"/>
            <w:shd w:val="clear" w:color="auto" w:fill="auto"/>
            <w:vAlign w:val="center"/>
          </w:tcPr>
          <w:p w14:paraId="7F2C4410">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根据投标人针对本项目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浙渔安平台值守</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值班过程中如何协助采购人落实小型渔船进出港报告，如何配合采购人对涉险、事故渔船进出港报告、船上船员、船员持证情况核查等内容</w:t>
            </w:r>
            <w:r>
              <w:rPr>
                <w:rFonts w:hint="eastAsia" w:ascii="宋体" w:hAnsi="宋体" w:cs="宋体"/>
                <w:color w:val="000000" w:themeColor="text1"/>
                <w:highlight w:val="none"/>
                <w14:textFill>
                  <w14:solidFill>
                    <w14:schemeClr w14:val="tx1"/>
                  </w14:solidFill>
                </w14:textFill>
              </w:rPr>
              <w:t>进行评议：</w:t>
            </w:r>
          </w:p>
          <w:p w14:paraId="2A119C87">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highlight w:val="none"/>
                <w14:textFill>
                  <w14:solidFill>
                    <w14:schemeClr w14:val="tx1"/>
                  </w14:solidFill>
                </w14:textFill>
              </w:rPr>
              <w:t>的得5分；</w:t>
            </w:r>
          </w:p>
          <w:p w14:paraId="79C16FE1">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150433A6">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3405D2B1">
            <w:pPr>
              <w:widowControl/>
              <w:spacing w:line="360" w:lineRule="auto"/>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521D4986">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4CCB6C4E">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66AF2F1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5" w:type="dxa"/>
            <w:vAlign w:val="center"/>
          </w:tcPr>
          <w:p w14:paraId="0494FC54">
            <w:pPr>
              <w:widowControl/>
              <w:snapToGrid w:val="0"/>
              <w:spacing w:line="360" w:lineRule="auto"/>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w:t>
            </w:r>
          </w:p>
        </w:tc>
        <w:tc>
          <w:tcPr>
            <w:tcW w:w="1150" w:type="dxa"/>
            <w:vMerge w:val="continue"/>
            <w:vAlign w:val="center"/>
          </w:tcPr>
          <w:p w14:paraId="367C9337">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p>
        </w:tc>
        <w:tc>
          <w:tcPr>
            <w:tcW w:w="5542" w:type="dxa"/>
            <w:shd w:val="clear" w:color="auto" w:fill="auto"/>
            <w:vAlign w:val="center"/>
          </w:tcPr>
          <w:p w14:paraId="10E90B72">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根据投标人针对本项目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智慧渔船视频监管系统值守</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值班过程中突发事件的应急方案</w:t>
            </w:r>
            <w:r>
              <w:rPr>
                <w:rFonts w:hint="eastAsia" w:ascii="宋体" w:hAnsi="宋体" w:cs="宋体"/>
                <w:color w:val="000000" w:themeColor="text1"/>
                <w:highlight w:val="none"/>
                <w14:textFill>
                  <w14:solidFill>
                    <w14:schemeClr w14:val="tx1"/>
                  </w14:solidFill>
                </w14:textFill>
              </w:rPr>
              <w:t>进行评议：</w:t>
            </w:r>
          </w:p>
          <w:p w14:paraId="39DAE94A">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highlight w:val="none"/>
                <w14:textFill>
                  <w14:solidFill>
                    <w14:schemeClr w14:val="tx1"/>
                  </w14:solidFill>
                </w14:textFill>
              </w:rPr>
              <w:t>得5分；</w:t>
            </w:r>
          </w:p>
          <w:p w14:paraId="49066873">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1CD44A7D">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32B5BBDB">
            <w:pPr>
              <w:widowControl/>
              <w:spacing w:line="360" w:lineRule="auto"/>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4956543C">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7FB7AA80">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0877496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05" w:type="dxa"/>
            <w:vAlign w:val="center"/>
          </w:tcPr>
          <w:p w14:paraId="1B7BC8A1">
            <w:pPr>
              <w:widowControl/>
              <w:snapToGrid w:val="0"/>
              <w:spacing w:line="360" w:lineRule="auto"/>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8</w:t>
            </w:r>
          </w:p>
        </w:tc>
        <w:tc>
          <w:tcPr>
            <w:tcW w:w="1150" w:type="dxa"/>
            <w:vMerge w:val="restart"/>
            <w:vAlign w:val="center"/>
          </w:tcPr>
          <w:p w14:paraId="7B9D3253">
            <w:pPr>
              <w:widowControl/>
              <w:spacing w:line="360" w:lineRule="auto"/>
              <w:jc w:val="center"/>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eastAsia="zh-CN"/>
                <w14:textFill>
                  <w14:solidFill>
                    <w14:schemeClr w14:val="tx1"/>
                  </w14:solidFill>
                </w14:textFill>
              </w:rPr>
              <w:t>“</w:t>
            </w:r>
            <w:r>
              <w:rPr>
                <w:rFonts w:hint="eastAsia" w:ascii="宋体" w:hAnsi="宋体" w:cs="宋体"/>
                <w:b/>
                <w:bCs/>
                <w:color w:val="000000" w:themeColor="text1"/>
                <w:kern w:val="0"/>
                <w:szCs w:val="21"/>
                <w:highlight w:val="none"/>
                <w:lang w:val="en-US" w:eastAsia="zh-CN"/>
                <w14:textFill>
                  <w14:solidFill>
                    <w14:schemeClr w14:val="tx1"/>
                  </w14:solidFill>
                </w14:textFill>
              </w:rPr>
              <w:t>海域巡查及救援</w:t>
            </w:r>
            <w:r>
              <w:rPr>
                <w:rFonts w:hint="eastAsia" w:ascii="宋体" w:hAnsi="宋体" w:cs="宋体"/>
                <w:b/>
                <w:bCs/>
                <w:color w:val="000000" w:themeColor="text1"/>
                <w:kern w:val="0"/>
                <w:szCs w:val="21"/>
                <w:highlight w:val="none"/>
                <w:lang w:eastAsia="zh-CN"/>
                <w14:textFill>
                  <w14:solidFill>
                    <w14:schemeClr w14:val="tx1"/>
                  </w14:solidFill>
                </w14:textFill>
              </w:rPr>
              <w:t>”</w:t>
            </w:r>
            <w:r>
              <w:rPr>
                <w:rFonts w:hint="eastAsia" w:ascii="宋体" w:hAnsi="宋体" w:cs="宋体"/>
                <w:b/>
                <w:bCs/>
                <w:color w:val="000000" w:themeColor="text1"/>
                <w:kern w:val="0"/>
                <w:szCs w:val="21"/>
                <w:highlight w:val="none"/>
                <w:lang w:val="en-US" w:eastAsia="zh-CN"/>
                <w14:textFill>
                  <w14:solidFill>
                    <w14:schemeClr w14:val="tx1"/>
                  </w14:solidFill>
                </w14:textFill>
              </w:rPr>
              <w:t>服务方案</w:t>
            </w:r>
          </w:p>
        </w:tc>
        <w:tc>
          <w:tcPr>
            <w:tcW w:w="5542" w:type="dxa"/>
            <w:shd w:val="clear" w:color="auto" w:fill="auto"/>
            <w:vAlign w:val="center"/>
          </w:tcPr>
          <w:p w14:paraId="42F3A5A6">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根据投标人针对本项目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海域巡查及救援</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的人员安排、值班安排、服务内容</w:t>
            </w:r>
            <w:r>
              <w:rPr>
                <w:rFonts w:hint="eastAsia" w:ascii="宋体" w:hAnsi="宋体" w:cs="宋体"/>
                <w:color w:val="000000" w:themeColor="text1"/>
                <w:highlight w:val="none"/>
                <w14:textFill>
                  <w14:solidFill>
                    <w14:schemeClr w14:val="tx1"/>
                  </w14:solidFill>
                </w14:textFill>
              </w:rPr>
              <w:t>进行评议：</w:t>
            </w:r>
          </w:p>
          <w:p w14:paraId="2BC32661">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highlight w:val="none"/>
                <w14:textFill>
                  <w14:solidFill>
                    <w14:schemeClr w14:val="tx1"/>
                  </w14:solidFill>
                </w14:textFill>
              </w:rPr>
              <w:t>的得5分；</w:t>
            </w:r>
          </w:p>
          <w:p w14:paraId="5C9D49F8">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3E45709A">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698486DE">
            <w:pPr>
              <w:widowControl/>
              <w:spacing w:line="360" w:lineRule="auto"/>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7563507B">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71E770BE">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25BB5D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05" w:type="dxa"/>
            <w:vAlign w:val="center"/>
          </w:tcPr>
          <w:p w14:paraId="257C97E6">
            <w:pPr>
              <w:widowControl/>
              <w:snapToGrid w:val="0"/>
              <w:spacing w:line="360" w:lineRule="auto"/>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9</w:t>
            </w:r>
          </w:p>
        </w:tc>
        <w:tc>
          <w:tcPr>
            <w:tcW w:w="1150" w:type="dxa"/>
            <w:vMerge w:val="continue"/>
            <w:vAlign w:val="center"/>
          </w:tcPr>
          <w:p w14:paraId="268F251C">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p>
        </w:tc>
        <w:tc>
          <w:tcPr>
            <w:tcW w:w="5542" w:type="dxa"/>
            <w:shd w:val="clear" w:color="auto" w:fill="auto"/>
            <w:vAlign w:val="center"/>
          </w:tcPr>
          <w:p w14:paraId="4A58E23C">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根据投标人针对本项目</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海域巡查及救援</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值班过程中突发事件的应急方案</w:t>
            </w:r>
            <w:r>
              <w:rPr>
                <w:rFonts w:hint="eastAsia" w:ascii="宋体" w:hAnsi="宋体" w:cs="宋体"/>
                <w:color w:val="000000" w:themeColor="text1"/>
                <w:highlight w:val="none"/>
                <w14:textFill>
                  <w14:solidFill>
                    <w14:schemeClr w14:val="tx1"/>
                  </w14:solidFill>
                </w14:textFill>
              </w:rPr>
              <w:t>进行评议：</w:t>
            </w:r>
          </w:p>
          <w:p w14:paraId="7508E067">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highlight w:val="none"/>
                <w14:textFill>
                  <w14:solidFill>
                    <w14:schemeClr w14:val="tx1"/>
                  </w14:solidFill>
                </w14:textFill>
              </w:rPr>
              <w:t>得5分；</w:t>
            </w:r>
          </w:p>
          <w:p w14:paraId="6734CF80">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4AFEDF9C">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593D009F">
            <w:pPr>
              <w:widowControl/>
              <w:spacing w:line="360" w:lineRule="auto"/>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6484CFC4">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6300E2EE">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1668405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05" w:type="dxa"/>
            <w:vAlign w:val="center"/>
          </w:tcPr>
          <w:p w14:paraId="31D3B6B3">
            <w:pPr>
              <w:widowControl/>
              <w:snapToGrid w:val="0"/>
              <w:spacing w:line="360" w:lineRule="auto"/>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10</w:t>
            </w:r>
          </w:p>
        </w:tc>
        <w:tc>
          <w:tcPr>
            <w:tcW w:w="1150" w:type="dxa"/>
            <w:vMerge w:val="continue"/>
            <w:vAlign w:val="center"/>
          </w:tcPr>
          <w:p w14:paraId="6348456D">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p>
        </w:tc>
        <w:tc>
          <w:tcPr>
            <w:tcW w:w="5542" w:type="dxa"/>
            <w:shd w:val="clear" w:color="auto" w:fill="auto"/>
            <w:vAlign w:val="center"/>
          </w:tcPr>
          <w:p w14:paraId="7804E887">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w:t>
            </w:r>
            <w:r>
              <w:rPr>
                <w:rFonts w:hint="eastAsia" w:ascii="宋体" w:hAnsi="宋体" w:cs="宋体"/>
                <w:color w:val="000000" w:themeColor="text1"/>
                <w:highlight w:val="none"/>
                <w:lang w:val="en-US" w:eastAsia="zh-CN"/>
                <w14:textFill>
                  <w14:solidFill>
                    <w14:schemeClr w14:val="tx1"/>
                  </w14:solidFill>
                </w14:textFill>
              </w:rPr>
              <w:t>拟投入</w:t>
            </w:r>
            <w:r>
              <w:rPr>
                <w:rFonts w:hint="eastAsia" w:ascii="宋体" w:hAnsi="宋体" w:cs="宋体"/>
                <w:color w:val="000000" w:themeColor="text1"/>
                <w:highlight w:val="none"/>
                <w14:textFill>
                  <w14:solidFill>
                    <w14:schemeClr w14:val="tx1"/>
                  </w14:solidFill>
                </w14:textFill>
              </w:rPr>
              <w:t>本项目</w:t>
            </w:r>
            <w:r>
              <w:rPr>
                <w:rFonts w:hint="eastAsia" w:ascii="宋体" w:hAnsi="宋体" w:cs="宋体"/>
                <w:color w:val="000000" w:themeColor="text1"/>
                <w:highlight w:val="none"/>
                <w:lang w:val="en-US" w:eastAsia="zh-CN"/>
                <w14:textFill>
                  <w14:solidFill>
                    <w14:schemeClr w14:val="tx1"/>
                  </w14:solidFill>
                </w14:textFill>
              </w:rPr>
              <w:t>的巡查船（应急救援船）配置是否齐全，相关证书（船检证书、登记证书等）是否齐全</w:t>
            </w:r>
            <w:r>
              <w:rPr>
                <w:rFonts w:hint="eastAsia" w:ascii="宋体" w:hAnsi="宋体" w:cs="宋体"/>
                <w:color w:val="000000" w:themeColor="text1"/>
                <w:highlight w:val="none"/>
                <w14:textFill>
                  <w14:solidFill>
                    <w14:schemeClr w14:val="tx1"/>
                  </w14:solidFill>
                </w14:textFill>
              </w:rPr>
              <w:t>进行评议：</w:t>
            </w:r>
          </w:p>
          <w:p w14:paraId="79BEE14F">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巡查船设备配置齐全，相关证书齐全</w:t>
            </w:r>
            <w:r>
              <w:rPr>
                <w:rFonts w:hint="eastAsia" w:ascii="宋体" w:hAnsi="宋体" w:cs="宋体"/>
                <w:color w:val="000000" w:themeColor="text1"/>
                <w:highlight w:val="none"/>
                <w14:textFill>
                  <w14:solidFill>
                    <w14:schemeClr w14:val="tx1"/>
                  </w14:solidFill>
                </w14:textFill>
              </w:rPr>
              <w:t>的得5分；</w:t>
            </w:r>
          </w:p>
          <w:p w14:paraId="540B836B">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巡查船设备配置较齐全，相关证书基本齐全</w:t>
            </w:r>
            <w:r>
              <w:rPr>
                <w:rFonts w:hint="eastAsia" w:ascii="宋体" w:hAnsi="宋体" w:cs="宋体"/>
                <w:color w:val="000000" w:themeColor="text1"/>
                <w:highlight w:val="none"/>
                <w14:textFill>
                  <w14:solidFill>
                    <w14:schemeClr w14:val="tx1"/>
                  </w14:solidFill>
                </w14:textFill>
              </w:rPr>
              <w:t>得3分；</w:t>
            </w:r>
          </w:p>
          <w:p w14:paraId="51447399">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巡查船设备配置不齐全，无相关证书</w:t>
            </w:r>
            <w:r>
              <w:rPr>
                <w:rFonts w:hint="eastAsia" w:ascii="宋体" w:hAnsi="宋体" w:cs="宋体"/>
                <w:color w:val="000000" w:themeColor="text1"/>
                <w:highlight w:val="none"/>
                <w14:textFill>
                  <w14:solidFill>
                    <w14:schemeClr w14:val="tx1"/>
                  </w14:solidFill>
                </w14:textFill>
              </w:rPr>
              <w:t>的得1分；</w:t>
            </w:r>
          </w:p>
          <w:p w14:paraId="7E642A62">
            <w:pPr>
              <w:widowControl/>
              <w:spacing w:line="360" w:lineRule="auto"/>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7BA5AA60">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3B090ADC">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1A6B71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05" w:type="dxa"/>
            <w:vAlign w:val="center"/>
          </w:tcPr>
          <w:p w14:paraId="204994BA">
            <w:pPr>
              <w:widowControl/>
              <w:snapToGrid w:val="0"/>
              <w:spacing w:line="360" w:lineRule="auto"/>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11</w:t>
            </w:r>
          </w:p>
        </w:tc>
        <w:tc>
          <w:tcPr>
            <w:tcW w:w="1150" w:type="dxa"/>
            <w:vMerge w:val="restart"/>
            <w:vAlign w:val="center"/>
          </w:tcPr>
          <w:p w14:paraId="2CEE4845">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拟投入本项目的人员安排</w:t>
            </w:r>
          </w:p>
        </w:tc>
        <w:tc>
          <w:tcPr>
            <w:tcW w:w="5542" w:type="dxa"/>
            <w:shd w:val="clear" w:color="auto" w:fill="auto"/>
            <w:vAlign w:val="center"/>
          </w:tcPr>
          <w:p w14:paraId="46A8AFC7">
            <w:pPr>
              <w:widowControl/>
              <w:spacing w:line="360" w:lineRule="auto"/>
              <w:jc w:val="lef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投标人针对本项目拟投入的项目团队，在满足招标文件最低人数要求（8人）且能满足职务船员配备的基础上，每增加1人加2分，满分4分。</w:t>
            </w:r>
          </w:p>
          <w:p w14:paraId="0614C425">
            <w:pPr>
              <w:widowControl/>
              <w:spacing w:line="360" w:lineRule="auto"/>
              <w:jc w:val="left"/>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备注：在投标文件中提供承诺函，格式自拟。</w:t>
            </w:r>
          </w:p>
        </w:tc>
        <w:tc>
          <w:tcPr>
            <w:tcW w:w="524" w:type="dxa"/>
            <w:shd w:val="clear" w:color="auto" w:fill="auto"/>
            <w:vAlign w:val="center"/>
          </w:tcPr>
          <w:p w14:paraId="58E574DA">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1260" w:type="dxa"/>
            <w:shd w:val="clear" w:color="auto" w:fill="auto"/>
            <w:vAlign w:val="center"/>
          </w:tcPr>
          <w:p w14:paraId="39EDEC29">
            <w:pPr>
              <w:widowControl/>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客观分</w:t>
            </w:r>
          </w:p>
        </w:tc>
      </w:tr>
      <w:tr w14:paraId="339723A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05" w:type="dxa"/>
            <w:vAlign w:val="center"/>
          </w:tcPr>
          <w:p w14:paraId="3CE072E3">
            <w:pPr>
              <w:widowControl/>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2</w:t>
            </w:r>
          </w:p>
        </w:tc>
        <w:tc>
          <w:tcPr>
            <w:tcW w:w="1150" w:type="dxa"/>
            <w:vMerge w:val="continue"/>
            <w:vAlign w:val="center"/>
          </w:tcPr>
          <w:p w14:paraId="2BAA7EB3">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p>
        </w:tc>
        <w:tc>
          <w:tcPr>
            <w:tcW w:w="5542" w:type="dxa"/>
            <w:shd w:val="clear" w:color="auto" w:fill="auto"/>
            <w:vAlign w:val="center"/>
          </w:tcPr>
          <w:p w14:paraId="0C3D9F87">
            <w:pPr>
              <w:adjustRightInd/>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根据投标人提供的培训方案（包括培训时间安排、培训师资安排、培训内容安排）进行评议：</w:t>
            </w:r>
          </w:p>
          <w:p w14:paraId="4A750105">
            <w:pPr>
              <w:adjustRightInd/>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1）培训时间安排合理，培训师资安排符合采购需求，培训内容全面的得</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分；</w:t>
            </w:r>
          </w:p>
          <w:p w14:paraId="4BBB065A">
            <w:pPr>
              <w:adjustRightInd/>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2）培训时间安排基本合理，培训师资安排基本符合采购需求，培训内容较全面的得</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分；</w:t>
            </w:r>
          </w:p>
          <w:p w14:paraId="6803DA55">
            <w:pPr>
              <w:adjustRightInd/>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3）培训时间安排不合理，培训师资安排不符合采购需求，培训内容不全面的得1分；</w:t>
            </w:r>
          </w:p>
          <w:p w14:paraId="4A440965">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4）未提供相关内容的不得分。</w:t>
            </w:r>
          </w:p>
        </w:tc>
        <w:tc>
          <w:tcPr>
            <w:tcW w:w="524" w:type="dxa"/>
            <w:shd w:val="clear" w:color="auto" w:fill="auto"/>
            <w:vAlign w:val="center"/>
          </w:tcPr>
          <w:p w14:paraId="4B6F82CC">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42FCE572">
            <w:pPr>
              <w:widowControl/>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2FDA289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05" w:type="dxa"/>
            <w:vAlign w:val="center"/>
          </w:tcPr>
          <w:p w14:paraId="76891AE2">
            <w:pPr>
              <w:widowControl/>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13</w:t>
            </w:r>
          </w:p>
        </w:tc>
        <w:tc>
          <w:tcPr>
            <w:tcW w:w="1150" w:type="dxa"/>
            <w:vMerge w:val="continue"/>
            <w:vAlign w:val="center"/>
          </w:tcPr>
          <w:p w14:paraId="6DA89CDF">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p>
        </w:tc>
        <w:tc>
          <w:tcPr>
            <w:tcW w:w="5542" w:type="dxa"/>
            <w:shd w:val="clear" w:color="auto" w:fill="auto"/>
            <w:vAlign w:val="center"/>
          </w:tcPr>
          <w:p w14:paraId="30D93D65">
            <w:pPr>
              <w:adjustRightInd/>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根据投标人提供的</w:t>
            </w:r>
            <w:r>
              <w:rPr>
                <w:rFonts w:hint="eastAsia" w:ascii="宋体" w:hAnsi="宋体" w:cs="宋体"/>
                <w:color w:val="000000" w:themeColor="text1"/>
                <w:kern w:val="0"/>
                <w:szCs w:val="21"/>
                <w:highlight w:val="none"/>
                <w:lang w:val="en-US" w:eastAsia="zh-CN"/>
                <w14:textFill>
                  <w14:solidFill>
                    <w14:schemeClr w14:val="tx1"/>
                  </w14:solidFill>
                </w14:textFill>
              </w:rPr>
              <w:t>人员管理制度（包括人员录用、考核、奖惩等）</w:t>
            </w:r>
            <w:r>
              <w:rPr>
                <w:rFonts w:hint="eastAsia" w:ascii="宋体" w:hAnsi="宋体" w:cs="宋体"/>
                <w:color w:val="000000" w:themeColor="text1"/>
                <w:kern w:val="0"/>
                <w:szCs w:val="21"/>
                <w:highlight w:val="none"/>
                <w14:textFill>
                  <w14:solidFill>
                    <w14:schemeClr w14:val="tx1"/>
                  </w14:solidFill>
                </w14:textFill>
              </w:rPr>
              <w:t>进行评议：</w:t>
            </w:r>
          </w:p>
          <w:p w14:paraId="0BA9487F">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highlight w:val="none"/>
                <w14:textFill>
                  <w14:solidFill>
                    <w14:schemeClr w14:val="tx1"/>
                  </w14:solidFill>
                </w14:textFill>
              </w:rPr>
              <w:t>的得5分；</w:t>
            </w:r>
          </w:p>
          <w:p w14:paraId="61127EC0">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4339DCD6">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137D3430">
            <w:pPr>
              <w:widowControl/>
              <w:spacing w:line="360" w:lineRule="auto"/>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4B78B935">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711DFA43">
            <w:pPr>
              <w:widowControl/>
              <w:spacing w:line="360" w:lineRule="auto"/>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14A596E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505" w:type="dxa"/>
            <w:vAlign w:val="center"/>
          </w:tcPr>
          <w:p w14:paraId="7A2695E6">
            <w:pPr>
              <w:widowControl/>
              <w:snapToGrid w:val="0"/>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1150" w:type="dxa"/>
            <w:vAlign w:val="center"/>
          </w:tcPr>
          <w:p w14:paraId="4613F5B4">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服务</w:t>
            </w:r>
            <w:r>
              <w:rPr>
                <w:rFonts w:hint="eastAsia" w:ascii="宋体" w:hAnsi="宋体" w:cs="宋体"/>
                <w:b/>
                <w:bCs/>
                <w:color w:val="000000" w:themeColor="text1"/>
                <w:kern w:val="0"/>
                <w:szCs w:val="21"/>
                <w:highlight w:val="none"/>
                <w14:textFill>
                  <w14:solidFill>
                    <w14:schemeClr w14:val="tx1"/>
                  </w14:solidFill>
                </w14:textFill>
              </w:rPr>
              <w:t>质量保证措施</w:t>
            </w:r>
          </w:p>
        </w:tc>
        <w:tc>
          <w:tcPr>
            <w:tcW w:w="5542" w:type="dxa"/>
            <w:vAlign w:val="center"/>
          </w:tcPr>
          <w:p w14:paraId="7A47EB17">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根据投标人针对本项目的</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质量保证措施进行评议：</w:t>
            </w:r>
          </w:p>
          <w:p w14:paraId="18E3D0EA">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质量保证措施可行、方案全面的得5分；</w:t>
            </w:r>
          </w:p>
          <w:p w14:paraId="10A9B884">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质量保证措施较可行、方案较全面的得3分；</w:t>
            </w:r>
          </w:p>
          <w:p w14:paraId="5128CF4F">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cs="宋体"/>
                <w:color w:val="000000" w:themeColor="text1"/>
                <w:highlight w:val="none"/>
                <w14:textFill>
                  <w14:solidFill>
                    <w14:schemeClr w14:val="tx1"/>
                  </w14:solidFill>
                </w14:textFill>
              </w:rPr>
              <w:t>质量保证措施不可行、方案不全面的得1分；</w:t>
            </w:r>
          </w:p>
          <w:p w14:paraId="07092C34">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vAlign w:val="center"/>
          </w:tcPr>
          <w:p w14:paraId="53E27894">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vAlign w:val="center"/>
          </w:tcPr>
          <w:p w14:paraId="2E04B84B">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3192170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05" w:type="dxa"/>
            <w:vAlign w:val="center"/>
          </w:tcPr>
          <w:p w14:paraId="45564E3F">
            <w:pPr>
              <w:widowControl/>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5</w:t>
            </w:r>
          </w:p>
        </w:tc>
        <w:tc>
          <w:tcPr>
            <w:tcW w:w="1150" w:type="dxa"/>
            <w:vAlign w:val="center"/>
          </w:tcPr>
          <w:p w14:paraId="0340FF09">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文档管理方案</w:t>
            </w:r>
          </w:p>
        </w:tc>
        <w:tc>
          <w:tcPr>
            <w:tcW w:w="5542" w:type="dxa"/>
            <w:vAlign w:val="center"/>
          </w:tcPr>
          <w:p w14:paraId="048E2436">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w:t>
            </w:r>
            <w:r>
              <w:rPr>
                <w:rFonts w:hint="eastAsia" w:ascii="宋体" w:hAnsi="宋体" w:cs="宋体"/>
                <w:color w:val="000000" w:themeColor="text1"/>
                <w:highlight w:val="none"/>
                <w:lang w:val="en-US" w:eastAsia="zh-CN"/>
                <w14:textFill>
                  <w14:solidFill>
                    <w14:schemeClr w14:val="tx1"/>
                  </w14:solidFill>
                </w14:textFill>
              </w:rPr>
              <w:t>提供的</w:t>
            </w:r>
            <w:r>
              <w:rPr>
                <w:rFonts w:hint="eastAsia" w:ascii="宋体" w:hAnsi="宋体" w:cs="宋体"/>
                <w:color w:val="000000" w:themeColor="text1"/>
                <w:highlight w:val="none"/>
                <w14:textFill>
                  <w14:solidFill>
                    <w14:schemeClr w14:val="tx1"/>
                  </w14:solidFill>
                </w14:textFill>
              </w:rPr>
              <w:t>文档管理方案</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包括值班记录、人员培训记录、海域巡查记录等</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进行评议：</w:t>
            </w:r>
          </w:p>
          <w:p w14:paraId="3FF75D35">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highlight w:val="none"/>
                <w14:textFill>
                  <w14:solidFill>
                    <w14:schemeClr w14:val="tx1"/>
                  </w14:solidFill>
                </w14:textFill>
              </w:rPr>
              <w:t>的得5分；</w:t>
            </w:r>
          </w:p>
          <w:p w14:paraId="63C9AF57">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093F020C">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11CD0CF8">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3DC68275">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746123A4">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24DD853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05" w:type="dxa"/>
            <w:vAlign w:val="center"/>
          </w:tcPr>
          <w:p w14:paraId="0FA40537">
            <w:pPr>
              <w:widowControl/>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p>
        </w:tc>
        <w:tc>
          <w:tcPr>
            <w:tcW w:w="1150" w:type="dxa"/>
            <w:vAlign w:val="center"/>
          </w:tcPr>
          <w:p w14:paraId="2239FBC6">
            <w:pPr>
              <w:widowControl/>
              <w:spacing w:line="360" w:lineRule="auto"/>
              <w:jc w:val="center"/>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保密制度</w:t>
            </w:r>
          </w:p>
        </w:tc>
        <w:tc>
          <w:tcPr>
            <w:tcW w:w="5542" w:type="dxa"/>
            <w:shd w:val="clear" w:color="auto" w:fill="auto"/>
            <w:vAlign w:val="center"/>
          </w:tcPr>
          <w:p w14:paraId="25864AA6">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w:t>
            </w:r>
            <w:r>
              <w:rPr>
                <w:rFonts w:hint="eastAsia" w:ascii="宋体" w:hAnsi="宋体" w:cs="宋体"/>
                <w:color w:val="000000" w:themeColor="text1"/>
                <w:highlight w:val="none"/>
                <w:lang w:val="en-US" w:eastAsia="zh-CN"/>
                <w14:textFill>
                  <w14:solidFill>
                    <w14:schemeClr w14:val="tx1"/>
                  </w14:solidFill>
                </w14:textFill>
              </w:rPr>
              <w:t>提供的保密制度（包括巡查数据的保密、突发时间的保密等）</w:t>
            </w:r>
            <w:r>
              <w:rPr>
                <w:rFonts w:hint="eastAsia" w:ascii="宋体" w:hAnsi="宋体" w:cs="宋体"/>
                <w:color w:val="000000" w:themeColor="text1"/>
                <w:highlight w:val="none"/>
                <w14:textFill>
                  <w14:solidFill>
                    <w14:schemeClr w14:val="tx1"/>
                  </w14:solidFill>
                </w14:textFill>
              </w:rPr>
              <w:t>进行评议：</w:t>
            </w:r>
          </w:p>
          <w:p w14:paraId="588D8D3F">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highlight w:val="none"/>
                <w14:textFill>
                  <w14:solidFill>
                    <w14:schemeClr w14:val="tx1"/>
                  </w14:solidFill>
                </w14:textFill>
              </w:rPr>
              <w:t>的得5分；</w:t>
            </w:r>
          </w:p>
          <w:p w14:paraId="53B05B86">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359CD0E7">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302B2BA2">
            <w:pPr>
              <w:widowControl/>
              <w:spacing w:line="360" w:lineRule="auto"/>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3B8D1168">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15CAD2A7">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176A0B4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05" w:type="dxa"/>
            <w:vAlign w:val="center"/>
          </w:tcPr>
          <w:p w14:paraId="047B59A2">
            <w:pPr>
              <w:widowControl/>
              <w:snapToGrid w:val="0"/>
              <w:spacing w:line="360" w:lineRule="auto"/>
              <w:jc w:val="center"/>
              <w:rPr>
                <w:rFonts w:hint="default"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17</w:t>
            </w:r>
          </w:p>
        </w:tc>
        <w:tc>
          <w:tcPr>
            <w:tcW w:w="1150" w:type="dxa"/>
            <w:vAlign w:val="center"/>
          </w:tcPr>
          <w:p w14:paraId="53D603A0">
            <w:pPr>
              <w:widowControl/>
              <w:spacing w:line="360" w:lineRule="auto"/>
              <w:jc w:val="center"/>
              <w:rPr>
                <w:rFonts w:hint="default" w:ascii="宋体" w:hAnsi="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拟投入本项目的监控设备</w:t>
            </w:r>
          </w:p>
        </w:tc>
        <w:tc>
          <w:tcPr>
            <w:tcW w:w="5542" w:type="dxa"/>
            <w:shd w:val="clear" w:color="auto" w:fill="auto"/>
            <w:vAlign w:val="center"/>
          </w:tcPr>
          <w:p w14:paraId="72D95B3F">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w:t>
            </w:r>
            <w:r>
              <w:rPr>
                <w:rFonts w:hint="eastAsia" w:ascii="宋体" w:hAnsi="宋体" w:cs="宋体"/>
                <w:color w:val="000000" w:themeColor="text1"/>
                <w:highlight w:val="none"/>
                <w:lang w:val="en-US" w:eastAsia="zh-CN"/>
                <w14:textFill>
                  <w14:solidFill>
                    <w14:schemeClr w14:val="tx1"/>
                  </w14:solidFill>
                </w14:textFill>
              </w:rPr>
              <w:t>拟投入本项目值班室视频监控设备方案（包括数量、品牌、技术参数情况）</w:t>
            </w:r>
            <w:r>
              <w:rPr>
                <w:rFonts w:hint="eastAsia" w:ascii="宋体" w:hAnsi="宋体" w:cs="宋体"/>
                <w:color w:val="000000" w:themeColor="text1"/>
                <w:highlight w:val="none"/>
                <w14:textFill>
                  <w14:solidFill>
                    <w14:schemeClr w14:val="tx1"/>
                  </w14:solidFill>
                </w14:textFill>
              </w:rPr>
              <w:t>进行评议：</w:t>
            </w:r>
          </w:p>
          <w:p w14:paraId="4B315674">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zh-CN"/>
                <w14:textFill>
                  <w14:solidFill>
                    <w14:schemeClr w14:val="tx1"/>
                  </w14:solidFill>
                </w14:textFill>
              </w:rPr>
              <w:t>方案内容编制全面，能很好契合项目实际情况</w:t>
            </w:r>
            <w:r>
              <w:rPr>
                <w:rFonts w:hint="eastAsia" w:ascii="宋体" w:hAnsi="宋体" w:cs="宋体"/>
                <w:color w:val="000000" w:themeColor="text1"/>
                <w:highlight w:val="none"/>
                <w14:textFill>
                  <w14:solidFill>
                    <w14:schemeClr w14:val="tx1"/>
                  </w14:solidFill>
                </w14:textFill>
              </w:rPr>
              <w:t>的得5分；</w:t>
            </w:r>
          </w:p>
          <w:p w14:paraId="214D7CC7">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方案内容编制合理、基本契合项目情况，但方案内容操作性一般</w:t>
            </w:r>
            <w:r>
              <w:rPr>
                <w:rFonts w:hint="eastAsia" w:ascii="宋体" w:hAnsi="宋体" w:cs="宋体"/>
                <w:color w:val="000000" w:themeColor="text1"/>
                <w:highlight w:val="none"/>
                <w14:textFill>
                  <w14:solidFill>
                    <w14:schemeClr w14:val="tx1"/>
                  </w14:solidFill>
                </w14:textFill>
              </w:rPr>
              <w:t>的得3分；</w:t>
            </w:r>
          </w:p>
          <w:p w14:paraId="21706239">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方案内容编制存在瑕疵，与项目实际情况存在出入，操作性差</w:t>
            </w:r>
            <w:r>
              <w:rPr>
                <w:rFonts w:hint="eastAsia" w:ascii="宋体" w:hAnsi="宋体" w:cs="宋体"/>
                <w:color w:val="000000" w:themeColor="text1"/>
                <w:highlight w:val="none"/>
                <w14:textFill>
                  <w14:solidFill>
                    <w14:schemeClr w14:val="tx1"/>
                  </w14:solidFill>
                </w14:textFill>
              </w:rPr>
              <w:t>的得1分；</w:t>
            </w:r>
          </w:p>
          <w:p w14:paraId="3B648A7E">
            <w:pPr>
              <w:widowControl/>
              <w:spacing w:line="360" w:lineRule="auto"/>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4）未提供相关内容不得分。</w:t>
            </w:r>
          </w:p>
        </w:tc>
        <w:tc>
          <w:tcPr>
            <w:tcW w:w="524" w:type="dxa"/>
            <w:shd w:val="clear" w:color="auto" w:fill="auto"/>
            <w:vAlign w:val="center"/>
          </w:tcPr>
          <w:p w14:paraId="7A34B0FF">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60" w:type="dxa"/>
            <w:shd w:val="clear" w:color="auto" w:fill="auto"/>
            <w:vAlign w:val="center"/>
          </w:tcPr>
          <w:p w14:paraId="476069E4">
            <w:pPr>
              <w:widowControl/>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主观分</w:t>
            </w:r>
          </w:p>
        </w:tc>
      </w:tr>
      <w:tr w14:paraId="6E0F7AC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05" w:type="dxa"/>
            <w:vAlign w:val="center"/>
          </w:tcPr>
          <w:p w14:paraId="12BD80E3">
            <w:pPr>
              <w:widowControl/>
              <w:snapToGri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18</w:t>
            </w:r>
          </w:p>
        </w:tc>
        <w:tc>
          <w:tcPr>
            <w:tcW w:w="1150" w:type="dxa"/>
            <w:vAlign w:val="center"/>
          </w:tcPr>
          <w:p w14:paraId="59BF4EFE">
            <w:pPr>
              <w:widowControl/>
              <w:spacing w:line="360" w:lineRule="auto"/>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业绩</w:t>
            </w:r>
          </w:p>
        </w:tc>
        <w:tc>
          <w:tcPr>
            <w:tcW w:w="5542" w:type="dxa"/>
            <w:vAlign w:val="center"/>
          </w:tcPr>
          <w:p w14:paraId="5DFC0B5C">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自2021年1月1日以来，投标人具有同类项目业绩的</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至少包括渔业应急值班值守或海上巡查救援</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，每个业绩得</w:t>
            </w:r>
            <w:r>
              <w:rPr>
                <w:rFonts w:hint="eastAsia" w:ascii="宋体" w:hAnsi="宋体" w:cs="宋体"/>
                <w:color w:val="000000" w:themeColor="text1"/>
                <w:highlight w:val="none"/>
                <w:lang w:val="en-US" w:eastAsia="zh-CN"/>
                <w14:textFill>
                  <w14:solidFill>
                    <w14:schemeClr w14:val="tx1"/>
                  </w14:solidFill>
                </w14:textFill>
              </w:rPr>
              <w:t>0.5</w:t>
            </w:r>
            <w:r>
              <w:rPr>
                <w:rFonts w:hint="eastAsia" w:ascii="宋体" w:hAnsi="宋体" w:cs="宋体"/>
                <w:color w:val="000000" w:themeColor="text1"/>
                <w:highlight w:val="none"/>
                <w14:textFill>
                  <w14:solidFill>
                    <w14:schemeClr w14:val="tx1"/>
                  </w14:solidFill>
                </w14:textFill>
              </w:rPr>
              <w:t>分，满分</w:t>
            </w:r>
            <w:r>
              <w:rPr>
                <w:rFonts w:hint="eastAsia" w:ascii="宋体" w:hAnsi="宋体" w:cs="宋体"/>
                <w:color w:val="000000" w:themeColor="text1"/>
                <w:highlight w:val="none"/>
                <w:lang w:val="en-US" w:eastAsia="zh-CN"/>
                <w14:textFill>
                  <w14:solidFill>
                    <w14:schemeClr w14:val="tx1"/>
                  </w14:solidFill>
                </w14:textFill>
              </w:rPr>
              <w:t>1分</w:t>
            </w:r>
            <w:r>
              <w:rPr>
                <w:rFonts w:hint="eastAsia" w:ascii="宋体" w:hAnsi="宋体" w:cs="宋体"/>
                <w:color w:val="000000" w:themeColor="text1"/>
                <w:highlight w:val="none"/>
                <w14:textFill>
                  <w14:solidFill>
                    <w14:schemeClr w14:val="tx1"/>
                  </w14:solidFill>
                </w14:textFill>
              </w:rPr>
              <w:t>。</w:t>
            </w:r>
          </w:p>
          <w:p w14:paraId="00518C31">
            <w:pPr>
              <w:widowControl/>
              <w:spacing w:line="360" w:lineRule="auto"/>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注：1、投标文件中提供合同扫描件加盖公章，未提供或未加盖公章的均不得分。2、</w:t>
            </w:r>
            <w:bookmarkStart w:id="432" w:name="OLE_LINK19"/>
            <w:r>
              <w:rPr>
                <w:rFonts w:hint="eastAsia" w:ascii="宋体" w:hAnsi="宋体" w:cs="宋体"/>
                <w:color w:val="000000" w:themeColor="text1"/>
                <w:szCs w:val="22"/>
                <w:highlight w:val="none"/>
                <w14:textFill>
                  <w14:solidFill>
                    <w14:schemeClr w14:val="tx1"/>
                  </w14:solidFill>
                </w14:textFill>
              </w:rPr>
              <w:t>若联合体参加投标的，联合体任意方提供即可</w:t>
            </w:r>
            <w:bookmarkEnd w:id="432"/>
            <w:r>
              <w:rPr>
                <w:rFonts w:hint="eastAsia" w:ascii="宋体" w:hAnsi="宋体" w:cs="宋体"/>
                <w:color w:val="000000" w:themeColor="text1"/>
                <w:szCs w:val="22"/>
                <w:highlight w:val="none"/>
                <w14:textFill>
                  <w14:solidFill>
                    <w14:schemeClr w14:val="tx1"/>
                  </w14:solidFill>
                </w14:textFill>
              </w:rPr>
              <w:t>。</w:t>
            </w:r>
          </w:p>
        </w:tc>
        <w:tc>
          <w:tcPr>
            <w:tcW w:w="524" w:type="dxa"/>
            <w:vAlign w:val="center"/>
          </w:tcPr>
          <w:p w14:paraId="1C0921F0">
            <w:pPr>
              <w:widowControl/>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w:t>
            </w:r>
          </w:p>
        </w:tc>
        <w:tc>
          <w:tcPr>
            <w:tcW w:w="1260" w:type="dxa"/>
            <w:vAlign w:val="center"/>
          </w:tcPr>
          <w:p w14:paraId="69921526">
            <w:pPr>
              <w:widowControl/>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客观分</w:t>
            </w:r>
          </w:p>
        </w:tc>
      </w:tr>
      <w:tr w14:paraId="1CE58AC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81" w:type="dxa"/>
            <w:gridSpan w:val="5"/>
            <w:vAlign w:val="center"/>
          </w:tcPr>
          <w:p w14:paraId="435954B6">
            <w:pPr>
              <w:widowControl/>
              <w:tabs>
                <w:tab w:val="left" w:pos="0"/>
              </w:tabs>
              <w:spacing w:line="360" w:lineRule="auto"/>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二）报价分（</w:t>
            </w:r>
            <w:r>
              <w:rPr>
                <w:rFonts w:hint="eastAsia" w:ascii="宋体" w:hAnsi="宋体" w:cs="宋体"/>
                <w:b/>
                <w:bCs/>
                <w:color w:val="auto"/>
                <w:kern w:val="0"/>
                <w:szCs w:val="21"/>
                <w:highlight w:val="none"/>
                <w:lang w:val="en-US" w:eastAsia="zh-CN"/>
              </w:rPr>
              <w:t>15</w:t>
            </w:r>
            <w:r>
              <w:rPr>
                <w:rFonts w:hint="eastAsia" w:ascii="宋体" w:hAnsi="宋体" w:cs="宋体"/>
                <w:b/>
                <w:bCs/>
                <w:color w:val="auto"/>
                <w:kern w:val="0"/>
                <w:szCs w:val="21"/>
                <w:highlight w:val="none"/>
              </w:rPr>
              <w:t>分）</w:t>
            </w:r>
          </w:p>
        </w:tc>
      </w:tr>
      <w:tr w14:paraId="10BCEA8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505" w:type="dxa"/>
            <w:vAlign w:val="center"/>
          </w:tcPr>
          <w:p w14:paraId="1C5CDD6E">
            <w:pPr>
              <w:widowControl/>
              <w:tabs>
                <w:tab w:val="left" w:pos="0"/>
              </w:tabs>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692" w:type="dxa"/>
            <w:gridSpan w:val="2"/>
            <w:vAlign w:val="center"/>
          </w:tcPr>
          <w:p w14:paraId="228583DE">
            <w:pPr>
              <w:widowControl/>
              <w:tabs>
                <w:tab w:val="left" w:pos="0"/>
              </w:tabs>
              <w:spacing w:line="360" w:lineRule="auto"/>
              <w:jc w:val="left"/>
              <w:rPr>
                <w:rFonts w:hint="eastAsia" w:ascii="宋体" w:hAnsi="宋体" w:cs="宋体"/>
                <w:bCs/>
                <w:color w:val="auto"/>
                <w:kern w:val="0"/>
                <w:szCs w:val="21"/>
                <w:highlight w:val="none"/>
                <w:lang w:val="zh-CN"/>
              </w:rPr>
            </w:pPr>
            <w:r>
              <w:rPr>
                <w:rFonts w:hint="eastAsia" w:ascii="宋体" w:hAnsi="宋体" w:cs="宋体"/>
                <w:bCs/>
                <w:color w:val="auto"/>
                <w:szCs w:val="21"/>
                <w:highlight w:val="none"/>
              </w:rPr>
              <w:t>参与评审的价格=投标报价。</w:t>
            </w:r>
          </w:p>
          <w:p w14:paraId="31820716">
            <w:pPr>
              <w:widowControl/>
              <w:tabs>
                <w:tab w:val="left" w:pos="0"/>
              </w:tabs>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评标基准价指的是满足招标文件要求且最低的参与评审的价格。</w:t>
            </w:r>
          </w:p>
          <w:p w14:paraId="6ADFE170">
            <w:pPr>
              <w:widowControl/>
              <w:tabs>
                <w:tab w:val="left" w:pos="0"/>
              </w:tabs>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参与评审的价格为评标基准价的其价格得分得满分</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lang w:val="zh-CN"/>
              </w:rPr>
              <w:t>分。</w:t>
            </w:r>
          </w:p>
          <w:p w14:paraId="4F2B4A4A">
            <w:pPr>
              <w:widowControl/>
              <w:tabs>
                <w:tab w:val="left" w:pos="0"/>
              </w:tabs>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其他投标人价格得分按照下列公式计算：</w:t>
            </w:r>
          </w:p>
          <w:p w14:paraId="05BB278E">
            <w:pPr>
              <w:widowControl/>
              <w:tabs>
                <w:tab w:val="left" w:pos="0"/>
              </w:tabs>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价格得分=（评标基准价/各投标人参与评审的价格）×</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lang w:val="zh-CN"/>
              </w:rPr>
              <w:t>％×100。</w:t>
            </w:r>
          </w:p>
        </w:tc>
        <w:tc>
          <w:tcPr>
            <w:tcW w:w="524" w:type="dxa"/>
            <w:vAlign w:val="center"/>
          </w:tcPr>
          <w:p w14:paraId="12990328">
            <w:pPr>
              <w:widowControl/>
              <w:tabs>
                <w:tab w:val="left" w:pos="0"/>
              </w:tabs>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1260" w:type="dxa"/>
            <w:vAlign w:val="center"/>
          </w:tcPr>
          <w:p w14:paraId="73827FDF">
            <w:pPr>
              <w:widowControl/>
              <w:tabs>
                <w:tab w:val="left" w:pos="0"/>
              </w:tabs>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客观</w:t>
            </w:r>
            <w:r>
              <w:rPr>
                <w:rFonts w:hint="eastAsia" w:ascii="宋体" w:hAnsi="宋体" w:cs="宋体"/>
                <w:color w:val="auto"/>
                <w:kern w:val="0"/>
                <w:szCs w:val="21"/>
                <w:highlight w:val="none"/>
              </w:rPr>
              <w:t>分</w:t>
            </w:r>
          </w:p>
        </w:tc>
      </w:tr>
    </w:tbl>
    <w:p w14:paraId="1737ED7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p>
    <w:p w14:paraId="30228CE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（2）评委在上表设定的分值范围内打分(四舍五入保留两位小数)，平均分值计算四舍五入保留两位小数点。  </w:t>
      </w:r>
    </w:p>
    <w:p w14:paraId="0B8F3176">
      <w:pPr>
        <w:pStyle w:val="62"/>
        <w:ind w:firstLine="420"/>
        <w:rPr>
          <w:rFonts w:hint="eastAsia"/>
          <w:color w:val="000000" w:themeColor="text1"/>
          <w:highlight w:val="none"/>
          <w14:textFill>
            <w14:solidFill>
              <w14:schemeClr w14:val="tx1"/>
            </w14:solidFill>
          </w14:textFill>
        </w:rPr>
      </w:pPr>
    </w:p>
    <w:p w14:paraId="3A814C23">
      <w:pPr>
        <w:snapToGrid w:val="0"/>
        <w:spacing w:line="360" w:lineRule="auto"/>
        <w:outlineLvl w:val="1"/>
        <w:rPr>
          <w:rFonts w:hint="eastAsia" w:ascii="宋体" w:hAnsi="宋体" w:cs="宋体"/>
          <w:b/>
          <w:color w:val="000000" w:themeColor="text1"/>
          <w:sz w:val="28"/>
          <w:szCs w:val="28"/>
          <w:highlight w:val="none"/>
          <w14:textFill>
            <w14:solidFill>
              <w14:schemeClr w14:val="tx1"/>
            </w14:solidFill>
          </w14:textFill>
        </w:rPr>
      </w:pPr>
      <w:bookmarkStart w:id="433" w:name="_Toc22860"/>
      <w:r>
        <w:rPr>
          <w:rFonts w:hint="eastAsia" w:ascii="宋体" w:hAnsi="宋体" w:cs="宋体"/>
          <w:b/>
          <w:color w:val="000000" w:themeColor="text1"/>
          <w:sz w:val="32"/>
          <w:highlight w:val="none"/>
          <w14:textFill>
            <w14:solidFill>
              <w14:schemeClr w14:val="tx1"/>
            </w14:solidFill>
          </w14:textFill>
        </w:rPr>
        <w:t>一、评标方法</w:t>
      </w:r>
      <w:bookmarkEnd w:id="433"/>
    </w:p>
    <w:p w14:paraId="4D597746">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1F31EC9">
      <w:pPr>
        <w:adjustRightInd/>
        <w:spacing w:line="360" w:lineRule="auto"/>
        <w:outlineLvl w:val="1"/>
        <w:rPr>
          <w:rFonts w:hint="eastAsia" w:ascii="宋体" w:hAnsi="宋体" w:cs="宋体"/>
          <w:color w:val="000000" w:themeColor="text1"/>
          <w:kern w:val="0"/>
          <w:sz w:val="24"/>
          <w:highlight w:val="none"/>
          <w14:textFill>
            <w14:solidFill>
              <w14:schemeClr w14:val="tx1"/>
            </w14:solidFill>
          </w14:textFill>
        </w:rPr>
      </w:pPr>
      <w:bookmarkStart w:id="434" w:name="_Toc29389"/>
      <w:r>
        <w:rPr>
          <w:rFonts w:hint="eastAsia" w:ascii="宋体" w:hAnsi="宋体" w:cs="宋体"/>
          <w:b/>
          <w:color w:val="000000" w:themeColor="text1"/>
          <w:sz w:val="32"/>
          <w:highlight w:val="none"/>
          <w14:textFill>
            <w14:solidFill>
              <w14:schemeClr w14:val="tx1"/>
            </w14:solidFill>
          </w14:textFill>
        </w:rPr>
        <w:t>二、评标标准</w:t>
      </w:r>
      <w:bookmarkEnd w:id="434"/>
    </w:p>
    <w:p w14:paraId="0E48EB20">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0D893254">
      <w:pPr>
        <w:spacing w:line="360" w:lineRule="auto"/>
        <w:outlineLvl w:val="1"/>
        <w:rPr>
          <w:rFonts w:hint="eastAsia" w:ascii="宋体" w:hAnsi="宋体" w:cs="宋体"/>
          <w:b/>
          <w:color w:val="000000" w:themeColor="text1"/>
          <w:sz w:val="36"/>
          <w:szCs w:val="36"/>
          <w:highlight w:val="none"/>
          <w14:textFill>
            <w14:solidFill>
              <w14:schemeClr w14:val="tx1"/>
            </w14:solidFill>
          </w14:textFill>
        </w:rPr>
      </w:pPr>
      <w:bookmarkStart w:id="435" w:name="_Toc1306"/>
      <w:r>
        <w:rPr>
          <w:rFonts w:hint="eastAsia" w:ascii="宋体" w:hAnsi="宋体" w:cs="宋体"/>
          <w:b/>
          <w:color w:val="000000" w:themeColor="text1"/>
          <w:sz w:val="36"/>
          <w:szCs w:val="36"/>
          <w:highlight w:val="none"/>
          <w14:textFill>
            <w14:solidFill>
              <w14:schemeClr w14:val="tx1"/>
            </w14:solidFill>
          </w14:textFill>
        </w:rPr>
        <w:t>三、评标程序</w:t>
      </w:r>
      <w:bookmarkEnd w:id="435"/>
    </w:p>
    <w:p w14:paraId="10CFB856">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6EF66C4">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2667AAE1">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D7AE312">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55559A57">
      <w:pPr>
        <w:pStyle w:val="132"/>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1AD0ACC">
      <w:pPr>
        <w:pStyle w:val="132"/>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669E74A">
      <w:pPr>
        <w:pStyle w:val="132"/>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5A07456A">
      <w:pPr>
        <w:pStyle w:val="132"/>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5E05C067">
      <w:pPr>
        <w:pStyle w:val="132"/>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04C69F5A">
      <w:pPr>
        <w:pStyle w:val="132"/>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77CA57E">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3C823B3A">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5B8A44C5">
      <w:pPr>
        <w:pStyle w:val="132"/>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AAEE79">
      <w:pPr>
        <w:pStyle w:val="132"/>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6DBFDE8">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14:paraId="43AE3181">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F54FDF5">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EB61DD">
      <w:pPr>
        <w:spacing w:line="360" w:lineRule="auto"/>
        <w:outlineLvl w:val="1"/>
        <w:rPr>
          <w:rFonts w:hint="eastAsia" w:ascii="宋体" w:hAnsi="宋体" w:cs="宋体"/>
          <w:b/>
          <w:color w:val="000000" w:themeColor="text1"/>
          <w:sz w:val="36"/>
          <w:szCs w:val="36"/>
          <w:highlight w:val="none"/>
          <w14:textFill>
            <w14:solidFill>
              <w14:schemeClr w14:val="tx1"/>
            </w14:solidFill>
          </w14:textFill>
        </w:rPr>
      </w:pPr>
      <w:bookmarkStart w:id="436" w:name="_Toc29108"/>
      <w:r>
        <w:rPr>
          <w:rFonts w:hint="eastAsia" w:ascii="宋体" w:hAnsi="宋体" w:cs="宋体"/>
          <w:b/>
          <w:color w:val="000000" w:themeColor="text1"/>
          <w:sz w:val="36"/>
          <w:szCs w:val="36"/>
          <w:highlight w:val="none"/>
          <w14:textFill>
            <w14:solidFill>
              <w14:schemeClr w14:val="tx1"/>
            </w14:solidFill>
          </w14:textFill>
        </w:rPr>
        <w:t>四、评标中的其他事项</w:t>
      </w:r>
      <w:bookmarkEnd w:id="436"/>
    </w:p>
    <w:p w14:paraId="16AC8631">
      <w:pPr>
        <w:pStyle w:val="132"/>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8D400C">
      <w:pPr>
        <w:pStyle w:val="25"/>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6D28F6A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C58631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10C00D6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4C1181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35EC96D1">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2F1200F">
      <w:pPr>
        <w:snapToGrid w:val="0"/>
        <w:spacing w:line="360" w:lineRule="auto"/>
        <w:ind w:firstLine="120" w:firstLineChars="5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14227F1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1572B75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1FD2FD8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0EE6654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1BC2DF5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14:paraId="65340EBD">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526C5D7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bookmarkStart w:id="437" w:name="_Toc16784"/>
      <w:r>
        <w:rPr>
          <w:rFonts w:hint="eastAsia" w:ascii="宋体" w:hAnsi="宋体" w:cs="宋体"/>
          <w:color w:val="000000" w:themeColor="text1"/>
          <w:kern w:val="0"/>
          <w:sz w:val="24"/>
          <w:highlight w:val="none"/>
          <w14:textFill>
            <w14:solidFill>
              <w14:schemeClr w14:val="tx1"/>
            </w14:solidFill>
          </w14:textFill>
        </w:rPr>
        <w:t>4.2.13 投标文件不满足招标文件的其它实质性要求的；</w:t>
      </w:r>
      <w:bookmarkEnd w:id="437"/>
    </w:p>
    <w:p w14:paraId="5935BA11">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4.2.14当“技术响应性”评分项扣减至0分或以下的；</w:t>
      </w:r>
    </w:p>
    <w:p w14:paraId="2827431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4B8684FE">
      <w:pPr>
        <w:pStyle w:val="25"/>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AF1430C">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5.1符合专业条件的投标人或者对招标文件作实质响应的投标人不足3家的；</w:t>
      </w:r>
    </w:p>
    <w:p w14:paraId="4C124A6A">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5FD0017F">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73473399">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1D921CB2">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3E181ABA">
      <w:pPr>
        <w:pStyle w:val="25"/>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40B8F3">
      <w:pPr>
        <w:pStyle w:val="25"/>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62B79C43">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7.1未确定中标投标人的，终止本次政府采购活动，重新开展政府采购活动。</w:t>
      </w:r>
    </w:p>
    <w:p w14:paraId="6CDEDA4C">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7.2已确定中标投标人但尚未签订政府采购合同的，中标结果无效，从合格的中标候选人中另行确定中标投标人；没有合格的中标候选人的，重新开展政府采购活动。</w:t>
      </w:r>
    </w:p>
    <w:p w14:paraId="16AFE549">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7.3政府采购合同已签订但尚未履行的，撤销合同，从合格的中标候选人中另行确定中标投标人；没有合格的中标候选人的，重新开展政府采购活动。</w:t>
      </w:r>
    </w:p>
    <w:p w14:paraId="112D53A3">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7.4政府采购合同已经履行，给采购人、投标人造成损失的，由责任人承担赔偿责任。</w:t>
      </w:r>
    </w:p>
    <w:p w14:paraId="2EA97790">
      <w:pPr>
        <w:pStyle w:val="25"/>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1D892603">
      <w:pPr>
        <w:pStyle w:val="40"/>
        <w:rPr>
          <w:color w:val="000000" w:themeColor="text1"/>
          <w:highlight w:val="none"/>
          <w14:textFill>
            <w14:solidFill>
              <w14:schemeClr w14:val="tx1"/>
            </w14:solidFill>
          </w14:textFill>
        </w:rPr>
      </w:pPr>
    </w:p>
    <w:p w14:paraId="2F8FFA0B">
      <w:pPr>
        <w:pStyle w:val="40"/>
        <w:rPr>
          <w:color w:val="000000" w:themeColor="text1"/>
          <w:highlight w:val="none"/>
          <w14:textFill>
            <w14:solidFill>
              <w14:schemeClr w14:val="tx1"/>
            </w14:solidFill>
          </w14:textFill>
        </w:rPr>
      </w:pPr>
    </w:p>
    <w:p w14:paraId="2FFC8754">
      <w:pPr>
        <w:pStyle w:val="40"/>
        <w:rPr>
          <w:color w:val="000000" w:themeColor="text1"/>
          <w:highlight w:val="none"/>
          <w14:textFill>
            <w14:solidFill>
              <w14:schemeClr w14:val="tx1"/>
            </w14:solidFill>
          </w14:textFill>
        </w:rPr>
      </w:pPr>
    </w:p>
    <w:bookmarkEnd w:id="63"/>
    <w:p w14:paraId="1D7533B9">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bookmarkStart w:id="438" w:name="_Toc20593"/>
      <w:bookmarkStart w:id="439" w:name="_Toc12957"/>
      <w:bookmarkStart w:id="440" w:name="第五部分"/>
      <w:bookmarkStart w:id="441" w:name="_Toc86217003"/>
    </w:p>
    <w:p w14:paraId="7BDEC786">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097175D6">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11DAAED2">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547E038A">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64C6E237">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3A46758E">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3CBEAA18">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73F37A0E">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1392FD7C">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09EDDC85">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0B40CFF3">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bookmarkEnd w:id="438"/>
      <w:bookmarkEnd w:id="439"/>
    </w:p>
    <w:p w14:paraId="0E70B306">
      <w:pPr>
        <w:pStyle w:val="33"/>
        <w:widowControl/>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采购人（甲方）：</w:t>
      </w:r>
    </w:p>
    <w:p w14:paraId="01C5B025">
      <w:pPr>
        <w:pStyle w:val="33"/>
        <w:widowControl/>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中标人（乙方）：</w:t>
      </w:r>
    </w:p>
    <w:p w14:paraId="42244847">
      <w:pPr>
        <w:pStyle w:val="33"/>
        <w:widowControl/>
        <w:spacing w:line="360" w:lineRule="auto"/>
        <w:jc w:val="left"/>
        <w:rPr>
          <w:rFonts w:hint="eastAsia" w:hAnsi="宋体" w:cs="宋体"/>
          <w:color w:val="000000" w:themeColor="text1"/>
          <w:highlight w:val="none"/>
          <w14:textFill>
            <w14:solidFill>
              <w14:schemeClr w14:val="tx1"/>
            </w14:solidFill>
          </w14:textFill>
        </w:rPr>
      </w:pPr>
    </w:p>
    <w:p w14:paraId="48BD8BAB">
      <w:pPr>
        <w:pStyle w:val="33"/>
        <w:snapToGrid w:val="0"/>
        <w:spacing w:after="120" w:line="360" w:lineRule="auto"/>
        <w:rPr>
          <w:rFonts w:hint="eastAsia"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项目名称：                   项目编号：               合同号：</w:t>
      </w:r>
    </w:p>
    <w:p w14:paraId="1513E299">
      <w:pPr>
        <w:pStyle w:val="33"/>
        <w:snapToGrid w:val="0"/>
        <w:spacing w:after="120" w:line="360" w:lineRule="auto"/>
        <w:ind w:firstLine="420" w:firstLineChars="200"/>
        <w:rPr>
          <w:rFonts w:hint="eastAsia" w:hAnsi="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甲、乙双方根据_________年_________月_________日 关于 _________项目公开招标的结果，签署本合同。</w:t>
      </w:r>
    </w:p>
    <w:p w14:paraId="21A29C83">
      <w:pPr>
        <w:pStyle w:val="33"/>
        <w:widowControl/>
        <w:numPr>
          <w:ilvl w:val="0"/>
          <w:numId w:val="4"/>
        </w:numPr>
        <w:overflowPunct w:val="0"/>
        <w:autoSpaceDE w:val="0"/>
        <w:autoSpaceDN w:val="0"/>
        <w:snapToGrid w:val="0"/>
        <w:spacing w:after="120" w:line="360" w:lineRule="auto"/>
        <w:jc w:val="left"/>
        <w:textAlignment w:val="baseline"/>
        <w:rPr>
          <w:rFonts w:hint="eastAsia" w:hAnsi="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采购内容：</w:t>
      </w:r>
    </w:p>
    <w:tbl>
      <w:tblPr>
        <w:tblStyle w:val="969"/>
        <w:tblW w:w="426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80"/>
        <w:gridCol w:w="6345"/>
      </w:tblGrid>
      <w:tr w14:paraId="660CA4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997" w:type="pct"/>
            <w:shd w:val="clear" w:color="auto" w:fill="BEBEBE" w:themeFill="background1" w:themeFillShade="BF"/>
            <w:vAlign w:val="center"/>
          </w:tcPr>
          <w:p w14:paraId="1EF95201">
            <w:pPr>
              <w:contextualSpacing w:val="0"/>
              <w:jc w:val="center"/>
              <w:rPr>
                <w:rFonts w:hint="eastAsia" w:asciiTheme="minorHAnsi" w:hAnsiTheme="minorHAnsi" w:eastAsiaTheme="minorEastAsia" w:cstheme="minorBidi"/>
                <w:color w:val="000000" w:themeColor="text1"/>
                <w:sz w:val="24"/>
                <w:highlight w:val="none"/>
                <w14:textFill>
                  <w14:solidFill>
                    <w14:schemeClr w14:val="tx1"/>
                  </w14:solidFill>
                </w14:textFill>
              </w:rPr>
            </w:pPr>
            <w:r>
              <w:rPr>
                <w:rFonts w:hint="eastAsia" w:ascii="宋体" w:hAnsi="宋体" w:cs="宋体" w:eastAsiaTheme="minorEastAsia"/>
                <w:b/>
                <w:bCs/>
                <w:color w:val="000000" w:themeColor="text1"/>
                <w:sz w:val="24"/>
                <w:highlight w:val="none"/>
                <w14:textFill>
                  <w14:solidFill>
                    <w14:schemeClr w14:val="tx1"/>
                  </w14:solidFill>
                </w14:textFill>
              </w:rPr>
              <w:t>序号</w:t>
            </w:r>
          </w:p>
        </w:tc>
        <w:tc>
          <w:tcPr>
            <w:tcW w:w="4002" w:type="pct"/>
            <w:shd w:val="clear" w:color="auto" w:fill="BEBEBE" w:themeFill="background1" w:themeFillShade="BF"/>
            <w:vAlign w:val="center"/>
          </w:tcPr>
          <w:p w14:paraId="385514D6">
            <w:pPr>
              <w:contextualSpacing w:val="0"/>
              <w:jc w:val="center"/>
              <w:rPr>
                <w:rFonts w:hint="default" w:asciiTheme="minorHAnsi" w:hAnsiTheme="minorHAnsi" w:eastAsiaTheme="minorEastAsia" w:cstheme="minorBidi"/>
                <w:color w:val="000000" w:themeColor="text1"/>
                <w:sz w:val="24"/>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sz w:val="24"/>
                <w:highlight w:val="none"/>
                <w:lang w:val="en-US" w:eastAsia="zh-CN"/>
                <w14:textFill>
                  <w14:solidFill>
                    <w14:schemeClr w14:val="tx1"/>
                  </w14:solidFill>
                </w14:textFill>
              </w:rPr>
              <w:t>服务内容</w:t>
            </w:r>
          </w:p>
        </w:tc>
      </w:tr>
      <w:tr w14:paraId="11899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997" w:type="pct"/>
            <w:shd w:val="clear" w:color="auto" w:fill="FFFFFF" w:themeFill="background1"/>
            <w:vAlign w:val="center"/>
          </w:tcPr>
          <w:p w14:paraId="49CC4CAC">
            <w:pPr>
              <w:contextualSpacing/>
              <w:jc w:val="center"/>
              <w:rPr>
                <w:rFonts w:hint="eastAsia" w:asciiTheme="minorHAnsi" w:hAnsiTheme="minorHAnsi" w:eastAsiaTheme="minorEastAsia" w:cstheme="minorBidi"/>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1</w:t>
            </w:r>
          </w:p>
        </w:tc>
        <w:tc>
          <w:tcPr>
            <w:tcW w:w="4002" w:type="pct"/>
            <w:shd w:val="clear" w:color="auto" w:fill="FFFFFF" w:themeFill="background1"/>
            <w:vAlign w:val="center"/>
          </w:tcPr>
          <w:p w14:paraId="39BA3ACD">
            <w:pPr>
              <w:contextualSpacing/>
              <w:jc w:val="center"/>
              <w:textAlignment w:val="center"/>
              <w:rPr>
                <w:rFonts w:hint="eastAsia" w:asciiTheme="minorHAnsi" w:hAnsiTheme="minorHAnsi" w:eastAsiaTheme="minorEastAsia" w:cstheme="minorBidi"/>
                <w:color w:val="000000" w:themeColor="text1"/>
                <w:sz w:val="24"/>
                <w:highlight w:val="none"/>
                <w14:textFill>
                  <w14:solidFill>
                    <w14:schemeClr w14:val="tx1"/>
                  </w14:solidFill>
                </w14:textFill>
              </w:rPr>
            </w:pPr>
          </w:p>
        </w:tc>
      </w:tr>
      <w:tr w14:paraId="1B3D78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1" w:hRule="atLeast"/>
          <w:jc w:val="center"/>
        </w:trPr>
        <w:tc>
          <w:tcPr>
            <w:tcW w:w="997" w:type="pct"/>
            <w:shd w:val="clear" w:color="auto" w:fill="FFFFFF" w:themeFill="background1"/>
            <w:vAlign w:val="center"/>
          </w:tcPr>
          <w:p w14:paraId="319205B5">
            <w:pPr>
              <w:contextualSpacing/>
              <w:jc w:val="center"/>
              <w:rPr>
                <w:rFonts w:hint="eastAsia" w:asciiTheme="minorHAnsi" w:hAnsiTheme="minorHAnsi" w:eastAsiaTheme="minorEastAsia" w:cstheme="minorBidi"/>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2</w:t>
            </w:r>
          </w:p>
        </w:tc>
        <w:tc>
          <w:tcPr>
            <w:tcW w:w="4002" w:type="pct"/>
            <w:shd w:val="clear" w:color="auto" w:fill="FFFFFF" w:themeFill="background1"/>
            <w:vAlign w:val="center"/>
          </w:tcPr>
          <w:p w14:paraId="55C0D161">
            <w:pPr>
              <w:contextualSpacing/>
              <w:jc w:val="center"/>
              <w:textAlignment w:val="center"/>
              <w:rPr>
                <w:rFonts w:hint="eastAsia" w:asciiTheme="minorHAnsi" w:hAnsiTheme="minorHAnsi" w:eastAsiaTheme="minorEastAsia" w:cstheme="minorBidi"/>
                <w:color w:val="000000" w:themeColor="text1"/>
                <w:sz w:val="24"/>
                <w:highlight w:val="none"/>
                <w14:textFill>
                  <w14:solidFill>
                    <w14:schemeClr w14:val="tx1"/>
                  </w14:solidFill>
                </w14:textFill>
              </w:rPr>
            </w:pPr>
          </w:p>
        </w:tc>
      </w:tr>
      <w:tr w14:paraId="6D04E0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997" w:type="pct"/>
            <w:shd w:val="clear" w:color="auto" w:fill="FFFFFF" w:themeFill="background1"/>
            <w:vAlign w:val="center"/>
          </w:tcPr>
          <w:p w14:paraId="20CBC0BF">
            <w:pPr>
              <w:contextualSpacing/>
              <w:jc w:val="center"/>
              <w:rPr>
                <w:rFonts w:hint="eastAsia" w:asciiTheme="minorHAnsi" w:hAnsiTheme="minorHAnsi" w:eastAsiaTheme="minorEastAsia" w:cstheme="minorBidi"/>
                <w:color w:val="000000" w:themeColor="text1"/>
                <w:sz w:val="24"/>
                <w:highlight w:val="none"/>
                <w14:textFill>
                  <w14:solidFill>
                    <w14:schemeClr w14:val="tx1"/>
                  </w14:solidFill>
                </w14:textFill>
              </w:rPr>
            </w:pPr>
            <w:r>
              <w:rPr>
                <w:rFonts w:hint="eastAsia" w:ascii="宋体" w:hAnsi="宋体" w:cs="宋体" w:eastAsiaTheme="minorEastAsia"/>
                <w:color w:val="000000" w:themeColor="text1"/>
                <w:sz w:val="24"/>
                <w:highlight w:val="none"/>
                <w14:textFill>
                  <w14:solidFill>
                    <w14:schemeClr w14:val="tx1"/>
                  </w14:solidFill>
                </w14:textFill>
              </w:rPr>
              <w:t>3</w:t>
            </w:r>
          </w:p>
        </w:tc>
        <w:tc>
          <w:tcPr>
            <w:tcW w:w="4002" w:type="pct"/>
            <w:shd w:val="clear" w:color="auto" w:fill="FFFFFF" w:themeFill="background1"/>
            <w:vAlign w:val="center"/>
          </w:tcPr>
          <w:p w14:paraId="63B34C4C">
            <w:pPr>
              <w:contextualSpacing/>
              <w:jc w:val="center"/>
              <w:textAlignment w:val="center"/>
              <w:rPr>
                <w:rFonts w:hint="eastAsia" w:asciiTheme="minorHAnsi" w:hAnsiTheme="minorHAnsi" w:eastAsiaTheme="minorEastAsia" w:cstheme="minorBidi"/>
                <w:color w:val="000000" w:themeColor="text1"/>
                <w:sz w:val="24"/>
                <w:highlight w:val="none"/>
                <w14:textFill>
                  <w14:solidFill>
                    <w14:schemeClr w14:val="tx1"/>
                  </w14:solidFill>
                </w14:textFill>
              </w:rPr>
            </w:pPr>
          </w:p>
        </w:tc>
      </w:tr>
    </w:tbl>
    <w:p w14:paraId="09E001B6">
      <w:pPr>
        <w:pStyle w:val="33"/>
        <w:snapToGrid w:val="0"/>
        <w:spacing w:after="120" w:line="360" w:lineRule="auto"/>
        <w:rPr>
          <w:rFonts w:hint="eastAsia" w:hAnsi="宋体" w:cs="宋体"/>
          <w:b/>
          <w:color w:val="000000" w:themeColor="text1"/>
          <w:highlight w:val="none"/>
          <w14:textFill>
            <w14:solidFill>
              <w14:schemeClr w14:val="tx1"/>
            </w14:solidFill>
          </w14:textFill>
        </w:rPr>
      </w:pPr>
    </w:p>
    <w:p w14:paraId="6DFC3A39">
      <w:pPr>
        <w:pStyle w:val="33"/>
        <w:snapToGrid w:val="0"/>
        <w:spacing w:after="120" w:line="360" w:lineRule="auto"/>
        <w:rPr>
          <w:rFonts w:hint="eastAsia" w:hAnsi="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二、合同金额</w:t>
      </w:r>
    </w:p>
    <w:p w14:paraId="18AD0757">
      <w:pPr>
        <w:pStyle w:val="33"/>
        <w:snapToGrid w:val="0"/>
        <w:spacing w:after="120"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金额（大写）：_________元</w:t>
      </w:r>
    </w:p>
    <w:p w14:paraId="3BC2583B">
      <w:pPr>
        <w:pStyle w:val="33"/>
        <w:snapToGrid w:val="0"/>
        <w:spacing w:line="360" w:lineRule="auto"/>
        <w:rPr>
          <w:rFonts w:hint="default" w:hAnsi="宋体" w:eastAsia="宋体"/>
          <w:b/>
          <w:color w:val="000000" w:themeColor="text1"/>
          <w:highlight w:val="none"/>
          <w:lang w:val="en-US" w:eastAsia="zh-CN"/>
          <w14:textFill>
            <w14:solidFill>
              <w14:schemeClr w14:val="tx1"/>
            </w14:solidFill>
          </w14:textFill>
        </w:rPr>
      </w:pPr>
      <w:r>
        <w:rPr>
          <w:rFonts w:hint="eastAsia" w:hAnsi="宋体" w:cs="宋体"/>
          <w:b/>
          <w:color w:val="000000" w:themeColor="text1"/>
          <w:highlight w:val="none"/>
          <w14:textFill>
            <w14:solidFill>
              <w14:schemeClr w14:val="tx1"/>
            </w14:solidFill>
          </w14:textFill>
        </w:rPr>
        <w:t>三、</w:t>
      </w:r>
      <w:r>
        <w:rPr>
          <w:rFonts w:hint="eastAsia" w:hAnsi="宋体" w:cs="宋体"/>
          <w:b/>
          <w:color w:val="000000" w:themeColor="text1"/>
          <w:highlight w:val="none"/>
          <w:lang w:val="en-US" w:eastAsia="zh-CN"/>
          <w14:textFill>
            <w14:solidFill>
              <w14:schemeClr w14:val="tx1"/>
            </w14:solidFill>
          </w14:textFill>
        </w:rPr>
        <w:t>服务期限</w:t>
      </w:r>
    </w:p>
    <w:p w14:paraId="0B275D4E">
      <w:pPr>
        <w:pStyle w:val="33"/>
        <w:snapToGrid w:val="0"/>
        <w:spacing w:after="120" w:line="360" w:lineRule="auto"/>
        <w:rPr>
          <w:rFonts w:hint="eastAsia" w:hAnsi="宋体" w:cs="宋体"/>
          <w:b/>
          <w:color w:val="000000" w:themeColor="text1"/>
          <w:highlight w:val="none"/>
          <w14:textFill>
            <w14:solidFill>
              <w14:schemeClr w14:val="tx1"/>
            </w14:solidFill>
          </w14:textFill>
        </w:rPr>
      </w:pPr>
    </w:p>
    <w:p w14:paraId="2C151547">
      <w:pPr>
        <w:pStyle w:val="33"/>
        <w:snapToGrid w:val="0"/>
        <w:spacing w:after="120" w:line="360" w:lineRule="auto"/>
        <w:ind w:left="360" w:hanging="361" w:hangingChars="171"/>
        <w:rPr>
          <w:rFonts w:hint="eastAsia" w:hAnsi="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四、知识产权</w:t>
      </w:r>
    </w:p>
    <w:p w14:paraId="6E147176">
      <w:pPr>
        <w:pStyle w:val="33"/>
        <w:snapToGrid w:val="0"/>
        <w:spacing w:after="120" w:line="360" w:lineRule="auto"/>
        <w:ind w:left="359" w:hanging="359" w:hangingChars="171"/>
        <w:rPr>
          <w:rFonts w:hint="eastAsia" w:hAnsi="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乙方应保证提供服务过程中不会侵犯任何第三方的</w:t>
      </w:r>
      <w:r>
        <w:rPr>
          <w:rFonts w:hint="eastAsia" w:hAnsi="宋体" w:cs="宋体"/>
          <w:b/>
          <w:color w:val="000000" w:themeColor="text1"/>
          <w:highlight w:val="none"/>
          <w14:textFill>
            <w14:solidFill>
              <w14:schemeClr w14:val="tx1"/>
            </w14:solidFill>
          </w14:textFill>
        </w:rPr>
        <w:t>知识产权。</w:t>
      </w:r>
    </w:p>
    <w:p w14:paraId="5DE7275C">
      <w:pPr>
        <w:pStyle w:val="33"/>
        <w:snapToGrid w:val="0"/>
        <w:spacing w:after="120" w:line="360" w:lineRule="auto"/>
        <w:ind w:left="358" w:hanging="358" w:hangingChars="170"/>
        <w:rPr>
          <w:rFonts w:hint="eastAsia" w:hAnsi="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五、履约保证金（不适用）</w:t>
      </w:r>
    </w:p>
    <w:p w14:paraId="6C42F161">
      <w:pPr>
        <w:snapToGrid w:val="0"/>
        <w:spacing w:line="360" w:lineRule="auto"/>
        <w:rPr>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六、转包或分包</w:t>
      </w:r>
    </w:p>
    <w:p w14:paraId="616DD665">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1.本合同范围的服务，应由乙方直接供应，不得转让他人供应；</w:t>
      </w:r>
    </w:p>
    <w:p w14:paraId="3CB9093D">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2.除非得到甲方的书面同意，乙方不得将本合同范围的部分分包给他人供应；</w:t>
      </w:r>
    </w:p>
    <w:p w14:paraId="56A383E0">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3.如有转让和未经甲方同意的分包行为，甲方有权解除合同，</w:t>
      </w:r>
      <w:r>
        <w:rPr>
          <w:rFonts w:hint="eastAsia" w:cs="宋体"/>
          <w:color w:val="000000" w:themeColor="text1"/>
          <w:szCs w:val="21"/>
          <w:highlight w:val="none"/>
          <w14:textFill>
            <w14:solidFill>
              <w14:schemeClr w14:val="tx1"/>
            </w14:solidFill>
          </w14:textFill>
        </w:rPr>
        <w:t>不予退还</w:t>
      </w:r>
      <w:r>
        <w:rPr>
          <w:rFonts w:hint="eastAsia" w:ascii="宋体" w:hAnsi="宋体" w:cs="宋体"/>
          <w:color w:val="000000" w:themeColor="text1"/>
          <w:szCs w:val="21"/>
          <w:highlight w:val="none"/>
          <w14:textFill>
            <w14:solidFill>
              <w14:schemeClr w14:val="tx1"/>
            </w14:solidFill>
          </w14:textFill>
        </w:rPr>
        <w:t>履约保证金并追究乙方的违约责任。</w:t>
      </w:r>
    </w:p>
    <w:p w14:paraId="595D82C4">
      <w:pPr>
        <w:pStyle w:val="33"/>
        <w:snapToGrid w:val="0"/>
        <w:spacing w:after="120" w:line="360" w:lineRule="auto"/>
        <w:rPr>
          <w:rFonts w:hint="eastAsia" w:hAnsi="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七、合同的履行时间及验收</w:t>
      </w:r>
    </w:p>
    <w:p w14:paraId="208A6575">
      <w:pPr>
        <w:snapToGrid w:val="0"/>
        <w:spacing w:line="360" w:lineRule="auto"/>
        <w:rPr>
          <w:rFonts w:hint="eastAsia" w:ascii="宋体" w:hAnsi="宋体" w:cs="宋体"/>
          <w:b/>
          <w:color w:val="000000" w:themeColor="text1"/>
          <w:szCs w:val="21"/>
          <w:highlight w:val="none"/>
          <w14:textFill>
            <w14:solidFill>
              <w14:schemeClr w14:val="tx1"/>
            </w14:solidFill>
          </w14:textFill>
        </w:rPr>
      </w:pPr>
    </w:p>
    <w:p w14:paraId="008387EA">
      <w:pPr>
        <w:numPr>
          <w:ilvl w:val="0"/>
          <w:numId w:val="5"/>
        </w:numPr>
        <w:snapToGrid w:val="0"/>
        <w:spacing w:line="360" w:lineRule="auto"/>
        <w:rPr>
          <w:rFonts w:hint="eastAsia"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付款方式</w:t>
      </w:r>
    </w:p>
    <w:p w14:paraId="030BB213">
      <w:pPr>
        <w:snapToGrid w:val="0"/>
        <w:spacing w:line="360" w:lineRule="auto"/>
        <w:rPr>
          <w:rFonts w:hint="eastAsia" w:hAnsi="宋体" w:cs="宋体"/>
          <w:b/>
          <w:color w:val="000000" w:themeColor="text1"/>
          <w:szCs w:val="21"/>
          <w:highlight w:val="none"/>
          <w14:textFill>
            <w14:solidFill>
              <w14:schemeClr w14:val="tx1"/>
            </w14:solidFill>
          </w14:textFill>
        </w:rPr>
      </w:pPr>
    </w:p>
    <w:p w14:paraId="5004AC41">
      <w:pPr>
        <w:snapToGrid w:val="0"/>
        <w:spacing w:line="360" w:lineRule="auto"/>
        <w:rPr>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九、税费</w:t>
      </w:r>
    </w:p>
    <w:p w14:paraId="06991800">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本合同执行中相关的一切税费均由乙方负担。</w:t>
      </w:r>
    </w:p>
    <w:p w14:paraId="435BB55A">
      <w:pPr>
        <w:pStyle w:val="33"/>
        <w:snapToGrid w:val="0"/>
        <w:spacing w:after="120" w:line="360" w:lineRule="auto"/>
        <w:ind w:left="360" w:hanging="361" w:hangingChars="171"/>
        <w:rPr>
          <w:rFonts w:hint="eastAsia" w:hAnsi="宋体" w:cs="宋体"/>
          <w:b/>
          <w:color w:val="000000" w:themeColor="text1"/>
          <w:highlight w:val="none"/>
          <w14:textFill>
            <w14:solidFill>
              <w14:schemeClr w14:val="tx1"/>
            </w14:solidFill>
          </w14:textFill>
        </w:rPr>
      </w:pPr>
    </w:p>
    <w:p w14:paraId="0FDBC5CC">
      <w:pPr>
        <w:pStyle w:val="33"/>
        <w:snapToGrid w:val="0"/>
        <w:spacing w:after="120" w:line="360" w:lineRule="auto"/>
        <w:ind w:left="360" w:hanging="361" w:hangingChars="171"/>
        <w:rPr>
          <w:rFonts w:hint="default" w:hAnsi="宋体" w:eastAsia="宋体"/>
          <w:color w:val="000000" w:themeColor="text1"/>
          <w:highlight w:val="none"/>
          <w:lang w:val="en-US" w:eastAsia="zh-CN"/>
          <w14:textFill>
            <w14:solidFill>
              <w14:schemeClr w14:val="tx1"/>
            </w14:solidFill>
          </w14:textFill>
        </w:rPr>
      </w:pPr>
      <w:r>
        <w:rPr>
          <w:rFonts w:hint="eastAsia" w:hAnsi="宋体" w:cs="宋体"/>
          <w:b/>
          <w:color w:val="000000" w:themeColor="text1"/>
          <w:highlight w:val="none"/>
          <w14:textFill>
            <w14:solidFill>
              <w14:schemeClr w14:val="tx1"/>
            </w14:solidFill>
          </w14:textFill>
        </w:rPr>
        <w:t>十、</w:t>
      </w:r>
      <w:r>
        <w:rPr>
          <w:rFonts w:hint="eastAsia" w:hAnsi="宋体" w:cs="宋体"/>
          <w:b/>
          <w:color w:val="000000" w:themeColor="text1"/>
          <w:highlight w:val="none"/>
          <w:lang w:val="en-US" w:eastAsia="zh-CN"/>
          <w14:textFill>
            <w14:solidFill>
              <w14:schemeClr w14:val="tx1"/>
            </w14:solidFill>
          </w14:textFill>
        </w:rPr>
        <w:t>服务要求</w:t>
      </w:r>
    </w:p>
    <w:p w14:paraId="3261710D">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14:textFill>
            <w14:solidFill>
              <w14:schemeClr w14:val="tx1"/>
            </w14:solidFill>
          </w14:textFill>
        </w:rPr>
        <w:t>（一）项目</w:t>
      </w:r>
      <w:r>
        <w:rPr>
          <w:rFonts w:hint="eastAsia" w:hAnsi="宋体" w:cs="宋体"/>
          <w:b w:val="0"/>
          <w:bCs/>
          <w:color w:val="000000" w:themeColor="text1"/>
          <w:sz w:val="21"/>
          <w:highlight w:val="none"/>
          <w:lang w:val="en-US" w:eastAsia="zh-CN"/>
          <w14:textFill>
            <w14:solidFill>
              <w14:schemeClr w14:val="tx1"/>
            </w14:solidFill>
          </w14:textFill>
        </w:rPr>
        <w:t>总体要求</w:t>
      </w:r>
    </w:p>
    <w:p w14:paraId="7759B609">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1、乙方应按采购人的要求建立24小时值班救援中心，落实办公场地、配齐人员和设施设备，并按省厅要求在值班室安装视频监控，建立完善渔船值班救援工作制度，落实24小时应急值班救援服务。具体服务内容包括：</w:t>
      </w:r>
    </w:p>
    <w:p w14:paraId="0C5A9E23">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①24小时渔业应急值班值守。浙渔安平台值守、鄞州智慧渔船监管系统值守；</w:t>
      </w:r>
    </w:p>
    <w:p w14:paraId="3CC50D0F">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②鄞州海域巡查及救援；</w:t>
      </w:r>
    </w:p>
    <w:p w14:paraId="62DC7F47">
      <w:pPr>
        <w:pStyle w:val="23"/>
        <w:rPr>
          <w:rFonts w:hint="eastAsia" w:hAnsi="宋体" w:cs="宋体"/>
          <w:b w:val="0"/>
          <w:bCs/>
          <w:color w:val="000000" w:themeColor="text1"/>
          <w:sz w:val="21"/>
          <w:highlight w:val="none"/>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2、针对本项目，乙方应配备1名项目负责人(可兼本项目其他岗)，负责与采购人的工作对接、值班值守工作安排等。</w:t>
      </w:r>
    </w:p>
    <w:p w14:paraId="1AE1C7BC">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14:textFill>
            <w14:solidFill>
              <w14:schemeClr w14:val="tx1"/>
            </w14:solidFill>
          </w14:textFill>
        </w:rPr>
        <w:t>（二）</w:t>
      </w:r>
      <w:r>
        <w:rPr>
          <w:rFonts w:hint="eastAsia" w:hAnsi="宋体" w:cs="宋体"/>
          <w:b w:val="0"/>
          <w:bCs/>
          <w:color w:val="000000" w:themeColor="text1"/>
          <w:sz w:val="21"/>
          <w:highlight w:val="none"/>
          <w:lang w:val="en-US" w:eastAsia="zh-CN"/>
          <w14:textFill>
            <w14:solidFill>
              <w14:schemeClr w14:val="tx1"/>
            </w14:solidFill>
          </w14:textFill>
        </w:rPr>
        <w:t>24小时渔业应急值班值守</w:t>
      </w:r>
    </w:p>
    <w:p w14:paraId="6654037B">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1、乙方开展24小时值班值守，每班在岗值班人员应不少于2人。</w:t>
      </w:r>
    </w:p>
    <w:p w14:paraId="4236B0C4">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2、乙方应做好值班期间的台账及交接班记录。</w:t>
      </w:r>
    </w:p>
    <w:p w14:paraId="6CE430A4">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3、值班值守人员要求：60周岁以下，身体健康，会操作电脑、智能手机等，有责任心，服从工作安排。</w:t>
      </w:r>
    </w:p>
    <w:p w14:paraId="51DE3DDB">
      <w:pPr>
        <w:pStyle w:val="23"/>
        <w:rPr>
          <w:rFonts w:hint="eastAsia" w:hAnsi="宋体" w:cs="宋体"/>
          <w:b w:val="0"/>
          <w:bCs/>
          <w:color w:val="000000" w:themeColor="text1"/>
          <w:sz w:val="21"/>
          <w:highlight w:val="none"/>
          <w:lang w:val="en-US"/>
          <w14:textFill>
            <w14:solidFill>
              <w14:schemeClr w14:val="tx1"/>
            </w14:solidFill>
          </w14:textFill>
        </w:rPr>
      </w:pPr>
      <w:r>
        <w:rPr>
          <w:rFonts w:hint="eastAsia" w:hAnsi="宋体" w:cs="宋体"/>
          <w:b w:val="0"/>
          <w:bCs/>
          <w:color w:val="000000" w:themeColor="text1"/>
          <w:sz w:val="21"/>
          <w:highlight w:val="none"/>
          <w14:textFill>
            <w14:solidFill>
              <w14:schemeClr w14:val="tx1"/>
            </w14:solidFill>
          </w14:textFill>
        </w:rPr>
        <w:t>（二</w:t>
      </w:r>
      <w:r>
        <w:rPr>
          <w:rFonts w:hint="eastAsia" w:hAnsi="宋体" w:cs="宋体"/>
          <w:b w:val="0"/>
          <w:bCs/>
          <w:color w:val="000000" w:themeColor="text1"/>
          <w:sz w:val="21"/>
          <w:highlight w:val="none"/>
          <w:lang w:val="en-US" w:eastAsia="zh-CN"/>
          <w14:textFill>
            <w14:solidFill>
              <w14:schemeClr w14:val="tx1"/>
            </w14:solidFill>
          </w14:textFill>
        </w:rPr>
        <w:t>-1</w:t>
      </w:r>
      <w:r>
        <w:rPr>
          <w:rFonts w:hint="eastAsia" w:hAnsi="宋体" w:cs="宋体"/>
          <w:b w:val="0"/>
          <w:bCs/>
          <w:color w:val="000000" w:themeColor="text1"/>
          <w:sz w:val="21"/>
          <w:highlight w:val="none"/>
          <w14:textFill>
            <w14:solidFill>
              <w14:schemeClr w14:val="tx1"/>
            </w14:solidFill>
          </w14:textFill>
        </w:rPr>
        <w:t>）</w:t>
      </w:r>
      <w:r>
        <w:rPr>
          <w:rFonts w:hint="eastAsia" w:hAnsi="宋体" w:cs="宋体"/>
          <w:b w:val="0"/>
          <w:bCs/>
          <w:color w:val="000000" w:themeColor="text1"/>
          <w:sz w:val="21"/>
          <w:highlight w:val="none"/>
          <w:lang w:val="en-US" w:eastAsia="zh-CN"/>
          <w14:textFill>
            <w14:solidFill>
              <w14:schemeClr w14:val="tx1"/>
            </w14:solidFill>
          </w14:textFill>
        </w:rPr>
        <w:t>浙渔安平台值守的服务要求</w:t>
      </w:r>
    </w:p>
    <w:p w14:paraId="0CB995AF">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1、每天00：00、02：00、04：00、06：00、08：00、10：00、12：00、14：00、16：00、18：00、20：00、22：00点验本辖区港外作业及航行途中渔船北斗、AIS在线情况。对港外北斗、AIS下线的渔船，通过微信、北斗、电话等方式联系离线渔船船长（船东）及周边渔船等，确认离线渔船安全情况，若15分钟后仍未确认安全的，电话报告区农业农村局相关负责人。北斗、AIS故障的，督促渔船及时回港并要求其及时对北斗、AIS进行维修。</w:t>
      </w:r>
      <w:r>
        <w:rPr>
          <w:rFonts w:hint="eastAsia" w:hAnsi="宋体" w:cs="宋体"/>
          <w:b w:val="0"/>
          <w:bCs/>
          <w:color w:val="000000" w:themeColor="text1"/>
          <w:sz w:val="21"/>
          <w:highlight w:val="none"/>
          <w14:textFill>
            <w14:solidFill>
              <w14:schemeClr w14:val="tx1"/>
            </w14:solidFill>
          </w14:textFill>
        </w:rPr>
        <w:t>对</w:t>
      </w:r>
      <w:r>
        <w:rPr>
          <w:rFonts w:hint="eastAsia" w:hAnsi="宋体" w:cs="宋体"/>
          <w:b w:val="0"/>
          <w:bCs/>
          <w:color w:val="000000" w:themeColor="text1"/>
          <w:sz w:val="21"/>
          <w:highlight w:val="none"/>
          <w:lang w:val="en-US" w:eastAsia="zh-CN"/>
          <w14:textFill>
            <w14:solidFill>
              <w14:schemeClr w14:val="tx1"/>
            </w14:solidFill>
          </w14:textFill>
        </w:rPr>
        <w:t>安装精密智控设备的渔船要查看精密智控在线情况，不在线的要提醒船长（船东）开启设备，设备故障的要求船长（船东）在浙里办报修或值班人员在浙渔安平台报修</w:t>
      </w:r>
      <w:r>
        <w:rPr>
          <w:rFonts w:hint="eastAsia" w:hAnsi="宋体" w:cs="宋体"/>
          <w:b w:val="0"/>
          <w:bCs/>
          <w:color w:val="000000" w:themeColor="text1"/>
          <w:sz w:val="21"/>
          <w:highlight w:val="none"/>
          <w:lang w:eastAsia="zh-CN"/>
          <w14:textFill>
            <w14:solidFill>
              <w14:schemeClr w14:val="tx1"/>
            </w14:solidFill>
          </w14:textFill>
        </w:rPr>
        <w:t>。</w:t>
      </w:r>
    </w:p>
    <w:p w14:paraId="48BC8269">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2、及时处置浙渔安平台中港外离线、失速报警、船舶摆幅过大、设备沉船报警、设备按键报警等高风险预警。</w:t>
      </w:r>
    </w:p>
    <w:p w14:paraId="2CFB3BC2">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3、及时开展“六提醒”，重点加强脱离编组、值班瞭望、进入主航道、临近敏感水域的提醒和处置工作。</w:t>
      </w:r>
    </w:p>
    <w:p w14:paraId="3D66ED7E">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4、按规定及时对涉嫌违法违规的渔船进行干预、处置，并上报相关情况。落实渔船进出港报告制度（小型渔船和养殖船通过微信、电话等方式报告并做好记录）。</w:t>
      </w:r>
    </w:p>
    <w:p w14:paraId="3F36E474">
      <w:pPr>
        <w:pStyle w:val="23"/>
        <w:rPr>
          <w:rFonts w:hint="eastAsia" w:hAnsi="宋体" w:cs="宋体"/>
          <w:b w:val="0"/>
          <w:bCs/>
          <w:color w:val="000000" w:themeColor="text1"/>
          <w:sz w:val="21"/>
          <w:highlight w:val="none"/>
          <w:lang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5、</w:t>
      </w:r>
      <w:r>
        <w:rPr>
          <w:rFonts w:hint="eastAsia" w:hAnsi="宋体" w:cs="宋体"/>
          <w:b w:val="0"/>
          <w:bCs/>
          <w:color w:val="000000" w:themeColor="text1"/>
          <w:sz w:val="21"/>
          <w:highlight w:val="none"/>
          <w14:textFill>
            <w14:solidFill>
              <w14:schemeClr w14:val="tx1"/>
            </w14:solidFill>
          </w14:textFill>
        </w:rPr>
        <w:t>对</w:t>
      </w:r>
      <w:r>
        <w:rPr>
          <w:rFonts w:hint="eastAsia" w:hAnsi="宋体" w:cs="宋体"/>
          <w:b w:val="0"/>
          <w:bCs/>
          <w:color w:val="000000" w:themeColor="text1"/>
          <w:sz w:val="21"/>
          <w:highlight w:val="none"/>
          <w:lang w:val="en-US" w:eastAsia="zh-CN"/>
          <w14:textFill>
            <w14:solidFill>
              <w14:schemeClr w14:val="tx1"/>
            </w14:solidFill>
          </w14:textFill>
        </w:rPr>
        <w:t>区农业农村局</w:t>
      </w:r>
      <w:r>
        <w:rPr>
          <w:rFonts w:hint="eastAsia" w:hAnsi="宋体" w:cs="宋体"/>
          <w:b w:val="0"/>
          <w:bCs/>
          <w:color w:val="000000" w:themeColor="text1"/>
          <w:sz w:val="21"/>
          <w:highlight w:val="none"/>
          <w14:textFill>
            <w14:solidFill>
              <w14:schemeClr w14:val="tx1"/>
            </w14:solidFill>
          </w14:textFill>
        </w:rPr>
        <w:t>通报的禁止离港渔船进行</w:t>
      </w:r>
      <w:r>
        <w:rPr>
          <w:rFonts w:hint="eastAsia" w:hAnsi="宋体" w:cs="宋体"/>
          <w:b w:val="0"/>
          <w:bCs/>
          <w:color w:val="000000" w:themeColor="text1"/>
          <w:sz w:val="21"/>
          <w:highlight w:val="none"/>
          <w:lang w:val="en-US" w:eastAsia="zh-CN"/>
          <w14:textFill>
            <w14:solidFill>
              <w14:schemeClr w14:val="tx1"/>
            </w14:solidFill>
          </w14:textFill>
        </w:rPr>
        <w:t>管</w:t>
      </w:r>
      <w:r>
        <w:rPr>
          <w:rFonts w:hint="eastAsia" w:hAnsi="宋体" w:cs="宋体"/>
          <w:b w:val="0"/>
          <w:bCs/>
          <w:color w:val="000000" w:themeColor="text1"/>
          <w:sz w:val="21"/>
          <w:highlight w:val="none"/>
          <w14:textFill>
            <w14:solidFill>
              <w14:schemeClr w14:val="tx1"/>
            </w14:solidFill>
          </w14:textFill>
        </w:rPr>
        <w:t>控，并按要求及时上报相关情况</w:t>
      </w:r>
      <w:r>
        <w:rPr>
          <w:rFonts w:hint="eastAsia" w:hAnsi="宋体" w:cs="宋体"/>
          <w:b w:val="0"/>
          <w:bCs/>
          <w:color w:val="000000" w:themeColor="text1"/>
          <w:sz w:val="21"/>
          <w:highlight w:val="none"/>
          <w:lang w:eastAsia="zh-CN"/>
          <w14:textFill>
            <w14:solidFill>
              <w14:schemeClr w14:val="tx1"/>
            </w14:solidFill>
          </w14:textFill>
        </w:rPr>
        <w:t>。</w:t>
      </w:r>
    </w:p>
    <w:p w14:paraId="090BCAF0">
      <w:pPr>
        <w:pStyle w:val="23"/>
        <w:rPr>
          <w:rFonts w:hint="eastAsia" w:hAnsi="宋体" w:cs="宋体"/>
          <w:b w:val="0"/>
          <w:bCs/>
          <w:color w:val="000000" w:themeColor="text1"/>
          <w:sz w:val="21"/>
          <w:highlight w:val="none"/>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6、</w:t>
      </w:r>
      <w:r>
        <w:rPr>
          <w:rFonts w:hint="eastAsia" w:hAnsi="宋体" w:cs="宋体"/>
          <w:b w:val="0"/>
          <w:bCs/>
          <w:color w:val="000000" w:themeColor="text1"/>
          <w:sz w:val="21"/>
          <w:highlight w:val="none"/>
          <w14:textFill>
            <w14:solidFill>
              <w14:schemeClr w14:val="tx1"/>
            </w14:solidFill>
          </w14:textFill>
        </w:rPr>
        <w:t>按照</w:t>
      </w:r>
      <w:r>
        <w:rPr>
          <w:rFonts w:hint="eastAsia" w:hAnsi="宋体" w:cs="宋体"/>
          <w:b w:val="0"/>
          <w:bCs/>
          <w:color w:val="000000" w:themeColor="text1"/>
          <w:sz w:val="21"/>
          <w:highlight w:val="none"/>
          <w:lang w:val="en-US" w:eastAsia="zh-CN"/>
          <w14:textFill>
            <w14:solidFill>
              <w14:schemeClr w14:val="tx1"/>
            </w14:solidFill>
          </w14:textFill>
        </w:rPr>
        <w:t>区农业农村局</w:t>
      </w:r>
      <w:r>
        <w:rPr>
          <w:rFonts w:hint="eastAsia" w:hAnsi="宋体" w:cs="宋体"/>
          <w:b w:val="0"/>
          <w:bCs/>
          <w:color w:val="000000" w:themeColor="text1"/>
          <w:sz w:val="21"/>
          <w:highlight w:val="none"/>
          <w14:textFill>
            <w14:solidFill>
              <w14:schemeClr w14:val="tx1"/>
            </w14:solidFill>
          </w14:textFill>
        </w:rPr>
        <w:t>指令核查渔船进出港报告、船上船员、船员持证情况，并及时</w:t>
      </w:r>
      <w:r>
        <w:rPr>
          <w:rFonts w:hint="eastAsia" w:hAnsi="宋体" w:cs="宋体"/>
          <w:b w:val="0"/>
          <w:bCs/>
          <w:color w:val="000000" w:themeColor="text1"/>
          <w:sz w:val="21"/>
          <w:highlight w:val="none"/>
          <w:lang w:val="en-US" w:eastAsia="zh-CN"/>
          <w14:textFill>
            <w14:solidFill>
              <w14:schemeClr w14:val="tx1"/>
            </w14:solidFill>
          </w14:textFill>
        </w:rPr>
        <w:t>区农业农村局</w:t>
      </w:r>
      <w:r>
        <w:rPr>
          <w:rFonts w:hint="eastAsia" w:hAnsi="宋体" w:cs="宋体"/>
          <w:b w:val="0"/>
          <w:bCs/>
          <w:color w:val="000000" w:themeColor="text1"/>
          <w:sz w:val="21"/>
          <w:highlight w:val="none"/>
          <w14:textFill>
            <w14:solidFill>
              <w14:schemeClr w14:val="tx1"/>
            </w14:solidFill>
          </w14:textFill>
        </w:rPr>
        <w:t>上报信息，开展相关应急处置配合工作</w:t>
      </w:r>
      <w:r>
        <w:rPr>
          <w:rFonts w:hint="eastAsia" w:hAnsi="宋体" w:cs="宋体"/>
          <w:b w:val="0"/>
          <w:bCs/>
          <w:color w:val="000000" w:themeColor="text1"/>
          <w:sz w:val="21"/>
          <w:highlight w:val="none"/>
          <w:lang w:eastAsia="zh-CN"/>
          <w14:textFill>
            <w14:solidFill>
              <w14:schemeClr w14:val="tx1"/>
            </w14:solidFill>
          </w14:textFill>
        </w:rPr>
        <w:t>。</w:t>
      </w:r>
    </w:p>
    <w:p w14:paraId="22E441E6">
      <w:pPr>
        <w:pStyle w:val="23"/>
        <w:rPr>
          <w:rFonts w:hint="eastAsia" w:hAnsi="宋体" w:cs="宋体"/>
          <w:b w:val="0"/>
          <w:bCs/>
          <w:color w:val="000000" w:themeColor="text1"/>
          <w:sz w:val="21"/>
          <w:highlight w:val="none"/>
          <w14:textFill>
            <w14:solidFill>
              <w14:schemeClr w14:val="tx1"/>
            </w14:solidFill>
          </w14:textFill>
        </w:rPr>
      </w:pPr>
    </w:p>
    <w:p w14:paraId="0A2A0D47">
      <w:pPr>
        <w:pStyle w:val="23"/>
        <w:rPr>
          <w:rFonts w:hint="eastAsia" w:hAnsi="宋体" w:cs="宋体"/>
          <w:b w:val="0"/>
          <w:bCs/>
          <w:color w:val="000000" w:themeColor="text1"/>
          <w:sz w:val="21"/>
          <w:highlight w:val="none"/>
          <w14:textFill>
            <w14:solidFill>
              <w14:schemeClr w14:val="tx1"/>
            </w14:solidFill>
          </w14:textFill>
        </w:rPr>
      </w:pPr>
      <w:r>
        <w:rPr>
          <w:rFonts w:hint="eastAsia" w:hAnsi="宋体" w:cs="宋体"/>
          <w:b w:val="0"/>
          <w:bCs/>
          <w:color w:val="000000" w:themeColor="text1"/>
          <w:sz w:val="21"/>
          <w:highlight w:val="none"/>
          <w14:textFill>
            <w14:solidFill>
              <w14:schemeClr w14:val="tx1"/>
            </w14:solidFill>
          </w14:textFill>
        </w:rPr>
        <w:t>（</w:t>
      </w:r>
      <w:r>
        <w:rPr>
          <w:rFonts w:hint="eastAsia" w:hAnsi="宋体" w:cs="宋体"/>
          <w:b w:val="0"/>
          <w:bCs/>
          <w:color w:val="000000" w:themeColor="text1"/>
          <w:sz w:val="21"/>
          <w:highlight w:val="none"/>
          <w:lang w:val="en-US" w:eastAsia="zh-CN"/>
          <w14:textFill>
            <w14:solidFill>
              <w14:schemeClr w14:val="tx1"/>
            </w14:solidFill>
          </w14:textFill>
        </w:rPr>
        <w:t>二-2</w:t>
      </w:r>
      <w:r>
        <w:rPr>
          <w:rFonts w:hint="eastAsia" w:hAnsi="宋体" w:cs="宋体"/>
          <w:b w:val="0"/>
          <w:bCs/>
          <w:color w:val="000000" w:themeColor="text1"/>
          <w:sz w:val="21"/>
          <w:highlight w:val="none"/>
          <w14:textFill>
            <w14:solidFill>
              <w14:schemeClr w14:val="tx1"/>
            </w14:solidFill>
          </w14:textFill>
        </w:rPr>
        <w:t>）</w:t>
      </w:r>
      <w:r>
        <w:rPr>
          <w:rFonts w:hint="eastAsia" w:hAnsi="宋体" w:cs="宋体"/>
          <w:b w:val="0"/>
          <w:bCs/>
          <w:color w:val="000000" w:themeColor="text1"/>
          <w:sz w:val="21"/>
          <w:highlight w:val="none"/>
          <w:lang w:val="en-US" w:eastAsia="zh-CN"/>
          <w14:textFill>
            <w14:solidFill>
              <w14:schemeClr w14:val="tx1"/>
            </w14:solidFill>
          </w14:textFill>
        </w:rPr>
        <w:t>智慧渔船视频监管系统值守的服务要求</w:t>
      </w:r>
    </w:p>
    <w:p w14:paraId="228BA5FD">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1、做</w:t>
      </w:r>
      <w:r>
        <w:rPr>
          <w:rFonts w:hint="eastAsia" w:hAnsi="宋体" w:cs="宋体"/>
          <w:b w:val="0"/>
          <w:bCs/>
          <w:color w:val="000000" w:themeColor="text1"/>
          <w:sz w:val="21"/>
          <w:highlight w:val="none"/>
          <w14:textFill>
            <w14:solidFill>
              <w14:schemeClr w14:val="tx1"/>
            </w14:solidFill>
          </w14:textFill>
        </w:rPr>
        <w:t>好</w:t>
      </w:r>
      <w:r>
        <w:rPr>
          <w:rFonts w:hint="eastAsia" w:hAnsi="宋体" w:cs="宋体"/>
          <w:b w:val="0"/>
          <w:bCs/>
          <w:color w:val="000000" w:themeColor="text1"/>
          <w:sz w:val="21"/>
          <w:highlight w:val="none"/>
          <w:lang w:val="en-US" w:eastAsia="zh-CN"/>
          <w14:textFill>
            <w14:solidFill>
              <w14:schemeClr w14:val="tx1"/>
            </w14:solidFill>
          </w14:textFill>
        </w:rPr>
        <w:t>渔船（包括养殖船）定位及视频</w:t>
      </w:r>
      <w:r>
        <w:rPr>
          <w:rFonts w:hint="eastAsia" w:hAnsi="宋体" w:cs="宋体"/>
          <w:b w:val="0"/>
          <w:bCs/>
          <w:color w:val="000000" w:themeColor="text1"/>
          <w:sz w:val="21"/>
          <w:highlight w:val="none"/>
          <w14:textFill>
            <w14:solidFill>
              <w14:schemeClr w14:val="tx1"/>
            </w14:solidFill>
          </w14:textFill>
        </w:rPr>
        <w:t>监控范围内的监管工作，发现</w:t>
      </w:r>
      <w:r>
        <w:rPr>
          <w:rFonts w:hint="eastAsia" w:hAnsi="宋体" w:cs="宋体"/>
          <w:b w:val="0"/>
          <w:bCs/>
          <w:color w:val="000000" w:themeColor="text1"/>
          <w:sz w:val="21"/>
          <w:highlight w:val="none"/>
          <w:lang w:val="en-US" w:eastAsia="zh-CN"/>
          <w14:textFill>
            <w14:solidFill>
              <w14:schemeClr w14:val="tx1"/>
            </w14:solidFill>
          </w14:textFill>
        </w:rPr>
        <w:t>有涉渔“三无”船舶、涉嫌非法捕捞、渔船事故等</w:t>
      </w:r>
      <w:r>
        <w:rPr>
          <w:rFonts w:hint="eastAsia" w:hAnsi="宋体" w:cs="宋体"/>
          <w:b w:val="0"/>
          <w:bCs/>
          <w:color w:val="000000" w:themeColor="text1"/>
          <w:sz w:val="21"/>
          <w:highlight w:val="none"/>
          <w14:textFill>
            <w14:solidFill>
              <w14:schemeClr w14:val="tx1"/>
            </w14:solidFill>
          </w14:textFill>
        </w:rPr>
        <w:t>情况须及时</w:t>
      </w:r>
      <w:r>
        <w:rPr>
          <w:rFonts w:hint="eastAsia" w:hAnsi="宋体" w:cs="宋体"/>
          <w:b w:val="0"/>
          <w:bCs/>
          <w:color w:val="000000" w:themeColor="text1"/>
          <w:sz w:val="21"/>
          <w:highlight w:val="none"/>
          <w:lang w:val="en-US" w:eastAsia="zh-CN"/>
          <w14:textFill>
            <w14:solidFill>
              <w14:schemeClr w14:val="tx1"/>
            </w14:solidFill>
          </w14:textFill>
        </w:rPr>
        <w:t>向有关单位上</w:t>
      </w:r>
      <w:r>
        <w:rPr>
          <w:rFonts w:hint="eastAsia" w:hAnsi="宋体" w:cs="宋体"/>
          <w:b w:val="0"/>
          <w:bCs/>
          <w:color w:val="000000" w:themeColor="text1"/>
          <w:sz w:val="21"/>
          <w:highlight w:val="none"/>
          <w14:textFill>
            <w14:solidFill>
              <w14:schemeClr w14:val="tx1"/>
            </w14:solidFill>
          </w14:textFill>
        </w:rPr>
        <w:t>报。</w:t>
      </w:r>
    </w:p>
    <w:p w14:paraId="2AEAE09A">
      <w:pPr>
        <w:pStyle w:val="23"/>
        <w:rPr>
          <w:rFonts w:hint="eastAsia" w:hAnsi="宋体" w:cs="宋体"/>
          <w:b w:val="0"/>
          <w:bCs/>
          <w:color w:val="000000" w:themeColor="text1"/>
          <w:sz w:val="21"/>
          <w:highlight w:val="none"/>
          <w:lang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2、</w:t>
      </w:r>
      <w:r>
        <w:rPr>
          <w:rFonts w:hint="eastAsia" w:hAnsi="宋体" w:cs="宋体"/>
          <w:b w:val="0"/>
          <w:bCs/>
          <w:color w:val="000000" w:themeColor="text1"/>
          <w:sz w:val="21"/>
          <w:highlight w:val="none"/>
          <w14:textFill>
            <w14:solidFill>
              <w14:schemeClr w14:val="tx1"/>
            </w14:solidFill>
          </w14:textFill>
        </w:rPr>
        <w:t>确保视频监控设备的正常使用，发现视频监控探头、图像缺失、损坏以及网络使用异常情况，要及时向</w:t>
      </w:r>
      <w:r>
        <w:rPr>
          <w:rFonts w:hint="eastAsia" w:hAnsi="宋体" w:cs="宋体"/>
          <w:b w:val="0"/>
          <w:bCs/>
          <w:color w:val="000000" w:themeColor="text1"/>
          <w:sz w:val="21"/>
          <w:highlight w:val="none"/>
          <w:lang w:val="en-US" w:eastAsia="zh-CN"/>
          <w14:textFill>
            <w14:solidFill>
              <w14:schemeClr w14:val="tx1"/>
            </w14:solidFill>
          </w14:textFill>
        </w:rPr>
        <w:t>区农业农村局</w:t>
      </w:r>
      <w:r>
        <w:rPr>
          <w:rFonts w:hint="eastAsia" w:hAnsi="宋体" w:cs="宋体"/>
          <w:b w:val="0"/>
          <w:bCs/>
          <w:color w:val="000000" w:themeColor="text1"/>
          <w:sz w:val="21"/>
          <w:highlight w:val="none"/>
          <w14:textFill>
            <w14:solidFill>
              <w14:schemeClr w14:val="tx1"/>
            </w14:solidFill>
          </w14:textFill>
        </w:rPr>
        <w:t>报告</w:t>
      </w:r>
      <w:r>
        <w:rPr>
          <w:rFonts w:hint="eastAsia" w:hAnsi="宋体" w:cs="宋体"/>
          <w:b w:val="0"/>
          <w:bCs/>
          <w:color w:val="000000" w:themeColor="text1"/>
          <w:sz w:val="21"/>
          <w:highlight w:val="none"/>
          <w:lang w:eastAsia="zh-CN"/>
          <w14:textFill>
            <w14:solidFill>
              <w14:schemeClr w14:val="tx1"/>
            </w14:solidFill>
          </w14:textFill>
        </w:rPr>
        <w:t>。</w:t>
      </w:r>
    </w:p>
    <w:p w14:paraId="744AE836">
      <w:pPr>
        <w:pStyle w:val="23"/>
        <w:rPr>
          <w:rFonts w:hint="eastAsia" w:hAnsi="宋体" w:cs="宋体"/>
          <w:b w:val="0"/>
          <w:bCs/>
          <w:color w:val="000000" w:themeColor="text1"/>
          <w:sz w:val="21"/>
          <w:highlight w:val="none"/>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3、</w:t>
      </w:r>
      <w:r>
        <w:rPr>
          <w:rFonts w:hint="eastAsia" w:hAnsi="宋体" w:cs="宋体"/>
          <w:b w:val="0"/>
          <w:bCs/>
          <w:color w:val="000000" w:themeColor="text1"/>
          <w:sz w:val="21"/>
          <w:highlight w:val="none"/>
          <w14:textFill>
            <w14:solidFill>
              <w14:schemeClr w14:val="tx1"/>
            </w14:solidFill>
          </w14:textFill>
        </w:rPr>
        <w:t>要认真学习监控的操作规程，</w:t>
      </w:r>
      <w:r>
        <w:rPr>
          <w:rFonts w:hint="eastAsia" w:hAnsi="宋体" w:cs="宋体"/>
          <w:b w:val="0"/>
          <w:bCs/>
          <w:color w:val="000000" w:themeColor="text1"/>
          <w:sz w:val="21"/>
          <w:highlight w:val="none"/>
          <w:lang w:val="en-US" w:eastAsia="zh-CN"/>
          <w14:textFill>
            <w14:solidFill>
              <w14:schemeClr w14:val="tx1"/>
            </w14:solidFill>
          </w14:textFill>
        </w:rPr>
        <w:t>确保</w:t>
      </w:r>
      <w:r>
        <w:rPr>
          <w:rFonts w:hint="eastAsia" w:hAnsi="宋体" w:cs="宋体"/>
          <w:b w:val="0"/>
          <w:bCs/>
          <w:color w:val="000000" w:themeColor="text1"/>
          <w:sz w:val="21"/>
          <w:highlight w:val="none"/>
          <w14:textFill>
            <w14:solidFill>
              <w14:schemeClr w14:val="tx1"/>
            </w14:solidFill>
          </w14:textFill>
        </w:rPr>
        <w:t>监控设施</w:t>
      </w:r>
      <w:r>
        <w:rPr>
          <w:rFonts w:hint="eastAsia" w:hAnsi="宋体" w:cs="宋体"/>
          <w:b w:val="0"/>
          <w:bCs/>
          <w:color w:val="000000" w:themeColor="text1"/>
          <w:sz w:val="21"/>
          <w:highlight w:val="none"/>
          <w:lang w:val="en-US" w:eastAsia="zh-CN"/>
          <w14:textFill>
            <w14:solidFill>
              <w14:schemeClr w14:val="tx1"/>
            </w14:solidFill>
          </w14:textFill>
        </w:rPr>
        <w:t>正常运行</w:t>
      </w:r>
      <w:r>
        <w:rPr>
          <w:rFonts w:hint="eastAsia" w:hAnsi="宋体" w:cs="宋体"/>
          <w:b w:val="0"/>
          <w:bCs/>
          <w:color w:val="000000" w:themeColor="text1"/>
          <w:sz w:val="21"/>
          <w:highlight w:val="none"/>
          <w14:textFill>
            <w14:solidFill>
              <w14:schemeClr w14:val="tx1"/>
            </w14:solidFill>
          </w14:textFill>
        </w:rPr>
        <w:t>。</w:t>
      </w:r>
    </w:p>
    <w:p w14:paraId="4B4C11B6">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4、要</w:t>
      </w:r>
      <w:r>
        <w:rPr>
          <w:rFonts w:hint="eastAsia" w:hAnsi="宋体" w:cs="宋体"/>
          <w:b w:val="0"/>
          <w:bCs/>
          <w:color w:val="000000" w:themeColor="text1"/>
          <w:sz w:val="21"/>
          <w:highlight w:val="none"/>
          <w14:textFill>
            <w14:solidFill>
              <w14:schemeClr w14:val="tx1"/>
            </w14:solidFill>
          </w14:textFill>
        </w:rPr>
        <w:t>遵守有关规定，不得随意泄露视频监控录像资料，不得泄露工作信息。</w:t>
      </w:r>
    </w:p>
    <w:p w14:paraId="023274C5">
      <w:pPr>
        <w:pStyle w:val="23"/>
        <w:rPr>
          <w:rFonts w:hint="eastAsia" w:hAnsi="宋体" w:cs="宋体"/>
          <w:b w:val="0"/>
          <w:bCs/>
          <w:color w:val="000000" w:themeColor="text1"/>
          <w:sz w:val="21"/>
          <w:highlight w:val="none"/>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5</w:t>
      </w:r>
      <w:r>
        <w:rPr>
          <w:rFonts w:hint="eastAsia" w:hAnsi="宋体" w:cs="宋体"/>
          <w:b w:val="0"/>
          <w:bCs/>
          <w:color w:val="000000" w:themeColor="text1"/>
          <w:sz w:val="21"/>
          <w:highlight w:val="none"/>
          <w14:textFill>
            <w14:solidFill>
              <w14:schemeClr w14:val="tx1"/>
            </w14:solidFill>
          </w14:textFill>
        </w:rPr>
        <w:t>、配合做好应急演练工作。</w:t>
      </w:r>
    </w:p>
    <w:p w14:paraId="03935998">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6、加强值班中心日常管理，开展业务学习，做好相关记录和台账资料管理，落实工作人员考核机制。</w:t>
      </w:r>
    </w:p>
    <w:p w14:paraId="4171A973">
      <w:pPr>
        <w:pStyle w:val="23"/>
        <w:rPr>
          <w:rFonts w:hint="eastAsia" w:hAnsi="宋体" w:cs="宋体"/>
          <w:b w:val="0"/>
          <w:bCs/>
          <w:color w:val="000000" w:themeColor="text1"/>
          <w:sz w:val="21"/>
          <w:highlight w:val="none"/>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7、及时将回港避风、大风预警、安全生产提示等信息传达到每艘渔船（包括养殖船）。</w:t>
      </w:r>
    </w:p>
    <w:p w14:paraId="0CC51CB3">
      <w:pPr>
        <w:pStyle w:val="23"/>
        <w:rPr>
          <w:rFonts w:hint="eastAsia" w:hAnsi="宋体" w:cs="宋体"/>
          <w:b w:val="0"/>
          <w:bCs/>
          <w:color w:val="000000" w:themeColor="text1"/>
          <w:sz w:val="21"/>
          <w:highlight w:val="none"/>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（三）海域巡查及救援的服务要求</w:t>
      </w:r>
    </w:p>
    <w:p w14:paraId="3B06EC8B">
      <w:pPr>
        <w:pStyle w:val="23"/>
        <w:rPr>
          <w:rFonts w:hint="eastAsia" w:hAnsi="宋体" w:cs="宋体"/>
          <w:b w:val="0"/>
          <w:bCs/>
          <w:color w:val="000000" w:themeColor="text1"/>
          <w:sz w:val="21"/>
          <w:highlight w:val="none"/>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1、</w:t>
      </w:r>
      <w:r>
        <w:rPr>
          <w:rFonts w:hint="eastAsia" w:hAnsi="宋体" w:cs="宋体"/>
          <w:b w:val="0"/>
          <w:bCs/>
          <w:color w:val="000000" w:themeColor="text1"/>
          <w:sz w:val="21"/>
          <w:highlight w:val="none"/>
          <w14:textFill>
            <w14:solidFill>
              <w14:schemeClr w14:val="tx1"/>
            </w14:solidFill>
          </w14:textFill>
        </w:rPr>
        <w:t>安排</w:t>
      </w:r>
      <w:r>
        <w:rPr>
          <w:rFonts w:hint="eastAsia" w:hAnsi="宋体" w:cs="宋体"/>
          <w:b w:val="0"/>
          <w:bCs/>
          <w:color w:val="000000" w:themeColor="text1"/>
          <w:sz w:val="21"/>
          <w:highlight w:val="none"/>
          <w:lang w:val="en-US" w:eastAsia="zh-CN"/>
          <w14:textFill>
            <w14:solidFill>
              <w14:schemeClr w14:val="tx1"/>
            </w14:solidFill>
          </w14:textFill>
        </w:rPr>
        <w:t>巡查船（应急救援船）</w:t>
      </w:r>
      <w:r>
        <w:rPr>
          <w:rFonts w:hint="eastAsia" w:hAnsi="宋体" w:cs="宋体"/>
          <w:b w:val="0"/>
          <w:bCs/>
          <w:color w:val="000000" w:themeColor="text1"/>
          <w:sz w:val="21"/>
          <w:highlight w:val="none"/>
          <w14:textFill>
            <w14:solidFill>
              <w14:schemeClr w14:val="tx1"/>
            </w14:solidFill>
          </w14:textFill>
        </w:rPr>
        <w:t>和人员24小时待命，</w:t>
      </w:r>
      <w:r>
        <w:rPr>
          <w:rFonts w:hint="eastAsia" w:hAnsi="宋体" w:cs="宋体"/>
          <w:b w:val="0"/>
          <w:bCs/>
          <w:color w:val="000000" w:themeColor="text1"/>
          <w:sz w:val="21"/>
          <w:highlight w:val="none"/>
          <w:lang w:val="en-US" w:eastAsia="zh-CN"/>
          <w14:textFill>
            <w14:solidFill>
              <w14:schemeClr w14:val="tx1"/>
            </w14:solidFill>
          </w14:textFill>
        </w:rPr>
        <w:t>巡查船（应急救援船）</w:t>
      </w:r>
      <w:r>
        <w:rPr>
          <w:rFonts w:hint="eastAsia" w:hAnsi="宋体" w:cs="宋体"/>
          <w:b w:val="0"/>
          <w:bCs/>
          <w:color w:val="000000" w:themeColor="text1"/>
          <w:sz w:val="21"/>
          <w:highlight w:val="none"/>
          <w14:textFill>
            <w14:solidFill>
              <w14:schemeClr w14:val="tx1"/>
            </w14:solidFill>
          </w14:textFill>
        </w:rPr>
        <w:t>日常应停泊在鄞州海域，制定应急处置流程，在</w:t>
      </w:r>
      <w:r>
        <w:rPr>
          <w:rFonts w:hint="eastAsia" w:hAnsi="宋体" w:cs="宋体"/>
          <w:b w:val="0"/>
          <w:bCs/>
          <w:color w:val="000000" w:themeColor="text1"/>
          <w:sz w:val="21"/>
          <w:highlight w:val="none"/>
          <w:lang w:val="en-US" w:eastAsia="zh-CN"/>
          <w14:textFill>
            <w14:solidFill>
              <w14:schemeClr w14:val="tx1"/>
            </w14:solidFill>
          </w14:textFill>
        </w:rPr>
        <w:t>政府与</w:t>
      </w:r>
      <w:r>
        <w:rPr>
          <w:rFonts w:hint="eastAsia" w:hAnsi="宋体" w:cs="宋体"/>
          <w:b w:val="0"/>
          <w:bCs/>
          <w:color w:val="000000" w:themeColor="text1"/>
          <w:sz w:val="21"/>
          <w:highlight w:val="none"/>
          <w14:textFill>
            <w14:solidFill>
              <w14:schemeClr w14:val="tx1"/>
            </w14:solidFill>
          </w14:textFill>
        </w:rPr>
        <w:t>主管部门的指导下，开展渔业船舶水上安全突发事件应急处置、救援，协助事发地政府处理善后事宜。</w:t>
      </w:r>
    </w:p>
    <w:p w14:paraId="594AE72E">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2、乙方需配备船长不小于12m的巡查船（应急救援船）1艘，船龄应不超过15年，确保巡查船（应急救援船）持有合规的船检证书、登记证书，巡查船（应急救援船）涉及的相关检验费、、保养费、保险费和燃油费等由乙方承担。</w:t>
      </w:r>
    </w:p>
    <w:p w14:paraId="05058830">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3、乙方应确保巡查船（应急救援船）配备有消防、救生、清网设备以及按要求配备职务船员、救生人员，定期开展巡查船（应急救援船）保养，确保巡查船（应急救援船）装载足额燃油，保持巡查船（应急救援船）的正常航行状态，并承担上述设备配置费、人工费等所有与巡查工作有关的费用。</w:t>
      </w:r>
    </w:p>
    <w:p w14:paraId="083E4174">
      <w:pPr>
        <w:pStyle w:val="23"/>
        <w:rPr>
          <w:rFonts w:hint="eastAsia" w:hAnsi="宋体" w:cs="宋体"/>
          <w:b w:val="0"/>
          <w:bCs/>
          <w:color w:val="000000" w:themeColor="text1"/>
          <w:sz w:val="21"/>
          <w:highlight w:val="none"/>
          <w:lang w:val="en-US" w:eastAsia="zh-CN"/>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4、乙方对全区海域开展日常巡查，每年出海不少于100次，并做好日常巡查台账记录工作。</w:t>
      </w:r>
    </w:p>
    <w:p w14:paraId="020A12C6">
      <w:pPr>
        <w:pStyle w:val="23"/>
        <w:rPr>
          <w:rFonts w:hint="eastAsia" w:hAnsi="宋体" w:cs="宋体"/>
          <w:b w:val="0"/>
          <w:bCs/>
          <w:color w:val="000000" w:themeColor="text1"/>
          <w:sz w:val="21"/>
          <w:highlight w:val="none"/>
          <w14:textFill>
            <w14:solidFill>
              <w14:schemeClr w14:val="tx1"/>
            </w14:solidFill>
          </w14:textFill>
        </w:rPr>
      </w:pPr>
      <w:r>
        <w:rPr>
          <w:rFonts w:hint="eastAsia" w:hAnsi="宋体" w:cs="宋体"/>
          <w:b w:val="0"/>
          <w:bCs/>
          <w:color w:val="000000" w:themeColor="text1"/>
          <w:sz w:val="21"/>
          <w:highlight w:val="none"/>
          <w:lang w:val="en-US" w:eastAsia="zh-CN"/>
          <w14:textFill>
            <w14:solidFill>
              <w14:schemeClr w14:val="tx1"/>
            </w14:solidFill>
          </w14:textFill>
        </w:rPr>
        <w:t>5、乙方应执行区农业农村局要求完成的其他任务。</w:t>
      </w:r>
    </w:p>
    <w:p w14:paraId="47E3FE96">
      <w:pPr>
        <w:numPr>
          <w:ilvl w:val="0"/>
          <w:numId w:val="0"/>
        </w:numPr>
        <w:adjustRightInd/>
        <w:spacing w:line="360" w:lineRule="auto"/>
        <w:ind w:firstLine="211" w:firstLineChars="100"/>
        <w:rPr>
          <w:rFonts w:hint="eastAsia" w:ascii="宋体" w:hAnsi="宋体" w:cs="Arial"/>
          <w:b/>
          <w:bCs/>
          <w:color w:val="000000"/>
          <w:sz w:val="21"/>
          <w:szCs w:val="21"/>
          <w:highlight w:val="none"/>
          <w:lang w:val="en-US" w:eastAsia="zh-CN"/>
        </w:rPr>
      </w:pPr>
      <w:r>
        <w:rPr>
          <w:rFonts w:hint="eastAsia" w:ascii="宋体" w:hAnsi="宋体" w:cs="Arial"/>
          <w:b/>
          <w:bCs/>
          <w:color w:val="000000"/>
          <w:sz w:val="21"/>
          <w:szCs w:val="21"/>
          <w:highlight w:val="none"/>
          <w:lang w:val="en-US" w:eastAsia="zh-CN"/>
        </w:rPr>
        <w:t>（四）人员配置要求</w:t>
      </w:r>
    </w:p>
    <w:p w14:paraId="6434109E">
      <w:pPr>
        <w:numPr>
          <w:ilvl w:val="0"/>
          <w:numId w:val="0"/>
        </w:numPr>
        <w:adjustRightInd/>
        <w:spacing w:line="360" w:lineRule="auto"/>
        <w:ind w:firstLine="420" w:firstLineChars="200"/>
        <w:rPr>
          <w:rFonts w:hint="default" w:ascii="宋体" w:hAnsi="宋体" w:cs="Arial"/>
          <w:b/>
          <w:bCs/>
          <w:color w:val="000000"/>
          <w:sz w:val="21"/>
          <w:szCs w:val="21"/>
          <w:highlight w:val="none"/>
          <w:lang w:val="en-US" w:eastAsia="zh-CN"/>
        </w:rPr>
      </w:pPr>
      <w:r>
        <w:rPr>
          <w:rFonts w:hint="eastAsia" w:ascii="宋体" w:hAnsi="宋体" w:cs="Arial"/>
          <w:b w:val="0"/>
          <w:bCs w:val="0"/>
          <w:color w:val="000000"/>
          <w:sz w:val="21"/>
          <w:szCs w:val="21"/>
          <w:highlight w:val="none"/>
          <w:lang w:val="en-US" w:eastAsia="zh-CN"/>
        </w:rPr>
        <w:t>乙方</w:t>
      </w:r>
      <w:r>
        <w:rPr>
          <w:rFonts w:hint="default" w:ascii="宋体" w:hAnsi="宋体" w:cs="Arial"/>
          <w:b w:val="0"/>
          <w:bCs w:val="0"/>
          <w:color w:val="000000"/>
          <w:sz w:val="21"/>
          <w:szCs w:val="21"/>
          <w:highlight w:val="none"/>
          <w:lang w:val="en-US" w:eastAsia="zh-CN"/>
        </w:rPr>
        <w:t>须根据</w:t>
      </w:r>
      <w:r>
        <w:rPr>
          <w:rFonts w:hint="eastAsia" w:ascii="宋体" w:hAnsi="宋体" w:cs="Arial"/>
          <w:b w:val="0"/>
          <w:bCs w:val="0"/>
          <w:color w:val="000000"/>
          <w:sz w:val="21"/>
          <w:szCs w:val="21"/>
          <w:highlight w:val="none"/>
          <w:lang w:val="en-US" w:eastAsia="zh-CN"/>
        </w:rPr>
        <w:t>采购人的要求配齐值班值守人员</w:t>
      </w:r>
      <w:r>
        <w:rPr>
          <w:rFonts w:hint="default" w:ascii="宋体" w:hAnsi="宋体" w:cs="Arial"/>
          <w:b w:val="0"/>
          <w:bCs w:val="0"/>
          <w:color w:val="000000"/>
          <w:sz w:val="21"/>
          <w:szCs w:val="21"/>
          <w:highlight w:val="none"/>
          <w:lang w:val="en-US" w:eastAsia="zh-CN"/>
        </w:rPr>
        <w:t>，工作人员均应身体健康，无违法犯罪记录，综合素质应符合采购人要求。在与采购人签约前必须明确所聘人员的岗位及数量。</w:t>
      </w:r>
      <w:r>
        <w:rPr>
          <w:rFonts w:hint="eastAsia" w:ascii="宋体" w:hAnsi="宋体" w:cs="Arial"/>
          <w:b w:val="0"/>
          <w:bCs w:val="0"/>
          <w:color w:val="000000"/>
          <w:sz w:val="21"/>
          <w:szCs w:val="21"/>
          <w:highlight w:val="none"/>
          <w:lang w:val="en-US" w:eastAsia="zh-CN"/>
        </w:rPr>
        <w:t>乙方</w:t>
      </w:r>
      <w:r>
        <w:rPr>
          <w:rFonts w:hint="default" w:ascii="宋体" w:hAnsi="宋体" w:cs="Arial"/>
          <w:b w:val="0"/>
          <w:bCs w:val="0"/>
          <w:color w:val="000000"/>
          <w:sz w:val="21"/>
          <w:szCs w:val="21"/>
          <w:highlight w:val="none"/>
          <w:lang w:val="en-US" w:eastAsia="zh-CN"/>
        </w:rPr>
        <w:t>在服务期限内所聘工作人员须报采购人认可备案后方可上岗。</w:t>
      </w:r>
    </w:p>
    <w:p w14:paraId="46B96DB6">
      <w:pPr>
        <w:pStyle w:val="15"/>
        <w:spacing w:line="360" w:lineRule="auto"/>
        <w:ind w:firstLine="420" w:firstLineChars="200"/>
        <w:rPr>
          <w:rFonts w:hint="default" w:ascii="宋体" w:hAnsi="宋体" w:eastAsia="宋体" w:cs="Arial"/>
          <w:i w:val="0"/>
          <w:iCs w:val="0"/>
          <w:snapToGrid/>
          <w:color w:val="000000"/>
          <w:kern w:val="2"/>
          <w:sz w:val="21"/>
          <w:szCs w:val="21"/>
          <w:highlight w:val="none"/>
          <w:lang w:bidi="ar-SA"/>
        </w:rPr>
      </w:pPr>
      <w:r>
        <w:rPr>
          <w:rFonts w:hint="eastAsia" w:ascii="宋体" w:hAnsi="宋体" w:eastAsia="宋体" w:cs="Arial"/>
          <w:b w:val="0"/>
          <w:bCs w:val="0"/>
          <w:snapToGrid/>
          <w:color w:val="auto"/>
          <w:kern w:val="2"/>
          <w:sz w:val="21"/>
          <w:szCs w:val="21"/>
          <w:highlight w:val="none"/>
          <w:lang w:val="en-US" w:eastAsia="zh-CN" w:bidi="ar-SA"/>
        </w:rPr>
        <w:t>4.1</w:t>
      </w:r>
      <w:r>
        <w:rPr>
          <w:rFonts w:hint="default" w:ascii="宋体" w:hAnsi="宋体" w:eastAsia="宋体" w:cs="Arial"/>
          <w:b w:val="0"/>
          <w:i w:val="0"/>
          <w:iCs w:val="0"/>
          <w:snapToGrid/>
          <w:color w:val="000000"/>
          <w:kern w:val="2"/>
          <w:sz w:val="21"/>
          <w:szCs w:val="21"/>
          <w:highlight w:val="none"/>
          <w:lang w:bidi="ar-SA"/>
        </w:rPr>
        <w:t>具体人员配置要求如下：</w:t>
      </w:r>
    </w:p>
    <w:tbl>
      <w:tblPr>
        <w:tblStyle w:val="64"/>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41"/>
        <w:gridCol w:w="919"/>
        <w:gridCol w:w="5701"/>
      </w:tblGrid>
      <w:tr w14:paraId="6402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noWrap w:val="0"/>
            <w:vAlign w:val="center"/>
          </w:tcPr>
          <w:p w14:paraId="4B152BDC">
            <w:pPr>
              <w:pStyle w:val="58"/>
              <w:widowControl w:val="0"/>
              <w:spacing w:before="0" w:beforeAutospacing="0" w:after="0" w:afterAutospacing="0" w:line="360" w:lineRule="auto"/>
              <w:jc w:val="center"/>
              <w:rPr>
                <w:rFonts w:hint="eastAsia" w:cs="宋体"/>
                <w:b/>
                <w:bCs/>
                <w:color w:val="auto"/>
                <w:sz w:val="21"/>
                <w:szCs w:val="21"/>
                <w:highlight w:val="none"/>
              </w:rPr>
            </w:pPr>
            <w:r>
              <w:rPr>
                <w:rFonts w:hint="eastAsia" w:cs="宋体"/>
                <w:b/>
                <w:bCs/>
                <w:color w:val="auto"/>
                <w:kern w:val="2"/>
                <w:sz w:val="21"/>
                <w:szCs w:val="21"/>
                <w:highlight w:val="none"/>
                <w:lang w:bidi="ar"/>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17BFC618">
            <w:pPr>
              <w:pStyle w:val="58"/>
              <w:widowControl w:val="0"/>
              <w:spacing w:before="0" w:beforeAutospacing="0" w:after="0" w:afterAutospacing="0" w:line="360" w:lineRule="auto"/>
              <w:jc w:val="center"/>
              <w:rPr>
                <w:rFonts w:hint="eastAsia" w:cs="宋体"/>
                <w:b/>
                <w:bCs/>
                <w:color w:val="auto"/>
                <w:sz w:val="21"/>
                <w:szCs w:val="21"/>
                <w:highlight w:val="none"/>
              </w:rPr>
            </w:pPr>
            <w:r>
              <w:rPr>
                <w:rFonts w:hint="eastAsia" w:cs="宋体"/>
                <w:b/>
                <w:bCs/>
                <w:color w:val="auto"/>
                <w:kern w:val="2"/>
                <w:sz w:val="21"/>
                <w:szCs w:val="21"/>
                <w:highlight w:val="none"/>
                <w:lang w:bidi="ar"/>
              </w:rPr>
              <w:t>岗位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E7C3B0B">
            <w:pPr>
              <w:pStyle w:val="58"/>
              <w:widowControl w:val="0"/>
              <w:spacing w:before="0" w:beforeAutospacing="0" w:after="0" w:afterAutospacing="0" w:line="360" w:lineRule="auto"/>
              <w:jc w:val="center"/>
              <w:rPr>
                <w:rFonts w:hint="eastAsia" w:cs="宋体"/>
                <w:b/>
                <w:bCs/>
                <w:color w:val="auto"/>
                <w:sz w:val="21"/>
                <w:szCs w:val="21"/>
                <w:highlight w:val="none"/>
              </w:rPr>
            </w:pPr>
            <w:r>
              <w:rPr>
                <w:rFonts w:hint="eastAsia" w:cs="宋体"/>
                <w:b/>
                <w:bCs/>
                <w:color w:val="auto"/>
                <w:kern w:val="2"/>
                <w:sz w:val="21"/>
                <w:szCs w:val="21"/>
                <w:highlight w:val="none"/>
                <w:lang w:bidi="ar"/>
              </w:rPr>
              <w:t>人数</w:t>
            </w:r>
          </w:p>
        </w:tc>
        <w:tc>
          <w:tcPr>
            <w:tcW w:w="5701" w:type="dxa"/>
            <w:tcBorders>
              <w:top w:val="single" w:color="auto" w:sz="4" w:space="0"/>
              <w:left w:val="single" w:color="auto" w:sz="4" w:space="0"/>
              <w:bottom w:val="single" w:color="auto" w:sz="4" w:space="0"/>
              <w:right w:val="single" w:color="auto" w:sz="4" w:space="0"/>
            </w:tcBorders>
            <w:noWrap w:val="0"/>
            <w:vAlign w:val="top"/>
          </w:tcPr>
          <w:p w14:paraId="3B876E45">
            <w:pPr>
              <w:pStyle w:val="58"/>
              <w:widowControl w:val="0"/>
              <w:spacing w:before="0" w:beforeAutospacing="0" w:after="0" w:afterAutospacing="0" w:line="360" w:lineRule="auto"/>
              <w:jc w:val="center"/>
              <w:rPr>
                <w:rFonts w:hint="eastAsia" w:cs="宋体"/>
                <w:b/>
                <w:bCs/>
                <w:color w:val="auto"/>
                <w:sz w:val="21"/>
                <w:szCs w:val="21"/>
                <w:highlight w:val="none"/>
              </w:rPr>
            </w:pPr>
            <w:r>
              <w:rPr>
                <w:rFonts w:hint="eastAsia" w:cs="宋体"/>
                <w:b/>
                <w:bCs/>
                <w:color w:val="auto"/>
                <w:kern w:val="2"/>
                <w:sz w:val="21"/>
                <w:szCs w:val="21"/>
                <w:highlight w:val="none"/>
                <w:lang w:val="en-US" w:eastAsia="zh-CN" w:bidi="ar"/>
              </w:rPr>
              <w:t>人员</w:t>
            </w:r>
            <w:r>
              <w:rPr>
                <w:rFonts w:hint="eastAsia" w:cs="宋体"/>
                <w:b/>
                <w:bCs/>
                <w:color w:val="auto"/>
                <w:kern w:val="2"/>
                <w:sz w:val="21"/>
                <w:szCs w:val="21"/>
                <w:highlight w:val="none"/>
                <w:lang w:bidi="ar"/>
              </w:rPr>
              <w:t>要求</w:t>
            </w:r>
          </w:p>
        </w:tc>
      </w:tr>
      <w:tr w14:paraId="4523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right w:val="single" w:color="auto" w:sz="4" w:space="0"/>
            </w:tcBorders>
            <w:noWrap w:val="0"/>
            <w:vAlign w:val="center"/>
          </w:tcPr>
          <w:p w14:paraId="22B852A9">
            <w:pPr>
              <w:pStyle w:val="58"/>
              <w:widowControl w:val="0"/>
              <w:spacing w:before="0" w:beforeAutospacing="0" w:after="0" w:afterAutospacing="0" w:line="360" w:lineRule="auto"/>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A1C71D6">
            <w:pPr>
              <w:pStyle w:val="58"/>
              <w:widowControl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项目负责人</w:t>
            </w:r>
            <w:r>
              <w:rPr>
                <w:rFonts w:hint="eastAsia" w:cs="宋体"/>
                <w:color w:val="auto"/>
                <w:kern w:val="2"/>
                <w:sz w:val="21"/>
                <w:szCs w:val="21"/>
                <w:highlight w:val="none"/>
                <w:lang w:val="en-US" w:eastAsia="zh-CN" w:bidi="ar"/>
              </w:rPr>
              <w:t>（可兼其他岗位）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FD17CA3">
            <w:pPr>
              <w:pStyle w:val="58"/>
              <w:widowControl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kern w:val="2"/>
                <w:sz w:val="21"/>
                <w:szCs w:val="21"/>
                <w:highlight w:val="none"/>
                <w:lang w:bidi="ar"/>
              </w:rPr>
              <w:t>1人</w:t>
            </w:r>
          </w:p>
        </w:tc>
        <w:tc>
          <w:tcPr>
            <w:tcW w:w="5701" w:type="dxa"/>
            <w:tcBorders>
              <w:top w:val="single" w:color="auto" w:sz="4" w:space="0"/>
              <w:left w:val="single" w:color="auto" w:sz="4" w:space="0"/>
              <w:bottom w:val="single" w:color="auto" w:sz="4" w:space="0"/>
              <w:right w:val="single" w:color="auto" w:sz="4" w:space="0"/>
            </w:tcBorders>
            <w:noWrap w:val="0"/>
            <w:vAlign w:val="center"/>
          </w:tcPr>
          <w:p w14:paraId="049BC2EC">
            <w:pPr>
              <w:pStyle w:val="58"/>
              <w:widowControl w:val="0"/>
              <w:spacing w:before="0" w:beforeAutospacing="0" w:after="0" w:afterAutospacing="0" w:line="360" w:lineRule="auto"/>
              <w:jc w:val="both"/>
              <w:rPr>
                <w:rFonts w:hint="default"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年龄</w:t>
            </w:r>
            <w:r>
              <w:rPr>
                <w:rFonts w:hint="eastAsia" w:cs="宋体"/>
                <w:color w:val="auto"/>
                <w:kern w:val="2"/>
                <w:sz w:val="21"/>
                <w:szCs w:val="21"/>
                <w:highlight w:val="none"/>
                <w:lang w:eastAsia="zh-CN" w:bidi="ar"/>
              </w:rPr>
              <w:t>5</w:t>
            </w:r>
            <w:r>
              <w:rPr>
                <w:rFonts w:hint="eastAsia" w:cs="宋体"/>
                <w:color w:val="auto"/>
                <w:kern w:val="2"/>
                <w:sz w:val="21"/>
                <w:szCs w:val="21"/>
                <w:highlight w:val="none"/>
                <w:lang w:val="en-US" w:eastAsia="zh-CN" w:bidi="ar"/>
              </w:rPr>
              <w:t>0</w:t>
            </w:r>
            <w:r>
              <w:rPr>
                <w:rFonts w:hint="eastAsia" w:ascii="宋体" w:hAnsi="宋体" w:eastAsia="宋体" w:cs="宋体"/>
                <w:color w:val="auto"/>
                <w:kern w:val="2"/>
                <w:sz w:val="21"/>
                <w:szCs w:val="21"/>
                <w:highlight w:val="none"/>
                <w:lang w:bidi="ar"/>
              </w:rPr>
              <w:t>周岁以</w:t>
            </w:r>
            <w:r>
              <w:rPr>
                <w:rFonts w:hint="eastAsia" w:cs="宋体"/>
                <w:color w:val="auto"/>
                <w:kern w:val="2"/>
                <w:sz w:val="21"/>
                <w:szCs w:val="21"/>
                <w:highlight w:val="none"/>
                <w:lang w:val="en-US" w:eastAsia="zh-CN" w:bidi="ar"/>
              </w:rPr>
              <w:t>下</w:t>
            </w:r>
            <w:r>
              <w:rPr>
                <w:rFonts w:hint="eastAsia" w:ascii="宋体" w:hAnsi="宋体" w:eastAsia="宋体" w:cs="宋体"/>
                <w:color w:val="auto"/>
                <w:kern w:val="2"/>
                <w:sz w:val="21"/>
                <w:szCs w:val="21"/>
                <w:highlight w:val="none"/>
                <w:lang w:bidi="ar"/>
              </w:rPr>
              <w:t>，具有</w:t>
            </w:r>
            <w:r>
              <w:rPr>
                <w:rFonts w:hint="eastAsia" w:cs="宋体"/>
                <w:color w:val="auto"/>
                <w:kern w:val="2"/>
                <w:sz w:val="21"/>
                <w:szCs w:val="21"/>
                <w:highlight w:val="none"/>
                <w:lang w:val="en-US" w:eastAsia="zh-CN" w:bidi="ar"/>
              </w:rPr>
              <w:t>一年以上类似项目管理经验</w:t>
            </w:r>
          </w:p>
        </w:tc>
      </w:tr>
      <w:tr w14:paraId="5419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left w:val="single" w:color="auto" w:sz="4" w:space="0"/>
              <w:bottom w:val="single" w:color="auto" w:sz="4" w:space="0"/>
              <w:right w:val="single" w:color="auto" w:sz="4" w:space="0"/>
            </w:tcBorders>
            <w:noWrap w:val="0"/>
            <w:vAlign w:val="center"/>
          </w:tcPr>
          <w:p w14:paraId="07F3A1C4">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D9BAD42">
            <w:pPr>
              <w:pStyle w:val="58"/>
              <w:widowControl w:val="0"/>
              <w:spacing w:before="0" w:beforeAutospacing="0" w:after="0" w:afterAutospacing="0" w:line="360" w:lineRule="auto"/>
              <w:jc w:val="center"/>
              <w:rPr>
                <w:rFonts w:hint="default" w:ascii="宋体" w:hAnsi="宋体" w:eastAsia="宋体" w:cs="宋体"/>
                <w:color w:val="auto"/>
                <w:sz w:val="21"/>
                <w:szCs w:val="21"/>
                <w:highlight w:val="none"/>
              </w:rPr>
            </w:pPr>
            <w:r>
              <w:rPr>
                <w:rFonts w:hint="eastAsia" w:cs="宋体"/>
                <w:color w:val="auto"/>
                <w:kern w:val="2"/>
                <w:sz w:val="21"/>
                <w:szCs w:val="21"/>
                <w:highlight w:val="none"/>
                <w:lang w:val="en-US" w:eastAsia="zh-CN" w:bidi="ar"/>
              </w:rPr>
              <w:t>值班值守人员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F51C1D2">
            <w:pPr>
              <w:pStyle w:val="58"/>
              <w:widowControl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bidi="ar"/>
              </w:rPr>
              <w:t>人</w:t>
            </w:r>
          </w:p>
        </w:tc>
        <w:tc>
          <w:tcPr>
            <w:tcW w:w="5701" w:type="dxa"/>
            <w:tcBorders>
              <w:top w:val="single" w:color="auto" w:sz="4" w:space="0"/>
              <w:left w:val="single" w:color="auto" w:sz="4" w:space="0"/>
              <w:bottom w:val="single" w:color="auto" w:sz="4" w:space="0"/>
              <w:right w:val="single" w:color="auto" w:sz="4" w:space="0"/>
            </w:tcBorders>
            <w:noWrap w:val="0"/>
            <w:vAlign w:val="center"/>
          </w:tcPr>
          <w:p w14:paraId="387C824C">
            <w:pPr>
              <w:pStyle w:val="58"/>
              <w:widowControl w:val="0"/>
              <w:spacing w:before="0" w:beforeAutospacing="0" w:after="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bidi="ar"/>
              </w:rPr>
              <w:t>年龄</w:t>
            </w:r>
            <w:r>
              <w:rPr>
                <w:rFonts w:hint="eastAsia" w:cs="宋体"/>
                <w:color w:val="auto"/>
                <w:kern w:val="2"/>
                <w:sz w:val="21"/>
                <w:szCs w:val="21"/>
                <w:highlight w:val="none"/>
                <w:lang w:val="en-US" w:eastAsia="zh-CN" w:bidi="ar"/>
              </w:rPr>
              <w:t>60</w:t>
            </w:r>
            <w:r>
              <w:rPr>
                <w:rFonts w:hint="eastAsia" w:ascii="宋体" w:hAnsi="宋体" w:eastAsia="宋体" w:cs="宋体"/>
                <w:color w:val="auto"/>
                <w:kern w:val="2"/>
                <w:sz w:val="21"/>
                <w:szCs w:val="21"/>
                <w:highlight w:val="none"/>
                <w:lang w:bidi="ar"/>
              </w:rPr>
              <w:t>周岁以</w:t>
            </w:r>
            <w:r>
              <w:rPr>
                <w:rFonts w:hint="eastAsia" w:cs="宋体"/>
                <w:color w:val="auto"/>
                <w:kern w:val="2"/>
                <w:sz w:val="21"/>
                <w:szCs w:val="21"/>
                <w:highlight w:val="none"/>
                <w:lang w:val="en-US" w:eastAsia="zh-CN" w:bidi="ar"/>
              </w:rPr>
              <w:t>下</w:t>
            </w:r>
            <w:r>
              <w:rPr>
                <w:rFonts w:hint="eastAsia" w:ascii="宋体" w:hAnsi="宋体" w:eastAsia="宋体" w:cs="宋体"/>
                <w:color w:val="auto"/>
                <w:kern w:val="2"/>
                <w:sz w:val="21"/>
                <w:szCs w:val="21"/>
                <w:highlight w:val="none"/>
                <w:lang w:bidi="ar"/>
              </w:rPr>
              <w:t>，</w:t>
            </w:r>
            <w:r>
              <w:rPr>
                <w:rFonts w:hint="eastAsia" w:ascii="宋体" w:hAnsi="宋体" w:cs="Arial"/>
                <w:b w:val="0"/>
                <w:bCs w:val="0"/>
                <w:color w:val="auto"/>
                <w:sz w:val="21"/>
                <w:szCs w:val="21"/>
                <w:highlight w:val="none"/>
                <w:lang w:val="en-US" w:eastAsia="zh-CN"/>
              </w:rPr>
              <w:t>身体健康，会操作电脑</w:t>
            </w:r>
            <w:r>
              <w:rPr>
                <w:rFonts w:hint="eastAsia" w:cs="Arial"/>
                <w:b w:val="0"/>
                <w:bCs w:val="0"/>
                <w:color w:val="auto"/>
                <w:sz w:val="21"/>
                <w:szCs w:val="21"/>
                <w:highlight w:val="none"/>
                <w:lang w:val="en-US" w:eastAsia="zh-CN"/>
              </w:rPr>
              <w:t>、智能手机等</w:t>
            </w:r>
            <w:r>
              <w:rPr>
                <w:rFonts w:hint="eastAsia" w:ascii="宋体" w:hAnsi="宋体" w:cs="Arial"/>
                <w:b w:val="0"/>
                <w:bCs w:val="0"/>
                <w:color w:val="auto"/>
                <w:sz w:val="21"/>
                <w:szCs w:val="21"/>
                <w:highlight w:val="none"/>
                <w:lang w:val="en-US" w:eastAsia="zh-CN"/>
              </w:rPr>
              <w:t>，有责任心，服从工作安排</w:t>
            </w:r>
          </w:p>
        </w:tc>
      </w:tr>
      <w:tr w14:paraId="6A77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noWrap w:val="0"/>
            <w:vAlign w:val="center"/>
          </w:tcPr>
          <w:p w14:paraId="444D946A">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556E68B6">
            <w:pPr>
              <w:pStyle w:val="58"/>
              <w:widowControl w:val="0"/>
              <w:spacing w:before="0" w:beforeAutospacing="0" w:after="0" w:afterAutospacing="0" w:line="360" w:lineRule="auto"/>
              <w:jc w:val="center"/>
              <w:rPr>
                <w:rFonts w:hint="eastAsia" w:ascii="宋体" w:hAnsi="宋体" w:eastAsia="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职务船员</w:t>
            </w:r>
            <w:r>
              <w:rPr>
                <w:rFonts w:hint="eastAsia" w:cs="宋体"/>
                <w:color w:val="auto"/>
                <w:kern w:val="2"/>
                <w:sz w:val="21"/>
                <w:szCs w:val="21"/>
                <w:highlight w:val="none"/>
                <w:lang w:val="en-US" w:eastAsia="zh-CN" w:bidi="ar"/>
              </w:rPr>
              <w:t>（可兼救生人员）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29C623E1">
            <w:pPr>
              <w:pStyle w:val="58"/>
              <w:widowControl w:val="0"/>
              <w:spacing w:before="0" w:beforeAutospacing="0" w:after="0" w:afterAutospacing="0" w:line="360" w:lineRule="auto"/>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w:t>
            </w:r>
            <w:r>
              <w:rPr>
                <w:rFonts w:hint="eastAsia"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人</w:t>
            </w:r>
          </w:p>
        </w:tc>
        <w:tc>
          <w:tcPr>
            <w:tcW w:w="5701" w:type="dxa"/>
            <w:tcBorders>
              <w:top w:val="single" w:color="auto" w:sz="4" w:space="0"/>
              <w:left w:val="single" w:color="auto" w:sz="4" w:space="0"/>
              <w:bottom w:val="single" w:color="auto" w:sz="4" w:space="0"/>
              <w:right w:val="single" w:color="auto" w:sz="4" w:space="0"/>
            </w:tcBorders>
            <w:noWrap w:val="0"/>
            <w:vAlign w:val="center"/>
          </w:tcPr>
          <w:p w14:paraId="357E017A">
            <w:pPr>
              <w:pStyle w:val="58"/>
              <w:widowControl w:val="0"/>
              <w:spacing w:before="0" w:beforeAutospacing="0" w:after="0" w:afterAutospacing="0" w:line="360" w:lineRule="auto"/>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年龄</w:t>
            </w:r>
            <w:r>
              <w:rPr>
                <w:rFonts w:hint="eastAsia" w:cs="宋体"/>
                <w:color w:val="auto"/>
                <w:kern w:val="2"/>
                <w:sz w:val="21"/>
                <w:szCs w:val="21"/>
                <w:highlight w:val="none"/>
                <w:lang w:val="en-US" w:eastAsia="zh-CN" w:bidi="ar"/>
              </w:rPr>
              <w:t>60</w:t>
            </w:r>
            <w:r>
              <w:rPr>
                <w:rFonts w:hint="eastAsia" w:ascii="宋体" w:hAnsi="宋体" w:eastAsia="宋体" w:cs="宋体"/>
                <w:color w:val="auto"/>
                <w:kern w:val="2"/>
                <w:sz w:val="21"/>
                <w:szCs w:val="21"/>
                <w:highlight w:val="none"/>
                <w:lang w:bidi="ar"/>
              </w:rPr>
              <w:t>周岁以</w:t>
            </w:r>
            <w:r>
              <w:rPr>
                <w:rFonts w:hint="eastAsia" w:cs="宋体"/>
                <w:color w:val="auto"/>
                <w:kern w:val="2"/>
                <w:sz w:val="21"/>
                <w:szCs w:val="21"/>
                <w:highlight w:val="none"/>
                <w:lang w:val="en-US" w:eastAsia="zh-CN" w:bidi="ar"/>
              </w:rPr>
              <w:t>下，能满足浙江省国内海洋渔业职务船员配备要求</w:t>
            </w:r>
          </w:p>
        </w:tc>
      </w:tr>
      <w:tr w14:paraId="28D4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Borders>
              <w:top w:val="single" w:color="auto" w:sz="4" w:space="0"/>
              <w:left w:val="single" w:color="auto" w:sz="4" w:space="0"/>
              <w:bottom w:val="single" w:color="auto" w:sz="4" w:space="0"/>
              <w:right w:val="single" w:color="auto" w:sz="4" w:space="0"/>
            </w:tcBorders>
            <w:noWrap w:val="0"/>
            <w:vAlign w:val="center"/>
          </w:tcPr>
          <w:p w14:paraId="10F6C4BD">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475537AF">
            <w:pPr>
              <w:pStyle w:val="58"/>
              <w:widowControl w:val="0"/>
              <w:spacing w:before="0" w:beforeAutospacing="0" w:after="0" w:afterAutospacing="0" w:line="360" w:lineRule="auto"/>
              <w:jc w:val="center"/>
              <w:rPr>
                <w:rFonts w:hint="eastAsia" w:ascii="宋体" w:hAnsi="宋体" w:eastAsia="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救生人员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27B22A35">
            <w:pPr>
              <w:pStyle w:val="58"/>
              <w:widowControl w:val="0"/>
              <w:spacing w:before="0" w:beforeAutospacing="0" w:after="0" w:afterAutospacing="0" w:line="360" w:lineRule="auto"/>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w:t>
            </w:r>
            <w:r>
              <w:rPr>
                <w:rFonts w:hint="eastAsia"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bidi="ar"/>
              </w:rPr>
              <w:t>人</w:t>
            </w:r>
          </w:p>
        </w:tc>
        <w:tc>
          <w:tcPr>
            <w:tcW w:w="5701" w:type="dxa"/>
            <w:tcBorders>
              <w:top w:val="single" w:color="auto" w:sz="4" w:space="0"/>
              <w:left w:val="single" w:color="auto" w:sz="4" w:space="0"/>
              <w:bottom w:val="single" w:color="auto" w:sz="4" w:space="0"/>
              <w:right w:val="single" w:color="auto" w:sz="4" w:space="0"/>
            </w:tcBorders>
            <w:noWrap w:val="0"/>
            <w:vAlign w:val="center"/>
          </w:tcPr>
          <w:p w14:paraId="4246E190">
            <w:pPr>
              <w:pStyle w:val="58"/>
              <w:widowControl w:val="0"/>
              <w:spacing w:before="0" w:beforeAutospacing="0" w:after="0" w:afterAutospacing="0" w:line="360" w:lineRule="auto"/>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年龄</w:t>
            </w:r>
            <w:r>
              <w:rPr>
                <w:rFonts w:hint="eastAsia" w:ascii="宋体" w:hAnsi="宋体" w:eastAsia="宋体" w:cs="宋体"/>
                <w:color w:val="auto"/>
                <w:kern w:val="2"/>
                <w:sz w:val="21"/>
                <w:szCs w:val="21"/>
                <w:highlight w:val="none"/>
                <w:lang w:val="en-US" w:eastAsia="zh-CN" w:bidi="ar"/>
              </w:rPr>
              <w:t>60</w:t>
            </w:r>
            <w:r>
              <w:rPr>
                <w:rFonts w:hint="eastAsia" w:ascii="宋体" w:hAnsi="宋体" w:eastAsia="宋体" w:cs="宋体"/>
                <w:color w:val="auto"/>
                <w:kern w:val="2"/>
                <w:sz w:val="21"/>
                <w:szCs w:val="21"/>
                <w:highlight w:val="none"/>
                <w:lang w:bidi="ar"/>
              </w:rPr>
              <w:t>周岁以</w:t>
            </w:r>
            <w:r>
              <w:rPr>
                <w:rFonts w:hint="eastAsia" w:ascii="宋体" w:hAnsi="宋体" w:eastAsia="宋体" w:cs="宋体"/>
                <w:color w:val="auto"/>
                <w:kern w:val="2"/>
                <w:sz w:val="21"/>
                <w:szCs w:val="21"/>
                <w:highlight w:val="none"/>
                <w:lang w:val="en-US" w:eastAsia="zh-CN" w:bidi="ar"/>
              </w:rPr>
              <w:t>下</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val="en-US" w:eastAsia="zh-CN" w:bidi="ar"/>
              </w:rPr>
              <w:t>持有普通船员证书或职务船员证书</w:t>
            </w:r>
          </w:p>
        </w:tc>
      </w:tr>
      <w:tr w14:paraId="7B70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gridSpan w:val="2"/>
            <w:tcBorders>
              <w:top w:val="single" w:color="auto" w:sz="4" w:space="0"/>
              <w:left w:val="single" w:color="auto" w:sz="4" w:space="0"/>
              <w:bottom w:val="single" w:color="auto" w:sz="4" w:space="0"/>
              <w:right w:val="single" w:color="auto" w:sz="4" w:space="0"/>
            </w:tcBorders>
            <w:noWrap w:val="0"/>
            <w:vAlign w:val="center"/>
          </w:tcPr>
          <w:p w14:paraId="5CAFF238">
            <w:pPr>
              <w:pStyle w:val="58"/>
              <w:widowControl w:val="0"/>
              <w:spacing w:before="0" w:beforeAutospacing="0" w:after="0" w:afterAutospacing="0" w:line="360" w:lineRule="auto"/>
              <w:jc w:val="center"/>
              <w:rPr>
                <w:rFonts w:hint="eastAsia" w:cs="宋体"/>
                <w:color w:val="auto"/>
                <w:sz w:val="21"/>
                <w:szCs w:val="21"/>
                <w:highlight w:val="none"/>
              </w:rPr>
            </w:pPr>
            <w:r>
              <w:rPr>
                <w:rFonts w:hint="eastAsia" w:cs="宋体"/>
                <w:color w:val="auto"/>
                <w:kern w:val="2"/>
                <w:sz w:val="21"/>
                <w:szCs w:val="21"/>
                <w:highlight w:val="none"/>
                <w:lang w:val="en-US" w:eastAsia="zh-CN" w:bidi="ar"/>
              </w:rPr>
              <w:t>总计</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BA2FED5">
            <w:pPr>
              <w:pStyle w:val="58"/>
              <w:widowControl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bidi="ar"/>
              </w:rPr>
              <w:t>人</w:t>
            </w:r>
          </w:p>
        </w:tc>
        <w:tc>
          <w:tcPr>
            <w:tcW w:w="5701" w:type="dxa"/>
            <w:tcBorders>
              <w:top w:val="single" w:color="auto" w:sz="4" w:space="0"/>
              <w:left w:val="single" w:color="auto" w:sz="4" w:space="0"/>
              <w:bottom w:val="single" w:color="auto" w:sz="4" w:space="0"/>
              <w:right w:val="single" w:color="auto" w:sz="4" w:space="0"/>
            </w:tcBorders>
            <w:noWrap w:val="0"/>
            <w:vAlign w:val="top"/>
          </w:tcPr>
          <w:p w14:paraId="4C009DD4">
            <w:pPr>
              <w:pStyle w:val="58"/>
              <w:widowControl w:val="0"/>
              <w:spacing w:before="0" w:beforeAutospacing="0" w:after="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9CAAC1B">
      <w:pPr>
        <w:pStyle w:val="23"/>
        <w:rPr>
          <w:rFonts w:hint="eastAsia" w:hAnsi="宋体" w:cs="宋体"/>
          <w:b/>
          <w:color w:val="000000" w:themeColor="text1"/>
          <w:sz w:val="21"/>
          <w:szCs w:val="21"/>
          <w:highlight w:val="none"/>
          <w14:textFill>
            <w14:solidFill>
              <w14:schemeClr w14:val="tx1"/>
            </w14:solidFill>
          </w14:textFill>
        </w:rPr>
      </w:pPr>
      <w:r>
        <w:rPr>
          <w:rFonts w:hint="eastAsia" w:ascii="宋体" w:hAnsi="宋体" w:eastAsia="宋体" w:cs="宋体"/>
          <w:b/>
          <w:bCs/>
          <w:i w:val="0"/>
          <w:iCs w:val="0"/>
          <w:color w:val="auto"/>
          <w:sz w:val="21"/>
          <w:szCs w:val="21"/>
          <w:highlight w:val="none"/>
          <w:lang w:bidi="ar"/>
        </w:rPr>
        <w:t>*备注：①上表中的人员为本项目最低人员配置要求，供应商拟投入本项目的人员配备少于上表要求的作无效标处理。②供应商须在响应文件中承诺：按照采购人实际需求在规定时间内配置到位。</w:t>
      </w:r>
    </w:p>
    <w:p w14:paraId="5051FBA0">
      <w:pPr>
        <w:pStyle w:val="23"/>
        <w:rPr>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十</w:t>
      </w:r>
      <w:r>
        <w:rPr>
          <w:rFonts w:hint="eastAsia" w:hAnsi="宋体" w:cs="宋体"/>
          <w:b/>
          <w:color w:val="000000" w:themeColor="text1"/>
          <w:sz w:val="21"/>
          <w:highlight w:val="none"/>
          <w:lang w:val="en-US"/>
          <w14:textFill>
            <w14:solidFill>
              <w14:schemeClr w14:val="tx1"/>
            </w14:solidFill>
          </w14:textFill>
        </w:rPr>
        <w:t>一</w:t>
      </w:r>
      <w:r>
        <w:rPr>
          <w:rFonts w:hint="eastAsia" w:hAnsi="宋体" w:cs="宋体"/>
          <w:b/>
          <w:color w:val="000000" w:themeColor="text1"/>
          <w:sz w:val="21"/>
          <w:highlight w:val="none"/>
          <w14:textFill>
            <w14:solidFill>
              <w14:schemeClr w14:val="tx1"/>
            </w14:solidFill>
          </w14:textFill>
        </w:rPr>
        <w:t>、违约责任</w:t>
      </w:r>
    </w:p>
    <w:p w14:paraId="308559EB">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甲方无正当理由拒</w:t>
      </w:r>
      <w:r>
        <w:rPr>
          <w:rFonts w:hint="eastAsia" w:cs="宋体"/>
          <w:color w:val="000000" w:themeColor="text1"/>
          <w:szCs w:val="21"/>
          <w:highlight w:val="none"/>
          <w14:textFill>
            <w14:solidFill>
              <w14:schemeClr w14:val="tx1"/>
            </w14:solidFill>
          </w14:textFill>
        </w:rPr>
        <w:t>绝</w:t>
      </w:r>
      <w:r>
        <w:rPr>
          <w:rFonts w:hint="eastAsia" w:ascii="宋体" w:hAnsi="宋体" w:cs="宋体"/>
          <w:color w:val="000000" w:themeColor="text1"/>
          <w:szCs w:val="21"/>
          <w:highlight w:val="none"/>
          <w14:textFill>
            <w14:solidFill>
              <w14:schemeClr w14:val="tx1"/>
            </w14:solidFill>
          </w14:textFill>
        </w:rPr>
        <w:t>接受服务的，甲方向乙方偿付合同</w:t>
      </w:r>
      <w:r>
        <w:rPr>
          <w:rFonts w:hint="eastAsia" w:cs="宋体"/>
          <w:color w:val="000000" w:themeColor="text1"/>
          <w:szCs w:val="21"/>
          <w:highlight w:val="none"/>
          <w14:textFill>
            <w14:solidFill>
              <w14:schemeClr w14:val="tx1"/>
            </w14:solidFill>
          </w14:textFill>
        </w:rPr>
        <w:t>总值</w:t>
      </w:r>
      <w:r>
        <w:rPr>
          <w:rFonts w:hint="eastAsia" w:ascii="宋体" w:hAnsi="宋体" w:cs="宋体"/>
          <w:color w:val="000000" w:themeColor="text1"/>
          <w:szCs w:val="21"/>
          <w:highlight w:val="none"/>
          <w14:textFill>
            <w14:solidFill>
              <w14:schemeClr w14:val="tx1"/>
            </w14:solidFill>
          </w14:textFill>
        </w:rPr>
        <w:t>百分之五作为违约金。</w:t>
      </w:r>
    </w:p>
    <w:p w14:paraId="3250E36E">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甲方无故逾期验收和办理款项支付手续的,甲方应按逾期总额每日万分之五向乙方支付违约金。</w:t>
      </w:r>
    </w:p>
    <w:p w14:paraId="714AA455">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乙方未能如期提供服务的，每日向甲方支付合同款项的千分之一作为违约金。乙方超过约定日期</w:t>
      </w:r>
      <w:r>
        <w:rPr>
          <w:rFonts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个工作日仍不能提供</w:t>
      </w:r>
      <w:r>
        <w:rPr>
          <w:rFonts w:hint="eastAsia" w:cs="宋体"/>
          <w:color w:val="000000" w:themeColor="text1"/>
          <w:szCs w:val="21"/>
          <w:highlight w:val="none"/>
          <w14:textFill>
            <w14:solidFill>
              <w14:schemeClr w14:val="tx1"/>
            </w14:solidFill>
          </w14:textFill>
        </w:rPr>
        <w:t>全部</w:t>
      </w:r>
      <w:r>
        <w:rPr>
          <w:rFonts w:hint="eastAsia" w:ascii="宋体" w:hAnsi="宋体" w:cs="宋体"/>
          <w:color w:val="000000" w:themeColor="text1"/>
          <w:szCs w:val="21"/>
          <w:highlight w:val="none"/>
          <w14:textFill>
            <w14:solidFill>
              <w14:schemeClr w14:val="tx1"/>
            </w14:solidFill>
          </w14:textFill>
        </w:rPr>
        <w:t>服务的，甲方可解除本合同</w:t>
      </w:r>
      <w:r>
        <w:rPr>
          <w:rFonts w:hint="eastAsia" w:cs="宋体"/>
          <w:color w:val="000000" w:themeColor="text1"/>
          <w:szCs w:val="21"/>
          <w:highlight w:val="none"/>
          <w14:textFill>
            <w14:solidFill>
              <w14:schemeClr w14:val="tx1"/>
            </w14:solidFill>
          </w14:textFill>
        </w:rPr>
        <w:t>，已完成批次加工费按合同支付，拒付当前批次加工费</w:t>
      </w:r>
      <w:r>
        <w:rPr>
          <w:rFonts w:hint="eastAsia" w:ascii="宋体" w:hAnsi="宋体" w:cs="宋体"/>
          <w:color w:val="000000" w:themeColor="text1"/>
          <w:szCs w:val="21"/>
          <w:highlight w:val="none"/>
          <w14:textFill>
            <w14:solidFill>
              <w14:schemeClr w14:val="tx1"/>
            </w14:solidFill>
          </w14:textFill>
        </w:rPr>
        <w:t>。乙方因未能如期提供</w:t>
      </w:r>
      <w:r>
        <w:rPr>
          <w:rFonts w:hint="eastAsia" w:cs="宋体"/>
          <w:color w:val="000000" w:themeColor="text1"/>
          <w:szCs w:val="21"/>
          <w:highlight w:val="none"/>
          <w14:textFill>
            <w14:solidFill>
              <w14:schemeClr w14:val="tx1"/>
            </w14:solidFill>
          </w14:textFill>
        </w:rPr>
        <w:t>全部</w:t>
      </w:r>
      <w:r>
        <w:rPr>
          <w:rFonts w:hint="eastAsia" w:ascii="宋体" w:hAnsi="宋体" w:cs="宋体"/>
          <w:color w:val="000000" w:themeColor="text1"/>
          <w:szCs w:val="21"/>
          <w:highlight w:val="none"/>
          <w14:textFill>
            <w14:solidFill>
              <w14:schemeClr w14:val="tx1"/>
            </w14:solidFill>
          </w14:textFill>
        </w:rPr>
        <w:t xml:space="preserve">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14:paraId="78180C8C">
      <w:pPr>
        <w:pStyle w:val="33"/>
        <w:snapToGrid w:val="0"/>
        <w:spacing w:after="120" w:line="360" w:lineRule="auto"/>
        <w:rPr>
          <w:rFonts w:hint="eastAsia" w:hAnsi="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十二、不可抗力事件处理</w:t>
      </w:r>
    </w:p>
    <w:p w14:paraId="789DBC32">
      <w:pPr>
        <w:pStyle w:val="33"/>
        <w:snapToGrid w:val="0"/>
        <w:spacing w:after="120" w:line="360" w:lineRule="auto"/>
        <w:rPr>
          <w:rFonts w:hint="eastAsia"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1.在合同有效期内，任何一方因不可抗力事件导致不能履行合同，则合同履行期可延长，其延长期与不可抗力影响期相同。</w:t>
      </w:r>
    </w:p>
    <w:p w14:paraId="179611D8">
      <w:pPr>
        <w:pStyle w:val="33"/>
        <w:snapToGrid w:val="0"/>
        <w:spacing w:after="120" w:line="360" w:lineRule="auto"/>
        <w:rPr>
          <w:rFonts w:hint="eastAsia"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2.不可抗力事件发生后，应立即通知对方，并寄送有关权威机构出具的证明。</w:t>
      </w:r>
    </w:p>
    <w:p w14:paraId="7FC255A0">
      <w:pPr>
        <w:pStyle w:val="33"/>
        <w:snapToGrid w:val="0"/>
        <w:spacing w:after="120" w:line="360" w:lineRule="auto"/>
        <w:rPr>
          <w:rFonts w:hint="eastAsia" w:hAnsi="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3.不可抗力事件延续120天以上，双方应通过友好协商，确定是否继续履行合同。</w:t>
      </w:r>
    </w:p>
    <w:p w14:paraId="61DE38DE">
      <w:pPr>
        <w:spacing w:line="360" w:lineRule="auto"/>
        <w:rPr>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十三</w:t>
      </w:r>
      <w:r>
        <w:rPr>
          <w:rFonts w:hint="eastAsia" w:ascii="宋体" w:hAnsi="宋体" w:cs="宋体"/>
          <w:color w:val="000000" w:themeColor="text1"/>
          <w:szCs w:val="21"/>
          <w:highlight w:val="none"/>
          <w14:textFill>
            <w14:solidFill>
              <w14:schemeClr w14:val="tx1"/>
            </w14:solidFill>
          </w14:textFill>
        </w:rPr>
        <w:t>、争议的解决</w:t>
      </w:r>
    </w:p>
    <w:p w14:paraId="55030CC8">
      <w:pP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本合同为政府采购之合同，在发生所供商品的质量、售后服务等问题时，甲方有权直接向乙方索赔，签订必要的书面处理协议。如协商不成，任何一方可向甲方所在地人民法院起诉。</w:t>
      </w:r>
    </w:p>
    <w:p w14:paraId="1C59614D">
      <w:pPr>
        <w:spacing w:line="360" w:lineRule="auto"/>
        <w:rPr>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十四</w:t>
      </w:r>
      <w:r>
        <w:rPr>
          <w:rFonts w:hint="eastAsia" w:ascii="宋体" w:hAnsi="宋体" w:cs="宋体"/>
          <w:color w:val="000000" w:themeColor="text1"/>
          <w:szCs w:val="21"/>
          <w:highlight w:val="none"/>
          <w14:textFill>
            <w14:solidFill>
              <w14:schemeClr w14:val="tx1"/>
            </w14:solidFill>
          </w14:textFill>
        </w:rPr>
        <w:t>、合同的生效</w:t>
      </w:r>
    </w:p>
    <w:p w14:paraId="42FDFF71">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本合同经甲乙双方法定代表人或其委托人签字并加盖公章后生效。</w:t>
      </w:r>
    </w:p>
    <w:p w14:paraId="2E8D6514">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本合同一式份，甲乙各执份。</w:t>
      </w:r>
    </w:p>
    <w:p w14:paraId="40FB0A76">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相关招标文件、投标文件与本合同具有同等法律效力。</w:t>
      </w:r>
    </w:p>
    <w:p w14:paraId="568F2D9D">
      <w:pPr>
        <w:spacing w:line="360" w:lineRule="auto"/>
        <w:rPr>
          <w:color w:val="000000" w:themeColor="text1"/>
          <w:szCs w:val="21"/>
          <w:highlight w:val="none"/>
          <w14:textFill>
            <w14:solidFill>
              <w14:schemeClr w14:val="tx1"/>
            </w14:solidFill>
          </w14:textFill>
        </w:rPr>
      </w:pPr>
    </w:p>
    <w:p w14:paraId="36519D56">
      <w:pPr>
        <w:spacing w:line="360" w:lineRule="auto"/>
        <w:rPr>
          <w:color w:val="000000" w:themeColor="text1"/>
          <w:szCs w:val="21"/>
          <w:highlight w:val="none"/>
          <w14:textFill>
            <w14:solidFill>
              <w14:schemeClr w14:val="tx1"/>
            </w14:solidFill>
          </w14:textFill>
        </w:rPr>
      </w:pPr>
    </w:p>
    <w:p w14:paraId="3D77A90C">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甲  方（盖章）：                        乙  方（盖章）： </w:t>
      </w:r>
    </w:p>
    <w:p w14:paraId="00A5305F">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法定代表人或受委托人（签字）：          法定代表人或受委托人（签字）：</w:t>
      </w:r>
    </w:p>
    <w:p w14:paraId="51137DC3">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地  址：                               地 址： </w:t>
      </w:r>
    </w:p>
    <w:p w14:paraId="441A7C55">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电  话：                               电  话： </w:t>
      </w:r>
    </w:p>
    <w:p w14:paraId="186336DD">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传  真：                               传  真： </w:t>
      </w:r>
    </w:p>
    <w:p w14:paraId="7371287C">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                             开户银行：</w:t>
      </w:r>
    </w:p>
    <w:p w14:paraId="560DB38A">
      <w:pPr>
        <w:spacing w:line="360" w:lineRule="auto"/>
        <w:rPr>
          <w:color w:val="000000" w:themeColor="text1"/>
          <w:spacing w:val="-16"/>
          <w:szCs w:val="21"/>
          <w:highlight w:val="none"/>
          <w14:textFill>
            <w14:solidFill>
              <w14:schemeClr w14:val="tx1"/>
            </w14:solidFill>
          </w14:textFill>
        </w:rPr>
      </w:pPr>
      <w:r>
        <w:rPr>
          <w:rFonts w:hint="eastAsia" w:ascii="宋体" w:hAnsi="宋体" w:cs="宋体"/>
          <w:color w:val="000000" w:themeColor="text1"/>
          <w:spacing w:val="-16"/>
          <w:szCs w:val="21"/>
          <w:highlight w:val="none"/>
          <w14:textFill>
            <w14:solidFill>
              <w14:schemeClr w14:val="tx1"/>
            </w14:solidFill>
          </w14:textFill>
        </w:rPr>
        <w:t>账号：                                                 账号</w:t>
      </w:r>
    </w:p>
    <w:p w14:paraId="57AF8469">
      <w:pPr>
        <w:spacing w:line="360" w:lineRule="auto"/>
        <w:rPr>
          <w:color w:val="000000" w:themeColor="text1"/>
          <w:szCs w:val="21"/>
          <w:highlight w:val="none"/>
          <w14:textFill>
            <w14:solidFill>
              <w14:schemeClr w14:val="tx1"/>
            </w14:solidFill>
          </w14:textFill>
        </w:rPr>
      </w:pPr>
    </w:p>
    <w:p w14:paraId="4D27B224">
      <w:pPr>
        <w:pStyle w:val="80"/>
        <w:ind w:firstLine="460"/>
        <w:rPr>
          <w:color w:val="000000" w:themeColor="text1"/>
          <w:szCs w:val="21"/>
          <w:highlight w:val="none"/>
          <w14:textFill>
            <w14:solidFill>
              <w14:schemeClr w14:val="tx1"/>
            </w14:solidFill>
          </w14:textFill>
        </w:rPr>
      </w:pPr>
    </w:p>
    <w:p w14:paraId="4AEF0D8B">
      <w:pPr>
        <w:pStyle w:val="23"/>
        <w:rPr>
          <w:color w:val="000000" w:themeColor="text1"/>
          <w:highlight w:val="none"/>
          <w14:textFill>
            <w14:solidFill>
              <w14:schemeClr w14:val="tx1"/>
            </w14:solidFill>
          </w14:textFill>
        </w:rPr>
      </w:pPr>
    </w:p>
    <w:p w14:paraId="6E5F2C47">
      <w:pPr>
        <w:pStyle w:val="61"/>
        <w:rPr>
          <w:color w:val="000000" w:themeColor="text1"/>
          <w:szCs w:val="21"/>
          <w:highlight w:val="none"/>
          <w14:textFill>
            <w14:solidFill>
              <w14:schemeClr w14:val="tx1"/>
            </w14:solidFill>
          </w14:textFill>
        </w:rPr>
      </w:pPr>
    </w:p>
    <w:p w14:paraId="28253C1E">
      <w:pPr>
        <w:pStyle w:val="51"/>
        <w:rPr>
          <w:color w:val="000000" w:themeColor="text1"/>
          <w:szCs w:val="21"/>
          <w:highlight w:val="none"/>
          <w14:textFill>
            <w14:solidFill>
              <w14:schemeClr w14:val="tx1"/>
            </w14:solidFill>
          </w14:textFill>
        </w:rPr>
      </w:pPr>
    </w:p>
    <w:p w14:paraId="6E407F6A">
      <w:pPr>
        <w:rPr>
          <w:color w:val="000000" w:themeColor="text1"/>
          <w:szCs w:val="21"/>
          <w:highlight w:val="none"/>
          <w14:textFill>
            <w14:solidFill>
              <w14:schemeClr w14:val="tx1"/>
            </w14:solidFill>
          </w14:textFill>
        </w:rPr>
      </w:pPr>
    </w:p>
    <w:p w14:paraId="69C499D0">
      <w:pPr>
        <w:rPr>
          <w:color w:val="000000" w:themeColor="text1"/>
          <w:szCs w:val="21"/>
          <w:highlight w:val="none"/>
          <w14:textFill>
            <w14:solidFill>
              <w14:schemeClr w14:val="tx1"/>
            </w14:solidFill>
          </w14:textFill>
        </w:rPr>
      </w:pPr>
    </w:p>
    <w:p w14:paraId="062B5D37">
      <w:pPr>
        <w:rPr>
          <w:color w:val="000000" w:themeColor="text1"/>
          <w:szCs w:val="21"/>
          <w:highlight w:val="none"/>
          <w14:textFill>
            <w14:solidFill>
              <w14:schemeClr w14:val="tx1"/>
            </w14:solidFill>
          </w14:textFill>
        </w:rPr>
      </w:pPr>
    </w:p>
    <w:p w14:paraId="63E5C9FF">
      <w:pPr>
        <w:rPr>
          <w:color w:val="000000" w:themeColor="text1"/>
          <w:szCs w:val="21"/>
          <w:highlight w:val="none"/>
          <w14:textFill>
            <w14:solidFill>
              <w14:schemeClr w14:val="tx1"/>
            </w14:solidFill>
          </w14:textFill>
        </w:rPr>
      </w:pPr>
    </w:p>
    <w:p w14:paraId="2635229C">
      <w:pPr>
        <w:pStyle w:val="2"/>
        <w:rPr>
          <w:color w:val="000000" w:themeColor="text1"/>
          <w:szCs w:val="21"/>
          <w:highlight w:val="none"/>
          <w14:textFill>
            <w14:solidFill>
              <w14:schemeClr w14:val="tx1"/>
            </w14:solidFill>
          </w14:textFill>
        </w:rPr>
      </w:pPr>
    </w:p>
    <w:p w14:paraId="08DEB8F1">
      <w:pPr>
        <w:rPr>
          <w:color w:val="000000" w:themeColor="text1"/>
          <w:szCs w:val="21"/>
          <w:highlight w:val="none"/>
          <w14:textFill>
            <w14:solidFill>
              <w14:schemeClr w14:val="tx1"/>
            </w14:solidFill>
          </w14:textFill>
        </w:rPr>
      </w:pPr>
    </w:p>
    <w:p w14:paraId="74FC418B">
      <w:pPr>
        <w:pStyle w:val="2"/>
        <w:rPr>
          <w:color w:val="000000" w:themeColor="text1"/>
          <w:szCs w:val="21"/>
          <w:highlight w:val="none"/>
          <w14:textFill>
            <w14:solidFill>
              <w14:schemeClr w14:val="tx1"/>
            </w14:solidFill>
          </w14:textFill>
        </w:rPr>
      </w:pPr>
    </w:p>
    <w:p w14:paraId="13390007">
      <w:pPr>
        <w:rPr>
          <w:color w:val="000000" w:themeColor="text1"/>
          <w:szCs w:val="21"/>
          <w:highlight w:val="none"/>
          <w14:textFill>
            <w14:solidFill>
              <w14:schemeClr w14:val="tx1"/>
            </w14:solidFill>
          </w14:textFill>
        </w:rPr>
      </w:pPr>
    </w:p>
    <w:p w14:paraId="6524D905">
      <w:pPr>
        <w:pStyle w:val="2"/>
        <w:rPr>
          <w:highlight w:val="none"/>
        </w:rPr>
      </w:pPr>
    </w:p>
    <w:p w14:paraId="01F4513A">
      <w:pPr>
        <w:rPr>
          <w:color w:val="000000" w:themeColor="text1"/>
          <w:szCs w:val="21"/>
          <w:highlight w:val="none"/>
          <w14:textFill>
            <w14:solidFill>
              <w14:schemeClr w14:val="tx1"/>
            </w14:solidFill>
          </w14:textFill>
        </w:rPr>
      </w:pPr>
    </w:p>
    <w:p w14:paraId="4E76F08F">
      <w:pPr>
        <w:pStyle w:val="23"/>
        <w:rPr>
          <w:color w:val="000000" w:themeColor="text1"/>
          <w:szCs w:val="21"/>
          <w:highlight w:val="none"/>
          <w14:textFill>
            <w14:solidFill>
              <w14:schemeClr w14:val="tx1"/>
            </w14:solidFill>
          </w14:textFill>
        </w:rPr>
      </w:pPr>
    </w:p>
    <w:p w14:paraId="6FBE5A51">
      <w:pPr>
        <w:pStyle w:val="24"/>
        <w:rPr>
          <w:color w:val="000000" w:themeColor="text1"/>
          <w:szCs w:val="21"/>
          <w:highlight w:val="none"/>
          <w14:textFill>
            <w14:solidFill>
              <w14:schemeClr w14:val="tx1"/>
            </w14:solidFill>
          </w14:textFill>
        </w:rPr>
      </w:pPr>
    </w:p>
    <w:p w14:paraId="36A2DEA3">
      <w:pPr>
        <w:pStyle w:val="24"/>
        <w:rPr>
          <w:color w:val="000000" w:themeColor="text1"/>
          <w:szCs w:val="21"/>
          <w:highlight w:val="none"/>
          <w14:textFill>
            <w14:solidFill>
              <w14:schemeClr w14:val="tx1"/>
            </w14:solidFill>
          </w14:textFill>
        </w:rPr>
      </w:pPr>
    </w:p>
    <w:p w14:paraId="36D0EFC7">
      <w:pPr>
        <w:pStyle w:val="24"/>
        <w:rPr>
          <w:color w:val="000000" w:themeColor="text1"/>
          <w:szCs w:val="21"/>
          <w:highlight w:val="none"/>
          <w14:textFill>
            <w14:solidFill>
              <w14:schemeClr w14:val="tx1"/>
            </w14:solidFill>
          </w14:textFill>
        </w:rPr>
      </w:pPr>
    </w:p>
    <w:p w14:paraId="73885929">
      <w:pPr>
        <w:pStyle w:val="24"/>
        <w:rPr>
          <w:color w:val="000000" w:themeColor="text1"/>
          <w:szCs w:val="21"/>
          <w:highlight w:val="none"/>
          <w14:textFill>
            <w14:solidFill>
              <w14:schemeClr w14:val="tx1"/>
            </w14:solidFill>
          </w14:textFill>
        </w:rPr>
      </w:pPr>
    </w:p>
    <w:p w14:paraId="005B682D">
      <w:pPr>
        <w:pStyle w:val="24"/>
        <w:rPr>
          <w:color w:val="000000" w:themeColor="text1"/>
          <w:szCs w:val="21"/>
          <w:highlight w:val="none"/>
          <w14:textFill>
            <w14:solidFill>
              <w14:schemeClr w14:val="tx1"/>
            </w14:solidFill>
          </w14:textFill>
        </w:rPr>
      </w:pPr>
    </w:p>
    <w:p w14:paraId="5A67E643">
      <w:pPr>
        <w:pStyle w:val="51"/>
        <w:ind w:left="0" w:leftChars="0" w:firstLine="0" w:firstLineChars="0"/>
        <w:rPr>
          <w:color w:val="000000" w:themeColor="text1"/>
          <w:szCs w:val="21"/>
          <w:highlight w:val="none"/>
          <w14:textFill>
            <w14:solidFill>
              <w14:schemeClr w14:val="tx1"/>
            </w14:solidFill>
          </w14:textFill>
        </w:rPr>
      </w:pPr>
    </w:p>
    <w:p w14:paraId="5AB7CBF9">
      <w:pPr>
        <w:pStyle w:val="80"/>
        <w:ind w:firstLine="460"/>
        <w:rPr>
          <w:color w:val="000000" w:themeColor="text1"/>
          <w:szCs w:val="21"/>
          <w:highlight w:val="none"/>
          <w14:textFill>
            <w14:solidFill>
              <w14:schemeClr w14:val="tx1"/>
            </w14:solidFill>
          </w14:textFill>
        </w:rPr>
      </w:pPr>
    </w:p>
    <w:p w14:paraId="5838B51E">
      <w:pPr>
        <w:rPr>
          <w:color w:val="000000" w:themeColor="text1"/>
          <w:highlight w:val="none"/>
          <w14:textFill>
            <w14:solidFill>
              <w14:schemeClr w14:val="tx1"/>
            </w14:solidFill>
          </w14:textFill>
        </w:rPr>
      </w:pPr>
    </w:p>
    <w:p w14:paraId="20369710">
      <w:pPr>
        <w:spacing w:line="360" w:lineRule="auto"/>
        <w:ind w:left="720" w:firstLine="723" w:firstLineChars="200"/>
        <w:outlineLvl w:val="0"/>
        <w:rPr>
          <w:rFonts w:hint="eastAsia" w:ascii="宋体" w:hAnsi="宋体" w:cs="宋体"/>
          <w:b/>
          <w:color w:val="000000" w:themeColor="text1"/>
          <w:sz w:val="36"/>
          <w:szCs w:val="20"/>
          <w:highlight w:val="none"/>
          <w14:textFill>
            <w14:solidFill>
              <w14:schemeClr w14:val="tx1"/>
            </w14:solidFill>
          </w14:textFill>
        </w:rPr>
      </w:pPr>
      <w:bookmarkStart w:id="442" w:name="_Toc14949"/>
      <w:bookmarkStart w:id="443" w:name="_Toc12182"/>
      <w:r>
        <w:rPr>
          <w:rFonts w:hint="eastAsia" w:ascii="宋体" w:hAnsi="宋体" w:cs="宋体"/>
          <w:b/>
          <w:color w:val="000000" w:themeColor="text1"/>
          <w:sz w:val="36"/>
          <w:szCs w:val="20"/>
          <w:highlight w:val="none"/>
          <w14:textFill>
            <w14:solidFill>
              <w14:schemeClr w14:val="tx1"/>
            </w14:solidFill>
          </w14:textFill>
        </w:rPr>
        <w:t>第六部分</w:t>
      </w:r>
      <w:bookmarkEnd w:id="440"/>
      <w:bookmarkEnd w:id="441"/>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442"/>
      <w:bookmarkEnd w:id="443"/>
    </w:p>
    <w:p w14:paraId="663A0B8A">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5520508E">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bookmarkStart w:id="444" w:name="_Toc29848"/>
      <w:r>
        <w:rPr>
          <w:rFonts w:hint="eastAsia" w:ascii="宋体" w:hAnsi="宋体" w:cs="宋体"/>
          <w:b/>
          <w:color w:val="000000" w:themeColor="text1"/>
          <w:kern w:val="0"/>
          <w:sz w:val="36"/>
          <w:szCs w:val="36"/>
          <w:highlight w:val="none"/>
          <w14:textFill>
            <w14:solidFill>
              <w14:schemeClr w14:val="tx1"/>
            </w14:solidFill>
          </w14:textFill>
        </w:rPr>
        <w:t>资格文件部分</w:t>
      </w:r>
      <w:bookmarkEnd w:id="444"/>
    </w:p>
    <w:p w14:paraId="4AE5BF00">
      <w:pPr>
        <w:jc w:val="center"/>
        <w:rPr>
          <w:b/>
          <w:bCs/>
          <w:color w:val="000000" w:themeColor="text1"/>
          <w:sz w:val="36"/>
          <w:szCs w:val="36"/>
          <w:highlight w:val="none"/>
          <w14:textFill>
            <w14:solidFill>
              <w14:schemeClr w14:val="tx1"/>
            </w14:solidFill>
          </w14:textFill>
        </w:rPr>
      </w:pPr>
      <w:bookmarkStart w:id="445" w:name="_Toc26717"/>
      <w:r>
        <w:rPr>
          <w:rFonts w:hint="eastAsia"/>
          <w:b/>
          <w:bCs/>
          <w:color w:val="000000" w:themeColor="text1"/>
          <w:sz w:val="36"/>
          <w:szCs w:val="36"/>
          <w:highlight w:val="none"/>
          <w14:textFill>
            <w14:solidFill>
              <w14:schemeClr w14:val="tx1"/>
            </w14:solidFill>
          </w14:textFill>
        </w:rPr>
        <w:t>目录</w:t>
      </w:r>
      <w:bookmarkEnd w:id="445"/>
    </w:p>
    <w:p w14:paraId="7D4F053F">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528A21B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（1）有效的企业法人营业执照（或事业法人登记证）、其他组织（个体工商户）的营业执照或者民办非企业单位登记证书 ……………………………………（页码）</w:t>
      </w:r>
    </w:p>
    <w:p w14:paraId="67E5483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（2）符合参加政府采购活动应当具备的一般条件的承诺函……………（页码）</w:t>
      </w:r>
    </w:p>
    <w:p w14:paraId="73A126B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（3）本项目的特定资格要求………………………………………………（页码）</w:t>
      </w:r>
    </w:p>
    <w:p w14:paraId="41F3C9E8">
      <w:pPr>
        <w:snapToGrid w:val="0"/>
        <w:spacing w:line="360" w:lineRule="auto"/>
        <w:outlineLvl w:val="1"/>
        <w:rPr>
          <w:rFonts w:hint="eastAsia" w:ascii="宋体" w:hAnsi="宋体"/>
          <w:color w:val="auto"/>
          <w:kern w:val="0"/>
          <w:sz w:val="24"/>
          <w:highlight w:val="none"/>
        </w:rPr>
      </w:pPr>
      <w:bookmarkStart w:id="446" w:name="_Toc1638"/>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落实政府采购政策需满足的资格要求（提供以下资料之一）</w:t>
      </w:r>
    </w:p>
    <w:p w14:paraId="75E6D375">
      <w:pPr>
        <w:snapToGrid w:val="0"/>
        <w:spacing w:line="360" w:lineRule="auto"/>
        <w:outlineLvl w:val="1"/>
        <w:rPr>
          <w:rFonts w:hint="eastAsia" w:ascii="宋体" w:hAnsi="宋体"/>
          <w:color w:val="auto"/>
          <w:kern w:val="0"/>
          <w:sz w:val="24"/>
          <w:highlight w:val="none"/>
        </w:rPr>
      </w:pPr>
      <w:r>
        <w:rPr>
          <w:rFonts w:hint="eastAsia" w:ascii="宋体" w:hAnsi="宋体"/>
          <w:color w:val="auto"/>
          <w:kern w:val="0"/>
          <w:sz w:val="24"/>
          <w:highlight w:val="none"/>
        </w:rPr>
        <w:t>4-1中小企业声明函（如有）</w:t>
      </w:r>
      <w:r>
        <w:rPr>
          <w:rFonts w:hint="eastAsia" w:ascii="宋体" w:hAnsi="宋体" w:cs="宋体"/>
          <w:color w:val="auto"/>
          <w:sz w:val="24"/>
          <w:highlight w:val="none"/>
        </w:rPr>
        <w:t>………………………………………………（页码）</w:t>
      </w:r>
    </w:p>
    <w:p w14:paraId="09A087E0">
      <w:pPr>
        <w:snapToGrid w:val="0"/>
        <w:spacing w:line="360" w:lineRule="auto"/>
        <w:outlineLvl w:val="1"/>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auto"/>
          <w:kern w:val="0"/>
          <w:sz w:val="24"/>
          <w:highlight w:val="none"/>
        </w:rPr>
        <w:t>4-2残疾人福利性单位声明函(如有）</w:t>
      </w:r>
      <w:r>
        <w:rPr>
          <w:rFonts w:hint="eastAsia" w:ascii="宋体" w:hAnsi="宋体" w:cs="宋体"/>
          <w:color w:val="auto"/>
          <w:sz w:val="24"/>
          <w:highlight w:val="none"/>
        </w:rPr>
        <w:t>………………………………………………（页码）</w:t>
      </w:r>
      <w:r>
        <w:rPr>
          <w:rFonts w:hint="eastAsia" w:ascii="宋体" w:hAnsi="宋体"/>
          <w:color w:val="auto"/>
          <w:kern w:val="0"/>
          <w:sz w:val="24"/>
          <w:highlight w:val="none"/>
        </w:rPr>
        <w:t>4-3由省级以上监狱管理局、戒毒管理局（含新疆生产建设兵团）出具的属于监狱企业的证明文件（如有）</w:t>
      </w:r>
      <w:r>
        <w:rPr>
          <w:rFonts w:hint="eastAsia" w:ascii="宋体" w:hAnsi="宋体" w:cs="宋体"/>
          <w:color w:val="auto"/>
          <w:sz w:val="24"/>
          <w:highlight w:val="none"/>
        </w:rPr>
        <w:t>………………………………………………（页码）</w:t>
      </w:r>
    </w:p>
    <w:p w14:paraId="5705AEEA">
      <w:pPr>
        <w:snapToGrid w:val="0"/>
        <w:spacing w:line="360" w:lineRule="auto"/>
        <w:outlineLvl w:val="1"/>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r>
        <w:rPr>
          <w:rFonts w:hint="eastAsia" w:ascii="宋体" w:hAnsi="宋体" w:cs="宋体"/>
          <w:color w:val="000000" w:themeColor="text1"/>
          <w:sz w:val="24"/>
          <w:highlight w:val="none"/>
          <w14:textFill>
            <w14:solidFill>
              <w14:schemeClr w14:val="tx1"/>
            </w14:solidFill>
          </w14:textFill>
        </w:rPr>
        <w:t>………………………………………………（页码）</w:t>
      </w:r>
    </w:p>
    <w:p w14:paraId="4976FB42">
      <w:pPr>
        <w:snapToGrid w:val="0"/>
        <w:spacing w:line="360" w:lineRule="auto"/>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）业务专用章使用说明函</w:t>
      </w:r>
      <w:r>
        <w:rPr>
          <w:rFonts w:hint="eastAsia" w:ascii="宋体" w:hAnsi="宋体" w:cs="宋体"/>
          <w:color w:val="000000" w:themeColor="text1"/>
          <w:sz w:val="24"/>
          <w:highlight w:val="none"/>
          <w14:textFill>
            <w14:solidFill>
              <w14:schemeClr w14:val="tx1"/>
            </w14:solidFill>
          </w14:textFill>
        </w:rPr>
        <w:t>………………………………………………（页码）</w:t>
      </w:r>
      <w:bookmarkEnd w:id="446"/>
    </w:p>
    <w:p w14:paraId="6D9DCFD9">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4BB78FE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7790A60">
      <w:pPr>
        <w:pStyle w:val="23"/>
        <w:rPr>
          <w:color w:val="000000" w:themeColor="text1"/>
          <w:highlight w:val="none"/>
          <w:lang w:val="en-US"/>
          <w14:textFill>
            <w14:solidFill>
              <w14:schemeClr w14:val="tx1"/>
            </w14:solidFill>
          </w14:textFill>
        </w:rPr>
      </w:pPr>
    </w:p>
    <w:p w14:paraId="7305B77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一、有效的企业法人营业执照（或事业法人登记证）、其他组织（个体工商户）的营业执照或者民办非企业单位登记证书 </w:t>
      </w:r>
    </w:p>
    <w:p w14:paraId="2C37F68D">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CEF57BB">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二、符合参加政府采购活动应当具备的一般条件的承诺函</w:t>
      </w:r>
    </w:p>
    <w:p w14:paraId="7636CC4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C78269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14:textFill>
            <w14:solidFill>
              <w14:schemeClr w14:val="tx1"/>
            </w14:solidFill>
          </w14:textFill>
        </w:rPr>
        <w:t>（项目名称）（采购编号）</w:t>
      </w:r>
      <w:r>
        <w:rPr>
          <w:rFonts w:hint="eastAsia" w:ascii="宋体" w:hAnsi="宋体" w:cs="宋体"/>
          <w:color w:val="000000" w:themeColor="text1"/>
          <w:sz w:val="24"/>
          <w:highlight w:val="none"/>
          <w14:textFill>
            <w14:solidFill>
              <w14:schemeClr w14:val="tx1"/>
            </w14:solidFill>
          </w14:textFill>
        </w:rPr>
        <w:t>政府采购活动，郑重承诺：</w:t>
      </w:r>
    </w:p>
    <w:p w14:paraId="1D7AD9AB">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48AC1C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45B58FC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2EBFBF3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7E797C9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892C07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55FCF0B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598B4B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14:paraId="2A748BC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0DF40A7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1、单位负责人为同一人或者存在直接控股、管理关系的不同投标人参加同一合同项下的政府采购活动的；</w:t>
      </w:r>
    </w:p>
    <w:p w14:paraId="1FDE019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20EF979">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14:paraId="4314AEBA">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14:paraId="302DD98E">
      <w:pPr>
        <w:snapToGrid w:val="0"/>
        <w:spacing w:line="360" w:lineRule="auto"/>
        <w:ind w:firstLine="3360" w:firstLineChars="14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投标人名称(电子签章)：</w:t>
      </w:r>
    </w:p>
    <w:p w14:paraId="20EE283C">
      <w:pPr>
        <w:snapToGri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   日</w:t>
      </w:r>
    </w:p>
    <w:p w14:paraId="23C8740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D4BBAE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B74483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BCB1BAE">
      <w:pPr>
        <w:rPr>
          <w:rFonts w:hint="eastAsia" w:ascii="宋体" w:hAnsi="宋体" w:cs="宋体"/>
          <w:color w:val="000000" w:themeColor="text1"/>
          <w:highlight w:val="none"/>
          <w14:textFill>
            <w14:solidFill>
              <w14:schemeClr w14:val="tx1"/>
            </w14:solidFill>
          </w14:textFill>
        </w:rPr>
      </w:pPr>
    </w:p>
    <w:p w14:paraId="7C21A86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907708D">
      <w:pPr>
        <w:pStyle w:val="62"/>
        <w:ind w:firstLine="420"/>
        <w:rPr>
          <w:rFonts w:hint="eastAsia"/>
          <w:color w:val="000000" w:themeColor="text1"/>
          <w:highlight w:val="none"/>
          <w14:textFill>
            <w14:solidFill>
              <w14:schemeClr w14:val="tx1"/>
            </w14:solidFill>
          </w14:textFill>
        </w:rPr>
      </w:pPr>
    </w:p>
    <w:p w14:paraId="6624131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A4561FF">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三、本项目的特定资格要求</w:t>
      </w:r>
    </w:p>
    <w:p w14:paraId="7DE32F8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0D6409F2">
      <w:pPr>
        <w:rPr>
          <w:rFonts w:hint="eastAsia" w:ascii="宋体" w:hAnsi="宋体" w:cs="宋体"/>
          <w:color w:val="000000" w:themeColor="text1"/>
          <w:highlight w:val="none"/>
          <w14:textFill>
            <w14:solidFill>
              <w14:schemeClr w14:val="tx1"/>
            </w14:solidFill>
          </w14:textFill>
        </w:rPr>
      </w:pPr>
    </w:p>
    <w:p w14:paraId="7A0F9AAD">
      <w:pPr>
        <w:pStyle w:val="82"/>
        <w:ind w:firstLine="480"/>
        <w:rPr>
          <w:color w:val="000000" w:themeColor="text1"/>
          <w:highlight w:val="none"/>
          <w14:textFill>
            <w14:solidFill>
              <w14:schemeClr w14:val="tx1"/>
            </w14:solidFill>
          </w14:textFill>
        </w:rPr>
      </w:pPr>
    </w:p>
    <w:p w14:paraId="1D03A42C">
      <w:pPr>
        <w:pStyle w:val="82"/>
        <w:ind w:firstLine="480"/>
        <w:rPr>
          <w:color w:val="000000" w:themeColor="text1"/>
          <w:highlight w:val="none"/>
          <w14:textFill>
            <w14:solidFill>
              <w14:schemeClr w14:val="tx1"/>
            </w14:solidFill>
          </w14:textFill>
        </w:rPr>
      </w:pPr>
    </w:p>
    <w:p w14:paraId="1E97F82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3E40332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1B65E2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w:t>
      </w:r>
      <w:r>
        <w:rPr>
          <w:rFonts w:hint="eastAsia" w:ascii="宋体" w:hAnsi="宋体" w:cs="宋体"/>
          <w:color w:val="auto"/>
          <w:sz w:val="24"/>
          <w:highlight w:val="none"/>
          <w:lang w:eastAsia="zh-CN"/>
        </w:rPr>
        <w:t>；</w:t>
      </w:r>
      <w:r>
        <w:rPr>
          <w:rFonts w:hint="eastAsia" w:ascii="宋体" w:hAnsi="宋体" w:eastAsia="宋体" w:cs="宋体"/>
          <w:snapToGrid w:val="0"/>
          <w:color w:val="auto"/>
          <w:kern w:val="28"/>
          <w:sz w:val="24"/>
          <w:szCs w:val="20"/>
          <w:highlight w:val="none"/>
        </w:rPr>
        <w:t>服务全部由符合政策要求的中小企业承接，提供中小企业声明函</w:t>
      </w:r>
      <w:r>
        <w:rPr>
          <w:rFonts w:hint="eastAsia" w:ascii="宋体" w:hAnsi="宋体" w:eastAsia="宋体" w:cs="宋体"/>
          <w:snapToGrid w:val="0"/>
          <w:color w:val="auto"/>
          <w:kern w:val="28"/>
          <w:sz w:val="24"/>
          <w:szCs w:val="20"/>
          <w:highlight w:val="none"/>
          <w:lang w:eastAsia="zh-CN"/>
        </w:rPr>
        <w:t>。</w:t>
      </w: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w:t>
      </w:r>
    </w:p>
    <w:p w14:paraId="1FDAE13A">
      <w:pPr>
        <w:widowControl/>
        <w:spacing w:line="360" w:lineRule="auto"/>
        <w:ind w:firstLine="480"/>
        <w:jc w:val="left"/>
        <w:rPr>
          <w:rFonts w:ascii="宋体" w:hAnsi="宋体" w:cs="宋体"/>
          <w:color w:val="auto"/>
          <w:sz w:val="24"/>
          <w:highlight w:val="none"/>
        </w:rPr>
      </w:pPr>
    </w:p>
    <w:p w14:paraId="3392A97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2D7545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65C820C">
      <w:pPr>
        <w:widowControl/>
        <w:spacing w:line="360" w:lineRule="auto"/>
        <w:ind w:firstLine="470" w:firstLineChars="196"/>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C、要求合同分包的，提供分包意向协议（附件</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）和中小企业声明函（附件</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rPr>
        <w:t>），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6907679">
      <w:pPr>
        <w:pStyle w:val="82"/>
        <w:ind w:left="0" w:leftChars="0" w:firstLine="0" w:firstLineChars="0"/>
        <w:rPr>
          <w:color w:val="000000" w:themeColor="text1"/>
          <w:highlight w:val="none"/>
          <w14:textFill>
            <w14:solidFill>
              <w14:schemeClr w14:val="tx1"/>
            </w14:solidFill>
          </w14:textFill>
        </w:rPr>
      </w:pPr>
    </w:p>
    <w:p w14:paraId="0CCC9119">
      <w:pPr>
        <w:pStyle w:val="82"/>
        <w:ind w:firstLine="480"/>
        <w:rPr>
          <w:color w:val="000000" w:themeColor="text1"/>
          <w:highlight w:val="none"/>
          <w14:textFill>
            <w14:solidFill>
              <w14:schemeClr w14:val="tx1"/>
            </w14:solidFill>
          </w14:textFill>
        </w:rPr>
      </w:pPr>
    </w:p>
    <w:p w14:paraId="31D1770D">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cs="宋体"/>
          <w:b/>
          <w:color w:val="000000" w:themeColor="text1"/>
          <w:kern w:val="0"/>
          <w:sz w:val="32"/>
          <w:szCs w:val="32"/>
          <w:highlight w:val="none"/>
          <w14:textFill>
            <w14:solidFill>
              <w14:schemeClr w14:val="tx1"/>
            </w14:solidFill>
          </w14:textFill>
        </w:rPr>
        <w:t>、联合协议（如果有）</w:t>
      </w:r>
    </w:p>
    <w:p w14:paraId="51518513">
      <w:pPr>
        <w:pStyle w:val="82"/>
        <w:ind w:firstLine="482"/>
        <w:rPr>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[以联合体形式投标的，提供联合协议（附件3）；本项目不接受联合体投标或者投标人不以联合体形式投标的，则不需要提供]</w:t>
      </w:r>
    </w:p>
    <w:p w14:paraId="026B224A">
      <w:pPr>
        <w:widowControl/>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r>
        <w:rPr>
          <w:rFonts w:hint="eastAsia" w:ascii="宋体" w:hAnsi="宋体" w:cs="宋体"/>
          <w:b/>
          <w:color w:val="000000" w:themeColor="text1"/>
          <w:kern w:val="0"/>
          <w:sz w:val="32"/>
          <w:szCs w:val="32"/>
          <w:highlight w:val="none"/>
          <w:lang w:val="en-US" w:eastAsia="zh-CN"/>
          <w14:textFill>
            <w14:solidFill>
              <w14:schemeClr w14:val="tx1"/>
            </w14:solidFill>
          </w14:textFill>
        </w:rPr>
        <w:t>六</w:t>
      </w:r>
      <w:r>
        <w:rPr>
          <w:rFonts w:hint="eastAsia" w:ascii="宋体" w:hAnsi="宋体" w:cs="宋体"/>
          <w:b/>
          <w:color w:val="000000" w:themeColor="text1"/>
          <w:kern w:val="0"/>
          <w:sz w:val="32"/>
          <w:szCs w:val="32"/>
          <w:highlight w:val="none"/>
          <w14:textFill>
            <w14:solidFill>
              <w14:schemeClr w14:val="tx1"/>
            </w14:solidFill>
          </w14:textFill>
        </w:rPr>
        <w:t>、业务专用章使用说明函</w:t>
      </w:r>
    </w:p>
    <w:p w14:paraId="3DB27434">
      <w:pPr>
        <w:pStyle w:val="62"/>
        <w:ind w:left="840" w:leftChars="40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[如适用，</w:t>
      </w:r>
      <w:r>
        <w:rPr>
          <w:rFonts w:hint="eastAsia" w:cs="宋体"/>
          <w:b/>
          <w:color w:val="000000" w:themeColor="text1"/>
          <w:sz w:val="24"/>
          <w:highlight w:val="none"/>
          <w14:textFill>
            <w14:solidFill>
              <w14:schemeClr w14:val="tx1"/>
            </w14:solidFill>
          </w14:textFill>
        </w:rPr>
        <w:t>提供业务专用章使用说明函（附件2）]</w:t>
      </w:r>
    </w:p>
    <w:p w14:paraId="23E820EE">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5F1522D3">
      <w:pPr>
        <w:pStyle w:val="62"/>
        <w:ind w:firstLine="420"/>
        <w:rPr>
          <w:rFonts w:hint="eastAsia"/>
          <w:color w:val="000000" w:themeColor="text1"/>
          <w:highlight w:val="none"/>
          <w14:textFill>
            <w14:solidFill>
              <w14:schemeClr w14:val="tx1"/>
            </w14:solidFill>
          </w14:textFill>
        </w:rPr>
      </w:pPr>
    </w:p>
    <w:p w14:paraId="68DD0E55">
      <w:pPr>
        <w:spacing w:line="360" w:lineRule="auto"/>
        <w:ind w:right="420" w:firstLine="3614" w:firstLineChars="1000"/>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5F12A472">
      <w:pPr>
        <w:snapToGrid w:val="0"/>
        <w:spacing w:line="360" w:lineRule="auto"/>
        <w:outlineLvl w:val="1"/>
        <w:rPr>
          <w:rFonts w:hint="eastAsia" w:ascii="宋体" w:hAnsi="宋体" w:cs="宋体"/>
          <w:color w:val="000000" w:themeColor="text1"/>
          <w:sz w:val="24"/>
          <w:highlight w:val="none"/>
          <w14:textFill>
            <w14:solidFill>
              <w14:schemeClr w14:val="tx1"/>
            </w14:solidFill>
          </w14:textFill>
        </w:rPr>
      </w:pPr>
      <w:bookmarkStart w:id="447" w:name="_Toc8519"/>
      <w:r>
        <w:rPr>
          <w:rFonts w:hint="eastAsia" w:ascii="宋体" w:hAnsi="宋体" w:cs="宋体"/>
          <w:color w:val="000000" w:themeColor="text1"/>
          <w:sz w:val="24"/>
          <w:highlight w:val="none"/>
          <w14:textFill>
            <w14:solidFill>
              <w14:schemeClr w14:val="tx1"/>
            </w14:solidFill>
          </w14:textFill>
        </w:rPr>
        <w:t>（1）投标函………………………………………………………………（页码）</w:t>
      </w:r>
      <w:bookmarkEnd w:id="447"/>
    </w:p>
    <w:p w14:paraId="1F0957A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（2）授权委托书或法定代表人（单位负责人、自然人本人）身份证明…（页码）</w:t>
      </w:r>
    </w:p>
    <w:p w14:paraId="1600870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（3）分包意向协议</w:t>
      </w:r>
      <w:r>
        <w:rPr>
          <w:rFonts w:hint="eastAsia" w:ascii="宋体" w:hAnsi="宋体" w:cs="宋体"/>
          <w:snapToGrid w:val="0"/>
          <w:color w:val="000000" w:themeColor="text1"/>
          <w:kern w:val="28"/>
          <w:sz w:val="24"/>
          <w:highlight w:val="none"/>
          <w14:textFill>
            <w14:solidFill>
              <w14:schemeClr w14:val="tx1"/>
            </w14:solidFill>
          </w14:textFill>
        </w:rPr>
        <w:t xml:space="preserve">（如果有) </w:t>
      </w:r>
      <w:r>
        <w:rPr>
          <w:rFonts w:hint="eastAsia" w:ascii="宋体" w:hAnsi="宋体" w:cs="宋体"/>
          <w:color w:val="000000" w:themeColor="text1"/>
          <w:sz w:val="24"/>
          <w:highlight w:val="none"/>
          <w14:textFill>
            <w14:solidFill>
              <w14:schemeClr w14:val="tx1"/>
            </w14:solidFill>
          </w14:textFill>
        </w:rPr>
        <w:t>…………………………………………（页码）</w:t>
      </w:r>
    </w:p>
    <w:p w14:paraId="4B800ED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（4）符合性审查资料 ………………………………………………………（页码）</w:t>
      </w:r>
    </w:p>
    <w:p w14:paraId="72271EBF">
      <w:pPr>
        <w:snapToGrid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政府采购投标人廉洁自律承诺书</w:t>
      </w:r>
      <w:r>
        <w:rPr>
          <w:rFonts w:hint="eastAsia" w:ascii="宋体" w:hAnsi="宋体" w:cs="宋体"/>
          <w:color w:val="000000" w:themeColor="text1"/>
          <w:sz w:val="24"/>
          <w:highlight w:val="none"/>
          <w14:textFill>
            <w14:solidFill>
              <w14:schemeClr w14:val="tx1"/>
            </w14:solidFill>
          </w14:textFill>
        </w:rPr>
        <w:t xml:space="preserve"> …………………………………（页码）</w:t>
      </w:r>
    </w:p>
    <w:p w14:paraId="5303ACE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（6）采购要求偏离表 ………………………………………………………（页码）</w:t>
      </w:r>
    </w:p>
    <w:p w14:paraId="5C60809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（7）商务技术偏离表 ………………………………………………………（页码）</w:t>
      </w:r>
    </w:p>
    <w:p w14:paraId="11A674FC">
      <w:pPr>
        <w:pStyle w:val="23"/>
        <w:rPr>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w:t>
      </w:r>
      <w:r>
        <w:rPr>
          <w:rFonts w:hint="eastAsia" w:hAnsi="宋体" w:cs="宋体"/>
          <w:color w:val="000000" w:themeColor="text1"/>
          <w:szCs w:val="24"/>
          <w:highlight w:val="none"/>
          <w:lang w:val="en-US"/>
          <w14:textFill>
            <w14:solidFill>
              <w14:schemeClr w14:val="tx1"/>
            </w14:solidFill>
          </w14:textFill>
        </w:rPr>
        <w:t>8）</w:t>
      </w:r>
      <w:r>
        <w:rPr>
          <w:rFonts w:hint="eastAsia" w:hAnsi="宋体" w:cs="宋体"/>
          <w:color w:val="000000" w:themeColor="text1"/>
          <w:szCs w:val="24"/>
          <w:highlight w:val="none"/>
          <w14:textFill>
            <w14:solidFill>
              <w14:schemeClr w14:val="tx1"/>
            </w14:solidFill>
          </w14:textFill>
        </w:rPr>
        <w:t>评</w:t>
      </w:r>
      <w:r>
        <w:rPr>
          <w:rFonts w:hint="eastAsia" w:hAnsi="宋体" w:cs="宋体"/>
          <w:color w:val="000000" w:themeColor="text1"/>
          <w:szCs w:val="24"/>
          <w:highlight w:val="none"/>
          <w:lang w:val="en-US"/>
          <w14:textFill>
            <w14:solidFill>
              <w14:schemeClr w14:val="tx1"/>
            </w14:solidFill>
          </w14:textFill>
        </w:rPr>
        <w:t>标标准相应的商务技术资料</w:t>
      </w:r>
      <w:r>
        <w:rPr>
          <w:rFonts w:hint="eastAsia" w:hAnsi="宋体" w:cs="宋体"/>
          <w:color w:val="000000" w:themeColor="text1"/>
          <w:szCs w:val="24"/>
          <w:highlight w:val="none"/>
          <w14:textFill>
            <w14:solidFill>
              <w14:schemeClr w14:val="tx1"/>
            </w14:solidFill>
          </w14:textFill>
        </w:rPr>
        <w:t>………………………………………（页码）</w:t>
      </w:r>
    </w:p>
    <w:p w14:paraId="198267B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）重点及难点分析（格式自拟）；</w:t>
      </w:r>
    </w:p>
    <w:p w14:paraId="6439E62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）重点及难点的解决方案（格式自拟）；</w:t>
      </w:r>
    </w:p>
    <w:p w14:paraId="6662341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）项目实施方案（格式自拟）；</w:t>
      </w:r>
    </w:p>
    <w:p w14:paraId="136CE59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24小时渔业应急值班值守服务方案</w:t>
      </w:r>
      <w:r>
        <w:rPr>
          <w:rFonts w:hint="eastAsia" w:ascii="宋体" w:hAnsi="宋体" w:cs="宋体"/>
          <w:color w:val="000000" w:themeColor="text1"/>
          <w:sz w:val="24"/>
          <w:highlight w:val="none"/>
          <w14:textFill>
            <w14:solidFill>
              <w14:schemeClr w14:val="tx1"/>
            </w14:solidFill>
          </w14:textFill>
        </w:rPr>
        <w:t>（格式自拟）；</w:t>
      </w:r>
    </w:p>
    <w:p w14:paraId="33E02E7E">
      <w:pPr>
        <w:snapToGrid w:val="0"/>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海域巡查及救援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服务方案</w:t>
      </w:r>
      <w:r>
        <w:rPr>
          <w:rFonts w:hint="eastAsia" w:ascii="宋体" w:hAnsi="宋体" w:cs="宋体"/>
          <w:color w:val="000000" w:themeColor="text1"/>
          <w:sz w:val="24"/>
          <w:highlight w:val="none"/>
          <w14:textFill>
            <w14:solidFill>
              <w14:schemeClr w14:val="tx1"/>
            </w14:solidFill>
          </w14:textFill>
        </w:rPr>
        <w:t>（格式自拟）</w:t>
      </w:r>
    </w:p>
    <w:p w14:paraId="61AE808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）拟投入本项目的人员安排（格式自拟）；</w:t>
      </w:r>
    </w:p>
    <w:p w14:paraId="2551AF8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）质量保证措施（格式自拟）；</w:t>
      </w:r>
    </w:p>
    <w:p w14:paraId="6E3E5B8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）文档管理方案（格式自拟）；</w:t>
      </w:r>
    </w:p>
    <w:p w14:paraId="22B4D7A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保密制度</w:t>
      </w:r>
      <w:r>
        <w:rPr>
          <w:rFonts w:hint="eastAsia" w:ascii="宋体" w:hAnsi="宋体" w:cs="宋体"/>
          <w:color w:val="000000" w:themeColor="text1"/>
          <w:sz w:val="24"/>
          <w:highlight w:val="none"/>
          <w14:textFill>
            <w14:solidFill>
              <w14:schemeClr w14:val="tx1"/>
            </w14:solidFill>
          </w14:textFill>
        </w:rPr>
        <w:t>（格式自拟）；</w:t>
      </w:r>
    </w:p>
    <w:p w14:paraId="79BD59D3">
      <w:pPr>
        <w:snapToGrid w:val="0"/>
        <w:spacing w:line="360" w:lineRule="auto"/>
        <w:rPr>
          <w:rFonts w:hint="eastAsia"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（8-10）拟投入本项目的监控设备相关资料（格式自拟）；</w:t>
      </w:r>
    </w:p>
    <w:p w14:paraId="0C9B85A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）业绩一览表及合同扫描件加盖公章（如有请提供）；</w:t>
      </w:r>
    </w:p>
    <w:p w14:paraId="0501E37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14:textFill>
            <w14:solidFill>
              <w14:schemeClr w14:val="tx1"/>
            </w14:solidFill>
          </w14:textFill>
        </w:rPr>
        <w:t>8-1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）评标标准相应的其他商务技术资料。</w:t>
      </w:r>
    </w:p>
    <w:p w14:paraId="18DEC889">
      <w:pPr>
        <w:rPr>
          <w:color w:val="000000" w:themeColor="text1"/>
          <w:highlight w:val="none"/>
          <w14:textFill>
            <w14:solidFill>
              <w14:schemeClr w14:val="tx1"/>
            </w14:solidFill>
          </w14:textFill>
        </w:rPr>
      </w:pPr>
    </w:p>
    <w:p w14:paraId="1D4F0058">
      <w:pPr>
        <w:rPr>
          <w:color w:val="000000" w:themeColor="text1"/>
          <w:highlight w:val="none"/>
          <w14:textFill>
            <w14:solidFill>
              <w14:schemeClr w14:val="tx1"/>
            </w14:solidFill>
          </w14:textFill>
        </w:rPr>
      </w:pPr>
    </w:p>
    <w:p w14:paraId="6DBCC457">
      <w:pPr>
        <w:rPr>
          <w:color w:val="000000" w:themeColor="text1"/>
          <w:highlight w:val="none"/>
          <w14:textFill>
            <w14:solidFill>
              <w14:schemeClr w14:val="tx1"/>
            </w14:solidFill>
          </w14:textFill>
        </w:rPr>
      </w:pPr>
    </w:p>
    <w:p w14:paraId="4C1BB64C">
      <w:pPr>
        <w:rPr>
          <w:color w:val="000000" w:themeColor="text1"/>
          <w:highlight w:val="none"/>
          <w14:textFill>
            <w14:solidFill>
              <w14:schemeClr w14:val="tx1"/>
            </w14:solidFill>
          </w14:textFill>
        </w:rPr>
      </w:pPr>
    </w:p>
    <w:p w14:paraId="3D993437">
      <w:pPr>
        <w:rPr>
          <w:color w:val="000000" w:themeColor="text1"/>
          <w:highlight w:val="none"/>
          <w14:textFill>
            <w14:solidFill>
              <w14:schemeClr w14:val="tx1"/>
            </w14:solidFill>
          </w14:textFill>
        </w:rPr>
      </w:pPr>
    </w:p>
    <w:p w14:paraId="076062FE">
      <w:pPr>
        <w:rPr>
          <w:color w:val="000000" w:themeColor="text1"/>
          <w:highlight w:val="none"/>
          <w14:textFill>
            <w14:solidFill>
              <w14:schemeClr w14:val="tx1"/>
            </w14:solidFill>
          </w14:textFill>
        </w:rPr>
      </w:pPr>
    </w:p>
    <w:p w14:paraId="19799D43">
      <w:pPr>
        <w:rPr>
          <w:color w:val="000000" w:themeColor="text1"/>
          <w:highlight w:val="none"/>
          <w14:textFill>
            <w14:solidFill>
              <w14:schemeClr w14:val="tx1"/>
            </w14:solidFill>
          </w14:textFill>
        </w:rPr>
      </w:pPr>
    </w:p>
    <w:p w14:paraId="559A188B">
      <w:pPr>
        <w:rPr>
          <w:color w:val="000000" w:themeColor="text1"/>
          <w:highlight w:val="none"/>
          <w14:textFill>
            <w14:solidFill>
              <w14:schemeClr w14:val="tx1"/>
            </w14:solidFill>
          </w14:textFill>
        </w:rPr>
      </w:pPr>
    </w:p>
    <w:p w14:paraId="58745F31">
      <w:pPr>
        <w:rPr>
          <w:color w:val="000000" w:themeColor="text1"/>
          <w:highlight w:val="none"/>
          <w14:textFill>
            <w14:solidFill>
              <w14:schemeClr w14:val="tx1"/>
            </w14:solidFill>
          </w14:textFill>
        </w:rPr>
      </w:pPr>
    </w:p>
    <w:p w14:paraId="1EBE7BE1">
      <w:pPr>
        <w:rPr>
          <w:color w:val="000000" w:themeColor="text1"/>
          <w:highlight w:val="none"/>
          <w14:textFill>
            <w14:solidFill>
              <w14:schemeClr w14:val="tx1"/>
            </w14:solidFill>
          </w14:textFill>
        </w:rPr>
      </w:pPr>
    </w:p>
    <w:p w14:paraId="0675E57E">
      <w:pPr>
        <w:rPr>
          <w:color w:val="000000" w:themeColor="text1"/>
          <w:highlight w:val="none"/>
          <w14:textFill>
            <w14:solidFill>
              <w14:schemeClr w14:val="tx1"/>
            </w14:solidFill>
          </w14:textFill>
        </w:rPr>
      </w:pPr>
    </w:p>
    <w:p w14:paraId="7B4E1866">
      <w:pPr>
        <w:rPr>
          <w:color w:val="000000" w:themeColor="text1"/>
          <w:highlight w:val="none"/>
          <w14:textFill>
            <w14:solidFill>
              <w14:schemeClr w14:val="tx1"/>
            </w14:solidFill>
          </w14:textFill>
        </w:rPr>
      </w:pPr>
    </w:p>
    <w:p w14:paraId="0D48C39C">
      <w:pPr>
        <w:rPr>
          <w:color w:val="000000" w:themeColor="text1"/>
          <w:highlight w:val="none"/>
          <w14:textFill>
            <w14:solidFill>
              <w14:schemeClr w14:val="tx1"/>
            </w14:solidFill>
          </w14:textFill>
        </w:rPr>
      </w:pPr>
    </w:p>
    <w:p w14:paraId="01948C0D">
      <w:pPr>
        <w:rPr>
          <w:color w:val="000000" w:themeColor="text1"/>
          <w:highlight w:val="none"/>
          <w14:textFill>
            <w14:solidFill>
              <w14:schemeClr w14:val="tx1"/>
            </w14:solidFill>
          </w14:textFill>
        </w:rPr>
      </w:pPr>
    </w:p>
    <w:p w14:paraId="3F741718">
      <w:pPr>
        <w:rPr>
          <w:color w:val="000000" w:themeColor="text1"/>
          <w:highlight w:val="none"/>
          <w14:textFill>
            <w14:solidFill>
              <w14:schemeClr w14:val="tx1"/>
            </w14:solidFill>
          </w14:textFill>
        </w:rPr>
      </w:pPr>
    </w:p>
    <w:p w14:paraId="208C8CE3">
      <w:pPr>
        <w:rPr>
          <w:color w:val="000000" w:themeColor="text1"/>
          <w:highlight w:val="none"/>
          <w14:textFill>
            <w14:solidFill>
              <w14:schemeClr w14:val="tx1"/>
            </w14:solidFill>
          </w14:textFill>
        </w:rPr>
      </w:pPr>
    </w:p>
    <w:p w14:paraId="3DA2C19D">
      <w:pPr>
        <w:rPr>
          <w:color w:val="000000" w:themeColor="text1"/>
          <w:highlight w:val="none"/>
          <w14:textFill>
            <w14:solidFill>
              <w14:schemeClr w14:val="tx1"/>
            </w14:solidFill>
          </w14:textFill>
        </w:rPr>
      </w:pPr>
    </w:p>
    <w:p w14:paraId="0714A835">
      <w:pPr>
        <w:numPr>
          <w:ilvl w:val="0"/>
          <w:numId w:val="6"/>
        </w:numPr>
        <w:jc w:val="center"/>
        <w:rPr>
          <w:b/>
          <w:bCs/>
          <w:color w:val="000000" w:themeColor="text1"/>
          <w:sz w:val="32"/>
          <w:szCs w:val="32"/>
          <w:highlight w:val="none"/>
          <w14:textFill>
            <w14:solidFill>
              <w14:schemeClr w14:val="tx1"/>
            </w14:solidFill>
          </w14:textFill>
        </w:rPr>
      </w:pPr>
      <w:bookmarkStart w:id="448" w:name="_Toc2704"/>
      <w:r>
        <w:rPr>
          <w:rFonts w:hint="eastAsia"/>
          <w:b/>
          <w:bCs/>
          <w:color w:val="000000" w:themeColor="text1"/>
          <w:sz w:val="32"/>
          <w:szCs w:val="32"/>
          <w:highlight w:val="none"/>
          <w14:textFill>
            <w14:solidFill>
              <w14:schemeClr w14:val="tx1"/>
            </w14:solidFill>
          </w14:textFill>
        </w:rPr>
        <w:t>投标函</w:t>
      </w:r>
      <w:bookmarkEnd w:id="448"/>
    </w:p>
    <w:p w14:paraId="52660ACB">
      <w:pPr>
        <w:pStyle w:val="62"/>
        <w:ind w:left="840" w:leftChars="400" w:firstLine="0" w:firstLineChars="0"/>
        <w:rPr>
          <w:rFonts w:hint="eastAsia"/>
          <w:color w:val="000000" w:themeColor="text1"/>
          <w:highlight w:val="none"/>
          <w14:textFill>
            <w14:solidFill>
              <w14:schemeClr w14:val="tx1"/>
            </w14:solidFill>
          </w14:textFill>
        </w:rPr>
      </w:pPr>
    </w:p>
    <w:p w14:paraId="7313C31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r>
        <w:rPr>
          <w:rFonts w:hint="eastAsia" w:ascii="宋体" w:hAnsi="宋体" w:cs="宋体"/>
          <w:color w:val="000000" w:themeColor="text1"/>
          <w:sz w:val="24"/>
          <w:highlight w:val="none"/>
          <w14:textFill>
            <w14:solidFill>
              <w14:schemeClr w14:val="tx1"/>
            </w14:solidFill>
          </w14:textFill>
        </w:rPr>
        <w:t>：</w:t>
      </w:r>
    </w:p>
    <w:p w14:paraId="756B486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u w:val="single"/>
          <w14:textFill>
            <w14:solidFill>
              <w14:schemeClr w14:val="tx1"/>
            </w14:solidFill>
          </w14:textFill>
        </w:rPr>
        <w:t xml:space="preserve">（项目名称）      （采购编号）            </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20ACED3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571F89B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66FEFF72">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2A3E03D7">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2商务技术</w:t>
      </w:r>
      <w:r>
        <w:rPr>
          <w:rFonts w:hint="eastAsia" w:ascii="宋体" w:hAnsi="宋体" w:cs="宋体"/>
          <w:color w:val="000000" w:themeColor="text1"/>
          <w:sz w:val="24"/>
          <w:highlight w:val="none"/>
          <w:lang w:val="zh-CN"/>
          <w14:textFill>
            <w14:solidFill>
              <w14:schemeClr w14:val="tx1"/>
            </w14:solidFill>
          </w14:textFill>
        </w:rPr>
        <w:t>文件；</w:t>
      </w:r>
    </w:p>
    <w:p w14:paraId="6FBC2B1D">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7C903E5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69FB7B7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2DEC5FC">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BBE9416">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6DDA7336">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54E1FA5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400453C4">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121C667">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p>
    <w:p w14:paraId="2D6078E6">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投标人名称（电子签章）：                          </w:t>
      </w:r>
    </w:p>
    <w:p w14:paraId="710CD64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4CF3362">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11218CEB">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8E555FC">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4A51F823">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6F3CAA75">
      <w:pPr>
        <w:jc w:val="center"/>
        <w:rPr>
          <w:rFonts w:hint="eastAsia" w:ascii="宋体" w:hAnsi="宋体" w:cs="宋体"/>
          <w:b/>
          <w:color w:val="000000" w:themeColor="text1"/>
          <w:kern w:val="0"/>
          <w:sz w:val="32"/>
          <w:szCs w:val="32"/>
          <w:highlight w:val="none"/>
          <w14:textFill>
            <w14:solidFill>
              <w14:schemeClr w14:val="tx1"/>
            </w14:solidFill>
          </w14:textFill>
        </w:rPr>
      </w:pPr>
    </w:p>
    <w:p w14:paraId="5EF91BA4">
      <w:pPr>
        <w:jc w:val="center"/>
        <w:rPr>
          <w:rFonts w:hint="eastAsia" w:ascii="宋体" w:hAnsi="宋体" w:cs="宋体"/>
          <w:b/>
          <w:color w:val="000000" w:themeColor="text1"/>
          <w:kern w:val="0"/>
          <w:sz w:val="32"/>
          <w:szCs w:val="32"/>
          <w:highlight w:val="none"/>
          <w14:textFill>
            <w14:solidFill>
              <w14:schemeClr w14:val="tx1"/>
            </w14:solidFill>
          </w14:textFill>
        </w:rPr>
      </w:pPr>
    </w:p>
    <w:p w14:paraId="5A417D85">
      <w:pPr>
        <w:jc w:val="center"/>
        <w:rPr>
          <w:rFonts w:hint="eastAsia" w:ascii="宋体" w:hAnsi="宋体" w:cs="宋体"/>
          <w:b/>
          <w:color w:val="000000" w:themeColor="text1"/>
          <w:kern w:val="0"/>
          <w:sz w:val="32"/>
          <w:szCs w:val="32"/>
          <w:highlight w:val="none"/>
          <w14:textFill>
            <w14:solidFill>
              <w14:schemeClr w14:val="tx1"/>
            </w14:solidFill>
          </w14:textFill>
        </w:rPr>
      </w:pPr>
    </w:p>
    <w:p w14:paraId="42279887">
      <w:pPr>
        <w:jc w:val="center"/>
        <w:rPr>
          <w:rFonts w:hint="eastAsia" w:ascii="宋体" w:hAnsi="宋体" w:cs="宋体"/>
          <w:b/>
          <w:color w:val="000000" w:themeColor="text1"/>
          <w:kern w:val="0"/>
          <w:sz w:val="32"/>
          <w:szCs w:val="32"/>
          <w:highlight w:val="none"/>
          <w14:textFill>
            <w14:solidFill>
              <w14:schemeClr w14:val="tx1"/>
            </w14:solidFill>
          </w14:textFill>
        </w:rPr>
      </w:pPr>
    </w:p>
    <w:p w14:paraId="3013AF45">
      <w:pPr>
        <w:jc w:val="center"/>
        <w:rPr>
          <w:rFonts w:hint="eastAsia" w:ascii="宋体" w:hAnsi="宋体" w:cs="宋体"/>
          <w:b/>
          <w:color w:val="000000" w:themeColor="text1"/>
          <w:kern w:val="0"/>
          <w:sz w:val="32"/>
          <w:szCs w:val="32"/>
          <w:highlight w:val="none"/>
          <w14:textFill>
            <w14:solidFill>
              <w14:schemeClr w14:val="tx1"/>
            </w14:solidFill>
          </w14:textFill>
        </w:rPr>
      </w:pPr>
    </w:p>
    <w:p w14:paraId="47159FC2">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p>
    <w:p w14:paraId="08BE40DE">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23BF3CD">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579DAB25">
      <w:pPr>
        <w:snapToGrid w:val="0"/>
        <w:spacing w:line="360" w:lineRule="auto"/>
        <w:ind w:firstLine="2872" w:firstLineChars="894"/>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4BDB40FE">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D6F586C">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为我方代理人（身份证号码：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u w:val="single"/>
          <w14:textFill>
            <w14:solidFill>
              <w14:schemeClr w14:val="tx1"/>
            </w14:solidFill>
          </w14:textFill>
        </w:rPr>
        <w:t xml:space="preserve">（项目名称）      （采购编号）            </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0B242262">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2362A0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特此告知。</w:t>
      </w:r>
    </w:p>
    <w:p w14:paraId="3E1BB89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 xml:space="preserve">（电子签章）：  </w:t>
      </w:r>
    </w:p>
    <w:p w14:paraId="4A65C677">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DA2D3EE">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2164486A">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CD4D6A8">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758D94BD">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BF57C9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B6DCA5E">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为我方代理人（身份证号码：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C1CE00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8CC97CA">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特此告知。</w:t>
      </w:r>
    </w:p>
    <w:p w14:paraId="56B2E756">
      <w:pPr>
        <w:jc w:val="center"/>
        <w:rPr>
          <w:rFonts w:hint="eastAsia" w:ascii="宋体" w:hAnsi="宋体" w:cs="宋体"/>
          <w:b/>
          <w:color w:val="000000" w:themeColor="text1"/>
          <w:kern w:val="0"/>
          <w:sz w:val="32"/>
          <w:szCs w:val="32"/>
          <w:highlight w:val="none"/>
          <w14:textFill>
            <w14:solidFill>
              <w14:schemeClr w14:val="tx1"/>
            </w14:solidFill>
          </w14:textFill>
        </w:rPr>
      </w:pPr>
    </w:p>
    <w:p w14:paraId="4A87D188">
      <w:pPr>
        <w:jc w:val="center"/>
        <w:rPr>
          <w:rFonts w:hint="eastAsia" w:ascii="宋体" w:hAnsi="宋体" w:cs="宋体"/>
          <w:b/>
          <w:color w:val="000000" w:themeColor="text1"/>
          <w:kern w:val="0"/>
          <w:sz w:val="32"/>
          <w:szCs w:val="32"/>
          <w:highlight w:val="none"/>
          <w14:textFill>
            <w14:solidFill>
              <w14:schemeClr w14:val="tx1"/>
            </w14:solidFill>
          </w14:textFill>
        </w:rPr>
      </w:pPr>
    </w:p>
    <w:p w14:paraId="34408C1B">
      <w:pPr>
        <w:jc w:val="center"/>
        <w:rPr>
          <w:rFonts w:hint="eastAsia" w:ascii="宋体" w:hAnsi="宋体" w:cs="宋体"/>
          <w:b/>
          <w:color w:val="000000" w:themeColor="text1"/>
          <w:kern w:val="0"/>
          <w:sz w:val="32"/>
          <w:szCs w:val="32"/>
          <w:highlight w:val="none"/>
          <w14:textFill>
            <w14:solidFill>
              <w14:schemeClr w14:val="tx1"/>
            </w14:solidFill>
          </w14:textFill>
        </w:rPr>
      </w:pPr>
    </w:p>
    <w:p w14:paraId="7838F527">
      <w:pPr>
        <w:rPr>
          <w:rFonts w:hint="eastAsia" w:ascii="宋体" w:hAnsi="宋体" w:cs="宋体"/>
          <w:color w:val="000000" w:themeColor="text1"/>
          <w:highlight w:val="none"/>
          <w14:textFill>
            <w14:solidFill>
              <w14:schemeClr w14:val="tx1"/>
            </w14:solidFill>
          </w14:textFill>
        </w:rPr>
      </w:pPr>
    </w:p>
    <w:p w14:paraId="6942540B">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/公章)：</w:t>
      </w:r>
    </w:p>
    <w:p w14:paraId="444E594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/公章)：</w:t>
      </w:r>
    </w:p>
    <w:p w14:paraId="6E9FD198">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26EC3E5">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CE87794">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5DC5A80A">
      <w:pPr>
        <w:pStyle w:val="15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3C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A04E69">
            <w:pPr>
              <w:pStyle w:val="150"/>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62734CD9">
            <w:pPr>
              <w:pStyle w:val="150"/>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52DEC4E0">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14:paraId="64962395">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8F84B0B">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DB08F2F">
      <w:pPr>
        <w:jc w:val="center"/>
        <w:rPr>
          <w:rFonts w:hint="eastAsia" w:ascii="宋体" w:hAnsi="宋体" w:cs="宋体"/>
          <w:b/>
          <w:color w:val="000000" w:themeColor="text1"/>
          <w:kern w:val="0"/>
          <w:sz w:val="32"/>
          <w:szCs w:val="32"/>
          <w:highlight w:val="none"/>
          <w14:textFill>
            <w14:solidFill>
              <w14:schemeClr w14:val="tx1"/>
            </w14:solidFill>
          </w14:textFill>
        </w:rPr>
      </w:pPr>
    </w:p>
    <w:p w14:paraId="71FD7CF6">
      <w:pPr>
        <w:jc w:val="center"/>
        <w:rPr>
          <w:rFonts w:hint="eastAsia" w:ascii="宋体" w:hAnsi="宋体" w:cs="宋体"/>
          <w:b/>
          <w:color w:val="000000" w:themeColor="text1"/>
          <w:kern w:val="0"/>
          <w:sz w:val="32"/>
          <w:szCs w:val="32"/>
          <w:highlight w:val="none"/>
          <w14:textFill>
            <w14:solidFill>
              <w14:schemeClr w14:val="tx1"/>
            </w14:solidFill>
          </w14:textFill>
        </w:rPr>
      </w:pPr>
    </w:p>
    <w:p w14:paraId="72931919">
      <w:pPr>
        <w:jc w:val="center"/>
        <w:rPr>
          <w:rFonts w:hint="eastAsia" w:ascii="宋体" w:hAnsi="宋体" w:cs="宋体"/>
          <w:b/>
          <w:color w:val="000000" w:themeColor="text1"/>
          <w:kern w:val="0"/>
          <w:sz w:val="32"/>
          <w:szCs w:val="32"/>
          <w:highlight w:val="none"/>
          <w14:textFill>
            <w14:solidFill>
              <w14:schemeClr w14:val="tx1"/>
            </w14:solidFill>
          </w14:textFill>
        </w:rPr>
      </w:pPr>
    </w:p>
    <w:p w14:paraId="1355376C">
      <w:pPr>
        <w:jc w:val="center"/>
        <w:rPr>
          <w:rFonts w:hint="eastAsia" w:ascii="宋体" w:hAnsi="宋体" w:cs="宋体"/>
          <w:b/>
          <w:color w:val="000000" w:themeColor="text1"/>
          <w:kern w:val="0"/>
          <w:sz w:val="32"/>
          <w:szCs w:val="32"/>
          <w:highlight w:val="none"/>
          <w14:textFill>
            <w14:solidFill>
              <w14:schemeClr w14:val="tx1"/>
            </w14:solidFill>
          </w14:textFill>
        </w:rPr>
      </w:pPr>
    </w:p>
    <w:p w14:paraId="73995C77">
      <w:pPr>
        <w:jc w:val="center"/>
        <w:rPr>
          <w:rFonts w:hint="eastAsia" w:ascii="宋体" w:hAnsi="宋体" w:cs="宋体"/>
          <w:b/>
          <w:color w:val="000000" w:themeColor="text1"/>
          <w:kern w:val="0"/>
          <w:sz w:val="32"/>
          <w:szCs w:val="32"/>
          <w:highlight w:val="none"/>
          <w14:textFill>
            <w14:solidFill>
              <w14:schemeClr w14:val="tx1"/>
            </w14:solidFill>
          </w14:textFill>
        </w:rPr>
      </w:pPr>
    </w:p>
    <w:p w14:paraId="118D0D9D">
      <w:pPr>
        <w:jc w:val="center"/>
        <w:rPr>
          <w:rFonts w:hint="eastAsia" w:ascii="宋体" w:hAnsi="宋体" w:cs="宋体"/>
          <w:b/>
          <w:color w:val="000000" w:themeColor="text1"/>
          <w:kern w:val="0"/>
          <w:sz w:val="32"/>
          <w:szCs w:val="32"/>
          <w:highlight w:val="none"/>
          <w14:textFill>
            <w14:solidFill>
              <w14:schemeClr w14:val="tx1"/>
            </w14:solidFill>
          </w14:textFill>
        </w:rPr>
      </w:pPr>
    </w:p>
    <w:p w14:paraId="7FB612AE">
      <w:pPr>
        <w:jc w:val="center"/>
        <w:rPr>
          <w:rFonts w:hint="eastAsia" w:ascii="宋体" w:hAnsi="宋体" w:cs="宋体"/>
          <w:b/>
          <w:color w:val="000000" w:themeColor="text1"/>
          <w:kern w:val="0"/>
          <w:sz w:val="32"/>
          <w:szCs w:val="32"/>
          <w:highlight w:val="none"/>
          <w14:textFill>
            <w14:solidFill>
              <w14:schemeClr w14:val="tx1"/>
            </w14:solidFill>
          </w14:textFill>
        </w:rPr>
      </w:pPr>
    </w:p>
    <w:p w14:paraId="556B6BA3">
      <w:pPr>
        <w:jc w:val="center"/>
        <w:rPr>
          <w:rFonts w:hint="eastAsia" w:ascii="宋体" w:hAnsi="宋体" w:cs="宋体"/>
          <w:b/>
          <w:color w:val="000000" w:themeColor="text1"/>
          <w:kern w:val="0"/>
          <w:sz w:val="32"/>
          <w:szCs w:val="32"/>
          <w:highlight w:val="none"/>
          <w14:textFill>
            <w14:solidFill>
              <w14:schemeClr w14:val="tx1"/>
            </w14:solidFill>
          </w14:textFill>
        </w:rPr>
      </w:pPr>
    </w:p>
    <w:p w14:paraId="7C29E1A8">
      <w:pPr>
        <w:jc w:val="center"/>
        <w:rPr>
          <w:rFonts w:hint="eastAsia" w:ascii="宋体" w:hAnsi="宋体" w:cs="宋体"/>
          <w:b/>
          <w:color w:val="000000" w:themeColor="text1"/>
          <w:kern w:val="0"/>
          <w:sz w:val="32"/>
          <w:szCs w:val="32"/>
          <w:highlight w:val="none"/>
          <w14:textFill>
            <w14:solidFill>
              <w14:schemeClr w14:val="tx1"/>
            </w14:solidFill>
          </w14:textFill>
        </w:rPr>
      </w:pPr>
    </w:p>
    <w:p w14:paraId="6DDB164B">
      <w:pPr>
        <w:jc w:val="center"/>
        <w:rPr>
          <w:rFonts w:hint="eastAsia" w:ascii="宋体" w:hAnsi="宋体" w:cs="宋体"/>
          <w:b/>
          <w:color w:val="000000" w:themeColor="text1"/>
          <w:kern w:val="0"/>
          <w:sz w:val="32"/>
          <w:szCs w:val="32"/>
          <w:highlight w:val="none"/>
          <w14:textFill>
            <w14:solidFill>
              <w14:schemeClr w14:val="tx1"/>
            </w14:solidFill>
          </w14:textFill>
        </w:rPr>
      </w:pPr>
    </w:p>
    <w:p w14:paraId="7812A8DC">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C144B62">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0E13C405">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4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中标后以分包方式履行合同的，提供分包意向协议(附件4)；采购人不同意分包或者投标人中标后不以分包方式履行合同的，则不需要提供。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49"/>
    <w:p w14:paraId="0793C76E">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411AF644">
      <w:pPr>
        <w:jc w:val="center"/>
        <w:rPr>
          <w:rFonts w:hint="eastAsia" w:ascii="宋体" w:hAnsi="宋体" w:cs="宋体"/>
          <w:b/>
          <w:color w:val="000000" w:themeColor="text1"/>
          <w:kern w:val="0"/>
          <w:sz w:val="32"/>
          <w:szCs w:val="32"/>
          <w:highlight w:val="none"/>
          <w14:textFill>
            <w14:solidFill>
              <w14:schemeClr w14:val="tx1"/>
            </w14:solidFill>
          </w14:textFill>
        </w:rPr>
      </w:pPr>
    </w:p>
    <w:p w14:paraId="676A9C19">
      <w:pPr>
        <w:pStyle w:val="3"/>
        <w:rPr>
          <w:rFonts w:hint="eastAsia"/>
          <w:color w:val="000000" w:themeColor="text1"/>
          <w:highlight w:val="none"/>
          <w:lang w:val="en-US"/>
          <w14:textFill>
            <w14:solidFill>
              <w14:schemeClr w14:val="tx1"/>
            </w14:solidFill>
          </w14:textFill>
        </w:rPr>
      </w:pPr>
    </w:p>
    <w:p w14:paraId="7BBDB51D">
      <w:pPr>
        <w:rPr>
          <w:color w:val="000000" w:themeColor="text1"/>
          <w:highlight w:val="none"/>
          <w14:textFill>
            <w14:solidFill>
              <w14:schemeClr w14:val="tx1"/>
            </w14:solidFill>
          </w14:textFill>
        </w:rPr>
      </w:pPr>
    </w:p>
    <w:p w14:paraId="2EDAAF4B">
      <w:pPr>
        <w:pStyle w:val="3"/>
        <w:ind w:left="0" w:firstLine="0"/>
        <w:rPr>
          <w:rFonts w:hint="eastAsia"/>
          <w:color w:val="000000" w:themeColor="text1"/>
          <w:highlight w:val="none"/>
          <w:lang w:val="en-US"/>
          <w14:textFill>
            <w14:solidFill>
              <w14:schemeClr w14:val="tx1"/>
            </w14:solidFill>
          </w14:textFill>
        </w:rPr>
      </w:pPr>
    </w:p>
    <w:p w14:paraId="0C9E3D46">
      <w:pPr>
        <w:jc w:val="center"/>
        <w:rPr>
          <w:rFonts w:hint="eastAsia" w:ascii="宋体" w:hAnsi="宋体" w:cs="宋体"/>
          <w:b/>
          <w:color w:val="000000" w:themeColor="text1"/>
          <w:kern w:val="0"/>
          <w:sz w:val="32"/>
          <w:szCs w:val="32"/>
          <w:highlight w:val="none"/>
          <w14:textFill>
            <w14:solidFill>
              <w14:schemeClr w14:val="tx1"/>
            </w14:solidFill>
          </w14:textFill>
        </w:rPr>
      </w:pPr>
    </w:p>
    <w:p w14:paraId="6E424079">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47FF642F">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AE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F47F2A0">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22DA01A0">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00BC818E">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2DF73148">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5B734AD5">
            <w:pPr>
              <w:snapToGrid w:val="0"/>
              <w:spacing w:line="240" w:lineRule="atLeast"/>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9FD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14:paraId="0D60B25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48EDC68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C9234A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7476D293">
            <w:pPr>
              <w:rPr>
                <w:rFonts w:hint="eastAsia" w:ascii="宋体" w:hAnsi="宋体" w:cs="宋体"/>
                <w:color w:val="000000" w:themeColor="text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见投标文件需要签字盖章的各页。</w:t>
            </w:r>
          </w:p>
        </w:tc>
      </w:tr>
      <w:tr w14:paraId="2E90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AF7E1A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64868AD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D9FC62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3586F85F">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14:paraId="164A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EE2F00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259740B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0BF8627B">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64F31523">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bl>
    <w:p w14:paraId="5D9DE17A">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FF77A04">
      <w:pPr>
        <w:jc w:val="center"/>
        <w:rPr>
          <w:rFonts w:hint="eastAsia" w:ascii="宋体" w:hAnsi="宋体" w:cs="宋体"/>
          <w:b/>
          <w:color w:val="000000" w:themeColor="text1"/>
          <w:kern w:val="0"/>
          <w:sz w:val="32"/>
          <w:szCs w:val="32"/>
          <w:highlight w:val="none"/>
          <w14:textFill>
            <w14:solidFill>
              <w14:schemeClr w14:val="tx1"/>
            </w14:solidFill>
          </w14:textFill>
        </w:rPr>
      </w:pPr>
    </w:p>
    <w:p w14:paraId="50B51F41">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74228331">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w:t>
      </w:r>
      <w:r>
        <w:rPr>
          <w:rFonts w:hint="eastAsia" w:ascii="宋体" w:hAnsi="宋体" w:cs="宋体"/>
          <w:b/>
          <w:color w:val="000000" w:themeColor="text1"/>
          <w:kern w:val="0"/>
          <w:sz w:val="32"/>
          <w:szCs w:val="32"/>
          <w:highlight w:val="none"/>
          <w:lang w:val="zh-CN"/>
          <w14:textFill>
            <w14:solidFill>
              <w14:schemeClr w14:val="tx1"/>
            </w14:solidFill>
          </w14:textFill>
        </w:rPr>
        <w:t>政府采购投标人廉洁自律承诺书</w:t>
      </w:r>
    </w:p>
    <w:p w14:paraId="4EF88612">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2D2DF6C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C827E31">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A09232F">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784FC37">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3CC4811">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B35E0D3">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67E26A34">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9F4C60A">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5967C741">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r>
        <w:rPr>
          <w:rFonts w:hint="eastAsia" w:ascii="宋体" w:hAnsi="宋体" w:cs="宋体"/>
          <w:color w:val="000000" w:themeColor="text1"/>
          <w:kern w:val="0"/>
          <w:sz w:val="24"/>
          <w:highlight w:val="none"/>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D3CD42F">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4F71F33">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09A92154">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6A19A888">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208F5ECE">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D64747F">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78608F8">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5091E710">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31C2318">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5D8F4BCF">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六、采购要求偏离表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3641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1EEFA1AA">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376" w:type="dxa"/>
          </w:tcPr>
          <w:p w14:paraId="01685334">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250" w:type="dxa"/>
          </w:tcPr>
          <w:p w14:paraId="7ECCF028">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421" w:type="dxa"/>
          </w:tcPr>
          <w:p w14:paraId="0159B0AF">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6C6F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38F10988">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376" w:type="dxa"/>
          </w:tcPr>
          <w:p w14:paraId="7EE8EC1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250" w:type="dxa"/>
          </w:tcPr>
          <w:p w14:paraId="46775D5F">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421" w:type="dxa"/>
          </w:tcPr>
          <w:p w14:paraId="5E476786">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7E96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7914807B">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376" w:type="dxa"/>
          </w:tcPr>
          <w:p w14:paraId="0606A69D">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250" w:type="dxa"/>
          </w:tcPr>
          <w:p w14:paraId="27C42927">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421" w:type="dxa"/>
          </w:tcPr>
          <w:p w14:paraId="3417E4BB">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380E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3AE9915F">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376" w:type="dxa"/>
          </w:tcPr>
          <w:p w14:paraId="33B7C162">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250" w:type="dxa"/>
          </w:tcPr>
          <w:p w14:paraId="0605A3B4">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421" w:type="dxa"/>
          </w:tcPr>
          <w:p w14:paraId="17D7C09E">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74FFC6EA">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8E24723">
      <w:pPr>
        <w:jc w:val="center"/>
        <w:rPr>
          <w:rFonts w:hint="eastAsia" w:ascii="宋体" w:hAnsi="宋体" w:cs="宋体"/>
          <w:b/>
          <w:color w:val="000000" w:themeColor="text1"/>
          <w:kern w:val="0"/>
          <w:sz w:val="32"/>
          <w:szCs w:val="32"/>
          <w:highlight w:val="none"/>
          <w14:textFill>
            <w14:solidFill>
              <w14:schemeClr w14:val="tx1"/>
            </w14:solidFill>
          </w14:textFill>
        </w:rPr>
      </w:pPr>
    </w:p>
    <w:p w14:paraId="24B69A01">
      <w:pPr>
        <w:jc w:val="center"/>
        <w:rPr>
          <w:rFonts w:hint="eastAsia" w:ascii="宋体" w:hAnsi="宋体" w:cs="宋体"/>
          <w:b/>
          <w:color w:val="000000" w:themeColor="text1"/>
          <w:kern w:val="0"/>
          <w:sz w:val="32"/>
          <w:szCs w:val="32"/>
          <w:highlight w:val="none"/>
          <w14:textFill>
            <w14:solidFill>
              <w14:schemeClr w14:val="tx1"/>
            </w14:solidFill>
          </w14:textFill>
        </w:rPr>
      </w:pPr>
    </w:p>
    <w:p w14:paraId="6F6A333F">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05BE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2B24FBE9">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376" w:type="dxa"/>
          </w:tcPr>
          <w:p w14:paraId="6D3DED16">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250" w:type="dxa"/>
          </w:tcPr>
          <w:p w14:paraId="6591D076">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421" w:type="dxa"/>
          </w:tcPr>
          <w:p w14:paraId="0DBA6649">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39C6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21A006AD">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376" w:type="dxa"/>
          </w:tcPr>
          <w:p w14:paraId="00EEBB9F">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250" w:type="dxa"/>
          </w:tcPr>
          <w:p w14:paraId="3F71DA8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421" w:type="dxa"/>
          </w:tcPr>
          <w:p w14:paraId="73AA107E">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54B0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6A80FACC">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376" w:type="dxa"/>
          </w:tcPr>
          <w:p w14:paraId="2B125774">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250" w:type="dxa"/>
          </w:tcPr>
          <w:p w14:paraId="12879D89">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421" w:type="dxa"/>
          </w:tcPr>
          <w:p w14:paraId="2C2F344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12E1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35183EA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376" w:type="dxa"/>
          </w:tcPr>
          <w:p w14:paraId="6BA6272D">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250" w:type="dxa"/>
          </w:tcPr>
          <w:p w14:paraId="1B5379D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421" w:type="dxa"/>
          </w:tcPr>
          <w:p w14:paraId="34F3DBDF">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0C94613E">
      <w:pPr>
        <w:jc w:val="center"/>
        <w:rPr>
          <w:rFonts w:hint="eastAsia" w:ascii="宋体" w:hAnsi="宋体" w:cs="宋体"/>
          <w:b/>
          <w:color w:val="000000" w:themeColor="text1"/>
          <w:kern w:val="0"/>
          <w:sz w:val="32"/>
          <w:szCs w:val="32"/>
          <w:highlight w:val="none"/>
          <w14:textFill>
            <w14:solidFill>
              <w14:schemeClr w14:val="tx1"/>
            </w14:solidFill>
          </w14:textFill>
        </w:rPr>
      </w:pPr>
    </w:p>
    <w:p w14:paraId="66FC73F1">
      <w:pPr>
        <w:snapToGrid w:val="0"/>
        <w:spacing w:line="288" w:lineRule="auto"/>
        <w:rPr>
          <w:rFonts w:hint="eastAsia" w:ascii="微软雅黑" w:hAnsi="微软雅黑" w:eastAsia="微软雅黑" w:cs="微软雅黑"/>
          <w:b/>
          <w:bCs/>
          <w:color w:val="000000" w:themeColor="text1"/>
          <w:szCs w:val="21"/>
          <w:highlight w:val="none"/>
          <w14:textFill>
            <w14:solidFill>
              <w14:schemeClr w14:val="tx1"/>
            </w14:solidFill>
          </w14:textFill>
        </w:rPr>
      </w:pPr>
      <w:r>
        <w:rPr>
          <w:rFonts w:hint="eastAsia" w:ascii="微软雅黑" w:hAnsi="微软雅黑" w:eastAsia="微软雅黑" w:cs="微软雅黑"/>
          <w:b/>
          <w:bCs/>
          <w:color w:val="000000" w:themeColor="text1"/>
          <w:szCs w:val="21"/>
          <w:highlight w:val="none"/>
          <w14:textFill>
            <w14:solidFill>
              <w14:schemeClr w14:val="tx1"/>
            </w14:solidFill>
          </w14:textFill>
        </w:rPr>
        <w:t>『编制说明』：</w:t>
      </w:r>
    </w:p>
    <w:p w14:paraId="01DB8C9A">
      <w:pPr>
        <w:numPr>
          <w:ilvl w:val="0"/>
          <w:numId w:val="7"/>
        </w:numPr>
        <w:snapToGrid w:val="0"/>
        <w:spacing w:line="288" w:lineRule="auto"/>
        <w:rPr>
          <w:rFonts w:hint="eastAsia" w:ascii="微软雅黑" w:hAnsi="微软雅黑" w:eastAsia="微软雅黑" w:cs="微软雅黑"/>
          <w:b/>
          <w:bCs/>
          <w:color w:val="000000" w:themeColor="text1"/>
          <w:szCs w:val="21"/>
          <w:highlight w:val="none"/>
          <w14:textFill>
            <w14:solidFill>
              <w14:schemeClr w14:val="tx1"/>
            </w14:solidFill>
          </w14:textFill>
        </w:rPr>
      </w:pPr>
      <w:r>
        <w:rPr>
          <w:rFonts w:hint="eastAsia" w:ascii="微软雅黑" w:hAnsi="微软雅黑" w:eastAsia="微软雅黑" w:cs="微软雅黑"/>
          <w:b/>
          <w:bCs/>
          <w:color w:val="000000" w:themeColor="text1"/>
          <w:szCs w:val="21"/>
          <w:highlight w:val="none"/>
          <w14:textFill>
            <w14:solidFill>
              <w14:schemeClr w14:val="tx1"/>
            </w14:solidFill>
          </w14:textFill>
        </w:rPr>
        <w:t>投标人需按“第三部分  采购需求”中“一、商务要求表”和“二、采购要求”一一对应,在本表中如实填写具体响应(有技术参数的提供响应的技术参数)，未按要求填写的，有可能作负偏离处理。</w:t>
      </w:r>
    </w:p>
    <w:p w14:paraId="75148801">
      <w:pPr>
        <w:numPr>
          <w:ilvl w:val="0"/>
          <w:numId w:val="7"/>
        </w:numPr>
        <w:snapToGrid w:val="0"/>
        <w:spacing w:line="288" w:lineRule="auto"/>
        <w:rPr>
          <w:rFonts w:hint="eastAsia" w:ascii="微软雅黑" w:hAnsi="微软雅黑" w:eastAsia="微软雅黑" w:cs="微软雅黑"/>
          <w:b/>
          <w:bCs/>
          <w:color w:val="000000" w:themeColor="text1"/>
          <w:szCs w:val="21"/>
          <w:highlight w:val="none"/>
          <w14:textFill>
            <w14:solidFill>
              <w14:schemeClr w14:val="tx1"/>
            </w14:solidFill>
          </w14:textFill>
        </w:rPr>
      </w:pPr>
      <w:r>
        <w:rPr>
          <w:rFonts w:hint="eastAsia" w:ascii="微软雅黑" w:hAnsi="微软雅黑" w:eastAsia="微软雅黑" w:cs="微软雅黑"/>
          <w:b/>
          <w:bCs/>
          <w:color w:val="000000" w:themeColor="text1"/>
          <w:szCs w:val="21"/>
          <w:highlight w:val="none"/>
          <w14:textFill>
            <w14:solidFill>
              <w14:schemeClr w14:val="tx1"/>
            </w14:solidFill>
          </w14:textFill>
        </w:rPr>
        <w:t>偏离说明是指对招标文件要求存在不同之处的解释说明。偏离系指：正偏离（高于采购需求）、负偏离（低于采购需求）、无偏离（满足采购需求）</w:t>
      </w:r>
    </w:p>
    <w:p w14:paraId="21A4CBDD">
      <w:pPr>
        <w:widowControl/>
        <w:jc w:val="left"/>
        <w:rPr>
          <w:rFonts w:hint="eastAsia" w:ascii="微软雅黑" w:hAnsi="微软雅黑" w:eastAsia="微软雅黑" w:cs="微软雅黑"/>
          <w:b/>
          <w:bCs/>
          <w:color w:val="000000" w:themeColor="text1"/>
          <w:highlight w:val="none"/>
          <w14:textFill>
            <w14:solidFill>
              <w14:schemeClr w14:val="tx1"/>
            </w14:solidFill>
          </w14:textFill>
        </w:rPr>
      </w:pPr>
      <w:r>
        <w:rPr>
          <w:rFonts w:hint="eastAsia" w:ascii="微软雅黑" w:hAnsi="微软雅黑" w:eastAsia="微软雅黑" w:cs="微软雅黑"/>
          <w:b/>
          <w:bCs/>
          <w:color w:val="000000" w:themeColor="text1"/>
          <w:szCs w:val="21"/>
          <w:highlight w:val="none"/>
          <w14:textFill>
            <w14:solidFill>
              <w14:schemeClr w14:val="tx1"/>
            </w14:solidFill>
          </w14:textFill>
        </w:rPr>
        <w:t>3、技术指标若有要求投标人提供相应佐证材料的，投标人未提供相应佐证材料或者投标人的响应承诺与其佐证材料不一致的，评审小组会将以不利于投标人的内容为准进行评审（负偏离）。</w:t>
      </w:r>
    </w:p>
    <w:p w14:paraId="65ADBA5F">
      <w:pPr>
        <w:pStyle w:val="62"/>
        <w:ind w:firstLine="420"/>
        <w:rPr>
          <w:rFonts w:hint="eastAsia"/>
          <w:color w:val="000000" w:themeColor="text1"/>
          <w:highlight w:val="none"/>
          <w14:textFill>
            <w14:solidFill>
              <w14:schemeClr w14:val="tx1"/>
            </w14:solidFill>
          </w14:textFill>
        </w:rPr>
      </w:pPr>
    </w:p>
    <w:p w14:paraId="3FC0CC27">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E9069AC">
      <w:pPr>
        <w:widowControl/>
        <w:adjustRightInd/>
        <w:jc w:val="left"/>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37447EE9">
      <w:pPr>
        <w:pStyle w:val="23"/>
        <w:rPr>
          <w:color w:val="000000" w:themeColor="text1"/>
          <w:highlight w:val="none"/>
          <w:lang w:val="en-US"/>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1CB1E03">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八、评标标准相应的商务技术资料</w:t>
      </w:r>
    </w:p>
    <w:p w14:paraId="6E0FB91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p>
    <w:p w14:paraId="5428444B">
      <w:pPr>
        <w:snapToGrid w:val="0"/>
        <w:spacing w:line="360" w:lineRule="auto"/>
        <w:ind w:firstLine="964" w:firstLineChars="400"/>
        <w:rPr>
          <w:rFonts w:hint="eastAsia" w:ascii="宋体" w:hAnsi="宋体" w:cs="宋体"/>
          <w:b/>
          <w:bCs/>
          <w:color w:val="000000" w:themeColor="text1"/>
          <w:sz w:val="24"/>
          <w:highlight w:val="none"/>
          <w14:textFill>
            <w14:solidFill>
              <w14:schemeClr w14:val="tx1"/>
            </w14:solidFill>
          </w14:textFill>
        </w:rPr>
      </w:pPr>
    </w:p>
    <w:p w14:paraId="5042039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）重点及难点分析（格式自拟）；</w:t>
      </w:r>
    </w:p>
    <w:p w14:paraId="08A45DE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）重点及难点的解决方案（格式自拟）；</w:t>
      </w:r>
    </w:p>
    <w:p w14:paraId="6114BFB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）项目实施方案（格式自拟）；</w:t>
      </w:r>
    </w:p>
    <w:p w14:paraId="0557FF8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24小时渔业应急值班值守服务方案</w:t>
      </w:r>
      <w:r>
        <w:rPr>
          <w:rFonts w:hint="eastAsia" w:ascii="宋体" w:hAnsi="宋体" w:cs="宋体"/>
          <w:color w:val="000000" w:themeColor="text1"/>
          <w:sz w:val="24"/>
          <w:highlight w:val="none"/>
          <w14:textFill>
            <w14:solidFill>
              <w14:schemeClr w14:val="tx1"/>
            </w14:solidFill>
          </w14:textFill>
        </w:rPr>
        <w:t>（格式自拟）；</w:t>
      </w:r>
    </w:p>
    <w:p w14:paraId="5387FAEF">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海域巡查及救援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服务方案</w:t>
      </w:r>
      <w:r>
        <w:rPr>
          <w:rFonts w:hint="eastAsia" w:ascii="宋体" w:hAnsi="宋体" w:cs="宋体"/>
          <w:color w:val="000000" w:themeColor="text1"/>
          <w:sz w:val="24"/>
          <w:highlight w:val="none"/>
          <w14:textFill>
            <w14:solidFill>
              <w14:schemeClr w14:val="tx1"/>
            </w14:solidFill>
          </w14:textFill>
        </w:rPr>
        <w:t>（格式自拟）</w:t>
      </w:r>
    </w:p>
    <w:p w14:paraId="4359657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）拟投入本项目的人员安排（格式自拟）；</w:t>
      </w:r>
    </w:p>
    <w:p w14:paraId="793EC00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）质量保证措施（格式自拟）；</w:t>
      </w:r>
    </w:p>
    <w:p w14:paraId="1270A31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）文档管理方案（格式自拟）；</w:t>
      </w:r>
    </w:p>
    <w:p w14:paraId="55105914">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保密制度</w:t>
      </w:r>
      <w:r>
        <w:rPr>
          <w:rFonts w:hint="eastAsia" w:ascii="宋体" w:hAnsi="宋体" w:cs="宋体"/>
          <w:color w:val="000000" w:themeColor="text1"/>
          <w:sz w:val="24"/>
          <w:highlight w:val="none"/>
          <w14:textFill>
            <w14:solidFill>
              <w14:schemeClr w14:val="tx1"/>
            </w14:solidFill>
          </w14:textFill>
        </w:rPr>
        <w:t>（格式自拟）；</w:t>
      </w:r>
    </w:p>
    <w:p w14:paraId="2F6E244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（8-10）拟投入本项目的监控设备相关资料（格式自拟）；</w:t>
      </w:r>
    </w:p>
    <w:p w14:paraId="374DBEF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）业绩一览表及合同扫描件加盖公章（如有请提供）；</w:t>
      </w:r>
    </w:p>
    <w:p w14:paraId="33615212">
      <w:pPr>
        <w:snapToGrid w:val="0"/>
        <w:spacing w:line="360" w:lineRule="auto"/>
        <w:ind w:firstLine="964" w:firstLineChars="40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业绩一览表</w:t>
      </w:r>
    </w:p>
    <w:tbl>
      <w:tblPr>
        <w:tblStyle w:val="63"/>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2E9D3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708BDCB">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4F3E3F6C">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15EE1C11">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72A5A288">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合同金额</w:t>
            </w:r>
          </w:p>
          <w:p w14:paraId="5139723A">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758292F">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3DED36D">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合同签订时间</w:t>
            </w:r>
          </w:p>
        </w:tc>
      </w:tr>
      <w:tr w14:paraId="34EBC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85E3702">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0736A157">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67C5212">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418F5DA3">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6330B87D">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1AF55931">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r w14:paraId="1D11B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5BE8904">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1EBB0599">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3E186AC7">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E874254">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D5F6DBE">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6DDC064">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r w14:paraId="4DFD8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94A8D3E">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76BFE7D7">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1CF7B0F6">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462C5CE9">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4562CC12">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8A1577C">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r w14:paraId="3F341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B0C8A17">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7B15F2D0">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819856F">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3BCF403">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4CD194CB">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2E90235F">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r w14:paraId="6CDF4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3D787D5">
            <w:pPr>
              <w:spacing w:line="36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1EF166B8">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1A7BBB2C">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B73B61B">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80A09A4">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257EDD94">
            <w:pPr>
              <w:spacing w:line="360" w:lineRule="exact"/>
              <w:jc w:val="left"/>
              <w:rPr>
                <w:rFonts w:hint="eastAsia" w:ascii="宋体" w:hAnsi="宋体" w:cs="宋体"/>
                <w:color w:val="000000" w:themeColor="text1"/>
                <w:kern w:val="0"/>
                <w:sz w:val="24"/>
                <w:highlight w:val="none"/>
                <w14:textFill>
                  <w14:solidFill>
                    <w14:schemeClr w14:val="tx1"/>
                  </w14:solidFill>
                </w14:textFill>
              </w:rPr>
            </w:pPr>
          </w:p>
        </w:tc>
      </w:tr>
    </w:tbl>
    <w:p w14:paraId="3F1B10B0">
      <w:pPr>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附合同扫描件加盖公章</w:t>
      </w:r>
    </w:p>
    <w:p w14:paraId="4EC2DFBE">
      <w:pPr>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w:t>
      </w:r>
    </w:p>
    <w:p w14:paraId="4B7EDE7B">
      <w:pPr>
        <w:spacing w:line="360" w:lineRule="auto"/>
        <w:ind w:firstLine="630" w:firstLineChars="3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日  期：</w:t>
      </w:r>
    </w:p>
    <w:p w14:paraId="791B01C6">
      <w:pPr>
        <w:snapToGrid w:val="0"/>
        <w:spacing w:line="360" w:lineRule="auto"/>
        <w:ind w:firstLine="960" w:firstLineChars="400"/>
        <w:rPr>
          <w:rFonts w:hint="eastAsia" w:ascii="宋体" w:hAnsi="宋体" w:cs="宋体"/>
          <w:color w:val="000000" w:themeColor="text1"/>
          <w:sz w:val="24"/>
          <w:highlight w:val="none"/>
          <w:lang w:val="en-US"/>
          <w14:textFill>
            <w14:solidFill>
              <w14:schemeClr w14:val="tx1"/>
            </w14:solidFill>
          </w14:textFill>
        </w:rPr>
      </w:pPr>
    </w:p>
    <w:p w14:paraId="7339DB0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14:textFill>
            <w14:solidFill>
              <w14:schemeClr w14:val="tx1"/>
            </w14:solidFill>
          </w14:textFill>
        </w:rPr>
        <w:t>8-1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）评标标准相应的其他商务技术资料。</w:t>
      </w:r>
    </w:p>
    <w:p w14:paraId="442B4229">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p>
    <w:p w14:paraId="519723F9">
      <w:pPr>
        <w:jc w:val="center"/>
        <w:rPr>
          <w:rFonts w:hint="eastAsia" w:ascii="宋体" w:hAnsi="宋体" w:cs="宋体"/>
          <w:b/>
          <w:color w:val="000000" w:themeColor="text1"/>
          <w:kern w:val="0"/>
          <w:sz w:val="32"/>
          <w:szCs w:val="32"/>
          <w:highlight w:val="none"/>
          <w14:textFill>
            <w14:solidFill>
              <w14:schemeClr w14:val="tx1"/>
            </w14:solidFill>
          </w14:textFill>
        </w:rPr>
      </w:pPr>
    </w:p>
    <w:p w14:paraId="1B5EC1EE">
      <w:pPr>
        <w:jc w:val="center"/>
        <w:rPr>
          <w:rFonts w:hint="eastAsia" w:ascii="宋体" w:hAnsi="宋体" w:cs="宋体"/>
          <w:b/>
          <w:color w:val="000000" w:themeColor="text1"/>
          <w:kern w:val="0"/>
          <w:sz w:val="32"/>
          <w:szCs w:val="32"/>
          <w:highlight w:val="none"/>
          <w14:textFill>
            <w14:solidFill>
              <w14:schemeClr w14:val="tx1"/>
            </w14:solidFill>
          </w14:textFill>
        </w:rPr>
      </w:pPr>
    </w:p>
    <w:p w14:paraId="5875988F">
      <w:pPr>
        <w:pStyle w:val="59"/>
        <w:rPr>
          <w:color w:val="000000" w:themeColor="text1"/>
          <w:highlight w:val="none"/>
          <w:lang w:val="en-US"/>
          <w14:textFill>
            <w14:solidFill>
              <w14:schemeClr w14:val="tx1"/>
            </w14:solidFill>
          </w14:textFill>
        </w:rPr>
      </w:pPr>
    </w:p>
    <w:p w14:paraId="55FD033E">
      <w:pPr>
        <w:jc w:val="center"/>
        <w:rPr>
          <w:b/>
          <w:bCs/>
          <w:color w:val="000000" w:themeColor="text1"/>
          <w:sz w:val="36"/>
          <w:szCs w:val="36"/>
          <w:highlight w:val="none"/>
          <w14:textFill>
            <w14:solidFill>
              <w14:schemeClr w14:val="tx1"/>
            </w14:solidFill>
          </w14:textFill>
        </w:rPr>
      </w:pPr>
      <w:bookmarkStart w:id="450" w:name="_Toc16712"/>
      <w:r>
        <w:rPr>
          <w:rFonts w:hint="eastAsia"/>
          <w:b/>
          <w:bCs/>
          <w:color w:val="000000" w:themeColor="text1"/>
          <w:sz w:val="36"/>
          <w:szCs w:val="36"/>
          <w:highlight w:val="none"/>
          <w14:textFill>
            <w14:solidFill>
              <w14:schemeClr w14:val="tx1"/>
            </w14:solidFill>
          </w14:textFill>
        </w:rPr>
        <w:t>报价文件部分</w:t>
      </w:r>
      <w:bookmarkEnd w:id="450"/>
    </w:p>
    <w:p w14:paraId="0967E0D0">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bookmarkStart w:id="451" w:name="_Toc31513"/>
    </w:p>
    <w:p w14:paraId="04428740">
      <w:pPr>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目录</w:t>
      </w:r>
      <w:bookmarkEnd w:id="451"/>
    </w:p>
    <w:p w14:paraId="5202E3C1">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0514C93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（1）开标一览表………………………………………………………………………（页码）</w:t>
      </w:r>
    </w:p>
    <w:p w14:paraId="45513AB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（2）投标报价明细表…………………………………………………………………（页码）</w:t>
      </w:r>
    </w:p>
    <w:p w14:paraId="2618234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）报价情况说明（如供应商报价低于项目预算 50%的，应当提交本文档，详细阐述不影响产品质量或者诚信履约的具体原因）………………………………………（页码）</w:t>
      </w:r>
    </w:p>
    <w:p w14:paraId="620E444B">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6BEDF0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F748B1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A9E52D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87C2479">
      <w:pPr>
        <w:pStyle w:val="62"/>
        <w:ind w:firstLine="420"/>
        <w:rPr>
          <w:rFonts w:hint="eastAsia"/>
          <w:color w:val="000000" w:themeColor="text1"/>
          <w:highlight w:val="none"/>
          <w14:textFill>
            <w14:solidFill>
              <w14:schemeClr w14:val="tx1"/>
            </w14:solidFill>
          </w14:textFill>
        </w:rPr>
      </w:pPr>
    </w:p>
    <w:p w14:paraId="663ABCB0">
      <w:pPr>
        <w:rPr>
          <w:color w:val="000000" w:themeColor="text1"/>
          <w:highlight w:val="none"/>
          <w14:textFill>
            <w14:solidFill>
              <w14:schemeClr w14:val="tx1"/>
            </w14:solidFill>
          </w14:textFill>
        </w:rPr>
      </w:pPr>
    </w:p>
    <w:p w14:paraId="0815A066">
      <w:pPr>
        <w:pStyle w:val="62"/>
        <w:ind w:firstLine="420"/>
        <w:rPr>
          <w:rFonts w:hint="eastAsia"/>
          <w:color w:val="000000" w:themeColor="text1"/>
          <w:highlight w:val="none"/>
          <w14:textFill>
            <w14:solidFill>
              <w14:schemeClr w14:val="tx1"/>
            </w14:solidFill>
          </w14:textFill>
        </w:rPr>
      </w:pPr>
    </w:p>
    <w:p w14:paraId="5280BF0C">
      <w:pPr>
        <w:rPr>
          <w:color w:val="000000" w:themeColor="text1"/>
          <w:highlight w:val="none"/>
          <w14:textFill>
            <w14:solidFill>
              <w14:schemeClr w14:val="tx1"/>
            </w14:solidFill>
          </w14:textFill>
        </w:rPr>
      </w:pPr>
    </w:p>
    <w:p w14:paraId="7778ADCB">
      <w:pPr>
        <w:pStyle w:val="62"/>
        <w:ind w:firstLine="420"/>
        <w:rPr>
          <w:rFonts w:hint="eastAsia"/>
          <w:color w:val="000000" w:themeColor="text1"/>
          <w:highlight w:val="none"/>
          <w14:textFill>
            <w14:solidFill>
              <w14:schemeClr w14:val="tx1"/>
            </w14:solidFill>
          </w14:textFill>
        </w:rPr>
      </w:pPr>
    </w:p>
    <w:p w14:paraId="7E937CD9">
      <w:pPr>
        <w:rPr>
          <w:color w:val="000000" w:themeColor="text1"/>
          <w:highlight w:val="none"/>
          <w14:textFill>
            <w14:solidFill>
              <w14:schemeClr w14:val="tx1"/>
            </w14:solidFill>
          </w14:textFill>
        </w:rPr>
      </w:pPr>
    </w:p>
    <w:p w14:paraId="6B0FA52B">
      <w:pPr>
        <w:pStyle w:val="62"/>
        <w:ind w:firstLine="420"/>
        <w:rPr>
          <w:rFonts w:hint="eastAsia"/>
          <w:color w:val="000000" w:themeColor="text1"/>
          <w:highlight w:val="none"/>
          <w14:textFill>
            <w14:solidFill>
              <w14:schemeClr w14:val="tx1"/>
            </w14:solidFill>
          </w14:textFill>
        </w:rPr>
      </w:pPr>
    </w:p>
    <w:p w14:paraId="57E73CC9">
      <w:pPr>
        <w:rPr>
          <w:color w:val="000000" w:themeColor="text1"/>
          <w:highlight w:val="none"/>
          <w14:textFill>
            <w14:solidFill>
              <w14:schemeClr w14:val="tx1"/>
            </w14:solidFill>
          </w14:textFill>
        </w:rPr>
      </w:pPr>
    </w:p>
    <w:p w14:paraId="5473F0D1">
      <w:pPr>
        <w:pStyle w:val="62"/>
        <w:ind w:firstLine="420"/>
        <w:rPr>
          <w:rFonts w:hint="eastAsia"/>
          <w:color w:val="000000" w:themeColor="text1"/>
          <w:highlight w:val="none"/>
          <w14:textFill>
            <w14:solidFill>
              <w14:schemeClr w14:val="tx1"/>
            </w14:solidFill>
          </w14:textFill>
        </w:rPr>
      </w:pPr>
    </w:p>
    <w:p w14:paraId="788AFE61">
      <w:pPr>
        <w:rPr>
          <w:color w:val="000000" w:themeColor="text1"/>
          <w:highlight w:val="none"/>
          <w14:textFill>
            <w14:solidFill>
              <w14:schemeClr w14:val="tx1"/>
            </w14:solidFill>
          </w14:textFill>
        </w:rPr>
      </w:pPr>
    </w:p>
    <w:p w14:paraId="3FC79866">
      <w:pPr>
        <w:pStyle w:val="62"/>
        <w:ind w:firstLine="420"/>
        <w:rPr>
          <w:rFonts w:hint="eastAsia"/>
          <w:color w:val="000000" w:themeColor="text1"/>
          <w:highlight w:val="none"/>
          <w14:textFill>
            <w14:solidFill>
              <w14:schemeClr w14:val="tx1"/>
            </w14:solidFill>
          </w14:textFill>
        </w:rPr>
      </w:pPr>
    </w:p>
    <w:p w14:paraId="55BA3035">
      <w:pPr>
        <w:rPr>
          <w:color w:val="000000" w:themeColor="text1"/>
          <w:highlight w:val="none"/>
          <w14:textFill>
            <w14:solidFill>
              <w14:schemeClr w14:val="tx1"/>
            </w14:solidFill>
          </w14:textFill>
        </w:rPr>
      </w:pPr>
    </w:p>
    <w:p w14:paraId="41FD4CBD">
      <w:pPr>
        <w:pStyle w:val="62"/>
        <w:ind w:firstLine="420"/>
        <w:rPr>
          <w:rFonts w:hint="eastAsia"/>
          <w:color w:val="000000" w:themeColor="text1"/>
          <w:highlight w:val="none"/>
          <w14:textFill>
            <w14:solidFill>
              <w14:schemeClr w14:val="tx1"/>
            </w14:solidFill>
          </w14:textFill>
        </w:rPr>
        <w:sectPr>
          <w:headerReference r:id="rId16" w:type="first"/>
          <w:footerReference r:id="rId18" w:type="first"/>
          <w:headerReference r:id="rId15" w:type="default"/>
          <w:footerReference r:id="rId17" w:type="default"/>
          <w:pgSz w:w="11906" w:h="16838"/>
          <w:pgMar w:top="1247" w:right="1418" w:bottom="1276" w:left="1418" w:header="851" w:footer="992" w:gutter="0"/>
          <w:cols w:space="720" w:num="1"/>
          <w:titlePg/>
          <w:docGrid w:linePitch="312" w:charSpace="0"/>
        </w:sectPr>
      </w:pPr>
    </w:p>
    <w:p w14:paraId="423E2BF6">
      <w:pPr>
        <w:pStyle w:val="62"/>
        <w:ind w:firstLine="420"/>
        <w:rPr>
          <w:rFonts w:hint="eastAsia"/>
          <w:color w:val="000000" w:themeColor="text1"/>
          <w:highlight w:val="none"/>
          <w14:textFill>
            <w14:solidFill>
              <w14:schemeClr w14:val="tx1"/>
            </w14:solidFill>
          </w14:textFill>
        </w:rPr>
      </w:pPr>
    </w:p>
    <w:p w14:paraId="0908926C">
      <w:pPr>
        <w:jc w:val="center"/>
        <w:rPr>
          <w:b/>
          <w:bCs/>
          <w:color w:val="000000" w:themeColor="text1"/>
          <w:sz w:val="30"/>
          <w:szCs w:val="30"/>
          <w:highlight w:val="none"/>
          <w14:textFill>
            <w14:solidFill>
              <w14:schemeClr w14:val="tx1"/>
            </w14:solidFill>
          </w14:textFill>
        </w:rPr>
      </w:pPr>
      <w:bookmarkStart w:id="452" w:name="_Toc21159"/>
      <w:r>
        <w:rPr>
          <w:rFonts w:hint="eastAsia"/>
          <w:b/>
          <w:bCs/>
          <w:color w:val="000000" w:themeColor="text1"/>
          <w:sz w:val="30"/>
          <w:szCs w:val="30"/>
          <w:highlight w:val="none"/>
          <w14:textFill>
            <w14:solidFill>
              <w14:schemeClr w14:val="tx1"/>
            </w14:solidFill>
          </w14:textFill>
        </w:rPr>
        <w:t>开标一览表</w:t>
      </w:r>
      <w:bookmarkEnd w:id="452"/>
    </w:p>
    <w:p w14:paraId="1B8CFD07">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31EFD46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E14ABD6">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u w:val="single"/>
          <w14:textFill>
            <w14:solidFill>
              <w14:schemeClr w14:val="tx1"/>
            </w14:solidFill>
          </w14:textFill>
        </w:rPr>
        <w:t xml:space="preserve">（项目名称）           （采购编号）        </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702561D2">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元)</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8447"/>
        <w:gridCol w:w="4849"/>
      </w:tblGrid>
      <w:tr w14:paraId="0513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34F0AB1">
            <w:pPr>
              <w:spacing w:line="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970" w:type="pct"/>
            <w:tcBorders>
              <w:top w:val="single" w:color="auto" w:sz="4" w:space="0"/>
              <w:left w:val="single" w:color="auto" w:sz="4" w:space="0"/>
              <w:bottom w:val="single" w:color="auto" w:sz="4" w:space="0"/>
              <w:right w:val="single" w:color="auto" w:sz="4" w:space="0"/>
            </w:tcBorders>
            <w:vAlign w:val="center"/>
          </w:tcPr>
          <w:p w14:paraId="7556CB0B">
            <w:pPr>
              <w:spacing w:line="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报价内容</w:t>
            </w:r>
          </w:p>
        </w:tc>
        <w:tc>
          <w:tcPr>
            <w:tcW w:w="1705" w:type="pct"/>
            <w:tcBorders>
              <w:top w:val="single" w:color="auto" w:sz="4" w:space="0"/>
              <w:left w:val="single" w:color="auto" w:sz="4" w:space="0"/>
              <w:bottom w:val="single" w:color="auto" w:sz="4" w:space="0"/>
              <w:right w:val="single" w:color="auto" w:sz="4" w:space="0"/>
            </w:tcBorders>
            <w:vAlign w:val="center"/>
          </w:tcPr>
          <w:p w14:paraId="513674F6">
            <w:pPr>
              <w:spacing w:line="0" w:lineRule="atLeas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投标报价（元/年）</w:t>
            </w:r>
          </w:p>
        </w:tc>
      </w:tr>
      <w:tr w14:paraId="1D6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294A6B5">
            <w:pPr>
              <w:pStyle w:val="58"/>
              <w:widowControl w:val="0"/>
              <w:snapToGrid w:val="0"/>
              <w:spacing w:after="120" w:line="360" w:lineRule="auto"/>
              <w:jc w:val="cente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w:t>
            </w:r>
          </w:p>
        </w:tc>
        <w:tc>
          <w:tcPr>
            <w:tcW w:w="2970" w:type="pct"/>
            <w:tcBorders>
              <w:top w:val="single" w:color="auto" w:sz="4" w:space="0"/>
              <w:left w:val="single" w:color="auto" w:sz="4" w:space="0"/>
              <w:bottom w:val="single" w:color="auto" w:sz="4" w:space="0"/>
              <w:right w:val="single" w:color="auto" w:sz="4" w:space="0"/>
            </w:tcBorders>
            <w:vAlign w:val="center"/>
          </w:tcPr>
          <w:p w14:paraId="2A656F5A">
            <w:pPr>
              <w:pStyle w:val="58"/>
              <w:widowControl w:val="0"/>
              <w:spacing w:after="120" w:line="360" w:lineRule="auto"/>
              <w:jc w:val="center"/>
              <w:rPr>
                <w:rFonts w:hint="eastAsia" w:cs="宋体"/>
                <w:color w:val="000000" w:themeColor="text1"/>
                <w:highlight w:val="none"/>
                <w14:textFill>
                  <w14:solidFill>
                    <w14:schemeClr w14:val="tx1"/>
                  </w14:solidFill>
                </w14:textFill>
              </w:rPr>
            </w:pPr>
          </w:p>
        </w:tc>
        <w:tc>
          <w:tcPr>
            <w:tcW w:w="1705" w:type="pct"/>
            <w:tcBorders>
              <w:top w:val="single" w:color="auto" w:sz="4" w:space="0"/>
              <w:left w:val="single" w:color="auto" w:sz="4" w:space="0"/>
              <w:bottom w:val="single" w:color="auto" w:sz="4" w:space="0"/>
              <w:right w:val="single" w:color="auto" w:sz="4" w:space="0"/>
            </w:tcBorders>
            <w:vAlign w:val="center"/>
          </w:tcPr>
          <w:p w14:paraId="6FE8A8A9">
            <w:pPr>
              <w:pStyle w:val="58"/>
              <w:widowControl w:val="0"/>
              <w:spacing w:after="120" w:line="360" w:lineRule="auto"/>
              <w:jc w:val="center"/>
              <w:rPr>
                <w:rFonts w:hint="eastAsia" w:cs="宋体"/>
                <w:color w:val="000000" w:themeColor="text1"/>
                <w:highlight w:val="none"/>
                <w14:textFill>
                  <w14:solidFill>
                    <w14:schemeClr w14:val="tx1"/>
                  </w14:solidFill>
                </w14:textFill>
              </w:rPr>
            </w:pPr>
          </w:p>
        </w:tc>
      </w:tr>
      <w:tr w14:paraId="54F9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294" w:type="pct"/>
            <w:gridSpan w:val="2"/>
            <w:tcBorders>
              <w:top w:val="single" w:color="auto" w:sz="4" w:space="0"/>
              <w:left w:val="single" w:color="auto" w:sz="4" w:space="0"/>
              <w:bottom w:val="single" w:color="auto" w:sz="4" w:space="0"/>
              <w:right w:val="single" w:color="auto" w:sz="4" w:space="0"/>
            </w:tcBorders>
            <w:vAlign w:val="center"/>
          </w:tcPr>
          <w:p w14:paraId="1D99802B">
            <w:pPr>
              <w:pStyle w:val="58"/>
              <w:widowControl w:val="0"/>
              <w:spacing w:after="120"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服务期限</w:t>
            </w:r>
          </w:p>
        </w:tc>
        <w:tc>
          <w:tcPr>
            <w:tcW w:w="1705" w:type="pct"/>
            <w:tcBorders>
              <w:top w:val="single" w:color="auto" w:sz="4" w:space="0"/>
              <w:left w:val="single" w:color="auto" w:sz="4" w:space="0"/>
              <w:bottom w:val="single" w:color="auto" w:sz="4" w:space="0"/>
              <w:right w:val="single" w:color="auto" w:sz="4" w:space="0"/>
            </w:tcBorders>
            <w:vAlign w:val="center"/>
          </w:tcPr>
          <w:p w14:paraId="7516DBEE">
            <w:pPr>
              <w:pStyle w:val="58"/>
              <w:widowControl w:val="0"/>
              <w:spacing w:after="120" w:line="360" w:lineRule="auto"/>
              <w:jc w:val="center"/>
              <w:rPr>
                <w:rFonts w:hint="eastAsia" w:cs="宋体"/>
                <w:color w:val="000000" w:themeColor="text1"/>
                <w:highlight w:val="none"/>
                <w14:textFill>
                  <w14:solidFill>
                    <w14:schemeClr w14:val="tx1"/>
                  </w14:solidFill>
                </w14:textFill>
              </w:rPr>
            </w:pPr>
          </w:p>
        </w:tc>
      </w:tr>
    </w:tbl>
    <w:p w14:paraId="0F850EFE">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4E3D9781">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4E5FB37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723DF57">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3、特别提示：采购代理机构将对项目名称和项目编号，中标投标人名称、地址和中标金额，主要中标标的名称、品牌（如果有）、规格型号（如果有）、数量、单价等予以公示。</w:t>
      </w:r>
    </w:p>
    <w:p w14:paraId="50927AB0">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EA73EF">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418" w:bottom="1418" w:left="1418" w:header="851" w:footer="992" w:gutter="0"/>
          <w:cols w:space="720" w:num="1"/>
          <w:titlePg/>
          <w:docGrid w:linePitch="312" w:charSpace="0"/>
        </w:sectPr>
      </w:pPr>
    </w:p>
    <w:p w14:paraId="66459873">
      <w:pPr>
        <w:pStyle w:val="694"/>
        <w:numPr>
          <w:ilvl w:val="0"/>
          <w:numId w:val="6"/>
        </w:numPr>
        <w:ind w:firstLine="0"/>
        <w:jc w:val="center"/>
        <w:rPr>
          <w:b/>
          <w:bCs/>
          <w:color w:val="000000" w:themeColor="text1"/>
          <w:sz w:val="28"/>
          <w:szCs w:val="28"/>
          <w:highlight w:val="none"/>
          <w14:textFill>
            <w14:solidFill>
              <w14:schemeClr w14:val="tx1"/>
            </w14:solidFill>
          </w14:textFill>
        </w:rPr>
      </w:pPr>
      <w:bookmarkStart w:id="453" w:name="_Toc8239"/>
      <w:r>
        <w:rPr>
          <w:rFonts w:hint="eastAsia" w:hAnsi="宋体" w:cs="宋体"/>
          <w:b/>
          <w:bCs/>
          <w:color w:val="000000" w:themeColor="text1"/>
          <w:sz w:val="28"/>
          <w:szCs w:val="28"/>
          <w:highlight w:val="none"/>
          <w14:textFill>
            <w14:solidFill>
              <w14:schemeClr w14:val="tx1"/>
            </w14:solidFill>
          </w14:textFill>
        </w:rPr>
        <w:t>投标报价明细表</w:t>
      </w:r>
    </w:p>
    <w:p w14:paraId="32524A85">
      <w:pPr>
        <w:pStyle w:val="694"/>
        <w:ind w:firstLine="0"/>
        <w:jc w:val="both"/>
        <w:rPr>
          <w:b/>
          <w:bCs/>
          <w:color w:val="000000" w:themeColor="text1"/>
          <w:sz w:val="32"/>
          <w:szCs w:val="32"/>
          <w:highlight w:val="none"/>
          <w14:textFill>
            <w14:solidFill>
              <w14:schemeClr w14:val="tx1"/>
            </w14:solidFill>
          </w14:textFill>
        </w:rPr>
      </w:pPr>
    </w:p>
    <w:tbl>
      <w:tblPr>
        <w:tblStyle w:val="6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3081"/>
        <w:gridCol w:w="2679"/>
        <w:gridCol w:w="1260"/>
        <w:gridCol w:w="1440"/>
      </w:tblGrid>
      <w:tr w14:paraId="0A66A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4E6F2ECE">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3081" w:type="dxa"/>
            <w:tcBorders>
              <w:top w:val="single" w:color="auto" w:sz="4" w:space="0"/>
              <w:left w:val="single" w:color="auto" w:sz="4" w:space="0"/>
              <w:bottom w:val="single" w:color="auto" w:sz="4" w:space="0"/>
              <w:right w:val="single" w:color="auto" w:sz="4" w:space="0"/>
            </w:tcBorders>
            <w:vAlign w:val="center"/>
          </w:tcPr>
          <w:p w14:paraId="34FFAEE5">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服务名称</w:t>
            </w:r>
          </w:p>
        </w:tc>
        <w:tc>
          <w:tcPr>
            <w:tcW w:w="2679" w:type="dxa"/>
            <w:tcBorders>
              <w:top w:val="single" w:color="auto" w:sz="4" w:space="0"/>
              <w:left w:val="single" w:color="auto" w:sz="4" w:space="0"/>
              <w:bottom w:val="single" w:color="auto" w:sz="4" w:space="0"/>
              <w:right w:val="single" w:color="auto" w:sz="4" w:space="0"/>
            </w:tcBorders>
            <w:vAlign w:val="center"/>
          </w:tcPr>
          <w:p w14:paraId="2795BFD6">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5FDCBEFC">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165C0CA6">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合价</w:t>
            </w:r>
          </w:p>
        </w:tc>
      </w:tr>
      <w:tr w14:paraId="3A70C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7DF3115">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06F0B62F">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001B90CE">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C5D7FEF">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4624C28">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r>
      <w:tr w14:paraId="148BE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744C1D5">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17A33756">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355E4156">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8B74E3A">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A61692A">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r>
      <w:tr w14:paraId="4C7BB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A24FC15">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088666B0">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57ED0B46">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B746CA0">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74C6BE4">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r>
      <w:tr w14:paraId="2B3BE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722D9FA2">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440D1973">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5D496F32">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5C2E195">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1F55AF5">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r>
      <w:tr w14:paraId="76AF8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0C6A922">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7FC87A37">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11737FDF">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85B68B9">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C7285AB">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r>
      <w:tr w14:paraId="414DC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01612E7">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5AC18B9D">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0855BD60">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66B42A1">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919BE6A">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r>
      <w:tr w14:paraId="187CF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CD7C87D">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2AD33F0A">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190DD0E7">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8C80921">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3A9D928">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r>
      <w:tr w14:paraId="70300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14:paraId="7921471C">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3081" w:type="dxa"/>
            <w:tcBorders>
              <w:top w:val="single" w:color="auto" w:sz="4" w:space="0"/>
              <w:left w:val="single" w:color="auto" w:sz="4" w:space="0"/>
              <w:bottom w:val="single" w:color="auto" w:sz="4" w:space="0"/>
              <w:right w:val="single" w:color="auto" w:sz="4" w:space="0"/>
            </w:tcBorders>
          </w:tcPr>
          <w:p w14:paraId="384AC7A6">
            <w:pPr>
              <w:tabs>
                <w:tab w:val="left" w:pos="1418"/>
              </w:tabs>
              <w:snapToGrid w:val="0"/>
              <w:spacing w:before="50" w:after="50" w:line="360" w:lineRule="auto"/>
              <w:rPr>
                <w:rFonts w:hint="eastAsia" w:ascii="宋体" w:hAnsi="宋体"/>
                <w:color w:val="000000" w:themeColor="text1"/>
                <w:spacing w:val="20"/>
                <w:szCs w:val="21"/>
                <w:highlight w:val="none"/>
                <w14:textFill>
                  <w14:solidFill>
                    <w14:schemeClr w14:val="tx1"/>
                  </w14:solidFill>
                </w14:textFill>
              </w:rPr>
            </w:pPr>
          </w:p>
        </w:tc>
        <w:tc>
          <w:tcPr>
            <w:tcW w:w="2679" w:type="dxa"/>
            <w:tcBorders>
              <w:top w:val="single" w:color="auto" w:sz="4" w:space="0"/>
              <w:left w:val="single" w:color="auto" w:sz="4" w:space="0"/>
              <w:bottom w:val="single" w:color="auto" w:sz="4" w:space="0"/>
              <w:right w:val="single" w:color="auto" w:sz="4" w:space="0"/>
            </w:tcBorders>
          </w:tcPr>
          <w:p w14:paraId="78038E42">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C401326">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D4F31CF">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r>
      <w:tr w14:paraId="0B859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4"/>
            <w:tcBorders>
              <w:top w:val="single" w:color="auto" w:sz="4" w:space="0"/>
              <w:left w:val="single" w:color="auto" w:sz="4" w:space="0"/>
              <w:bottom w:val="single" w:color="auto" w:sz="4" w:space="0"/>
              <w:right w:val="single" w:color="auto" w:sz="4" w:space="0"/>
            </w:tcBorders>
          </w:tcPr>
          <w:p w14:paraId="31385B2A">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投标报价（元/年）</w:t>
            </w:r>
          </w:p>
        </w:tc>
        <w:tc>
          <w:tcPr>
            <w:tcW w:w="1440" w:type="dxa"/>
            <w:tcBorders>
              <w:top w:val="single" w:color="auto" w:sz="4" w:space="0"/>
              <w:left w:val="single" w:color="auto" w:sz="4" w:space="0"/>
              <w:bottom w:val="single" w:color="auto" w:sz="4" w:space="0"/>
              <w:right w:val="single" w:color="auto" w:sz="4" w:space="0"/>
            </w:tcBorders>
          </w:tcPr>
          <w:p w14:paraId="5CCE3D42">
            <w:pPr>
              <w:tabs>
                <w:tab w:val="left" w:pos="1418"/>
              </w:tabs>
              <w:snapToGrid w:val="0"/>
              <w:spacing w:before="50" w:after="50" w:line="360" w:lineRule="auto"/>
              <w:jc w:val="center"/>
              <w:rPr>
                <w:rFonts w:hint="eastAsia" w:ascii="宋体" w:hAnsi="宋体"/>
                <w:color w:val="000000" w:themeColor="text1"/>
                <w:spacing w:val="20"/>
                <w:szCs w:val="21"/>
                <w:highlight w:val="none"/>
                <w14:textFill>
                  <w14:solidFill>
                    <w14:schemeClr w14:val="tx1"/>
                  </w14:solidFill>
                </w14:textFill>
              </w:rPr>
            </w:pPr>
          </w:p>
        </w:tc>
      </w:tr>
    </w:tbl>
    <w:p w14:paraId="022945A3">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p>
    <w:p w14:paraId="41C25B80">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1、报价一经涂改，应在涂改处加盖单位公章或者由法定代表人或被授权委托人签字或盖章，否则其投标作无效标处理。</w:t>
      </w:r>
    </w:p>
    <w:p w14:paraId="26F72585">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2、以上报价应与“开标一览表”中的“投标报价”相一致。</w:t>
      </w:r>
    </w:p>
    <w:p w14:paraId="5048E9C7">
      <w:pPr>
        <w:tabs>
          <w:tab w:val="left" w:pos="1418"/>
        </w:tabs>
        <w:snapToGrid w:val="0"/>
        <w:spacing w:before="50" w:after="50"/>
        <w:ind w:left="1418" w:hanging="567"/>
        <w:jc w:val="center"/>
        <w:rPr>
          <w:rFonts w:hint="eastAsia" w:ascii="宋体" w:hAnsi="宋体" w:cs="宋体"/>
          <w:color w:val="000000" w:themeColor="text1"/>
          <w:spacing w:val="20"/>
          <w:szCs w:val="21"/>
          <w:highlight w:val="none"/>
          <w:u w:val="single"/>
          <w14:textFill>
            <w14:solidFill>
              <w14:schemeClr w14:val="tx1"/>
            </w14:solidFill>
          </w14:textFill>
        </w:rPr>
      </w:pPr>
    </w:p>
    <w:p w14:paraId="5C118A44">
      <w:pPr>
        <w:pStyle w:val="236"/>
        <w:rPr>
          <w:color w:val="000000" w:themeColor="text1"/>
          <w:highlight w:val="none"/>
          <w14:textFill>
            <w14:solidFill>
              <w14:schemeClr w14:val="tx1"/>
            </w14:solidFill>
          </w14:textFill>
        </w:rPr>
      </w:pPr>
    </w:p>
    <w:p w14:paraId="52B3CE55">
      <w:pPr>
        <w:rPr>
          <w:rFonts w:hint="eastAsia" w:ascii="宋体" w:hAnsi="宋体" w:cs="宋体"/>
          <w:color w:val="000000" w:themeColor="text1"/>
          <w:highlight w:val="none"/>
          <w14:textFill>
            <w14:solidFill>
              <w14:schemeClr w14:val="tx1"/>
            </w14:solidFill>
          </w14:textFill>
        </w:rPr>
      </w:pPr>
    </w:p>
    <w:p w14:paraId="115CD0DF">
      <w:pPr>
        <w:pStyle w:val="33"/>
        <w:tabs>
          <w:tab w:val="left" w:pos="2472"/>
        </w:tabs>
        <w:snapToGrid w:val="0"/>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投标人名称(电子签章):___________________</w:t>
      </w:r>
    </w:p>
    <w:p w14:paraId="67DBA778">
      <w:pPr>
        <w:pStyle w:val="33"/>
        <w:tabs>
          <w:tab w:val="left" w:pos="2472"/>
        </w:tabs>
        <w:snapToGrid w:val="0"/>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14:paraId="52791544">
      <w:pPr>
        <w:pStyle w:val="33"/>
        <w:snapToGrid w:val="0"/>
        <w:spacing w:before="295" w:after="295"/>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日期:_____年___月___日</w:t>
      </w:r>
    </w:p>
    <w:p w14:paraId="4F6E7F8F">
      <w:pPr>
        <w:pStyle w:val="694"/>
        <w:ind w:firstLine="0"/>
        <w:jc w:val="both"/>
        <w:rPr>
          <w:b/>
          <w:bCs/>
          <w:color w:val="000000" w:themeColor="text1"/>
          <w:sz w:val="32"/>
          <w:szCs w:val="32"/>
          <w:highlight w:val="none"/>
          <w14:textFill>
            <w14:solidFill>
              <w14:schemeClr w14:val="tx1"/>
            </w14:solidFill>
          </w14:textFill>
        </w:rPr>
      </w:pPr>
    </w:p>
    <w:p w14:paraId="1A4CAB7E">
      <w:pPr>
        <w:pStyle w:val="694"/>
        <w:ind w:firstLine="0"/>
        <w:jc w:val="both"/>
        <w:rPr>
          <w:b/>
          <w:bCs/>
          <w:color w:val="000000" w:themeColor="text1"/>
          <w:sz w:val="32"/>
          <w:szCs w:val="32"/>
          <w:highlight w:val="none"/>
          <w14:textFill>
            <w14:solidFill>
              <w14:schemeClr w14:val="tx1"/>
            </w14:solidFill>
          </w14:textFill>
        </w:rPr>
      </w:pPr>
    </w:p>
    <w:p w14:paraId="51A83E15">
      <w:pPr>
        <w:pStyle w:val="694"/>
        <w:ind w:firstLine="0"/>
        <w:jc w:val="both"/>
        <w:rPr>
          <w:b/>
          <w:bCs/>
          <w:color w:val="000000" w:themeColor="text1"/>
          <w:sz w:val="32"/>
          <w:szCs w:val="32"/>
          <w:highlight w:val="none"/>
          <w14:textFill>
            <w14:solidFill>
              <w14:schemeClr w14:val="tx1"/>
            </w14:solidFill>
          </w14:textFill>
        </w:rPr>
      </w:pPr>
    </w:p>
    <w:p w14:paraId="3D8B6D21">
      <w:pPr>
        <w:pStyle w:val="694"/>
        <w:ind w:firstLine="0"/>
        <w:jc w:val="both"/>
        <w:rPr>
          <w:b/>
          <w:bCs/>
          <w:color w:val="000000" w:themeColor="text1"/>
          <w:sz w:val="32"/>
          <w:szCs w:val="32"/>
          <w:highlight w:val="none"/>
          <w14:textFill>
            <w14:solidFill>
              <w14:schemeClr w14:val="tx1"/>
            </w14:solidFill>
          </w14:textFill>
        </w:rPr>
      </w:pPr>
    </w:p>
    <w:p w14:paraId="657CBDE9">
      <w:pPr>
        <w:pStyle w:val="694"/>
        <w:ind w:firstLine="0"/>
        <w:jc w:val="both"/>
        <w:rPr>
          <w:b/>
          <w:bCs/>
          <w:color w:val="000000" w:themeColor="text1"/>
          <w:sz w:val="32"/>
          <w:szCs w:val="32"/>
          <w:highlight w:val="none"/>
          <w14:textFill>
            <w14:solidFill>
              <w14:schemeClr w14:val="tx1"/>
            </w14:solidFill>
          </w14:textFill>
        </w:rPr>
      </w:pPr>
    </w:p>
    <w:p w14:paraId="7886FCA3">
      <w:pPr>
        <w:pStyle w:val="694"/>
        <w:ind w:firstLine="0"/>
        <w:jc w:val="both"/>
        <w:rPr>
          <w:b/>
          <w:bCs/>
          <w:color w:val="000000" w:themeColor="text1"/>
          <w:sz w:val="32"/>
          <w:szCs w:val="32"/>
          <w:highlight w:val="none"/>
          <w14:textFill>
            <w14:solidFill>
              <w14:schemeClr w14:val="tx1"/>
            </w14:solidFill>
          </w14:textFill>
        </w:rPr>
      </w:pPr>
    </w:p>
    <w:p w14:paraId="45720AB6">
      <w:pPr>
        <w:pStyle w:val="694"/>
        <w:ind w:firstLine="0"/>
        <w:jc w:val="both"/>
        <w:rPr>
          <w:b/>
          <w:bCs/>
          <w:color w:val="000000" w:themeColor="text1"/>
          <w:sz w:val="32"/>
          <w:szCs w:val="32"/>
          <w:highlight w:val="none"/>
          <w14:textFill>
            <w14:solidFill>
              <w14:schemeClr w14:val="tx1"/>
            </w14:solidFill>
          </w14:textFill>
        </w:rPr>
      </w:pPr>
    </w:p>
    <w:p w14:paraId="18078570">
      <w:pPr>
        <w:pStyle w:val="694"/>
        <w:numPr>
          <w:ilvl w:val="0"/>
          <w:numId w:val="6"/>
        </w:numPr>
        <w:ind w:firstLine="0"/>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中小企业声明函</w:t>
      </w:r>
      <w:bookmarkStart w:id="454" w:name="_Hlk101259491"/>
      <w:r>
        <w:rPr>
          <w:rFonts w:hint="eastAsia"/>
          <w:b/>
          <w:bCs/>
          <w:color w:val="000000" w:themeColor="text1"/>
          <w:sz w:val="32"/>
          <w:szCs w:val="32"/>
          <w:highlight w:val="none"/>
          <w14:textFill>
            <w14:solidFill>
              <w14:schemeClr w14:val="tx1"/>
            </w14:solidFill>
          </w14:textFill>
        </w:rPr>
        <w:t>（如果有）</w:t>
      </w:r>
      <w:bookmarkEnd w:id="453"/>
      <w:bookmarkEnd w:id="454"/>
    </w:p>
    <w:p w14:paraId="63861044">
      <w:pPr>
        <w:pStyle w:val="694"/>
        <w:ind w:firstLine="0"/>
        <w:jc w:val="both"/>
        <w:rPr>
          <w:b/>
          <w:bCs/>
          <w:color w:val="000000" w:themeColor="text1"/>
          <w:sz w:val="32"/>
          <w:szCs w:val="32"/>
          <w:highlight w:val="none"/>
          <w14:textFill>
            <w14:solidFill>
              <w14:schemeClr w14:val="tx1"/>
            </w14:solidFill>
          </w14:textFill>
        </w:rPr>
      </w:pPr>
    </w:p>
    <w:p w14:paraId="2F02EB1D">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69CE89A">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601EADE2">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66EA2E5">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B7A7B6A">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C101FEB">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A5E6313">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01A35EA6">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C90D8B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68C0DFEA">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104DE35E">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83DF601">
      <w:pPr>
        <w:pStyle w:val="62"/>
        <w:ind w:firstLine="420"/>
        <w:rPr>
          <w:rFonts w:hint="eastAsia"/>
          <w:color w:val="000000" w:themeColor="text1"/>
          <w:highlight w:val="none"/>
          <w14:textFill>
            <w14:solidFill>
              <w14:schemeClr w14:val="tx1"/>
            </w14:solidFill>
          </w14:textFill>
        </w:rPr>
      </w:pPr>
    </w:p>
    <w:p w14:paraId="037EF8B6">
      <w:pPr>
        <w:rPr>
          <w:color w:val="000000" w:themeColor="text1"/>
          <w:highlight w:val="none"/>
          <w14:textFill>
            <w14:solidFill>
              <w14:schemeClr w14:val="tx1"/>
            </w14:solidFill>
          </w14:textFill>
        </w:rPr>
      </w:pPr>
    </w:p>
    <w:p w14:paraId="7F00FB38">
      <w:pPr>
        <w:pStyle w:val="62"/>
        <w:ind w:firstLine="420"/>
        <w:rPr>
          <w:rFonts w:hint="eastAsia"/>
          <w:color w:val="000000" w:themeColor="text1"/>
          <w:highlight w:val="none"/>
          <w14:textFill>
            <w14:solidFill>
              <w14:schemeClr w14:val="tx1"/>
            </w14:solidFill>
          </w14:textFill>
        </w:rPr>
      </w:pPr>
    </w:p>
    <w:p w14:paraId="104A8445">
      <w:pPr>
        <w:rPr>
          <w:color w:val="000000" w:themeColor="text1"/>
          <w:highlight w:val="none"/>
          <w14:textFill>
            <w14:solidFill>
              <w14:schemeClr w14:val="tx1"/>
            </w14:solidFill>
          </w14:textFill>
        </w:rPr>
      </w:pPr>
    </w:p>
    <w:p w14:paraId="10FC8C46">
      <w:pPr>
        <w:pStyle w:val="62"/>
        <w:ind w:firstLine="420"/>
        <w:rPr>
          <w:rFonts w:hint="eastAsia"/>
          <w:color w:val="000000" w:themeColor="text1"/>
          <w:highlight w:val="none"/>
          <w14:textFill>
            <w14:solidFill>
              <w14:schemeClr w14:val="tx1"/>
            </w14:solidFill>
          </w14:textFill>
        </w:rPr>
      </w:pPr>
    </w:p>
    <w:p w14:paraId="557248DC">
      <w:pPr>
        <w:rPr>
          <w:color w:val="000000" w:themeColor="text1"/>
          <w:highlight w:val="none"/>
          <w14:textFill>
            <w14:solidFill>
              <w14:schemeClr w14:val="tx1"/>
            </w14:solidFill>
          </w14:textFill>
        </w:rPr>
      </w:pPr>
    </w:p>
    <w:p w14:paraId="0797EAF5">
      <w:pPr>
        <w:pStyle w:val="62"/>
        <w:ind w:firstLine="420"/>
        <w:rPr>
          <w:rFonts w:hint="eastAsia"/>
          <w:color w:val="000000" w:themeColor="text1"/>
          <w:highlight w:val="none"/>
          <w14:textFill>
            <w14:solidFill>
              <w14:schemeClr w14:val="tx1"/>
            </w14:solidFill>
          </w14:textFill>
        </w:rPr>
      </w:pPr>
    </w:p>
    <w:p w14:paraId="0496962E">
      <w:pPr>
        <w:rPr>
          <w:color w:val="000000" w:themeColor="text1"/>
          <w:highlight w:val="none"/>
          <w14:textFill>
            <w14:solidFill>
              <w14:schemeClr w14:val="tx1"/>
            </w14:solidFill>
          </w14:textFill>
        </w:rPr>
      </w:pPr>
    </w:p>
    <w:p w14:paraId="6CF0EB01">
      <w:pPr>
        <w:pStyle w:val="62"/>
        <w:ind w:firstLine="420"/>
        <w:rPr>
          <w:rFonts w:hint="eastAsia"/>
          <w:color w:val="000000" w:themeColor="text1"/>
          <w:highlight w:val="none"/>
          <w14:textFill>
            <w14:solidFill>
              <w14:schemeClr w14:val="tx1"/>
            </w14:solidFill>
          </w14:textFill>
        </w:rPr>
      </w:pPr>
    </w:p>
    <w:p w14:paraId="10DB7430">
      <w:pPr>
        <w:rPr>
          <w:color w:val="000000" w:themeColor="text1"/>
          <w:highlight w:val="none"/>
          <w14:textFill>
            <w14:solidFill>
              <w14:schemeClr w14:val="tx1"/>
            </w14:solidFill>
          </w14:textFill>
        </w:rPr>
      </w:pPr>
    </w:p>
    <w:p w14:paraId="3468FDEA">
      <w:pPr>
        <w:pStyle w:val="62"/>
        <w:ind w:firstLine="420"/>
        <w:rPr>
          <w:rFonts w:hint="eastAsia"/>
          <w:color w:val="000000" w:themeColor="text1"/>
          <w:highlight w:val="none"/>
          <w14:textFill>
            <w14:solidFill>
              <w14:schemeClr w14:val="tx1"/>
            </w14:solidFill>
          </w14:textFill>
        </w:rPr>
      </w:pPr>
    </w:p>
    <w:p w14:paraId="4A2005B8">
      <w:pPr>
        <w:rPr>
          <w:color w:val="000000" w:themeColor="text1"/>
          <w:highlight w:val="none"/>
          <w14:textFill>
            <w14:solidFill>
              <w14:schemeClr w14:val="tx1"/>
            </w14:solidFill>
          </w14:textFill>
        </w:rPr>
      </w:pPr>
    </w:p>
    <w:p w14:paraId="6B8C9092">
      <w:pPr>
        <w:pStyle w:val="62"/>
        <w:ind w:firstLine="420"/>
        <w:rPr>
          <w:rFonts w:hint="eastAsia"/>
          <w:color w:val="000000" w:themeColor="text1"/>
          <w:highlight w:val="none"/>
          <w14:textFill>
            <w14:solidFill>
              <w14:schemeClr w14:val="tx1"/>
            </w14:solidFill>
          </w14:textFill>
        </w:rPr>
      </w:pPr>
    </w:p>
    <w:p w14:paraId="36650FF9">
      <w:pPr>
        <w:pStyle w:val="82"/>
        <w:ind w:firstLine="0" w:firstLineChars="0"/>
        <w:rPr>
          <w:color w:val="000000" w:themeColor="text1"/>
          <w:highlight w:val="none"/>
          <w14:textFill>
            <w14:solidFill>
              <w14:schemeClr w14:val="tx1"/>
            </w14:solidFill>
          </w14:textFill>
        </w:rPr>
      </w:pPr>
    </w:p>
    <w:p w14:paraId="763957E0">
      <w:pPr>
        <w:jc w:val="center"/>
        <w:rPr>
          <w:b/>
          <w:bCs/>
          <w:color w:val="000000" w:themeColor="text1"/>
          <w:sz w:val="44"/>
          <w:szCs w:val="44"/>
          <w:highlight w:val="none"/>
          <w14:textFill>
            <w14:solidFill>
              <w14:schemeClr w14:val="tx1"/>
            </w14:solidFill>
          </w14:textFill>
        </w:rPr>
      </w:pPr>
      <w:bookmarkStart w:id="455" w:name="_Toc465665161"/>
      <w:bookmarkStart w:id="456" w:name="_Toc20847"/>
      <w:r>
        <w:rPr>
          <w:rFonts w:hint="eastAsia"/>
          <w:b/>
          <w:bCs/>
          <w:color w:val="000000" w:themeColor="text1"/>
          <w:sz w:val="44"/>
          <w:szCs w:val="44"/>
          <w:highlight w:val="none"/>
          <w14:textFill>
            <w14:solidFill>
              <w14:schemeClr w14:val="tx1"/>
            </w14:solidFill>
          </w14:textFill>
        </w:rPr>
        <w:t>附件</w:t>
      </w:r>
      <w:bookmarkEnd w:id="455"/>
      <w:bookmarkEnd w:id="456"/>
    </w:p>
    <w:p w14:paraId="4E8009BA">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6FC64BBA">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457" w:name="OLE_LINK14"/>
      <w:bookmarkStart w:id="458"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57"/>
    <w:bookmarkEnd w:id="458"/>
    <w:p w14:paraId="1830C17B">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35A274D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304F0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08116AA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319321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9350C90">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w:t>
      </w:r>
      <w:r>
        <w:rPr>
          <w:rFonts w:hint="eastAsia" w:ascii="宋体" w:hAnsi="宋体" w:cs="宋体"/>
          <w:color w:val="000000" w:themeColor="text1"/>
          <w:kern w:val="0"/>
          <w:sz w:val="24"/>
          <w:highlight w:val="none"/>
          <w14:textFill>
            <w14:solidFill>
              <w14:schemeClr w14:val="tx1"/>
            </w14:solidFill>
          </w14:textFill>
        </w:rPr>
        <w:t>章/公章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8475D0F">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3E905A8B">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备注：享受政府采购支持政策的残疾人福利性单位应当同时满足以下条件：</w:t>
      </w:r>
    </w:p>
    <w:p w14:paraId="526A4F74">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（一）安置的残疾人占本单位在职职工人数的比例不低于25%（含25%），并且安置的残疾人人数不少于10人（含10人）；</w:t>
      </w:r>
    </w:p>
    <w:p w14:paraId="57199284">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（二）依法与安置的每位残疾人签订了一年以上（含一年）的劳动合同或服务协议；</w:t>
      </w:r>
    </w:p>
    <w:p w14:paraId="1B8CE8CA">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（三）为安置的每位残疾人按月足额缴纳了基本养老保险、基本医疗保险、失业保险、工伤保险和生育保险等社会保险费；</w:t>
      </w:r>
    </w:p>
    <w:p w14:paraId="4503FAFF">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63DC2820">
      <w:pPr>
        <w:spacing w:line="360" w:lineRule="auto"/>
        <w:ind w:firstLine="360" w:firstLineChars="20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4F2AD93C">
      <w:pPr>
        <w:spacing w:line="360" w:lineRule="auto"/>
        <w:ind w:firstLine="36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w:t>
      </w:r>
    </w:p>
    <w:p w14:paraId="6ADEB773">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59A376B2">
      <w:pPr>
        <w:spacing w:line="360" w:lineRule="auto"/>
        <w:rPr>
          <w:rFonts w:hint="eastAsia" w:ascii="宋体" w:hAnsi="宋体" w:cs="宋体"/>
          <w:b/>
          <w:color w:val="000000" w:themeColor="text1"/>
          <w:sz w:val="24"/>
          <w:highlight w:val="none"/>
          <w14:textFill>
            <w14:solidFill>
              <w14:schemeClr w14:val="tx1"/>
            </w14:solidFill>
          </w14:textFill>
        </w:rPr>
      </w:pPr>
    </w:p>
    <w:p w14:paraId="0070F4B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805DB1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1DA7D9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B0EFB5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7DF8D4A">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28B61FE1">
      <w:pPr>
        <w:spacing w:line="360" w:lineRule="auto"/>
        <w:rPr>
          <w:rFonts w:hint="eastAsia" w:ascii="宋体" w:hAnsi="宋体" w:cs="宋体"/>
          <w:color w:val="000000" w:themeColor="text1"/>
          <w:sz w:val="24"/>
          <w:highlight w:val="none"/>
          <w:u w:val="single"/>
          <w14:textFill>
            <w14:solidFill>
              <w14:schemeClr w14:val="tx1"/>
            </w14:solidFill>
          </w14:textFill>
        </w:rPr>
      </w:pPr>
    </w:p>
    <w:p w14:paraId="539CF556">
      <w:pPr>
        <w:pStyle w:val="80"/>
        <w:ind w:firstLine="460"/>
        <w:rPr>
          <w:color w:val="000000" w:themeColor="text1"/>
          <w:highlight w:val="none"/>
          <w14:textFill>
            <w14:solidFill>
              <w14:schemeClr w14:val="tx1"/>
            </w14:solidFill>
          </w14:textFill>
        </w:rPr>
      </w:pPr>
    </w:p>
    <w:p w14:paraId="21FDCD6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13BA34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u w:val="single"/>
          <w14:textFill>
            <w14:solidFill>
              <w14:schemeClr w14:val="tx1"/>
            </w14:solidFill>
          </w14:textFill>
        </w:rPr>
        <w:t xml:space="preserve">（项目名称）      （采购编号）            </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7DF702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3D95B783">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6519F9AE">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65CD3ADB">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779C80E4">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691246ED">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4D9C660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7654EE28">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278416681"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18292E9">
                            <w:pPr>
                              <w:jc w:val="cente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WQDz/YAAAACgEAAA8AAAAAAAAAAQAgAAAAIgAA&#10;AGRycy9kb3ducmV2LnhtbFBLAQIUABQAAAAIAIdO4kDc2wHRQQIAAIQEAAAOAAAAAAAAAAEAIAAA&#10;ACcBAABkcnMvZTJvRG9jLnhtbFBLBQYAAAAABgAGAFkBAADaBQAAAAA=&#10;">
                <v:fill on="t" focussize="0,0"/>
                <v:stroke color="#000000" miterlimit="2" joinstyle="miter"/>
                <v:imagedata o:title=""/>
                <o:lock v:ext="edit" aspectratio="f"/>
                <v:textbox>
                  <w:txbxContent>
                    <w:p w14:paraId="018292E9">
                      <w:pPr>
                        <w:jc w:val="center"/>
                      </w:pPr>
                    </w:p>
                  </w:txbxContent>
                </v:textbox>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699360494"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C84131C">
                            <w:pPr>
                              <w:jc w:val="center"/>
                            </w:pP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&#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BgKCTwPgIAAIMEAAAOAAAAAAAAAAEAIAAAACcB&#10;AABkcnMvZTJvRG9jLnhtbFBLBQYAAAAABgAGAFkBAADXBQAAAAA=&#10;">
                <v:fill on="t" focussize="0,0"/>
                <v:stroke color="#000000" miterlimit="2" joinstyle="miter"/>
                <v:imagedata o:title=""/>
                <o:lock v:ext="edit" aspectratio="f"/>
                <v:textbox>
                  <w:txbxContent>
                    <w:p w14:paraId="3C84131C">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447581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9AF347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EAAA41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ED01FE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11A50C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D3A4F7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42E5CB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7BDBEC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93973F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A341FB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613B7D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030D71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C85A16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80B1CB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2ABA9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8313ED8">
      <w:pPr>
        <w:jc w:val="center"/>
        <w:rPr>
          <w:rFonts w:hint="eastAsia" w:asciiTheme="minorEastAsia" w:hAnsiTheme="minorEastAsia" w:eastAsiaTheme="minorEastAsia"/>
          <w:b/>
          <w:bCs/>
          <w:color w:val="000000" w:themeColor="text1"/>
          <w:sz w:val="32"/>
          <w:szCs w:val="32"/>
          <w:highlight w:val="none"/>
          <w14:textFill>
            <w14:solidFill>
              <w14:schemeClr w14:val="tx1"/>
            </w14:solidFill>
          </w14:textFill>
        </w:rPr>
      </w:pPr>
      <w:bookmarkStart w:id="459" w:name="_Toc27865"/>
      <w:r>
        <w:rPr>
          <w:rFonts w:hint="eastAsia" w:asciiTheme="minorEastAsia" w:hAnsiTheme="minorEastAsia" w:eastAsiaTheme="minorEastAsia"/>
          <w:b/>
          <w:bCs/>
          <w:color w:val="000000" w:themeColor="text1"/>
          <w:sz w:val="32"/>
          <w:szCs w:val="32"/>
          <w:highlight w:val="none"/>
          <w14:textFill>
            <w14:solidFill>
              <w14:schemeClr w14:val="tx1"/>
            </w14:solidFill>
          </w14:textFill>
        </w:rPr>
        <w:t>附件3：联合协议</w:t>
      </w:r>
      <w:bookmarkEnd w:id="459"/>
    </w:p>
    <w:p w14:paraId="15FA39F1">
      <w:pPr>
        <w:pStyle w:val="62"/>
        <w:ind w:firstLine="420"/>
        <w:rPr>
          <w:rFonts w:hint="eastAsia" w:asciiTheme="minorEastAsia" w:hAnsiTheme="minorEastAsia" w:eastAsiaTheme="minorEastAsia"/>
          <w:color w:val="000000" w:themeColor="text1"/>
          <w:highlight w:val="none"/>
          <w14:textFill>
            <w14:solidFill>
              <w14:schemeClr w14:val="tx1"/>
            </w14:solidFill>
          </w14:textFill>
        </w:rPr>
      </w:pPr>
    </w:p>
    <w:p w14:paraId="6B29B5FE">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242A2F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u w:val="single"/>
          <w14:textFill>
            <w14:solidFill>
              <w14:schemeClr w14:val="tx1"/>
            </w14:solidFill>
          </w14:textFill>
        </w:rPr>
        <w:t xml:space="preserve">（项目名称）      （采购编号）            </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1A93945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58EEA46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462F531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1CE276B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bookmarkStart w:id="460"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p>
    <w:p w14:paraId="48B78B0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（联合体成员2）</w:t>
      </w:r>
      <w:r>
        <w:rPr>
          <w:rFonts w:hint="eastAsia" w:ascii="宋体" w:hAnsi="宋体" w:cs="宋体"/>
          <w:color w:val="000000" w:themeColor="text1"/>
          <w:kern w:val="0"/>
          <w:sz w:val="24"/>
          <w:highlight w:val="none"/>
          <w:lang w:val="zh-CN"/>
          <w14:textFill>
            <w14:solidFill>
              <w14:schemeClr w14:val="tx1"/>
            </w14:solidFill>
          </w14:textFill>
        </w:rPr>
        <w:t>承担的工作和义务为：；</w:t>
      </w:r>
    </w:p>
    <w:p w14:paraId="37D20F2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60"/>
    <w:p w14:paraId="0425228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4F01A611">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（联合体成员X,……）</w:t>
      </w:r>
      <w:r>
        <w:rPr>
          <w:rFonts w:hint="eastAsia" w:ascii="宋体" w:hAnsi="宋体" w:cs="宋体"/>
          <w:color w:val="000000" w:themeColor="text1"/>
          <w:kern w:val="0"/>
          <w:sz w:val="24"/>
          <w:highlight w:val="none"/>
          <w14:textFill>
            <w14:solidFill>
              <w14:schemeClr w14:val="tx1"/>
            </w14:solidFill>
          </w14:textFill>
        </w:rPr>
        <w:t>提供的全部服务由小微企业提供，其合同份额占到合同总金额%以上；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002959B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2、中小企业合同金额达到%，其中小微企业合同金额达到%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3877501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335BBA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305EEE3">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1、联合体各方不再单独参加或者与其他投标人另外组成联合体参加同一合同项下的政府采购活动。</w:t>
      </w:r>
    </w:p>
    <w:p w14:paraId="0DB9B09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2、联合体中有同类资质的各方按照联合体分工承担相同工作的，按照资质等级较低的投标人确定资质等级。</w:t>
      </w:r>
    </w:p>
    <w:p w14:paraId="0A260CE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3FBC7C9">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/公章)：</w:t>
      </w:r>
    </w:p>
    <w:p w14:paraId="1E8B4A9D">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/公章)：</w:t>
      </w:r>
    </w:p>
    <w:p w14:paraId="3C9AB25A">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45BF35">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A783FC7">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10B0C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6A37C3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BD1F73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E67013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DF1F78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5E2586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EA6FDC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4661F7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66811F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6EDFDB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5B766B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17023A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BC3BDE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D2E37A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91C622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235AF7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7D9B48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73578C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F0525E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EB8012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8814ED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795CEB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AE984F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30E6E3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0ACAB40">
      <w:pPr>
        <w:jc w:val="center"/>
        <w:rPr>
          <w:b/>
          <w:bCs/>
          <w:color w:val="000000" w:themeColor="text1"/>
          <w:sz w:val="32"/>
          <w:szCs w:val="32"/>
          <w:highlight w:val="none"/>
          <w14:textFill>
            <w14:solidFill>
              <w14:schemeClr w14:val="tx1"/>
            </w14:solidFill>
          </w14:textFill>
        </w:rPr>
      </w:pPr>
      <w:bookmarkStart w:id="461" w:name="_Toc22286"/>
      <w:r>
        <w:rPr>
          <w:rFonts w:hint="eastAsia"/>
          <w:b/>
          <w:bCs/>
          <w:color w:val="000000" w:themeColor="text1"/>
          <w:sz w:val="32"/>
          <w:szCs w:val="32"/>
          <w:highlight w:val="none"/>
          <w14:textFill>
            <w14:solidFill>
              <w14:schemeClr w14:val="tx1"/>
            </w14:solidFill>
          </w14:textFill>
        </w:rPr>
        <w:t>附件</w:t>
      </w:r>
      <w:r>
        <w:rPr>
          <w:b/>
          <w:bCs/>
          <w:color w:val="000000" w:themeColor="text1"/>
          <w:sz w:val="32"/>
          <w:szCs w:val="32"/>
          <w:highlight w:val="none"/>
          <w14:textFill>
            <w14:solidFill>
              <w14:schemeClr w14:val="tx1"/>
            </w14:solidFill>
          </w14:textFill>
        </w:rPr>
        <w:t>4</w:t>
      </w:r>
      <w:r>
        <w:rPr>
          <w:rFonts w:hint="eastAsia"/>
          <w:b/>
          <w:bCs/>
          <w:color w:val="000000" w:themeColor="text1"/>
          <w:sz w:val="32"/>
          <w:szCs w:val="32"/>
          <w:highlight w:val="none"/>
          <w14:textFill>
            <w14:solidFill>
              <w14:schemeClr w14:val="tx1"/>
            </w14:solidFill>
          </w14:textFill>
        </w:rPr>
        <w:t>：分包意向协议</w:t>
      </w:r>
      <w:bookmarkEnd w:id="461"/>
    </w:p>
    <w:p w14:paraId="2126522A">
      <w:pPr>
        <w:pStyle w:val="62"/>
        <w:ind w:firstLine="420"/>
        <w:rPr>
          <w:rFonts w:hint="eastAsia"/>
          <w:color w:val="000000" w:themeColor="text1"/>
          <w:highlight w:val="none"/>
          <w14:textFill>
            <w14:solidFill>
              <w14:schemeClr w14:val="tx1"/>
            </w14:solidFill>
          </w14:textFill>
        </w:rPr>
      </w:pPr>
    </w:p>
    <w:p w14:paraId="6C1EAA6C">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F47CC1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u w:val="single"/>
          <w14:textFill>
            <w14:solidFill>
              <w14:schemeClr w14:val="tx1"/>
            </w14:solidFill>
          </w14:textFill>
        </w:rPr>
        <w:t xml:space="preserve">（项目名称）      （采购编号）            </w:t>
      </w:r>
      <w:r>
        <w:rPr>
          <w:rFonts w:hint="eastAsia" w:ascii="宋体" w:hAnsi="宋体" w:cs="宋体"/>
          <w:color w:val="000000" w:themeColor="text1"/>
          <w:kern w:val="0"/>
          <w:sz w:val="24"/>
          <w:highlight w:val="none"/>
          <w:lang w:val="zh-CN"/>
          <w14:textFill>
            <w14:solidFill>
              <w14:schemeClr w14:val="tx1"/>
            </w14:solidFill>
          </w14:textFill>
        </w:rPr>
        <w:t>的中标投标人，将依法采取分包方式履行合同。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（所有分包投标人名称）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C47B38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49EE7EB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（分包投标人1名称）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（分包投标人1名称），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1836DB10">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bookmarkStart w:id="462" w:name="_Toc17735"/>
      <w:r>
        <w:rPr>
          <w:rFonts w:hint="eastAsia" w:ascii="宋体" w:hAnsi="宋体" w:eastAsia="宋体" w:cs="宋体"/>
          <w:color w:val="000000" w:themeColor="text1"/>
          <w:kern w:val="0"/>
          <w:sz w:val="24"/>
          <w:szCs w:val="24"/>
          <w:highlight w:val="none"/>
          <w14:textFill>
            <w14:solidFill>
              <w14:schemeClr w14:val="tx1"/>
            </w14:solidFill>
          </w14:textFill>
        </w:rPr>
        <w:t>……</w:t>
      </w:r>
      <w:bookmarkEnd w:id="462"/>
    </w:p>
    <w:p w14:paraId="3C245AE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二、分包投标人中小企业合同份额</w:t>
      </w:r>
    </w:p>
    <w:p w14:paraId="4515B5AA">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（分包投标人X,……）提供的服务全部由小微企业提供，</w:t>
      </w:r>
      <w:r>
        <w:rPr>
          <w:rFonts w:hint="eastAsia" w:ascii="宋体" w:hAnsi="宋体" w:cs="宋体"/>
          <w:color w:val="000000" w:themeColor="text1"/>
          <w:kern w:val="0"/>
          <w:sz w:val="24"/>
          <w:highlight w:val="none"/>
          <w14:textFill>
            <w14:solidFill>
              <w14:schemeClr w14:val="tx1"/>
            </w14:solidFill>
          </w14:textFill>
        </w:rPr>
        <w:t>其合同份额占到合同总金额%以上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05359B0">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63" w:name="_Hlk101133173"/>
      <w:r>
        <w:rPr>
          <w:rFonts w:hint="eastAsia" w:ascii="宋体" w:hAnsi="宋体" w:cs="宋体"/>
          <w:color w:val="000000" w:themeColor="text1"/>
          <w:sz w:val="24"/>
          <w:highlight w:val="none"/>
          <w14:textFill>
            <w14:solidFill>
              <w14:schemeClr w14:val="tx1"/>
            </w14:solidFill>
          </w14:textFill>
        </w:rPr>
        <w:t>中小企业合同金额达到%，其中小微企业合同金额达到%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要求合同分包形式参加的项目或采购包，投标人按招标文件第一部分招标公告申请人的资格要求中规定的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63"/>
    </w:p>
    <w:p w14:paraId="3C9CD6D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9611C8B">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p>
    <w:p w14:paraId="4596E0F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FD3C0E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p>
    <w:p w14:paraId="61A26042">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5C1FC01E">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p>
    <w:p w14:paraId="6B2362B4">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D837C6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p>
    <w:p w14:paraId="42CC370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0D005FFA">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p>
    <w:p w14:paraId="07EE33DE">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w:t>
      </w:r>
    </w:p>
    <w:p w14:paraId="12A44179">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分包投标人名称(电子签</w:t>
      </w:r>
      <w:r>
        <w:rPr>
          <w:rFonts w:hint="eastAsia" w:ascii="宋体" w:hAnsi="宋体" w:cs="宋体"/>
          <w:color w:val="000000" w:themeColor="text1"/>
          <w:kern w:val="0"/>
          <w:sz w:val="24"/>
          <w:highlight w:val="none"/>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/公章)：</w:t>
      </w:r>
    </w:p>
    <w:p w14:paraId="20D02EF8">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F9C36A1">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6ACBD2A">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FE094E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18C6D0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7C6AAF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1E58B7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ABFDC4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6003C5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191617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903E05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8E0112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FF3A88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59ED8D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ADF8F8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A74AB0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13CD83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433912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F5BCB5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934EF6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659CCE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ECB087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68B9D5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84BF12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7E7B42A">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2B91C4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777D34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AE7ED6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3B0BAD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8A5648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450D06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641E071">
      <w:pPr>
        <w:jc w:val="center"/>
        <w:rPr>
          <w:b/>
          <w:bCs/>
          <w:color w:val="000000" w:themeColor="text1"/>
          <w:sz w:val="32"/>
          <w:szCs w:val="32"/>
          <w:highlight w:val="none"/>
          <w14:textFill>
            <w14:solidFill>
              <w14:schemeClr w14:val="tx1"/>
            </w14:solidFill>
          </w14:textFill>
        </w:rPr>
      </w:pPr>
      <w:bookmarkStart w:id="464" w:name="_Toc3460"/>
      <w:r>
        <w:rPr>
          <w:rFonts w:hint="eastAsia"/>
          <w:b/>
          <w:bCs/>
          <w:color w:val="000000" w:themeColor="text1"/>
          <w:sz w:val="32"/>
          <w:szCs w:val="32"/>
          <w:highlight w:val="none"/>
          <w14:textFill>
            <w14:solidFill>
              <w14:schemeClr w14:val="tx1"/>
            </w14:solidFill>
          </w14:textFill>
        </w:rPr>
        <w:t>附件</w:t>
      </w:r>
      <w:r>
        <w:rPr>
          <w:b/>
          <w:bCs/>
          <w:color w:val="000000" w:themeColor="text1"/>
          <w:sz w:val="32"/>
          <w:szCs w:val="32"/>
          <w:highlight w:val="none"/>
          <w14:textFill>
            <w14:solidFill>
              <w14:schemeClr w14:val="tx1"/>
            </w14:solidFill>
          </w14:textFill>
        </w:rPr>
        <w:t>5</w:t>
      </w:r>
      <w:r>
        <w:rPr>
          <w:rFonts w:hint="eastAsia"/>
          <w:b/>
          <w:bCs/>
          <w:color w:val="000000" w:themeColor="text1"/>
          <w:sz w:val="32"/>
          <w:szCs w:val="32"/>
          <w:highlight w:val="none"/>
          <w14:textFill>
            <w14:solidFill>
              <w14:schemeClr w14:val="tx1"/>
            </w14:solidFill>
          </w14:textFill>
        </w:rPr>
        <w:t>：中小企业声明函</w:t>
      </w:r>
      <w:bookmarkEnd w:id="464"/>
    </w:p>
    <w:p w14:paraId="4035945A">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412B4C29">
      <w:pPr>
        <w:adjustRightInd/>
        <w:spacing w:line="360" w:lineRule="auto"/>
        <w:jc w:val="center"/>
        <w:outlineLvl w:val="0"/>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中小企业声明函（服务）</w:t>
      </w:r>
    </w:p>
    <w:p w14:paraId="2CA65787">
      <w:pPr>
        <w:spacing w:line="360" w:lineRule="auto"/>
        <w:jc w:val="center"/>
        <w:rPr>
          <w:rFonts w:hint="eastAsia" w:cs="宋体" w:asciiTheme="minorEastAsia" w:hAnsiTheme="minorEastAsia" w:eastAsiaTheme="minorEastAsia"/>
          <w:b/>
          <w:color w:val="000000" w:themeColor="text1"/>
          <w:sz w:val="32"/>
          <w:szCs w:val="32"/>
          <w:highlight w:val="none"/>
          <w14:textFill>
            <w14:solidFill>
              <w14:schemeClr w14:val="tx1"/>
            </w14:solidFill>
          </w14:textFill>
        </w:rPr>
      </w:pPr>
    </w:p>
    <w:p w14:paraId="2599DFE2">
      <w:pPr>
        <w:spacing w:line="360" w:lineRule="auto"/>
        <w:ind w:firstLine="360" w:firstLineChars="150"/>
        <w:jc w:val="left"/>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14:textFill>
            <w14:solidFill>
              <w14:schemeClr w14:val="tx1"/>
            </w14:solidFill>
          </w14:textFill>
        </w:rPr>
        <w:t>的</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59165F1">
      <w:pPr>
        <w:spacing w:line="360" w:lineRule="auto"/>
        <w:ind w:firstLine="482" w:firstLineChars="200"/>
        <w:jc w:val="left"/>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u w:val="single"/>
          <w14:textFill>
            <w14:solidFill>
              <w14:schemeClr w14:val="tx1"/>
            </w14:solidFill>
          </w14:textFill>
        </w:rPr>
        <w:t>24小时渔业应急值班值守及海上巡查救援</w:t>
      </w:r>
      <w:r>
        <w:rPr>
          <w:rFonts w:hint="eastAsia" w:cs="宋体" w:asciiTheme="minorEastAsia" w:hAnsiTheme="minorEastAsia" w:eastAsiaTheme="minorEastAsia"/>
          <w:color w:val="000000" w:themeColor="text1"/>
          <w:sz w:val="24"/>
          <w:highlight w:val="none"/>
          <w14:textFill>
            <w14:solidFill>
              <w14:schemeClr w14:val="tx1"/>
            </w14:solidFill>
          </w14:textFill>
        </w:rPr>
        <w:t>，属于</w:t>
      </w:r>
      <w:r>
        <w:rPr>
          <w:rFonts w:hint="eastAsia" w:cs="宋体" w:asciiTheme="minorEastAsia" w:hAnsiTheme="minorEastAsia" w:eastAsiaTheme="minorEastAsia"/>
          <w:b/>
          <w:bCs/>
          <w:color w:val="auto"/>
          <w:kern w:val="0"/>
          <w:sz w:val="24"/>
          <w:highlight w:val="none"/>
          <w:u w:val="single"/>
        </w:rPr>
        <w:t>其他未列明行业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，从业人员_</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人，营业收入为__</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88EDABF">
      <w:pPr>
        <w:spacing w:line="360" w:lineRule="auto"/>
        <w:ind w:firstLine="480" w:firstLineChars="200"/>
        <w:jc w:val="left"/>
        <w:rPr>
          <w:rFonts w:hint="eastAsia" w:cs="宋体" w:asciiTheme="minorEastAsia" w:hAnsiTheme="minorEastAsia" w:eastAsiaTheme="minorEastAsia"/>
          <w:color w:val="000000" w:themeColor="text1"/>
          <w:sz w:val="24"/>
          <w:highlight w:val="none"/>
          <w14:textFill>
            <w14:solidFill>
              <w14:schemeClr w14:val="tx1"/>
            </w14:solidFill>
          </w14:textFill>
        </w:rPr>
      </w:pPr>
    </w:p>
    <w:p w14:paraId="65F416E4">
      <w:pPr>
        <w:spacing w:line="360" w:lineRule="auto"/>
        <w:ind w:firstLine="480" w:firstLineChars="200"/>
        <w:jc w:val="left"/>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467C88B">
      <w:pPr>
        <w:spacing w:line="360" w:lineRule="auto"/>
        <w:ind w:firstLine="480" w:firstLineChars="200"/>
        <w:jc w:val="left"/>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本企业对上述声明内容的真实性负责。如有虚假，将依法承担相应责任。</w:t>
      </w:r>
    </w:p>
    <w:p w14:paraId="32CD1BF6">
      <w:pPr>
        <w:spacing w:line="360" w:lineRule="auto"/>
        <w:ind w:right="1760"/>
        <w:jc w:val="right"/>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投标人名称（电子签名）：</w:t>
      </w:r>
    </w:p>
    <w:p w14:paraId="5D6464BC">
      <w:pPr>
        <w:spacing w:line="360" w:lineRule="auto"/>
        <w:ind w:right="1120" w:firstLine="4680" w:firstLineChars="195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 期：</w:t>
      </w:r>
    </w:p>
    <w:p w14:paraId="1CEF58F5">
      <w:pPr>
        <w:numPr>
          <w:ilvl w:val="0"/>
          <w:numId w:val="8"/>
        </w:numPr>
        <w:spacing w:line="360" w:lineRule="auto"/>
        <w:ind w:left="210" w:leftChars="100" w:firstLine="99" w:firstLineChars="47"/>
        <w:jc w:val="left"/>
        <w:rPr>
          <w:rFonts w:hint="eastAsia"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48119D8D">
      <w:pPr>
        <w:numPr>
          <w:ilvl w:val="0"/>
          <w:numId w:val="8"/>
        </w:numPr>
        <w:spacing w:line="360" w:lineRule="auto"/>
        <w:ind w:left="210" w:leftChars="100" w:firstLine="99" w:firstLineChars="47"/>
        <w:jc w:val="left"/>
        <w:rPr>
          <w:rFonts w:hint="eastAsia"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p w14:paraId="3E5C331D">
      <w:pPr>
        <w:numPr>
          <w:ilvl w:val="0"/>
          <w:numId w:val="0"/>
        </w:numPr>
        <w:spacing w:line="360" w:lineRule="auto"/>
        <w:ind w:leftChars="147"/>
        <w:jc w:val="left"/>
        <w:rPr>
          <w:rFonts w:hint="eastAsia" w:cs="宋体" w:asciiTheme="minorEastAsia" w:hAnsiTheme="minorEastAsia" w:eastAsiaTheme="minorEastAsia"/>
          <w:b w:val="0"/>
          <w:bCs/>
          <w:color w:val="000000" w:themeColor="text1"/>
          <w:szCs w:val="21"/>
          <w:highlight w:val="none"/>
          <w14:textFill>
            <w14:solidFill>
              <w14:schemeClr w14:val="tx1"/>
            </w14:solidFill>
          </w14:textFill>
        </w:rPr>
      </w:pPr>
      <w:r>
        <w:rPr>
          <w:rFonts w:hint="eastAsia" w:cs="宋体" w:asciiTheme="minorEastAsia" w:hAnsiTheme="minorEastAsia" w:eastAsiaTheme="minorEastAsia"/>
          <w:b w:val="0"/>
          <w:bCs/>
          <w:color w:val="000000" w:themeColor="text1"/>
          <w:szCs w:val="21"/>
          <w:highlight w:val="none"/>
          <w14:textFill>
            <w14:solidFill>
              <w14:schemeClr w14:val="tx1"/>
            </w14:solidFill>
          </w14:textFill>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ABDE136">
      <w:pPr>
        <w:numPr>
          <w:ilvl w:val="0"/>
          <w:numId w:val="0"/>
        </w:numPr>
        <w:spacing w:line="360" w:lineRule="auto"/>
        <w:ind w:leftChars="147"/>
        <w:jc w:val="left"/>
        <w:rPr>
          <w:rFonts w:hint="eastAsia" w:cs="宋体" w:asciiTheme="minorEastAsia" w:hAnsiTheme="minorEastAsia" w:eastAsiaTheme="minorEastAsia"/>
          <w:b w:val="0"/>
          <w:bCs/>
          <w:color w:val="000000" w:themeColor="text1"/>
          <w:szCs w:val="21"/>
          <w:highlight w:val="none"/>
          <w14:textFill>
            <w14:solidFill>
              <w14:schemeClr w14:val="tx1"/>
            </w14:solidFill>
          </w14:textFill>
        </w:rPr>
      </w:pPr>
      <w:r>
        <w:rPr>
          <w:rFonts w:hint="eastAsia" w:cs="宋体" w:asciiTheme="minorEastAsia" w:hAnsiTheme="minorEastAsia" w:eastAsiaTheme="minorEastAsia"/>
          <w:b w:val="0"/>
          <w:bCs/>
          <w:color w:val="000000" w:themeColor="text1"/>
          <w:szCs w:val="21"/>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0" w:type="first"/>
      <w:footerReference r:id="rId23" w:type="first"/>
      <w:headerReference r:id="rId19" w:type="default"/>
      <w:footerReference r:id="rId21" w:type="default"/>
      <w:footerReference r:id="rId22" w:type="even"/>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697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A81F">
    <w:pPr>
      <w:pStyle w:val="39"/>
      <w:framePr w:wrap="around" w:vAnchor="text" w:hAnchor="margin" w:xAlign="right" w:y="1"/>
      <w:rPr>
        <w:rStyle w:val="73"/>
      </w:rPr>
    </w:pPr>
    <w:r>
      <w:fldChar w:fldCharType="begin"/>
    </w:r>
    <w:r>
      <w:rPr>
        <w:rStyle w:val="73"/>
      </w:rPr>
      <w:instrText xml:space="preserve">PAGE  </w:instrText>
    </w:r>
    <w:r>
      <w:fldChar w:fldCharType="end"/>
    </w:r>
  </w:p>
  <w:p w14:paraId="68BD5F3D">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28D5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65" w:name="_Toc131845147"/>
    <w:bookmarkStart w:id="466" w:name="_Toc91899912"/>
    <w:bookmarkStart w:id="467" w:name="_Toc36110187"/>
    <w:bookmarkStart w:id="468" w:name="_Toc164085800"/>
    <w:r>
      <w:rPr>
        <w:rFonts w:hint="eastAsia" w:ascii="仿宋_GB2312" w:eastAsia="仿宋_GB2312"/>
        <w:kern w:val="0"/>
        <w:szCs w:val="21"/>
      </w:rPr>
      <w:t xml:space="preserve"> 页</w:t>
    </w:r>
    <w:bookmarkEnd w:id="465"/>
    <w:bookmarkEnd w:id="466"/>
    <w:bookmarkEnd w:id="467"/>
    <w:bookmarkEnd w:id="4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BFC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3A2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38AB08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088C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6BE4B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42B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55D125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75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BF346A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16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554D4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C10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86FEA7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0F3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2BF8">
    <w:pPr>
      <w:pStyle w:val="41"/>
      <w:pBdr>
        <w:bottom w:val="single" w:color="auto" w:sz="6" w:space="4"/>
      </w:pBdr>
      <w:jc w:val="right"/>
    </w:pPr>
    <w:r>
      <w:t>政府采购公开招标文件</w:t>
    </w:r>
  </w:p>
  <w:p w14:paraId="2F42CCE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351A">
    <w:pPr>
      <w:pStyle w:val="41"/>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4894">
    <w:pPr>
      <w:pStyle w:val="41"/>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C5BE">
    <w:pPr>
      <w:pStyle w:val="41"/>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963B">
    <w:pPr>
      <w:pStyle w:val="41"/>
    </w:pPr>
  </w:p>
  <w:p w14:paraId="1F866F6D">
    <w:pPr>
      <w:pStyle w:val="41"/>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99D9">
    <w:pPr>
      <w:pStyle w:val="41"/>
      <w:rPr>
        <w:rFonts w:ascii="仿宋_GB2312" w:eastAsia="仿宋_GB2312"/>
        <w:b/>
        <w:i/>
        <w:u w:val="single"/>
      </w:rPr>
    </w:pPr>
    <w:r>
      <w:t>政府采购公开招标文件</w:t>
    </w:r>
  </w:p>
  <w:p w14:paraId="4093A32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0F43">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1D02">
    <w:pPr>
      <w:pStyle w:val="41"/>
      <w:jc w:val="right"/>
      <w:rPr>
        <w:rFonts w:ascii="仿宋_GB2312" w:eastAsia="仿宋_GB2312"/>
        <w:b/>
        <w:i/>
        <w:u w:val="single"/>
      </w:rPr>
    </w:pPr>
    <w:r>
      <w:t>政府采购公开招标文件</w:t>
    </w:r>
  </w:p>
  <w:p w14:paraId="7B66871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4E43">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42249">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8359B"/>
    <w:multiLevelType w:val="singleLevel"/>
    <w:tmpl w:val="9838359B"/>
    <w:lvl w:ilvl="0" w:tentative="0">
      <w:start w:val="1"/>
      <w:numFmt w:val="decimal"/>
      <w:suff w:val="nothing"/>
      <w:lvlText w:val="%1、"/>
      <w:lvlJc w:val="left"/>
    </w:lvl>
  </w:abstractNum>
  <w:abstractNum w:abstractNumId="1">
    <w:nsid w:val="9CE96AA6"/>
    <w:multiLevelType w:val="singleLevel"/>
    <w:tmpl w:val="9CE96AA6"/>
    <w:lvl w:ilvl="0" w:tentative="0">
      <w:start w:val="8"/>
      <w:numFmt w:val="chineseCounting"/>
      <w:suff w:val="nothing"/>
      <w:lvlText w:val="%1、"/>
      <w:lvlJc w:val="left"/>
      <w:rPr>
        <w:rFonts w:hint="eastAsia"/>
      </w:rPr>
    </w:lvl>
  </w:abstractNum>
  <w:abstractNum w:abstractNumId="2">
    <w:nsid w:val="C279139E"/>
    <w:multiLevelType w:val="singleLevel"/>
    <w:tmpl w:val="C279139E"/>
    <w:lvl w:ilvl="0" w:tentative="0">
      <w:start w:val="1"/>
      <w:numFmt w:val="decimal"/>
      <w:suff w:val="nothing"/>
      <w:lvlText w:val="%1）"/>
      <w:lvlJc w:val="left"/>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rPr>
        <w:rFonts w:hint="eastAsia"/>
      </w:rPr>
    </w:lvl>
  </w:abstractNum>
  <w:abstractNum w:abstractNumId="5">
    <w:nsid w:val="3B500D3E"/>
    <w:multiLevelType w:val="singleLevel"/>
    <w:tmpl w:val="3B500D3E"/>
    <w:lvl w:ilvl="0" w:tentative="0">
      <w:start w:val="1"/>
      <w:numFmt w:val="decimal"/>
      <w:suff w:val="nothing"/>
      <w:lvlText w:val="%1、"/>
      <w:lvlJc w:val="left"/>
    </w:lvl>
  </w:abstractNum>
  <w:abstractNum w:abstractNumId="6">
    <w:nsid w:val="4D71F5EB"/>
    <w:multiLevelType w:val="singleLevel"/>
    <w:tmpl w:val="4D71F5EB"/>
    <w:lvl w:ilvl="0" w:tentative="0">
      <w:start w:val="2"/>
      <w:numFmt w:val="decimal"/>
      <w:suff w:val="nothing"/>
      <w:lvlText w:val="%1、"/>
      <w:lvlJc w:val="left"/>
    </w:lvl>
  </w:abstractNum>
  <w:abstractNum w:abstractNumId="7">
    <w:nsid w:val="52CA8046"/>
    <w:multiLevelType w:val="singleLevel"/>
    <w:tmpl w:val="52CA8046"/>
    <w:lvl w:ilvl="0" w:tentative="0">
      <w:start w:val="1"/>
      <w:numFmt w:val="chineseCounting"/>
      <w:suff w:val="nothing"/>
      <w:lvlText w:val="%1、"/>
      <w:lvlJc w:val="left"/>
      <w:pPr>
        <w:tabs>
          <w:tab w:val="left" w:pos="0"/>
        </w:tabs>
        <w:ind w:left="0" w:firstLine="0"/>
      </w:pPr>
    </w:lvl>
  </w:abstractNum>
  <w:num w:numId="1">
    <w:abstractNumId w:val="3"/>
  </w:num>
  <w:num w:numId="2">
    <w:abstractNumId w:val="6"/>
  </w:num>
  <w:num w:numId="3">
    <w:abstractNumId w:val="2"/>
  </w:num>
  <w:num w:numId="4">
    <w:abstractNumId w:val="7"/>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xODcyYWIxMmZlMWY5MDRjYmIyYTIyOGY2MGIx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0FF1"/>
    <w:rsid w:val="0001122F"/>
    <w:rsid w:val="00011A4B"/>
    <w:rsid w:val="00011A5C"/>
    <w:rsid w:val="00012251"/>
    <w:rsid w:val="0001337C"/>
    <w:rsid w:val="000138C4"/>
    <w:rsid w:val="00013C1F"/>
    <w:rsid w:val="00013F31"/>
    <w:rsid w:val="000140D8"/>
    <w:rsid w:val="00014530"/>
    <w:rsid w:val="00014BBC"/>
    <w:rsid w:val="000150EE"/>
    <w:rsid w:val="00015826"/>
    <w:rsid w:val="000164D9"/>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7D1"/>
    <w:rsid w:val="00030572"/>
    <w:rsid w:val="00030A97"/>
    <w:rsid w:val="00030CB3"/>
    <w:rsid w:val="0003206A"/>
    <w:rsid w:val="000326A7"/>
    <w:rsid w:val="00032EA0"/>
    <w:rsid w:val="0003314B"/>
    <w:rsid w:val="000331B0"/>
    <w:rsid w:val="0003353E"/>
    <w:rsid w:val="000336D4"/>
    <w:rsid w:val="00034FA7"/>
    <w:rsid w:val="0003533D"/>
    <w:rsid w:val="000357E4"/>
    <w:rsid w:val="00035ACA"/>
    <w:rsid w:val="00035FFB"/>
    <w:rsid w:val="00036C29"/>
    <w:rsid w:val="00037B93"/>
    <w:rsid w:val="00040447"/>
    <w:rsid w:val="00040494"/>
    <w:rsid w:val="00040B70"/>
    <w:rsid w:val="00042441"/>
    <w:rsid w:val="00042533"/>
    <w:rsid w:val="00042DBB"/>
    <w:rsid w:val="00042E65"/>
    <w:rsid w:val="0004347C"/>
    <w:rsid w:val="00043907"/>
    <w:rsid w:val="00044F48"/>
    <w:rsid w:val="00045A1D"/>
    <w:rsid w:val="00047354"/>
    <w:rsid w:val="00047A5D"/>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698"/>
    <w:rsid w:val="00056791"/>
    <w:rsid w:val="00056868"/>
    <w:rsid w:val="00056876"/>
    <w:rsid w:val="000568DF"/>
    <w:rsid w:val="000576D1"/>
    <w:rsid w:val="00057811"/>
    <w:rsid w:val="000578A3"/>
    <w:rsid w:val="00057D4C"/>
    <w:rsid w:val="00060C48"/>
    <w:rsid w:val="00061A3C"/>
    <w:rsid w:val="00061C48"/>
    <w:rsid w:val="000627C2"/>
    <w:rsid w:val="00063589"/>
    <w:rsid w:val="00064278"/>
    <w:rsid w:val="000646CA"/>
    <w:rsid w:val="000665C4"/>
    <w:rsid w:val="00067821"/>
    <w:rsid w:val="0006785E"/>
    <w:rsid w:val="00067C86"/>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51"/>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EF7"/>
    <w:rsid w:val="00092FE9"/>
    <w:rsid w:val="000936BF"/>
    <w:rsid w:val="0009382F"/>
    <w:rsid w:val="00093A30"/>
    <w:rsid w:val="00093E26"/>
    <w:rsid w:val="00094342"/>
    <w:rsid w:val="000945BA"/>
    <w:rsid w:val="00095954"/>
    <w:rsid w:val="000960BA"/>
    <w:rsid w:val="0009662A"/>
    <w:rsid w:val="0009690D"/>
    <w:rsid w:val="00096DFF"/>
    <w:rsid w:val="000A0729"/>
    <w:rsid w:val="000A0E69"/>
    <w:rsid w:val="000A1A52"/>
    <w:rsid w:val="000A1F98"/>
    <w:rsid w:val="000A2103"/>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1DC"/>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59B"/>
    <w:rsid w:val="000D11E5"/>
    <w:rsid w:val="000D19E8"/>
    <w:rsid w:val="000D1FA1"/>
    <w:rsid w:val="000D2834"/>
    <w:rsid w:val="000D2CAC"/>
    <w:rsid w:val="000D34C8"/>
    <w:rsid w:val="000D34FD"/>
    <w:rsid w:val="000D3BE5"/>
    <w:rsid w:val="000D3C37"/>
    <w:rsid w:val="000D453A"/>
    <w:rsid w:val="000D4AFA"/>
    <w:rsid w:val="000D5EA6"/>
    <w:rsid w:val="000D5F00"/>
    <w:rsid w:val="000D6C36"/>
    <w:rsid w:val="000D6C9F"/>
    <w:rsid w:val="000D6E3B"/>
    <w:rsid w:val="000D6F30"/>
    <w:rsid w:val="000D74E4"/>
    <w:rsid w:val="000D7C9D"/>
    <w:rsid w:val="000D7CE0"/>
    <w:rsid w:val="000E2785"/>
    <w:rsid w:val="000E27BB"/>
    <w:rsid w:val="000E3153"/>
    <w:rsid w:val="000E31CF"/>
    <w:rsid w:val="000E3484"/>
    <w:rsid w:val="000E386F"/>
    <w:rsid w:val="000E4051"/>
    <w:rsid w:val="000E4139"/>
    <w:rsid w:val="000E4765"/>
    <w:rsid w:val="000E5B7E"/>
    <w:rsid w:val="000E5FF9"/>
    <w:rsid w:val="000E6AA6"/>
    <w:rsid w:val="000E6AE1"/>
    <w:rsid w:val="000E7142"/>
    <w:rsid w:val="000E7632"/>
    <w:rsid w:val="000E7737"/>
    <w:rsid w:val="000E7739"/>
    <w:rsid w:val="000E77EE"/>
    <w:rsid w:val="000F131E"/>
    <w:rsid w:val="000F1604"/>
    <w:rsid w:val="000F287A"/>
    <w:rsid w:val="000F2940"/>
    <w:rsid w:val="000F2AB3"/>
    <w:rsid w:val="000F3D08"/>
    <w:rsid w:val="000F4495"/>
    <w:rsid w:val="000F4A05"/>
    <w:rsid w:val="000F4AA8"/>
    <w:rsid w:val="000F4AEA"/>
    <w:rsid w:val="000F4E67"/>
    <w:rsid w:val="000F4E88"/>
    <w:rsid w:val="000F505B"/>
    <w:rsid w:val="000F5677"/>
    <w:rsid w:val="000F5DDB"/>
    <w:rsid w:val="000F6177"/>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1E"/>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7F8"/>
    <w:rsid w:val="00123F7C"/>
    <w:rsid w:val="0012419E"/>
    <w:rsid w:val="0012432A"/>
    <w:rsid w:val="001248EF"/>
    <w:rsid w:val="00124AC0"/>
    <w:rsid w:val="00124FC4"/>
    <w:rsid w:val="001253AB"/>
    <w:rsid w:val="0012574C"/>
    <w:rsid w:val="001259B8"/>
    <w:rsid w:val="001264B9"/>
    <w:rsid w:val="001268B6"/>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D98"/>
    <w:rsid w:val="0014042F"/>
    <w:rsid w:val="00140575"/>
    <w:rsid w:val="00140693"/>
    <w:rsid w:val="00140D7A"/>
    <w:rsid w:val="00141D28"/>
    <w:rsid w:val="00141DC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DF"/>
    <w:rsid w:val="00147EA7"/>
    <w:rsid w:val="00151336"/>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BF8"/>
    <w:rsid w:val="00167055"/>
    <w:rsid w:val="00167478"/>
    <w:rsid w:val="00167594"/>
    <w:rsid w:val="001702BE"/>
    <w:rsid w:val="001704B3"/>
    <w:rsid w:val="0017059C"/>
    <w:rsid w:val="0017105C"/>
    <w:rsid w:val="001715AF"/>
    <w:rsid w:val="00171622"/>
    <w:rsid w:val="001716BB"/>
    <w:rsid w:val="00171785"/>
    <w:rsid w:val="0017183E"/>
    <w:rsid w:val="001718F5"/>
    <w:rsid w:val="00171AB5"/>
    <w:rsid w:val="0017204F"/>
    <w:rsid w:val="001721CF"/>
    <w:rsid w:val="001728FD"/>
    <w:rsid w:val="00172A27"/>
    <w:rsid w:val="00172F02"/>
    <w:rsid w:val="00172F2D"/>
    <w:rsid w:val="0017326C"/>
    <w:rsid w:val="00173631"/>
    <w:rsid w:val="0017372D"/>
    <w:rsid w:val="00173826"/>
    <w:rsid w:val="00173C58"/>
    <w:rsid w:val="00173E59"/>
    <w:rsid w:val="001741DC"/>
    <w:rsid w:val="00174C4F"/>
    <w:rsid w:val="00174F57"/>
    <w:rsid w:val="00174FF4"/>
    <w:rsid w:val="00175078"/>
    <w:rsid w:val="001755DC"/>
    <w:rsid w:val="00175914"/>
    <w:rsid w:val="001763D8"/>
    <w:rsid w:val="00176AA6"/>
    <w:rsid w:val="00177063"/>
    <w:rsid w:val="0018095E"/>
    <w:rsid w:val="00180A47"/>
    <w:rsid w:val="0018133C"/>
    <w:rsid w:val="001815A7"/>
    <w:rsid w:val="001827B7"/>
    <w:rsid w:val="001827EF"/>
    <w:rsid w:val="00182982"/>
    <w:rsid w:val="001829BC"/>
    <w:rsid w:val="00182D68"/>
    <w:rsid w:val="00183031"/>
    <w:rsid w:val="00183468"/>
    <w:rsid w:val="0018397E"/>
    <w:rsid w:val="00184466"/>
    <w:rsid w:val="00184DBF"/>
    <w:rsid w:val="001852A8"/>
    <w:rsid w:val="001856EF"/>
    <w:rsid w:val="00185C0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8D"/>
    <w:rsid w:val="001969F2"/>
    <w:rsid w:val="00196CD6"/>
    <w:rsid w:val="0019756A"/>
    <w:rsid w:val="001A06B5"/>
    <w:rsid w:val="001A07F8"/>
    <w:rsid w:val="001A0A23"/>
    <w:rsid w:val="001A0C98"/>
    <w:rsid w:val="001A128B"/>
    <w:rsid w:val="001A1475"/>
    <w:rsid w:val="001A1F0E"/>
    <w:rsid w:val="001A23FC"/>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317"/>
    <w:rsid w:val="001C6698"/>
    <w:rsid w:val="001C6C5B"/>
    <w:rsid w:val="001C6EB7"/>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3A"/>
    <w:rsid w:val="001E17E3"/>
    <w:rsid w:val="001E2052"/>
    <w:rsid w:val="001E2492"/>
    <w:rsid w:val="001E257C"/>
    <w:rsid w:val="001E286C"/>
    <w:rsid w:val="001E2F34"/>
    <w:rsid w:val="001E35EE"/>
    <w:rsid w:val="001E4B2C"/>
    <w:rsid w:val="001E507F"/>
    <w:rsid w:val="001E56C2"/>
    <w:rsid w:val="001E59FB"/>
    <w:rsid w:val="001E5B55"/>
    <w:rsid w:val="001E6E81"/>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A55"/>
    <w:rsid w:val="00205CE6"/>
    <w:rsid w:val="00206698"/>
    <w:rsid w:val="00206736"/>
    <w:rsid w:val="00206C88"/>
    <w:rsid w:val="002074F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34"/>
    <w:rsid w:val="00227DDC"/>
    <w:rsid w:val="0023079F"/>
    <w:rsid w:val="00231135"/>
    <w:rsid w:val="00231B0B"/>
    <w:rsid w:val="00231D18"/>
    <w:rsid w:val="00232555"/>
    <w:rsid w:val="00232D85"/>
    <w:rsid w:val="00233538"/>
    <w:rsid w:val="00234248"/>
    <w:rsid w:val="0023449F"/>
    <w:rsid w:val="002344F5"/>
    <w:rsid w:val="0023454D"/>
    <w:rsid w:val="00234679"/>
    <w:rsid w:val="002359FC"/>
    <w:rsid w:val="002361C8"/>
    <w:rsid w:val="00236690"/>
    <w:rsid w:val="0023669D"/>
    <w:rsid w:val="00236B5C"/>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E62"/>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301"/>
    <w:rsid w:val="0026470B"/>
    <w:rsid w:val="0026486D"/>
    <w:rsid w:val="00264C4B"/>
    <w:rsid w:val="00264ED0"/>
    <w:rsid w:val="00265346"/>
    <w:rsid w:val="002657FA"/>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37"/>
    <w:rsid w:val="002802A5"/>
    <w:rsid w:val="00280CFB"/>
    <w:rsid w:val="00280D24"/>
    <w:rsid w:val="002815C4"/>
    <w:rsid w:val="00281BCB"/>
    <w:rsid w:val="00281C76"/>
    <w:rsid w:val="0028316D"/>
    <w:rsid w:val="00283296"/>
    <w:rsid w:val="00283F88"/>
    <w:rsid w:val="002851A5"/>
    <w:rsid w:val="0028583E"/>
    <w:rsid w:val="00285853"/>
    <w:rsid w:val="00285B1A"/>
    <w:rsid w:val="00285FF3"/>
    <w:rsid w:val="002866EC"/>
    <w:rsid w:val="002867C6"/>
    <w:rsid w:val="0028744E"/>
    <w:rsid w:val="002876D2"/>
    <w:rsid w:val="00287936"/>
    <w:rsid w:val="00287BB7"/>
    <w:rsid w:val="00290166"/>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9FE"/>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130"/>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22E"/>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114"/>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34"/>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987"/>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ED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003"/>
    <w:rsid w:val="00334927"/>
    <w:rsid w:val="003360AD"/>
    <w:rsid w:val="0033631D"/>
    <w:rsid w:val="003369C7"/>
    <w:rsid w:val="003373A6"/>
    <w:rsid w:val="00337409"/>
    <w:rsid w:val="0033773D"/>
    <w:rsid w:val="00337E18"/>
    <w:rsid w:val="003405AF"/>
    <w:rsid w:val="0034088F"/>
    <w:rsid w:val="00340B3E"/>
    <w:rsid w:val="00340E1A"/>
    <w:rsid w:val="003413D2"/>
    <w:rsid w:val="00341525"/>
    <w:rsid w:val="0034257E"/>
    <w:rsid w:val="003429A1"/>
    <w:rsid w:val="003429FC"/>
    <w:rsid w:val="00343079"/>
    <w:rsid w:val="00343127"/>
    <w:rsid w:val="00343320"/>
    <w:rsid w:val="00343AFE"/>
    <w:rsid w:val="00344066"/>
    <w:rsid w:val="00344BBF"/>
    <w:rsid w:val="0034509B"/>
    <w:rsid w:val="00345644"/>
    <w:rsid w:val="00345D0E"/>
    <w:rsid w:val="00345D7A"/>
    <w:rsid w:val="0034607E"/>
    <w:rsid w:val="00346A96"/>
    <w:rsid w:val="00346B6D"/>
    <w:rsid w:val="00346BA3"/>
    <w:rsid w:val="00346C69"/>
    <w:rsid w:val="00347356"/>
    <w:rsid w:val="0035005C"/>
    <w:rsid w:val="003507BF"/>
    <w:rsid w:val="00350896"/>
    <w:rsid w:val="00350C31"/>
    <w:rsid w:val="00350C9F"/>
    <w:rsid w:val="00351391"/>
    <w:rsid w:val="00351624"/>
    <w:rsid w:val="003519CD"/>
    <w:rsid w:val="00351A3A"/>
    <w:rsid w:val="0035224C"/>
    <w:rsid w:val="00353623"/>
    <w:rsid w:val="0035455F"/>
    <w:rsid w:val="00355D75"/>
    <w:rsid w:val="00355D8F"/>
    <w:rsid w:val="00356A73"/>
    <w:rsid w:val="00356FF0"/>
    <w:rsid w:val="003577EF"/>
    <w:rsid w:val="00357A3A"/>
    <w:rsid w:val="00357A60"/>
    <w:rsid w:val="00360304"/>
    <w:rsid w:val="00360A78"/>
    <w:rsid w:val="00360EF9"/>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6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2E"/>
    <w:rsid w:val="003B0A3A"/>
    <w:rsid w:val="003B0A6B"/>
    <w:rsid w:val="003B0CCF"/>
    <w:rsid w:val="003B0D79"/>
    <w:rsid w:val="003B2930"/>
    <w:rsid w:val="003B31A7"/>
    <w:rsid w:val="003B4587"/>
    <w:rsid w:val="003B4A98"/>
    <w:rsid w:val="003B4B51"/>
    <w:rsid w:val="003B4FE1"/>
    <w:rsid w:val="003B514E"/>
    <w:rsid w:val="003B53DD"/>
    <w:rsid w:val="003B5531"/>
    <w:rsid w:val="003B636A"/>
    <w:rsid w:val="003B69CE"/>
    <w:rsid w:val="003B7403"/>
    <w:rsid w:val="003C011C"/>
    <w:rsid w:val="003C0E32"/>
    <w:rsid w:val="003C11D7"/>
    <w:rsid w:val="003C16CB"/>
    <w:rsid w:val="003C1B97"/>
    <w:rsid w:val="003C247B"/>
    <w:rsid w:val="003C285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EF4"/>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377"/>
    <w:rsid w:val="003D75D8"/>
    <w:rsid w:val="003E006E"/>
    <w:rsid w:val="003E0947"/>
    <w:rsid w:val="003E0E96"/>
    <w:rsid w:val="003E20F7"/>
    <w:rsid w:val="003E2AEF"/>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DB1"/>
    <w:rsid w:val="003F1AA2"/>
    <w:rsid w:val="003F26DC"/>
    <w:rsid w:val="003F3B8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46"/>
    <w:rsid w:val="004056B6"/>
    <w:rsid w:val="00405764"/>
    <w:rsid w:val="00405776"/>
    <w:rsid w:val="00406745"/>
    <w:rsid w:val="0040674B"/>
    <w:rsid w:val="00406B32"/>
    <w:rsid w:val="004074FA"/>
    <w:rsid w:val="00407A56"/>
    <w:rsid w:val="00407FCC"/>
    <w:rsid w:val="00410117"/>
    <w:rsid w:val="0041035A"/>
    <w:rsid w:val="00410E76"/>
    <w:rsid w:val="004112D1"/>
    <w:rsid w:val="004113C9"/>
    <w:rsid w:val="004114B5"/>
    <w:rsid w:val="00411D1E"/>
    <w:rsid w:val="00411DF2"/>
    <w:rsid w:val="004120DF"/>
    <w:rsid w:val="004123B7"/>
    <w:rsid w:val="004126B5"/>
    <w:rsid w:val="00413FEE"/>
    <w:rsid w:val="00414909"/>
    <w:rsid w:val="00415034"/>
    <w:rsid w:val="00415B1A"/>
    <w:rsid w:val="00415DFD"/>
    <w:rsid w:val="00416208"/>
    <w:rsid w:val="0041690F"/>
    <w:rsid w:val="004169D3"/>
    <w:rsid w:val="00416C2B"/>
    <w:rsid w:val="00416D41"/>
    <w:rsid w:val="00416E70"/>
    <w:rsid w:val="00417264"/>
    <w:rsid w:val="00420D3F"/>
    <w:rsid w:val="004210C0"/>
    <w:rsid w:val="004211DD"/>
    <w:rsid w:val="00421762"/>
    <w:rsid w:val="00421D4B"/>
    <w:rsid w:val="00421ED8"/>
    <w:rsid w:val="00422907"/>
    <w:rsid w:val="00423125"/>
    <w:rsid w:val="00423309"/>
    <w:rsid w:val="004233AD"/>
    <w:rsid w:val="00424446"/>
    <w:rsid w:val="00424867"/>
    <w:rsid w:val="00424C4D"/>
    <w:rsid w:val="00425341"/>
    <w:rsid w:val="004255FE"/>
    <w:rsid w:val="00425674"/>
    <w:rsid w:val="00425A82"/>
    <w:rsid w:val="00425AD4"/>
    <w:rsid w:val="00425C60"/>
    <w:rsid w:val="00426B2C"/>
    <w:rsid w:val="00427FA8"/>
    <w:rsid w:val="0043009D"/>
    <w:rsid w:val="0043026B"/>
    <w:rsid w:val="00430299"/>
    <w:rsid w:val="004306D4"/>
    <w:rsid w:val="00431A2A"/>
    <w:rsid w:val="00432116"/>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C13"/>
    <w:rsid w:val="0044105D"/>
    <w:rsid w:val="00441203"/>
    <w:rsid w:val="00441424"/>
    <w:rsid w:val="00441877"/>
    <w:rsid w:val="00441B3F"/>
    <w:rsid w:val="00441CF1"/>
    <w:rsid w:val="00442731"/>
    <w:rsid w:val="00442C12"/>
    <w:rsid w:val="00442C2F"/>
    <w:rsid w:val="004434DF"/>
    <w:rsid w:val="0044354B"/>
    <w:rsid w:val="0044493E"/>
    <w:rsid w:val="00444A1F"/>
    <w:rsid w:val="00444FC6"/>
    <w:rsid w:val="00445874"/>
    <w:rsid w:val="00445C38"/>
    <w:rsid w:val="0044686B"/>
    <w:rsid w:val="004475F7"/>
    <w:rsid w:val="0045057B"/>
    <w:rsid w:val="0045069B"/>
    <w:rsid w:val="00450873"/>
    <w:rsid w:val="00450B22"/>
    <w:rsid w:val="00451709"/>
    <w:rsid w:val="004518FA"/>
    <w:rsid w:val="00451A02"/>
    <w:rsid w:val="0045277C"/>
    <w:rsid w:val="0045328A"/>
    <w:rsid w:val="00453507"/>
    <w:rsid w:val="00453592"/>
    <w:rsid w:val="004543AB"/>
    <w:rsid w:val="004543D1"/>
    <w:rsid w:val="004545EC"/>
    <w:rsid w:val="00455967"/>
    <w:rsid w:val="00455F71"/>
    <w:rsid w:val="00456272"/>
    <w:rsid w:val="0045679C"/>
    <w:rsid w:val="004570EF"/>
    <w:rsid w:val="00457517"/>
    <w:rsid w:val="00457B48"/>
    <w:rsid w:val="00457CF7"/>
    <w:rsid w:val="00457D37"/>
    <w:rsid w:val="00457D7B"/>
    <w:rsid w:val="0046028A"/>
    <w:rsid w:val="00460E3A"/>
    <w:rsid w:val="00460E68"/>
    <w:rsid w:val="004614BC"/>
    <w:rsid w:val="004619A5"/>
    <w:rsid w:val="00461A4D"/>
    <w:rsid w:val="00461F80"/>
    <w:rsid w:val="0046238F"/>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23C"/>
    <w:rsid w:val="004724B8"/>
    <w:rsid w:val="004728FB"/>
    <w:rsid w:val="004729AD"/>
    <w:rsid w:val="00472CA7"/>
    <w:rsid w:val="00472CEC"/>
    <w:rsid w:val="00473308"/>
    <w:rsid w:val="0047377C"/>
    <w:rsid w:val="00473DD1"/>
    <w:rsid w:val="0047471E"/>
    <w:rsid w:val="004749DA"/>
    <w:rsid w:val="00474DEF"/>
    <w:rsid w:val="004752D6"/>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948"/>
    <w:rsid w:val="00486516"/>
    <w:rsid w:val="0048664F"/>
    <w:rsid w:val="004868AD"/>
    <w:rsid w:val="00486D00"/>
    <w:rsid w:val="00487FE1"/>
    <w:rsid w:val="00490707"/>
    <w:rsid w:val="00490815"/>
    <w:rsid w:val="0049086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F94"/>
    <w:rsid w:val="004A00C9"/>
    <w:rsid w:val="004A0232"/>
    <w:rsid w:val="004A03D0"/>
    <w:rsid w:val="004A1049"/>
    <w:rsid w:val="004A1AFA"/>
    <w:rsid w:val="004A1EA7"/>
    <w:rsid w:val="004A26F5"/>
    <w:rsid w:val="004A2EF8"/>
    <w:rsid w:val="004A3A21"/>
    <w:rsid w:val="004A407A"/>
    <w:rsid w:val="004A4E3B"/>
    <w:rsid w:val="004A608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87"/>
    <w:rsid w:val="004B5C96"/>
    <w:rsid w:val="004B6124"/>
    <w:rsid w:val="004B67FF"/>
    <w:rsid w:val="004B6945"/>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D25"/>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269"/>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EBC"/>
    <w:rsid w:val="004E2393"/>
    <w:rsid w:val="004E289D"/>
    <w:rsid w:val="004E3117"/>
    <w:rsid w:val="004E3A2A"/>
    <w:rsid w:val="004E3AB1"/>
    <w:rsid w:val="004E4003"/>
    <w:rsid w:val="004E428D"/>
    <w:rsid w:val="004E4626"/>
    <w:rsid w:val="004E4984"/>
    <w:rsid w:val="004E4EDC"/>
    <w:rsid w:val="004E5101"/>
    <w:rsid w:val="004E5380"/>
    <w:rsid w:val="004E6746"/>
    <w:rsid w:val="004E6CAC"/>
    <w:rsid w:val="004E6F69"/>
    <w:rsid w:val="004E7306"/>
    <w:rsid w:val="004E75C1"/>
    <w:rsid w:val="004E777F"/>
    <w:rsid w:val="004F07F2"/>
    <w:rsid w:val="004F07F9"/>
    <w:rsid w:val="004F0A50"/>
    <w:rsid w:val="004F0D1F"/>
    <w:rsid w:val="004F0E82"/>
    <w:rsid w:val="004F0FB0"/>
    <w:rsid w:val="004F1523"/>
    <w:rsid w:val="004F1847"/>
    <w:rsid w:val="004F1CE1"/>
    <w:rsid w:val="004F1DE7"/>
    <w:rsid w:val="004F1F9E"/>
    <w:rsid w:val="004F2B72"/>
    <w:rsid w:val="004F2CB6"/>
    <w:rsid w:val="004F2E6E"/>
    <w:rsid w:val="004F3015"/>
    <w:rsid w:val="004F313F"/>
    <w:rsid w:val="004F34E2"/>
    <w:rsid w:val="004F367F"/>
    <w:rsid w:val="004F3EEF"/>
    <w:rsid w:val="004F43A7"/>
    <w:rsid w:val="004F447B"/>
    <w:rsid w:val="004F497C"/>
    <w:rsid w:val="004F4EF3"/>
    <w:rsid w:val="004F4FAC"/>
    <w:rsid w:val="004F4FE8"/>
    <w:rsid w:val="004F501F"/>
    <w:rsid w:val="004F531B"/>
    <w:rsid w:val="004F560C"/>
    <w:rsid w:val="004F5DBB"/>
    <w:rsid w:val="004F60B4"/>
    <w:rsid w:val="004F61A3"/>
    <w:rsid w:val="004F6874"/>
    <w:rsid w:val="004F7922"/>
    <w:rsid w:val="004F7A1F"/>
    <w:rsid w:val="004F7B47"/>
    <w:rsid w:val="0050079C"/>
    <w:rsid w:val="0050106A"/>
    <w:rsid w:val="005010BC"/>
    <w:rsid w:val="00501848"/>
    <w:rsid w:val="00502211"/>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1A5"/>
    <w:rsid w:val="00511A7A"/>
    <w:rsid w:val="00512217"/>
    <w:rsid w:val="00512459"/>
    <w:rsid w:val="005131A2"/>
    <w:rsid w:val="005137E4"/>
    <w:rsid w:val="00513BB9"/>
    <w:rsid w:val="0051440E"/>
    <w:rsid w:val="00514480"/>
    <w:rsid w:val="005148CD"/>
    <w:rsid w:val="00515180"/>
    <w:rsid w:val="00515973"/>
    <w:rsid w:val="00516069"/>
    <w:rsid w:val="00516EB7"/>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0D9"/>
    <w:rsid w:val="00543519"/>
    <w:rsid w:val="00543640"/>
    <w:rsid w:val="00544019"/>
    <w:rsid w:val="005444C6"/>
    <w:rsid w:val="00544806"/>
    <w:rsid w:val="00544BF9"/>
    <w:rsid w:val="00544F05"/>
    <w:rsid w:val="00544FCC"/>
    <w:rsid w:val="005454B8"/>
    <w:rsid w:val="00545ACB"/>
    <w:rsid w:val="00545DB9"/>
    <w:rsid w:val="005462ED"/>
    <w:rsid w:val="00546585"/>
    <w:rsid w:val="0054680A"/>
    <w:rsid w:val="005469DD"/>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B76"/>
    <w:rsid w:val="00583D43"/>
    <w:rsid w:val="005846C3"/>
    <w:rsid w:val="00584F04"/>
    <w:rsid w:val="0058544C"/>
    <w:rsid w:val="00585623"/>
    <w:rsid w:val="005857F7"/>
    <w:rsid w:val="005865E9"/>
    <w:rsid w:val="005868FD"/>
    <w:rsid w:val="005875BF"/>
    <w:rsid w:val="0058769F"/>
    <w:rsid w:val="00587D7B"/>
    <w:rsid w:val="005904DB"/>
    <w:rsid w:val="005905ED"/>
    <w:rsid w:val="00590D11"/>
    <w:rsid w:val="00591424"/>
    <w:rsid w:val="00591BA6"/>
    <w:rsid w:val="00592825"/>
    <w:rsid w:val="00593746"/>
    <w:rsid w:val="00594437"/>
    <w:rsid w:val="00594B70"/>
    <w:rsid w:val="00594DCA"/>
    <w:rsid w:val="00596CFA"/>
    <w:rsid w:val="00596EC6"/>
    <w:rsid w:val="005975CE"/>
    <w:rsid w:val="005A0088"/>
    <w:rsid w:val="005A04F6"/>
    <w:rsid w:val="005A1039"/>
    <w:rsid w:val="005A14F0"/>
    <w:rsid w:val="005A1861"/>
    <w:rsid w:val="005A1A31"/>
    <w:rsid w:val="005A361D"/>
    <w:rsid w:val="005A36C2"/>
    <w:rsid w:val="005A3719"/>
    <w:rsid w:val="005A3DD7"/>
    <w:rsid w:val="005A40FA"/>
    <w:rsid w:val="005A4C20"/>
    <w:rsid w:val="005A4F48"/>
    <w:rsid w:val="005A54F1"/>
    <w:rsid w:val="005A57B8"/>
    <w:rsid w:val="005A5C41"/>
    <w:rsid w:val="005A5DDE"/>
    <w:rsid w:val="005A64A8"/>
    <w:rsid w:val="005A65C5"/>
    <w:rsid w:val="005A6875"/>
    <w:rsid w:val="005A7016"/>
    <w:rsid w:val="005A7384"/>
    <w:rsid w:val="005A7703"/>
    <w:rsid w:val="005A7986"/>
    <w:rsid w:val="005A7A32"/>
    <w:rsid w:val="005A7F85"/>
    <w:rsid w:val="005B00DD"/>
    <w:rsid w:val="005B01C0"/>
    <w:rsid w:val="005B03B1"/>
    <w:rsid w:val="005B07D5"/>
    <w:rsid w:val="005B1A8A"/>
    <w:rsid w:val="005B1AAB"/>
    <w:rsid w:val="005B2578"/>
    <w:rsid w:val="005B2821"/>
    <w:rsid w:val="005B2930"/>
    <w:rsid w:val="005B2B87"/>
    <w:rsid w:val="005B2FAA"/>
    <w:rsid w:val="005B33C8"/>
    <w:rsid w:val="005B387B"/>
    <w:rsid w:val="005B3B01"/>
    <w:rsid w:val="005B4333"/>
    <w:rsid w:val="005B48BE"/>
    <w:rsid w:val="005B4CD7"/>
    <w:rsid w:val="005B58F7"/>
    <w:rsid w:val="005B5981"/>
    <w:rsid w:val="005B5994"/>
    <w:rsid w:val="005B6474"/>
    <w:rsid w:val="005B666D"/>
    <w:rsid w:val="005B667A"/>
    <w:rsid w:val="005B6865"/>
    <w:rsid w:val="005B7840"/>
    <w:rsid w:val="005C039B"/>
    <w:rsid w:val="005C059F"/>
    <w:rsid w:val="005C07CE"/>
    <w:rsid w:val="005C0B8F"/>
    <w:rsid w:val="005C107E"/>
    <w:rsid w:val="005C194E"/>
    <w:rsid w:val="005C1C83"/>
    <w:rsid w:val="005C1DB1"/>
    <w:rsid w:val="005C226F"/>
    <w:rsid w:val="005C2294"/>
    <w:rsid w:val="005C2E48"/>
    <w:rsid w:val="005C2E6B"/>
    <w:rsid w:val="005C3344"/>
    <w:rsid w:val="005C4E4D"/>
    <w:rsid w:val="005C58F2"/>
    <w:rsid w:val="005C5A97"/>
    <w:rsid w:val="005C5ABE"/>
    <w:rsid w:val="005C5F77"/>
    <w:rsid w:val="005C6AAB"/>
    <w:rsid w:val="005C6D5D"/>
    <w:rsid w:val="005C6FD0"/>
    <w:rsid w:val="005C7F10"/>
    <w:rsid w:val="005D01C3"/>
    <w:rsid w:val="005D05FF"/>
    <w:rsid w:val="005D0879"/>
    <w:rsid w:val="005D0FB4"/>
    <w:rsid w:val="005D1176"/>
    <w:rsid w:val="005D1747"/>
    <w:rsid w:val="005D266D"/>
    <w:rsid w:val="005D306D"/>
    <w:rsid w:val="005D3327"/>
    <w:rsid w:val="005D4854"/>
    <w:rsid w:val="005D56F9"/>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405"/>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1F2"/>
    <w:rsid w:val="005F5506"/>
    <w:rsid w:val="005F5A0D"/>
    <w:rsid w:val="005F60DF"/>
    <w:rsid w:val="005F615B"/>
    <w:rsid w:val="005F61DF"/>
    <w:rsid w:val="005F61F6"/>
    <w:rsid w:val="005F65A9"/>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D6C"/>
    <w:rsid w:val="006108FA"/>
    <w:rsid w:val="0061098D"/>
    <w:rsid w:val="00610B78"/>
    <w:rsid w:val="006115EF"/>
    <w:rsid w:val="00611B59"/>
    <w:rsid w:val="00611FBA"/>
    <w:rsid w:val="00612098"/>
    <w:rsid w:val="0061272A"/>
    <w:rsid w:val="0061299B"/>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1E1"/>
    <w:rsid w:val="00622B22"/>
    <w:rsid w:val="00622F67"/>
    <w:rsid w:val="00623571"/>
    <w:rsid w:val="00623A5E"/>
    <w:rsid w:val="00623FE0"/>
    <w:rsid w:val="00625008"/>
    <w:rsid w:val="006250F6"/>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D19"/>
    <w:rsid w:val="00633FE3"/>
    <w:rsid w:val="00634276"/>
    <w:rsid w:val="00634570"/>
    <w:rsid w:val="0063487C"/>
    <w:rsid w:val="00635B73"/>
    <w:rsid w:val="00635BB7"/>
    <w:rsid w:val="00636140"/>
    <w:rsid w:val="00636AC1"/>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4F"/>
    <w:rsid w:val="006600BF"/>
    <w:rsid w:val="00660AF7"/>
    <w:rsid w:val="00660D3E"/>
    <w:rsid w:val="0066165E"/>
    <w:rsid w:val="00661691"/>
    <w:rsid w:val="00662D3D"/>
    <w:rsid w:val="00662F1F"/>
    <w:rsid w:val="00663D15"/>
    <w:rsid w:val="00664019"/>
    <w:rsid w:val="00665030"/>
    <w:rsid w:val="00665670"/>
    <w:rsid w:val="006659EA"/>
    <w:rsid w:val="006661E8"/>
    <w:rsid w:val="00666424"/>
    <w:rsid w:val="0066676C"/>
    <w:rsid w:val="0066727C"/>
    <w:rsid w:val="006673B9"/>
    <w:rsid w:val="0066781E"/>
    <w:rsid w:val="0066790C"/>
    <w:rsid w:val="00667FF0"/>
    <w:rsid w:val="00670C7C"/>
    <w:rsid w:val="00671480"/>
    <w:rsid w:val="006717E7"/>
    <w:rsid w:val="00671FD5"/>
    <w:rsid w:val="006720BC"/>
    <w:rsid w:val="00672906"/>
    <w:rsid w:val="00672C73"/>
    <w:rsid w:val="00673B64"/>
    <w:rsid w:val="006746F6"/>
    <w:rsid w:val="00674821"/>
    <w:rsid w:val="00674E9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1FA"/>
    <w:rsid w:val="00683068"/>
    <w:rsid w:val="00683371"/>
    <w:rsid w:val="00683DAD"/>
    <w:rsid w:val="00683F81"/>
    <w:rsid w:val="0068400B"/>
    <w:rsid w:val="00684592"/>
    <w:rsid w:val="00684963"/>
    <w:rsid w:val="00685033"/>
    <w:rsid w:val="0068517F"/>
    <w:rsid w:val="00685D65"/>
    <w:rsid w:val="00685FC8"/>
    <w:rsid w:val="00686E80"/>
    <w:rsid w:val="0068790B"/>
    <w:rsid w:val="00687AF2"/>
    <w:rsid w:val="00687CB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9CC"/>
    <w:rsid w:val="006B0C76"/>
    <w:rsid w:val="006B0DA2"/>
    <w:rsid w:val="006B0E09"/>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CC2"/>
    <w:rsid w:val="006B7F74"/>
    <w:rsid w:val="006C0230"/>
    <w:rsid w:val="006C05BE"/>
    <w:rsid w:val="006C05C7"/>
    <w:rsid w:val="006C1D0C"/>
    <w:rsid w:val="006C25AB"/>
    <w:rsid w:val="006C2DA6"/>
    <w:rsid w:val="006C3581"/>
    <w:rsid w:val="006C39A0"/>
    <w:rsid w:val="006C3EFE"/>
    <w:rsid w:val="006C46C7"/>
    <w:rsid w:val="006C4767"/>
    <w:rsid w:val="006C4A1A"/>
    <w:rsid w:val="006C4BDA"/>
    <w:rsid w:val="006C4D02"/>
    <w:rsid w:val="006C53A4"/>
    <w:rsid w:val="006C54DF"/>
    <w:rsid w:val="006C5D5D"/>
    <w:rsid w:val="006C627E"/>
    <w:rsid w:val="006C6303"/>
    <w:rsid w:val="006C6A51"/>
    <w:rsid w:val="006C6EBD"/>
    <w:rsid w:val="006C79D5"/>
    <w:rsid w:val="006C7E04"/>
    <w:rsid w:val="006C7F79"/>
    <w:rsid w:val="006D0004"/>
    <w:rsid w:val="006D015F"/>
    <w:rsid w:val="006D060E"/>
    <w:rsid w:val="006D0681"/>
    <w:rsid w:val="006D0A80"/>
    <w:rsid w:val="006D0AE8"/>
    <w:rsid w:val="006D135C"/>
    <w:rsid w:val="006D2696"/>
    <w:rsid w:val="006D2F72"/>
    <w:rsid w:val="006D43C1"/>
    <w:rsid w:val="006D5442"/>
    <w:rsid w:val="006D6E4E"/>
    <w:rsid w:val="006D739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302"/>
    <w:rsid w:val="006F3442"/>
    <w:rsid w:val="006F36A5"/>
    <w:rsid w:val="006F41F4"/>
    <w:rsid w:val="006F4576"/>
    <w:rsid w:val="006F5813"/>
    <w:rsid w:val="006F59A8"/>
    <w:rsid w:val="006F5A1D"/>
    <w:rsid w:val="006F71A6"/>
    <w:rsid w:val="006F7974"/>
    <w:rsid w:val="006F7C2C"/>
    <w:rsid w:val="006F7FD5"/>
    <w:rsid w:val="00700405"/>
    <w:rsid w:val="00700CB7"/>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84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4FE2"/>
    <w:rsid w:val="007154D8"/>
    <w:rsid w:val="00715577"/>
    <w:rsid w:val="0071604D"/>
    <w:rsid w:val="007160F1"/>
    <w:rsid w:val="00716C67"/>
    <w:rsid w:val="007170AB"/>
    <w:rsid w:val="007172AD"/>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EF9"/>
    <w:rsid w:val="00732FE9"/>
    <w:rsid w:val="007333EE"/>
    <w:rsid w:val="00733772"/>
    <w:rsid w:val="00733A43"/>
    <w:rsid w:val="00733AE4"/>
    <w:rsid w:val="00733D5F"/>
    <w:rsid w:val="00734920"/>
    <w:rsid w:val="00734932"/>
    <w:rsid w:val="00734AF7"/>
    <w:rsid w:val="00735D53"/>
    <w:rsid w:val="0073618A"/>
    <w:rsid w:val="007364A3"/>
    <w:rsid w:val="00736740"/>
    <w:rsid w:val="00737070"/>
    <w:rsid w:val="0073760F"/>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0A"/>
    <w:rsid w:val="00756D69"/>
    <w:rsid w:val="00757029"/>
    <w:rsid w:val="007571FD"/>
    <w:rsid w:val="0075723D"/>
    <w:rsid w:val="007602D4"/>
    <w:rsid w:val="00760A5A"/>
    <w:rsid w:val="00760D96"/>
    <w:rsid w:val="0076124A"/>
    <w:rsid w:val="0076161B"/>
    <w:rsid w:val="0076182A"/>
    <w:rsid w:val="00761950"/>
    <w:rsid w:val="00761CB5"/>
    <w:rsid w:val="0076216B"/>
    <w:rsid w:val="00762722"/>
    <w:rsid w:val="00762948"/>
    <w:rsid w:val="00762A81"/>
    <w:rsid w:val="00762BD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3E0"/>
    <w:rsid w:val="00775526"/>
    <w:rsid w:val="00775651"/>
    <w:rsid w:val="00775F3F"/>
    <w:rsid w:val="00775FA0"/>
    <w:rsid w:val="0077710B"/>
    <w:rsid w:val="0077765A"/>
    <w:rsid w:val="007778AE"/>
    <w:rsid w:val="00780032"/>
    <w:rsid w:val="0078038E"/>
    <w:rsid w:val="00780636"/>
    <w:rsid w:val="00780E86"/>
    <w:rsid w:val="0078108C"/>
    <w:rsid w:val="00781727"/>
    <w:rsid w:val="00781AAF"/>
    <w:rsid w:val="007823E8"/>
    <w:rsid w:val="00782CF3"/>
    <w:rsid w:val="00783959"/>
    <w:rsid w:val="00783B65"/>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D2"/>
    <w:rsid w:val="007A7FE8"/>
    <w:rsid w:val="007B00C9"/>
    <w:rsid w:val="007B02C7"/>
    <w:rsid w:val="007B0306"/>
    <w:rsid w:val="007B06E3"/>
    <w:rsid w:val="007B08E4"/>
    <w:rsid w:val="007B0D86"/>
    <w:rsid w:val="007B13C6"/>
    <w:rsid w:val="007B28C3"/>
    <w:rsid w:val="007B3A8E"/>
    <w:rsid w:val="007B3C9B"/>
    <w:rsid w:val="007B4271"/>
    <w:rsid w:val="007B47D6"/>
    <w:rsid w:val="007B48FB"/>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8F"/>
    <w:rsid w:val="007C2D47"/>
    <w:rsid w:val="007C3590"/>
    <w:rsid w:val="007C387A"/>
    <w:rsid w:val="007C3A0D"/>
    <w:rsid w:val="007C3E59"/>
    <w:rsid w:val="007C3EB0"/>
    <w:rsid w:val="007C43D6"/>
    <w:rsid w:val="007C47FF"/>
    <w:rsid w:val="007C48C8"/>
    <w:rsid w:val="007C60A8"/>
    <w:rsid w:val="007C660F"/>
    <w:rsid w:val="007C6626"/>
    <w:rsid w:val="007C6664"/>
    <w:rsid w:val="007C66FF"/>
    <w:rsid w:val="007C69AE"/>
    <w:rsid w:val="007C6FE9"/>
    <w:rsid w:val="007C7688"/>
    <w:rsid w:val="007C76E3"/>
    <w:rsid w:val="007C76F3"/>
    <w:rsid w:val="007C7DD9"/>
    <w:rsid w:val="007D03BC"/>
    <w:rsid w:val="007D0DC9"/>
    <w:rsid w:val="007D0ECD"/>
    <w:rsid w:val="007D2384"/>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69F"/>
    <w:rsid w:val="007E07B8"/>
    <w:rsid w:val="007E0A63"/>
    <w:rsid w:val="007E0C63"/>
    <w:rsid w:val="007E0E05"/>
    <w:rsid w:val="007E0F5D"/>
    <w:rsid w:val="007E1059"/>
    <w:rsid w:val="007E23A1"/>
    <w:rsid w:val="007E259F"/>
    <w:rsid w:val="007E347E"/>
    <w:rsid w:val="007E354A"/>
    <w:rsid w:val="007E3E31"/>
    <w:rsid w:val="007E41A4"/>
    <w:rsid w:val="007E43E3"/>
    <w:rsid w:val="007E54B8"/>
    <w:rsid w:val="007E5D12"/>
    <w:rsid w:val="007E6420"/>
    <w:rsid w:val="007E677F"/>
    <w:rsid w:val="007E6B25"/>
    <w:rsid w:val="007E6E06"/>
    <w:rsid w:val="007E6F4A"/>
    <w:rsid w:val="007E79CC"/>
    <w:rsid w:val="007F004B"/>
    <w:rsid w:val="007F1124"/>
    <w:rsid w:val="007F152D"/>
    <w:rsid w:val="007F20C4"/>
    <w:rsid w:val="007F20EE"/>
    <w:rsid w:val="007F23D8"/>
    <w:rsid w:val="007F307A"/>
    <w:rsid w:val="007F30C6"/>
    <w:rsid w:val="007F336F"/>
    <w:rsid w:val="007F38FD"/>
    <w:rsid w:val="007F3C18"/>
    <w:rsid w:val="007F4318"/>
    <w:rsid w:val="007F4709"/>
    <w:rsid w:val="007F4720"/>
    <w:rsid w:val="007F47DA"/>
    <w:rsid w:val="007F4E52"/>
    <w:rsid w:val="007F4F84"/>
    <w:rsid w:val="007F5382"/>
    <w:rsid w:val="007F54B5"/>
    <w:rsid w:val="007F55A4"/>
    <w:rsid w:val="007F5D28"/>
    <w:rsid w:val="007F6260"/>
    <w:rsid w:val="007F682B"/>
    <w:rsid w:val="007F77D1"/>
    <w:rsid w:val="007F78E8"/>
    <w:rsid w:val="007F79FA"/>
    <w:rsid w:val="007F7F8F"/>
    <w:rsid w:val="00800509"/>
    <w:rsid w:val="0080078E"/>
    <w:rsid w:val="00800B7F"/>
    <w:rsid w:val="008012B1"/>
    <w:rsid w:val="008019E5"/>
    <w:rsid w:val="00801A29"/>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353"/>
    <w:rsid w:val="00817416"/>
    <w:rsid w:val="00817658"/>
    <w:rsid w:val="008206AE"/>
    <w:rsid w:val="00820C3E"/>
    <w:rsid w:val="00821271"/>
    <w:rsid w:val="00821306"/>
    <w:rsid w:val="008213D9"/>
    <w:rsid w:val="008216CE"/>
    <w:rsid w:val="008218AE"/>
    <w:rsid w:val="00821C0B"/>
    <w:rsid w:val="00821D85"/>
    <w:rsid w:val="00821E47"/>
    <w:rsid w:val="008220F6"/>
    <w:rsid w:val="00822456"/>
    <w:rsid w:val="00823819"/>
    <w:rsid w:val="00823C4B"/>
    <w:rsid w:val="0082427D"/>
    <w:rsid w:val="00825441"/>
    <w:rsid w:val="00826855"/>
    <w:rsid w:val="00826AB4"/>
    <w:rsid w:val="00830052"/>
    <w:rsid w:val="008300D0"/>
    <w:rsid w:val="008308D8"/>
    <w:rsid w:val="0083107B"/>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6"/>
    <w:rsid w:val="008425CC"/>
    <w:rsid w:val="00842804"/>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2D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4F"/>
    <w:rsid w:val="008920B4"/>
    <w:rsid w:val="008925EB"/>
    <w:rsid w:val="0089275E"/>
    <w:rsid w:val="00892B43"/>
    <w:rsid w:val="00893432"/>
    <w:rsid w:val="00893936"/>
    <w:rsid w:val="00893CE2"/>
    <w:rsid w:val="00893F41"/>
    <w:rsid w:val="00894DFD"/>
    <w:rsid w:val="00895144"/>
    <w:rsid w:val="00895226"/>
    <w:rsid w:val="00895963"/>
    <w:rsid w:val="00896F70"/>
    <w:rsid w:val="008972B6"/>
    <w:rsid w:val="00897339"/>
    <w:rsid w:val="00897697"/>
    <w:rsid w:val="008977E1"/>
    <w:rsid w:val="00897BFA"/>
    <w:rsid w:val="00897D19"/>
    <w:rsid w:val="008A0044"/>
    <w:rsid w:val="008A0156"/>
    <w:rsid w:val="008A0BFE"/>
    <w:rsid w:val="008A1932"/>
    <w:rsid w:val="008A21D9"/>
    <w:rsid w:val="008A232D"/>
    <w:rsid w:val="008A289E"/>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2EB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7F"/>
    <w:rsid w:val="008C21D0"/>
    <w:rsid w:val="008C266B"/>
    <w:rsid w:val="008C2DBC"/>
    <w:rsid w:val="008C3A4E"/>
    <w:rsid w:val="008C3EFD"/>
    <w:rsid w:val="008C5371"/>
    <w:rsid w:val="008C623D"/>
    <w:rsid w:val="008C65F4"/>
    <w:rsid w:val="008C6683"/>
    <w:rsid w:val="008C6E0C"/>
    <w:rsid w:val="008C7273"/>
    <w:rsid w:val="008C78F8"/>
    <w:rsid w:val="008C7FF7"/>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705"/>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41"/>
    <w:rsid w:val="008E6EE3"/>
    <w:rsid w:val="008E76BB"/>
    <w:rsid w:val="008F0913"/>
    <w:rsid w:val="008F1764"/>
    <w:rsid w:val="008F1E3D"/>
    <w:rsid w:val="008F235C"/>
    <w:rsid w:val="008F290B"/>
    <w:rsid w:val="008F2F11"/>
    <w:rsid w:val="008F3369"/>
    <w:rsid w:val="008F33A6"/>
    <w:rsid w:val="008F35EC"/>
    <w:rsid w:val="008F40D7"/>
    <w:rsid w:val="008F4FE8"/>
    <w:rsid w:val="008F4FED"/>
    <w:rsid w:val="008F5D5A"/>
    <w:rsid w:val="008F6200"/>
    <w:rsid w:val="008F62F8"/>
    <w:rsid w:val="008F6893"/>
    <w:rsid w:val="008F7292"/>
    <w:rsid w:val="008F76C0"/>
    <w:rsid w:val="009000F2"/>
    <w:rsid w:val="0090079D"/>
    <w:rsid w:val="0090086A"/>
    <w:rsid w:val="00900D2C"/>
    <w:rsid w:val="00901807"/>
    <w:rsid w:val="00901B38"/>
    <w:rsid w:val="00901F0E"/>
    <w:rsid w:val="00902A26"/>
    <w:rsid w:val="00902A57"/>
    <w:rsid w:val="00902B29"/>
    <w:rsid w:val="009030D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28B"/>
    <w:rsid w:val="0092077A"/>
    <w:rsid w:val="00920DC0"/>
    <w:rsid w:val="009219F3"/>
    <w:rsid w:val="009221CB"/>
    <w:rsid w:val="00922320"/>
    <w:rsid w:val="00923643"/>
    <w:rsid w:val="00923E1A"/>
    <w:rsid w:val="009245CC"/>
    <w:rsid w:val="0092490A"/>
    <w:rsid w:val="009249BC"/>
    <w:rsid w:val="00925A3E"/>
    <w:rsid w:val="009261DB"/>
    <w:rsid w:val="00926939"/>
    <w:rsid w:val="00926E1F"/>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727"/>
    <w:rsid w:val="00942F8E"/>
    <w:rsid w:val="00943543"/>
    <w:rsid w:val="009441DB"/>
    <w:rsid w:val="009446E3"/>
    <w:rsid w:val="00944834"/>
    <w:rsid w:val="00946128"/>
    <w:rsid w:val="0094633F"/>
    <w:rsid w:val="00947BA5"/>
    <w:rsid w:val="00950785"/>
    <w:rsid w:val="00950805"/>
    <w:rsid w:val="009517E4"/>
    <w:rsid w:val="009518D4"/>
    <w:rsid w:val="009520BC"/>
    <w:rsid w:val="009521D2"/>
    <w:rsid w:val="00952403"/>
    <w:rsid w:val="00952581"/>
    <w:rsid w:val="00952589"/>
    <w:rsid w:val="00952BD8"/>
    <w:rsid w:val="00953573"/>
    <w:rsid w:val="009537C0"/>
    <w:rsid w:val="009557A9"/>
    <w:rsid w:val="009562C6"/>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EC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5E"/>
    <w:rsid w:val="00977349"/>
    <w:rsid w:val="0098055B"/>
    <w:rsid w:val="00980B30"/>
    <w:rsid w:val="00980B5D"/>
    <w:rsid w:val="009810BE"/>
    <w:rsid w:val="009817BC"/>
    <w:rsid w:val="009819A7"/>
    <w:rsid w:val="00981D21"/>
    <w:rsid w:val="0098220A"/>
    <w:rsid w:val="00982E75"/>
    <w:rsid w:val="00983337"/>
    <w:rsid w:val="009836AA"/>
    <w:rsid w:val="009846BF"/>
    <w:rsid w:val="00984C2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0B"/>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3EE"/>
    <w:rsid w:val="009A0B32"/>
    <w:rsid w:val="009A113D"/>
    <w:rsid w:val="009A1ECA"/>
    <w:rsid w:val="009A2BE9"/>
    <w:rsid w:val="009A2BF3"/>
    <w:rsid w:val="009A3688"/>
    <w:rsid w:val="009A3713"/>
    <w:rsid w:val="009A3C3E"/>
    <w:rsid w:val="009A4153"/>
    <w:rsid w:val="009A49B7"/>
    <w:rsid w:val="009A4C2C"/>
    <w:rsid w:val="009A59B3"/>
    <w:rsid w:val="009A5FAE"/>
    <w:rsid w:val="009A6B3A"/>
    <w:rsid w:val="009A6E71"/>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11D"/>
    <w:rsid w:val="009C620F"/>
    <w:rsid w:val="009C657D"/>
    <w:rsid w:val="009C724B"/>
    <w:rsid w:val="009C7266"/>
    <w:rsid w:val="009C748A"/>
    <w:rsid w:val="009C775E"/>
    <w:rsid w:val="009C7B09"/>
    <w:rsid w:val="009D03B7"/>
    <w:rsid w:val="009D07AD"/>
    <w:rsid w:val="009D0824"/>
    <w:rsid w:val="009D1172"/>
    <w:rsid w:val="009D13CC"/>
    <w:rsid w:val="009D1654"/>
    <w:rsid w:val="009D1AAC"/>
    <w:rsid w:val="009D1BDB"/>
    <w:rsid w:val="009D298F"/>
    <w:rsid w:val="009D2F9C"/>
    <w:rsid w:val="009D4207"/>
    <w:rsid w:val="009D4C04"/>
    <w:rsid w:val="009D4E4A"/>
    <w:rsid w:val="009D5130"/>
    <w:rsid w:val="009D53D1"/>
    <w:rsid w:val="009D53FB"/>
    <w:rsid w:val="009D56A4"/>
    <w:rsid w:val="009D5887"/>
    <w:rsid w:val="009D6081"/>
    <w:rsid w:val="009D6515"/>
    <w:rsid w:val="009D678C"/>
    <w:rsid w:val="009D6B9A"/>
    <w:rsid w:val="009D6D30"/>
    <w:rsid w:val="009D7523"/>
    <w:rsid w:val="009D76B5"/>
    <w:rsid w:val="009D7AF1"/>
    <w:rsid w:val="009D7BC7"/>
    <w:rsid w:val="009D7DA5"/>
    <w:rsid w:val="009D7FAC"/>
    <w:rsid w:val="009E0109"/>
    <w:rsid w:val="009E0342"/>
    <w:rsid w:val="009E046C"/>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3D"/>
    <w:rsid w:val="009F2186"/>
    <w:rsid w:val="009F227C"/>
    <w:rsid w:val="009F28DC"/>
    <w:rsid w:val="009F2E2B"/>
    <w:rsid w:val="009F2EDB"/>
    <w:rsid w:val="009F33DC"/>
    <w:rsid w:val="009F3572"/>
    <w:rsid w:val="009F3B27"/>
    <w:rsid w:val="009F4550"/>
    <w:rsid w:val="009F4F41"/>
    <w:rsid w:val="009F56C0"/>
    <w:rsid w:val="009F591C"/>
    <w:rsid w:val="009F5C76"/>
    <w:rsid w:val="009F70B8"/>
    <w:rsid w:val="00A000C5"/>
    <w:rsid w:val="00A007B4"/>
    <w:rsid w:val="00A00930"/>
    <w:rsid w:val="00A00CA0"/>
    <w:rsid w:val="00A00E00"/>
    <w:rsid w:val="00A01221"/>
    <w:rsid w:val="00A012A8"/>
    <w:rsid w:val="00A012F1"/>
    <w:rsid w:val="00A016FF"/>
    <w:rsid w:val="00A01886"/>
    <w:rsid w:val="00A0207F"/>
    <w:rsid w:val="00A021AF"/>
    <w:rsid w:val="00A023E9"/>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0E"/>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10C"/>
    <w:rsid w:val="00A254AB"/>
    <w:rsid w:val="00A259F2"/>
    <w:rsid w:val="00A266CC"/>
    <w:rsid w:val="00A26BF7"/>
    <w:rsid w:val="00A26DB4"/>
    <w:rsid w:val="00A27425"/>
    <w:rsid w:val="00A2786B"/>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BF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233"/>
    <w:rsid w:val="00A63335"/>
    <w:rsid w:val="00A634EB"/>
    <w:rsid w:val="00A635B2"/>
    <w:rsid w:val="00A63685"/>
    <w:rsid w:val="00A63EA5"/>
    <w:rsid w:val="00A64545"/>
    <w:rsid w:val="00A645AC"/>
    <w:rsid w:val="00A64C79"/>
    <w:rsid w:val="00A65060"/>
    <w:rsid w:val="00A65A1B"/>
    <w:rsid w:val="00A65EFB"/>
    <w:rsid w:val="00A66E28"/>
    <w:rsid w:val="00A67429"/>
    <w:rsid w:val="00A677E7"/>
    <w:rsid w:val="00A67CE9"/>
    <w:rsid w:val="00A67F6C"/>
    <w:rsid w:val="00A70590"/>
    <w:rsid w:val="00A7062E"/>
    <w:rsid w:val="00A70834"/>
    <w:rsid w:val="00A71542"/>
    <w:rsid w:val="00A7171F"/>
    <w:rsid w:val="00A71FA0"/>
    <w:rsid w:val="00A71FBD"/>
    <w:rsid w:val="00A72727"/>
    <w:rsid w:val="00A727D8"/>
    <w:rsid w:val="00A72C1A"/>
    <w:rsid w:val="00A732FB"/>
    <w:rsid w:val="00A7463E"/>
    <w:rsid w:val="00A75185"/>
    <w:rsid w:val="00A75889"/>
    <w:rsid w:val="00A758E2"/>
    <w:rsid w:val="00A765B1"/>
    <w:rsid w:val="00A766E9"/>
    <w:rsid w:val="00A768F6"/>
    <w:rsid w:val="00A772F2"/>
    <w:rsid w:val="00A77828"/>
    <w:rsid w:val="00A77BAA"/>
    <w:rsid w:val="00A800F9"/>
    <w:rsid w:val="00A803A6"/>
    <w:rsid w:val="00A8073D"/>
    <w:rsid w:val="00A80D02"/>
    <w:rsid w:val="00A815FB"/>
    <w:rsid w:val="00A81AEB"/>
    <w:rsid w:val="00A82D32"/>
    <w:rsid w:val="00A82EAE"/>
    <w:rsid w:val="00A82FC7"/>
    <w:rsid w:val="00A847F9"/>
    <w:rsid w:val="00A84806"/>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3E1"/>
    <w:rsid w:val="00A9686A"/>
    <w:rsid w:val="00A96B4A"/>
    <w:rsid w:val="00A96D5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CB"/>
    <w:rsid w:val="00AB33FA"/>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453"/>
    <w:rsid w:val="00AD6A5B"/>
    <w:rsid w:val="00AD6B4F"/>
    <w:rsid w:val="00AD6D19"/>
    <w:rsid w:val="00AD7812"/>
    <w:rsid w:val="00AD7C42"/>
    <w:rsid w:val="00AD7CFA"/>
    <w:rsid w:val="00AE05B6"/>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A6"/>
    <w:rsid w:val="00B04678"/>
    <w:rsid w:val="00B047C9"/>
    <w:rsid w:val="00B04A04"/>
    <w:rsid w:val="00B04B78"/>
    <w:rsid w:val="00B04C37"/>
    <w:rsid w:val="00B04E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479"/>
    <w:rsid w:val="00B1550D"/>
    <w:rsid w:val="00B158A5"/>
    <w:rsid w:val="00B15F6C"/>
    <w:rsid w:val="00B163E8"/>
    <w:rsid w:val="00B1767E"/>
    <w:rsid w:val="00B20760"/>
    <w:rsid w:val="00B2125C"/>
    <w:rsid w:val="00B21676"/>
    <w:rsid w:val="00B219E1"/>
    <w:rsid w:val="00B21ECF"/>
    <w:rsid w:val="00B22150"/>
    <w:rsid w:val="00B226DE"/>
    <w:rsid w:val="00B22FB5"/>
    <w:rsid w:val="00B23437"/>
    <w:rsid w:val="00B241D5"/>
    <w:rsid w:val="00B24BE9"/>
    <w:rsid w:val="00B25342"/>
    <w:rsid w:val="00B2547E"/>
    <w:rsid w:val="00B2551D"/>
    <w:rsid w:val="00B25F8C"/>
    <w:rsid w:val="00B260BE"/>
    <w:rsid w:val="00B26677"/>
    <w:rsid w:val="00B26A96"/>
    <w:rsid w:val="00B26C61"/>
    <w:rsid w:val="00B26F5E"/>
    <w:rsid w:val="00B274E3"/>
    <w:rsid w:val="00B2765C"/>
    <w:rsid w:val="00B27C4B"/>
    <w:rsid w:val="00B30563"/>
    <w:rsid w:val="00B3069E"/>
    <w:rsid w:val="00B3088A"/>
    <w:rsid w:val="00B30A76"/>
    <w:rsid w:val="00B31246"/>
    <w:rsid w:val="00B320A7"/>
    <w:rsid w:val="00B32295"/>
    <w:rsid w:val="00B33AB5"/>
    <w:rsid w:val="00B3412E"/>
    <w:rsid w:val="00B343E0"/>
    <w:rsid w:val="00B34478"/>
    <w:rsid w:val="00B35B6D"/>
    <w:rsid w:val="00B35D53"/>
    <w:rsid w:val="00B367C4"/>
    <w:rsid w:val="00B36D3E"/>
    <w:rsid w:val="00B37B8E"/>
    <w:rsid w:val="00B40222"/>
    <w:rsid w:val="00B404C3"/>
    <w:rsid w:val="00B41A04"/>
    <w:rsid w:val="00B42318"/>
    <w:rsid w:val="00B42743"/>
    <w:rsid w:val="00B430E9"/>
    <w:rsid w:val="00B4311F"/>
    <w:rsid w:val="00B431AE"/>
    <w:rsid w:val="00B43A43"/>
    <w:rsid w:val="00B44288"/>
    <w:rsid w:val="00B448BF"/>
    <w:rsid w:val="00B45A59"/>
    <w:rsid w:val="00B45E9F"/>
    <w:rsid w:val="00B45F9F"/>
    <w:rsid w:val="00B4627C"/>
    <w:rsid w:val="00B4641F"/>
    <w:rsid w:val="00B46793"/>
    <w:rsid w:val="00B46953"/>
    <w:rsid w:val="00B47455"/>
    <w:rsid w:val="00B47979"/>
    <w:rsid w:val="00B47A59"/>
    <w:rsid w:val="00B47ECD"/>
    <w:rsid w:val="00B47FF3"/>
    <w:rsid w:val="00B503D6"/>
    <w:rsid w:val="00B51039"/>
    <w:rsid w:val="00B51520"/>
    <w:rsid w:val="00B515C3"/>
    <w:rsid w:val="00B517C2"/>
    <w:rsid w:val="00B518CE"/>
    <w:rsid w:val="00B51F56"/>
    <w:rsid w:val="00B52234"/>
    <w:rsid w:val="00B53623"/>
    <w:rsid w:val="00B53D1D"/>
    <w:rsid w:val="00B53E98"/>
    <w:rsid w:val="00B53F9B"/>
    <w:rsid w:val="00B54B19"/>
    <w:rsid w:val="00B54E2D"/>
    <w:rsid w:val="00B55F64"/>
    <w:rsid w:val="00B56ECA"/>
    <w:rsid w:val="00B56EFD"/>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90B"/>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A35"/>
    <w:rsid w:val="00B81274"/>
    <w:rsid w:val="00B815D3"/>
    <w:rsid w:val="00B81742"/>
    <w:rsid w:val="00B817B5"/>
    <w:rsid w:val="00B823A6"/>
    <w:rsid w:val="00B83E76"/>
    <w:rsid w:val="00B83FA0"/>
    <w:rsid w:val="00B84156"/>
    <w:rsid w:val="00B846E6"/>
    <w:rsid w:val="00B8537B"/>
    <w:rsid w:val="00B85586"/>
    <w:rsid w:val="00B859FB"/>
    <w:rsid w:val="00B8622F"/>
    <w:rsid w:val="00B86289"/>
    <w:rsid w:val="00B863B3"/>
    <w:rsid w:val="00B869D3"/>
    <w:rsid w:val="00B86CF8"/>
    <w:rsid w:val="00B86E44"/>
    <w:rsid w:val="00B87359"/>
    <w:rsid w:val="00B87764"/>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1FB6"/>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47B"/>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2C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3A0"/>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AB2"/>
    <w:rsid w:val="00C33E51"/>
    <w:rsid w:val="00C34C45"/>
    <w:rsid w:val="00C34C47"/>
    <w:rsid w:val="00C34FCE"/>
    <w:rsid w:val="00C35411"/>
    <w:rsid w:val="00C35EED"/>
    <w:rsid w:val="00C36B2C"/>
    <w:rsid w:val="00C3701A"/>
    <w:rsid w:val="00C3784D"/>
    <w:rsid w:val="00C379EF"/>
    <w:rsid w:val="00C379F5"/>
    <w:rsid w:val="00C405C8"/>
    <w:rsid w:val="00C40C2F"/>
    <w:rsid w:val="00C415AC"/>
    <w:rsid w:val="00C4297A"/>
    <w:rsid w:val="00C4360C"/>
    <w:rsid w:val="00C439B8"/>
    <w:rsid w:val="00C43A0B"/>
    <w:rsid w:val="00C43EDA"/>
    <w:rsid w:val="00C43FEC"/>
    <w:rsid w:val="00C4414C"/>
    <w:rsid w:val="00C44357"/>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13"/>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EC3"/>
    <w:rsid w:val="00C81716"/>
    <w:rsid w:val="00C832CB"/>
    <w:rsid w:val="00C84085"/>
    <w:rsid w:val="00C852DC"/>
    <w:rsid w:val="00C854A8"/>
    <w:rsid w:val="00C85677"/>
    <w:rsid w:val="00C85E17"/>
    <w:rsid w:val="00C868A7"/>
    <w:rsid w:val="00C86ABA"/>
    <w:rsid w:val="00C86BF7"/>
    <w:rsid w:val="00C87009"/>
    <w:rsid w:val="00C87164"/>
    <w:rsid w:val="00C874FA"/>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F31"/>
    <w:rsid w:val="00C972CE"/>
    <w:rsid w:val="00CA0409"/>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E8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617"/>
    <w:rsid w:val="00CC4701"/>
    <w:rsid w:val="00CC56B4"/>
    <w:rsid w:val="00CC5F95"/>
    <w:rsid w:val="00CC642A"/>
    <w:rsid w:val="00CC6AC7"/>
    <w:rsid w:val="00CC733D"/>
    <w:rsid w:val="00CC7617"/>
    <w:rsid w:val="00CC7E0D"/>
    <w:rsid w:val="00CC7E97"/>
    <w:rsid w:val="00CD008C"/>
    <w:rsid w:val="00CD00EB"/>
    <w:rsid w:val="00CD1255"/>
    <w:rsid w:val="00CD1358"/>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019"/>
    <w:rsid w:val="00D054EF"/>
    <w:rsid w:val="00D05637"/>
    <w:rsid w:val="00D05BA9"/>
    <w:rsid w:val="00D05EB1"/>
    <w:rsid w:val="00D0650B"/>
    <w:rsid w:val="00D067AB"/>
    <w:rsid w:val="00D068AA"/>
    <w:rsid w:val="00D06AC4"/>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6DE8"/>
    <w:rsid w:val="00D373D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C89"/>
    <w:rsid w:val="00D5064C"/>
    <w:rsid w:val="00D50C94"/>
    <w:rsid w:val="00D511E7"/>
    <w:rsid w:val="00D517ED"/>
    <w:rsid w:val="00D5251C"/>
    <w:rsid w:val="00D52F56"/>
    <w:rsid w:val="00D539DA"/>
    <w:rsid w:val="00D54A50"/>
    <w:rsid w:val="00D54FFD"/>
    <w:rsid w:val="00D5552C"/>
    <w:rsid w:val="00D5556D"/>
    <w:rsid w:val="00D55BEE"/>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FA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F9"/>
    <w:rsid w:val="00D70D42"/>
    <w:rsid w:val="00D71285"/>
    <w:rsid w:val="00D712F5"/>
    <w:rsid w:val="00D71ABC"/>
    <w:rsid w:val="00D71D50"/>
    <w:rsid w:val="00D721C5"/>
    <w:rsid w:val="00D72454"/>
    <w:rsid w:val="00D72691"/>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A8"/>
    <w:rsid w:val="00D85FDE"/>
    <w:rsid w:val="00D862AD"/>
    <w:rsid w:val="00D8665E"/>
    <w:rsid w:val="00D869C1"/>
    <w:rsid w:val="00D86EC6"/>
    <w:rsid w:val="00D87418"/>
    <w:rsid w:val="00D87A39"/>
    <w:rsid w:val="00D87AB4"/>
    <w:rsid w:val="00D87CF8"/>
    <w:rsid w:val="00D87FE6"/>
    <w:rsid w:val="00D90B78"/>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3F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16"/>
    <w:rsid w:val="00DB6F96"/>
    <w:rsid w:val="00DB71B9"/>
    <w:rsid w:val="00DB7662"/>
    <w:rsid w:val="00DB7E46"/>
    <w:rsid w:val="00DC1395"/>
    <w:rsid w:val="00DC2485"/>
    <w:rsid w:val="00DC2B30"/>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0F78"/>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959"/>
    <w:rsid w:val="00DD6CE2"/>
    <w:rsid w:val="00DD6FD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0E9"/>
    <w:rsid w:val="00DF3798"/>
    <w:rsid w:val="00DF4C81"/>
    <w:rsid w:val="00DF4FF1"/>
    <w:rsid w:val="00DF56A3"/>
    <w:rsid w:val="00DF5B33"/>
    <w:rsid w:val="00DF6FD2"/>
    <w:rsid w:val="00DF72EF"/>
    <w:rsid w:val="00DF743D"/>
    <w:rsid w:val="00DF7724"/>
    <w:rsid w:val="00DF7AFB"/>
    <w:rsid w:val="00DF7B7A"/>
    <w:rsid w:val="00E000D8"/>
    <w:rsid w:val="00E00C1E"/>
    <w:rsid w:val="00E00F5F"/>
    <w:rsid w:val="00E010E6"/>
    <w:rsid w:val="00E01377"/>
    <w:rsid w:val="00E014E7"/>
    <w:rsid w:val="00E017DE"/>
    <w:rsid w:val="00E0232F"/>
    <w:rsid w:val="00E026A9"/>
    <w:rsid w:val="00E0356F"/>
    <w:rsid w:val="00E03B42"/>
    <w:rsid w:val="00E03C10"/>
    <w:rsid w:val="00E040B0"/>
    <w:rsid w:val="00E0479F"/>
    <w:rsid w:val="00E04816"/>
    <w:rsid w:val="00E04982"/>
    <w:rsid w:val="00E04D6A"/>
    <w:rsid w:val="00E058DB"/>
    <w:rsid w:val="00E05950"/>
    <w:rsid w:val="00E05CD4"/>
    <w:rsid w:val="00E05DE8"/>
    <w:rsid w:val="00E06100"/>
    <w:rsid w:val="00E0614E"/>
    <w:rsid w:val="00E06B45"/>
    <w:rsid w:val="00E06E97"/>
    <w:rsid w:val="00E07B8F"/>
    <w:rsid w:val="00E10712"/>
    <w:rsid w:val="00E10DD1"/>
    <w:rsid w:val="00E1157D"/>
    <w:rsid w:val="00E1224C"/>
    <w:rsid w:val="00E1254C"/>
    <w:rsid w:val="00E12BDF"/>
    <w:rsid w:val="00E13326"/>
    <w:rsid w:val="00E135CB"/>
    <w:rsid w:val="00E13D07"/>
    <w:rsid w:val="00E14356"/>
    <w:rsid w:val="00E14961"/>
    <w:rsid w:val="00E14D76"/>
    <w:rsid w:val="00E15183"/>
    <w:rsid w:val="00E15D6C"/>
    <w:rsid w:val="00E1720B"/>
    <w:rsid w:val="00E203DE"/>
    <w:rsid w:val="00E20CE7"/>
    <w:rsid w:val="00E2147F"/>
    <w:rsid w:val="00E217B1"/>
    <w:rsid w:val="00E222FA"/>
    <w:rsid w:val="00E229CE"/>
    <w:rsid w:val="00E22B4A"/>
    <w:rsid w:val="00E2376D"/>
    <w:rsid w:val="00E2449B"/>
    <w:rsid w:val="00E24A62"/>
    <w:rsid w:val="00E24F52"/>
    <w:rsid w:val="00E255CC"/>
    <w:rsid w:val="00E25636"/>
    <w:rsid w:val="00E25755"/>
    <w:rsid w:val="00E25F90"/>
    <w:rsid w:val="00E266DD"/>
    <w:rsid w:val="00E26BDE"/>
    <w:rsid w:val="00E26D2E"/>
    <w:rsid w:val="00E279B2"/>
    <w:rsid w:val="00E303C0"/>
    <w:rsid w:val="00E3055B"/>
    <w:rsid w:val="00E313F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4B"/>
    <w:rsid w:val="00E510CF"/>
    <w:rsid w:val="00E510D8"/>
    <w:rsid w:val="00E513D7"/>
    <w:rsid w:val="00E519FE"/>
    <w:rsid w:val="00E5206C"/>
    <w:rsid w:val="00E52AAB"/>
    <w:rsid w:val="00E5448E"/>
    <w:rsid w:val="00E54E0D"/>
    <w:rsid w:val="00E55247"/>
    <w:rsid w:val="00E558E5"/>
    <w:rsid w:val="00E55B3C"/>
    <w:rsid w:val="00E56795"/>
    <w:rsid w:val="00E57932"/>
    <w:rsid w:val="00E57F92"/>
    <w:rsid w:val="00E606C4"/>
    <w:rsid w:val="00E60811"/>
    <w:rsid w:val="00E60AB8"/>
    <w:rsid w:val="00E6103E"/>
    <w:rsid w:val="00E6119E"/>
    <w:rsid w:val="00E6185F"/>
    <w:rsid w:val="00E61D32"/>
    <w:rsid w:val="00E627F3"/>
    <w:rsid w:val="00E62B5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F9C"/>
    <w:rsid w:val="00E75667"/>
    <w:rsid w:val="00E756D3"/>
    <w:rsid w:val="00E75A5A"/>
    <w:rsid w:val="00E75D2C"/>
    <w:rsid w:val="00E76004"/>
    <w:rsid w:val="00E7608F"/>
    <w:rsid w:val="00E760D7"/>
    <w:rsid w:val="00E769CC"/>
    <w:rsid w:val="00E76B79"/>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71"/>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A23"/>
    <w:rsid w:val="00E95C2A"/>
    <w:rsid w:val="00E95F03"/>
    <w:rsid w:val="00E961CB"/>
    <w:rsid w:val="00E963BC"/>
    <w:rsid w:val="00E966A6"/>
    <w:rsid w:val="00E96E91"/>
    <w:rsid w:val="00E9751D"/>
    <w:rsid w:val="00E97DC6"/>
    <w:rsid w:val="00E97F7A"/>
    <w:rsid w:val="00EA0010"/>
    <w:rsid w:val="00EA0143"/>
    <w:rsid w:val="00EA089B"/>
    <w:rsid w:val="00EA1ACC"/>
    <w:rsid w:val="00EA238B"/>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5CF"/>
    <w:rsid w:val="00EB6257"/>
    <w:rsid w:val="00EB68E6"/>
    <w:rsid w:val="00EB6AE9"/>
    <w:rsid w:val="00EB6B2D"/>
    <w:rsid w:val="00EB71C9"/>
    <w:rsid w:val="00EB763E"/>
    <w:rsid w:val="00EB7B67"/>
    <w:rsid w:val="00EC07F1"/>
    <w:rsid w:val="00EC1E8A"/>
    <w:rsid w:val="00EC301F"/>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B3"/>
    <w:rsid w:val="00ED5981"/>
    <w:rsid w:val="00ED613A"/>
    <w:rsid w:val="00ED6514"/>
    <w:rsid w:val="00ED66B2"/>
    <w:rsid w:val="00ED71BA"/>
    <w:rsid w:val="00ED728F"/>
    <w:rsid w:val="00ED73A1"/>
    <w:rsid w:val="00ED7CA2"/>
    <w:rsid w:val="00EE04F9"/>
    <w:rsid w:val="00EE05E0"/>
    <w:rsid w:val="00EE0FF6"/>
    <w:rsid w:val="00EE13DA"/>
    <w:rsid w:val="00EE13EF"/>
    <w:rsid w:val="00EE1595"/>
    <w:rsid w:val="00EE1E71"/>
    <w:rsid w:val="00EE2087"/>
    <w:rsid w:val="00EE20C2"/>
    <w:rsid w:val="00EE2A9D"/>
    <w:rsid w:val="00EE3384"/>
    <w:rsid w:val="00EE499F"/>
    <w:rsid w:val="00EE56E2"/>
    <w:rsid w:val="00EE5FCD"/>
    <w:rsid w:val="00EE6296"/>
    <w:rsid w:val="00EE63BF"/>
    <w:rsid w:val="00EE6D45"/>
    <w:rsid w:val="00EE6E89"/>
    <w:rsid w:val="00EF0057"/>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10"/>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6EFF"/>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5FE"/>
    <w:rsid w:val="00F17C3E"/>
    <w:rsid w:val="00F20197"/>
    <w:rsid w:val="00F20369"/>
    <w:rsid w:val="00F20607"/>
    <w:rsid w:val="00F208BB"/>
    <w:rsid w:val="00F20C9E"/>
    <w:rsid w:val="00F20E2D"/>
    <w:rsid w:val="00F213D8"/>
    <w:rsid w:val="00F2194D"/>
    <w:rsid w:val="00F21A5D"/>
    <w:rsid w:val="00F21C13"/>
    <w:rsid w:val="00F21D32"/>
    <w:rsid w:val="00F22362"/>
    <w:rsid w:val="00F22796"/>
    <w:rsid w:val="00F2296A"/>
    <w:rsid w:val="00F22D87"/>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D1A"/>
    <w:rsid w:val="00F27E44"/>
    <w:rsid w:val="00F30034"/>
    <w:rsid w:val="00F30313"/>
    <w:rsid w:val="00F303BC"/>
    <w:rsid w:val="00F30472"/>
    <w:rsid w:val="00F31052"/>
    <w:rsid w:val="00F318A1"/>
    <w:rsid w:val="00F31CF5"/>
    <w:rsid w:val="00F31DBE"/>
    <w:rsid w:val="00F3265C"/>
    <w:rsid w:val="00F32C4A"/>
    <w:rsid w:val="00F3306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2A"/>
    <w:rsid w:val="00F50CDF"/>
    <w:rsid w:val="00F51A82"/>
    <w:rsid w:val="00F51B78"/>
    <w:rsid w:val="00F51BDD"/>
    <w:rsid w:val="00F52065"/>
    <w:rsid w:val="00F521CE"/>
    <w:rsid w:val="00F5253E"/>
    <w:rsid w:val="00F5254B"/>
    <w:rsid w:val="00F52CB7"/>
    <w:rsid w:val="00F53A44"/>
    <w:rsid w:val="00F54E5E"/>
    <w:rsid w:val="00F551DB"/>
    <w:rsid w:val="00F55810"/>
    <w:rsid w:val="00F558EE"/>
    <w:rsid w:val="00F559BE"/>
    <w:rsid w:val="00F56F7E"/>
    <w:rsid w:val="00F56FEF"/>
    <w:rsid w:val="00F57521"/>
    <w:rsid w:val="00F57E2D"/>
    <w:rsid w:val="00F60938"/>
    <w:rsid w:val="00F60B07"/>
    <w:rsid w:val="00F60C7E"/>
    <w:rsid w:val="00F60E0A"/>
    <w:rsid w:val="00F61606"/>
    <w:rsid w:val="00F61918"/>
    <w:rsid w:val="00F62151"/>
    <w:rsid w:val="00F62CA8"/>
    <w:rsid w:val="00F62F92"/>
    <w:rsid w:val="00F630B4"/>
    <w:rsid w:val="00F635EF"/>
    <w:rsid w:val="00F63BF4"/>
    <w:rsid w:val="00F63C55"/>
    <w:rsid w:val="00F63C60"/>
    <w:rsid w:val="00F64381"/>
    <w:rsid w:val="00F64991"/>
    <w:rsid w:val="00F65BA9"/>
    <w:rsid w:val="00F65BC8"/>
    <w:rsid w:val="00F65BED"/>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1F7"/>
    <w:rsid w:val="00F773A9"/>
    <w:rsid w:val="00F8056E"/>
    <w:rsid w:val="00F805B7"/>
    <w:rsid w:val="00F80E94"/>
    <w:rsid w:val="00F810C1"/>
    <w:rsid w:val="00F81501"/>
    <w:rsid w:val="00F81623"/>
    <w:rsid w:val="00F81D25"/>
    <w:rsid w:val="00F8245C"/>
    <w:rsid w:val="00F82928"/>
    <w:rsid w:val="00F829B9"/>
    <w:rsid w:val="00F83045"/>
    <w:rsid w:val="00F83615"/>
    <w:rsid w:val="00F8374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10"/>
    <w:rsid w:val="00FB0D60"/>
    <w:rsid w:val="00FB18FD"/>
    <w:rsid w:val="00FB2BF5"/>
    <w:rsid w:val="00FB2F8E"/>
    <w:rsid w:val="00FB30C3"/>
    <w:rsid w:val="00FB3328"/>
    <w:rsid w:val="00FB39B0"/>
    <w:rsid w:val="00FB5138"/>
    <w:rsid w:val="00FB547F"/>
    <w:rsid w:val="00FB5A71"/>
    <w:rsid w:val="00FB63F6"/>
    <w:rsid w:val="00FB7823"/>
    <w:rsid w:val="00FC05B2"/>
    <w:rsid w:val="00FC08B3"/>
    <w:rsid w:val="00FC09D7"/>
    <w:rsid w:val="00FC0ABE"/>
    <w:rsid w:val="00FC1269"/>
    <w:rsid w:val="00FC227F"/>
    <w:rsid w:val="00FC22D0"/>
    <w:rsid w:val="00FC25C2"/>
    <w:rsid w:val="00FC38D4"/>
    <w:rsid w:val="00FC391E"/>
    <w:rsid w:val="00FC39B3"/>
    <w:rsid w:val="00FC3BB7"/>
    <w:rsid w:val="00FC4284"/>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6BA"/>
    <w:rsid w:val="00FD3AE2"/>
    <w:rsid w:val="00FD3E41"/>
    <w:rsid w:val="00FD3EFA"/>
    <w:rsid w:val="00FD44F0"/>
    <w:rsid w:val="00FD54A8"/>
    <w:rsid w:val="00FD5AE4"/>
    <w:rsid w:val="00FD5F25"/>
    <w:rsid w:val="00FD5F53"/>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046"/>
    <w:rsid w:val="00FF219D"/>
    <w:rsid w:val="00FF2A7B"/>
    <w:rsid w:val="00FF3D2B"/>
    <w:rsid w:val="00FF49B4"/>
    <w:rsid w:val="00FF49F4"/>
    <w:rsid w:val="00FF5B8D"/>
    <w:rsid w:val="00FF5C6A"/>
    <w:rsid w:val="00FF651D"/>
    <w:rsid w:val="00FF6843"/>
    <w:rsid w:val="00FF6C25"/>
    <w:rsid w:val="010651D9"/>
    <w:rsid w:val="011F6449"/>
    <w:rsid w:val="01236AFB"/>
    <w:rsid w:val="017661A1"/>
    <w:rsid w:val="019F7441"/>
    <w:rsid w:val="01B37585"/>
    <w:rsid w:val="01C73C8F"/>
    <w:rsid w:val="01C73E55"/>
    <w:rsid w:val="01D55165"/>
    <w:rsid w:val="01D87904"/>
    <w:rsid w:val="01DF6BF8"/>
    <w:rsid w:val="01EB28AB"/>
    <w:rsid w:val="01EC2C57"/>
    <w:rsid w:val="025F0711"/>
    <w:rsid w:val="026B2E25"/>
    <w:rsid w:val="026F1D07"/>
    <w:rsid w:val="02824D4D"/>
    <w:rsid w:val="02C80F80"/>
    <w:rsid w:val="02DC4B10"/>
    <w:rsid w:val="02DD76CE"/>
    <w:rsid w:val="02EA7264"/>
    <w:rsid w:val="02F36323"/>
    <w:rsid w:val="02F5619C"/>
    <w:rsid w:val="02F97BA7"/>
    <w:rsid w:val="0326446A"/>
    <w:rsid w:val="032D5555"/>
    <w:rsid w:val="036634D2"/>
    <w:rsid w:val="0367619D"/>
    <w:rsid w:val="03821AF9"/>
    <w:rsid w:val="03CA1A2C"/>
    <w:rsid w:val="03DD35E4"/>
    <w:rsid w:val="03E24B14"/>
    <w:rsid w:val="04032235"/>
    <w:rsid w:val="04076900"/>
    <w:rsid w:val="041A5A3B"/>
    <w:rsid w:val="042311BA"/>
    <w:rsid w:val="042B157A"/>
    <w:rsid w:val="043F2EFE"/>
    <w:rsid w:val="048451B5"/>
    <w:rsid w:val="048F763B"/>
    <w:rsid w:val="049F330E"/>
    <w:rsid w:val="04AA775C"/>
    <w:rsid w:val="04AB2EAB"/>
    <w:rsid w:val="04AF1889"/>
    <w:rsid w:val="04D74983"/>
    <w:rsid w:val="04F66F48"/>
    <w:rsid w:val="05251E14"/>
    <w:rsid w:val="05A16594"/>
    <w:rsid w:val="05A7762D"/>
    <w:rsid w:val="05D437BB"/>
    <w:rsid w:val="05DD192D"/>
    <w:rsid w:val="05DE39E2"/>
    <w:rsid w:val="060E2E9D"/>
    <w:rsid w:val="060E5941"/>
    <w:rsid w:val="06110FAF"/>
    <w:rsid w:val="06493CA7"/>
    <w:rsid w:val="065A6178"/>
    <w:rsid w:val="066F1CF3"/>
    <w:rsid w:val="067856F1"/>
    <w:rsid w:val="06930BB8"/>
    <w:rsid w:val="06C831BB"/>
    <w:rsid w:val="07245D42"/>
    <w:rsid w:val="07264C62"/>
    <w:rsid w:val="0779354C"/>
    <w:rsid w:val="079153A6"/>
    <w:rsid w:val="07E37F3A"/>
    <w:rsid w:val="08061376"/>
    <w:rsid w:val="08452D77"/>
    <w:rsid w:val="086401F8"/>
    <w:rsid w:val="08751CAA"/>
    <w:rsid w:val="087E4C40"/>
    <w:rsid w:val="08A871D0"/>
    <w:rsid w:val="08C77EDE"/>
    <w:rsid w:val="08D66AD6"/>
    <w:rsid w:val="08DA33A3"/>
    <w:rsid w:val="08E80F13"/>
    <w:rsid w:val="091B2A08"/>
    <w:rsid w:val="09335624"/>
    <w:rsid w:val="0944690F"/>
    <w:rsid w:val="09535675"/>
    <w:rsid w:val="095615C7"/>
    <w:rsid w:val="095F057D"/>
    <w:rsid w:val="09642282"/>
    <w:rsid w:val="09733572"/>
    <w:rsid w:val="09772C16"/>
    <w:rsid w:val="098353B5"/>
    <w:rsid w:val="098B0432"/>
    <w:rsid w:val="09A92330"/>
    <w:rsid w:val="09A94D17"/>
    <w:rsid w:val="09B06B87"/>
    <w:rsid w:val="09C13146"/>
    <w:rsid w:val="09E04166"/>
    <w:rsid w:val="09E06F47"/>
    <w:rsid w:val="09E629CF"/>
    <w:rsid w:val="0A1C0718"/>
    <w:rsid w:val="0A3E7710"/>
    <w:rsid w:val="0A5B7E63"/>
    <w:rsid w:val="0A8D7C87"/>
    <w:rsid w:val="0AA374A5"/>
    <w:rsid w:val="0AA84AD7"/>
    <w:rsid w:val="0AA84C3E"/>
    <w:rsid w:val="0AAB7649"/>
    <w:rsid w:val="0AB11F69"/>
    <w:rsid w:val="0ABC5606"/>
    <w:rsid w:val="0AC8366C"/>
    <w:rsid w:val="0AE44D9B"/>
    <w:rsid w:val="0B30404E"/>
    <w:rsid w:val="0B461066"/>
    <w:rsid w:val="0B4C6C14"/>
    <w:rsid w:val="0B547599"/>
    <w:rsid w:val="0B631A88"/>
    <w:rsid w:val="0B683D45"/>
    <w:rsid w:val="0B72285E"/>
    <w:rsid w:val="0B774EFC"/>
    <w:rsid w:val="0B7F3F11"/>
    <w:rsid w:val="0B884417"/>
    <w:rsid w:val="0BB55272"/>
    <w:rsid w:val="0BEE69CD"/>
    <w:rsid w:val="0BF6188C"/>
    <w:rsid w:val="0BF65FBE"/>
    <w:rsid w:val="0BF73C91"/>
    <w:rsid w:val="0C170175"/>
    <w:rsid w:val="0C3259CB"/>
    <w:rsid w:val="0C571A41"/>
    <w:rsid w:val="0C5C1171"/>
    <w:rsid w:val="0C5E1CBC"/>
    <w:rsid w:val="0C615B50"/>
    <w:rsid w:val="0C8445DA"/>
    <w:rsid w:val="0C87121B"/>
    <w:rsid w:val="0CC007F7"/>
    <w:rsid w:val="0CC617AC"/>
    <w:rsid w:val="0CD01471"/>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5604B2"/>
    <w:rsid w:val="0E675C95"/>
    <w:rsid w:val="0E6D5D79"/>
    <w:rsid w:val="0E9D0089"/>
    <w:rsid w:val="0EB803EE"/>
    <w:rsid w:val="0EF94D4B"/>
    <w:rsid w:val="0EFE741D"/>
    <w:rsid w:val="0F4958DC"/>
    <w:rsid w:val="0F515DF7"/>
    <w:rsid w:val="0F596BA8"/>
    <w:rsid w:val="0F5A59EB"/>
    <w:rsid w:val="0F6248D2"/>
    <w:rsid w:val="0F693536"/>
    <w:rsid w:val="0F7B0511"/>
    <w:rsid w:val="0F7B76D9"/>
    <w:rsid w:val="0F816ACD"/>
    <w:rsid w:val="0F9832DB"/>
    <w:rsid w:val="0FBF3FD2"/>
    <w:rsid w:val="0FBF7FF3"/>
    <w:rsid w:val="0FCE5613"/>
    <w:rsid w:val="10646583"/>
    <w:rsid w:val="107D4B15"/>
    <w:rsid w:val="1088784A"/>
    <w:rsid w:val="108A3C80"/>
    <w:rsid w:val="10C26171"/>
    <w:rsid w:val="10F33360"/>
    <w:rsid w:val="10FC16EA"/>
    <w:rsid w:val="110F1D40"/>
    <w:rsid w:val="11266F33"/>
    <w:rsid w:val="11494832"/>
    <w:rsid w:val="118963A1"/>
    <w:rsid w:val="11AA4801"/>
    <w:rsid w:val="11C6522A"/>
    <w:rsid w:val="11E104CC"/>
    <w:rsid w:val="11E20309"/>
    <w:rsid w:val="12255233"/>
    <w:rsid w:val="122A1502"/>
    <w:rsid w:val="12530213"/>
    <w:rsid w:val="12742A46"/>
    <w:rsid w:val="127723A9"/>
    <w:rsid w:val="12862074"/>
    <w:rsid w:val="12883966"/>
    <w:rsid w:val="129E45B4"/>
    <w:rsid w:val="12A04BC8"/>
    <w:rsid w:val="12D81596"/>
    <w:rsid w:val="13072A44"/>
    <w:rsid w:val="135F4BE2"/>
    <w:rsid w:val="137A1780"/>
    <w:rsid w:val="13813A60"/>
    <w:rsid w:val="139B1A0A"/>
    <w:rsid w:val="139D25C7"/>
    <w:rsid w:val="13BF3CE4"/>
    <w:rsid w:val="13EE2C54"/>
    <w:rsid w:val="141008D8"/>
    <w:rsid w:val="14125FE6"/>
    <w:rsid w:val="146D271E"/>
    <w:rsid w:val="14772204"/>
    <w:rsid w:val="148D4018"/>
    <w:rsid w:val="149356C1"/>
    <w:rsid w:val="14982588"/>
    <w:rsid w:val="149A5AD9"/>
    <w:rsid w:val="14A7619D"/>
    <w:rsid w:val="14CB5B87"/>
    <w:rsid w:val="150536C3"/>
    <w:rsid w:val="150C1963"/>
    <w:rsid w:val="151447A0"/>
    <w:rsid w:val="15325706"/>
    <w:rsid w:val="154A6454"/>
    <w:rsid w:val="15762120"/>
    <w:rsid w:val="15BB0DAC"/>
    <w:rsid w:val="16A8729C"/>
    <w:rsid w:val="16B33777"/>
    <w:rsid w:val="16BC70A7"/>
    <w:rsid w:val="16C6339E"/>
    <w:rsid w:val="16D73273"/>
    <w:rsid w:val="172F2D79"/>
    <w:rsid w:val="173B11A8"/>
    <w:rsid w:val="17557BEF"/>
    <w:rsid w:val="178426F3"/>
    <w:rsid w:val="17D1049D"/>
    <w:rsid w:val="17D349C1"/>
    <w:rsid w:val="18111EBF"/>
    <w:rsid w:val="18244F26"/>
    <w:rsid w:val="1830729E"/>
    <w:rsid w:val="186D3D1F"/>
    <w:rsid w:val="1870062C"/>
    <w:rsid w:val="187261D7"/>
    <w:rsid w:val="18817102"/>
    <w:rsid w:val="18830A15"/>
    <w:rsid w:val="18852B28"/>
    <w:rsid w:val="188B5321"/>
    <w:rsid w:val="18BD7EDC"/>
    <w:rsid w:val="1946495B"/>
    <w:rsid w:val="19932372"/>
    <w:rsid w:val="19A20DD5"/>
    <w:rsid w:val="19AE03F1"/>
    <w:rsid w:val="1A071A03"/>
    <w:rsid w:val="1A1F16AE"/>
    <w:rsid w:val="1A376B1C"/>
    <w:rsid w:val="1A3B5C77"/>
    <w:rsid w:val="1A984BAD"/>
    <w:rsid w:val="1AB8220E"/>
    <w:rsid w:val="1AC175F7"/>
    <w:rsid w:val="1AE4166C"/>
    <w:rsid w:val="1AF06CFB"/>
    <w:rsid w:val="1AF11B8D"/>
    <w:rsid w:val="1B11359C"/>
    <w:rsid w:val="1B2A271F"/>
    <w:rsid w:val="1B530544"/>
    <w:rsid w:val="1B713184"/>
    <w:rsid w:val="1BA209CF"/>
    <w:rsid w:val="1BB4777D"/>
    <w:rsid w:val="1BD75AB8"/>
    <w:rsid w:val="1C0459C2"/>
    <w:rsid w:val="1C1B3B4A"/>
    <w:rsid w:val="1C714EB1"/>
    <w:rsid w:val="1C88086E"/>
    <w:rsid w:val="1CF30EF7"/>
    <w:rsid w:val="1D266CE1"/>
    <w:rsid w:val="1D3963AF"/>
    <w:rsid w:val="1D4A664D"/>
    <w:rsid w:val="1D6A673C"/>
    <w:rsid w:val="1D9247AE"/>
    <w:rsid w:val="1DB567EC"/>
    <w:rsid w:val="1DF51A98"/>
    <w:rsid w:val="1E051CD9"/>
    <w:rsid w:val="1E3B2994"/>
    <w:rsid w:val="1E3D060F"/>
    <w:rsid w:val="1E3F7D2E"/>
    <w:rsid w:val="1E4134E4"/>
    <w:rsid w:val="1E5062B3"/>
    <w:rsid w:val="1E523514"/>
    <w:rsid w:val="1E714A66"/>
    <w:rsid w:val="1E802593"/>
    <w:rsid w:val="1E8B6156"/>
    <w:rsid w:val="1EA703CC"/>
    <w:rsid w:val="1EB7330C"/>
    <w:rsid w:val="1EC63164"/>
    <w:rsid w:val="1F0A0FF3"/>
    <w:rsid w:val="1F5771FF"/>
    <w:rsid w:val="1F744118"/>
    <w:rsid w:val="1FB87851"/>
    <w:rsid w:val="1FD52574"/>
    <w:rsid w:val="1FE868A9"/>
    <w:rsid w:val="1FED511E"/>
    <w:rsid w:val="20034907"/>
    <w:rsid w:val="20173E4B"/>
    <w:rsid w:val="203861B0"/>
    <w:rsid w:val="204E48BC"/>
    <w:rsid w:val="204F0140"/>
    <w:rsid w:val="208921B3"/>
    <w:rsid w:val="20973DEB"/>
    <w:rsid w:val="20B26522"/>
    <w:rsid w:val="20B44310"/>
    <w:rsid w:val="211116EB"/>
    <w:rsid w:val="215627F2"/>
    <w:rsid w:val="216133FC"/>
    <w:rsid w:val="21C7436B"/>
    <w:rsid w:val="21D56769"/>
    <w:rsid w:val="21E52EF3"/>
    <w:rsid w:val="21FB5D7B"/>
    <w:rsid w:val="22015E94"/>
    <w:rsid w:val="220B1C3D"/>
    <w:rsid w:val="221D1D20"/>
    <w:rsid w:val="22334A87"/>
    <w:rsid w:val="225B2CCF"/>
    <w:rsid w:val="228B1BC6"/>
    <w:rsid w:val="229868C0"/>
    <w:rsid w:val="22BE6801"/>
    <w:rsid w:val="22D87A5E"/>
    <w:rsid w:val="233500BF"/>
    <w:rsid w:val="23377FF7"/>
    <w:rsid w:val="23535406"/>
    <w:rsid w:val="236B425F"/>
    <w:rsid w:val="237417DD"/>
    <w:rsid w:val="23836192"/>
    <w:rsid w:val="23901F29"/>
    <w:rsid w:val="239C0061"/>
    <w:rsid w:val="23B908A4"/>
    <w:rsid w:val="23E95BEF"/>
    <w:rsid w:val="23E96F21"/>
    <w:rsid w:val="23F777F5"/>
    <w:rsid w:val="23FD0064"/>
    <w:rsid w:val="245375B0"/>
    <w:rsid w:val="24642C0A"/>
    <w:rsid w:val="247E1EC3"/>
    <w:rsid w:val="24970DA1"/>
    <w:rsid w:val="24B22173"/>
    <w:rsid w:val="24B95AD9"/>
    <w:rsid w:val="24BD2CC4"/>
    <w:rsid w:val="24BE24DA"/>
    <w:rsid w:val="24CF5825"/>
    <w:rsid w:val="24D663E6"/>
    <w:rsid w:val="24D77F2B"/>
    <w:rsid w:val="25690BBC"/>
    <w:rsid w:val="2573672D"/>
    <w:rsid w:val="2585779A"/>
    <w:rsid w:val="258B00E2"/>
    <w:rsid w:val="258C2D1D"/>
    <w:rsid w:val="25A416A2"/>
    <w:rsid w:val="25A917A6"/>
    <w:rsid w:val="25B212BD"/>
    <w:rsid w:val="25BE27CC"/>
    <w:rsid w:val="25E87C00"/>
    <w:rsid w:val="25F74A5C"/>
    <w:rsid w:val="2628662C"/>
    <w:rsid w:val="262D45DE"/>
    <w:rsid w:val="267954A1"/>
    <w:rsid w:val="26871DC8"/>
    <w:rsid w:val="26A53EF9"/>
    <w:rsid w:val="26A94201"/>
    <w:rsid w:val="26AC274F"/>
    <w:rsid w:val="26AE6CBB"/>
    <w:rsid w:val="27044A29"/>
    <w:rsid w:val="271D34C8"/>
    <w:rsid w:val="272A34C2"/>
    <w:rsid w:val="272E0923"/>
    <w:rsid w:val="273F7692"/>
    <w:rsid w:val="27532138"/>
    <w:rsid w:val="276142BF"/>
    <w:rsid w:val="27690747"/>
    <w:rsid w:val="27783712"/>
    <w:rsid w:val="27907362"/>
    <w:rsid w:val="27C543F8"/>
    <w:rsid w:val="27FE3E71"/>
    <w:rsid w:val="28151D1B"/>
    <w:rsid w:val="28280C25"/>
    <w:rsid w:val="28333E1D"/>
    <w:rsid w:val="28454BD6"/>
    <w:rsid w:val="28455253"/>
    <w:rsid w:val="284C1C16"/>
    <w:rsid w:val="28551971"/>
    <w:rsid w:val="285B1C53"/>
    <w:rsid w:val="289F7086"/>
    <w:rsid w:val="28C32028"/>
    <w:rsid w:val="28CC490F"/>
    <w:rsid w:val="28DE40AA"/>
    <w:rsid w:val="291F582A"/>
    <w:rsid w:val="29345E77"/>
    <w:rsid w:val="294456D7"/>
    <w:rsid w:val="294C65AD"/>
    <w:rsid w:val="29806583"/>
    <w:rsid w:val="298B3C4C"/>
    <w:rsid w:val="29F26D24"/>
    <w:rsid w:val="2A120EB4"/>
    <w:rsid w:val="2A15033F"/>
    <w:rsid w:val="2A1662C1"/>
    <w:rsid w:val="2A1C7367"/>
    <w:rsid w:val="2A2815FA"/>
    <w:rsid w:val="2A490E0C"/>
    <w:rsid w:val="2A6D6092"/>
    <w:rsid w:val="2A7D76B4"/>
    <w:rsid w:val="2AC23D58"/>
    <w:rsid w:val="2AF117EA"/>
    <w:rsid w:val="2B09293F"/>
    <w:rsid w:val="2B2F7622"/>
    <w:rsid w:val="2B437463"/>
    <w:rsid w:val="2B7807EE"/>
    <w:rsid w:val="2B824444"/>
    <w:rsid w:val="2BA50BF7"/>
    <w:rsid w:val="2BBF00EC"/>
    <w:rsid w:val="2BC37CFD"/>
    <w:rsid w:val="2BD5237F"/>
    <w:rsid w:val="2BDD69E0"/>
    <w:rsid w:val="2BE536CE"/>
    <w:rsid w:val="2BE758D9"/>
    <w:rsid w:val="2BF346BB"/>
    <w:rsid w:val="2C09049E"/>
    <w:rsid w:val="2C0A653C"/>
    <w:rsid w:val="2C191F85"/>
    <w:rsid w:val="2C61616A"/>
    <w:rsid w:val="2C6561BA"/>
    <w:rsid w:val="2CE82D6F"/>
    <w:rsid w:val="2CF61068"/>
    <w:rsid w:val="2D2D557A"/>
    <w:rsid w:val="2D343236"/>
    <w:rsid w:val="2D575011"/>
    <w:rsid w:val="2D931C55"/>
    <w:rsid w:val="2DD15014"/>
    <w:rsid w:val="2DF72DE4"/>
    <w:rsid w:val="2E0220AF"/>
    <w:rsid w:val="2E1D349F"/>
    <w:rsid w:val="2E4B082A"/>
    <w:rsid w:val="2E5D4E86"/>
    <w:rsid w:val="2E5D790B"/>
    <w:rsid w:val="2E9A3C18"/>
    <w:rsid w:val="2EAC2A14"/>
    <w:rsid w:val="2EBB0FEE"/>
    <w:rsid w:val="2EC63002"/>
    <w:rsid w:val="2F0A6B38"/>
    <w:rsid w:val="2F946CCB"/>
    <w:rsid w:val="2F9E23BE"/>
    <w:rsid w:val="2FAC0244"/>
    <w:rsid w:val="2FD25781"/>
    <w:rsid w:val="2FDC745C"/>
    <w:rsid w:val="2FFD7934"/>
    <w:rsid w:val="303F6A9E"/>
    <w:rsid w:val="30733ACD"/>
    <w:rsid w:val="30822903"/>
    <w:rsid w:val="308C3862"/>
    <w:rsid w:val="309379D8"/>
    <w:rsid w:val="30A270F7"/>
    <w:rsid w:val="30DF1478"/>
    <w:rsid w:val="30EC586F"/>
    <w:rsid w:val="3102224A"/>
    <w:rsid w:val="311B7D98"/>
    <w:rsid w:val="312323C5"/>
    <w:rsid w:val="319C6071"/>
    <w:rsid w:val="31AC537E"/>
    <w:rsid w:val="31E3679B"/>
    <w:rsid w:val="31E732FD"/>
    <w:rsid w:val="32174209"/>
    <w:rsid w:val="32517576"/>
    <w:rsid w:val="32B23C2D"/>
    <w:rsid w:val="32BE5C2C"/>
    <w:rsid w:val="32CD7542"/>
    <w:rsid w:val="32D00899"/>
    <w:rsid w:val="32D51ED6"/>
    <w:rsid w:val="32D601E7"/>
    <w:rsid w:val="32FB6478"/>
    <w:rsid w:val="33263B3F"/>
    <w:rsid w:val="3335695B"/>
    <w:rsid w:val="33381AFC"/>
    <w:rsid w:val="333F3CB7"/>
    <w:rsid w:val="336668AD"/>
    <w:rsid w:val="336963EB"/>
    <w:rsid w:val="33816EEB"/>
    <w:rsid w:val="33EB55CD"/>
    <w:rsid w:val="33EC4C02"/>
    <w:rsid w:val="33F46C07"/>
    <w:rsid w:val="340D2360"/>
    <w:rsid w:val="3410665D"/>
    <w:rsid w:val="34211214"/>
    <w:rsid w:val="342E63AB"/>
    <w:rsid w:val="34950E68"/>
    <w:rsid w:val="34986E94"/>
    <w:rsid w:val="34AF62C9"/>
    <w:rsid w:val="34CB4388"/>
    <w:rsid w:val="34FA6E12"/>
    <w:rsid w:val="34FF9F12"/>
    <w:rsid w:val="35333921"/>
    <w:rsid w:val="35340685"/>
    <w:rsid w:val="354D7158"/>
    <w:rsid w:val="358D5588"/>
    <w:rsid w:val="35DA1C76"/>
    <w:rsid w:val="363A3B40"/>
    <w:rsid w:val="364018BB"/>
    <w:rsid w:val="365302AE"/>
    <w:rsid w:val="3655182E"/>
    <w:rsid w:val="36607A0A"/>
    <w:rsid w:val="366E227C"/>
    <w:rsid w:val="366F2E0D"/>
    <w:rsid w:val="367B6A5C"/>
    <w:rsid w:val="368D0A96"/>
    <w:rsid w:val="36A74ADA"/>
    <w:rsid w:val="36AD60D5"/>
    <w:rsid w:val="36B224F9"/>
    <w:rsid w:val="36C11399"/>
    <w:rsid w:val="36E97697"/>
    <w:rsid w:val="36EC0CC9"/>
    <w:rsid w:val="36F44085"/>
    <w:rsid w:val="373E6D85"/>
    <w:rsid w:val="373F410B"/>
    <w:rsid w:val="3761650E"/>
    <w:rsid w:val="37906442"/>
    <w:rsid w:val="37CF0AA9"/>
    <w:rsid w:val="37EE7094"/>
    <w:rsid w:val="38296C89"/>
    <w:rsid w:val="382C02CD"/>
    <w:rsid w:val="383002EB"/>
    <w:rsid w:val="38586797"/>
    <w:rsid w:val="385D15DF"/>
    <w:rsid w:val="389F35EE"/>
    <w:rsid w:val="38BC0149"/>
    <w:rsid w:val="38D87D1C"/>
    <w:rsid w:val="39636459"/>
    <w:rsid w:val="396B7F6C"/>
    <w:rsid w:val="3973476C"/>
    <w:rsid w:val="39B417A9"/>
    <w:rsid w:val="39DB35A8"/>
    <w:rsid w:val="39FC5695"/>
    <w:rsid w:val="3A006D8E"/>
    <w:rsid w:val="3A0E4019"/>
    <w:rsid w:val="3A3651E5"/>
    <w:rsid w:val="3A6418EE"/>
    <w:rsid w:val="3A744481"/>
    <w:rsid w:val="3A7E1C56"/>
    <w:rsid w:val="3A8C7BEF"/>
    <w:rsid w:val="3A906246"/>
    <w:rsid w:val="3B2349B7"/>
    <w:rsid w:val="3B616CFF"/>
    <w:rsid w:val="3B6259F6"/>
    <w:rsid w:val="3B976654"/>
    <w:rsid w:val="3BC01EFC"/>
    <w:rsid w:val="3BC26F21"/>
    <w:rsid w:val="3BCA786A"/>
    <w:rsid w:val="3BD31E2F"/>
    <w:rsid w:val="3BE42827"/>
    <w:rsid w:val="3BEF6C0F"/>
    <w:rsid w:val="3BF15831"/>
    <w:rsid w:val="3C105946"/>
    <w:rsid w:val="3C2F6CE0"/>
    <w:rsid w:val="3C471448"/>
    <w:rsid w:val="3C5F759A"/>
    <w:rsid w:val="3C6C525A"/>
    <w:rsid w:val="3CB11493"/>
    <w:rsid w:val="3CCE23CB"/>
    <w:rsid w:val="3CD17D17"/>
    <w:rsid w:val="3CF30B95"/>
    <w:rsid w:val="3D3C7F39"/>
    <w:rsid w:val="3D440F09"/>
    <w:rsid w:val="3D4504A0"/>
    <w:rsid w:val="3D779B93"/>
    <w:rsid w:val="3D8734BB"/>
    <w:rsid w:val="3D9A11D4"/>
    <w:rsid w:val="3DA16D89"/>
    <w:rsid w:val="3DA364BE"/>
    <w:rsid w:val="3DE041CB"/>
    <w:rsid w:val="3E015895"/>
    <w:rsid w:val="3E0D48F6"/>
    <w:rsid w:val="3E1868B4"/>
    <w:rsid w:val="3E187A1E"/>
    <w:rsid w:val="3E377251"/>
    <w:rsid w:val="3E42664B"/>
    <w:rsid w:val="3E5117EF"/>
    <w:rsid w:val="3E5A7334"/>
    <w:rsid w:val="3E7B5D6B"/>
    <w:rsid w:val="3E843E66"/>
    <w:rsid w:val="3E8F51FE"/>
    <w:rsid w:val="3E926F87"/>
    <w:rsid w:val="3E9A59DE"/>
    <w:rsid w:val="3EAF4836"/>
    <w:rsid w:val="3EC33DFA"/>
    <w:rsid w:val="3EEA1D9D"/>
    <w:rsid w:val="3F060E16"/>
    <w:rsid w:val="3F1D1096"/>
    <w:rsid w:val="3F2F0234"/>
    <w:rsid w:val="3F6363FE"/>
    <w:rsid w:val="3F724CCD"/>
    <w:rsid w:val="3F756B8F"/>
    <w:rsid w:val="3F95482B"/>
    <w:rsid w:val="3F9F74E6"/>
    <w:rsid w:val="3FA8151D"/>
    <w:rsid w:val="3FFE62DF"/>
    <w:rsid w:val="40045C0D"/>
    <w:rsid w:val="4019356B"/>
    <w:rsid w:val="40592157"/>
    <w:rsid w:val="406E1CAE"/>
    <w:rsid w:val="40A0133A"/>
    <w:rsid w:val="40C31A53"/>
    <w:rsid w:val="40FF545D"/>
    <w:rsid w:val="410066A6"/>
    <w:rsid w:val="410067C8"/>
    <w:rsid w:val="41320BB8"/>
    <w:rsid w:val="41576D4F"/>
    <w:rsid w:val="417D116C"/>
    <w:rsid w:val="418F0D2A"/>
    <w:rsid w:val="41A40965"/>
    <w:rsid w:val="41D01505"/>
    <w:rsid w:val="42474939"/>
    <w:rsid w:val="424C3C57"/>
    <w:rsid w:val="42613FF3"/>
    <w:rsid w:val="4264044A"/>
    <w:rsid w:val="42660D96"/>
    <w:rsid w:val="428667D2"/>
    <w:rsid w:val="42CD1CE0"/>
    <w:rsid w:val="42E1381E"/>
    <w:rsid w:val="42ED6459"/>
    <w:rsid w:val="42FE58DD"/>
    <w:rsid w:val="43174B3D"/>
    <w:rsid w:val="434B790E"/>
    <w:rsid w:val="4360274F"/>
    <w:rsid w:val="43885D8B"/>
    <w:rsid w:val="43977AB6"/>
    <w:rsid w:val="43A3342B"/>
    <w:rsid w:val="43C77C27"/>
    <w:rsid w:val="43DE09EE"/>
    <w:rsid w:val="44002FAD"/>
    <w:rsid w:val="44165683"/>
    <w:rsid w:val="44324877"/>
    <w:rsid w:val="449101DD"/>
    <w:rsid w:val="44DE1391"/>
    <w:rsid w:val="451B225C"/>
    <w:rsid w:val="452410C9"/>
    <w:rsid w:val="45317DFB"/>
    <w:rsid w:val="454A0C3D"/>
    <w:rsid w:val="456D3CE4"/>
    <w:rsid w:val="4579042C"/>
    <w:rsid w:val="457F0571"/>
    <w:rsid w:val="45851176"/>
    <w:rsid w:val="458A59CD"/>
    <w:rsid w:val="458D15DD"/>
    <w:rsid w:val="45C63B94"/>
    <w:rsid w:val="460E7DA5"/>
    <w:rsid w:val="46422483"/>
    <w:rsid w:val="465054AF"/>
    <w:rsid w:val="4659254A"/>
    <w:rsid w:val="465B0637"/>
    <w:rsid w:val="465E3F0D"/>
    <w:rsid w:val="466A16E6"/>
    <w:rsid w:val="46770CFA"/>
    <w:rsid w:val="46893F2B"/>
    <w:rsid w:val="46C4144B"/>
    <w:rsid w:val="46C4686E"/>
    <w:rsid w:val="46E1052E"/>
    <w:rsid w:val="46F838C8"/>
    <w:rsid w:val="470F3D85"/>
    <w:rsid w:val="474F22F4"/>
    <w:rsid w:val="477B778F"/>
    <w:rsid w:val="478203EC"/>
    <w:rsid w:val="47AD21BF"/>
    <w:rsid w:val="47AD7563"/>
    <w:rsid w:val="47B025FA"/>
    <w:rsid w:val="4809698F"/>
    <w:rsid w:val="4811697D"/>
    <w:rsid w:val="487A3E25"/>
    <w:rsid w:val="488B5503"/>
    <w:rsid w:val="48937E21"/>
    <w:rsid w:val="489A0361"/>
    <w:rsid w:val="489B11E8"/>
    <w:rsid w:val="48B94FF3"/>
    <w:rsid w:val="48E37AAB"/>
    <w:rsid w:val="48FD4B4C"/>
    <w:rsid w:val="490A68E0"/>
    <w:rsid w:val="491055FE"/>
    <w:rsid w:val="495F5B3E"/>
    <w:rsid w:val="496F77D7"/>
    <w:rsid w:val="497654FD"/>
    <w:rsid w:val="498201CB"/>
    <w:rsid w:val="49B00A5E"/>
    <w:rsid w:val="49B64211"/>
    <w:rsid w:val="49F6167F"/>
    <w:rsid w:val="4A064FA0"/>
    <w:rsid w:val="4A13392F"/>
    <w:rsid w:val="4A16615C"/>
    <w:rsid w:val="4A3F11A2"/>
    <w:rsid w:val="4A4424D7"/>
    <w:rsid w:val="4A8810AE"/>
    <w:rsid w:val="4AB82D0F"/>
    <w:rsid w:val="4AEB7664"/>
    <w:rsid w:val="4AFD7C19"/>
    <w:rsid w:val="4B0567D1"/>
    <w:rsid w:val="4B236AAE"/>
    <w:rsid w:val="4B707271"/>
    <w:rsid w:val="4B735CD7"/>
    <w:rsid w:val="4B9739F7"/>
    <w:rsid w:val="4BB23641"/>
    <w:rsid w:val="4BE85FBF"/>
    <w:rsid w:val="4BE904E4"/>
    <w:rsid w:val="4BEE2503"/>
    <w:rsid w:val="4BFC570A"/>
    <w:rsid w:val="4C245A30"/>
    <w:rsid w:val="4C6F1F9F"/>
    <w:rsid w:val="4C867B36"/>
    <w:rsid w:val="4C8B43BD"/>
    <w:rsid w:val="4CB6685F"/>
    <w:rsid w:val="4CC367FE"/>
    <w:rsid w:val="4CE75EFE"/>
    <w:rsid w:val="4CED6262"/>
    <w:rsid w:val="4D077F3C"/>
    <w:rsid w:val="4D123355"/>
    <w:rsid w:val="4D19116A"/>
    <w:rsid w:val="4D2A3B31"/>
    <w:rsid w:val="4D2A3C09"/>
    <w:rsid w:val="4D312C52"/>
    <w:rsid w:val="4D7E1BFE"/>
    <w:rsid w:val="4D905305"/>
    <w:rsid w:val="4D964A72"/>
    <w:rsid w:val="4D9C1254"/>
    <w:rsid w:val="4DD42E92"/>
    <w:rsid w:val="4E793892"/>
    <w:rsid w:val="4E800872"/>
    <w:rsid w:val="4E935A35"/>
    <w:rsid w:val="4EC569ED"/>
    <w:rsid w:val="4ED50EA1"/>
    <w:rsid w:val="4EEC050C"/>
    <w:rsid w:val="4F0B5BF3"/>
    <w:rsid w:val="4F104EC3"/>
    <w:rsid w:val="4F47354A"/>
    <w:rsid w:val="4F911C54"/>
    <w:rsid w:val="4FAD422B"/>
    <w:rsid w:val="4FE625E0"/>
    <w:rsid w:val="501A090F"/>
    <w:rsid w:val="5021480F"/>
    <w:rsid w:val="50962ECB"/>
    <w:rsid w:val="50A42E38"/>
    <w:rsid w:val="50A4577F"/>
    <w:rsid w:val="50B73D1F"/>
    <w:rsid w:val="50BD5BC9"/>
    <w:rsid w:val="50C11EEE"/>
    <w:rsid w:val="50E97CFC"/>
    <w:rsid w:val="50FA4028"/>
    <w:rsid w:val="510D65B7"/>
    <w:rsid w:val="511157AB"/>
    <w:rsid w:val="5142540C"/>
    <w:rsid w:val="515C399F"/>
    <w:rsid w:val="5163392B"/>
    <w:rsid w:val="518832C8"/>
    <w:rsid w:val="519D3C50"/>
    <w:rsid w:val="51A0432A"/>
    <w:rsid w:val="51A86090"/>
    <w:rsid w:val="51B7396D"/>
    <w:rsid w:val="522E4CC3"/>
    <w:rsid w:val="52431AE9"/>
    <w:rsid w:val="5244713B"/>
    <w:rsid w:val="52615633"/>
    <w:rsid w:val="526F4DE4"/>
    <w:rsid w:val="52977FD4"/>
    <w:rsid w:val="52A25790"/>
    <w:rsid w:val="52A96B6F"/>
    <w:rsid w:val="52B45975"/>
    <w:rsid w:val="52D94AA4"/>
    <w:rsid w:val="52EA3A62"/>
    <w:rsid w:val="52F50BB8"/>
    <w:rsid w:val="53097272"/>
    <w:rsid w:val="531427E9"/>
    <w:rsid w:val="53445C4E"/>
    <w:rsid w:val="53544462"/>
    <w:rsid w:val="5397158E"/>
    <w:rsid w:val="53CA1BB8"/>
    <w:rsid w:val="53FE134F"/>
    <w:rsid w:val="54013861"/>
    <w:rsid w:val="54487265"/>
    <w:rsid w:val="544D6070"/>
    <w:rsid w:val="54605E1E"/>
    <w:rsid w:val="54B3506A"/>
    <w:rsid w:val="54CA0D16"/>
    <w:rsid w:val="54DD4057"/>
    <w:rsid w:val="54E7490F"/>
    <w:rsid w:val="550764A4"/>
    <w:rsid w:val="550B2BF6"/>
    <w:rsid w:val="55185BE8"/>
    <w:rsid w:val="55214EB5"/>
    <w:rsid w:val="55364EFD"/>
    <w:rsid w:val="555D4828"/>
    <w:rsid w:val="557A4C8B"/>
    <w:rsid w:val="55860B18"/>
    <w:rsid w:val="558931E1"/>
    <w:rsid w:val="55923347"/>
    <w:rsid w:val="55925180"/>
    <w:rsid w:val="55983B1B"/>
    <w:rsid w:val="55A8376B"/>
    <w:rsid w:val="55DC29B6"/>
    <w:rsid w:val="55DD4241"/>
    <w:rsid w:val="55F3473D"/>
    <w:rsid w:val="563E394A"/>
    <w:rsid w:val="566B6D1E"/>
    <w:rsid w:val="56D2491E"/>
    <w:rsid w:val="57032A2C"/>
    <w:rsid w:val="570F5219"/>
    <w:rsid w:val="575D12B5"/>
    <w:rsid w:val="57610A87"/>
    <w:rsid w:val="577B1140"/>
    <w:rsid w:val="577B7F21"/>
    <w:rsid w:val="577F181B"/>
    <w:rsid w:val="57921984"/>
    <w:rsid w:val="579737F0"/>
    <w:rsid w:val="57AB7B30"/>
    <w:rsid w:val="57AF5251"/>
    <w:rsid w:val="57B26373"/>
    <w:rsid w:val="57B63F04"/>
    <w:rsid w:val="57BF6929"/>
    <w:rsid w:val="57CD20C2"/>
    <w:rsid w:val="57D675AB"/>
    <w:rsid w:val="57D73717"/>
    <w:rsid w:val="57D95FDD"/>
    <w:rsid w:val="580544D9"/>
    <w:rsid w:val="58113823"/>
    <w:rsid w:val="58525086"/>
    <w:rsid w:val="58917D2F"/>
    <w:rsid w:val="5894085C"/>
    <w:rsid w:val="58AE4F0C"/>
    <w:rsid w:val="58B85899"/>
    <w:rsid w:val="58E363A9"/>
    <w:rsid w:val="59166304"/>
    <w:rsid w:val="595E1678"/>
    <w:rsid w:val="596D5BD4"/>
    <w:rsid w:val="596E4037"/>
    <w:rsid w:val="59753C26"/>
    <w:rsid w:val="597E3DD8"/>
    <w:rsid w:val="598E70B1"/>
    <w:rsid w:val="598F37DC"/>
    <w:rsid w:val="59D23800"/>
    <w:rsid w:val="59F80043"/>
    <w:rsid w:val="5A09252F"/>
    <w:rsid w:val="5A0B2778"/>
    <w:rsid w:val="5A2A7C7B"/>
    <w:rsid w:val="5A3E2560"/>
    <w:rsid w:val="5A5D3B6E"/>
    <w:rsid w:val="5A637A76"/>
    <w:rsid w:val="5A6D33BA"/>
    <w:rsid w:val="5A792B1F"/>
    <w:rsid w:val="5A874767"/>
    <w:rsid w:val="5AA85BE2"/>
    <w:rsid w:val="5AAD6F28"/>
    <w:rsid w:val="5AD63A24"/>
    <w:rsid w:val="5B02185E"/>
    <w:rsid w:val="5B2E1A1D"/>
    <w:rsid w:val="5B41613C"/>
    <w:rsid w:val="5B843A1C"/>
    <w:rsid w:val="5B845820"/>
    <w:rsid w:val="5B873E3F"/>
    <w:rsid w:val="5BDF44D5"/>
    <w:rsid w:val="5BEC374F"/>
    <w:rsid w:val="5C02690E"/>
    <w:rsid w:val="5C196DA7"/>
    <w:rsid w:val="5C2A048C"/>
    <w:rsid w:val="5C550F13"/>
    <w:rsid w:val="5C80234E"/>
    <w:rsid w:val="5C8A680C"/>
    <w:rsid w:val="5CC31AF5"/>
    <w:rsid w:val="5D0C4701"/>
    <w:rsid w:val="5D0F0395"/>
    <w:rsid w:val="5D221076"/>
    <w:rsid w:val="5D397964"/>
    <w:rsid w:val="5D5A391C"/>
    <w:rsid w:val="5D5F10C0"/>
    <w:rsid w:val="5D891B7B"/>
    <w:rsid w:val="5DAD38EE"/>
    <w:rsid w:val="5DB85AE5"/>
    <w:rsid w:val="5DDC103C"/>
    <w:rsid w:val="5E006862"/>
    <w:rsid w:val="5E0207B9"/>
    <w:rsid w:val="5E1834A1"/>
    <w:rsid w:val="5E261785"/>
    <w:rsid w:val="5E4A7017"/>
    <w:rsid w:val="5E552BBA"/>
    <w:rsid w:val="5E611C10"/>
    <w:rsid w:val="5E7A0F3F"/>
    <w:rsid w:val="5EFC7377"/>
    <w:rsid w:val="5F06174D"/>
    <w:rsid w:val="5F3A3602"/>
    <w:rsid w:val="5F45733B"/>
    <w:rsid w:val="5F560C3E"/>
    <w:rsid w:val="5F6277C6"/>
    <w:rsid w:val="5F6D0B1D"/>
    <w:rsid w:val="5F8D0B82"/>
    <w:rsid w:val="5FCC5339"/>
    <w:rsid w:val="5FE34A5B"/>
    <w:rsid w:val="5FFE1E36"/>
    <w:rsid w:val="60232584"/>
    <w:rsid w:val="607330CE"/>
    <w:rsid w:val="60825176"/>
    <w:rsid w:val="608A112F"/>
    <w:rsid w:val="609E1C0C"/>
    <w:rsid w:val="609F2AC4"/>
    <w:rsid w:val="60DF620F"/>
    <w:rsid w:val="60FA2EE8"/>
    <w:rsid w:val="61054A27"/>
    <w:rsid w:val="610A52BC"/>
    <w:rsid w:val="611D2366"/>
    <w:rsid w:val="612A7FD5"/>
    <w:rsid w:val="61421856"/>
    <w:rsid w:val="615227C4"/>
    <w:rsid w:val="61654E3F"/>
    <w:rsid w:val="6182292A"/>
    <w:rsid w:val="619F7F92"/>
    <w:rsid w:val="61D6447F"/>
    <w:rsid w:val="61E81EE3"/>
    <w:rsid w:val="61F94C26"/>
    <w:rsid w:val="62000E56"/>
    <w:rsid w:val="624F3E49"/>
    <w:rsid w:val="62551C55"/>
    <w:rsid w:val="62632286"/>
    <w:rsid w:val="627E4805"/>
    <w:rsid w:val="62885958"/>
    <w:rsid w:val="62E9022F"/>
    <w:rsid w:val="62F40B65"/>
    <w:rsid w:val="62FC2CFE"/>
    <w:rsid w:val="63024505"/>
    <w:rsid w:val="631808D5"/>
    <w:rsid w:val="633D54AB"/>
    <w:rsid w:val="635600A5"/>
    <w:rsid w:val="635B1DB5"/>
    <w:rsid w:val="63711FED"/>
    <w:rsid w:val="63880DDC"/>
    <w:rsid w:val="638D750D"/>
    <w:rsid w:val="63A00807"/>
    <w:rsid w:val="63AC6CC0"/>
    <w:rsid w:val="63D52D7C"/>
    <w:rsid w:val="63E24CD2"/>
    <w:rsid w:val="64055776"/>
    <w:rsid w:val="64240056"/>
    <w:rsid w:val="642D7DF9"/>
    <w:rsid w:val="643E143A"/>
    <w:rsid w:val="64491666"/>
    <w:rsid w:val="64694725"/>
    <w:rsid w:val="648B6EEF"/>
    <w:rsid w:val="64C158BF"/>
    <w:rsid w:val="64CE2EAA"/>
    <w:rsid w:val="653C3090"/>
    <w:rsid w:val="65545142"/>
    <w:rsid w:val="656F71BD"/>
    <w:rsid w:val="65854376"/>
    <w:rsid w:val="658767BE"/>
    <w:rsid w:val="65892531"/>
    <w:rsid w:val="65BB5BCD"/>
    <w:rsid w:val="65C23955"/>
    <w:rsid w:val="65C32971"/>
    <w:rsid w:val="66195831"/>
    <w:rsid w:val="661A3845"/>
    <w:rsid w:val="662E75B1"/>
    <w:rsid w:val="66342C2E"/>
    <w:rsid w:val="663E784C"/>
    <w:rsid w:val="668B6A45"/>
    <w:rsid w:val="670452C9"/>
    <w:rsid w:val="671372D5"/>
    <w:rsid w:val="672F3F24"/>
    <w:rsid w:val="67367F11"/>
    <w:rsid w:val="673E055F"/>
    <w:rsid w:val="67551CE3"/>
    <w:rsid w:val="67A22552"/>
    <w:rsid w:val="67B22DCC"/>
    <w:rsid w:val="67BE71AA"/>
    <w:rsid w:val="67D90273"/>
    <w:rsid w:val="67DE5875"/>
    <w:rsid w:val="67E55852"/>
    <w:rsid w:val="67EB1AB4"/>
    <w:rsid w:val="67FA1285"/>
    <w:rsid w:val="68196427"/>
    <w:rsid w:val="68551F4F"/>
    <w:rsid w:val="687C10C9"/>
    <w:rsid w:val="68840C16"/>
    <w:rsid w:val="68876EFB"/>
    <w:rsid w:val="68884654"/>
    <w:rsid w:val="689F444F"/>
    <w:rsid w:val="68AF7B4E"/>
    <w:rsid w:val="68B96DBB"/>
    <w:rsid w:val="68CA2805"/>
    <w:rsid w:val="68E937A3"/>
    <w:rsid w:val="693E15D3"/>
    <w:rsid w:val="69623E63"/>
    <w:rsid w:val="69627681"/>
    <w:rsid w:val="6977531D"/>
    <w:rsid w:val="69874162"/>
    <w:rsid w:val="69CC2BFF"/>
    <w:rsid w:val="69FD55B8"/>
    <w:rsid w:val="6A0B1C62"/>
    <w:rsid w:val="6A2406C8"/>
    <w:rsid w:val="6A3E4793"/>
    <w:rsid w:val="6A5520A4"/>
    <w:rsid w:val="6A926173"/>
    <w:rsid w:val="6ABA108A"/>
    <w:rsid w:val="6ADE0BD1"/>
    <w:rsid w:val="6AE96859"/>
    <w:rsid w:val="6B147746"/>
    <w:rsid w:val="6B24787C"/>
    <w:rsid w:val="6B403D4E"/>
    <w:rsid w:val="6B573233"/>
    <w:rsid w:val="6B5B6274"/>
    <w:rsid w:val="6B8579B3"/>
    <w:rsid w:val="6B935D53"/>
    <w:rsid w:val="6C196F71"/>
    <w:rsid w:val="6C226FCB"/>
    <w:rsid w:val="6C31226F"/>
    <w:rsid w:val="6C552F0B"/>
    <w:rsid w:val="6C8C67B7"/>
    <w:rsid w:val="6C9D744C"/>
    <w:rsid w:val="6D167928"/>
    <w:rsid w:val="6D26299B"/>
    <w:rsid w:val="6D2D3E5E"/>
    <w:rsid w:val="6D4772EC"/>
    <w:rsid w:val="6D9078AF"/>
    <w:rsid w:val="6DAA3FEF"/>
    <w:rsid w:val="6DC0172B"/>
    <w:rsid w:val="6DCB690C"/>
    <w:rsid w:val="6DD41A5B"/>
    <w:rsid w:val="6DF43C2E"/>
    <w:rsid w:val="6DF51CA3"/>
    <w:rsid w:val="6DFF7688"/>
    <w:rsid w:val="6E474311"/>
    <w:rsid w:val="6E8335BD"/>
    <w:rsid w:val="6E8365FD"/>
    <w:rsid w:val="6E8E12EF"/>
    <w:rsid w:val="6E972936"/>
    <w:rsid w:val="6EAC5706"/>
    <w:rsid w:val="6EC760C9"/>
    <w:rsid w:val="6ED446C5"/>
    <w:rsid w:val="6F2A7D94"/>
    <w:rsid w:val="6F8331F1"/>
    <w:rsid w:val="6FAC3D02"/>
    <w:rsid w:val="6FAE1A09"/>
    <w:rsid w:val="6FD75BF8"/>
    <w:rsid w:val="707723D0"/>
    <w:rsid w:val="7086322D"/>
    <w:rsid w:val="70F5661B"/>
    <w:rsid w:val="71061E8C"/>
    <w:rsid w:val="71360107"/>
    <w:rsid w:val="713B688E"/>
    <w:rsid w:val="71C0067F"/>
    <w:rsid w:val="71D43752"/>
    <w:rsid w:val="71F1796A"/>
    <w:rsid w:val="72154626"/>
    <w:rsid w:val="72262B5D"/>
    <w:rsid w:val="72283FF7"/>
    <w:rsid w:val="722E7212"/>
    <w:rsid w:val="723A0474"/>
    <w:rsid w:val="723C70A4"/>
    <w:rsid w:val="725923E4"/>
    <w:rsid w:val="727953CE"/>
    <w:rsid w:val="72864BF7"/>
    <w:rsid w:val="729023FC"/>
    <w:rsid w:val="734737A0"/>
    <w:rsid w:val="738B4795"/>
    <w:rsid w:val="73B764EA"/>
    <w:rsid w:val="73C0646E"/>
    <w:rsid w:val="742222F5"/>
    <w:rsid w:val="74476126"/>
    <w:rsid w:val="74706664"/>
    <w:rsid w:val="747F3682"/>
    <w:rsid w:val="749C4185"/>
    <w:rsid w:val="75067759"/>
    <w:rsid w:val="752967BD"/>
    <w:rsid w:val="752E6DCD"/>
    <w:rsid w:val="75481CC7"/>
    <w:rsid w:val="7551380D"/>
    <w:rsid w:val="75600BE5"/>
    <w:rsid w:val="7564475C"/>
    <w:rsid w:val="7583797F"/>
    <w:rsid w:val="759B3FF2"/>
    <w:rsid w:val="75C655A6"/>
    <w:rsid w:val="75D20F1D"/>
    <w:rsid w:val="75DA2C18"/>
    <w:rsid w:val="75DB6510"/>
    <w:rsid w:val="75F54412"/>
    <w:rsid w:val="761D08E0"/>
    <w:rsid w:val="765D347C"/>
    <w:rsid w:val="76826699"/>
    <w:rsid w:val="76C41C62"/>
    <w:rsid w:val="76C87133"/>
    <w:rsid w:val="76CD08D5"/>
    <w:rsid w:val="76DB4B92"/>
    <w:rsid w:val="77052AA4"/>
    <w:rsid w:val="770A395B"/>
    <w:rsid w:val="77136511"/>
    <w:rsid w:val="77340A39"/>
    <w:rsid w:val="77351FD0"/>
    <w:rsid w:val="77472422"/>
    <w:rsid w:val="777F31F2"/>
    <w:rsid w:val="77D1700D"/>
    <w:rsid w:val="77EC04CC"/>
    <w:rsid w:val="784F3ED5"/>
    <w:rsid w:val="78775729"/>
    <w:rsid w:val="78A42DB0"/>
    <w:rsid w:val="78A656AB"/>
    <w:rsid w:val="78B2245C"/>
    <w:rsid w:val="78BB5EE4"/>
    <w:rsid w:val="78E172CC"/>
    <w:rsid w:val="78EA1D1F"/>
    <w:rsid w:val="7904172F"/>
    <w:rsid w:val="790F7E27"/>
    <w:rsid w:val="79131C72"/>
    <w:rsid w:val="792A231A"/>
    <w:rsid w:val="792F0F5E"/>
    <w:rsid w:val="79316829"/>
    <w:rsid w:val="79426EE3"/>
    <w:rsid w:val="79760B74"/>
    <w:rsid w:val="797E66A9"/>
    <w:rsid w:val="798518A4"/>
    <w:rsid w:val="79A97383"/>
    <w:rsid w:val="79B64824"/>
    <w:rsid w:val="79E27E8B"/>
    <w:rsid w:val="79F850CE"/>
    <w:rsid w:val="79FD443C"/>
    <w:rsid w:val="7A1D1975"/>
    <w:rsid w:val="7A282137"/>
    <w:rsid w:val="7A3E5150"/>
    <w:rsid w:val="7A4670D6"/>
    <w:rsid w:val="7A534B63"/>
    <w:rsid w:val="7A615382"/>
    <w:rsid w:val="7A67303B"/>
    <w:rsid w:val="7A754297"/>
    <w:rsid w:val="7AAB1D04"/>
    <w:rsid w:val="7ABA4368"/>
    <w:rsid w:val="7AD05746"/>
    <w:rsid w:val="7B257FFD"/>
    <w:rsid w:val="7B343476"/>
    <w:rsid w:val="7B5A2978"/>
    <w:rsid w:val="7B5A7E4C"/>
    <w:rsid w:val="7B667AF9"/>
    <w:rsid w:val="7B6DD0F3"/>
    <w:rsid w:val="7B7468F8"/>
    <w:rsid w:val="7BDF8B52"/>
    <w:rsid w:val="7BE000E0"/>
    <w:rsid w:val="7BEE0103"/>
    <w:rsid w:val="7BF50F79"/>
    <w:rsid w:val="7C0A0FE4"/>
    <w:rsid w:val="7C254906"/>
    <w:rsid w:val="7C590818"/>
    <w:rsid w:val="7C7016B5"/>
    <w:rsid w:val="7C7C10F6"/>
    <w:rsid w:val="7C7F31FF"/>
    <w:rsid w:val="7C853BEA"/>
    <w:rsid w:val="7C881368"/>
    <w:rsid w:val="7CE27788"/>
    <w:rsid w:val="7D0C32F1"/>
    <w:rsid w:val="7D0F408D"/>
    <w:rsid w:val="7D303299"/>
    <w:rsid w:val="7D491C6C"/>
    <w:rsid w:val="7D5429C0"/>
    <w:rsid w:val="7D6E6D43"/>
    <w:rsid w:val="7D766941"/>
    <w:rsid w:val="7D9B6BA2"/>
    <w:rsid w:val="7D9F72BA"/>
    <w:rsid w:val="7DB57A34"/>
    <w:rsid w:val="7DC510DA"/>
    <w:rsid w:val="7DC6485A"/>
    <w:rsid w:val="7DE60973"/>
    <w:rsid w:val="7DEF0916"/>
    <w:rsid w:val="7E1E5218"/>
    <w:rsid w:val="7E3A2DD4"/>
    <w:rsid w:val="7E422F2F"/>
    <w:rsid w:val="7E6C6F49"/>
    <w:rsid w:val="7E8B6218"/>
    <w:rsid w:val="7E9A4E1F"/>
    <w:rsid w:val="7EA7723A"/>
    <w:rsid w:val="7EF56FBB"/>
    <w:rsid w:val="7F0768EB"/>
    <w:rsid w:val="7F143BEC"/>
    <w:rsid w:val="7F715AF2"/>
    <w:rsid w:val="7F77DE67"/>
    <w:rsid w:val="7F886E69"/>
    <w:rsid w:val="7F9F2816"/>
    <w:rsid w:val="7FA35E5E"/>
    <w:rsid w:val="7FBC06E9"/>
    <w:rsid w:val="7FCB58D2"/>
    <w:rsid w:val="7FF544F4"/>
    <w:rsid w:val="9BBF79A2"/>
    <w:rsid w:val="A7F720CD"/>
    <w:rsid w:val="B3F73D1E"/>
    <w:rsid w:val="B6E9512F"/>
    <w:rsid w:val="BB7FA927"/>
    <w:rsid w:val="BFDB50BD"/>
    <w:rsid w:val="CFF699CC"/>
    <w:rsid w:val="D3E55AD8"/>
    <w:rsid w:val="DBAFD752"/>
    <w:rsid w:val="DDFBB005"/>
    <w:rsid w:val="DE3A40B6"/>
    <w:rsid w:val="DFBFD250"/>
    <w:rsid w:val="DFEFC619"/>
    <w:rsid w:val="EBED1908"/>
    <w:rsid w:val="ECFFC74B"/>
    <w:rsid w:val="EF5D0E4C"/>
    <w:rsid w:val="EFEDA691"/>
    <w:rsid w:val="EFF9ACB5"/>
    <w:rsid w:val="F3DFF0DB"/>
    <w:rsid w:val="F3F78AFE"/>
    <w:rsid w:val="F4FD1F68"/>
    <w:rsid w:val="F5FFD31F"/>
    <w:rsid w:val="F7AA2C37"/>
    <w:rsid w:val="F93E8EC5"/>
    <w:rsid w:val="FAD6C8DF"/>
    <w:rsid w:val="FB3FD5AE"/>
    <w:rsid w:val="FBF81833"/>
    <w:rsid w:val="FCFD2FEC"/>
    <w:rsid w:val="FEB7572E"/>
    <w:rsid w:val="FF3F19D9"/>
    <w:rsid w:val="FFCF1770"/>
    <w:rsid w:val="FFEB95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2"/>
    <w:basedOn w:val="1"/>
    <w:link w:val="308"/>
    <w:qFormat/>
    <w:uiPriority w:val="0"/>
    <w:pPr>
      <w:spacing w:line="360" w:lineRule="auto"/>
      <w:ind w:firstLine="601"/>
      <w:textAlignment w:val="baseline"/>
    </w:pPr>
    <w:rPr>
      <w:rFonts w:ascii="宋体"/>
      <w:kern w:val="0"/>
      <w:sz w:val="28"/>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0"/>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1"/>
    <w:qFormat/>
    <w:uiPriority w:val="0"/>
    <w:pPr>
      <w:ind w:firstLine="420"/>
    </w:pPr>
    <w:rPr>
      <w:rFonts w:hAnsi="Calibri" w:cs="Times New Roman"/>
      <w:snapToGrid/>
      <w:szCs w:val="20"/>
    </w:rPr>
  </w:style>
  <w:style w:type="paragraph" w:styleId="62">
    <w:name w:val="Body Text First Indent 2"/>
    <w:basedOn w:val="25"/>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0"/>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34"/>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24"/>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0"/>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3"/>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24"/>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81"/>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24"/>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link w:val="970"/>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未处理的提及2"/>
    <w:basedOn w:val="70"/>
    <w:semiHidden/>
    <w:unhideWhenUsed/>
    <w:qFormat/>
    <w:uiPriority w:val="99"/>
    <w:rPr>
      <w:color w:val="605E5C"/>
      <w:shd w:val="clear" w:color="auto" w:fill="E1DFDD"/>
    </w:rPr>
  </w:style>
  <w:style w:type="paragraph" w:customStyle="1" w:styleId="967">
    <w:name w:val="BodyText1I2"/>
    <w:basedOn w:val="1"/>
    <w:qFormat/>
    <w:uiPriority w:val="0"/>
    <w:pPr>
      <w:adjustRightInd/>
      <w:spacing w:after="120"/>
      <w:ind w:left="420" w:leftChars="200" w:firstLine="420" w:firstLineChars="200"/>
      <w:textAlignment w:val="baseline"/>
    </w:pPr>
  </w:style>
  <w:style w:type="paragraph" w:customStyle="1" w:styleId="968">
    <w:name w:val="修订5"/>
    <w:hidden/>
    <w:semiHidden/>
    <w:qFormat/>
    <w:uiPriority w:val="99"/>
    <w:rPr>
      <w:rFonts w:ascii="Times New Roman" w:hAnsi="Times New Roman" w:eastAsia="宋体" w:cs="Times New Roman"/>
      <w:kern w:val="2"/>
      <w:sz w:val="21"/>
      <w:szCs w:val="24"/>
      <w:lang w:val="en-US" w:eastAsia="zh-CN" w:bidi="ar-SA"/>
    </w:rPr>
  </w:style>
  <w:style w:type="table" w:customStyle="1" w:styleId="969">
    <w:name w:val="表"/>
    <w:basedOn w:val="63"/>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character" w:customStyle="1" w:styleId="970">
    <w:name w:val="正文1 字符"/>
    <w:basedOn w:val="70"/>
    <w:link w:val="838"/>
    <w:qFormat/>
    <w:uiPriority w:val="0"/>
    <w:rPr>
      <w:rFonts w:ascii="仿宋_GB2312" w:hAnsi="Courier New" w:eastAsia="仿宋_GB2312"/>
      <w:kern w:val="28"/>
      <w:sz w:val="24"/>
      <w:szCs w:val="24"/>
    </w:rPr>
  </w:style>
  <w:style w:type="paragraph" w:customStyle="1" w:styleId="971">
    <w:name w:val="p19"/>
    <w:basedOn w:val="1"/>
    <w:qFormat/>
    <w:uiPriority w:val="0"/>
    <w:pPr>
      <w:widowControl/>
      <w:adjustRightInd/>
      <w:snapToGrid w:val="0"/>
      <w:spacing w:before="60" w:after="120" w:line="360" w:lineRule="auto"/>
      <w:ind w:firstLine="420" w:firstLineChars="200"/>
    </w:pPr>
    <w:rPr>
      <w:rFonts w:ascii="宋体" w:hAnsi="宋体" w:cs="宋体"/>
      <w:color w:val="000000"/>
      <w:kern w:val="0"/>
      <w:sz w:val="24"/>
    </w:rPr>
  </w:style>
  <w:style w:type="character" w:customStyle="1" w:styleId="972">
    <w:name w:val="未处理的提及3"/>
    <w:basedOn w:val="70"/>
    <w:semiHidden/>
    <w:unhideWhenUsed/>
    <w:qFormat/>
    <w:uiPriority w:val="99"/>
    <w:rPr>
      <w:color w:val="605E5C"/>
      <w:shd w:val="clear" w:color="auto" w:fill="E1DFDD"/>
    </w:rPr>
  </w:style>
  <w:style w:type="paragraph" w:customStyle="1" w:styleId="973">
    <w:name w:val="表格用"/>
    <w:basedOn w:val="1"/>
    <w:qFormat/>
    <w:uiPriority w:val="99"/>
    <w:rPr>
      <w:kern w:val="0"/>
    </w:rPr>
  </w:style>
  <w:style w:type="paragraph" w:customStyle="1" w:styleId="974">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7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14121</Words>
  <Characters>15235</Characters>
  <Lines>282</Lines>
  <Paragraphs>79</Paragraphs>
  <TotalTime>25</TotalTime>
  <ScaleCrop>false</ScaleCrop>
  <LinksUpToDate>false</LinksUpToDate>
  <CharactersWithSpaces>15455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2023-08-01T03:57:00Z</dcterms:created>
  <dc:creator>Administrator.DESKTOP-HFGBJRF</dc:creator>
  <cp:lastModifiedBy>BigBearΨ熊﹏</cp:lastModifiedBy>
  <cp:lastPrinted>2024-12-13T02:56:00Z</cp:lastPrinted>
  <dcterms:modified xsi:type="dcterms:W3CDTF">2025-02-11T08:31:08Z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eyJoZGlkIjoiOTIxN2I5MmViZTg0OGMyZWQ1OTkwNzgyMTIxNWQ1Y2MiLCJ1c2VySWQiOiIyNTM4NzI1MzQifQ==</vt:lpwstr>
  </property>
</Properties>
</file>