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8014E">
      <w:pPr>
        <w:spacing w:line="360" w:lineRule="auto"/>
        <w:jc w:val="center"/>
        <w:rPr>
          <w:rFonts w:ascii="宋体" w:hAnsi="宋体" w:cs="宋体"/>
          <w:b/>
          <w:sz w:val="24"/>
          <w:highlight w:val="none"/>
        </w:rPr>
      </w:pPr>
    </w:p>
    <w:p w14:paraId="30D61298">
      <w:pPr>
        <w:adjustRightInd/>
        <w:spacing w:line="360" w:lineRule="auto"/>
        <w:jc w:val="center"/>
        <w:rPr>
          <w:rFonts w:ascii="宋体" w:hAnsi="宋体" w:cs="宋体"/>
          <w:b/>
          <w:sz w:val="44"/>
          <w:szCs w:val="44"/>
          <w:highlight w:val="none"/>
        </w:rPr>
      </w:pPr>
    </w:p>
    <w:p w14:paraId="42B4A6B3">
      <w:pPr>
        <w:spacing w:line="360" w:lineRule="auto"/>
        <w:jc w:val="center"/>
        <w:rPr>
          <w:rFonts w:ascii="宋体" w:hAnsi="宋体" w:cs="宋体"/>
          <w:b/>
          <w:sz w:val="44"/>
          <w:szCs w:val="44"/>
          <w:highlight w:val="none"/>
        </w:rPr>
      </w:pPr>
    </w:p>
    <w:p w14:paraId="54882105">
      <w:pPr>
        <w:adjustRightInd/>
        <w:spacing w:line="360" w:lineRule="auto"/>
        <w:jc w:val="center"/>
        <w:rPr>
          <w:rFonts w:ascii="宋体" w:hAnsi="宋体" w:cs="宋体"/>
          <w:b/>
          <w:sz w:val="48"/>
          <w:szCs w:val="48"/>
          <w:highlight w:val="none"/>
        </w:rPr>
      </w:pPr>
    </w:p>
    <w:p w14:paraId="234A21C8">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lang w:eastAsia="zh-CN"/>
        </w:rPr>
        <w:t>宁波大学附属人民医院磁共振（康达）保修服务采购项目</w:t>
      </w:r>
      <w:r>
        <w:rPr>
          <w:rFonts w:hint="eastAsia" w:ascii="宋体" w:hAnsi="宋体" w:cs="宋体"/>
          <w:sz w:val="48"/>
          <w:szCs w:val="48"/>
          <w:highlight w:val="none"/>
        </w:rPr>
        <w:t xml:space="preserve">招标文件 </w:t>
      </w:r>
    </w:p>
    <w:p w14:paraId="4011A203">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7DDE7B86">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项目编号：</w:t>
      </w:r>
      <w:r>
        <w:rPr>
          <w:rFonts w:hint="eastAsia" w:ascii="宋体" w:hAnsi="宋体" w:cs="宋体"/>
          <w:sz w:val="30"/>
          <w:szCs w:val="30"/>
          <w:highlight w:val="none"/>
          <w:lang w:eastAsia="zh-CN"/>
        </w:rPr>
        <w:t>CBNB-20251205G</w:t>
      </w:r>
    </w:p>
    <w:p w14:paraId="2F918FF5">
      <w:pPr>
        <w:adjustRightInd/>
        <w:spacing w:line="360" w:lineRule="auto"/>
        <w:rPr>
          <w:rFonts w:ascii="宋体" w:hAnsi="宋体" w:cs="宋体"/>
          <w:sz w:val="28"/>
          <w:szCs w:val="20"/>
          <w:highlight w:val="none"/>
        </w:rPr>
      </w:pPr>
    </w:p>
    <w:p w14:paraId="541F97DE">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0B9F4B6A">
      <w:pPr>
        <w:spacing w:line="360" w:lineRule="auto"/>
        <w:jc w:val="center"/>
        <w:rPr>
          <w:rFonts w:ascii="宋体" w:hAnsi="宋体" w:cs="宋体"/>
          <w:b/>
          <w:sz w:val="44"/>
          <w:szCs w:val="44"/>
          <w:highlight w:val="none"/>
        </w:rPr>
      </w:pPr>
    </w:p>
    <w:p w14:paraId="07275AA6">
      <w:pPr>
        <w:spacing w:line="360" w:lineRule="auto"/>
        <w:jc w:val="center"/>
        <w:rPr>
          <w:rFonts w:ascii="宋体" w:hAnsi="宋体" w:cs="宋体"/>
          <w:sz w:val="24"/>
          <w:highlight w:val="none"/>
        </w:rPr>
      </w:pPr>
    </w:p>
    <w:p w14:paraId="6AFF0D1A">
      <w:pPr>
        <w:spacing w:line="360" w:lineRule="auto"/>
        <w:jc w:val="center"/>
        <w:rPr>
          <w:rFonts w:ascii="宋体" w:hAnsi="宋体" w:cs="宋体"/>
          <w:sz w:val="24"/>
          <w:highlight w:val="none"/>
        </w:rPr>
      </w:pPr>
    </w:p>
    <w:p w14:paraId="26A97460">
      <w:pPr>
        <w:spacing w:line="360" w:lineRule="auto"/>
        <w:rPr>
          <w:rFonts w:ascii="宋体" w:hAnsi="宋体" w:cs="宋体"/>
          <w:sz w:val="32"/>
          <w:szCs w:val="32"/>
          <w:highlight w:val="none"/>
        </w:rPr>
      </w:pPr>
    </w:p>
    <w:p w14:paraId="6BC6BA7C">
      <w:pPr>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采购人：宁波大学附属人民医院</w:t>
      </w:r>
    </w:p>
    <w:p w14:paraId="035790A3">
      <w:pPr>
        <w:spacing w:line="360" w:lineRule="auto"/>
        <w:jc w:val="center"/>
        <w:rPr>
          <w:rFonts w:hint="eastAsia" w:ascii="宋体" w:hAnsi="宋体" w:cs="宋体"/>
          <w:bCs/>
          <w:sz w:val="32"/>
          <w:szCs w:val="32"/>
          <w:highlight w:val="none"/>
        </w:rPr>
      </w:pPr>
      <w:bookmarkStart w:id="0" w:name="_Toc2466"/>
      <w:r>
        <w:rPr>
          <w:rFonts w:hint="eastAsia" w:ascii="宋体" w:hAnsi="宋体" w:cs="宋体"/>
          <w:bCs/>
          <w:sz w:val="32"/>
          <w:szCs w:val="32"/>
          <w:highlight w:val="none"/>
        </w:rPr>
        <w:t>采购代理机构：</w:t>
      </w:r>
      <w:bookmarkEnd w:id="0"/>
      <w:r>
        <w:rPr>
          <w:rFonts w:hint="eastAsia" w:ascii="宋体" w:hAnsi="宋体" w:cs="宋体"/>
          <w:bCs/>
          <w:sz w:val="32"/>
          <w:szCs w:val="32"/>
          <w:highlight w:val="none"/>
        </w:rPr>
        <w:t>宁波中基国际招标有限公司</w:t>
      </w:r>
    </w:p>
    <w:p w14:paraId="2F983798">
      <w:pPr>
        <w:spacing w:line="360" w:lineRule="auto"/>
        <w:jc w:val="center"/>
        <w:rPr>
          <w:rFonts w:hint="eastAsia" w:ascii="宋体" w:hAnsi="宋体" w:cs="宋体"/>
          <w:bCs/>
          <w:sz w:val="32"/>
          <w:szCs w:val="32"/>
          <w:highlight w:val="none"/>
        </w:rPr>
      </w:pPr>
    </w:p>
    <w:p w14:paraId="4573A268">
      <w:pPr>
        <w:snapToGrid w:val="0"/>
        <w:spacing w:line="360" w:lineRule="auto"/>
        <w:jc w:val="center"/>
        <w:rPr>
          <w:rFonts w:hint="eastAsia" w:ascii="宋体" w:hAnsi="宋体" w:cs="宋体"/>
          <w:bCs/>
          <w:sz w:val="32"/>
          <w:szCs w:val="32"/>
          <w:highlight w:val="none"/>
        </w:rPr>
      </w:pPr>
    </w:p>
    <w:p w14:paraId="497AF834">
      <w:pPr>
        <w:snapToGrid w:val="0"/>
        <w:spacing w:line="360" w:lineRule="auto"/>
        <w:jc w:val="center"/>
        <w:rPr>
          <w:rFonts w:hint="eastAsia" w:ascii="宋体" w:hAnsi="宋体" w:cs="宋体"/>
          <w:bCs/>
          <w:sz w:val="32"/>
          <w:szCs w:val="32"/>
          <w:highlight w:val="none"/>
        </w:rPr>
      </w:pPr>
    </w:p>
    <w:p w14:paraId="228F2535">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四</w:t>
      </w:r>
      <w:r>
        <w:rPr>
          <w:rFonts w:hint="eastAsia" w:ascii="宋体" w:hAnsi="宋体" w:cs="宋体"/>
          <w:bCs/>
          <w:sz w:val="32"/>
          <w:szCs w:val="32"/>
          <w:highlight w:val="none"/>
        </w:rPr>
        <w:t>月</w:t>
      </w:r>
    </w:p>
    <w:p w14:paraId="254BDC5E">
      <w:pPr>
        <w:spacing w:line="360" w:lineRule="auto"/>
        <w:jc w:val="center"/>
        <w:rPr>
          <w:rFonts w:ascii="宋体" w:hAnsi="宋体"/>
          <w:sz w:val="48"/>
          <w:szCs w:val="48"/>
          <w:highlight w:val="none"/>
        </w:rPr>
      </w:pPr>
      <w:r>
        <w:rPr>
          <w:rFonts w:hint="eastAsia" w:ascii="宋体" w:hAnsi="宋体" w:cs="宋体"/>
          <w:sz w:val="24"/>
          <w:highlight w:val="none"/>
        </w:rPr>
        <w:br w:type="page"/>
      </w:r>
      <w:bookmarkStart w:id="1" w:name="_Hlt67893495"/>
      <w:bookmarkEnd w:id="1"/>
      <w:r>
        <w:rPr>
          <w:rFonts w:ascii="宋体" w:hAnsi="宋体"/>
          <w:sz w:val="48"/>
          <w:szCs w:val="48"/>
          <w:highlight w:val="none"/>
        </w:rPr>
        <w:t>目</w:t>
      </w:r>
      <w:r>
        <w:rPr>
          <w:rFonts w:hint="eastAsia" w:ascii="宋体" w:hAnsi="宋体"/>
          <w:sz w:val="48"/>
          <w:szCs w:val="48"/>
          <w:highlight w:val="none"/>
        </w:rPr>
        <w:t xml:space="preserve">  </w:t>
      </w:r>
      <w:r>
        <w:rPr>
          <w:rFonts w:ascii="宋体" w:hAnsi="宋体"/>
          <w:sz w:val="48"/>
          <w:szCs w:val="48"/>
          <w:highlight w:val="none"/>
        </w:rPr>
        <w:t>录</w:t>
      </w:r>
    </w:p>
    <w:p w14:paraId="08156C83">
      <w:pPr>
        <w:pStyle w:val="64"/>
        <w:ind w:firstLine="960"/>
        <w:rPr>
          <w:sz w:val="48"/>
          <w:szCs w:val="48"/>
          <w:highlight w:val="none"/>
        </w:rPr>
      </w:pPr>
    </w:p>
    <w:p w14:paraId="3313877C">
      <w:pPr>
        <w:rPr>
          <w:highlight w:val="none"/>
        </w:rPr>
      </w:pPr>
    </w:p>
    <w:p w14:paraId="0558D0C5">
      <w:pPr>
        <w:pStyle w:val="45"/>
        <w:tabs>
          <w:tab w:val="right" w:leader="dot" w:pos="9070"/>
        </w:tabs>
        <w:spacing w:line="600" w:lineRule="exact"/>
        <w:rPr>
          <w:rFonts w:hint="eastAsia"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TOC \o "1-1" \h \u </w:instrText>
      </w:r>
      <w:r>
        <w:rPr>
          <w:rFonts w:hint="eastAsia" w:ascii="宋体" w:hAnsi="宋体" w:cs="宋体"/>
          <w:sz w:val="28"/>
          <w:szCs w:val="28"/>
          <w:highlight w:val="none"/>
        </w:rPr>
        <w:fldChar w:fldCharType="separate"/>
      </w:r>
      <w:r>
        <w:rPr>
          <w:highlight w:val="none"/>
        </w:rPr>
        <w:fldChar w:fldCharType="begin"/>
      </w:r>
      <w:r>
        <w:rPr>
          <w:highlight w:val="none"/>
        </w:rPr>
        <w:instrText xml:space="preserve"> HYPERLINK \l "_Toc32263" </w:instrText>
      </w:r>
      <w:r>
        <w:rPr>
          <w:highlight w:val="none"/>
        </w:rPr>
        <w:fldChar w:fldCharType="separate"/>
      </w:r>
      <w:r>
        <w:rPr>
          <w:rFonts w:hint="eastAsia" w:ascii="宋体" w:hAnsi="宋体" w:cs="宋体"/>
          <w:sz w:val="28"/>
          <w:szCs w:val="28"/>
          <w:highlight w:val="none"/>
        </w:rPr>
        <w:t>第一部分 招标公告</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_Toc32263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74588407">
      <w:pPr>
        <w:pStyle w:val="45"/>
        <w:tabs>
          <w:tab w:val="right" w:leader="dot" w:pos="9070"/>
        </w:tabs>
        <w:spacing w:line="600" w:lineRule="exact"/>
        <w:rPr>
          <w:rFonts w:hint="eastAsia" w:ascii="宋体" w:hAnsi="宋体" w:cs="宋体"/>
          <w:sz w:val="28"/>
          <w:szCs w:val="28"/>
          <w:highlight w:val="none"/>
        </w:rPr>
      </w:pPr>
      <w:r>
        <w:rPr>
          <w:highlight w:val="none"/>
        </w:rPr>
        <w:fldChar w:fldCharType="begin"/>
      </w:r>
      <w:r>
        <w:rPr>
          <w:highlight w:val="none"/>
        </w:rPr>
        <w:instrText xml:space="preserve"> HYPERLINK \l "_Toc1745" </w:instrText>
      </w:r>
      <w:r>
        <w:rPr>
          <w:highlight w:val="none"/>
        </w:rPr>
        <w:fldChar w:fldCharType="separate"/>
      </w:r>
      <w:r>
        <w:rPr>
          <w:rFonts w:hint="eastAsia" w:ascii="宋体" w:hAnsi="宋体" w:cs="宋体"/>
          <w:sz w:val="28"/>
          <w:szCs w:val="28"/>
          <w:highlight w:val="none"/>
        </w:rPr>
        <w:t>第二部分 投标人须知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_Toc1745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5B3A83A8">
      <w:pPr>
        <w:pStyle w:val="45"/>
        <w:tabs>
          <w:tab w:val="right" w:leader="dot" w:pos="9070"/>
        </w:tabs>
        <w:spacing w:line="600" w:lineRule="exact"/>
        <w:rPr>
          <w:rFonts w:hint="eastAsia" w:ascii="宋体" w:hAnsi="宋体" w:cs="宋体"/>
          <w:sz w:val="28"/>
          <w:szCs w:val="28"/>
          <w:highlight w:val="none"/>
        </w:rPr>
      </w:pPr>
      <w:r>
        <w:rPr>
          <w:highlight w:val="none"/>
        </w:rPr>
        <w:fldChar w:fldCharType="begin"/>
      </w:r>
      <w:r>
        <w:rPr>
          <w:highlight w:val="none"/>
        </w:rPr>
        <w:instrText xml:space="preserve"> HYPERLINK \l "_Toc9424" </w:instrText>
      </w:r>
      <w:r>
        <w:rPr>
          <w:highlight w:val="none"/>
        </w:rPr>
        <w:fldChar w:fldCharType="separate"/>
      </w:r>
      <w:r>
        <w:rPr>
          <w:rFonts w:hint="eastAsia" w:ascii="宋体" w:hAnsi="宋体" w:cs="宋体"/>
          <w:sz w:val="28"/>
          <w:szCs w:val="28"/>
          <w:highlight w:val="none"/>
        </w:rPr>
        <w:t>第三部分 采购需求</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_Toc9424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2C816E41">
      <w:pPr>
        <w:pStyle w:val="45"/>
        <w:tabs>
          <w:tab w:val="right" w:leader="dot" w:pos="9070"/>
        </w:tabs>
        <w:spacing w:line="600" w:lineRule="exact"/>
        <w:rPr>
          <w:rFonts w:hint="eastAsia" w:ascii="宋体" w:hAnsi="宋体" w:cs="宋体"/>
          <w:sz w:val="28"/>
          <w:szCs w:val="28"/>
          <w:highlight w:val="none"/>
        </w:rPr>
      </w:pPr>
      <w:r>
        <w:rPr>
          <w:highlight w:val="none"/>
        </w:rPr>
        <w:fldChar w:fldCharType="begin"/>
      </w:r>
      <w:r>
        <w:rPr>
          <w:highlight w:val="none"/>
        </w:rPr>
        <w:instrText xml:space="preserve"> HYPERLINK \l "_Toc22578" </w:instrText>
      </w:r>
      <w:r>
        <w:rPr>
          <w:highlight w:val="none"/>
        </w:rPr>
        <w:fldChar w:fldCharType="separate"/>
      </w:r>
      <w:r>
        <w:rPr>
          <w:rFonts w:hint="eastAsia" w:ascii="宋体" w:hAnsi="宋体" w:cs="宋体"/>
          <w:sz w:val="28"/>
          <w:szCs w:val="28"/>
          <w:highlight w:val="none"/>
        </w:rPr>
        <w:t>第四部分 评标办法</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_Toc22578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24</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7C79B9A2">
      <w:pPr>
        <w:pStyle w:val="45"/>
        <w:tabs>
          <w:tab w:val="right" w:leader="dot" w:pos="9070"/>
        </w:tabs>
        <w:spacing w:line="600" w:lineRule="exact"/>
        <w:rPr>
          <w:rFonts w:hint="eastAsia" w:ascii="宋体" w:hAnsi="宋体" w:cs="宋体"/>
          <w:sz w:val="28"/>
          <w:szCs w:val="28"/>
          <w:highlight w:val="none"/>
        </w:rPr>
      </w:pPr>
      <w:r>
        <w:rPr>
          <w:highlight w:val="none"/>
        </w:rPr>
        <w:fldChar w:fldCharType="begin"/>
      </w:r>
      <w:r>
        <w:rPr>
          <w:highlight w:val="none"/>
        </w:rPr>
        <w:instrText xml:space="preserve"> HYPERLINK \l "_Toc12957" </w:instrText>
      </w:r>
      <w:r>
        <w:rPr>
          <w:highlight w:val="none"/>
        </w:rPr>
        <w:fldChar w:fldCharType="separate"/>
      </w:r>
      <w:r>
        <w:rPr>
          <w:rFonts w:hint="eastAsia" w:ascii="宋体" w:hAnsi="宋体" w:cs="宋体"/>
          <w:sz w:val="28"/>
          <w:szCs w:val="28"/>
          <w:highlight w:val="none"/>
        </w:rPr>
        <w:t>第五部分 拟签订的合同文本</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_Toc12957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029C2715">
      <w:pPr>
        <w:pStyle w:val="45"/>
        <w:tabs>
          <w:tab w:val="right" w:leader="dot" w:pos="9070"/>
        </w:tabs>
        <w:spacing w:line="600" w:lineRule="exact"/>
        <w:rPr>
          <w:rFonts w:hint="eastAsia" w:ascii="宋体" w:hAnsi="宋体" w:cs="宋体"/>
          <w:sz w:val="28"/>
          <w:szCs w:val="28"/>
          <w:highlight w:val="none"/>
        </w:rPr>
      </w:pPr>
      <w:r>
        <w:rPr>
          <w:highlight w:val="none"/>
        </w:rPr>
        <w:fldChar w:fldCharType="begin"/>
      </w:r>
      <w:r>
        <w:rPr>
          <w:highlight w:val="none"/>
        </w:rPr>
        <w:instrText xml:space="preserve"> HYPERLINK \l "_Toc12182" </w:instrText>
      </w:r>
      <w:r>
        <w:rPr>
          <w:highlight w:val="none"/>
        </w:rPr>
        <w:fldChar w:fldCharType="separate"/>
      </w:r>
      <w:r>
        <w:rPr>
          <w:rFonts w:hint="eastAsia" w:ascii="宋体" w:hAnsi="宋体" w:cs="宋体"/>
          <w:sz w:val="28"/>
          <w:szCs w:val="28"/>
          <w:highlight w:val="none"/>
        </w:rPr>
        <w:t>第六部分 应提交的有关格式范例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_Toc12182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34</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0DAA7654">
      <w:pPr>
        <w:spacing w:line="600" w:lineRule="exact"/>
        <w:rPr>
          <w:highlight w:val="none"/>
        </w:rPr>
      </w:pPr>
      <w:r>
        <w:rPr>
          <w:rFonts w:hint="eastAsia" w:ascii="宋体" w:hAnsi="宋体" w:cs="宋体"/>
          <w:sz w:val="28"/>
          <w:szCs w:val="28"/>
          <w:highlight w:val="none"/>
        </w:rPr>
        <w:fldChar w:fldCharType="end"/>
      </w:r>
    </w:p>
    <w:p w14:paraId="0CD3AB31">
      <w:pPr>
        <w:spacing w:line="360" w:lineRule="auto"/>
        <w:ind w:firstLine="549" w:firstLineChars="229"/>
        <w:rPr>
          <w:rFonts w:ascii="宋体" w:hAnsi="宋体" w:cs="宋体"/>
          <w:sz w:val="24"/>
          <w:highlight w:val="none"/>
        </w:rPr>
      </w:pPr>
      <w:bookmarkStart w:id="2" w:name="_Hlt91233176"/>
      <w:bookmarkEnd w:id="2"/>
      <w:bookmarkStart w:id="3" w:name="_Toc91899869"/>
    </w:p>
    <w:p w14:paraId="1C7D3FA6">
      <w:pPr>
        <w:spacing w:line="360" w:lineRule="auto"/>
        <w:ind w:firstLine="549" w:firstLineChars="229"/>
        <w:rPr>
          <w:rFonts w:ascii="宋体" w:hAnsi="宋体" w:cs="宋体"/>
          <w:sz w:val="24"/>
          <w:highlight w:val="none"/>
        </w:rPr>
      </w:pPr>
    </w:p>
    <w:p w14:paraId="40DF6CA9">
      <w:pPr>
        <w:spacing w:line="360" w:lineRule="auto"/>
        <w:ind w:firstLine="549" w:firstLineChars="229"/>
        <w:rPr>
          <w:rFonts w:ascii="宋体" w:hAnsi="宋体" w:cs="宋体"/>
          <w:sz w:val="24"/>
          <w:highlight w:val="none"/>
        </w:rPr>
      </w:pPr>
    </w:p>
    <w:p w14:paraId="6A9E46EE">
      <w:pPr>
        <w:spacing w:line="360" w:lineRule="auto"/>
        <w:ind w:firstLine="549" w:firstLineChars="229"/>
        <w:rPr>
          <w:rFonts w:ascii="宋体" w:hAnsi="宋体" w:cs="宋体"/>
          <w:sz w:val="24"/>
          <w:highlight w:val="none"/>
        </w:rPr>
      </w:pPr>
    </w:p>
    <w:p w14:paraId="468A2A7C">
      <w:pPr>
        <w:spacing w:line="360" w:lineRule="auto"/>
        <w:ind w:firstLine="549" w:firstLineChars="229"/>
        <w:rPr>
          <w:rFonts w:ascii="宋体" w:hAnsi="宋体" w:cs="宋体"/>
          <w:sz w:val="24"/>
          <w:highlight w:val="none"/>
        </w:rPr>
      </w:pPr>
    </w:p>
    <w:p w14:paraId="2094AA85">
      <w:pPr>
        <w:spacing w:line="360" w:lineRule="auto"/>
        <w:ind w:firstLine="549" w:firstLineChars="229"/>
        <w:rPr>
          <w:rFonts w:ascii="宋体" w:hAnsi="宋体" w:cs="宋体"/>
          <w:sz w:val="24"/>
          <w:highlight w:val="none"/>
        </w:rPr>
      </w:pPr>
    </w:p>
    <w:p w14:paraId="2839BD23">
      <w:pPr>
        <w:spacing w:line="360" w:lineRule="auto"/>
        <w:ind w:firstLine="549" w:firstLineChars="229"/>
        <w:rPr>
          <w:rFonts w:ascii="宋体" w:hAnsi="宋体" w:cs="宋体"/>
          <w:sz w:val="24"/>
          <w:highlight w:val="none"/>
        </w:rPr>
      </w:pPr>
    </w:p>
    <w:p w14:paraId="3CBED19B">
      <w:pPr>
        <w:spacing w:line="360" w:lineRule="auto"/>
        <w:ind w:firstLine="549" w:firstLineChars="229"/>
        <w:rPr>
          <w:rFonts w:ascii="宋体" w:hAnsi="宋体" w:cs="宋体"/>
          <w:sz w:val="24"/>
          <w:highlight w:val="none"/>
        </w:rPr>
      </w:pPr>
    </w:p>
    <w:p w14:paraId="6CB6816E">
      <w:pPr>
        <w:spacing w:line="360" w:lineRule="auto"/>
        <w:ind w:firstLine="549" w:firstLineChars="229"/>
        <w:rPr>
          <w:rFonts w:ascii="宋体" w:hAnsi="宋体" w:cs="宋体"/>
          <w:sz w:val="24"/>
          <w:highlight w:val="none"/>
        </w:rPr>
      </w:pPr>
    </w:p>
    <w:p w14:paraId="35FA2576">
      <w:pPr>
        <w:spacing w:line="360" w:lineRule="auto"/>
        <w:ind w:firstLine="549" w:firstLineChars="229"/>
        <w:rPr>
          <w:rFonts w:ascii="宋体" w:hAnsi="宋体" w:cs="宋体"/>
          <w:sz w:val="24"/>
          <w:highlight w:val="none"/>
        </w:rPr>
      </w:pPr>
    </w:p>
    <w:p w14:paraId="2DC2E189">
      <w:pPr>
        <w:spacing w:line="360" w:lineRule="auto"/>
        <w:ind w:firstLine="549" w:firstLineChars="229"/>
        <w:rPr>
          <w:rFonts w:ascii="宋体" w:hAnsi="宋体" w:cs="宋体"/>
          <w:sz w:val="24"/>
          <w:highlight w:val="none"/>
        </w:rPr>
      </w:pPr>
    </w:p>
    <w:p w14:paraId="5B5A502A">
      <w:pPr>
        <w:spacing w:line="360" w:lineRule="auto"/>
        <w:ind w:firstLine="549" w:firstLineChars="229"/>
        <w:rPr>
          <w:rFonts w:ascii="宋体" w:hAnsi="宋体" w:cs="宋体"/>
          <w:sz w:val="24"/>
          <w:highlight w:val="none"/>
        </w:rPr>
      </w:pPr>
    </w:p>
    <w:p w14:paraId="5ADE1387">
      <w:pPr>
        <w:spacing w:line="360" w:lineRule="auto"/>
        <w:ind w:firstLine="549" w:firstLineChars="229"/>
        <w:rPr>
          <w:rFonts w:ascii="宋体" w:hAnsi="宋体" w:cs="宋体"/>
          <w:sz w:val="24"/>
          <w:highlight w:val="none"/>
        </w:rPr>
      </w:pPr>
    </w:p>
    <w:p w14:paraId="57518071">
      <w:pPr>
        <w:spacing w:line="360" w:lineRule="auto"/>
        <w:rPr>
          <w:rFonts w:ascii="宋体" w:hAnsi="宋体" w:cs="宋体"/>
          <w:sz w:val="24"/>
          <w:highlight w:val="none"/>
        </w:rPr>
      </w:pPr>
    </w:p>
    <w:p w14:paraId="3C67E3EB">
      <w:pPr>
        <w:adjustRightInd/>
        <w:spacing w:line="360" w:lineRule="auto"/>
        <w:jc w:val="center"/>
        <w:outlineLvl w:val="0"/>
        <w:rPr>
          <w:rFonts w:ascii="宋体" w:hAnsi="宋体" w:cs="宋体"/>
          <w:b/>
          <w:sz w:val="36"/>
          <w:szCs w:val="20"/>
          <w:highlight w:val="none"/>
        </w:rPr>
      </w:pPr>
      <w:bookmarkStart w:id="4" w:name="第一部分"/>
      <w:r>
        <w:rPr>
          <w:rFonts w:hint="eastAsia" w:ascii="宋体" w:hAnsi="宋体" w:cs="宋体"/>
          <w:b/>
          <w:sz w:val="36"/>
          <w:szCs w:val="36"/>
          <w:highlight w:val="none"/>
        </w:rPr>
        <w:br w:type="page"/>
      </w:r>
      <w:bookmarkEnd w:id="3"/>
      <w:bookmarkEnd w:id="4"/>
      <w:bookmarkStart w:id="5" w:name="_Hlt74729822"/>
      <w:bookmarkEnd w:id="5"/>
      <w:bookmarkStart w:id="6" w:name="_Hlt74707423"/>
      <w:bookmarkEnd w:id="6"/>
      <w:bookmarkStart w:id="7" w:name="_Hlt74649545"/>
      <w:bookmarkEnd w:id="7"/>
      <w:bookmarkStart w:id="8" w:name="_Hlt74728647"/>
      <w:bookmarkEnd w:id="8"/>
      <w:bookmarkStart w:id="9" w:name="_Toc32263"/>
      <w:bookmarkStart w:id="10" w:name="_Toc15656"/>
      <w:bookmarkStart w:id="11" w:name="第二部分"/>
      <w:bookmarkStart w:id="12" w:name="_Toc91899870"/>
      <w:bookmarkStart w:id="13" w:name="_Toc91899871"/>
      <w:r>
        <w:rPr>
          <w:rStyle w:val="83"/>
          <w:rFonts w:hint="eastAsia"/>
          <w:highlight w:val="none"/>
        </w:rPr>
        <w:t>第一部分 招标公告</w:t>
      </w:r>
      <w:bookmarkEnd w:id="9"/>
      <w:bookmarkEnd w:id="10"/>
    </w:p>
    <w:p w14:paraId="63064CC2">
      <w:pPr>
        <w:pBdr>
          <w:top w:val="single" w:color="auto" w:sz="4" w:space="1"/>
          <w:left w:val="single" w:color="auto" w:sz="4" w:space="4"/>
          <w:bottom w:val="single" w:color="auto" w:sz="4" w:space="2"/>
          <w:right w:val="single" w:color="auto" w:sz="4" w:space="4"/>
        </w:pBdr>
        <w:spacing w:line="360" w:lineRule="auto"/>
        <w:rPr>
          <w:rFonts w:ascii="宋体" w:hAnsi="宋体"/>
          <w:b/>
          <w:bCs/>
          <w:sz w:val="24"/>
          <w:highlight w:val="none"/>
        </w:rPr>
      </w:pPr>
      <w:r>
        <w:rPr>
          <w:rFonts w:hint="eastAsia" w:ascii="宋体" w:hAnsi="宋体"/>
          <w:b/>
          <w:bCs/>
          <w:sz w:val="24"/>
          <w:highlight w:val="none"/>
        </w:rPr>
        <w:t>项目概况</w:t>
      </w:r>
    </w:p>
    <w:p w14:paraId="12B6AAA9">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sz w:val="24"/>
          <w:highlight w:val="none"/>
          <w:u w:val="single"/>
        </w:rPr>
      </w:pPr>
      <w:r>
        <w:rPr>
          <w:rFonts w:hint="eastAsia" w:ascii="宋体" w:hAnsi="宋体" w:cs="宋体"/>
          <w:bCs/>
          <w:sz w:val="24"/>
          <w:highlight w:val="none"/>
          <w:u w:val="single"/>
          <w:lang w:eastAsia="zh-CN"/>
        </w:rPr>
        <w:t>宁波大学附属人民医院磁共振（康达）保修服务采购项目</w:t>
      </w:r>
      <w:r>
        <w:rPr>
          <w:rFonts w:hint="eastAsia" w:ascii="宋体" w:hAnsi="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9"/>
          <w:rFonts w:ascii="宋体" w:hAnsi="宋体" w:eastAsia="宋体" w:cs="Times New Roman"/>
          <w:snapToGrid/>
          <w:color w:val="auto"/>
          <w:kern w:val="2"/>
          <w:sz w:val="24"/>
          <w:szCs w:val="24"/>
          <w:highlight w:val="none"/>
        </w:rPr>
        <w:t>https://www.zcygov.cn/）获取（下载）招标文件，并于</w:t>
      </w:r>
      <w:r>
        <w:rPr>
          <w:rStyle w:val="79"/>
          <w:rFonts w:hint="eastAsia" w:ascii="宋体" w:hAnsi="宋体" w:eastAsia="宋体" w:cs="Times New Roman"/>
          <w:snapToGrid/>
          <w:color w:val="auto"/>
          <w:kern w:val="2"/>
          <w:sz w:val="24"/>
          <w:szCs w:val="24"/>
          <w:highlight w:val="none"/>
        </w:rPr>
        <w:t>202</w:t>
      </w:r>
      <w:r>
        <w:rPr>
          <w:rStyle w:val="79"/>
          <w:rFonts w:hint="eastAsia" w:ascii="宋体" w:hAnsi="宋体" w:cs="Times New Roman"/>
          <w:snapToGrid/>
          <w:color w:val="auto"/>
          <w:kern w:val="2"/>
          <w:sz w:val="24"/>
          <w:szCs w:val="24"/>
          <w:highlight w:val="none"/>
          <w:lang w:val="en-US" w:eastAsia="zh-CN"/>
        </w:rPr>
        <w:t>5</w:t>
      </w:r>
      <w:r>
        <w:rPr>
          <w:rStyle w:val="79"/>
          <w:rFonts w:ascii="宋体" w:hAnsi="宋体" w:eastAsia="宋体" w:cs="Times New Roman"/>
          <w:snapToGrid/>
          <w:color w:val="auto"/>
          <w:kern w:val="2"/>
          <w:sz w:val="24"/>
          <w:szCs w:val="24"/>
          <w:highlight w:val="none"/>
        </w:rPr>
        <w:t>年</w:t>
      </w:r>
      <w:r>
        <w:rPr>
          <w:rStyle w:val="79"/>
          <w:rFonts w:hint="eastAsia" w:ascii="宋体" w:hAnsi="宋体" w:cs="Times New Roman"/>
          <w:snapToGrid/>
          <w:color w:val="auto"/>
          <w:kern w:val="2"/>
          <w:sz w:val="24"/>
          <w:szCs w:val="24"/>
          <w:highlight w:val="none"/>
          <w:lang w:val="en-US" w:eastAsia="zh-CN"/>
        </w:rPr>
        <w:t>5</w:t>
      </w:r>
      <w:r>
        <w:rPr>
          <w:rStyle w:val="79"/>
          <w:rFonts w:hint="eastAsia" w:ascii="宋体" w:hAnsi="宋体" w:eastAsia="宋体" w:cs="Times New Roman"/>
          <w:snapToGrid/>
          <w:color w:val="auto"/>
          <w:kern w:val="2"/>
          <w:sz w:val="24"/>
          <w:szCs w:val="24"/>
          <w:highlight w:val="none"/>
        </w:rPr>
        <w:t>月</w:t>
      </w:r>
      <w:r>
        <w:rPr>
          <w:rStyle w:val="79"/>
          <w:rFonts w:hint="eastAsia" w:ascii="宋体" w:hAnsi="宋体" w:cs="Times New Roman"/>
          <w:snapToGrid/>
          <w:color w:val="auto"/>
          <w:kern w:val="2"/>
          <w:sz w:val="24"/>
          <w:szCs w:val="24"/>
          <w:highlight w:val="none"/>
          <w:lang w:val="en-US" w:eastAsia="zh-CN"/>
        </w:rPr>
        <w:t>6</w:t>
      </w:r>
      <w:r>
        <w:rPr>
          <w:rStyle w:val="79"/>
          <w:rFonts w:hint="eastAsia" w:ascii="宋体" w:hAnsi="宋体" w:eastAsia="宋体" w:cs="Times New Roman"/>
          <w:snapToGrid/>
          <w:color w:val="auto"/>
          <w:kern w:val="2"/>
          <w:sz w:val="24"/>
          <w:szCs w:val="24"/>
          <w:highlight w:val="none"/>
        </w:rPr>
        <w:t>日</w:t>
      </w:r>
      <w:r>
        <w:rPr>
          <w:rStyle w:val="79"/>
          <w:rFonts w:hint="eastAsia" w:ascii="宋体" w:hAnsi="宋体" w:cs="Times New Roman"/>
          <w:snapToGrid/>
          <w:color w:val="auto"/>
          <w:kern w:val="2"/>
          <w:sz w:val="24"/>
          <w:szCs w:val="24"/>
          <w:highlight w:val="none"/>
          <w:lang w:val="en-US" w:eastAsia="zh-CN"/>
        </w:rPr>
        <w:t>09</w:t>
      </w:r>
      <w:r>
        <w:rPr>
          <w:rStyle w:val="79"/>
          <w:rFonts w:hint="eastAsia" w:ascii="宋体" w:hAnsi="宋体" w:eastAsia="宋体" w:cs="Times New Roman"/>
          <w:snapToGrid/>
          <w:color w:val="auto"/>
          <w:kern w:val="2"/>
          <w:sz w:val="24"/>
          <w:szCs w:val="24"/>
          <w:highlight w:val="none"/>
        </w:rPr>
        <w:t>点00分</w:t>
      </w:r>
      <w:r>
        <w:rPr>
          <w:rStyle w:val="79"/>
          <w:rFonts w:hint="eastAsia" w:ascii="宋体" w:hAnsi="宋体" w:eastAsia="宋体" w:cs="Times New Roman"/>
          <w:bCs/>
          <w:snapToGrid/>
          <w:color w:val="auto"/>
          <w:kern w:val="2"/>
          <w:sz w:val="24"/>
          <w:szCs w:val="24"/>
          <w:highlight w:val="none"/>
        </w:rPr>
        <w:t>00秒</w:t>
      </w:r>
      <w:r>
        <w:rPr>
          <w:rStyle w:val="79"/>
          <w:rFonts w:hint="eastAsia" w:ascii="宋体" w:hAnsi="宋体" w:eastAsia="宋体" w:cs="Times New Roman"/>
          <w:bCs/>
          <w:snapToGrid/>
          <w:color w:val="auto"/>
          <w:kern w:val="2"/>
          <w:sz w:val="24"/>
          <w:szCs w:val="24"/>
          <w:highlight w:val="none"/>
        </w:rPr>
        <w:fldChar w:fldCharType="end"/>
      </w:r>
      <w:r>
        <w:rPr>
          <w:rFonts w:hint="eastAsia" w:ascii="宋体" w:hAnsi="宋体"/>
          <w:bCs/>
          <w:sz w:val="24"/>
          <w:highlight w:val="none"/>
        </w:rPr>
        <w:t>（北京时间）前</w:t>
      </w:r>
      <w:r>
        <w:rPr>
          <w:rFonts w:hint="eastAsia" w:ascii="宋体" w:hAnsi="宋体"/>
          <w:sz w:val="24"/>
          <w:highlight w:val="none"/>
        </w:rPr>
        <w:t>递交（上传）投标文件。</w:t>
      </w:r>
    </w:p>
    <w:p w14:paraId="54E7DD50">
      <w:pPr>
        <w:adjustRightInd/>
        <w:spacing w:line="360" w:lineRule="auto"/>
        <w:rPr>
          <w:rFonts w:hint="eastAsia" w:ascii="宋体" w:hAnsi="宋体" w:cs="宋体"/>
          <w:b/>
          <w:sz w:val="24"/>
          <w:highlight w:val="none"/>
        </w:rPr>
      </w:pPr>
      <w:r>
        <w:rPr>
          <w:rFonts w:hint="eastAsia" w:ascii="宋体" w:hAnsi="宋体" w:cs="宋体"/>
          <w:b/>
          <w:sz w:val="24"/>
          <w:highlight w:val="none"/>
        </w:rPr>
        <w:t xml:space="preserve">一、项目基本情况                                            </w:t>
      </w:r>
    </w:p>
    <w:p w14:paraId="0E03914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Cs/>
          <w:sz w:val="24"/>
          <w:highlight w:val="none"/>
        </w:rPr>
      </w:pPr>
      <w:bookmarkStart w:id="14" w:name="_Toc23734"/>
      <w:r>
        <w:rPr>
          <w:rFonts w:hint="eastAsia" w:ascii="宋体" w:hAnsi="宋体" w:cs="宋体"/>
          <w:bCs/>
          <w:sz w:val="24"/>
          <w:highlight w:val="none"/>
        </w:rPr>
        <w:t>项目编号：</w:t>
      </w:r>
      <w:r>
        <w:rPr>
          <w:rFonts w:hint="eastAsia" w:ascii="宋体" w:hAnsi="宋体" w:cs="宋体"/>
          <w:bCs/>
          <w:sz w:val="24"/>
          <w:highlight w:val="none"/>
          <w:lang w:eastAsia="zh-CN"/>
        </w:rPr>
        <w:t>CBNB-20251205G</w:t>
      </w:r>
      <w:r>
        <w:rPr>
          <w:rFonts w:hint="eastAsia" w:ascii="宋体" w:hAnsi="宋体" w:cs="宋体"/>
          <w:bCs/>
          <w:sz w:val="24"/>
          <w:highlight w:val="none"/>
        </w:rPr>
        <w:t> </w:t>
      </w:r>
      <w:bookmarkEnd w:id="14"/>
    </w:p>
    <w:p w14:paraId="32A98FF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highlight w:val="none"/>
          <w:lang w:eastAsia="zh-CN"/>
        </w:rPr>
      </w:pPr>
      <w:r>
        <w:rPr>
          <w:rFonts w:hint="eastAsia" w:ascii="宋体" w:hAnsi="宋体" w:cs="宋体"/>
          <w:bCs/>
          <w:sz w:val="24"/>
          <w:highlight w:val="none"/>
        </w:rPr>
        <w:t>项目名称：</w:t>
      </w:r>
      <w:r>
        <w:rPr>
          <w:rFonts w:hint="eastAsia" w:ascii="宋体" w:hAnsi="宋体" w:cs="宋体"/>
          <w:bCs/>
          <w:sz w:val="24"/>
          <w:highlight w:val="none"/>
          <w:lang w:eastAsia="zh-CN"/>
        </w:rPr>
        <w:t>宁波大学附属人民医院磁共振（康达）保修服务采购项目</w:t>
      </w:r>
    </w:p>
    <w:p w14:paraId="642EE0A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bCs/>
          <w:sz w:val="24"/>
          <w:highlight w:val="none"/>
        </w:rPr>
      </w:pPr>
      <w:r>
        <w:rPr>
          <w:rFonts w:hint="eastAsia" w:ascii="宋体" w:hAnsi="宋体" w:cs="宋体"/>
          <w:bCs/>
          <w:sz w:val="24"/>
          <w:highlight w:val="none"/>
        </w:rPr>
        <w:t>预算金额（元）：</w:t>
      </w:r>
      <w:r>
        <w:rPr>
          <w:rFonts w:hint="eastAsia" w:ascii="宋体" w:hAnsi="宋体" w:cs="宋体"/>
          <w:bCs/>
          <w:sz w:val="24"/>
          <w:highlight w:val="none"/>
          <w:lang w:val="en-US" w:eastAsia="zh-CN"/>
        </w:rPr>
        <w:t>4</w:t>
      </w:r>
      <w:r>
        <w:rPr>
          <w:rFonts w:hint="eastAsia" w:ascii="宋体" w:hAnsi="宋体" w:cs="宋体"/>
          <w:bCs/>
          <w:sz w:val="24"/>
          <w:highlight w:val="none"/>
        </w:rPr>
        <w:t>00,000.00</w:t>
      </w:r>
    </w:p>
    <w:p w14:paraId="5DEC36E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Cs/>
          <w:color w:val="FF0000"/>
          <w:sz w:val="24"/>
          <w:highlight w:val="none"/>
        </w:rPr>
      </w:pPr>
      <w:r>
        <w:rPr>
          <w:rFonts w:hint="eastAsia" w:ascii="宋体" w:hAnsi="宋体" w:cs="宋体"/>
          <w:bCs/>
          <w:sz w:val="24"/>
          <w:highlight w:val="none"/>
        </w:rPr>
        <w:t>最高限价（元）：</w:t>
      </w:r>
      <w:r>
        <w:rPr>
          <w:rFonts w:hint="eastAsia" w:ascii="宋体" w:hAnsi="宋体" w:cs="宋体"/>
          <w:bCs/>
          <w:sz w:val="24"/>
          <w:highlight w:val="none"/>
          <w:lang w:val="en-US" w:eastAsia="zh-CN"/>
        </w:rPr>
        <w:t>4</w:t>
      </w:r>
      <w:r>
        <w:rPr>
          <w:rFonts w:hint="eastAsia" w:ascii="宋体" w:hAnsi="宋体" w:cs="宋体"/>
          <w:bCs/>
          <w:sz w:val="24"/>
          <w:highlight w:val="none"/>
        </w:rPr>
        <w:t>00,000.00</w:t>
      </w:r>
    </w:p>
    <w:p w14:paraId="42BF323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标项一：</w:t>
      </w:r>
    </w:p>
    <w:p w14:paraId="0A71A44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标项名称：</w:t>
      </w:r>
      <w:r>
        <w:rPr>
          <w:rFonts w:hint="eastAsia" w:ascii="宋体" w:hAnsi="宋体" w:cs="宋体"/>
          <w:sz w:val="24"/>
          <w:highlight w:val="none"/>
          <w:lang w:eastAsia="zh-CN"/>
        </w:rPr>
        <w:t>磁共振（康达）保修服务</w:t>
      </w:r>
    </w:p>
    <w:p w14:paraId="0B37E2E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sz w:val="24"/>
          <w:highlight w:val="none"/>
        </w:rPr>
      </w:pPr>
      <w:r>
        <w:rPr>
          <w:rFonts w:hint="eastAsia" w:ascii="宋体" w:hAnsi="宋体" w:cs="宋体"/>
          <w:sz w:val="24"/>
          <w:highlight w:val="none"/>
        </w:rPr>
        <w:t>数量：1项</w:t>
      </w:r>
    </w:p>
    <w:p w14:paraId="77FB7D0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Cs/>
          <w:sz w:val="24"/>
          <w:highlight w:val="none"/>
        </w:rPr>
      </w:pPr>
      <w:r>
        <w:rPr>
          <w:rFonts w:hint="eastAsia" w:ascii="宋体" w:hAnsi="宋体" w:cs="宋体"/>
          <w:sz w:val="24"/>
          <w:highlight w:val="none"/>
        </w:rPr>
        <w:t>预算金额（元）：</w:t>
      </w:r>
      <w:r>
        <w:rPr>
          <w:rFonts w:hint="eastAsia" w:ascii="宋体" w:hAnsi="宋体" w:cs="宋体"/>
          <w:bCs/>
          <w:sz w:val="24"/>
          <w:highlight w:val="none"/>
          <w:lang w:val="en-US" w:eastAsia="zh-CN"/>
        </w:rPr>
        <w:t>4</w:t>
      </w:r>
      <w:r>
        <w:rPr>
          <w:rFonts w:hint="eastAsia" w:ascii="宋体" w:hAnsi="宋体" w:cs="宋体"/>
          <w:bCs/>
          <w:sz w:val="24"/>
          <w:highlight w:val="none"/>
        </w:rPr>
        <w:t>00,000.00</w:t>
      </w:r>
    </w:p>
    <w:p w14:paraId="4152ECE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简要规格描述或项目基本概况介绍、用途：详见招标文件第三部分采购需求。供应商可点击本公告下方“浏览采购文件”查看采购需求。</w:t>
      </w:r>
    </w:p>
    <w:p w14:paraId="27023A53">
      <w:pPr>
        <w:pStyle w:val="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Ansi="宋体" w:cs="宋体"/>
          <w:snapToGrid/>
          <w:color w:val="auto"/>
          <w:kern w:val="2"/>
          <w:sz w:val="24"/>
          <w:szCs w:val="24"/>
          <w:highlight w:val="none"/>
        </w:rPr>
      </w:pPr>
      <w:r>
        <w:rPr>
          <w:rFonts w:hint="eastAsia" w:hAnsi="宋体" w:cs="宋体"/>
          <w:snapToGrid/>
          <w:color w:val="auto"/>
          <w:kern w:val="2"/>
          <w:sz w:val="24"/>
          <w:szCs w:val="24"/>
          <w:highlight w:val="none"/>
        </w:rPr>
        <w:t>备注：（1）人民币</w:t>
      </w:r>
      <w:r>
        <w:rPr>
          <w:rFonts w:hint="eastAsia" w:hAnsi="宋体" w:cs="宋体"/>
          <w:snapToGrid/>
          <w:color w:val="auto"/>
          <w:kern w:val="2"/>
          <w:sz w:val="24"/>
          <w:szCs w:val="24"/>
          <w:highlight w:val="none"/>
          <w:lang w:val="en-US" w:eastAsia="zh-CN"/>
        </w:rPr>
        <w:t>4</w:t>
      </w:r>
      <w:r>
        <w:rPr>
          <w:rFonts w:hint="eastAsia" w:hAnsi="宋体" w:cs="宋体"/>
          <w:snapToGrid/>
          <w:color w:val="auto"/>
          <w:kern w:val="2"/>
          <w:sz w:val="24"/>
          <w:szCs w:val="24"/>
          <w:highlight w:val="none"/>
        </w:rPr>
        <w:t>0万元为单年度预算金额。（2）</w:t>
      </w:r>
      <w:r>
        <w:rPr>
          <w:rFonts w:hint="eastAsia" w:hAnsi="宋体" w:cs="宋体"/>
          <w:sz w:val="24"/>
          <w:szCs w:val="24"/>
          <w:highlight w:val="none"/>
        </w:rPr>
        <w:t>本项目服务期限为合同签订之日起一年。采购人可根据中标人上一年度合同履约情况决定是否续签下一年度合同，最多可续签两次。</w:t>
      </w:r>
    </w:p>
    <w:p w14:paraId="3115CC74">
      <w:pPr>
        <w:pStyle w:val="161"/>
        <w:keepNext w:val="0"/>
        <w:keepLines w:val="0"/>
        <w:pageBreakBefore w:val="0"/>
        <w:kinsoku/>
        <w:wordWrap/>
        <w:overflowPunct/>
        <w:topLinePunct w:val="0"/>
        <w:autoSpaceDE/>
        <w:autoSpaceDN/>
        <w:bidi w:val="0"/>
        <w:adjustRightInd/>
        <w:snapToGrid/>
        <w:spacing w:before="0"/>
        <w:ind w:left="0" w:leftChars="0" w:firstLine="480" w:firstLineChars="200"/>
        <w:textAlignment w:val="auto"/>
        <w:rPr>
          <w:rFonts w:hint="eastAsia" w:ascii="宋体" w:hAnsi="宋体" w:cs="宋体"/>
          <w:bCs/>
          <w:color w:val="0000FF"/>
          <w:szCs w:val="24"/>
          <w:highlight w:val="none"/>
        </w:rPr>
      </w:pPr>
      <w:bookmarkStart w:id="15" w:name="_Toc27797"/>
      <w:r>
        <w:rPr>
          <w:rFonts w:hint="eastAsia" w:ascii="宋体" w:hAnsi="宋体" w:cs="宋体"/>
          <w:bCs/>
          <w:szCs w:val="24"/>
          <w:highlight w:val="none"/>
        </w:rPr>
        <w:t>合同履约期限：</w:t>
      </w:r>
      <w:bookmarkEnd w:id="15"/>
      <w:r>
        <w:rPr>
          <w:rFonts w:hint="eastAsia" w:ascii="宋体" w:hAnsi="宋体" w:cs="宋体"/>
          <w:bCs/>
          <w:szCs w:val="24"/>
          <w:highlight w:val="none"/>
        </w:rPr>
        <w:t>标项1：</w:t>
      </w:r>
      <w:r>
        <w:rPr>
          <w:rFonts w:hint="eastAsia" w:ascii="宋体" w:hAnsi="宋体" w:cs="宋体"/>
          <w:szCs w:val="21"/>
          <w:highlight w:val="none"/>
        </w:rPr>
        <w:t>自合同签订生效后开始至双方合同义务完全履行后截止。</w:t>
      </w:r>
    </w:p>
    <w:p w14:paraId="6A524137">
      <w:pPr>
        <w:pStyle w:val="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hAnsi="宋体" w:cs="宋体"/>
          <w:bCs/>
          <w:color w:val="auto"/>
          <w:kern w:val="0"/>
          <w:sz w:val="24"/>
          <w:szCs w:val="24"/>
          <w:highlight w:val="none"/>
        </w:rPr>
      </w:pPr>
      <w:r>
        <w:rPr>
          <w:rFonts w:hint="eastAsia" w:hAnsi="宋体" w:cs="宋体"/>
          <w:bCs/>
          <w:color w:val="auto"/>
          <w:sz w:val="24"/>
          <w:szCs w:val="24"/>
          <w:highlight w:val="none"/>
        </w:rPr>
        <w:t>本项目接受联合体投标：</w:t>
      </w:r>
      <w:r>
        <w:rPr>
          <w:rFonts w:hint="eastAsia" w:hAnsi="宋体" w:cs="宋体"/>
          <w:bCs/>
          <w:color w:val="auto"/>
          <w:sz w:val="24"/>
          <w:szCs w:val="24"/>
          <w:highlight w:val="none"/>
          <w:lang w:val="en-US" w:eastAsia="zh-CN"/>
        </w:rPr>
        <w:t>是</w:t>
      </w:r>
      <w:r>
        <w:rPr>
          <w:rFonts w:hint="eastAsia" w:hAnsi="宋体" w:cs="宋体"/>
          <w:bCs/>
          <w:color w:val="auto"/>
          <w:kern w:val="0"/>
          <w:sz w:val="24"/>
          <w:szCs w:val="24"/>
          <w:highlight w:val="none"/>
        </w:rPr>
        <w:t>。</w:t>
      </w:r>
    </w:p>
    <w:p w14:paraId="4947DEF4">
      <w:pPr>
        <w:adjustRightInd/>
        <w:spacing w:line="360" w:lineRule="auto"/>
        <w:rPr>
          <w:rFonts w:hint="eastAsia" w:ascii="宋体" w:hAnsi="宋体" w:cs="宋体"/>
          <w:b/>
          <w:sz w:val="24"/>
          <w:highlight w:val="none"/>
        </w:rPr>
      </w:pPr>
      <w:bookmarkStart w:id="16" w:name="_Toc23184"/>
      <w:r>
        <w:rPr>
          <w:rFonts w:hint="eastAsia" w:ascii="宋体" w:hAnsi="宋体" w:cs="宋体"/>
          <w:b/>
          <w:sz w:val="24"/>
          <w:highlight w:val="none"/>
        </w:rPr>
        <w:t>二、</w:t>
      </w:r>
      <w:bookmarkStart w:id="17" w:name="_Hlk101132948"/>
      <w:r>
        <w:rPr>
          <w:rFonts w:hint="eastAsia" w:ascii="宋体" w:hAnsi="宋体" w:cs="宋体"/>
          <w:b/>
          <w:sz w:val="24"/>
          <w:highlight w:val="none"/>
        </w:rPr>
        <w:t>申请人的资格要求</w:t>
      </w:r>
      <w:bookmarkEnd w:id="17"/>
      <w:r>
        <w:rPr>
          <w:rFonts w:hint="eastAsia" w:ascii="宋体" w:hAnsi="宋体" w:cs="宋体"/>
          <w:b/>
          <w:sz w:val="24"/>
          <w:highlight w:val="none"/>
        </w:rPr>
        <w:t>：</w:t>
      </w:r>
      <w:bookmarkEnd w:id="16"/>
    </w:p>
    <w:p w14:paraId="6A66E0AB">
      <w:pPr>
        <w:adjustRightInd/>
        <w:spacing w:line="360" w:lineRule="auto"/>
        <w:ind w:firstLine="480" w:firstLineChars="200"/>
        <w:rPr>
          <w:rFonts w:hint="eastAsia" w:ascii="宋体" w:hAnsi="宋体" w:cs="宋体"/>
          <w:snapToGrid w:val="0"/>
          <w:kern w:val="28"/>
          <w:sz w:val="24"/>
          <w:highlight w:val="none"/>
        </w:rPr>
      </w:pPr>
      <w:r>
        <w:rPr>
          <w:rFonts w:hint="eastAsia" w:ascii="宋体" w:hAnsi="宋体" w:cs="宋体"/>
          <w:snapToGrid w:val="0"/>
          <w:kern w:val="28"/>
          <w:sz w:val="24"/>
          <w:highlight w:val="none"/>
        </w:rPr>
        <w:t>1.满足《中华人民共和国政府采购法》第二十二条规定；未被“信用中国”（www.creditchina.gov.cn)、中国政府采购网（www.ccgp.gov.cn）列入失信被执行人、</w:t>
      </w:r>
      <w:r>
        <w:rPr>
          <w:rFonts w:hint="eastAsia" w:ascii="宋体" w:hAnsi="宋体" w:cs="宋体"/>
          <w:sz w:val="24"/>
          <w:highlight w:val="none"/>
        </w:rPr>
        <w:t>重大税收违法失信主体</w:t>
      </w:r>
      <w:r>
        <w:rPr>
          <w:rFonts w:hint="eastAsia" w:ascii="宋体" w:hAnsi="宋体" w:cs="宋体"/>
          <w:snapToGrid w:val="0"/>
          <w:kern w:val="28"/>
          <w:sz w:val="24"/>
          <w:highlight w:val="none"/>
        </w:rPr>
        <w:t>、政府采购严重违法失信行为记录名单。</w:t>
      </w:r>
    </w:p>
    <w:p w14:paraId="18B919C3">
      <w:pPr>
        <w:adjustRightInd/>
        <w:spacing w:line="360" w:lineRule="auto"/>
        <w:ind w:firstLine="480" w:firstLineChars="200"/>
        <w:rPr>
          <w:rFonts w:hint="eastAsia" w:ascii="宋体" w:hAnsi="宋体" w:cs="宋体"/>
          <w:sz w:val="24"/>
          <w:highlight w:val="none"/>
          <w:u w:val="single"/>
        </w:rPr>
      </w:pPr>
      <w:r>
        <w:rPr>
          <w:rFonts w:hint="eastAsia" w:ascii="宋体" w:hAnsi="宋体" w:cs="宋体"/>
          <w:snapToGrid w:val="0"/>
          <w:kern w:val="28"/>
          <w:sz w:val="24"/>
          <w:highlight w:val="none"/>
          <w:lang w:val="en-US" w:eastAsia="zh-CN"/>
        </w:rPr>
        <w:t>2</w:t>
      </w:r>
      <w:r>
        <w:rPr>
          <w:rFonts w:hint="eastAsia" w:ascii="宋体" w:hAnsi="宋体" w:cs="宋体"/>
          <w:snapToGrid w:val="0"/>
          <w:kern w:val="28"/>
          <w:sz w:val="24"/>
          <w:highlight w:val="none"/>
        </w:rPr>
        <w:t>.落实政府采购政策需满足的资格要求：</w:t>
      </w:r>
      <w:r>
        <w:rPr>
          <w:rFonts w:hint="eastAsia" w:ascii="Wingdings" w:hAnsi="Wingdings" w:cs="宋体"/>
          <w:kern w:val="0"/>
          <w:sz w:val="24"/>
          <w:highlight w:val="none"/>
          <w:lang w:val="en-US" w:eastAsia="zh-CN"/>
        </w:rPr>
        <w:t>无</w:t>
      </w:r>
      <w:r>
        <w:rPr>
          <w:rFonts w:hint="eastAsia" w:ascii="宋体" w:hAnsi="宋体" w:cs="宋体"/>
          <w:sz w:val="24"/>
          <w:highlight w:val="none"/>
        </w:rPr>
        <w:t>。</w:t>
      </w:r>
    </w:p>
    <w:p w14:paraId="6571C641">
      <w:pPr>
        <w:adjustRightInd/>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3.以联合体形式投标的，提供联合协议（本项目不接受联合体投标或者投标人不以联合体形式投标的，则不需要提供）。</w:t>
      </w:r>
    </w:p>
    <w:p w14:paraId="40EACDCB">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.本项目的特定资格要求：无。</w:t>
      </w:r>
    </w:p>
    <w:p w14:paraId="354E4F96">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06B884E">
      <w:pPr>
        <w:adjustRightInd/>
        <w:spacing w:line="360" w:lineRule="auto"/>
        <w:rPr>
          <w:rFonts w:hint="eastAsia" w:ascii="宋体" w:hAnsi="宋体" w:cs="宋体"/>
          <w:b/>
          <w:sz w:val="24"/>
          <w:highlight w:val="none"/>
        </w:rPr>
      </w:pPr>
      <w:bookmarkStart w:id="18" w:name="_Toc15435"/>
      <w:r>
        <w:rPr>
          <w:rFonts w:hint="eastAsia" w:ascii="宋体" w:hAnsi="宋体" w:cs="宋体"/>
          <w:b/>
          <w:sz w:val="24"/>
          <w:highlight w:val="none"/>
        </w:rPr>
        <w:t>三、获取招标文件</w:t>
      </w:r>
      <w:bookmarkEnd w:id="18"/>
      <w:r>
        <w:rPr>
          <w:rFonts w:hint="eastAsia" w:ascii="宋体" w:hAnsi="宋体" w:cs="宋体"/>
          <w:b/>
          <w:sz w:val="24"/>
          <w:highlight w:val="none"/>
        </w:rPr>
        <w:t xml:space="preserve"> </w:t>
      </w:r>
    </w:p>
    <w:p w14:paraId="65E5155E">
      <w:pPr>
        <w:adjustRightInd/>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时间：</w:t>
      </w:r>
      <w:r>
        <w:rPr>
          <w:rStyle w:val="79"/>
          <w:rFonts w:hint="eastAsia" w:ascii="宋体" w:hAnsi="宋体" w:eastAsia="宋体" w:cs="Times New Roman"/>
          <w:snapToGrid/>
          <w:color w:val="auto"/>
          <w:kern w:val="2"/>
          <w:sz w:val="24"/>
          <w:szCs w:val="24"/>
          <w:highlight w:val="none"/>
        </w:rPr>
        <w:t>202</w:t>
      </w:r>
      <w:r>
        <w:rPr>
          <w:rStyle w:val="79"/>
          <w:rFonts w:hint="eastAsia" w:ascii="宋体" w:hAnsi="宋体" w:cs="Times New Roman"/>
          <w:snapToGrid/>
          <w:color w:val="auto"/>
          <w:kern w:val="2"/>
          <w:sz w:val="24"/>
          <w:szCs w:val="24"/>
          <w:highlight w:val="none"/>
          <w:lang w:val="en-US" w:eastAsia="zh-CN"/>
        </w:rPr>
        <w:t>5</w:t>
      </w:r>
      <w:r>
        <w:rPr>
          <w:rStyle w:val="79"/>
          <w:rFonts w:ascii="宋体" w:hAnsi="宋体" w:eastAsia="宋体" w:cs="Times New Roman"/>
          <w:snapToGrid/>
          <w:color w:val="auto"/>
          <w:kern w:val="2"/>
          <w:sz w:val="24"/>
          <w:szCs w:val="24"/>
          <w:highlight w:val="none"/>
        </w:rPr>
        <w:t>年</w:t>
      </w:r>
      <w:r>
        <w:rPr>
          <w:rStyle w:val="79"/>
          <w:rFonts w:hint="eastAsia" w:ascii="宋体" w:hAnsi="宋体" w:cs="Times New Roman"/>
          <w:snapToGrid/>
          <w:color w:val="auto"/>
          <w:kern w:val="2"/>
          <w:sz w:val="24"/>
          <w:szCs w:val="24"/>
          <w:highlight w:val="none"/>
          <w:lang w:val="en-US" w:eastAsia="zh-CN"/>
        </w:rPr>
        <w:t>4</w:t>
      </w:r>
      <w:r>
        <w:rPr>
          <w:rStyle w:val="79"/>
          <w:rFonts w:hint="eastAsia" w:ascii="宋体" w:hAnsi="宋体" w:eastAsia="宋体" w:cs="Times New Roman"/>
          <w:snapToGrid/>
          <w:color w:val="auto"/>
          <w:kern w:val="2"/>
          <w:sz w:val="24"/>
          <w:szCs w:val="24"/>
          <w:highlight w:val="none"/>
        </w:rPr>
        <w:t>月</w:t>
      </w:r>
      <w:r>
        <w:rPr>
          <w:rStyle w:val="79"/>
          <w:rFonts w:hint="eastAsia" w:ascii="宋体" w:hAnsi="宋体" w:cs="Times New Roman"/>
          <w:snapToGrid/>
          <w:color w:val="auto"/>
          <w:kern w:val="2"/>
          <w:sz w:val="24"/>
          <w:szCs w:val="24"/>
          <w:highlight w:val="none"/>
          <w:lang w:val="en-US" w:eastAsia="zh-CN"/>
        </w:rPr>
        <w:t>15</w:t>
      </w:r>
      <w:r>
        <w:rPr>
          <w:rStyle w:val="79"/>
          <w:rFonts w:hint="eastAsia" w:ascii="宋体" w:hAnsi="宋体" w:eastAsia="宋体" w:cs="Times New Roman"/>
          <w:snapToGrid/>
          <w:color w:val="auto"/>
          <w:kern w:val="2"/>
          <w:sz w:val="24"/>
          <w:szCs w:val="24"/>
          <w:highlight w:val="none"/>
        </w:rPr>
        <w:t>日</w:t>
      </w:r>
      <w:r>
        <w:rPr>
          <w:rFonts w:hint="eastAsia" w:ascii="宋体" w:hAnsi="宋体" w:cs="宋体"/>
          <w:color w:val="auto"/>
          <w:sz w:val="24"/>
          <w:highlight w:val="none"/>
        </w:rPr>
        <w:t>至</w:t>
      </w:r>
      <w:r>
        <w:rPr>
          <w:rStyle w:val="79"/>
          <w:rFonts w:hint="eastAsia" w:ascii="宋体" w:hAnsi="宋体" w:eastAsia="宋体" w:cs="Times New Roman"/>
          <w:snapToGrid/>
          <w:color w:val="auto"/>
          <w:kern w:val="2"/>
          <w:sz w:val="24"/>
          <w:szCs w:val="24"/>
          <w:highlight w:val="none"/>
        </w:rPr>
        <w:t>202</w:t>
      </w:r>
      <w:r>
        <w:rPr>
          <w:rStyle w:val="79"/>
          <w:rFonts w:hint="eastAsia" w:ascii="宋体" w:hAnsi="宋体" w:cs="Times New Roman"/>
          <w:snapToGrid/>
          <w:color w:val="auto"/>
          <w:kern w:val="2"/>
          <w:sz w:val="24"/>
          <w:szCs w:val="24"/>
          <w:highlight w:val="none"/>
          <w:lang w:val="en-US" w:eastAsia="zh-CN"/>
        </w:rPr>
        <w:t>5</w:t>
      </w:r>
      <w:r>
        <w:rPr>
          <w:rStyle w:val="79"/>
          <w:rFonts w:ascii="宋体" w:hAnsi="宋体" w:eastAsia="宋体" w:cs="Times New Roman"/>
          <w:snapToGrid/>
          <w:color w:val="auto"/>
          <w:kern w:val="2"/>
          <w:sz w:val="24"/>
          <w:szCs w:val="24"/>
          <w:highlight w:val="none"/>
        </w:rPr>
        <w:t>年</w:t>
      </w:r>
      <w:r>
        <w:rPr>
          <w:rStyle w:val="79"/>
          <w:rFonts w:hint="eastAsia" w:ascii="宋体" w:hAnsi="宋体" w:cs="Times New Roman"/>
          <w:snapToGrid/>
          <w:color w:val="auto"/>
          <w:kern w:val="2"/>
          <w:sz w:val="24"/>
          <w:szCs w:val="24"/>
          <w:highlight w:val="none"/>
          <w:lang w:val="en-US" w:eastAsia="zh-CN"/>
        </w:rPr>
        <w:t>4</w:t>
      </w:r>
      <w:r>
        <w:rPr>
          <w:rStyle w:val="79"/>
          <w:rFonts w:hint="eastAsia" w:ascii="宋体" w:hAnsi="宋体" w:eastAsia="宋体" w:cs="Times New Roman"/>
          <w:snapToGrid/>
          <w:color w:val="auto"/>
          <w:kern w:val="2"/>
          <w:sz w:val="24"/>
          <w:szCs w:val="24"/>
          <w:highlight w:val="none"/>
        </w:rPr>
        <w:t>月</w:t>
      </w:r>
      <w:r>
        <w:rPr>
          <w:rStyle w:val="79"/>
          <w:rFonts w:hint="eastAsia" w:ascii="宋体" w:hAnsi="宋体" w:cs="Times New Roman"/>
          <w:snapToGrid/>
          <w:color w:val="auto"/>
          <w:kern w:val="2"/>
          <w:sz w:val="24"/>
          <w:szCs w:val="24"/>
          <w:highlight w:val="none"/>
          <w:lang w:val="en-US" w:eastAsia="zh-CN"/>
        </w:rPr>
        <w:t>22</w:t>
      </w:r>
      <w:r>
        <w:rPr>
          <w:rStyle w:val="79"/>
          <w:rFonts w:hint="eastAsia" w:ascii="宋体" w:hAnsi="宋体" w:eastAsia="宋体" w:cs="Times New Roman"/>
          <w:snapToGrid/>
          <w:color w:val="auto"/>
          <w:kern w:val="2"/>
          <w:sz w:val="24"/>
          <w:szCs w:val="24"/>
          <w:highlight w:val="none"/>
        </w:rPr>
        <w:t>日</w:t>
      </w:r>
      <w:r>
        <w:rPr>
          <w:rFonts w:hint="eastAsia" w:ascii="宋体" w:hAnsi="宋体" w:cs="宋体"/>
          <w:color w:val="auto"/>
          <w:sz w:val="24"/>
          <w:highlight w:val="none"/>
        </w:rPr>
        <w:t>，</w:t>
      </w:r>
      <w:r>
        <w:rPr>
          <w:rFonts w:hint="eastAsia" w:ascii="宋体" w:hAnsi="宋体" w:cs="宋体"/>
          <w:sz w:val="24"/>
          <w:highlight w:val="none"/>
        </w:rPr>
        <w:t>每天上午00:00至12:00 ，下午12:00至23:59（北京时间，法定节假日均可）</w:t>
      </w:r>
    </w:p>
    <w:p w14:paraId="4F683AF9">
      <w:pPr>
        <w:adjustRightInd/>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4176081D">
      <w:pPr>
        <w:adjustRightInd/>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00804133">
      <w:pPr>
        <w:adjustRightInd/>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4C01EE18">
      <w:pPr>
        <w:adjustRightInd/>
        <w:spacing w:line="360" w:lineRule="auto"/>
        <w:ind w:firstLine="482" w:firstLineChars="200"/>
        <w:rPr>
          <w:rFonts w:hint="eastAsia" w:ascii="宋体" w:hAnsi="宋体" w:cs="宋体"/>
          <w:b/>
          <w:sz w:val="24"/>
          <w:highlight w:val="none"/>
        </w:rPr>
      </w:pPr>
      <w:bookmarkStart w:id="19" w:name="_Toc18115"/>
      <w:r>
        <w:rPr>
          <w:rFonts w:hint="eastAsia" w:ascii="宋体" w:hAnsi="宋体" w:cs="宋体"/>
          <w:b/>
          <w:sz w:val="24"/>
          <w:highlight w:val="none"/>
        </w:rPr>
        <w:t>四、提交投标文件截止时间、开标时间和地点</w:t>
      </w:r>
      <w:bookmarkEnd w:id="19"/>
    </w:p>
    <w:p w14:paraId="010408C2">
      <w:pPr>
        <w:adjustRightInd/>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提交投标文件截止时间：</w:t>
      </w:r>
      <w:r>
        <w:rPr>
          <w:rStyle w:val="79"/>
          <w:rFonts w:hint="eastAsia" w:ascii="宋体" w:hAnsi="宋体" w:eastAsia="宋体" w:cs="Times New Roman"/>
          <w:snapToGrid/>
          <w:color w:val="auto"/>
          <w:kern w:val="2"/>
          <w:sz w:val="24"/>
          <w:szCs w:val="24"/>
          <w:highlight w:val="none"/>
        </w:rPr>
        <w:t>202</w:t>
      </w:r>
      <w:r>
        <w:rPr>
          <w:rStyle w:val="79"/>
          <w:rFonts w:hint="eastAsia" w:ascii="宋体" w:hAnsi="宋体" w:cs="Times New Roman"/>
          <w:snapToGrid/>
          <w:color w:val="auto"/>
          <w:kern w:val="2"/>
          <w:sz w:val="24"/>
          <w:szCs w:val="24"/>
          <w:highlight w:val="none"/>
          <w:lang w:val="en-US" w:eastAsia="zh-CN"/>
        </w:rPr>
        <w:t>5</w:t>
      </w:r>
      <w:r>
        <w:rPr>
          <w:rStyle w:val="79"/>
          <w:rFonts w:ascii="宋体" w:hAnsi="宋体" w:eastAsia="宋体" w:cs="Times New Roman"/>
          <w:snapToGrid/>
          <w:color w:val="auto"/>
          <w:kern w:val="2"/>
          <w:sz w:val="24"/>
          <w:szCs w:val="24"/>
          <w:highlight w:val="none"/>
        </w:rPr>
        <w:t>年</w:t>
      </w:r>
      <w:r>
        <w:rPr>
          <w:rStyle w:val="79"/>
          <w:rFonts w:hint="eastAsia" w:ascii="宋体" w:hAnsi="宋体" w:cs="Times New Roman"/>
          <w:snapToGrid/>
          <w:color w:val="auto"/>
          <w:kern w:val="2"/>
          <w:sz w:val="24"/>
          <w:szCs w:val="24"/>
          <w:highlight w:val="none"/>
          <w:lang w:val="en-US" w:eastAsia="zh-CN"/>
        </w:rPr>
        <w:t>5</w:t>
      </w:r>
      <w:r>
        <w:rPr>
          <w:rStyle w:val="79"/>
          <w:rFonts w:hint="eastAsia" w:ascii="宋体" w:hAnsi="宋体" w:eastAsia="宋体" w:cs="Times New Roman"/>
          <w:snapToGrid/>
          <w:color w:val="auto"/>
          <w:kern w:val="2"/>
          <w:sz w:val="24"/>
          <w:szCs w:val="24"/>
          <w:highlight w:val="none"/>
        </w:rPr>
        <w:t>月</w:t>
      </w:r>
      <w:r>
        <w:rPr>
          <w:rStyle w:val="79"/>
          <w:rFonts w:hint="eastAsia" w:ascii="宋体" w:hAnsi="宋体" w:cs="Times New Roman"/>
          <w:snapToGrid/>
          <w:color w:val="auto"/>
          <w:kern w:val="2"/>
          <w:sz w:val="24"/>
          <w:szCs w:val="24"/>
          <w:highlight w:val="none"/>
          <w:lang w:val="en-US" w:eastAsia="zh-CN"/>
        </w:rPr>
        <w:t>6</w:t>
      </w:r>
      <w:r>
        <w:rPr>
          <w:rStyle w:val="79"/>
          <w:rFonts w:hint="eastAsia" w:ascii="宋体" w:hAnsi="宋体" w:eastAsia="宋体" w:cs="Times New Roman"/>
          <w:snapToGrid/>
          <w:color w:val="auto"/>
          <w:kern w:val="2"/>
          <w:sz w:val="24"/>
          <w:szCs w:val="24"/>
          <w:highlight w:val="none"/>
        </w:rPr>
        <w:t>日</w:t>
      </w:r>
      <w:r>
        <w:rPr>
          <w:rStyle w:val="79"/>
          <w:rFonts w:hint="eastAsia" w:ascii="宋体" w:hAnsi="宋体" w:cs="Times New Roman"/>
          <w:snapToGrid/>
          <w:color w:val="auto"/>
          <w:kern w:val="2"/>
          <w:sz w:val="24"/>
          <w:szCs w:val="24"/>
          <w:highlight w:val="none"/>
          <w:lang w:val="en-US" w:eastAsia="zh-CN"/>
        </w:rPr>
        <w:t>09</w:t>
      </w:r>
      <w:r>
        <w:rPr>
          <w:rStyle w:val="79"/>
          <w:rFonts w:hint="eastAsia" w:ascii="宋体" w:hAnsi="宋体" w:eastAsia="宋体" w:cs="Times New Roman"/>
          <w:snapToGrid/>
          <w:color w:val="auto"/>
          <w:kern w:val="2"/>
          <w:sz w:val="24"/>
          <w:szCs w:val="24"/>
          <w:highlight w:val="none"/>
        </w:rPr>
        <w:t>点00分</w:t>
      </w:r>
      <w:r>
        <w:rPr>
          <w:rStyle w:val="79"/>
          <w:rFonts w:hint="eastAsia" w:ascii="宋体" w:hAnsi="宋体" w:eastAsia="宋体" w:cs="Times New Roman"/>
          <w:bCs/>
          <w:snapToGrid/>
          <w:color w:val="auto"/>
          <w:kern w:val="2"/>
          <w:sz w:val="24"/>
          <w:szCs w:val="24"/>
          <w:highlight w:val="none"/>
        </w:rPr>
        <w:t>00秒</w:t>
      </w:r>
      <w:r>
        <w:rPr>
          <w:rFonts w:hint="eastAsia" w:ascii="宋体" w:hAnsi="宋体" w:cs="宋体"/>
          <w:sz w:val="24"/>
          <w:highlight w:val="none"/>
        </w:rPr>
        <w:t>（北京时间）</w:t>
      </w:r>
    </w:p>
    <w:p w14:paraId="1E12D91D">
      <w:pPr>
        <w:adjustRightInd/>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6EBA2F5F">
      <w:pPr>
        <w:adjustRightInd/>
        <w:spacing w:line="360" w:lineRule="auto"/>
        <w:ind w:firstLine="482" w:firstLineChars="200"/>
        <w:rPr>
          <w:rFonts w:hint="eastAsia" w:ascii="宋体" w:hAnsi="宋体" w:cs="宋体"/>
          <w:bCs/>
          <w:sz w:val="24"/>
          <w:highlight w:val="none"/>
          <w:u w:val="single"/>
        </w:rPr>
      </w:pPr>
      <w:r>
        <w:rPr>
          <w:rFonts w:hint="eastAsia" w:ascii="宋体" w:hAnsi="宋体" w:cs="宋体"/>
          <w:b/>
          <w:sz w:val="24"/>
          <w:highlight w:val="none"/>
        </w:rPr>
        <w:t>开标时间：</w:t>
      </w:r>
      <w:r>
        <w:rPr>
          <w:rStyle w:val="79"/>
          <w:rFonts w:hint="eastAsia" w:ascii="宋体" w:hAnsi="宋体" w:eastAsia="宋体" w:cs="Times New Roman"/>
          <w:snapToGrid/>
          <w:color w:val="auto"/>
          <w:kern w:val="2"/>
          <w:sz w:val="24"/>
          <w:szCs w:val="24"/>
          <w:highlight w:val="none"/>
        </w:rPr>
        <w:t>202</w:t>
      </w:r>
      <w:r>
        <w:rPr>
          <w:rStyle w:val="79"/>
          <w:rFonts w:hint="eastAsia" w:ascii="宋体" w:hAnsi="宋体" w:cs="Times New Roman"/>
          <w:snapToGrid/>
          <w:color w:val="auto"/>
          <w:kern w:val="2"/>
          <w:sz w:val="24"/>
          <w:szCs w:val="24"/>
          <w:highlight w:val="none"/>
          <w:lang w:val="en-US" w:eastAsia="zh-CN"/>
        </w:rPr>
        <w:t>5</w:t>
      </w:r>
      <w:r>
        <w:rPr>
          <w:rStyle w:val="79"/>
          <w:rFonts w:ascii="宋体" w:hAnsi="宋体" w:eastAsia="宋体" w:cs="Times New Roman"/>
          <w:snapToGrid/>
          <w:color w:val="auto"/>
          <w:kern w:val="2"/>
          <w:sz w:val="24"/>
          <w:szCs w:val="24"/>
          <w:highlight w:val="none"/>
        </w:rPr>
        <w:t>年</w:t>
      </w:r>
      <w:r>
        <w:rPr>
          <w:rStyle w:val="79"/>
          <w:rFonts w:hint="eastAsia" w:ascii="宋体" w:hAnsi="宋体" w:cs="Times New Roman"/>
          <w:snapToGrid/>
          <w:color w:val="auto"/>
          <w:kern w:val="2"/>
          <w:sz w:val="24"/>
          <w:szCs w:val="24"/>
          <w:highlight w:val="none"/>
          <w:lang w:val="en-US" w:eastAsia="zh-CN"/>
        </w:rPr>
        <w:t>5</w:t>
      </w:r>
      <w:r>
        <w:rPr>
          <w:rStyle w:val="79"/>
          <w:rFonts w:hint="eastAsia" w:ascii="宋体" w:hAnsi="宋体" w:eastAsia="宋体" w:cs="Times New Roman"/>
          <w:snapToGrid/>
          <w:color w:val="auto"/>
          <w:kern w:val="2"/>
          <w:sz w:val="24"/>
          <w:szCs w:val="24"/>
          <w:highlight w:val="none"/>
        </w:rPr>
        <w:t>月</w:t>
      </w:r>
      <w:r>
        <w:rPr>
          <w:rStyle w:val="79"/>
          <w:rFonts w:hint="eastAsia" w:ascii="宋体" w:hAnsi="宋体" w:cs="Times New Roman"/>
          <w:snapToGrid/>
          <w:color w:val="auto"/>
          <w:kern w:val="2"/>
          <w:sz w:val="24"/>
          <w:szCs w:val="24"/>
          <w:highlight w:val="none"/>
          <w:lang w:val="en-US" w:eastAsia="zh-CN"/>
        </w:rPr>
        <w:t>6</w:t>
      </w:r>
      <w:r>
        <w:rPr>
          <w:rStyle w:val="79"/>
          <w:rFonts w:hint="eastAsia" w:ascii="宋体" w:hAnsi="宋体" w:eastAsia="宋体" w:cs="Times New Roman"/>
          <w:snapToGrid/>
          <w:color w:val="auto"/>
          <w:kern w:val="2"/>
          <w:sz w:val="24"/>
          <w:szCs w:val="24"/>
          <w:highlight w:val="none"/>
        </w:rPr>
        <w:t>日</w:t>
      </w:r>
      <w:r>
        <w:rPr>
          <w:rStyle w:val="79"/>
          <w:rFonts w:hint="eastAsia" w:ascii="宋体" w:hAnsi="宋体" w:cs="Times New Roman"/>
          <w:snapToGrid/>
          <w:color w:val="auto"/>
          <w:kern w:val="2"/>
          <w:sz w:val="24"/>
          <w:szCs w:val="24"/>
          <w:highlight w:val="none"/>
          <w:lang w:val="en-US" w:eastAsia="zh-CN"/>
        </w:rPr>
        <w:t>09</w:t>
      </w:r>
      <w:r>
        <w:rPr>
          <w:rStyle w:val="79"/>
          <w:rFonts w:hint="eastAsia" w:ascii="宋体" w:hAnsi="宋体" w:eastAsia="宋体" w:cs="Times New Roman"/>
          <w:snapToGrid/>
          <w:color w:val="auto"/>
          <w:kern w:val="2"/>
          <w:sz w:val="24"/>
          <w:szCs w:val="24"/>
          <w:highlight w:val="none"/>
        </w:rPr>
        <w:t>点00分</w:t>
      </w:r>
      <w:r>
        <w:rPr>
          <w:rStyle w:val="79"/>
          <w:rFonts w:hint="eastAsia" w:ascii="宋体" w:hAnsi="宋体" w:eastAsia="宋体" w:cs="Times New Roman"/>
          <w:bCs/>
          <w:snapToGrid/>
          <w:color w:val="auto"/>
          <w:kern w:val="2"/>
          <w:sz w:val="24"/>
          <w:szCs w:val="24"/>
          <w:highlight w:val="none"/>
        </w:rPr>
        <w:t>00秒</w:t>
      </w:r>
    </w:p>
    <w:p w14:paraId="7D197284">
      <w:pPr>
        <w:adjustRightInd/>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54D80CEB">
      <w:pPr>
        <w:adjustRightInd/>
        <w:spacing w:line="360" w:lineRule="auto"/>
        <w:rPr>
          <w:rFonts w:hint="eastAsia" w:ascii="宋体" w:hAnsi="宋体" w:cs="宋体"/>
          <w:sz w:val="24"/>
          <w:highlight w:val="none"/>
        </w:rPr>
      </w:pPr>
      <w:bookmarkStart w:id="20" w:name="_Toc16463"/>
      <w:r>
        <w:rPr>
          <w:rFonts w:hint="eastAsia" w:ascii="宋体" w:hAnsi="宋体" w:cs="宋体"/>
          <w:b/>
          <w:sz w:val="24"/>
          <w:highlight w:val="none"/>
        </w:rPr>
        <w:t>五、公告期限</w:t>
      </w:r>
      <w:bookmarkEnd w:id="20"/>
      <w:r>
        <w:rPr>
          <w:rFonts w:hint="eastAsia" w:ascii="宋体" w:hAnsi="宋体" w:cs="宋体"/>
          <w:b/>
          <w:sz w:val="24"/>
          <w:highlight w:val="none"/>
        </w:rPr>
        <w:t xml:space="preserve"> </w:t>
      </w:r>
    </w:p>
    <w:p w14:paraId="500534A7">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自本公告发布之日起5个工作日。</w:t>
      </w:r>
    </w:p>
    <w:p w14:paraId="74F5AECF">
      <w:pPr>
        <w:adjustRightInd/>
        <w:spacing w:line="360" w:lineRule="auto"/>
        <w:rPr>
          <w:rFonts w:hint="eastAsia" w:ascii="宋体" w:hAnsi="宋体" w:cs="宋体"/>
          <w:b/>
          <w:sz w:val="24"/>
          <w:highlight w:val="none"/>
        </w:rPr>
      </w:pPr>
      <w:bookmarkStart w:id="21" w:name="_Toc20735"/>
      <w:r>
        <w:rPr>
          <w:rFonts w:hint="eastAsia" w:ascii="宋体" w:hAnsi="宋体" w:cs="宋体"/>
          <w:b/>
          <w:sz w:val="24"/>
          <w:highlight w:val="none"/>
        </w:rPr>
        <w:t>六、其他补充事宜</w:t>
      </w:r>
      <w:bookmarkEnd w:id="21"/>
    </w:p>
    <w:p w14:paraId="54B625AB">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5A7D4BB">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2.根据《浙江省财政厅关于进一步促进政府采购</w:t>
      </w:r>
      <w:bookmarkStart w:id="469" w:name="_GoBack"/>
      <w:bookmarkEnd w:id="469"/>
      <w:r>
        <w:rPr>
          <w:rFonts w:hint="eastAsia" w:ascii="宋体" w:hAnsi="宋体" w:cs="宋体"/>
          <w:sz w:val="24"/>
          <w:highlight w:val="none"/>
        </w:rPr>
        <w:t>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DE1076">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FE6B15">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4.其他事项：</w:t>
      </w:r>
    </w:p>
    <w:p w14:paraId="3E7A4DC9">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（1）需要落实的政府采购政策：包括节约资源、保护环境、支持创新、促进中小企业发展等。详见招标文件的第二部分总则。</w:t>
      </w:r>
    </w:p>
    <w:p w14:paraId="75F6202D">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1476FC91">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（3）招标文件公告期限与招标公告的公告期限一致。</w:t>
      </w:r>
    </w:p>
    <w:p w14:paraId="253B3773">
      <w:pPr>
        <w:adjustRightInd/>
        <w:spacing w:line="360" w:lineRule="auto"/>
        <w:rPr>
          <w:rFonts w:hint="eastAsia" w:ascii="宋体" w:hAnsi="宋体" w:cs="宋体"/>
          <w:b/>
          <w:sz w:val="24"/>
          <w:highlight w:val="none"/>
        </w:rPr>
      </w:pPr>
      <w:bookmarkStart w:id="22" w:name="_Toc3685"/>
      <w:r>
        <w:rPr>
          <w:rFonts w:hint="eastAsia" w:ascii="宋体" w:hAnsi="宋体" w:cs="宋体"/>
          <w:b/>
          <w:sz w:val="24"/>
          <w:highlight w:val="none"/>
        </w:rPr>
        <w:t>七、对本次采购提出询问、质疑、投诉，请按以下方式联系</w:t>
      </w:r>
      <w:bookmarkEnd w:id="22"/>
    </w:p>
    <w:p w14:paraId="36105CA1">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1.采购人信息</w:t>
      </w:r>
    </w:p>
    <w:p w14:paraId="0CFA6B09">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名称：宁波大学附属人民医院 　　　　　</w:t>
      </w:r>
    </w:p>
    <w:p w14:paraId="5F190F73">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地址：宁波市鄞州区百丈东路251号 　　　　　</w:t>
      </w:r>
    </w:p>
    <w:p w14:paraId="2A446DCF">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传真：/</w:t>
      </w:r>
    </w:p>
    <w:p w14:paraId="376DDC10">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项目联系人（询问）：蔡老师</w:t>
      </w:r>
    </w:p>
    <w:p w14:paraId="2ED1B056">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项目联系方式（询问）：0574-87016979</w:t>
      </w:r>
    </w:p>
    <w:p w14:paraId="4544E3ED">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质疑联系人：肖老师</w:t>
      </w:r>
    </w:p>
    <w:p w14:paraId="3EBEF557">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质疑联系方式：0574-87016979</w:t>
      </w:r>
    </w:p>
    <w:p w14:paraId="37B4C646">
      <w:pPr>
        <w:adjustRightInd/>
        <w:spacing w:line="360" w:lineRule="auto"/>
        <w:ind w:firstLine="480" w:firstLineChars="200"/>
        <w:rPr>
          <w:rFonts w:hint="eastAsia" w:ascii="宋体" w:hAnsi="宋体" w:cs="宋体"/>
          <w:sz w:val="24"/>
          <w:highlight w:val="none"/>
        </w:rPr>
      </w:pPr>
    </w:p>
    <w:p w14:paraId="0EC8FE77">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2.采购代理机构信息</w:t>
      </w:r>
    </w:p>
    <w:p w14:paraId="72D9B9A5">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名称：宁波中基国际招标有限公司　</w:t>
      </w:r>
    </w:p>
    <w:p w14:paraId="75DCB536">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地址：宁波市鄞州区天童南路666号19楼</w:t>
      </w:r>
    </w:p>
    <w:p w14:paraId="12C06ABD">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联系方式：0574-88090213</w:t>
      </w:r>
    </w:p>
    <w:p w14:paraId="51EE76BE">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项目联系人（询问）：徐承、张亮、吴桐</w:t>
      </w:r>
    </w:p>
    <w:p w14:paraId="38BF018F">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项目联系方式（询问）：0574-88090213</w:t>
      </w:r>
    </w:p>
    <w:p w14:paraId="548072D2">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质疑联系人：李艳             </w:t>
      </w:r>
    </w:p>
    <w:p w14:paraId="6093BB6B">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质疑联系方式：0574-87423685</w:t>
      </w:r>
    </w:p>
    <w:p w14:paraId="02D0D063">
      <w:pPr>
        <w:adjustRightInd/>
        <w:spacing w:line="360" w:lineRule="auto"/>
        <w:ind w:firstLine="480" w:firstLineChars="200"/>
        <w:rPr>
          <w:rFonts w:hint="eastAsia" w:ascii="宋体" w:hAnsi="宋体" w:cs="宋体"/>
          <w:sz w:val="24"/>
          <w:highlight w:val="none"/>
        </w:rPr>
      </w:pPr>
    </w:p>
    <w:p w14:paraId="64310C4C">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3.同级政府采购监督管理部门</w:t>
      </w:r>
    </w:p>
    <w:p w14:paraId="728F62A4">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名称：宁波市鄞州区政府采购管理办公室 　　　　　　　　　　　</w:t>
      </w:r>
    </w:p>
    <w:p w14:paraId="3E496317">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地址：宁波市鄞州区民惠东路16号  　　　　　　　　　　　</w:t>
      </w:r>
    </w:p>
    <w:p w14:paraId="51508D6C">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传真：/</w:t>
      </w:r>
    </w:p>
    <w:p w14:paraId="2914AB03">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联系人：郑老师    　　　　　　　　　　　</w:t>
      </w:r>
    </w:p>
    <w:p w14:paraId="75D0F81F">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监督投诉电话：0574-89295894</w:t>
      </w:r>
    </w:p>
    <w:p w14:paraId="23EBBBDA">
      <w:pPr>
        <w:adjustRightInd/>
        <w:spacing w:line="360" w:lineRule="auto"/>
        <w:ind w:firstLine="482" w:firstLineChars="200"/>
        <w:rPr>
          <w:rFonts w:hint="eastAsia" w:ascii="宋体" w:hAnsi="宋体" w:cs="宋体"/>
          <w:b/>
          <w:bCs/>
          <w:sz w:val="24"/>
          <w:highlight w:val="none"/>
        </w:rPr>
      </w:pPr>
    </w:p>
    <w:p w14:paraId="72205EFD">
      <w:pPr>
        <w:adjustRightInd/>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若对项目采购电子交易系统操作有疑问，可登录政采云（https://www.zcygov.cn/），点击右侧咨询小采，获取采小蜜智能服务管家帮助，或拨打政采云服务热线95763获取热线服务帮助。</w:t>
      </w:r>
    </w:p>
    <w:p w14:paraId="413C7510">
      <w:pPr>
        <w:adjustRightInd/>
        <w:spacing w:line="360" w:lineRule="auto"/>
        <w:ind w:firstLine="482" w:firstLineChars="200"/>
        <w:rPr>
          <w:rFonts w:hAnsi="宋体" w:cs="宋体"/>
          <w:b/>
          <w:sz w:val="36"/>
          <w:szCs w:val="20"/>
          <w:highlight w:val="none"/>
        </w:rPr>
      </w:pPr>
      <w:r>
        <w:rPr>
          <w:rFonts w:hint="eastAsia" w:ascii="宋体" w:hAnsi="宋体" w:cs="宋体"/>
          <w:b/>
          <w:bCs/>
          <w:sz w:val="24"/>
          <w:highlight w:val="none"/>
        </w:rPr>
        <w:t xml:space="preserve">CA问题联系电话（人工）：汇信CA 400-888-4636；天谷CA 400-087-8198。 </w:t>
      </w:r>
      <w:r>
        <w:rPr>
          <w:rFonts w:hint="eastAsia" w:hAnsi="宋体" w:cs="宋体"/>
          <w:b/>
          <w:bCs/>
          <w:sz w:val="24"/>
          <w:highlight w:val="none"/>
        </w:rPr>
        <w:t xml:space="preserve">  </w:t>
      </w:r>
      <w:r>
        <w:rPr>
          <w:rFonts w:hint="eastAsia" w:hAnsi="宋体" w:cs="宋体"/>
          <w:sz w:val="24"/>
          <w:highlight w:val="none"/>
        </w:rPr>
        <w:t xml:space="preserve">            </w:t>
      </w:r>
      <w:r>
        <w:rPr>
          <w:rFonts w:hAnsi="宋体" w:cs="宋体"/>
          <w:b/>
          <w:sz w:val="36"/>
          <w:szCs w:val="20"/>
          <w:highlight w:val="none"/>
        </w:rPr>
        <w:t xml:space="preserve"> </w:t>
      </w:r>
    </w:p>
    <w:p w14:paraId="27EE0C2D">
      <w:pPr>
        <w:pStyle w:val="5"/>
        <w:rPr>
          <w:rFonts w:ascii="宋体"/>
          <w:snapToGrid w:val="0"/>
          <w:highlight w:val="none"/>
        </w:rPr>
      </w:pPr>
      <w:r>
        <w:rPr>
          <w:highlight w:val="none"/>
        </w:rPr>
        <w:br w:type="page"/>
      </w:r>
    </w:p>
    <w:p w14:paraId="122FF543">
      <w:pPr>
        <w:adjustRightInd/>
        <w:spacing w:line="360" w:lineRule="auto"/>
        <w:jc w:val="center"/>
        <w:outlineLvl w:val="0"/>
        <w:rPr>
          <w:rFonts w:ascii="宋体" w:hAnsi="宋体" w:cs="宋体"/>
          <w:b/>
          <w:sz w:val="36"/>
          <w:szCs w:val="20"/>
          <w:highlight w:val="none"/>
        </w:rPr>
      </w:pPr>
      <w:bookmarkStart w:id="23" w:name="_Toc31038"/>
      <w:bookmarkStart w:id="24" w:name="_Toc1745"/>
      <w:r>
        <w:rPr>
          <w:rFonts w:hint="eastAsia" w:ascii="宋体" w:hAnsi="宋体" w:cs="宋体"/>
          <w:b/>
          <w:sz w:val="36"/>
          <w:szCs w:val="20"/>
          <w:highlight w:val="none"/>
        </w:rPr>
        <w:t>第二部分</w:t>
      </w:r>
      <w:bookmarkEnd w:id="11"/>
      <w:r>
        <w:rPr>
          <w:rFonts w:hint="eastAsia" w:ascii="宋体" w:hAnsi="宋体" w:cs="宋体"/>
          <w:b/>
          <w:sz w:val="36"/>
          <w:szCs w:val="20"/>
          <w:highlight w:val="none"/>
        </w:rPr>
        <w:t xml:space="preserve"> 投标人须知</w:t>
      </w:r>
      <w:bookmarkEnd w:id="12"/>
      <w:bookmarkEnd w:id="23"/>
      <w:bookmarkEnd w:id="24"/>
    </w:p>
    <w:p w14:paraId="5EF3C303">
      <w:pPr>
        <w:adjustRightInd/>
        <w:spacing w:line="360" w:lineRule="auto"/>
        <w:ind w:firstLine="3845" w:firstLineChars="1197"/>
        <w:outlineLvl w:val="1"/>
        <w:rPr>
          <w:rFonts w:ascii="宋体" w:hAnsi="宋体" w:cs="宋体"/>
          <w:b/>
          <w:sz w:val="32"/>
          <w:szCs w:val="20"/>
          <w:highlight w:val="none"/>
        </w:rPr>
      </w:pPr>
      <w:bookmarkStart w:id="25" w:name="_Toc17934"/>
      <w:r>
        <w:rPr>
          <w:rFonts w:hint="eastAsia" w:ascii="宋体" w:hAnsi="宋体" w:cs="宋体"/>
          <w:b/>
          <w:sz w:val="32"/>
          <w:szCs w:val="20"/>
          <w:highlight w:val="none"/>
        </w:rPr>
        <w:t>前附表</w:t>
      </w:r>
      <w:bookmarkEnd w:id="25"/>
    </w:p>
    <w:tbl>
      <w:tblPr>
        <w:tblStyle w:val="6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629"/>
        <w:gridCol w:w="1843"/>
        <w:gridCol w:w="6589"/>
      </w:tblGrid>
      <w:tr w14:paraId="43D289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tblHeader/>
          <w:jc w:val="center"/>
        </w:trPr>
        <w:tc>
          <w:tcPr>
            <w:tcW w:w="629" w:type="dxa"/>
            <w:tcBorders>
              <w:tl2br w:val="nil"/>
              <w:tr2bl w:val="nil"/>
            </w:tcBorders>
            <w:vAlign w:val="center"/>
          </w:tcPr>
          <w:p w14:paraId="7F3166DE">
            <w:pPr>
              <w:adjustRightInd/>
              <w:spacing w:line="300" w:lineRule="exact"/>
              <w:jc w:val="center"/>
              <w:rPr>
                <w:rFonts w:hint="eastAsia" w:ascii="宋体" w:hAnsi="宋体" w:cs="宋体"/>
                <w:b/>
                <w:sz w:val="24"/>
                <w:highlight w:val="none"/>
              </w:rPr>
            </w:pPr>
            <w:r>
              <w:rPr>
                <w:rFonts w:hint="eastAsia" w:ascii="宋体" w:hAnsi="宋体" w:cs="宋体"/>
                <w:b/>
                <w:sz w:val="24"/>
                <w:highlight w:val="none"/>
              </w:rPr>
              <w:t>序号</w:t>
            </w:r>
          </w:p>
        </w:tc>
        <w:tc>
          <w:tcPr>
            <w:tcW w:w="1843" w:type="dxa"/>
            <w:tcBorders>
              <w:tl2br w:val="nil"/>
              <w:tr2bl w:val="nil"/>
            </w:tcBorders>
            <w:vAlign w:val="center"/>
          </w:tcPr>
          <w:p w14:paraId="6D955D42">
            <w:pPr>
              <w:adjustRightInd/>
              <w:spacing w:line="300" w:lineRule="exact"/>
              <w:jc w:val="center"/>
              <w:rPr>
                <w:rFonts w:hint="eastAsia" w:ascii="宋体" w:hAnsi="宋体" w:cs="宋体"/>
                <w:b/>
                <w:sz w:val="24"/>
                <w:highlight w:val="none"/>
              </w:rPr>
            </w:pPr>
            <w:r>
              <w:rPr>
                <w:rFonts w:hint="eastAsia" w:ascii="宋体" w:hAnsi="宋体" w:cs="宋体"/>
                <w:b/>
                <w:sz w:val="24"/>
                <w:highlight w:val="none"/>
              </w:rPr>
              <w:t>事项</w:t>
            </w:r>
          </w:p>
        </w:tc>
        <w:tc>
          <w:tcPr>
            <w:tcW w:w="6589" w:type="dxa"/>
            <w:tcBorders>
              <w:tl2br w:val="nil"/>
              <w:tr2bl w:val="nil"/>
            </w:tcBorders>
            <w:vAlign w:val="center"/>
          </w:tcPr>
          <w:p w14:paraId="379BBC0E">
            <w:pPr>
              <w:adjustRightInd/>
              <w:spacing w:line="300" w:lineRule="exact"/>
              <w:jc w:val="center"/>
              <w:rPr>
                <w:rFonts w:hint="eastAsia" w:ascii="宋体" w:hAnsi="宋体" w:cs="宋体"/>
                <w:b/>
                <w:sz w:val="24"/>
                <w:highlight w:val="none"/>
              </w:rPr>
            </w:pPr>
            <w:r>
              <w:rPr>
                <w:rFonts w:hint="eastAsia" w:ascii="宋体" w:hAnsi="宋体" w:cs="宋体"/>
                <w:b/>
                <w:sz w:val="24"/>
                <w:highlight w:val="none"/>
              </w:rPr>
              <w:t>本项目的特别规定</w:t>
            </w:r>
          </w:p>
        </w:tc>
      </w:tr>
      <w:tr w14:paraId="10C40C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tblHeader/>
          <w:jc w:val="center"/>
        </w:trPr>
        <w:tc>
          <w:tcPr>
            <w:tcW w:w="629" w:type="dxa"/>
            <w:tcBorders>
              <w:tl2br w:val="nil"/>
              <w:tr2bl w:val="nil"/>
            </w:tcBorders>
            <w:vAlign w:val="center"/>
          </w:tcPr>
          <w:p w14:paraId="73F96F51">
            <w:pPr>
              <w:adjustRightInd/>
              <w:spacing w:line="300" w:lineRule="exact"/>
              <w:jc w:val="center"/>
              <w:rPr>
                <w:rFonts w:hint="eastAsia" w:ascii="宋体" w:hAnsi="宋体" w:cs="宋体"/>
                <w:sz w:val="24"/>
                <w:highlight w:val="none"/>
              </w:rPr>
            </w:pPr>
            <w:r>
              <w:rPr>
                <w:rFonts w:hint="eastAsia" w:ascii="宋体" w:hAnsi="宋体" w:cs="宋体"/>
                <w:sz w:val="24"/>
                <w:highlight w:val="none"/>
              </w:rPr>
              <w:t>1</w:t>
            </w:r>
          </w:p>
        </w:tc>
        <w:tc>
          <w:tcPr>
            <w:tcW w:w="1843" w:type="dxa"/>
            <w:tcBorders>
              <w:tl2br w:val="nil"/>
              <w:tr2bl w:val="nil"/>
            </w:tcBorders>
            <w:vAlign w:val="center"/>
          </w:tcPr>
          <w:p w14:paraId="589B0CCF">
            <w:pPr>
              <w:adjustRightInd/>
              <w:spacing w:line="300" w:lineRule="exact"/>
              <w:jc w:val="center"/>
              <w:rPr>
                <w:rFonts w:hint="eastAsia" w:ascii="宋体" w:hAnsi="宋体" w:cs="宋体"/>
                <w:b/>
                <w:sz w:val="24"/>
                <w:highlight w:val="none"/>
              </w:rPr>
            </w:pPr>
            <w:r>
              <w:rPr>
                <w:rFonts w:hint="eastAsia" w:ascii="宋体" w:hAnsi="宋体" w:cs="宋体"/>
                <w:b/>
                <w:sz w:val="24"/>
                <w:highlight w:val="none"/>
              </w:rPr>
              <w:t>项目属性</w:t>
            </w:r>
          </w:p>
        </w:tc>
        <w:tc>
          <w:tcPr>
            <w:tcW w:w="6589" w:type="dxa"/>
            <w:tcBorders>
              <w:tl2br w:val="nil"/>
              <w:tr2bl w:val="nil"/>
            </w:tcBorders>
            <w:vAlign w:val="center"/>
          </w:tcPr>
          <w:p w14:paraId="0EA68CBA">
            <w:pPr>
              <w:adjustRightInd/>
              <w:spacing w:line="300" w:lineRule="exact"/>
              <w:rPr>
                <w:rFonts w:hint="eastAsia" w:ascii="宋体" w:hAnsi="宋体" w:cs="宋体"/>
                <w:sz w:val="24"/>
                <w:highlight w:val="none"/>
              </w:rPr>
            </w:pPr>
            <w:r>
              <w:rPr>
                <w:rFonts w:hint="eastAsia" w:ascii="宋体" w:hAnsi="宋体" w:cs="宋体"/>
                <w:sz w:val="24"/>
                <w:highlight w:val="none"/>
              </w:rPr>
              <w:t>服务类。</w:t>
            </w:r>
          </w:p>
        </w:tc>
      </w:tr>
      <w:tr w14:paraId="68F9FC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tblHeader/>
          <w:jc w:val="center"/>
        </w:trPr>
        <w:tc>
          <w:tcPr>
            <w:tcW w:w="629" w:type="dxa"/>
            <w:tcBorders>
              <w:tl2br w:val="nil"/>
              <w:tr2bl w:val="nil"/>
            </w:tcBorders>
            <w:vAlign w:val="center"/>
          </w:tcPr>
          <w:p w14:paraId="63ED7820">
            <w:pPr>
              <w:adjustRightInd/>
              <w:spacing w:line="300" w:lineRule="exact"/>
              <w:jc w:val="center"/>
              <w:rPr>
                <w:rFonts w:hint="eastAsia" w:ascii="宋体" w:hAnsi="宋体" w:cs="宋体"/>
                <w:sz w:val="24"/>
                <w:highlight w:val="none"/>
              </w:rPr>
            </w:pPr>
            <w:r>
              <w:rPr>
                <w:rFonts w:hint="eastAsia" w:ascii="宋体" w:hAnsi="宋体" w:cs="宋体"/>
                <w:sz w:val="24"/>
                <w:highlight w:val="none"/>
              </w:rPr>
              <w:t>2</w:t>
            </w:r>
          </w:p>
        </w:tc>
        <w:tc>
          <w:tcPr>
            <w:tcW w:w="1843" w:type="dxa"/>
            <w:tcBorders>
              <w:tl2br w:val="nil"/>
              <w:tr2bl w:val="nil"/>
            </w:tcBorders>
            <w:vAlign w:val="center"/>
          </w:tcPr>
          <w:p w14:paraId="707075B2">
            <w:pPr>
              <w:adjustRightInd/>
              <w:spacing w:line="300" w:lineRule="exact"/>
              <w:jc w:val="center"/>
              <w:rPr>
                <w:rFonts w:hint="eastAsia"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589" w:type="dxa"/>
            <w:tcBorders>
              <w:tl2br w:val="nil"/>
              <w:tr2bl w:val="nil"/>
            </w:tcBorders>
            <w:vAlign w:val="center"/>
          </w:tcPr>
          <w:p w14:paraId="66D3C6DF">
            <w:pPr>
              <w:adjustRightInd/>
              <w:spacing w:line="300" w:lineRule="exact"/>
              <w:rPr>
                <w:rFonts w:hint="eastAsia"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本项目</w:t>
            </w:r>
            <w:r>
              <w:rPr>
                <w:rFonts w:hint="eastAsia" w:ascii="宋体" w:hAnsi="宋体" w:cs="宋体"/>
                <w:snapToGrid w:val="0"/>
                <w:kern w:val="28"/>
                <w:sz w:val="24"/>
                <w:highlight w:val="none"/>
                <w:lang w:val="en-US" w:eastAsia="zh-CN"/>
              </w:rPr>
              <w:t>非</w:t>
            </w:r>
            <w:r>
              <w:rPr>
                <w:rFonts w:hint="eastAsia" w:ascii="宋体" w:hAnsi="宋体" w:cs="宋体"/>
                <w:snapToGrid w:val="0"/>
                <w:kern w:val="28"/>
                <w:sz w:val="24"/>
                <w:highlight w:val="none"/>
              </w:rPr>
              <w:t>专门面向中小企业。</w:t>
            </w:r>
          </w:p>
          <w:p w14:paraId="1BB2E5A0">
            <w:pPr>
              <w:adjustRightInd/>
              <w:spacing w:line="300" w:lineRule="exact"/>
              <w:rPr>
                <w:rFonts w:hint="eastAsia" w:ascii="宋体" w:hAnsi="宋体" w:cs="宋体"/>
                <w:kern w:val="0"/>
                <w:sz w:val="24"/>
                <w:highlight w:val="none"/>
              </w:rPr>
            </w:pPr>
            <w:r>
              <w:rPr>
                <w:rFonts w:hint="eastAsia" w:ascii="宋体" w:hAnsi="宋体" w:cs="宋体"/>
                <w:kern w:val="0"/>
                <w:sz w:val="24"/>
                <w:highlight w:val="none"/>
              </w:rPr>
              <w:t>（2）标的：</w:t>
            </w:r>
            <w:r>
              <w:rPr>
                <w:rFonts w:hint="eastAsia" w:ascii="宋体" w:hAnsi="宋体" w:cs="宋体"/>
                <w:b/>
                <w:bCs/>
                <w:kern w:val="0"/>
                <w:sz w:val="24"/>
                <w:highlight w:val="none"/>
                <w:u w:val="single"/>
                <w:lang w:eastAsia="zh-CN"/>
              </w:rPr>
              <w:t>磁共振（康达）保修服务</w:t>
            </w:r>
            <w:r>
              <w:rPr>
                <w:rFonts w:hint="eastAsia" w:ascii="宋体" w:hAnsi="宋体" w:cs="宋体"/>
                <w:kern w:val="0"/>
                <w:sz w:val="24"/>
                <w:highlight w:val="none"/>
              </w:rPr>
              <w:t>，属于</w:t>
            </w:r>
            <w:r>
              <w:rPr>
                <w:rFonts w:hint="eastAsia" w:ascii="宋体" w:hAnsi="宋体" w:cs="宋体"/>
                <w:b/>
                <w:bCs/>
                <w:kern w:val="0"/>
                <w:sz w:val="24"/>
                <w:highlight w:val="none"/>
                <w:u w:val="single"/>
              </w:rPr>
              <w:t>工业</w:t>
            </w:r>
            <w:r>
              <w:rPr>
                <w:rFonts w:hint="eastAsia" w:ascii="宋体" w:hAnsi="宋体" w:cs="宋体"/>
                <w:kern w:val="0"/>
                <w:sz w:val="24"/>
                <w:highlight w:val="none"/>
              </w:rPr>
              <w:t>行业；</w:t>
            </w:r>
          </w:p>
          <w:p w14:paraId="656D3EE1">
            <w:pPr>
              <w:tabs>
                <w:tab w:val="left" w:pos="432"/>
              </w:tabs>
              <w:adjustRightInd/>
              <w:spacing w:line="300" w:lineRule="exact"/>
              <w:rPr>
                <w:rFonts w:hint="eastAsia" w:ascii="宋体" w:hAnsi="宋体" w:cs="宋体"/>
                <w:b/>
                <w:bCs/>
                <w:kern w:val="28"/>
                <w:sz w:val="24"/>
                <w:highlight w:val="none"/>
              </w:rPr>
            </w:pPr>
            <w:bookmarkStart w:id="26" w:name="_Toc15395"/>
            <w:r>
              <w:rPr>
                <w:rFonts w:hint="eastAsia" w:ascii="宋体" w:hAnsi="宋体" w:cs="宋体"/>
                <w:b/>
                <w:bCs/>
                <w:kern w:val="28"/>
                <w:sz w:val="24"/>
                <w:highlight w:val="none"/>
              </w:rPr>
              <w:t>备注：《关于印发中小企业划型标准规定的通知》（工信</w:t>
            </w:r>
            <w:bookmarkEnd w:id="26"/>
            <w:bookmarkStart w:id="27" w:name="_Toc11782"/>
            <w:r>
              <w:rPr>
                <w:rFonts w:hint="eastAsia" w:ascii="宋体" w:hAnsi="宋体" w:cs="宋体"/>
                <w:b/>
                <w:bCs/>
                <w:kern w:val="28"/>
                <w:sz w:val="24"/>
                <w:highlight w:val="none"/>
              </w:rPr>
              <w:t>部联企业〔2011〕300）：</w:t>
            </w:r>
            <w:bookmarkEnd w:id="27"/>
          </w:p>
          <w:p w14:paraId="0F41627A">
            <w:pPr>
              <w:tabs>
                <w:tab w:val="left" w:pos="432"/>
              </w:tabs>
              <w:adjustRightInd/>
              <w:spacing w:line="300" w:lineRule="exact"/>
              <w:rPr>
                <w:rFonts w:hint="eastAsia" w:ascii="宋体" w:hAnsi="宋体" w:cs="宋体"/>
                <w:sz w:val="24"/>
                <w:highlight w:val="none"/>
              </w:rPr>
            </w:pPr>
            <w:bookmarkStart w:id="28" w:name="_Toc30940"/>
            <w:r>
              <w:rPr>
                <w:rFonts w:hint="eastAsia" w:ascii="宋体" w:hAnsi="宋体" w:cs="宋体"/>
                <w:b/>
                <w:bCs/>
                <w:kern w:val="28"/>
                <w:sz w:val="24"/>
                <w:highlight w:val="none"/>
              </w:rPr>
              <w:t>工业：从业人员1000人以下或营业收入40000万元以</w:t>
            </w:r>
            <w:bookmarkEnd w:id="28"/>
            <w:bookmarkStart w:id="29" w:name="_Toc13384"/>
            <w:r>
              <w:rPr>
                <w:rFonts w:hint="eastAsia" w:ascii="宋体" w:hAnsi="宋体" w:cs="宋体"/>
                <w:b/>
                <w:bCs/>
                <w:kern w:val="28"/>
                <w:sz w:val="24"/>
                <w:highlight w:val="none"/>
              </w:rPr>
              <w:t>下的为中小微型企业。其中，从业人员300人及以上，且</w:t>
            </w:r>
            <w:bookmarkEnd w:id="29"/>
            <w:bookmarkStart w:id="30" w:name="_Toc30185"/>
            <w:r>
              <w:rPr>
                <w:rFonts w:hint="eastAsia" w:ascii="宋体" w:hAnsi="宋体" w:cs="宋体"/>
                <w:b/>
                <w:bCs/>
                <w:kern w:val="28"/>
                <w:sz w:val="24"/>
                <w:highlight w:val="none"/>
              </w:rPr>
              <w:t>营业收入2000万元及以上的为中型企业；从业人员20人</w:t>
            </w:r>
            <w:bookmarkEnd w:id="30"/>
            <w:bookmarkStart w:id="31" w:name="_Toc15943"/>
            <w:r>
              <w:rPr>
                <w:rFonts w:hint="eastAsia" w:ascii="宋体" w:hAnsi="宋体" w:cs="宋体"/>
                <w:b/>
                <w:bCs/>
                <w:kern w:val="28"/>
                <w:sz w:val="24"/>
                <w:highlight w:val="none"/>
              </w:rPr>
              <w:t>及以上，且营业收入300万元及以上的为小型企业；从业</w:t>
            </w:r>
            <w:bookmarkEnd w:id="31"/>
            <w:bookmarkStart w:id="32" w:name="_Toc17053"/>
            <w:r>
              <w:rPr>
                <w:rFonts w:hint="eastAsia" w:ascii="宋体" w:hAnsi="宋体" w:cs="宋体"/>
                <w:b/>
                <w:bCs/>
                <w:kern w:val="28"/>
                <w:sz w:val="24"/>
                <w:highlight w:val="none"/>
              </w:rPr>
              <w:t>人员20人以下或营业收入300万元以下的为微型企业。</w:t>
            </w:r>
            <w:bookmarkEnd w:id="32"/>
          </w:p>
        </w:tc>
      </w:tr>
      <w:tr w14:paraId="450A3A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tblHeader/>
          <w:jc w:val="center"/>
        </w:trPr>
        <w:tc>
          <w:tcPr>
            <w:tcW w:w="629" w:type="dxa"/>
            <w:tcBorders>
              <w:tl2br w:val="nil"/>
              <w:tr2bl w:val="nil"/>
            </w:tcBorders>
            <w:vAlign w:val="center"/>
          </w:tcPr>
          <w:p w14:paraId="2491CEA1">
            <w:pPr>
              <w:adjustRightInd/>
              <w:spacing w:line="300" w:lineRule="exact"/>
              <w:jc w:val="center"/>
              <w:rPr>
                <w:rFonts w:hint="eastAsia" w:ascii="宋体" w:hAnsi="宋体" w:cs="宋体"/>
                <w:sz w:val="24"/>
                <w:highlight w:val="none"/>
              </w:rPr>
            </w:pPr>
            <w:r>
              <w:rPr>
                <w:rFonts w:hint="eastAsia" w:ascii="宋体" w:hAnsi="宋体" w:cs="宋体"/>
                <w:sz w:val="24"/>
                <w:highlight w:val="none"/>
              </w:rPr>
              <w:t>3</w:t>
            </w:r>
          </w:p>
        </w:tc>
        <w:tc>
          <w:tcPr>
            <w:tcW w:w="1843" w:type="dxa"/>
            <w:tcBorders>
              <w:tl2br w:val="nil"/>
              <w:tr2bl w:val="nil"/>
            </w:tcBorders>
            <w:vAlign w:val="center"/>
          </w:tcPr>
          <w:p w14:paraId="722D9BE2">
            <w:pPr>
              <w:adjustRightInd/>
              <w:spacing w:line="300" w:lineRule="exact"/>
              <w:jc w:val="center"/>
              <w:rPr>
                <w:rFonts w:hint="eastAsia" w:ascii="宋体" w:hAnsi="宋体" w:cs="宋体"/>
                <w:b/>
                <w:sz w:val="24"/>
                <w:highlight w:val="none"/>
              </w:rPr>
            </w:pPr>
            <w:r>
              <w:rPr>
                <w:rFonts w:hint="eastAsia" w:ascii="宋体" w:hAnsi="宋体" w:cs="宋体"/>
                <w:b/>
                <w:sz w:val="24"/>
                <w:highlight w:val="none"/>
              </w:rPr>
              <w:t>是否允许采购进口产品</w:t>
            </w:r>
          </w:p>
        </w:tc>
        <w:tc>
          <w:tcPr>
            <w:tcW w:w="6589" w:type="dxa"/>
            <w:tcBorders>
              <w:tl2br w:val="nil"/>
              <w:tr2bl w:val="nil"/>
            </w:tcBorders>
            <w:vAlign w:val="center"/>
          </w:tcPr>
          <w:p w14:paraId="63AEAABE">
            <w:pPr>
              <w:adjustRightInd/>
              <w:spacing w:line="300" w:lineRule="exact"/>
              <w:rPr>
                <w:rFonts w:hint="eastAsia" w:ascii="宋体" w:hAnsi="宋体" w:cs="宋体"/>
                <w:kern w:val="0"/>
                <w:sz w:val="24"/>
                <w:highlight w:val="none"/>
              </w:rPr>
            </w:pPr>
            <w:r>
              <w:rPr>
                <w:rFonts w:hint="eastAsia" w:ascii="Wingdings" w:hAnsi="Wingdings" w:cs="宋体"/>
                <w:kern w:val="0"/>
                <w:sz w:val="24"/>
                <w:highlight w:val="none"/>
              </w:rPr>
              <w:sym w:font="Wingdings 2" w:char="0052"/>
            </w:r>
            <w:r>
              <w:rPr>
                <w:rFonts w:hint="eastAsia" w:ascii="宋体" w:hAnsi="宋体" w:cs="宋体"/>
                <w:kern w:val="0"/>
                <w:sz w:val="24"/>
                <w:highlight w:val="none"/>
              </w:rPr>
              <w:t>本项目不允许采购进口产品。</w:t>
            </w:r>
          </w:p>
          <w:p w14:paraId="55B6E565">
            <w:pPr>
              <w:adjustRightInd/>
              <w:spacing w:line="300" w:lineRule="exact"/>
              <w:rPr>
                <w:rFonts w:hint="eastAsia" w:ascii="宋体" w:hAnsi="宋体" w:cs="宋体"/>
                <w:sz w:val="24"/>
                <w:highlight w:val="none"/>
              </w:rPr>
            </w:pPr>
            <w:r>
              <w:rPr>
                <w:rFonts w:hint="eastAsia" w:ascii="宋体" w:hAnsi="宋体" w:cs="宋体"/>
                <w:kern w:val="0"/>
                <w:sz w:val="24"/>
                <w:highlight w:val="none"/>
              </w:rPr>
              <w:sym w:font="Wingdings 2" w:char="00A3"/>
            </w:r>
            <w:r>
              <w:rPr>
                <w:rFonts w:hint="eastAsia" w:ascii="宋体" w:hAnsi="宋体" w:cs="宋体"/>
                <w:kern w:val="0"/>
                <w:sz w:val="24"/>
                <w:highlight w:val="none"/>
              </w:rPr>
              <w:t>可以就</w:t>
            </w:r>
            <w:r>
              <w:rPr>
                <w:rFonts w:hint="eastAsia" w:ascii="宋体" w:hAnsi="宋体" w:cs="宋体"/>
                <w:sz w:val="24"/>
                <w:highlight w:val="none"/>
                <w:u w:val="single"/>
              </w:rPr>
              <w:t>/</w:t>
            </w:r>
            <w:r>
              <w:rPr>
                <w:rFonts w:hint="eastAsia" w:ascii="宋体" w:hAnsi="宋体" w:cs="宋体"/>
                <w:kern w:val="0"/>
                <w:sz w:val="24"/>
                <w:highlight w:val="none"/>
              </w:rPr>
              <w:t>采购进口产品。</w:t>
            </w:r>
          </w:p>
        </w:tc>
      </w:tr>
      <w:tr w14:paraId="455FC2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tblHeader/>
          <w:jc w:val="center"/>
        </w:trPr>
        <w:tc>
          <w:tcPr>
            <w:tcW w:w="629" w:type="dxa"/>
            <w:tcBorders>
              <w:tl2br w:val="nil"/>
              <w:tr2bl w:val="nil"/>
            </w:tcBorders>
            <w:vAlign w:val="center"/>
          </w:tcPr>
          <w:p w14:paraId="70795263">
            <w:pPr>
              <w:adjustRightInd/>
              <w:spacing w:line="300" w:lineRule="exact"/>
              <w:jc w:val="center"/>
              <w:rPr>
                <w:rFonts w:hint="eastAsia" w:ascii="宋体" w:hAnsi="宋体" w:cs="宋体"/>
                <w:sz w:val="24"/>
                <w:highlight w:val="none"/>
              </w:rPr>
            </w:pPr>
            <w:r>
              <w:rPr>
                <w:rFonts w:hint="eastAsia" w:ascii="宋体" w:hAnsi="宋体" w:cs="宋体"/>
                <w:sz w:val="24"/>
                <w:highlight w:val="none"/>
              </w:rPr>
              <w:t>4</w:t>
            </w:r>
          </w:p>
        </w:tc>
        <w:tc>
          <w:tcPr>
            <w:tcW w:w="1843" w:type="dxa"/>
            <w:tcBorders>
              <w:tl2br w:val="nil"/>
              <w:tr2bl w:val="nil"/>
            </w:tcBorders>
            <w:vAlign w:val="center"/>
          </w:tcPr>
          <w:p w14:paraId="1BE6D7E9">
            <w:pPr>
              <w:adjustRightInd/>
              <w:spacing w:line="300" w:lineRule="exact"/>
              <w:jc w:val="center"/>
              <w:rPr>
                <w:rFonts w:hint="eastAsia" w:ascii="宋体" w:hAnsi="宋体" w:cs="宋体"/>
                <w:b/>
                <w:sz w:val="24"/>
                <w:highlight w:val="none"/>
              </w:rPr>
            </w:pPr>
            <w:r>
              <w:rPr>
                <w:rFonts w:hint="eastAsia" w:ascii="宋体" w:hAnsi="宋体" w:cs="宋体"/>
                <w:b/>
                <w:sz w:val="24"/>
                <w:highlight w:val="none"/>
              </w:rPr>
              <w:t>分包</w:t>
            </w:r>
          </w:p>
        </w:tc>
        <w:tc>
          <w:tcPr>
            <w:tcW w:w="6589" w:type="dxa"/>
            <w:tcBorders>
              <w:tl2br w:val="nil"/>
              <w:tr2bl w:val="nil"/>
            </w:tcBorders>
            <w:vAlign w:val="center"/>
          </w:tcPr>
          <w:p w14:paraId="5B03F624">
            <w:pPr>
              <w:adjustRightInd/>
              <w:spacing w:line="300" w:lineRule="exact"/>
              <w:rPr>
                <w:rFonts w:hint="eastAsia" w:ascii="宋体" w:hAnsi="宋体" w:cs="宋体"/>
                <w:sz w:val="24"/>
                <w:highlight w:val="none"/>
              </w:rPr>
            </w:pPr>
            <w:r>
              <w:rPr>
                <w:rFonts w:hint="eastAsia" w:ascii="Wingdings" w:hAnsi="Wingdings" w:cs="宋体"/>
                <w:kern w:val="0"/>
                <w:sz w:val="24"/>
                <w:highlight w:val="none"/>
              </w:rPr>
              <w:sym w:font="Wingdings 2" w:char="0052"/>
            </w:r>
            <w:r>
              <w:rPr>
                <w:rFonts w:hint="eastAsia" w:ascii="宋体" w:hAnsi="宋体" w:cs="宋体"/>
                <w:kern w:val="0"/>
                <w:sz w:val="24"/>
                <w:highlight w:val="none"/>
              </w:rPr>
              <w:t>A</w:t>
            </w:r>
            <w:r>
              <w:rPr>
                <w:rFonts w:hint="eastAsia" w:ascii="宋体" w:hAnsi="宋体" w:cs="宋体"/>
                <w:sz w:val="24"/>
                <w:highlight w:val="none"/>
              </w:rPr>
              <w:t>同意将非主体、非关键性的工作分包。</w:t>
            </w:r>
          </w:p>
          <w:p w14:paraId="73D94CC7">
            <w:pPr>
              <w:adjustRightInd/>
              <w:spacing w:line="300" w:lineRule="exact"/>
              <w:rPr>
                <w:rFonts w:hint="eastAsia" w:ascii="宋体" w:hAnsi="宋体" w:cs="宋体"/>
                <w:sz w:val="24"/>
                <w:highlight w:val="none"/>
              </w:rPr>
            </w:pPr>
            <w:r>
              <w:rPr>
                <w:rFonts w:hint="eastAsia" w:ascii="宋体" w:hAnsi="宋体" w:cs="宋体"/>
                <w:kern w:val="0"/>
                <w:sz w:val="24"/>
                <w:highlight w:val="none"/>
              </w:rPr>
              <w:sym w:font="Wingdings 2" w:char="00A3"/>
            </w:r>
            <w:r>
              <w:rPr>
                <w:rFonts w:hint="eastAsia" w:ascii="宋体" w:hAnsi="宋体" w:cs="宋体"/>
                <w:kern w:val="0"/>
                <w:sz w:val="24"/>
                <w:highlight w:val="none"/>
              </w:rPr>
              <w:t>B</w:t>
            </w:r>
            <w:r>
              <w:rPr>
                <w:rFonts w:hint="eastAsia" w:ascii="宋体" w:hAnsi="宋体" w:cs="宋体"/>
                <w:sz w:val="24"/>
                <w:highlight w:val="none"/>
              </w:rPr>
              <w:t>不同意分包。</w:t>
            </w:r>
          </w:p>
        </w:tc>
      </w:tr>
      <w:tr w14:paraId="53EE73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tblHeader/>
          <w:jc w:val="center"/>
        </w:trPr>
        <w:tc>
          <w:tcPr>
            <w:tcW w:w="629" w:type="dxa"/>
            <w:tcBorders>
              <w:tl2br w:val="nil"/>
              <w:tr2bl w:val="nil"/>
            </w:tcBorders>
            <w:vAlign w:val="center"/>
          </w:tcPr>
          <w:p w14:paraId="7B7BCB8C">
            <w:pPr>
              <w:adjustRightInd/>
              <w:spacing w:line="300" w:lineRule="exact"/>
              <w:jc w:val="center"/>
              <w:rPr>
                <w:rFonts w:hint="eastAsia" w:ascii="宋体" w:hAnsi="宋体" w:cs="宋体"/>
                <w:sz w:val="24"/>
                <w:highlight w:val="none"/>
              </w:rPr>
            </w:pPr>
            <w:r>
              <w:rPr>
                <w:rFonts w:hint="eastAsia" w:ascii="宋体" w:hAnsi="宋体" w:cs="宋体"/>
                <w:sz w:val="24"/>
                <w:highlight w:val="none"/>
              </w:rPr>
              <w:t>5</w:t>
            </w:r>
          </w:p>
        </w:tc>
        <w:tc>
          <w:tcPr>
            <w:tcW w:w="1843" w:type="dxa"/>
            <w:tcBorders>
              <w:tl2br w:val="nil"/>
              <w:tr2bl w:val="nil"/>
            </w:tcBorders>
            <w:vAlign w:val="center"/>
          </w:tcPr>
          <w:p w14:paraId="582E66D5">
            <w:pPr>
              <w:adjustRightInd/>
              <w:spacing w:line="300" w:lineRule="exact"/>
              <w:jc w:val="center"/>
              <w:rPr>
                <w:rFonts w:hint="eastAsia" w:ascii="宋体" w:hAnsi="宋体" w:cs="宋体"/>
                <w:b/>
                <w:sz w:val="24"/>
                <w:highlight w:val="none"/>
              </w:rPr>
            </w:pPr>
            <w:r>
              <w:rPr>
                <w:rFonts w:hint="eastAsia" w:ascii="宋体" w:hAnsi="宋体" w:cs="宋体"/>
                <w:b/>
                <w:sz w:val="24"/>
                <w:highlight w:val="none"/>
              </w:rPr>
              <w:t>开标前答疑会或现场考察</w:t>
            </w:r>
          </w:p>
        </w:tc>
        <w:tc>
          <w:tcPr>
            <w:tcW w:w="6589" w:type="dxa"/>
            <w:tcBorders>
              <w:tl2br w:val="nil"/>
              <w:tr2bl w:val="nil"/>
            </w:tcBorders>
            <w:vAlign w:val="center"/>
          </w:tcPr>
          <w:p w14:paraId="223E2F61">
            <w:pPr>
              <w:adjustRightInd/>
              <w:spacing w:line="300" w:lineRule="exact"/>
              <w:rPr>
                <w:rFonts w:hint="eastAsia" w:ascii="宋体" w:hAnsi="宋体" w:cs="宋体"/>
                <w:sz w:val="24"/>
                <w:highlight w:val="none"/>
              </w:rPr>
            </w:pPr>
            <w:r>
              <w:rPr>
                <w:rFonts w:hint="eastAsia" w:ascii="Wingdings" w:hAnsi="Wingdings" w:cs="宋体"/>
                <w:kern w:val="0"/>
                <w:sz w:val="24"/>
                <w:highlight w:val="none"/>
              </w:rPr>
              <w:sym w:font="Wingdings 2" w:char="0052"/>
            </w:r>
            <w:r>
              <w:rPr>
                <w:rFonts w:hint="eastAsia" w:ascii="宋体" w:hAnsi="宋体" w:cs="宋体"/>
                <w:kern w:val="0"/>
                <w:sz w:val="24"/>
                <w:highlight w:val="none"/>
              </w:rPr>
              <w:t>A</w:t>
            </w:r>
            <w:r>
              <w:rPr>
                <w:rFonts w:hint="eastAsia" w:ascii="宋体" w:hAnsi="宋体" w:cs="宋体"/>
                <w:sz w:val="24"/>
                <w:highlight w:val="none"/>
              </w:rPr>
              <w:t>不组织。</w:t>
            </w:r>
          </w:p>
          <w:p w14:paraId="3334AE05">
            <w:pPr>
              <w:adjustRightInd/>
              <w:spacing w:line="300" w:lineRule="exact"/>
              <w:rPr>
                <w:rFonts w:hint="eastAsia" w:ascii="宋体" w:hAnsi="宋体" w:cs="宋体"/>
                <w:sz w:val="24"/>
                <w:highlight w:val="none"/>
              </w:rPr>
            </w:pPr>
            <w:r>
              <w:rPr>
                <w:rFonts w:hint="eastAsia" w:ascii="宋体" w:hAnsi="宋体" w:cs="宋体"/>
                <w:kern w:val="0"/>
                <w:sz w:val="24"/>
                <w:highlight w:val="none"/>
              </w:rPr>
              <w:sym w:font="Wingdings 2" w:char="00A3"/>
            </w: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highlight w:val="none"/>
              </w:rPr>
              <w:t>。</w:t>
            </w:r>
          </w:p>
        </w:tc>
      </w:tr>
      <w:tr w14:paraId="5F4D7D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tblHeader/>
          <w:jc w:val="center"/>
        </w:trPr>
        <w:tc>
          <w:tcPr>
            <w:tcW w:w="629" w:type="dxa"/>
            <w:tcBorders>
              <w:tl2br w:val="nil"/>
              <w:tr2bl w:val="nil"/>
            </w:tcBorders>
            <w:vAlign w:val="center"/>
          </w:tcPr>
          <w:p w14:paraId="4CF589FE">
            <w:pPr>
              <w:adjustRightInd/>
              <w:spacing w:line="300" w:lineRule="exact"/>
              <w:jc w:val="center"/>
              <w:rPr>
                <w:rFonts w:hint="eastAsia" w:ascii="宋体" w:hAnsi="宋体" w:cs="宋体"/>
                <w:sz w:val="24"/>
                <w:highlight w:val="none"/>
              </w:rPr>
            </w:pPr>
          </w:p>
          <w:p w14:paraId="1BB03A43">
            <w:pPr>
              <w:adjustRightInd/>
              <w:spacing w:line="300" w:lineRule="exact"/>
              <w:jc w:val="center"/>
              <w:rPr>
                <w:rFonts w:hint="eastAsia" w:ascii="宋体" w:hAnsi="宋体" w:cs="宋体"/>
                <w:sz w:val="24"/>
                <w:highlight w:val="none"/>
              </w:rPr>
            </w:pPr>
          </w:p>
          <w:p w14:paraId="1F976141">
            <w:pPr>
              <w:adjustRightInd/>
              <w:spacing w:line="300" w:lineRule="exact"/>
              <w:jc w:val="center"/>
              <w:rPr>
                <w:rFonts w:hint="eastAsia" w:ascii="宋体" w:hAnsi="宋体" w:cs="宋体"/>
                <w:sz w:val="24"/>
                <w:highlight w:val="none"/>
              </w:rPr>
            </w:pPr>
          </w:p>
          <w:p w14:paraId="490964C2">
            <w:pPr>
              <w:adjustRightInd/>
              <w:spacing w:line="300" w:lineRule="exact"/>
              <w:jc w:val="center"/>
              <w:rPr>
                <w:rFonts w:hint="eastAsia" w:ascii="宋体" w:hAnsi="宋体" w:cs="宋体"/>
                <w:sz w:val="24"/>
                <w:highlight w:val="none"/>
              </w:rPr>
            </w:pPr>
          </w:p>
          <w:p w14:paraId="74F4A776">
            <w:pPr>
              <w:adjustRightInd/>
              <w:spacing w:line="300" w:lineRule="exact"/>
              <w:jc w:val="center"/>
              <w:rPr>
                <w:rFonts w:hint="eastAsia" w:ascii="宋体" w:hAnsi="宋体" w:cs="宋体"/>
                <w:sz w:val="24"/>
                <w:highlight w:val="none"/>
              </w:rPr>
            </w:pPr>
          </w:p>
          <w:p w14:paraId="0F7D0DD7">
            <w:pPr>
              <w:adjustRightInd/>
              <w:spacing w:line="300" w:lineRule="exact"/>
              <w:jc w:val="center"/>
              <w:rPr>
                <w:rFonts w:hint="eastAsia" w:ascii="宋体" w:hAnsi="宋体" w:cs="宋体"/>
                <w:sz w:val="24"/>
                <w:highlight w:val="none"/>
              </w:rPr>
            </w:pPr>
          </w:p>
          <w:p w14:paraId="2B047FB1">
            <w:pPr>
              <w:adjustRightInd/>
              <w:spacing w:line="300" w:lineRule="exact"/>
              <w:jc w:val="center"/>
              <w:rPr>
                <w:rFonts w:hint="eastAsia" w:ascii="宋体" w:hAnsi="宋体" w:cs="宋体"/>
                <w:sz w:val="24"/>
                <w:highlight w:val="none"/>
              </w:rPr>
            </w:pPr>
          </w:p>
          <w:p w14:paraId="6AFF8A1B">
            <w:pPr>
              <w:adjustRightInd/>
              <w:spacing w:line="300" w:lineRule="exact"/>
              <w:jc w:val="center"/>
              <w:rPr>
                <w:rFonts w:hint="eastAsia" w:ascii="宋体" w:hAnsi="宋体" w:cs="宋体"/>
                <w:sz w:val="24"/>
                <w:highlight w:val="none"/>
              </w:rPr>
            </w:pPr>
          </w:p>
          <w:p w14:paraId="52C5B40C">
            <w:pPr>
              <w:adjustRightInd/>
              <w:spacing w:line="300" w:lineRule="exact"/>
              <w:jc w:val="center"/>
              <w:rPr>
                <w:rFonts w:hint="eastAsia" w:ascii="宋体" w:hAnsi="宋体" w:cs="宋体"/>
                <w:sz w:val="24"/>
                <w:highlight w:val="none"/>
              </w:rPr>
            </w:pPr>
          </w:p>
          <w:p w14:paraId="1771D487">
            <w:pPr>
              <w:adjustRightInd/>
              <w:spacing w:line="300" w:lineRule="exact"/>
              <w:jc w:val="center"/>
              <w:rPr>
                <w:rFonts w:hint="eastAsia" w:ascii="宋体" w:hAnsi="宋体" w:cs="宋体"/>
                <w:sz w:val="24"/>
                <w:highlight w:val="none"/>
              </w:rPr>
            </w:pPr>
            <w:r>
              <w:rPr>
                <w:rFonts w:hint="eastAsia" w:ascii="宋体" w:hAnsi="宋体" w:cs="宋体"/>
                <w:sz w:val="24"/>
                <w:highlight w:val="none"/>
              </w:rPr>
              <w:t>6</w:t>
            </w:r>
          </w:p>
        </w:tc>
        <w:tc>
          <w:tcPr>
            <w:tcW w:w="1843" w:type="dxa"/>
            <w:tcBorders>
              <w:tl2br w:val="nil"/>
              <w:tr2bl w:val="nil"/>
            </w:tcBorders>
            <w:vAlign w:val="center"/>
          </w:tcPr>
          <w:p w14:paraId="0B6590AF">
            <w:pPr>
              <w:adjustRightInd/>
              <w:spacing w:line="300" w:lineRule="exact"/>
              <w:jc w:val="center"/>
              <w:rPr>
                <w:rFonts w:hint="eastAsia" w:ascii="宋体" w:hAnsi="宋体" w:cs="宋体"/>
                <w:b/>
                <w:sz w:val="24"/>
                <w:highlight w:val="none"/>
              </w:rPr>
            </w:pPr>
            <w:r>
              <w:rPr>
                <w:rFonts w:hint="eastAsia" w:ascii="宋体" w:hAnsi="宋体" w:cs="宋体"/>
                <w:b/>
                <w:sz w:val="24"/>
                <w:highlight w:val="none"/>
              </w:rPr>
              <w:t>样品提供</w:t>
            </w:r>
          </w:p>
        </w:tc>
        <w:tc>
          <w:tcPr>
            <w:tcW w:w="6589" w:type="dxa"/>
            <w:tcBorders>
              <w:tl2br w:val="nil"/>
              <w:tr2bl w:val="nil"/>
            </w:tcBorders>
            <w:vAlign w:val="center"/>
          </w:tcPr>
          <w:p w14:paraId="6BA92596">
            <w:pPr>
              <w:adjustRightInd/>
              <w:spacing w:line="300" w:lineRule="exact"/>
              <w:rPr>
                <w:rFonts w:hint="eastAsia" w:ascii="宋体" w:hAnsi="宋体" w:cs="宋体"/>
                <w:sz w:val="24"/>
                <w:highlight w:val="none"/>
              </w:rPr>
            </w:pPr>
            <w:r>
              <w:rPr>
                <w:rFonts w:hint="eastAsia" w:ascii="Wingdings" w:hAnsi="Wingdings" w:cs="宋体"/>
                <w:kern w:val="0"/>
                <w:sz w:val="24"/>
                <w:highlight w:val="none"/>
              </w:rPr>
              <w:sym w:font="Wingdings 2" w:char="0052"/>
            </w:r>
            <w:r>
              <w:rPr>
                <w:rFonts w:hint="eastAsia" w:ascii="宋体" w:hAnsi="宋体" w:cs="宋体"/>
                <w:kern w:val="0"/>
                <w:sz w:val="24"/>
                <w:highlight w:val="none"/>
              </w:rPr>
              <w:t>A</w:t>
            </w:r>
            <w:r>
              <w:rPr>
                <w:rFonts w:hint="eastAsia" w:ascii="宋体" w:hAnsi="宋体" w:cs="宋体"/>
                <w:sz w:val="24"/>
                <w:highlight w:val="none"/>
              </w:rPr>
              <w:t>不要求提供。</w:t>
            </w:r>
          </w:p>
          <w:p w14:paraId="02586A43">
            <w:pPr>
              <w:adjustRightInd/>
              <w:spacing w:line="300" w:lineRule="exact"/>
              <w:rPr>
                <w:rFonts w:hint="eastAsia" w:ascii="宋体" w:hAnsi="宋体" w:cs="宋体"/>
                <w:kern w:val="0"/>
                <w:sz w:val="24"/>
                <w:highlight w:val="none"/>
              </w:rPr>
            </w:pPr>
            <w:r>
              <w:rPr>
                <w:rFonts w:hint="eastAsia" w:ascii="宋体" w:hAnsi="宋体" w:cs="宋体"/>
                <w:kern w:val="0"/>
                <w:sz w:val="24"/>
                <w:highlight w:val="none"/>
              </w:rPr>
              <w:sym w:font="Wingdings 2" w:char="00A3"/>
            </w:r>
            <w:r>
              <w:rPr>
                <w:rFonts w:hint="eastAsia" w:ascii="宋体" w:hAnsi="宋体" w:cs="宋体"/>
                <w:kern w:val="0"/>
                <w:sz w:val="24"/>
                <w:highlight w:val="none"/>
              </w:rPr>
              <w:t>B要求提供，</w:t>
            </w:r>
          </w:p>
          <w:p w14:paraId="22F22D88">
            <w:pPr>
              <w:adjustRightInd/>
              <w:spacing w:line="300" w:lineRule="exact"/>
              <w:rPr>
                <w:rFonts w:hint="eastAsia"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2A81000F">
            <w:pPr>
              <w:adjustRightInd/>
              <w:spacing w:line="300" w:lineRule="exact"/>
              <w:rPr>
                <w:rFonts w:hint="eastAsia"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0454729">
            <w:pPr>
              <w:adjustRightInd/>
              <w:spacing w:line="300" w:lineRule="exact"/>
              <w:rPr>
                <w:rFonts w:hint="eastAsia"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15C4C042">
            <w:pPr>
              <w:adjustRightInd/>
              <w:spacing w:line="300" w:lineRule="exact"/>
              <w:rPr>
                <w:rFonts w:hint="eastAsia" w:ascii="宋体" w:hAnsi="宋体" w:cs="宋体"/>
                <w:kern w:val="0"/>
                <w:sz w:val="24"/>
                <w:highlight w:val="none"/>
              </w:rPr>
            </w:pPr>
            <w:r>
              <w:rPr>
                <w:rFonts w:hint="eastAsia" w:ascii="宋体" w:hAnsi="宋体" w:cs="宋体"/>
                <w:kern w:val="0"/>
                <w:sz w:val="24"/>
                <w:highlight w:val="none"/>
              </w:rPr>
              <w:t>（4）是否需要随样品提交检测报告：☐否；☐是，检测机构的要求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E8FE391">
            <w:pPr>
              <w:adjustRightInd/>
              <w:spacing w:line="300" w:lineRule="exact"/>
              <w:rPr>
                <w:rFonts w:hint="eastAsia"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4333E10D">
            <w:pPr>
              <w:adjustRightInd/>
              <w:spacing w:line="300" w:lineRule="exact"/>
              <w:rPr>
                <w:rFonts w:hint="eastAsia"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D874BE9">
            <w:pPr>
              <w:adjustRightInd/>
              <w:spacing w:line="300" w:lineRule="exact"/>
              <w:rPr>
                <w:rFonts w:hint="eastAsia"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40C940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tblHeader/>
          <w:jc w:val="center"/>
        </w:trPr>
        <w:tc>
          <w:tcPr>
            <w:tcW w:w="629" w:type="dxa"/>
            <w:tcBorders>
              <w:tl2br w:val="nil"/>
              <w:tr2bl w:val="nil"/>
            </w:tcBorders>
            <w:vAlign w:val="center"/>
          </w:tcPr>
          <w:p w14:paraId="20EF9522">
            <w:pPr>
              <w:adjustRightInd/>
              <w:spacing w:line="300" w:lineRule="exact"/>
              <w:jc w:val="center"/>
              <w:rPr>
                <w:rFonts w:hint="eastAsia" w:ascii="宋体" w:hAnsi="宋体" w:cs="宋体"/>
                <w:sz w:val="24"/>
                <w:highlight w:val="none"/>
              </w:rPr>
            </w:pPr>
          </w:p>
          <w:p w14:paraId="25389003">
            <w:pPr>
              <w:adjustRightInd/>
              <w:spacing w:line="300" w:lineRule="exact"/>
              <w:jc w:val="center"/>
              <w:rPr>
                <w:rFonts w:hint="eastAsia" w:ascii="宋体" w:hAnsi="宋体" w:cs="宋体"/>
                <w:sz w:val="24"/>
                <w:highlight w:val="none"/>
              </w:rPr>
            </w:pPr>
          </w:p>
          <w:p w14:paraId="2F810138">
            <w:pPr>
              <w:adjustRightInd/>
              <w:spacing w:line="300" w:lineRule="exact"/>
              <w:jc w:val="center"/>
              <w:rPr>
                <w:rFonts w:hint="eastAsia" w:ascii="宋体" w:hAnsi="宋体" w:cs="宋体"/>
                <w:sz w:val="24"/>
                <w:highlight w:val="none"/>
              </w:rPr>
            </w:pPr>
          </w:p>
          <w:p w14:paraId="5D9E1B09">
            <w:pPr>
              <w:adjustRightInd/>
              <w:spacing w:line="300" w:lineRule="exact"/>
              <w:jc w:val="center"/>
              <w:rPr>
                <w:rFonts w:hint="eastAsia" w:ascii="宋体" w:hAnsi="宋体" w:cs="宋体"/>
                <w:sz w:val="24"/>
                <w:highlight w:val="none"/>
              </w:rPr>
            </w:pPr>
          </w:p>
          <w:p w14:paraId="5C1CBAB0">
            <w:pPr>
              <w:adjustRightInd/>
              <w:spacing w:line="300" w:lineRule="exact"/>
              <w:jc w:val="center"/>
              <w:rPr>
                <w:rFonts w:hint="eastAsia" w:ascii="宋体" w:hAnsi="宋体" w:cs="宋体"/>
                <w:sz w:val="24"/>
                <w:highlight w:val="none"/>
              </w:rPr>
            </w:pPr>
          </w:p>
          <w:p w14:paraId="7895C492">
            <w:pPr>
              <w:adjustRightInd/>
              <w:spacing w:line="300" w:lineRule="exact"/>
              <w:jc w:val="center"/>
              <w:rPr>
                <w:rFonts w:hint="eastAsia" w:ascii="宋体" w:hAnsi="宋体" w:cs="宋体"/>
                <w:sz w:val="24"/>
                <w:highlight w:val="none"/>
              </w:rPr>
            </w:pPr>
          </w:p>
          <w:p w14:paraId="14CD182D">
            <w:pPr>
              <w:adjustRightInd/>
              <w:spacing w:line="300" w:lineRule="exact"/>
              <w:jc w:val="center"/>
              <w:rPr>
                <w:rFonts w:hint="eastAsia" w:ascii="宋体" w:hAnsi="宋体" w:cs="宋体"/>
                <w:sz w:val="24"/>
                <w:highlight w:val="none"/>
              </w:rPr>
            </w:pPr>
          </w:p>
          <w:p w14:paraId="17E2CEFA">
            <w:pPr>
              <w:adjustRightInd/>
              <w:spacing w:line="300" w:lineRule="exact"/>
              <w:jc w:val="center"/>
              <w:rPr>
                <w:rFonts w:hint="eastAsia" w:ascii="宋体" w:hAnsi="宋体" w:cs="宋体"/>
                <w:sz w:val="24"/>
                <w:highlight w:val="none"/>
              </w:rPr>
            </w:pPr>
          </w:p>
          <w:p w14:paraId="0FC7E679">
            <w:pPr>
              <w:adjustRightInd/>
              <w:spacing w:line="300" w:lineRule="exact"/>
              <w:jc w:val="center"/>
              <w:rPr>
                <w:rFonts w:hint="eastAsia" w:ascii="宋体" w:hAnsi="宋体" w:cs="宋体"/>
                <w:sz w:val="24"/>
                <w:highlight w:val="none"/>
              </w:rPr>
            </w:pPr>
            <w:r>
              <w:rPr>
                <w:rFonts w:hint="eastAsia" w:ascii="宋体" w:hAnsi="宋体" w:cs="宋体"/>
                <w:sz w:val="24"/>
                <w:highlight w:val="none"/>
              </w:rPr>
              <w:t>7</w:t>
            </w:r>
          </w:p>
        </w:tc>
        <w:tc>
          <w:tcPr>
            <w:tcW w:w="1843" w:type="dxa"/>
            <w:tcBorders>
              <w:tl2br w:val="nil"/>
              <w:tr2bl w:val="nil"/>
            </w:tcBorders>
            <w:vAlign w:val="center"/>
          </w:tcPr>
          <w:p w14:paraId="33B9D75F">
            <w:pPr>
              <w:adjustRightInd/>
              <w:spacing w:line="300" w:lineRule="exact"/>
              <w:jc w:val="center"/>
              <w:rPr>
                <w:rFonts w:hint="eastAsia" w:ascii="宋体" w:hAnsi="宋体" w:cs="宋体"/>
                <w:bCs/>
                <w:sz w:val="24"/>
                <w:highlight w:val="none"/>
              </w:rPr>
            </w:pPr>
            <w:r>
              <w:rPr>
                <w:rFonts w:hint="eastAsia" w:ascii="宋体" w:hAnsi="宋体" w:cs="宋体"/>
                <w:b/>
                <w:sz w:val="24"/>
                <w:highlight w:val="none"/>
              </w:rPr>
              <w:t>方案讲解演示</w:t>
            </w:r>
          </w:p>
        </w:tc>
        <w:tc>
          <w:tcPr>
            <w:tcW w:w="6589" w:type="dxa"/>
            <w:tcBorders>
              <w:tl2br w:val="nil"/>
              <w:tr2bl w:val="nil"/>
            </w:tcBorders>
            <w:vAlign w:val="center"/>
          </w:tcPr>
          <w:p w14:paraId="7DBE5387">
            <w:pPr>
              <w:adjustRightInd/>
              <w:spacing w:line="300" w:lineRule="exact"/>
              <w:rPr>
                <w:rFonts w:hint="eastAsia" w:ascii="宋体" w:hAnsi="宋体" w:cs="宋体"/>
                <w:sz w:val="24"/>
                <w:highlight w:val="none"/>
              </w:rPr>
            </w:pPr>
            <w:r>
              <w:rPr>
                <w:rFonts w:hint="eastAsia" w:ascii="Wingdings" w:hAnsi="Wingdings" w:cs="宋体"/>
                <w:kern w:val="0"/>
                <w:sz w:val="24"/>
                <w:highlight w:val="none"/>
              </w:rPr>
              <w:sym w:font="Wingdings 2" w:char="0052"/>
            </w:r>
            <w:r>
              <w:rPr>
                <w:rFonts w:hint="eastAsia" w:ascii="宋体" w:hAnsi="宋体" w:cs="宋体"/>
                <w:kern w:val="0"/>
                <w:sz w:val="24"/>
                <w:highlight w:val="none"/>
              </w:rPr>
              <w:t>A</w:t>
            </w:r>
            <w:r>
              <w:rPr>
                <w:rFonts w:hint="eastAsia" w:ascii="宋体" w:hAnsi="宋体" w:cs="宋体"/>
                <w:sz w:val="24"/>
                <w:highlight w:val="none"/>
              </w:rPr>
              <w:t>不组织。</w:t>
            </w:r>
          </w:p>
          <w:p w14:paraId="64718C79">
            <w:pPr>
              <w:adjustRightInd/>
              <w:spacing w:line="300" w:lineRule="exact"/>
              <w:rPr>
                <w:rFonts w:hint="eastAsia" w:ascii="宋体" w:hAnsi="宋体" w:cs="宋体"/>
                <w:kern w:val="0"/>
                <w:sz w:val="24"/>
                <w:highlight w:val="none"/>
              </w:rPr>
            </w:pPr>
            <w:r>
              <w:rPr>
                <w:rFonts w:hint="eastAsia" w:ascii="宋体" w:hAnsi="宋体" w:cs="宋体"/>
                <w:kern w:val="0"/>
                <w:sz w:val="24"/>
                <w:highlight w:val="none"/>
              </w:rPr>
              <w:sym w:font="Wingdings 2" w:char="00A3"/>
            </w:r>
            <w:r>
              <w:rPr>
                <w:rFonts w:hint="eastAsia" w:ascii="宋体" w:hAnsi="宋体" w:cs="宋体"/>
                <w:kern w:val="0"/>
                <w:sz w:val="24"/>
                <w:highlight w:val="none"/>
              </w:rPr>
              <w:t>B组织。</w:t>
            </w:r>
          </w:p>
          <w:p w14:paraId="3A5BDA40">
            <w:pPr>
              <w:adjustRightInd/>
              <w:spacing w:line="300" w:lineRule="exact"/>
              <w:rPr>
                <w:rFonts w:hint="eastAsia"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w:t>
            </w:r>
            <w:r>
              <w:rPr>
                <w:rFonts w:hint="eastAsia" w:ascii="宋体" w:hAnsi="宋体" w:cs="宋体"/>
                <w:kern w:val="0"/>
                <w:sz w:val="24"/>
                <w:highlight w:val="none"/>
              </w:rPr>
              <w:t>人。讲解演示结束后按要求解答评审小组提问。</w:t>
            </w:r>
          </w:p>
          <w:p w14:paraId="23BD9ADC">
            <w:pPr>
              <w:adjustRightInd/>
              <w:spacing w:line="300" w:lineRule="exact"/>
              <w:rPr>
                <w:rFonts w:hint="eastAsia" w:ascii="宋体" w:hAnsi="宋体" w:cs="宋体"/>
                <w:kern w:val="0"/>
                <w:sz w:val="24"/>
                <w:highlight w:val="none"/>
              </w:rPr>
            </w:pPr>
            <w:r>
              <w:rPr>
                <w:rFonts w:hint="eastAsia" w:ascii="宋体" w:hAnsi="宋体" w:cs="宋体"/>
                <w:kern w:val="0"/>
                <w:sz w:val="24"/>
                <w:highlight w:val="none"/>
              </w:rPr>
              <w:t>（2）方案讲解演示可选择以下其中一种方式：</w:t>
            </w:r>
          </w:p>
          <w:p w14:paraId="34B62738">
            <w:pPr>
              <w:adjustRightInd/>
              <w:spacing w:line="300" w:lineRule="exact"/>
              <w:rPr>
                <w:rFonts w:hint="eastAsia"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48CAEBBB">
            <w:pPr>
              <w:adjustRightInd/>
              <w:spacing w:line="300" w:lineRule="exact"/>
              <w:rPr>
                <w:rFonts w:hint="eastAsia" w:ascii="宋体" w:hAnsi="宋体" w:cs="宋体"/>
                <w:kern w:val="0"/>
                <w:sz w:val="24"/>
                <w:highlight w:val="none"/>
              </w:rPr>
            </w:pPr>
            <w:r>
              <w:rPr>
                <w:rFonts w:hint="eastAsia" w:ascii="宋体" w:hAnsi="宋体" w:cs="宋体"/>
                <w:kern w:val="0"/>
                <w:sz w:val="24"/>
                <w:highlight w:val="none"/>
              </w:rPr>
              <w:t>方式二：评标现场讲解演示。现场讲解地点为</w:t>
            </w:r>
            <w:r>
              <w:rPr>
                <w:rFonts w:hint="eastAsia" w:ascii="宋体" w:hAnsi="宋体" w:cs="宋体"/>
                <w:sz w:val="24"/>
                <w:highlight w:val="none"/>
                <w:u w:val="single"/>
              </w:rPr>
              <w:t>/</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4D243652">
            <w:pPr>
              <w:adjustRightInd/>
              <w:spacing w:line="300" w:lineRule="exact"/>
              <w:rPr>
                <w:rFonts w:hint="eastAsia" w:ascii="宋体" w:hAnsi="宋体" w:cs="宋体"/>
                <w:b/>
                <w:kern w:val="0"/>
                <w:sz w:val="24"/>
                <w:highlight w:val="none"/>
                <w:lang w:val="zh-CN"/>
              </w:rPr>
            </w:pPr>
            <w:r>
              <w:rPr>
                <w:rFonts w:hint="eastAsia" w:ascii="宋体" w:hAnsi="宋体" w:cs="宋体"/>
                <w:b/>
                <w:bCs/>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8487D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tblHeader/>
          <w:jc w:val="center"/>
        </w:trPr>
        <w:tc>
          <w:tcPr>
            <w:tcW w:w="629" w:type="dxa"/>
            <w:vMerge w:val="restart"/>
            <w:tcBorders>
              <w:tl2br w:val="nil"/>
              <w:tr2bl w:val="nil"/>
            </w:tcBorders>
            <w:vAlign w:val="center"/>
          </w:tcPr>
          <w:p w14:paraId="6594152F">
            <w:pPr>
              <w:adjustRightInd/>
              <w:spacing w:line="300" w:lineRule="exact"/>
              <w:jc w:val="center"/>
              <w:rPr>
                <w:rFonts w:hint="eastAsia" w:ascii="宋体" w:hAnsi="宋体" w:cs="宋体"/>
                <w:sz w:val="24"/>
                <w:highlight w:val="none"/>
              </w:rPr>
            </w:pPr>
          </w:p>
          <w:p w14:paraId="5661293D">
            <w:pPr>
              <w:adjustRightInd/>
              <w:spacing w:line="300" w:lineRule="exact"/>
              <w:jc w:val="center"/>
              <w:rPr>
                <w:rFonts w:hint="eastAsia" w:ascii="宋体" w:hAnsi="宋体" w:cs="宋体"/>
                <w:sz w:val="24"/>
                <w:highlight w:val="none"/>
              </w:rPr>
            </w:pPr>
          </w:p>
          <w:p w14:paraId="23C5C746">
            <w:pPr>
              <w:adjustRightInd/>
              <w:spacing w:line="300" w:lineRule="exact"/>
              <w:jc w:val="center"/>
              <w:rPr>
                <w:rFonts w:hint="eastAsia" w:ascii="宋体" w:hAnsi="宋体" w:cs="宋体"/>
                <w:sz w:val="24"/>
                <w:highlight w:val="none"/>
              </w:rPr>
            </w:pPr>
            <w:r>
              <w:rPr>
                <w:rFonts w:hint="eastAsia" w:ascii="宋体" w:hAnsi="宋体" w:cs="宋体"/>
                <w:sz w:val="24"/>
                <w:highlight w:val="none"/>
              </w:rPr>
              <w:t>8</w:t>
            </w:r>
          </w:p>
        </w:tc>
        <w:tc>
          <w:tcPr>
            <w:tcW w:w="1843" w:type="dxa"/>
            <w:vMerge w:val="restart"/>
            <w:tcBorders>
              <w:tl2br w:val="nil"/>
              <w:tr2bl w:val="nil"/>
            </w:tcBorders>
            <w:vAlign w:val="center"/>
          </w:tcPr>
          <w:p w14:paraId="70FBC3D4">
            <w:pPr>
              <w:adjustRightInd/>
              <w:spacing w:line="300" w:lineRule="exact"/>
              <w:jc w:val="center"/>
              <w:rPr>
                <w:rFonts w:hint="eastAsia" w:ascii="宋体" w:hAnsi="宋体" w:cs="宋体"/>
                <w:b/>
                <w:sz w:val="24"/>
                <w:highlight w:val="none"/>
              </w:rPr>
            </w:pPr>
            <w:r>
              <w:rPr>
                <w:rFonts w:hint="eastAsia" w:ascii="宋体" w:hAnsi="宋体" w:cs="宋体"/>
                <w:b/>
                <w:sz w:val="24"/>
                <w:highlight w:val="none"/>
              </w:rPr>
              <w:t>投标人应当提供的资格、资信证明文件</w:t>
            </w:r>
          </w:p>
        </w:tc>
        <w:tc>
          <w:tcPr>
            <w:tcW w:w="6589" w:type="dxa"/>
            <w:tcBorders>
              <w:tl2br w:val="nil"/>
              <w:tr2bl w:val="nil"/>
            </w:tcBorders>
            <w:vAlign w:val="center"/>
          </w:tcPr>
          <w:p w14:paraId="172B014F">
            <w:pPr>
              <w:adjustRightInd/>
              <w:spacing w:line="300" w:lineRule="exact"/>
              <w:rPr>
                <w:rFonts w:hint="eastAsia" w:ascii="宋体" w:hAnsi="宋体" w:cs="宋体"/>
                <w:sz w:val="24"/>
                <w:highlight w:val="none"/>
              </w:rPr>
            </w:pPr>
            <w:r>
              <w:rPr>
                <w:rFonts w:hint="eastAsia" w:ascii="宋体" w:hAnsi="宋体" w:cs="宋体"/>
                <w:sz w:val="24"/>
                <w:highlight w:val="none"/>
              </w:rPr>
              <w:t>（1）资格证明文件：见招标文件第二部分11.1。</w:t>
            </w:r>
          </w:p>
          <w:p w14:paraId="5EC868AF">
            <w:pPr>
              <w:adjustRightInd/>
              <w:spacing w:line="300" w:lineRule="exact"/>
              <w:rPr>
                <w:rFonts w:hint="eastAsia" w:ascii="宋体" w:hAnsi="宋体" w:cs="宋体"/>
                <w:snapToGrid w:val="0"/>
                <w:kern w:val="0"/>
                <w:sz w:val="24"/>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28392E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tblHeader/>
          <w:jc w:val="center"/>
        </w:trPr>
        <w:tc>
          <w:tcPr>
            <w:tcW w:w="629" w:type="dxa"/>
            <w:vMerge w:val="continue"/>
            <w:tcBorders>
              <w:tl2br w:val="nil"/>
              <w:tr2bl w:val="nil"/>
            </w:tcBorders>
            <w:vAlign w:val="center"/>
          </w:tcPr>
          <w:p w14:paraId="345AD082">
            <w:pPr>
              <w:adjustRightInd/>
              <w:spacing w:line="300" w:lineRule="exact"/>
              <w:jc w:val="center"/>
              <w:rPr>
                <w:rFonts w:hint="eastAsia" w:ascii="宋体" w:hAnsi="宋体" w:cs="宋体"/>
                <w:sz w:val="24"/>
                <w:highlight w:val="none"/>
              </w:rPr>
            </w:pPr>
          </w:p>
        </w:tc>
        <w:tc>
          <w:tcPr>
            <w:tcW w:w="1843" w:type="dxa"/>
            <w:vMerge w:val="continue"/>
            <w:tcBorders>
              <w:tl2br w:val="nil"/>
              <w:tr2bl w:val="nil"/>
            </w:tcBorders>
            <w:vAlign w:val="center"/>
          </w:tcPr>
          <w:p w14:paraId="508B68FF">
            <w:pPr>
              <w:adjustRightInd/>
              <w:spacing w:line="300" w:lineRule="exact"/>
              <w:jc w:val="center"/>
              <w:rPr>
                <w:rFonts w:hint="eastAsia" w:ascii="宋体" w:hAnsi="宋体" w:cs="宋体"/>
                <w:b/>
                <w:sz w:val="24"/>
                <w:highlight w:val="none"/>
              </w:rPr>
            </w:pPr>
          </w:p>
        </w:tc>
        <w:tc>
          <w:tcPr>
            <w:tcW w:w="6589" w:type="dxa"/>
            <w:tcBorders>
              <w:tl2br w:val="nil"/>
              <w:tr2bl w:val="nil"/>
            </w:tcBorders>
            <w:vAlign w:val="center"/>
          </w:tcPr>
          <w:p w14:paraId="1F8B4B38">
            <w:pPr>
              <w:adjustRightInd/>
              <w:spacing w:line="300" w:lineRule="exact"/>
              <w:rPr>
                <w:rFonts w:hint="eastAsia" w:ascii="宋体" w:hAnsi="宋体" w:cs="宋体"/>
                <w:sz w:val="24"/>
                <w:highlight w:val="none"/>
              </w:rPr>
            </w:pPr>
            <w:r>
              <w:rPr>
                <w:rFonts w:hint="eastAsia" w:ascii="宋体" w:hAnsi="宋体" w:cs="宋体"/>
                <w:sz w:val="24"/>
                <w:highlight w:val="none"/>
              </w:rPr>
              <w:t>（2）资信证明文件：根据招标文件第四部分评标标准提供。</w:t>
            </w:r>
          </w:p>
        </w:tc>
      </w:tr>
      <w:tr w14:paraId="5BFD8E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tblHeader/>
          <w:jc w:val="center"/>
        </w:trPr>
        <w:tc>
          <w:tcPr>
            <w:tcW w:w="629" w:type="dxa"/>
            <w:tcBorders>
              <w:tl2br w:val="nil"/>
              <w:tr2bl w:val="nil"/>
            </w:tcBorders>
            <w:vAlign w:val="center"/>
          </w:tcPr>
          <w:p w14:paraId="6FB76C5D">
            <w:pPr>
              <w:adjustRightInd/>
              <w:spacing w:line="300" w:lineRule="exact"/>
              <w:jc w:val="center"/>
              <w:rPr>
                <w:rFonts w:hint="eastAsia" w:ascii="宋体" w:hAnsi="宋体" w:cs="宋体"/>
                <w:sz w:val="24"/>
                <w:highlight w:val="none"/>
              </w:rPr>
            </w:pPr>
          </w:p>
          <w:p w14:paraId="7B8AF1C6">
            <w:pPr>
              <w:adjustRightInd/>
              <w:spacing w:line="300" w:lineRule="exact"/>
              <w:jc w:val="center"/>
              <w:rPr>
                <w:rFonts w:hint="eastAsia" w:ascii="宋体" w:hAnsi="宋体" w:cs="宋体"/>
                <w:sz w:val="24"/>
                <w:highlight w:val="none"/>
              </w:rPr>
            </w:pPr>
          </w:p>
          <w:p w14:paraId="5B925982">
            <w:pPr>
              <w:adjustRightInd/>
              <w:spacing w:line="300" w:lineRule="exact"/>
              <w:jc w:val="center"/>
              <w:rPr>
                <w:rFonts w:hint="eastAsia" w:ascii="宋体" w:hAnsi="宋体" w:cs="宋体"/>
                <w:sz w:val="24"/>
                <w:highlight w:val="none"/>
              </w:rPr>
            </w:pPr>
            <w:r>
              <w:rPr>
                <w:rFonts w:hint="eastAsia" w:ascii="宋体" w:hAnsi="宋体" w:cs="宋体"/>
                <w:sz w:val="24"/>
                <w:highlight w:val="none"/>
              </w:rPr>
              <w:t>9</w:t>
            </w:r>
          </w:p>
        </w:tc>
        <w:tc>
          <w:tcPr>
            <w:tcW w:w="1843" w:type="dxa"/>
            <w:tcBorders>
              <w:tl2br w:val="nil"/>
              <w:tr2bl w:val="nil"/>
            </w:tcBorders>
            <w:vAlign w:val="center"/>
          </w:tcPr>
          <w:p w14:paraId="2D72ECF3">
            <w:pPr>
              <w:adjustRightInd/>
              <w:spacing w:line="300" w:lineRule="exact"/>
              <w:jc w:val="center"/>
              <w:rPr>
                <w:rFonts w:hint="eastAsia" w:ascii="宋体" w:hAnsi="宋体" w:cs="宋体"/>
                <w:b/>
                <w:sz w:val="24"/>
                <w:highlight w:val="none"/>
              </w:rPr>
            </w:pPr>
            <w:r>
              <w:rPr>
                <w:rFonts w:hint="eastAsia" w:ascii="宋体" w:hAnsi="宋体" w:cs="宋体"/>
                <w:b/>
                <w:sz w:val="24"/>
                <w:highlight w:val="none"/>
              </w:rPr>
              <w:t>节能产品、环境标志产品</w:t>
            </w:r>
          </w:p>
        </w:tc>
        <w:tc>
          <w:tcPr>
            <w:tcW w:w="6589" w:type="dxa"/>
            <w:tcBorders>
              <w:tl2br w:val="nil"/>
              <w:tr2bl w:val="nil"/>
            </w:tcBorders>
            <w:vAlign w:val="center"/>
          </w:tcPr>
          <w:p w14:paraId="6824B11D">
            <w:pPr>
              <w:adjustRightInd/>
              <w:spacing w:line="300" w:lineRule="exact"/>
              <w:rPr>
                <w:rFonts w:hint="eastAsia" w:ascii="宋体" w:hAnsi="宋体" w:cs="宋体"/>
                <w:sz w:val="24"/>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32FC0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tblHeader/>
          <w:jc w:val="center"/>
        </w:trPr>
        <w:tc>
          <w:tcPr>
            <w:tcW w:w="629" w:type="dxa"/>
            <w:tcBorders>
              <w:tl2br w:val="nil"/>
              <w:tr2bl w:val="nil"/>
            </w:tcBorders>
            <w:vAlign w:val="center"/>
          </w:tcPr>
          <w:p w14:paraId="476BBB0C">
            <w:pPr>
              <w:adjustRightInd/>
              <w:spacing w:line="300" w:lineRule="exact"/>
              <w:jc w:val="center"/>
              <w:rPr>
                <w:rFonts w:hint="eastAsia" w:ascii="宋体" w:hAnsi="宋体" w:cs="宋体"/>
                <w:sz w:val="24"/>
                <w:highlight w:val="none"/>
              </w:rPr>
            </w:pPr>
          </w:p>
          <w:p w14:paraId="1BB8FF5E">
            <w:pPr>
              <w:adjustRightInd/>
              <w:spacing w:line="300" w:lineRule="exact"/>
              <w:jc w:val="center"/>
              <w:rPr>
                <w:rFonts w:hint="eastAsia" w:ascii="宋体" w:hAnsi="宋体" w:cs="宋体"/>
                <w:sz w:val="24"/>
                <w:highlight w:val="none"/>
              </w:rPr>
            </w:pPr>
          </w:p>
          <w:p w14:paraId="6E4DA175">
            <w:pPr>
              <w:adjustRightInd/>
              <w:spacing w:line="300" w:lineRule="exact"/>
              <w:jc w:val="center"/>
              <w:rPr>
                <w:rFonts w:hint="eastAsia" w:ascii="宋体" w:hAnsi="宋体" w:cs="宋体"/>
                <w:sz w:val="24"/>
                <w:highlight w:val="none"/>
              </w:rPr>
            </w:pPr>
          </w:p>
          <w:p w14:paraId="4B4A0A0F">
            <w:pPr>
              <w:adjustRightInd/>
              <w:spacing w:line="300" w:lineRule="exact"/>
              <w:jc w:val="center"/>
              <w:rPr>
                <w:rFonts w:hint="eastAsia" w:ascii="宋体" w:hAnsi="宋体" w:cs="宋体"/>
                <w:sz w:val="24"/>
                <w:highlight w:val="none"/>
              </w:rPr>
            </w:pPr>
          </w:p>
          <w:p w14:paraId="5101E50B">
            <w:pPr>
              <w:adjustRightInd/>
              <w:spacing w:line="300" w:lineRule="exact"/>
              <w:jc w:val="center"/>
              <w:rPr>
                <w:rFonts w:hint="eastAsia" w:ascii="宋体" w:hAnsi="宋体" w:cs="宋体"/>
                <w:sz w:val="24"/>
                <w:highlight w:val="none"/>
              </w:rPr>
            </w:pPr>
          </w:p>
          <w:p w14:paraId="39EEBE06">
            <w:pPr>
              <w:adjustRightInd/>
              <w:spacing w:line="300" w:lineRule="exact"/>
              <w:jc w:val="center"/>
              <w:rPr>
                <w:rFonts w:hint="eastAsia" w:ascii="宋体" w:hAnsi="宋体" w:cs="宋体"/>
                <w:sz w:val="24"/>
                <w:highlight w:val="none"/>
              </w:rPr>
            </w:pPr>
            <w:r>
              <w:rPr>
                <w:rFonts w:hint="eastAsia" w:ascii="宋体" w:hAnsi="宋体" w:cs="宋体"/>
                <w:sz w:val="24"/>
                <w:highlight w:val="none"/>
              </w:rPr>
              <w:t>10</w:t>
            </w:r>
          </w:p>
        </w:tc>
        <w:tc>
          <w:tcPr>
            <w:tcW w:w="1843" w:type="dxa"/>
            <w:tcBorders>
              <w:tl2br w:val="nil"/>
              <w:tr2bl w:val="nil"/>
            </w:tcBorders>
            <w:vAlign w:val="center"/>
          </w:tcPr>
          <w:p w14:paraId="5CDA729B">
            <w:pPr>
              <w:adjustRightInd/>
              <w:spacing w:line="300" w:lineRule="exact"/>
              <w:jc w:val="center"/>
              <w:rPr>
                <w:rFonts w:hint="eastAsia" w:ascii="宋体" w:hAnsi="宋体" w:cs="宋体"/>
                <w:b/>
                <w:sz w:val="24"/>
                <w:highlight w:val="none"/>
              </w:rPr>
            </w:pPr>
            <w:r>
              <w:rPr>
                <w:rFonts w:hint="eastAsia" w:ascii="宋体" w:hAnsi="宋体" w:cs="宋体"/>
                <w:b/>
                <w:sz w:val="24"/>
                <w:highlight w:val="none"/>
              </w:rPr>
              <w:t>报价要求</w:t>
            </w:r>
          </w:p>
        </w:tc>
        <w:tc>
          <w:tcPr>
            <w:tcW w:w="6589" w:type="dxa"/>
            <w:tcBorders>
              <w:tl2br w:val="nil"/>
              <w:tr2bl w:val="nil"/>
            </w:tcBorders>
            <w:vAlign w:val="center"/>
          </w:tcPr>
          <w:p w14:paraId="63B2CC9E">
            <w:pPr>
              <w:adjustRightInd/>
              <w:spacing w:line="300" w:lineRule="exact"/>
              <w:rPr>
                <w:rFonts w:hint="eastAsia"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53F0948A">
            <w:pPr>
              <w:adjustRightInd/>
              <w:spacing w:line="300" w:lineRule="exact"/>
              <w:rPr>
                <w:rFonts w:hint="eastAsia"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3389459C">
            <w:pPr>
              <w:adjustRightInd/>
              <w:spacing w:line="300" w:lineRule="exact"/>
              <w:rPr>
                <w:rFonts w:hint="eastAsia"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305A7BA7">
            <w:pPr>
              <w:adjustRightInd/>
              <w:spacing w:line="300" w:lineRule="exact"/>
              <w:rPr>
                <w:rFonts w:hint="eastAsia"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352902F6">
            <w:pPr>
              <w:adjustRightInd/>
              <w:spacing w:line="300" w:lineRule="exact"/>
              <w:rPr>
                <w:rFonts w:hint="eastAsia"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highlight w:val="none"/>
              </w:rPr>
              <w:t>;</w:t>
            </w:r>
          </w:p>
          <w:p w14:paraId="43DE9A04">
            <w:pPr>
              <w:adjustRightInd/>
              <w:spacing w:line="300" w:lineRule="exact"/>
              <w:rPr>
                <w:rFonts w:hint="eastAsia"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3C668C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tblHeader/>
          <w:jc w:val="center"/>
        </w:trPr>
        <w:tc>
          <w:tcPr>
            <w:tcW w:w="629" w:type="dxa"/>
            <w:tcBorders>
              <w:tl2br w:val="nil"/>
              <w:tr2bl w:val="nil"/>
            </w:tcBorders>
            <w:vAlign w:val="center"/>
          </w:tcPr>
          <w:p w14:paraId="1A7CAA31">
            <w:pPr>
              <w:adjustRightInd/>
              <w:spacing w:line="300" w:lineRule="exact"/>
              <w:jc w:val="center"/>
              <w:rPr>
                <w:rFonts w:hint="eastAsia" w:ascii="宋体" w:hAnsi="宋体" w:cs="宋体"/>
                <w:sz w:val="24"/>
                <w:highlight w:val="none"/>
              </w:rPr>
            </w:pPr>
          </w:p>
          <w:p w14:paraId="769EED9F">
            <w:pPr>
              <w:adjustRightInd/>
              <w:spacing w:line="300" w:lineRule="exact"/>
              <w:jc w:val="center"/>
              <w:rPr>
                <w:rFonts w:hint="eastAsia" w:ascii="宋体" w:hAnsi="宋体" w:cs="宋体"/>
                <w:sz w:val="24"/>
                <w:highlight w:val="none"/>
              </w:rPr>
            </w:pPr>
            <w:r>
              <w:rPr>
                <w:rFonts w:hint="eastAsia" w:ascii="宋体" w:hAnsi="宋体" w:cs="宋体"/>
                <w:sz w:val="24"/>
                <w:highlight w:val="none"/>
              </w:rPr>
              <w:t>11</w:t>
            </w:r>
          </w:p>
        </w:tc>
        <w:tc>
          <w:tcPr>
            <w:tcW w:w="1843" w:type="dxa"/>
            <w:tcBorders>
              <w:tl2br w:val="nil"/>
              <w:tr2bl w:val="nil"/>
            </w:tcBorders>
            <w:vAlign w:val="center"/>
          </w:tcPr>
          <w:p w14:paraId="275CABC7">
            <w:pPr>
              <w:adjustRightInd/>
              <w:spacing w:line="300" w:lineRule="exact"/>
              <w:jc w:val="center"/>
              <w:rPr>
                <w:rFonts w:hint="eastAsia" w:ascii="宋体" w:hAnsi="宋体" w:cs="宋体"/>
                <w:b/>
                <w:sz w:val="24"/>
                <w:highlight w:val="none"/>
              </w:rPr>
            </w:pPr>
            <w:r>
              <w:rPr>
                <w:rFonts w:hint="eastAsia" w:ascii="宋体" w:hAnsi="宋体" w:cs="宋体"/>
                <w:b/>
                <w:sz w:val="24"/>
                <w:highlight w:val="none"/>
              </w:rPr>
              <w:t>中小企业</w:t>
            </w:r>
          </w:p>
          <w:p w14:paraId="4151F154">
            <w:pPr>
              <w:adjustRightInd/>
              <w:spacing w:line="300" w:lineRule="exact"/>
              <w:jc w:val="center"/>
              <w:rPr>
                <w:rFonts w:hint="eastAsia" w:ascii="宋体" w:hAnsi="宋体" w:cs="宋体"/>
                <w:b/>
                <w:sz w:val="24"/>
                <w:highlight w:val="none"/>
              </w:rPr>
            </w:pPr>
            <w:r>
              <w:rPr>
                <w:rFonts w:hint="eastAsia" w:ascii="宋体" w:hAnsi="宋体" w:cs="宋体"/>
                <w:b/>
                <w:sz w:val="24"/>
                <w:highlight w:val="none"/>
              </w:rPr>
              <w:t>信用融资</w:t>
            </w:r>
          </w:p>
        </w:tc>
        <w:tc>
          <w:tcPr>
            <w:tcW w:w="6589" w:type="dxa"/>
            <w:tcBorders>
              <w:tl2br w:val="nil"/>
              <w:tr2bl w:val="nil"/>
            </w:tcBorders>
            <w:vAlign w:val="center"/>
          </w:tcPr>
          <w:p w14:paraId="1AFE0093">
            <w:pPr>
              <w:adjustRightInd/>
              <w:spacing w:line="300" w:lineRule="exact"/>
              <w:rPr>
                <w:rFonts w:hint="eastAsia"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DA5A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tblHeader/>
          <w:jc w:val="center"/>
        </w:trPr>
        <w:tc>
          <w:tcPr>
            <w:tcW w:w="629" w:type="dxa"/>
            <w:tcBorders>
              <w:tl2br w:val="nil"/>
              <w:tr2bl w:val="nil"/>
            </w:tcBorders>
            <w:vAlign w:val="center"/>
          </w:tcPr>
          <w:p w14:paraId="229CC470">
            <w:pPr>
              <w:adjustRightInd/>
              <w:spacing w:line="300" w:lineRule="exact"/>
              <w:jc w:val="center"/>
              <w:rPr>
                <w:rFonts w:hint="eastAsia" w:ascii="宋体" w:hAnsi="宋体" w:cs="宋体"/>
                <w:sz w:val="24"/>
                <w:highlight w:val="none"/>
              </w:rPr>
            </w:pPr>
            <w:r>
              <w:rPr>
                <w:rFonts w:hint="eastAsia" w:ascii="宋体" w:hAnsi="宋体" w:cs="宋体"/>
                <w:sz w:val="24"/>
                <w:highlight w:val="none"/>
              </w:rPr>
              <w:t>12</w:t>
            </w:r>
          </w:p>
        </w:tc>
        <w:tc>
          <w:tcPr>
            <w:tcW w:w="1843" w:type="dxa"/>
            <w:tcBorders>
              <w:tl2br w:val="nil"/>
              <w:tr2bl w:val="nil"/>
            </w:tcBorders>
            <w:vAlign w:val="center"/>
          </w:tcPr>
          <w:p w14:paraId="61AC490B">
            <w:pPr>
              <w:adjustRightInd/>
              <w:spacing w:line="300" w:lineRule="exact"/>
              <w:jc w:val="center"/>
              <w:rPr>
                <w:rFonts w:hint="eastAsia" w:ascii="宋体" w:hAnsi="宋体" w:cs="宋体"/>
                <w:b/>
                <w:sz w:val="24"/>
                <w:highlight w:val="none"/>
              </w:rPr>
            </w:pPr>
            <w:r>
              <w:rPr>
                <w:rFonts w:hint="eastAsia" w:ascii="宋体" w:hAnsi="宋体" w:cs="宋体"/>
                <w:b/>
                <w:sz w:val="24"/>
                <w:highlight w:val="none"/>
              </w:rPr>
              <w:t>备份投标文件送达地点和签收</w:t>
            </w:r>
          </w:p>
          <w:p w14:paraId="35C7B46F">
            <w:pPr>
              <w:adjustRightInd/>
              <w:spacing w:line="300" w:lineRule="exact"/>
              <w:jc w:val="center"/>
              <w:rPr>
                <w:rFonts w:hint="eastAsia" w:ascii="宋体" w:hAnsi="宋体" w:cs="宋体"/>
                <w:b/>
                <w:sz w:val="24"/>
                <w:highlight w:val="none"/>
              </w:rPr>
            </w:pPr>
            <w:r>
              <w:rPr>
                <w:rFonts w:hint="eastAsia" w:ascii="宋体" w:hAnsi="宋体" w:cs="宋体"/>
                <w:b/>
                <w:sz w:val="24"/>
                <w:highlight w:val="none"/>
              </w:rPr>
              <w:t>人员</w:t>
            </w:r>
          </w:p>
        </w:tc>
        <w:tc>
          <w:tcPr>
            <w:tcW w:w="6589" w:type="dxa"/>
            <w:tcBorders>
              <w:tl2br w:val="nil"/>
              <w:tr2bl w:val="nil"/>
            </w:tcBorders>
            <w:vAlign w:val="center"/>
          </w:tcPr>
          <w:p w14:paraId="0B7C7411">
            <w:pPr>
              <w:adjustRightInd/>
              <w:spacing w:line="300" w:lineRule="exact"/>
              <w:rPr>
                <w:rFonts w:hint="eastAsia" w:ascii="宋体" w:hAnsi="宋体" w:cs="宋体"/>
                <w:snapToGrid w:val="0"/>
                <w:kern w:val="28"/>
                <w:sz w:val="24"/>
                <w:highlight w:val="none"/>
              </w:rPr>
            </w:pPr>
            <w:r>
              <w:rPr>
                <w:rFonts w:hint="eastAsia" w:ascii="宋体" w:hAnsi="宋体" w:cs="宋体"/>
                <w:snapToGrid w:val="0"/>
                <w:kern w:val="28"/>
                <w:sz w:val="24"/>
                <w:highlight w:val="none"/>
              </w:rPr>
              <w:t>（1）供应商如提供备份投标文件的，可采用邮寄方式或直接方式递交备份投标文件，供应商需将以U盘存储的备份投标文件密封递交，逾期送达或未密封将予以拒收。</w:t>
            </w:r>
          </w:p>
          <w:p w14:paraId="7B3E9C3D">
            <w:pPr>
              <w:adjustRightInd/>
              <w:spacing w:line="300" w:lineRule="exact"/>
              <w:rPr>
                <w:rFonts w:hint="eastAsia" w:ascii="宋体" w:hAnsi="宋体" w:cs="宋体"/>
                <w:snapToGrid w:val="0"/>
                <w:kern w:val="28"/>
                <w:sz w:val="24"/>
                <w:highlight w:val="none"/>
              </w:rPr>
            </w:pPr>
            <w:r>
              <w:rPr>
                <w:rFonts w:hint="eastAsia" w:ascii="宋体" w:hAnsi="宋体" w:cs="宋体"/>
                <w:snapToGrid w:val="0"/>
                <w:kern w:val="28"/>
                <w:sz w:val="24"/>
                <w:highlight w:val="none"/>
              </w:rPr>
              <w:t>（2）采用邮寄方式递交备份投标文件，需按以下要求递交：</w:t>
            </w:r>
          </w:p>
          <w:p w14:paraId="7C4FCFDB">
            <w:pPr>
              <w:adjustRightInd/>
              <w:spacing w:line="300" w:lineRule="exact"/>
              <w:rPr>
                <w:rFonts w:hint="eastAsia" w:ascii="宋体" w:hAnsi="宋体" w:cs="宋体"/>
                <w:snapToGrid w:val="0"/>
                <w:kern w:val="28"/>
                <w:sz w:val="24"/>
                <w:highlight w:val="none"/>
              </w:rPr>
            </w:pPr>
            <w:r>
              <w:rPr>
                <w:rFonts w:hint="eastAsia" w:ascii="宋体" w:hAnsi="宋体" w:cs="宋体"/>
                <w:snapToGrid w:val="0"/>
                <w:kern w:val="28"/>
                <w:sz w:val="24"/>
                <w:highlight w:val="none"/>
              </w:rPr>
              <w:t>供应商应在开标前一日17：00（含）前将备份投标文件邮寄至规定地点，邮寄地址为：</w:t>
            </w:r>
            <w:r>
              <w:rPr>
                <w:rFonts w:hint="eastAsia" w:ascii="宋体" w:hAnsi="宋体" w:cs="宋体"/>
                <w:b/>
                <w:bCs/>
                <w:snapToGrid w:val="0"/>
                <w:kern w:val="28"/>
                <w:sz w:val="24"/>
                <w:highlight w:val="none"/>
              </w:rPr>
              <w:t>宁波市鄞州区天童南路666号中基大厦19楼业务一部，收件人：张亮，联系方式：0574-87423685/15906518649</w:t>
            </w:r>
            <w:r>
              <w:rPr>
                <w:rFonts w:hint="eastAsia" w:ascii="宋体" w:hAnsi="宋体" w:cs="宋体"/>
                <w:snapToGrid w:val="0"/>
                <w:kern w:val="28"/>
                <w:sz w:val="24"/>
                <w:highlight w:val="none"/>
              </w:rPr>
              <w:t>。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22D6CF80">
            <w:pPr>
              <w:adjustRightInd/>
              <w:spacing w:line="300" w:lineRule="exact"/>
              <w:rPr>
                <w:rFonts w:hint="eastAsia" w:ascii="宋体" w:hAnsi="宋体" w:cs="宋体"/>
                <w:snapToGrid w:val="0"/>
                <w:kern w:val="28"/>
                <w:sz w:val="24"/>
                <w:highlight w:val="none"/>
              </w:rPr>
            </w:pPr>
            <w:r>
              <w:rPr>
                <w:rFonts w:hint="eastAsia" w:ascii="宋体" w:hAnsi="宋体" w:cs="宋体"/>
                <w:snapToGrid w:val="0"/>
                <w:kern w:val="28"/>
                <w:sz w:val="24"/>
                <w:highlight w:val="none"/>
              </w:rPr>
              <w:t>（3）采用直接递交方式送达备份投标文件，需按以下要求递交：在投标截止时间前将备份投标文件送至</w:t>
            </w:r>
            <w:r>
              <w:rPr>
                <w:rFonts w:hint="eastAsia" w:ascii="宋体" w:hAnsi="宋体" w:cs="宋体"/>
                <w:b/>
                <w:bCs/>
                <w:snapToGrid w:val="0"/>
                <w:kern w:val="28"/>
                <w:sz w:val="24"/>
                <w:highlight w:val="none"/>
                <w:u w:val="single"/>
              </w:rPr>
              <w:t>宁波市鄞州区公共资源交易中心（鄞州区蕙江路567号，鄞州区政务服务中心5楼，具体开标厅室详见大厅大屏幕）开标室</w:t>
            </w:r>
            <w:r>
              <w:rPr>
                <w:rFonts w:hint="eastAsia" w:ascii="宋体" w:hAnsi="宋体" w:cs="宋体"/>
                <w:snapToGrid w:val="0"/>
                <w:kern w:val="28"/>
                <w:sz w:val="24"/>
                <w:highlight w:val="none"/>
              </w:rPr>
              <w:t xml:space="preserve">。       </w:t>
            </w:r>
          </w:p>
          <w:p w14:paraId="6EE32FA7">
            <w:pPr>
              <w:adjustRightInd/>
              <w:spacing w:line="300" w:lineRule="exact"/>
              <w:rPr>
                <w:rFonts w:hint="eastAsia" w:ascii="宋体" w:hAnsi="宋体" w:cs="宋体"/>
                <w:sz w:val="24"/>
                <w:highlight w:val="none"/>
              </w:rPr>
            </w:pPr>
            <w:r>
              <w:rPr>
                <w:rFonts w:hint="eastAsia" w:ascii="宋体" w:hAnsi="宋体" w:cs="宋体"/>
                <w:b/>
                <w:bCs/>
                <w:snapToGrid w:val="0"/>
                <w:kern w:val="28"/>
                <w:sz w:val="24"/>
                <w:highlight w:val="none"/>
              </w:rPr>
              <w:t>采购人、采购代理机构不强制投标人提交备份投标文件。</w:t>
            </w:r>
          </w:p>
        </w:tc>
      </w:tr>
      <w:tr w14:paraId="07C22E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tblHeader/>
          <w:jc w:val="center"/>
        </w:trPr>
        <w:tc>
          <w:tcPr>
            <w:tcW w:w="629" w:type="dxa"/>
            <w:vMerge w:val="restart"/>
            <w:tcBorders>
              <w:tl2br w:val="nil"/>
              <w:tr2bl w:val="nil"/>
            </w:tcBorders>
            <w:vAlign w:val="center"/>
          </w:tcPr>
          <w:p w14:paraId="7238108F">
            <w:pPr>
              <w:adjustRightInd/>
              <w:spacing w:line="300" w:lineRule="exact"/>
              <w:jc w:val="center"/>
              <w:rPr>
                <w:rFonts w:hint="eastAsia" w:ascii="宋体" w:hAnsi="宋体" w:cs="宋体"/>
                <w:sz w:val="24"/>
                <w:highlight w:val="none"/>
              </w:rPr>
            </w:pPr>
            <w:r>
              <w:rPr>
                <w:rFonts w:hint="eastAsia" w:ascii="宋体" w:hAnsi="宋体" w:cs="宋体"/>
                <w:sz w:val="24"/>
                <w:highlight w:val="none"/>
              </w:rPr>
              <w:t>13</w:t>
            </w:r>
          </w:p>
        </w:tc>
        <w:tc>
          <w:tcPr>
            <w:tcW w:w="1843" w:type="dxa"/>
            <w:vMerge w:val="restart"/>
            <w:tcBorders>
              <w:tl2br w:val="nil"/>
              <w:tr2bl w:val="nil"/>
            </w:tcBorders>
            <w:vAlign w:val="center"/>
          </w:tcPr>
          <w:p w14:paraId="130DFB64">
            <w:pPr>
              <w:adjustRightInd/>
              <w:spacing w:line="300" w:lineRule="exact"/>
              <w:jc w:val="center"/>
              <w:rPr>
                <w:rFonts w:hint="eastAsia" w:ascii="宋体" w:hAnsi="宋体" w:cs="宋体"/>
                <w:b/>
                <w:sz w:val="24"/>
                <w:highlight w:val="none"/>
              </w:rPr>
            </w:pPr>
            <w:r>
              <w:rPr>
                <w:rFonts w:hint="eastAsia" w:ascii="宋体" w:hAnsi="宋体" w:cs="宋体"/>
                <w:b/>
                <w:sz w:val="24"/>
                <w:highlight w:val="none"/>
              </w:rPr>
              <w:t>特别说明</w:t>
            </w:r>
          </w:p>
        </w:tc>
        <w:tc>
          <w:tcPr>
            <w:tcW w:w="6589" w:type="dxa"/>
            <w:tcBorders>
              <w:tl2br w:val="nil"/>
              <w:tr2bl w:val="nil"/>
            </w:tcBorders>
            <w:vAlign w:val="center"/>
          </w:tcPr>
          <w:p w14:paraId="61FDF5BE">
            <w:pPr>
              <w:adjustRightInd/>
              <w:spacing w:line="300" w:lineRule="exact"/>
              <w:rPr>
                <w:rFonts w:hint="eastAsia" w:ascii="宋体" w:hAnsi="宋体" w:cs="宋体"/>
                <w:b/>
                <w:bCs/>
                <w:snapToGrid w:val="0"/>
                <w:kern w:val="28"/>
                <w:sz w:val="24"/>
                <w:highlight w:val="none"/>
              </w:rPr>
            </w:pPr>
            <w:r>
              <w:rPr>
                <w:rFonts w:hint="eastAsia" w:ascii="Wingdings" w:hAnsi="Wingdings" w:cs="宋体"/>
                <w:kern w:val="0"/>
                <w:sz w:val="24"/>
                <w:highlight w:val="none"/>
              </w:rPr>
              <w:sym w:font="Wingdings 2" w:char="00A3"/>
            </w: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32B37C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27" w:hRule="atLeast"/>
          <w:tblHeader/>
          <w:jc w:val="center"/>
        </w:trPr>
        <w:tc>
          <w:tcPr>
            <w:tcW w:w="629" w:type="dxa"/>
            <w:vMerge w:val="continue"/>
            <w:tcBorders>
              <w:tl2br w:val="nil"/>
              <w:tr2bl w:val="nil"/>
            </w:tcBorders>
            <w:vAlign w:val="center"/>
          </w:tcPr>
          <w:p w14:paraId="0C8E9A48">
            <w:pPr>
              <w:adjustRightInd/>
              <w:spacing w:line="300" w:lineRule="exact"/>
              <w:jc w:val="center"/>
              <w:rPr>
                <w:rFonts w:hint="eastAsia" w:ascii="宋体" w:hAnsi="宋体" w:cs="宋体"/>
                <w:sz w:val="24"/>
                <w:highlight w:val="none"/>
              </w:rPr>
            </w:pPr>
          </w:p>
        </w:tc>
        <w:tc>
          <w:tcPr>
            <w:tcW w:w="1843" w:type="dxa"/>
            <w:vMerge w:val="continue"/>
            <w:tcBorders>
              <w:tl2br w:val="nil"/>
              <w:tr2bl w:val="nil"/>
            </w:tcBorders>
            <w:vAlign w:val="center"/>
          </w:tcPr>
          <w:p w14:paraId="225E9CA4">
            <w:pPr>
              <w:adjustRightInd/>
              <w:spacing w:line="300" w:lineRule="exact"/>
              <w:jc w:val="center"/>
              <w:rPr>
                <w:rFonts w:hint="eastAsia" w:ascii="宋体" w:hAnsi="宋体" w:cs="宋体"/>
                <w:b/>
                <w:sz w:val="24"/>
                <w:highlight w:val="none"/>
              </w:rPr>
            </w:pPr>
          </w:p>
        </w:tc>
        <w:tc>
          <w:tcPr>
            <w:tcW w:w="6589" w:type="dxa"/>
            <w:tcBorders>
              <w:tl2br w:val="nil"/>
              <w:tr2bl w:val="nil"/>
            </w:tcBorders>
            <w:vAlign w:val="center"/>
          </w:tcPr>
          <w:p w14:paraId="00C6FFA1">
            <w:pPr>
              <w:adjustRightInd/>
              <w:spacing w:line="300" w:lineRule="exact"/>
              <w:rPr>
                <w:rFonts w:hint="eastAsia" w:ascii="宋体" w:hAnsi="宋体" w:cs="宋体"/>
                <w:snapToGrid w:val="0"/>
                <w:kern w:val="28"/>
                <w:sz w:val="24"/>
                <w:highlight w:val="none"/>
              </w:rPr>
            </w:pPr>
            <w:r>
              <w:rPr>
                <w:rFonts w:hint="eastAsia" w:ascii="宋体" w:hAnsi="宋体" w:cs="宋体"/>
                <w:kern w:val="0"/>
                <w:sz w:val="24"/>
                <w:highlight w:val="none"/>
              </w:rPr>
              <w:sym w:font="Wingdings 2" w:char="00A3"/>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5FBA137F">
            <w:pPr>
              <w:adjustRightInd/>
              <w:spacing w:line="300" w:lineRule="exact"/>
              <w:rPr>
                <w:rFonts w:hint="eastAsia" w:ascii="宋体" w:hAnsi="宋体" w:cs="宋体"/>
                <w:snapToGrid w:val="0"/>
                <w:kern w:val="28"/>
                <w:sz w:val="24"/>
                <w:highlight w:val="none"/>
              </w:rPr>
            </w:pPr>
            <w:r>
              <w:rPr>
                <w:rFonts w:hint="eastAsia" w:ascii="宋体" w:hAnsi="宋体" w:cs="宋体"/>
                <w:kern w:val="0"/>
                <w:sz w:val="24"/>
                <w:highlight w:val="none"/>
              </w:rPr>
              <w:sym w:font="Wingdings 2" w:char="00A3"/>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02FADB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4" w:hRule="atLeast"/>
          <w:tblHeader/>
          <w:jc w:val="center"/>
        </w:trPr>
        <w:tc>
          <w:tcPr>
            <w:tcW w:w="629" w:type="dxa"/>
            <w:tcBorders>
              <w:tl2br w:val="nil"/>
              <w:tr2bl w:val="nil"/>
            </w:tcBorders>
            <w:vAlign w:val="center"/>
          </w:tcPr>
          <w:p w14:paraId="4A4E018E">
            <w:pPr>
              <w:adjustRightInd/>
              <w:spacing w:line="300" w:lineRule="exact"/>
              <w:jc w:val="center"/>
              <w:rPr>
                <w:rFonts w:hint="eastAsia" w:ascii="宋体" w:hAnsi="宋体" w:cs="宋体"/>
                <w:sz w:val="24"/>
                <w:highlight w:val="none"/>
              </w:rPr>
            </w:pPr>
            <w:r>
              <w:rPr>
                <w:rFonts w:hint="eastAsia" w:ascii="宋体" w:hAnsi="宋体" w:cs="宋体"/>
                <w:sz w:val="24"/>
                <w:highlight w:val="none"/>
              </w:rPr>
              <w:t>14</w:t>
            </w:r>
          </w:p>
        </w:tc>
        <w:tc>
          <w:tcPr>
            <w:tcW w:w="1843" w:type="dxa"/>
            <w:tcBorders>
              <w:tl2br w:val="nil"/>
              <w:tr2bl w:val="nil"/>
            </w:tcBorders>
            <w:vAlign w:val="center"/>
          </w:tcPr>
          <w:p w14:paraId="6CFF7201">
            <w:pPr>
              <w:adjustRightInd/>
              <w:spacing w:line="300" w:lineRule="exact"/>
              <w:jc w:val="center"/>
              <w:rPr>
                <w:rFonts w:hint="eastAsia" w:ascii="宋体" w:hAnsi="宋体" w:cs="宋体"/>
                <w:b/>
                <w:sz w:val="24"/>
                <w:highlight w:val="none"/>
              </w:rPr>
            </w:pPr>
            <w:r>
              <w:rPr>
                <w:rFonts w:hint="eastAsia" w:ascii="宋体" w:hAnsi="宋体" w:cs="宋体"/>
                <w:b/>
                <w:sz w:val="24"/>
                <w:highlight w:val="none"/>
              </w:rPr>
              <w:t>采购代理服务费</w:t>
            </w:r>
          </w:p>
        </w:tc>
        <w:tc>
          <w:tcPr>
            <w:tcW w:w="6589" w:type="dxa"/>
            <w:tcBorders>
              <w:tl2br w:val="nil"/>
              <w:tr2bl w:val="nil"/>
            </w:tcBorders>
            <w:vAlign w:val="center"/>
          </w:tcPr>
          <w:p w14:paraId="260BD988">
            <w:pPr>
              <w:adjustRightInd/>
              <w:spacing w:line="300" w:lineRule="exact"/>
              <w:rPr>
                <w:rFonts w:hint="eastAsia" w:ascii="宋体" w:hAnsi="宋体" w:cs="宋体"/>
                <w:snapToGrid w:val="0"/>
                <w:kern w:val="28"/>
                <w:sz w:val="24"/>
                <w:highlight w:val="none"/>
              </w:rPr>
            </w:pPr>
            <w:r>
              <w:rPr>
                <w:rFonts w:hint="eastAsia" w:ascii="宋体" w:hAnsi="宋体" w:cs="宋体"/>
                <w:snapToGrid w:val="0"/>
                <w:kern w:val="28"/>
                <w:sz w:val="24"/>
                <w:highlight w:val="none"/>
              </w:rPr>
              <w:t>（1）收取方式：供应商应当自中标结果公告发布之日起5个工作日内一次性向采购代理机构支付代理服务费。</w:t>
            </w:r>
          </w:p>
          <w:p w14:paraId="7E3AAB01">
            <w:pPr>
              <w:adjustRightInd/>
              <w:spacing w:line="300" w:lineRule="exact"/>
              <w:rPr>
                <w:rFonts w:hint="eastAsia" w:ascii="宋体" w:hAnsi="宋体" w:cs="宋体"/>
                <w:snapToGrid w:val="0"/>
                <w:kern w:val="28"/>
                <w:sz w:val="24"/>
                <w:highlight w:val="none"/>
              </w:rPr>
            </w:pPr>
            <w:r>
              <w:rPr>
                <w:rFonts w:hint="eastAsia" w:ascii="宋体" w:hAnsi="宋体" w:cs="宋体"/>
                <w:snapToGrid w:val="0"/>
                <w:kern w:val="28"/>
                <w:sz w:val="24"/>
                <w:highlight w:val="none"/>
              </w:rPr>
              <w:t>（2）采购代理服务费用收取标准：本项目采购代理服务费用参照《招标代理服务收费管理暂行办法》(计价格【2002】1980号)规定的服务费率下浮20%，以</w:t>
            </w:r>
            <w:r>
              <w:rPr>
                <w:rFonts w:hint="eastAsia" w:ascii="宋体" w:hAnsi="宋体" w:cs="宋体"/>
                <w:snapToGrid w:val="0"/>
                <w:kern w:val="28"/>
                <w:sz w:val="24"/>
                <w:highlight w:val="none"/>
                <w:lang w:val="en-US" w:eastAsia="zh-CN"/>
              </w:rPr>
              <w:t>单年度</w:t>
            </w:r>
            <w:r>
              <w:rPr>
                <w:rFonts w:hint="eastAsia" w:ascii="宋体" w:hAnsi="宋体" w:cs="宋体"/>
                <w:snapToGrid w:val="0"/>
                <w:kern w:val="28"/>
                <w:sz w:val="24"/>
                <w:highlight w:val="none"/>
              </w:rPr>
              <w:t>中标金额为计费基数，按费率差额定</w:t>
            </w:r>
            <w:r>
              <w:rPr>
                <w:rFonts w:hint="eastAsia" w:ascii="宋体" w:hAnsi="宋体" w:cs="宋体"/>
                <w:snapToGrid w:val="0"/>
                <w:kern w:val="28"/>
                <w:sz w:val="24"/>
                <w:highlight w:val="none"/>
                <w:lang w:val="en-US" w:eastAsia="zh-CN"/>
              </w:rPr>
              <w:t>率</w:t>
            </w:r>
            <w:r>
              <w:rPr>
                <w:rFonts w:hint="eastAsia" w:ascii="宋体" w:hAnsi="宋体" w:cs="宋体"/>
                <w:snapToGrid w:val="0"/>
                <w:kern w:val="28"/>
                <w:sz w:val="24"/>
                <w:highlight w:val="none"/>
              </w:rPr>
              <w:t>累进计取，向中标人收取代理服务费。</w:t>
            </w:r>
          </w:p>
          <w:p w14:paraId="4A7D3C6C">
            <w:pPr>
              <w:adjustRightInd/>
              <w:spacing w:line="300" w:lineRule="exact"/>
              <w:rPr>
                <w:rFonts w:hint="eastAsia" w:ascii="宋体" w:hAnsi="宋体" w:cs="宋体"/>
                <w:snapToGrid w:val="0"/>
                <w:kern w:val="28"/>
                <w:sz w:val="24"/>
                <w:highlight w:val="none"/>
              </w:rPr>
            </w:pPr>
            <w:r>
              <w:rPr>
                <w:rFonts w:hint="eastAsia" w:ascii="宋体" w:hAnsi="宋体" w:cs="宋体"/>
                <w:snapToGrid w:val="0"/>
                <w:kern w:val="28"/>
                <w:sz w:val="24"/>
                <w:highlight w:val="none"/>
              </w:rPr>
              <w:t>（3）支付形式及账号：</w:t>
            </w:r>
          </w:p>
          <w:p w14:paraId="79BAB0C1">
            <w:pPr>
              <w:adjustRightInd/>
              <w:spacing w:line="300" w:lineRule="exact"/>
              <w:rPr>
                <w:rFonts w:hint="eastAsia" w:ascii="宋体" w:hAnsi="宋体" w:cs="宋体"/>
                <w:snapToGrid w:val="0"/>
                <w:kern w:val="28"/>
                <w:sz w:val="24"/>
                <w:highlight w:val="none"/>
              </w:rPr>
            </w:pPr>
            <w:r>
              <w:rPr>
                <w:rFonts w:hint="eastAsia" w:ascii="宋体" w:hAnsi="宋体" w:cs="宋体"/>
                <w:snapToGrid w:val="0"/>
                <w:kern w:val="28"/>
                <w:sz w:val="24"/>
                <w:highlight w:val="none"/>
              </w:rPr>
              <w:t>① 代理服务费缴纳形式：汇票/电汇/现金</w:t>
            </w:r>
          </w:p>
          <w:p w14:paraId="55100AE9">
            <w:pPr>
              <w:adjustRightInd/>
              <w:spacing w:line="300" w:lineRule="exact"/>
              <w:rPr>
                <w:rFonts w:hint="eastAsia" w:ascii="宋体" w:hAnsi="宋体" w:cs="宋体"/>
                <w:snapToGrid w:val="0"/>
                <w:kern w:val="28"/>
                <w:sz w:val="24"/>
                <w:highlight w:val="none"/>
              </w:rPr>
            </w:pPr>
            <w:r>
              <w:rPr>
                <w:rFonts w:hint="eastAsia" w:ascii="宋体" w:hAnsi="宋体" w:cs="宋体"/>
                <w:snapToGrid w:val="0"/>
                <w:kern w:val="28"/>
                <w:sz w:val="24"/>
                <w:highlight w:val="none"/>
              </w:rPr>
              <w:t>② 代理服务费汇入以下账户 ：</w:t>
            </w:r>
          </w:p>
          <w:p w14:paraId="687C3F80">
            <w:pPr>
              <w:adjustRightInd/>
              <w:spacing w:line="300" w:lineRule="exact"/>
              <w:rPr>
                <w:rFonts w:hint="eastAsia" w:ascii="宋体" w:hAnsi="宋体" w:cs="宋体"/>
                <w:snapToGrid w:val="0"/>
                <w:kern w:val="28"/>
                <w:sz w:val="24"/>
                <w:highlight w:val="none"/>
              </w:rPr>
            </w:pPr>
            <w:r>
              <w:rPr>
                <w:rFonts w:hint="eastAsia" w:ascii="宋体" w:hAnsi="宋体" w:cs="宋体"/>
                <w:snapToGrid w:val="0"/>
                <w:kern w:val="28"/>
                <w:sz w:val="24"/>
                <w:highlight w:val="none"/>
              </w:rPr>
              <w:t>收款单位（户名）：宁波中基国际招标有限公司</w:t>
            </w:r>
          </w:p>
          <w:p w14:paraId="062E48DD">
            <w:pPr>
              <w:adjustRightInd/>
              <w:spacing w:line="300" w:lineRule="exact"/>
              <w:rPr>
                <w:rFonts w:hint="eastAsia" w:ascii="宋体" w:hAnsi="宋体" w:cs="宋体"/>
                <w:snapToGrid w:val="0"/>
                <w:kern w:val="28"/>
                <w:sz w:val="24"/>
                <w:highlight w:val="none"/>
              </w:rPr>
            </w:pPr>
            <w:r>
              <w:rPr>
                <w:rFonts w:hint="eastAsia" w:ascii="宋体" w:hAnsi="宋体" w:cs="宋体"/>
                <w:snapToGrid w:val="0"/>
                <w:kern w:val="28"/>
                <w:sz w:val="24"/>
                <w:highlight w:val="none"/>
              </w:rPr>
              <w:t>开户：宁波银行科技支行</w:t>
            </w:r>
          </w:p>
          <w:p w14:paraId="2BB9B7E0">
            <w:pPr>
              <w:adjustRightInd/>
              <w:spacing w:line="300" w:lineRule="exact"/>
              <w:rPr>
                <w:rFonts w:hint="eastAsia" w:ascii="宋体" w:hAnsi="宋体" w:cs="宋体"/>
                <w:snapToGrid w:val="0"/>
                <w:kern w:val="28"/>
                <w:sz w:val="24"/>
                <w:highlight w:val="none"/>
              </w:rPr>
            </w:pPr>
            <w:r>
              <w:rPr>
                <w:rFonts w:hint="eastAsia" w:ascii="宋体" w:hAnsi="宋体" w:cs="宋体"/>
                <w:snapToGrid w:val="0"/>
                <w:kern w:val="28"/>
                <w:sz w:val="24"/>
                <w:highlight w:val="none"/>
              </w:rPr>
              <w:t>账号：31010122000005488</w:t>
            </w:r>
          </w:p>
          <w:p w14:paraId="3BDCE2FC">
            <w:pPr>
              <w:adjustRightInd/>
              <w:spacing w:line="300" w:lineRule="exact"/>
              <w:rPr>
                <w:rFonts w:hint="eastAsia" w:ascii="宋体" w:hAnsi="宋体" w:cs="宋体"/>
                <w:snapToGrid w:val="0"/>
                <w:kern w:val="28"/>
                <w:sz w:val="24"/>
                <w:highlight w:val="none"/>
              </w:rPr>
            </w:pPr>
            <w:r>
              <w:rPr>
                <w:rFonts w:hint="eastAsia" w:ascii="宋体" w:hAnsi="宋体" w:cs="宋体"/>
                <w:snapToGrid w:val="0"/>
                <w:kern w:val="28"/>
                <w:sz w:val="24"/>
                <w:highlight w:val="none"/>
              </w:rPr>
              <w:t>（4）支付流程：中标人按照中标结果公告确定金额支付至采购代理机构账户后将汇款底单、开票信息（请注明发票类型为专票还是普票）和发票邮寄地址（若自取的请注明无需邮寄，自取）发送至</w:t>
            </w:r>
            <w:r>
              <w:rPr>
                <w:rFonts w:hint="eastAsia" w:ascii="宋体" w:hAnsi="宋体" w:cs="宋体"/>
                <w:snapToGrid w:val="0"/>
                <w:kern w:val="28"/>
                <w:sz w:val="24"/>
                <w:highlight w:val="none"/>
                <w:u w:val="single"/>
              </w:rPr>
              <w:t>362216499@qq.com</w:t>
            </w:r>
            <w:r>
              <w:rPr>
                <w:rFonts w:hint="eastAsia" w:ascii="宋体" w:hAnsi="宋体" w:cs="宋体"/>
                <w:snapToGrid w:val="0"/>
                <w:kern w:val="28"/>
                <w:sz w:val="24"/>
                <w:highlight w:val="none"/>
              </w:rPr>
              <w:t>，采购代理机构在收到邮件后开具发票。</w:t>
            </w:r>
          </w:p>
        </w:tc>
      </w:tr>
    </w:tbl>
    <w:p w14:paraId="73EA4634">
      <w:pPr>
        <w:snapToGrid w:val="0"/>
        <w:spacing w:line="360" w:lineRule="auto"/>
        <w:jc w:val="center"/>
        <w:rPr>
          <w:rFonts w:ascii="宋体" w:hAnsi="宋体" w:cs="宋体"/>
          <w:b/>
          <w:sz w:val="32"/>
          <w:szCs w:val="20"/>
          <w:highlight w:val="none"/>
        </w:rPr>
      </w:pPr>
    </w:p>
    <w:bookmarkEnd w:id="13"/>
    <w:p w14:paraId="01F2136C">
      <w:pPr>
        <w:rPr>
          <w:rFonts w:hint="eastAsia" w:ascii="宋体" w:hAnsi="宋体" w:cs="宋体"/>
          <w:b/>
          <w:sz w:val="32"/>
          <w:szCs w:val="20"/>
          <w:highlight w:val="none"/>
        </w:rPr>
      </w:pPr>
      <w:bookmarkStart w:id="33" w:name="_Toc164416483"/>
      <w:bookmarkStart w:id="34" w:name="第三部分"/>
      <w:r>
        <w:rPr>
          <w:rFonts w:hint="eastAsia" w:ascii="宋体" w:hAnsi="宋体" w:cs="宋体"/>
          <w:b/>
          <w:sz w:val="32"/>
          <w:szCs w:val="20"/>
          <w:highlight w:val="none"/>
        </w:rPr>
        <w:br w:type="page"/>
      </w:r>
    </w:p>
    <w:p w14:paraId="2FC7CD7C">
      <w:pPr>
        <w:adjustRightInd/>
        <w:spacing w:line="360" w:lineRule="auto"/>
        <w:ind w:firstLine="3845" w:firstLineChars="1197"/>
        <w:outlineLvl w:val="1"/>
        <w:rPr>
          <w:rFonts w:ascii="宋体" w:hAnsi="宋体" w:cs="宋体"/>
          <w:b/>
          <w:sz w:val="32"/>
          <w:szCs w:val="20"/>
          <w:highlight w:val="none"/>
        </w:rPr>
      </w:pPr>
      <w:bookmarkStart w:id="35" w:name="_Toc19896"/>
      <w:r>
        <w:rPr>
          <w:rFonts w:hint="eastAsia" w:ascii="宋体" w:hAnsi="宋体" w:cs="宋体"/>
          <w:b/>
          <w:sz w:val="32"/>
          <w:szCs w:val="20"/>
          <w:highlight w:val="none"/>
        </w:rPr>
        <w:t>一、总则</w:t>
      </w:r>
      <w:bookmarkEnd w:id="35"/>
    </w:p>
    <w:p w14:paraId="78681244">
      <w:pPr>
        <w:adjustRightInd/>
        <w:spacing w:line="360" w:lineRule="auto"/>
        <w:ind w:firstLine="482" w:firstLineChars="200"/>
        <w:rPr>
          <w:rFonts w:hint="eastAsia" w:ascii="宋体" w:hAnsi="宋体" w:cs="宋体"/>
          <w:b/>
          <w:sz w:val="24"/>
          <w:highlight w:val="none"/>
        </w:rPr>
      </w:pPr>
      <w:bookmarkStart w:id="36" w:name="_Toc4803"/>
      <w:r>
        <w:rPr>
          <w:rFonts w:hint="eastAsia" w:ascii="宋体" w:hAnsi="宋体" w:cs="宋体"/>
          <w:b/>
          <w:sz w:val="24"/>
          <w:highlight w:val="none"/>
        </w:rPr>
        <w:t>1.适用范围</w:t>
      </w:r>
      <w:bookmarkEnd w:id="36"/>
    </w:p>
    <w:p w14:paraId="678EE58F">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3DC4298C">
      <w:pPr>
        <w:adjustRightInd/>
        <w:spacing w:line="360" w:lineRule="auto"/>
        <w:ind w:firstLine="482" w:firstLineChars="200"/>
        <w:rPr>
          <w:rFonts w:hint="eastAsia" w:ascii="宋体" w:hAnsi="宋体" w:cs="宋体"/>
          <w:b/>
          <w:sz w:val="24"/>
          <w:highlight w:val="none"/>
        </w:rPr>
      </w:pPr>
      <w:bookmarkStart w:id="37" w:name="_Toc17533"/>
      <w:r>
        <w:rPr>
          <w:rFonts w:hint="eastAsia" w:ascii="宋体" w:hAnsi="宋体" w:cs="宋体"/>
          <w:b/>
          <w:sz w:val="24"/>
          <w:highlight w:val="none"/>
        </w:rPr>
        <w:t>2.定义</w:t>
      </w:r>
      <w:bookmarkEnd w:id="37"/>
    </w:p>
    <w:p w14:paraId="7D70BA4E">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 “采购人”系指招标公告中载明的本项目的采购人。</w:t>
      </w:r>
    </w:p>
    <w:p w14:paraId="12D939F5">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037E3881">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1A56BA5A">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44877878">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E9C8839">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0BD35F49">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2.7 “▲”系指实质性要求条款，“</w:t>
      </w:r>
      <w:r>
        <w:rPr>
          <w:rFonts w:hint="eastAsia" w:ascii="Wingdings" w:hAnsi="Wingdings" w:cs="宋体"/>
          <w:kern w:val="0"/>
          <w:sz w:val="24"/>
          <w:highlight w:val="none"/>
        </w:rPr>
        <w:sym w:font="Wingdings 2" w:char="0052"/>
      </w:r>
      <w:r>
        <w:rPr>
          <w:rFonts w:hint="eastAsia" w:ascii="宋体" w:hAnsi="宋体" w:cs="宋体"/>
          <w:sz w:val="24"/>
          <w:highlight w:val="none"/>
        </w:rPr>
        <w:t>”系指适用本项目的要求，“</w:t>
      </w:r>
      <w:r>
        <w:rPr>
          <w:rFonts w:hint="eastAsia" w:ascii="宋体" w:hAnsi="宋体" w:cs="宋体"/>
          <w:kern w:val="0"/>
          <w:sz w:val="24"/>
          <w:highlight w:val="none"/>
        </w:rPr>
        <w:sym w:font="Wingdings 2" w:char="00A3"/>
      </w:r>
      <w:r>
        <w:rPr>
          <w:rFonts w:hint="eastAsia" w:ascii="宋体" w:hAnsi="宋体" w:cs="宋体"/>
          <w:sz w:val="24"/>
          <w:highlight w:val="none"/>
        </w:rPr>
        <w:t>”系指不适用本项目的要求。</w:t>
      </w:r>
    </w:p>
    <w:p w14:paraId="045E62C8">
      <w:pPr>
        <w:adjustRightInd/>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3.采购项目需要落实的政府采购政策</w:t>
      </w:r>
    </w:p>
    <w:p w14:paraId="5170F808">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63AB23E7">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 支持绿色发展</w:t>
      </w:r>
    </w:p>
    <w:p w14:paraId="1C0E1E85">
      <w:pPr>
        <w:adjustRightInd/>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AF2E713">
      <w:pPr>
        <w:adjustRightInd/>
        <w:spacing w:line="360" w:lineRule="auto"/>
        <w:ind w:firstLine="480" w:firstLineChars="200"/>
        <w:rPr>
          <w:rFonts w:hint="eastAsia" w:ascii="宋体" w:hAnsi="宋体" w:cs="宋体"/>
          <w:color w:val="000000"/>
          <w:sz w:val="24"/>
          <w:highlight w:val="none"/>
        </w:rPr>
      </w:pPr>
      <w:r>
        <w:rPr>
          <w:rFonts w:hint="eastAsia" w:ascii="宋体" w:hAnsi="宋体" w:cs="宋体"/>
          <w:sz w:val="24"/>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8" w:name="_Hlk107568539"/>
    </w:p>
    <w:p w14:paraId="7C1BC893">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3.2.3 鼓励供应商在参加政府采购过程中开展绿色设计、选择绿色材料、打造绿色制造工艺、开展绿色运输、做好废弃产品回收处理，实现产品全周期的绿色环保。</w:t>
      </w:r>
      <w:bookmarkEnd w:id="38"/>
    </w:p>
    <w:p w14:paraId="490E8B05">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3.3支持中小企业发展</w:t>
      </w:r>
    </w:p>
    <w:p w14:paraId="25B2D16F">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2BE2156">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79888CC0">
      <w:pPr>
        <w:widowControl/>
        <w:adjustRightInd/>
        <w:spacing w:line="360" w:lineRule="auto"/>
        <w:ind w:firstLine="480" w:firstLineChars="200"/>
        <w:rPr>
          <w:rFonts w:hint="eastAsia"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40C2F75">
      <w:pPr>
        <w:widowControl/>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4F1985B6">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F929EE9">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56DDA26C">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0BC96BE">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7542230">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4F77E10E">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2398B7CF">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对省级以上主管部门认定的首台套产品，自纳入《省推广应用指导目录》起三年内参加政府采购活动，视同已具备相应销售业绩，业绩分为满分。</w:t>
      </w:r>
    </w:p>
    <w:p w14:paraId="1273E725">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3.5平等对待内外资企业和符合条件的破产重整企业</w:t>
      </w:r>
    </w:p>
    <w:p w14:paraId="411A4B3C">
      <w:pPr>
        <w:adjustRightInd/>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sz w:val="24"/>
          <w:highlight w:val="none"/>
        </w:rPr>
        <w:t xml:space="preserve">    </w:t>
      </w:r>
      <w:r>
        <w:rPr>
          <w:rFonts w:hint="eastAsia" w:ascii="宋体" w:hAnsi="宋体" w:cs="宋体"/>
          <w:b/>
          <w:sz w:val="24"/>
          <w:highlight w:val="none"/>
        </w:rPr>
        <w:t>4.询问、质疑、投诉</w:t>
      </w:r>
    </w:p>
    <w:p w14:paraId="687A3A05">
      <w:pPr>
        <w:autoSpaceDE w:val="0"/>
        <w:autoSpaceDN w:val="0"/>
        <w:adjustRightInd/>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4.</w:t>
      </w:r>
      <w:r>
        <w:rPr>
          <w:rFonts w:hint="eastAsia" w:ascii="宋体" w:hAnsi="宋体" w:cs="宋体"/>
          <w:kern w:val="0"/>
          <w:sz w:val="24"/>
          <w:highlight w:val="none"/>
        </w:rPr>
        <w:t>1</w:t>
      </w:r>
      <w:r>
        <w:rPr>
          <w:rFonts w:hint="eastAsia" w:ascii="宋体" w:hAnsi="宋体" w:cs="宋体"/>
          <w:kern w:val="0"/>
          <w:sz w:val="24"/>
          <w:highlight w:val="none"/>
          <w:lang w:val="zh-CN"/>
        </w:rPr>
        <w:t>供应商询问</w:t>
      </w:r>
    </w:p>
    <w:p w14:paraId="4ED67387">
      <w:pPr>
        <w:autoSpaceDE w:val="0"/>
        <w:autoSpaceDN w:val="0"/>
        <w:adjustRightInd/>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EE681A">
      <w:pPr>
        <w:autoSpaceDE w:val="0"/>
        <w:autoSpaceDN w:val="0"/>
        <w:adjustRightInd/>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4.</w:t>
      </w:r>
      <w:r>
        <w:rPr>
          <w:rFonts w:hint="eastAsia" w:ascii="宋体" w:hAnsi="宋体" w:cs="宋体"/>
          <w:kern w:val="0"/>
          <w:sz w:val="24"/>
          <w:highlight w:val="none"/>
        </w:rPr>
        <w:t>2</w:t>
      </w:r>
      <w:r>
        <w:rPr>
          <w:rFonts w:hint="eastAsia" w:ascii="宋体" w:hAnsi="宋体" w:cs="宋体"/>
          <w:kern w:val="0"/>
          <w:sz w:val="24"/>
          <w:highlight w:val="none"/>
          <w:lang w:val="zh-CN"/>
        </w:rPr>
        <w:t>供应商质疑</w:t>
      </w:r>
    </w:p>
    <w:p w14:paraId="27CF960A">
      <w:pPr>
        <w:pStyle w:val="3"/>
        <w:adjustRightInd/>
        <w:spacing w:line="360" w:lineRule="auto"/>
        <w:ind w:firstLine="480" w:firstLineChars="200"/>
        <w:rPr>
          <w:rFonts w:hint="eastAsia" w:hAnsi="宋体" w:cs="宋体"/>
          <w:sz w:val="24"/>
          <w:szCs w:val="24"/>
          <w:highlight w:val="none"/>
        </w:rPr>
      </w:pPr>
      <w:r>
        <w:rPr>
          <w:rFonts w:hint="eastAsia" w:hAnsi="宋体" w:cs="宋体"/>
          <w:kern w:val="0"/>
          <w:sz w:val="24"/>
          <w:szCs w:val="24"/>
          <w:highlight w:val="none"/>
          <w:lang w:val="zh-CN"/>
        </w:rPr>
        <w:t>4.</w:t>
      </w:r>
      <w:r>
        <w:rPr>
          <w:rFonts w:hint="eastAsia" w:hAnsi="宋体" w:cs="宋体"/>
          <w:kern w:val="0"/>
          <w:sz w:val="24"/>
          <w:szCs w:val="24"/>
          <w:highlight w:val="none"/>
        </w:rPr>
        <w:t>2</w:t>
      </w:r>
      <w:r>
        <w:rPr>
          <w:rFonts w:hint="eastAsia" w:hAnsi="宋体" w:cs="宋体"/>
          <w:sz w:val="24"/>
          <w:szCs w:val="24"/>
          <w:highlight w:val="none"/>
        </w:rPr>
        <w:t>.1提出质疑的供应商应当是参与所质疑项目采购活动的供应商。潜在供应商已依法获取其可质疑的招标文件的，可以对该文件提出质疑。</w:t>
      </w:r>
    </w:p>
    <w:p w14:paraId="05740A44">
      <w:pPr>
        <w:pStyle w:val="3"/>
        <w:adjustRightInd/>
        <w:spacing w:line="360" w:lineRule="auto"/>
        <w:ind w:firstLine="480" w:firstLineChars="200"/>
        <w:rPr>
          <w:rFonts w:hint="eastAsia" w:hAnsi="宋体" w:cs="宋体"/>
          <w:sz w:val="24"/>
          <w:szCs w:val="24"/>
          <w:highlight w:val="none"/>
        </w:rPr>
      </w:pPr>
      <w:r>
        <w:rPr>
          <w:rFonts w:hint="eastAsia" w:hAnsi="宋体" w:cs="宋体"/>
          <w:kern w:val="0"/>
          <w:sz w:val="24"/>
          <w:szCs w:val="24"/>
          <w:highlight w:val="none"/>
          <w:lang w:val="zh-CN"/>
        </w:rPr>
        <w:t>4.</w:t>
      </w:r>
      <w:r>
        <w:rPr>
          <w:rFonts w:hint="eastAsia" w:hAnsi="宋体" w:cs="宋体"/>
          <w:kern w:val="0"/>
          <w:sz w:val="24"/>
          <w:szCs w:val="24"/>
          <w:highlight w:val="none"/>
        </w:rPr>
        <w:t>2</w:t>
      </w:r>
      <w:r>
        <w:rPr>
          <w:rFonts w:hint="eastAsia" w:hAnsi="宋体" w:cs="宋体"/>
          <w:sz w:val="24"/>
          <w:szCs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10C97DF">
      <w:pPr>
        <w:pStyle w:val="7"/>
        <w:adjustRightInd/>
        <w:snapToGrid/>
        <w:spacing w:line="360" w:lineRule="auto"/>
        <w:ind w:firstLine="480" w:firstLineChars="200"/>
        <w:rPr>
          <w:rFonts w:hint="eastAsia" w:hAnsi="宋体" w:cs="宋体"/>
          <w:snapToGrid/>
          <w:color w:val="auto"/>
          <w:kern w:val="2"/>
          <w:sz w:val="24"/>
          <w:szCs w:val="24"/>
          <w:highlight w:val="none"/>
        </w:rPr>
      </w:pPr>
      <w:r>
        <w:rPr>
          <w:rFonts w:hint="eastAsia" w:hAnsi="宋体" w:cs="宋体"/>
          <w:snapToGrid/>
          <w:color w:val="auto"/>
          <w:kern w:val="2"/>
          <w:sz w:val="24"/>
          <w:szCs w:val="24"/>
          <w:highlight w:val="none"/>
        </w:rPr>
        <w:t>4.2.2.1对招标文件提出质疑的，质疑期限为供应商获得招标文件之日或者招标文件公告期限届满之日起计算。</w:t>
      </w:r>
    </w:p>
    <w:p w14:paraId="0CB8FB8B">
      <w:pPr>
        <w:pStyle w:val="3"/>
        <w:adjustRightInd/>
        <w:spacing w:line="360" w:lineRule="auto"/>
        <w:ind w:firstLine="480" w:firstLineChars="200"/>
        <w:rPr>
          <w:rFonts w:hint="eastAsia" w:hAnsi="宋体" w:cs="宋体"/>
          <w:sz w:val="24"/>
          <w:szCs w:val="24"/>
          <w:highlight w:val="none"/>
        </w:rPr>
      </w:pPr>
      <w:r>
        <w:rPr>
          <w:rFonts w:hint="eastAsia" w:hAnsi="宋体" w:cs="宋体"/>
          <w:sz w:val="24"/>
          <w:szCs w:val="24"/>
          <w:highlight w:val="none"/>
        </w:rPr>
        <w:t>4.2.2.2对采购过程提出质疑的，质疑期限为各采购程序环节结束之日起计算。4.2.2.3对采购结果提出质疑的，质疑期限自采购结果公告期限届满之日起计算。</w:t>
      </w:r>
    </w:p>
    <w:p w14:paraId="00E4FFFA">
      <w:pPr>
        <w:pStyle w:val="3"/>
        <w:adjustRightInd/>
        <w:spacing w:line="360" w:lineRule="auto"/>
        <w:ind w:firstLine="480" w:firstLineChars="200"/>
        <w:rPr>
          <w:rFonts w:hint="eastAsia" w:hAnsi="宋体" w:cs="宋体"/>
          <w:kern w:val="0"/>
          <w:sz w:val="24"/>
          <w:szCs w:val="24"/>
          <w:highlight w:val="none"/>
          <w:lang w:val="zh-CN"/>
        </w:rPr>
      </w:pPr>
      <w:r>
        <w:rPr>
          <w:rFonts w:hint="eastAsia" w:hAnsi="宋体" w:cs="宋体"/>
          <w:kern w:val="0"/>
          <w:sz w:val="24"/>
          <w:szCs w:val="24"/>
          <w:highlight w:val="none"/>
          <w:lang w:val="zh-CN"/>
        </w:rPr>
        <w:t>4.</w:t>
      </w:r>
      <w:r>
        <w:rPr>
          <w:rFonts w:hint="eastAsia" w:hAnsi="宋体" w:cs="宋体"/>
          <w:kern w:val="0"/>
          <w:sz w:val="24"/>
          <w:szCs w:val="24"/>
          <w:highlight w:val="none"/>
        </w:rPr>
        <w:t>2</w:t>
      </w:r>
      <w:r>
        <w:rPr>
          <w:rFonts w:hint="eastAsia" w:hAnsi="宋体" w:cs="宋体"/>
          <w:kern w:val="0"/>
          <w:sz w:val="24"/>
          <w:szCs w:val="24"/>
          <w:highlight w:val="none"/>
          <w:lang w:val="zh-CN"/>
        </w:rPr>
        <w:t>.3</w:t>
      </w:r>
      <w:r>
        <w:rPr>
          <w:rFonts w:hint="eastAsia" w:hAnsi="宋体" w:cs="宋体"/>
          <w:sz w:val="24"/>
          <w:szCs w:val="24"/>
          <w:highlight w:val="none"/>
        </w:rPr>
        <w:t>供应商提出质疑应当提交质疑函和必要的证明材料。质疑函应当包括下列内容：</w:t>
      </w:r>
    </w:p>
    <w:p w14:paraId="6A155A2E">
      <w:pPr>
        <w:pStyle w:val="3"/>
        <w:adjustRightInd/>
        <w:spacing w:line="360" w:lineRule="auto"/>
        <w:ind w:firstLine="480" w:firstLineChars="200"/>
        <w:rPr>
          <w:rFonts w:hint="eastAsia" w:hAnsi="宋体" w:cs="宋体"/>
          <w:kern w:val="0"/>
          <w:sz w:val="24"/>
          <w:szCs w:val="24"/>
          <w:highlight w:val="none"/>
          <w:lang w:val="zh-CN"/>
        </w:rPr>
      </w:pPr>
      <w:r>
        <w:rPr>
          <w:rFonts w:hint="eastAsia" w:hAnsi="宋体" w:cs="宋体"/>
          <w:kern w:val="0"/>
          <w:sz w:val="24"/>
          <w:szCs w:val="24"/>
          <w:highlight w:val="none"/>
          <w:lang w:val="zh-CN"/>
        </w:rPr>
        <w:t>4.</w:t>
      </w:r>
      <w:r>
        <w:rPr>
          <w:rFonts w:hint="eastAsia" w:hAnsi="宋体" w:cs="宋体"/>
          <w:kern w:val="0"/>
          <w:sz w:val="24"/>
          <w:szCs w:val="24"/>
          <w:highlight w:val="none"/>
        </w:rPr>
        <w:t>2</w:t>
      </w:r>
      <w:r>
        <w:rPr>
          <w:rFonts w:hint="eastAsia" w:hAnsi="宋体" w:cs="宋体"/>
          <w:kern w:val="0"/>
          <w:sz w:val="24"/>
          <w:szCs w:val="24"/>
          <w:highlight w:val="none"/>
          <w:lang w:val="zh-CN"/>
        </w:rPr>
        <w:t>.3.1供应商的姓名或者名称、地址、邮编、联系人及联系电话；</w:t>
      </w:r>
    </w:p>
    <w:p w14:paraId="7B589603">
      <w:pPr>
        <w:pStyle w:val="3"/>
        <w:adjustRightInd/>
        <w:spacing w:line="360" w:lineRule="auto"/>
        <w:ind w:firstLine="480" w:firstLineChars="200"/>
        <w:rPr>
          <w:rFonts w:hint="eastAsia" w:hAnsi="宋体" w:cs="宋体"/>
          <w:kern w:val="0"/>
          <w:sz w:val="24"/>
          <w:szCs w:val="24"/>
          <w:highlight w:val="none"/>
          <w:lang w:val="zh-CN"/>
        </w:rPr>
      </w:pPr>
      <w:r>
        <w:rPr>
          <w:rFonts w:hint="eastAsia" w:hAnsi="宋体" w:cs="宋体"/>
          <w:kern w:val="0"/>
          <w:sz w:val="24"/>
          <w:szCs w:val="24"/>
          <w:highlight w:val="none"/>
          <w:lang w:val="zh-CN"/>
        </w:rPr>
        <w:t>4.</w:t>
      </w:r>
      <w:r>
        <w:rPr>
          <w:rFonts w:hint="eastAsia" w:hAnsi="宋体" w:cs="宋体"/>
          <w:kern w:val="0"/>
          <w:sz w:val="24"/>
          <w:szCs w:val="24"/>
          <w:highlight w:val="none"/>
        </w:rPr>
        <w:t>2</w:t>
      </w:r>
      <w:r>
        <w:rPr>
          <w:rFonts w:hint="eastAsia" w:hAnsi="宋体" w:cs="宋体"/>
          <w:kern w:val="0"/>
          <w:sz w:val="24"/>
          <w:szCs w:val="24"/>
          <w:highlight w:val="none"/>
          <w:lang w:val="zh-CN"/>
        </w:rPr>
        <w:t>.3.2质疑项目的名称、编号；</w:t>
      </w:r>
    </w:p>
    <w:p w14:paraId="0EF2E7F0">
      <w:pPr>
        <w:pStyle w:val="3"/>
        <w:adjustRightInd/>
        <w:spacing w:line="360" w:lineRule="auto"/>
        <w:ind w:firstLine="480" w:firstLineChars="200"/>
        <w:rPr>
          <w:rFonts w:hint="eastAsia" w:hAnsi="宋体" w:cs="宋体"/>
          <w:kern w:val="0"/>
          <w:sz w:val="24"/>
          <w:szCs w:val="24"/>
          <w:highlight w:val="none"/>
          <w:lang w:val="zh-CN"/>
        </w:rPr>
      </w:pPr>
      <w:r>
        <w:rPr>
          <w:rFonts w:hint="eastAsia" w:hAnsi="宋体" w:cs="宋体"/>
          <w:kern w:val="0"/>
          <w:sz w:val="24"/>
          <w:szCs w:val="24"/>
          <w:highlight w:val="none"/>
          <w:lang w:val="zh-CN"/>
        </w:rPr>
        <w:t>4.</w:t>
      </w:r>
      <w:r>
        <w:rPr>
          <w:rFonts w:hint="eastAsia" w:hAnsi="宋体" w:cs="宋体"/>
          <w:kern w:val="0"/>
          <w:sz w:val="24"/>
          <w:szCs w:val="24"/>
          <w:highlight w:val="none"/>
        </w:rPr>
        <w:t>2</w:t>
      </w:r>
      <w:r>
        <w:rPr>
          <w:rFonts w:hint="eastAsia" w:hAnsi="宋体" w:cs="宋体"/>
          <w:kern w:val="0"/>
          <w:sz w:val="24"/>
          <w:szCs w:val="24"/>
          <w:highlight w:val="none"/>
          <w:lang w:val="zh-CN"/>
        </w:rPr>
        <w:t>.3.3具体、明确的质疑事项和与质疑事项相关的请求；</w:t>
      </w:r>
    </w:p>
    <w:p w14:paraId="42779298">
      <w:pPr>
        <w:pStyle w:val="3"/>
        <w:adjustRightInd/>
        <w:spacing w:line="360" w:lineRule="auto"/>
        <w:ind w:firstLine="480" w:firstLineChars="200"/>
        <w:rPr>
          <w:rFonts w:hint="eastAsia" w:hAnsi="宋体" w:cs="宋体"/>
          <w:kern w:val="0"/>
          <w:sz w:val="24"/>
          <w:szCs w:val="24"/>
          <w:highlight w:val="none"/>
          <w:lang w:val="zh-CN"/>
        </w:rPr>
      </w:pPr>
      <w:r>
        <w:rPr>
          <w:rFonts w:hint="eastAsia" w:hAnsi="宋体" w:cs="宋体"/>
          <w:kern w:val="0"/>
          <w:sz w:val="24"/>
          <w:szCs w:val="24"/>
          <w:highlight w:val="none"/>
          <w:lang w:val="zh-CN"/>
        </w:rPr>
        <w:t>4.</w:t>
      </w:r>
      <w:r>
        <w:rPr>
          <w:rFonts w:hint="eastAsia" w:hAnsi="宋体" w:cs="宋体"/>
          <w:kern w:val="0"/>
          <w:sz w:val="24"/>
          <w:szCs w:val="24"/>
          <w:highlight w:val="none"/>
        </w:rPr>
        <w:t>2</w:t>
      </w:r>
      <w:r>
        <w:rPr>
          <w:rFonts w:hint="eastAsia" w:hAnsi="宋体" w:cs="宋体"/>
          <w:kern w:val="0"/>
          <w:sz w:val="24"/>
          <w:szCs w:val="24"/>
          <w:highlight w:val="none"/>
          <w:lang w:val="zh-CN"/>
        </w:rPr>
        <w:t>.3.4事实依据；</w:t>
      </w:r>
    </w:p>
    <w:p w14:paraId="6713D5DF">
      <w:pPr>
        <w:pStyle w:val="3"/>
        <w:adjustRightInd/>
        <w:spacing w:line="360" w:lineRule="auto"/>
        <w:ind w:firstLine="480" w:firstLineChars="200"/>
        <w:rPr>
          <w:rFonts w:hint="eastAsia" w:hAnsi="宋体" w:cs="宋体"/>
          <w:kern w:val="0"/>
          <w:sz w:val="24"/>
          <w:szCs w:val="24"/>
          <w:highlight w:val="none"/>
          <w:lang w:val="zh-CN"/>
        </w:rPr>
      </w:pPr>
      <w:r>
        <w:rPr>
          <w:rFonts w:hint="eastAsia" w:hAnsi="宋体" w:cs="宋体"/>
          <w:kern w:val="0"/>
          <w:sz w:val="24"/>
          <w:szCs w:val="24"/>
          <w:highlight w:val="none"/>
          <w:lang w:val="zh-CN"/>
        </w:rPr>
        <w:t>4.</w:t>
      </w:r>
      <w:r>
        <w:rPr>
          <w:rFonts w:hint="eastAsia" w:hAnsi="宋体" w:cs="宋体"/>
          <w:kern w:val="0"/>
          <w:sz w:val="24"/>
          <w:szCs w:val="24"/>
          <w:highlight w:val="none"/>
        </w:rPr>
        <w:t>2</w:t>
      </w:r>
      <w:r>
        <w:rPr>
          <w:rFonts w:hint="eastAsia" w:hAnsi="宋体" w:cs="宋体"/>
          <w:kern w:val="0"/>
          <w:sz w:val="24"/>
          <w:szCs w:val="24"/>
          <w:highlight w:val="none"/>
          <w:lang w:val="zh-CN"/>
        </w:rPr>
        <w:t>.3.5必要的法律依据；</w:t>
      </w:r>
    </w:p>
    <w:p w14:paraId="62E306CB">
      <w:pPr>
        <w:pStyle w:val="3"/>
        <w:adjustRightInd/>
        <w:spacing w:line="360" w:lineRule="auto"/>
        <w:ind w:firstLine="480" w:firstLineChars="200"/>
        <w:rPr>
          <w:rFonts w:hint="eastAsia" w:hAnsi="宋体" w:cs="宋体"/>
          <w:kern w:val="0"/>
          <w:sz w:val="24"/>
          <w:szCs w:val="24"/>
          <w:highlight w:val="none"/>
          <w:lang w:val="zh-CN"/>
        </w:rPr>
      </w:pPr>
      <w:r>
        <w:rPr>
          <w:rFonts w:hint="eastAsia" w:hAnsi="宋体" w:cs="宋体"/>
          <w:kern w:val="0"/>
          <w:sz w:val="24"/>
          <w:szCs w:val="24"/>
          <w:highlight w:val="none"/>
          <w:lang w:val="zh-CN"/>
        </w:rPr>
        <w:t>4.</w:t>
      </w:r>
      <w:r>
        <w:rPr>
          <w:rFonts w:hint="eastAsia" w:hAnsi="宋体" w:cs="宋体"/>
          <w:kern w:val="0"/>
          <w:sz w:val="24"/>
          <w:szCs w:val="24"/>
          <w:highlight w:val="none"/>
        </w:rPr>
        <w:t>2</w:t>
      </w:r>
      <w:r>
        <w:rPr>
          <w:rFonts w:hint="eastAsia" w:hAnsi="宋体" w:cs="宋体"/>
          <w:kern w:val="0"/>
          <w:sz w:val="24"/>
          <w:szCs w:val="24"/>
          <w:highlight w:val="none"/>
          <w:lang w:val="zh-CN"/>
        </w:rPr>
        <w:t>.3.6提出质疑的日期。</w:t>
      </w:r>
    </w:p>
    <w:p w14:paraId="50494C2F">
      <w:pPr>
        <w:pStyle w:val="3"/>
        <w:adjustRightInd/>
        <w:spacing w:line="360" w:lineRule="auto"/>
        <w:ind w:firstLine="480" w:firstLineChars="200"/>
        <w:rPr>
          <w:rFonts w:hint="eastAsia" w:hAnsi="宋体" w:cs="宋体"/>
          <w:kern w:val="0"/>
          <w:sz w:val="24"/>
          <w:szCs w:val="24"/>
          <w:highlight w:val="none"/>
          <w:lang w:val="zh-CN"/>
        </w:rPr>
      </w:pPr>
      <w:r>
        <w:rPr>
          <w:rFonts w:hint="eastAsia" w:hAnsi="宋体" w:cs="宋体"/>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2E45743">
      <w:pPr>
        <w:pStyle w:val="3"/>
        <w:adjustRightInd/>
        <w:spacing w:line="360" w:lineRule="auto"/>
        <w:ind w:firstLine="480" w:firstLineChars="200"/>
        <w:rPr>
          <w:rFonts w:hint="eastAsia" w:hAnsi="宋体" w:cs="宋体"/>
          <w:kern w:val="0"/>
          <w:sz w:val="24"/>
          <w:szCs w:val="24"/>
          <w:highlight w:val="none"/>
          <w:lang w:val="zh-CN"/>
        </w:rPr>
      </w:pPr>
      <w:r>
        <w:rPr>
          <w:rFonts w:hint="eastAsia" w:hAnsi="宋体" w:cs="宋体"/>
          <w:kern w:val="0"/>
          <w:sz w:val="24"/>
          <w:szCs w:val="24"/>
          <w:highlight w:val="none"/>
          <w:lang w:val="zh-CN"/>
        </w:rPr>
        <w:t>质疑函范本请到浙江政府采购网下载专区下载。</w:t>
      </w:r>
    </w:p>
    <w:p w14:paraId="19618C29">
      <w:pPr>
        <w:pStyle w:val="3"/>
        <w:adjustRightInd/>
        <w:spacing w:line="360" w:lineRule="auto"/>
        <w:ind w:firstLine="480" w:firstLineChars="200"/>
        <w:rPr>
          <w:rFonts w:hint="eastAsia" w:hAnsi="宋体" w:cs="宋体"/>
          <w:kern w:val="0"/>
          <w:sz w:val="24"/>
          <w:szCs w:val="24"/>
          <w:highlight w:val="none"/>
          <w:lang w:val="zh-CN"/>
        </w:rPr>
      </w:pPr>
      <w:r>
        <w:rPr>
          <w:rFonts w:hint="eastAsia" w:hAnsi="宋体" w:cs="宋体"/>
          <w:kern w:val="0"/>
          <w:sz w:val="24"/>
          <w:szCs w:val="24"/>
          <w:highlight w:val="none"/>
        </w:rPr>
        <w:t>4.2.4</w:t>
      </w:r>
      <w:r>
        <w:rPr>
          <w:rFonts w:hint="eastAsia" w:hAnsi="宋体" w:cs="宋体"/>
          <w:kern w:val="0"/>
          <w:sz w:val="24"/>
          <w:szCs w:val="24"/>
          <w:highlight w:val="none"/>
          <w:lang w:val="zh-CN"/>
        </w:rPr>
        <w:t>对同一采购程序环节的质疑，供应商须在法定质疑期内一次性提出。</w:t>
      </w:r>
    </w:p>
    <w:p w14:paraId="66E8D628">
      <w:pPr>
        <w:pStyle w:val="3"/>
        <w:adjustRightInd/>
        <w:spacing w:line="360" w:lineRule="auto"/>
        <w:ind w:firstLine="480" w:firstLineChars="200"/>
        <w:rPr>
          <w:rFonts w:hint="eastAsia" w:hAnsi="宋体" w:cs="宋体"/>
          <w:kern w:val="0"/>
          <w:sz w:val="24"/>
          <w:szCs w:val="24"/>
          <w:highlight w:val="none"/>
          <w:lang w:val="zh-CN"/>
        </w:rPr>
      </w:pPr>
      <w:r>
        <w:rPr>
          <w:rFonts w:hint="eastAsia" w:hAnsi="宋体" w:cs="宋体"/>
          <w:kern w:val="0"/>
          <w:sz w:val="24"/>
          <w:szCs w:val="24"/>
          <w:highlight w:val="none"/>
        </w:rPr>
        <w:t>4.2.5</w:t>
      </w:r>
      <w:r>
        <w:rPr>
          <w:rFonts w:hint="eastAsia" w:hAnsi="宋体" w:cs="宋体"/>
          <w:kern w:val="0"/>
          <w:sz w:val="24"/>
          <w:szCs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kern w:val="0"/>
          <w:sz w:val="24"/>
          <w:szCs w:val="24"/>
          <w:highlight w:val="none"/>
        </w:rPr>
        <w:t>浙江省财政厅关于进一步加强政府采购公平竞争打造最优营商环境的通知</w:t>
      </w:r>
      <w:r>
        <w:rPr>
          <w:rFonts w:hint="eastAsia" w:hAnsi="宋体" w:cs="宋体"/>
          <w:kern w:val="0"/>
          <w:sz w:val="24"/>
          <w:szCs w:val="24"/>
          <w:highlight w:val="none"/>
          <w:lang w:val="zh-CN"/>
        </w:rPr>
        <w:t>》（</w:t>
      </w:r>
      <w:r>
        <w:rPr>
          <w:rFonts w:hint="eastAsia" w:hAnsi="宋体" w:cs="宋体"/>
          <w:kern w:val="0"/>
          <w:sz w:val="24"/>
          <w:szCs w:val="24"/>
          <w:highlight w:val="none"/>
        </w:rPr>
        <w:t>浙财</w:t>
      </w:r>
      <w:r>
        <w:rPr>
          <w:rFonts w:hint="eastAsia" w:hAnsi="宋体" w:cs="宋体"/>
          <w:kern w:val="0"/>
          <w:sz w:val="24"/>
          <w:szCs w:val="24"/>
          <w:highlight w:val="none"/>
          <w:lang w:val="zh-CN"/>
        </w:rPr>
        <w:t>采监〔2021〕</w:t>
      </w:r>
      <w:r>
        <w:rPr>
          <w:rFonts w:hint="eastAsia" w:hAnsi="宋体" w:cs="宋体"/>
          <w:kern w:val="0"/>
          <w:sz w:val="24"/>
          <w:szCs w:val="24"/>
          <w:highlight w:val="none"/>
        </w:rPr>
        <w:t>22</w:t>
      </w:r>
      <w:r>
        <w:rPr>
          <w:rFonts w:hint="eastAsia" w:hAnsi="宋体" w:cs="宋体"/>
          <w:kern w:val="0"/>
          <w:sz w:val="24"/>
          <w:szCs w:val="24"/>
          <w:highlight w:val="none"/>
          <w:lang w:val="zh-CN"/>
        </w:rPr>
        <w:t>号）,采购人或者采购代理机构在质疑回复后5个工作日内，在浙江政府采购网的“其他公告”栏目公开质疑答复，答复内容应当完整。质疑函作为附件上传。</w:t>
      </w:r>
    </w:p>
    <w:p w14:paraId="75F3AF62">
      <w:pPr>
        <w:pStyle w:val="3"/>
        <w:adjustRightInd/>
        <w:spacing w:line="360" w:lineRule="auto"/>
        <w:ind w:firstLine="480" w:firstLineChars="200"/>
        <w:rPr>
          <w:rFonts w:hint="eastAsia" w:hAnsi="宋体" w:cs="宋体"/>
          <w:kern w:val="0"/>
          <w:sz w:val="24"/>
          <w:szCs w:val="24"/>
          <w:highlight w:val="none"/>
        </w:rPr>
      </w:pPr>
      <w:r>
        <w:rPr>
          <w:rFonts w:hint="eastAsia" w:hAnsi="宋体" w:cs="宋体"/>
          <w:kern w:val="0"/>
          <w:sz w:val="24"/>
          <w:szCs w:val="24"/>
          <w:highlight w:val="none"/>
        </w:rPr>
        <w:t>4</w:t>
      </w:r>
      <w:r>
        <w:rPr>
          <w:rFonts w:hint="eastAsia" w:hAnsi="宋体" w:cs="宋体"/>
          <w:kern w:val="0"/>
          <w:sz w:val="24"/>
          <w:szCs w:val="24"/>
          <w:highlight w:val="none"/>
          <w:lang w:val="zh-CN"/>
        </w:rPr>
        <w:t>.2</w:t>
      </w:r>
      <w:r>
        <w:rPr>
          <w:rFonts w:hint="eastAsia" w:hAnsi="宋体" w:cs="宋体"/>
          <w:kern w:val="0"/>
          <w:sz w:val="24"/>
          <w:szCs w:val="24"/>
          <w:highlight w:val="none"/>
        </w:rPr>
        <w:t>.5询问或者质疑事项可能影响采购结果的，采购人应当暂停签订合同，已经签订合同的，应当中止履行合同。</w:t>
      </w:r>
    </w:p>
    <w:p w14:paraId="6AF9A6C5">
      <w:pPr>
        <w:pStyle w:val="3"/>
        <w:adjustRightInd/>
        <w:spacing w:line="360" w:lineRule="auto"/>
        <w:ind w:firstLine="480" w:firstLineChars="200"/>
        <w:rPr>
          <w:rFonts w:hint="eastAsia" w:hAnsi="宋体" w:cs="宋体"/>
          <w:kern w:val="0"/>
          <w:sz w:val="24"/>
          <w:szCs w:val="24"/>
          <w:highlight w:val="none"/>
          <w:lang w:val="zh-CN"/>
        </w:rPr>
      </w:pPr>
      <w:r>
        <w:rPr>
          <w:rFonts w:hint="eastAsia" w:hAnsi="宋体" w:cs="宋体"/>
          <w:kern w:val="0"/>
          <w:sz w:val="24"/>
          <w:szCs w:val="24"/>
          <w:highlight w:val="none"/>
        </w:rPr>
        <w:t>4</w:t>
      </w:r>
      <w:r>
        <w:rPr>
          <w:rFonts w:hint="eastAsia" w:hAnsi="宋体" w:cs="宋体"/>
          <w:kern w:val="0"/>
          <w:sz w:val="24"/>
          <w:szCs w:val="24"/>
          <w:highlight w:val="none"/>
          <w:lang w:val="zh-CN"/>
        </w:rPr>
        <w:t>.3供应商投诉</w:t>
      </w:r>
    </w:p>
    <w:p w14:paraId="47B36A61">
      <w:pPr>
        <w:pStyle w:val="3"/>
        <w:adjustRightInd/>
        <w:spacing w:line="360" w:lineRule="auto"/>
        <w:ind w:firstLine="480" w:firstLineChars="200"/>
        <w:rPr>
          <w:rFonts w:hint="eastAsia" w:hAnsi="宋体" w:cs="宋体"/>
          <w:kern w:val="0"/>
          <w:sz w:val="24"/>
          <w:szCs w:val="24"/>
          <w:highlight w:val="none"/>
        </w:rPr>
      </w:pPr>
      <w:r>
        <w:rPr>
          <w:rFonts w:hint="eastAsia" w:hAnsi="宋体" w:cs="宋体"/>
          <w:kern w:val="0"/>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2D76F44E">
      <w:pPr>
        <w:pStyle w:val="3"/>
        <w:adjustRightInd/>
        <w:spacing w:line="360" w:lineRule="auto"/>
        <w:ind w:firstLine="480" w:firstLineChars="200"/>
        <w:rPr>
          <w:rFonts w:hint="eastAsia" w:hAnsi="宋体" w:cs="宋体"/>
          <w:kern w:val="0"/>
          <w:sz w:val="24"/>
          <w:szCs w:val="24"/>
          <w:highlight w:val="none"/>
        </w:rPr>
      </w:pPr>
      <w:r>
        <w:rPr>
          <w:rFonts w:hint="eastAsia" w:hAnsi="宋体" w:cs="宋体"/>
          <w:kern w:val="0"/>
          <w:sz w:val="24"/>
          <w:szCs w:val="24"/>
          <w:highlight w:val="none"/>
        </w:rPr>
        <w:t>4.3.</w:t>
      </w:r>
      <w:r>
        <w:rPr>
          <w:rFonts w:hint="eastAsia" w:hAnsi="宋体" w:cs="宋体"/>
          <w:kern w:val="0"/>
          <w:sz w:val="24"/>
          <w:szCs w:val="24"/>
          <w:highlight w:val="none"/>
          <w:lang w:val="zh-CN"/>
        </w:rPr>
        <w:t>2</w:t>
      </w:r>
      <w:r>
        <w:rPr>
          <w:rFonts w:hint="eastAsia" w:hAnsi="宋体" w:cs="宋体"/>
          <w:kern w:val="0"/>
          <w:sz w:val="24"/>
          <w:szCs w:val="24"/>
          <w:highlight w:val="none"/>
        </w:rPr>
        <w:t>供应商投诉的事项不得超出已质疑事项的范围，基于质疑答复内容提出的投诉事项除外。</w:t>
      </w:r>
    </w:p>
    <w:p w14:paraId="5EEA75E3">
      <w:pPr>
        <w:pStyle w:val="3"/>
        <w:adjustRightInd/>
        <w:spacing w:line="360" w:lineRule="auto"/>
        <w:ind w:firstLine="480" w:firstLineChars="200"/>
        <w:rPr>
          <w:rFonts w:hint="eastAsia" w:hAnsi="宋体" w:cs="宋体"/>
          <w:kern w:val="0"/>
          <w:sz w:val="24"/>
          <w:szCs w:val="24"/>
          <w:highlight w:val="none"/>
        </w:rPr>
      </w:pPr>
      <w:r>
        <w:rPr>
          <w:rFonts w:hint="eastAsia" w:hAnsi="宋体" w:cs="宋体"/>
          <w:kern w:val="0"/>
          <w:sz w:val="24"/>
          <w:szCs w:val="24"/>
          <w:highlight w:val="none"/>
        </w:rPr>
        <w:t>4.3.3供应商投诉应当有明确的请求和必要的证明材料。</w:t>
      </w:r>
    </w:p>
    <w:p w14:paraId="67C37D85">
      <w:pPr>
        <w:pStyle w:val="3"/>
        <w:adjustRightInd/>
        <w:spacing w:line="360" w:lineRule="auto"/>
        <w:ind w:firstLine="480" w:firstLineChars="200"/>
        <w:rPr>
          <w:rFonts w:hint="eastAsia" w:hAnsi="宋体" w:cs="宋体"/>
          <w:kern w:val="0"/>
          <w:sz w:val="24"/>
          <w:szCs w:val="24"/>
          <w:highlight w:val="none"/>
        </w:rPr>
      </w:pPr>
      <w:r>
        <w:rPr>
          <w:rFonts w:hint="eastAsia" w:hAnsi="宋体" w:cs="宋体"/>
          <w:kern w:val="0"/>
          <w:sz w:val="24"/>
          <w:szCs w:val="24"/>
          <w:highlight w:val="none"/>
        </w:rPr>
        <w:t>4.3.5 以联合体形式参加政府采购活动的，其投诉应当由组成联合体的所有供应商共同提出。</w:t>
      </w:r>
    </w:p>
    <w:p w14:paraId="59B9E8A9">
      <w:pPr>
        <w:pStyle w:val="3"/>
        <w:adjustRightInd/>
        <w:spacing w:line="360" w:lineRule="auto"/>
        <w:ind w:firstLine="480" w:firstLineChars="200"/>
        <w:rPr>
          <w:rFonts w:hint="eastAsia" w:hAnsi="宋体" w:cs="宋体"/>
          <w:kern w:val="0"/>
          <w:sz w:val="24"/>
          <w:szCs w:val="24"/>
          <w:highlight w:val="none"/>
        </w:rPr>
      </w:pPr>
      <w:r>
        <w:rPr>
          <w:rFonts w:hint="eastAsia" w:hAnsi="宋体" w:cs="宋体"/>
          <w:kern w:val="0"/>
          <w:sz w:val="24"/>
          <w:szCs w:val="24"/>
          <w:highlight w:val="none"/>
        </w:rPr>
        <w:t>投诉书范本请到浙江政府采购网下载专区下载。</w:t>
      </w:r>
    </w:p>
    <w:p w14:paraId="3CE8AFE0">
      <w:pPr>
        <w:adjustRightInd/>
        <w:spacing w:line="360" w:lineRule="auto"/>
        <w:jc w:val="center"/>
        <w:rPr>
          <w:rFonts w:hint="eastAsia" w:ascii="宋体" w:hAnsi="宋体" w:cs="宋体"/>
          <w:b/>
          <w:sz w:val="30"/>
          <w:szCs w:val="30"/>
          <w:highlight w:val="none"/>
        </w:rPr>
      </w:pPr>
      <w:bookmarkStart w:id="39" w:name="_Toc20717"/>
    </w:p>
    <w:p w14:paraId="7BE52A0D">
      <w:pPr>
        <w:adjustRightInd/>
        <w:spacing w:line="360" w:lineRule="auto"/>
        <w:jc w:val="center"/>
        <w:rPr>
          <w:rFonts w:hint="eastAsia" w:ascii="宋体" w:hAnsi="宋体" w:cs="宋体"/>
          <w:b/>
          <w:sz w:val="24"/>
          <w:highlight w:val="none"/>
        </w:rPr>
      </w:pPr>
      <w:r>
        <w:rPr>
          <w:rFonts w:hint="eastAsia" w:ascii="宋体" w:hAnsi="宋体" w:cs="宋体"/>
          <w:b/>
          <w:sz w:val="30"/>
          <w:szCs w:val="30"/>
          <w:highlight w:val="none"/>
        </w:rPr>
        <w:t>二、招标文件的构成、澄清、修改</w:t>
      </w:r>
      <w:bookmarkEnd w:id="39"/>
    </w:p>
    <w:p w14:paraId="29D0A47A">
      <w:pPr>
        <w:pStyle w:val="3"/>
        <w:adjustRightInd/>
        <w:spacing w:line="360" w:lineRule="auto"/>
        <w:ind w:firstLine="482" w:firstLineChars="200"/>
        <w:rPr>
          <w:rFonts w:hint="eastAsia" w:hAnsi="宋体" w:cs="宋体"/>
          <w:b/>
          <w:sz w:val="24"/>
          <w:szCs w:val="24"/>
          <w:highlight w:val="none"/>
        </w:rPr>
      </w:pPr>
      <w:r>
        <w:rPr>
          <w:rFonts w:hint="eastAsia" w:hAnsi="宋体" w:cs="宋体"/>
          <w:b/>
          <w:sz w:val="24"/>
          <w:szCs w:val="24"/>
          <w:highlight w:val="none"/>
        </w:rPr>
        <w:t>5</w:t>
      </w:r>
      <w:r>
        <w:rPr>
          <w:rFonts w:hint="eastAsia" w:hAnsi="宋体" w:cs="宋体"/>
          <w:b/>
          <w:sz w:val="24"/>
          <w:szCs w:val="24"/>
          <w:highlight w:val="none"/>
          <w:lang w:val="en-US" w:eastAsia="zh-CN"/>
        </w:rPr>
        <w:t>.</w:t>
      </w:r>
      <w:r>
        <w:rPr>
          <w:rFonts w:hint="eastAsia" w:hAnsi="宋体" w:cs="宋体"/>
          <w:b/>
          <w:sz w:val="24"/>
          <w:szCs w:val="24"/>
          <w:highlight w:val="none"/>
        </w:rPr>
        <w:t>招标文件的构成</w:t>
      </w:r>
    </w:p>
    <w:p w14:paraId="6831257A">
      <w:pPr>
        <w:pStyle w:val="3"/>
        <w:adjustRightInd/>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5.1 招标文件包括下列文件及附件：</w:t>
      </w:r>
    </w:p>
    <w:p w14:paraId="3D9BE7F5">
      <w:pPr>
        <w:pStyle w:val="3"/>
        <w:tabs>
          <w:tab w:val="left" w:pos="840"/>
        </w:tabs>
        <w:adjustRightInd/>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5.1.1招标公告；</w:t>
      </w:r>
    </w:p>
    <w:p w14:paraId="5F888D01">
      <w:pPr>
        <w:pStyle w:val="3"/>
        <w:tabs>
          <w:tab w:val="left" w:pos="840"/>
        </w:tabs>
        <w:adjustRightInd/>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5.1.2投标人须知；</w:t>
      </w:r>
    </w:p>
    <w:p w14:paraId="54268EE4">
      <w:pPr>
        <w:pStyle w:val="3"/>
        <w:tabs>
          <w:tab w:val="left" w:pos="840"/>
        </w:tabs>
        <w:adjustRightInd/>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5.1.3采购需求；</w:t>
      </w:r>
    </w:p>
    <w:p w14:paraId="6192BEE2">
      <w:pPr>
        <w:pStyle w:val="3"/>
        <w:tabs>
          <w:tab w:val="left" w:pos="840"/>
        </w:tabs>
        <w:adjustRightInd/>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5.1.4评标办法；</w:t>
      </w:r>
    </w:p>
    <w:p w14:paraId="2785A4BB">
      <w:pPr>
        <w:pStyle w:val="3"/>
        <w:tabs>
          <w:tab w:val="left" w:pos="840"/>
        </w:tabs>
        <w:adjustRightInd/>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5.1.5拟签订的合同文本；</w:t>
      </w:r>
    </w:p>
    <w:p w14:paraId="46EDAA4E">
      <w:pPr>
        <w:pStyle w:val="3"/>
        <w:tabs>
          <w:tab w:val="left" w:pos="840"/>
        </w:tabs>
        <w:adjustRightInd/>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5.1.6应提交的有关格式范例。</w:t>
      </w:r>
    </w:p>
    <w:p w14:paraId="1F4DBECF">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461ECF62">
      <w:pPr>
        <w:pStyle w:val="3"/>
        <w:adjustRightInd/>
        <w:spacing w:line="360" w:lineRule="auto"/>
        <w:ind w:firstLine="482" w:firstLineChars="200"/>
        <w:rPr>
          <w:rFonts w:hint="eastAsia" w:hAnsi="宋体" w:cs="宋体"/>
          <w:b/>
          <w:sz w:val="24"/>
          <w:szCs w:val="24"/>
          <w:highlight w:val="none"/>
        </w:rPr>
      </w:pPr>
      <w:r>
        <w:rPr>
          <w:rFonts w:hint="eastAsia" w:hAnsi="宋体" w:cs="宋体"/>
          <w:b/>
          <w:sz w:val="24"/>
          <w:szCs w:val="24"/>
          <w:highlight w:val="none"/>
        </w:rPr>
        <w:t>6.招标文件的澄清、修改</w:t>
      </w:r>
    </w:p>
    <w:p w14:paraId="6D9EB078">
      <w:pPr>
        <w:pStyle w:val="161"/>
        <w:adjustRightInd/>
        <w:spacing w:before="0"/>
        <w:ind w:firstLine="480"/>
        <w:rPr>
          <w:rFonts w:hint="eastAsia" w:ascii="宋体" w:hAnsi="宋体" w:cs="宋体"/>
          <w:szCs w:val="24"/>
          <w:highlight w:val="none"/>
        </w:rPr>
      </w:pPr>
      <w:r>
        <w:rPr>
          <w:rFonts w:hint="eastAsia" w:ascii="宋体" w:hAnsi="宋体" w:cs="宋体"/>
          <w:szCs w:val="24"/>
          <w:highlight w:val="none"/>
        </w:rPr>
        <w:t>6.1已获取招标文件的潜在投标人，若有问题需要澄清，应于投标截止时间前，以书面形式向采购代理机构提出。</w:t>
      </w:r>
    </w:p>
    <w:p w14:paraId="63FEFC7B">
      <w:pPr>
        <w:pStyle w:val="161"/>
        <w:adjustRightInd/>
        <w:spacing w:before="0"/>
        <w:ind w:firstLine="480"/>
        <w:rPr>
          <w:rFonts w:ascii="宋体" w:hAnsi="宋体" w:cs="宋体"/>
          <w:highlight w:val="none"/>
        </w:rPr>
      </w:pPr>
      <w:r>
        <w:rPr>
          <w:rFonts w:hint="eastAsia" w:ascii="宋体" w:hAnsi="宋体" w:cs="宋体"/>
          <w:szCs w:val="24"/>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DE7BC5">
      <w:pPr>
        <w:pStyle w:val="25"/>
        <w:rPr>
          <w:rFonts w:hAnsi="宋体" w:cs="宋体"/>
          <w:sz w:val="18"/>
          <w:szCs w:val="18"/>
          <w:highlight w:val="none"/>
          <w:lang w:val="en-US"/>
        </w:rPr>
      </w:pPr>
      <w:r>
        <w:rPr>
          <w:rFonts w:hint="eastAsia" w:hAnsi="宋体" w:cs="宋体"/>
          <w:szCs w:val="24"/>
          <w:highlight w:val="none"/>
          <w:lang w:val="en-US"/>
        </w:rPr>
        <w:t xml:space="preserve">    </w:t>
      </w:r>
    </w:p>
    <w:p w14:paraId="585BD32E">
      <w:pPr>
        <w:adjustRightInd/>
        <w:spacing w:line="360" w:lineRule="auto"/>
        <w:jc w:val="center"/>
        <w:outlineLvl w:val="1"/>
        <w:rPr>
          <w:rFonts w:ascii="宋体" w:hAnsi="宋体" w:cs="宋体"/>
          <w:b/>
          <w:sz w:val="30"/>
          <w:szCs w:val="20"/>
          <w:highlight w:val="none"/>
        </w:rPr>
      </w:pPr>
      <w:bookmarkStart w:id="40" w:name="_Toc6708"/>
      <w:r>
        <w:rPr>
          <w:rFonts w:hint="eastAsia" w:ascii="宋体" w:hAnsi="宋体" w:cs="宋体"/>
          <w:b/>
          <w:sz w:val="30"/>
          <w:szCs w:val="20"/>
          <w:highlight w:val="none"/>
        </w:rPr>
        <w:t>三、投标</w:t>
      </w:r>
      <w:bookmarkEnd w:id="40"/>
    </w:p>
    <w:p w14:paraId="37D539AB">
      <w:pPr>
        <w:pStyle w:val="3"/>
        <w:adjustRightInd/>
        <w:spacing w:line="360" w:lineRule="auto"/>
        <w:ind w:firstLine="482" w:firstLineChars="200"/>
        <w:rPr>
          <w:rFonts w:hint="eastAsia" w:hAnsi="宋体" w:cs="宋体"/>
          <w:b/>
          <w:sz w:val="24"/>
          <w:szCs w:val="24"/>
          <w:highlight w:val="none"/>
        </w:rPr>
      </w:pPr>
      <w:r>
        <w:rPr>
          <w:rFonts w:hint="eastAsia" w:hAnsi="宋体" w:cs="宋体"/>
          <w:b/>
          <w:sz w:val="24"/>
          <w:szCs w:val="24"/>
          <w:highlight w:val="none"/>
        </w:rPr>
        <w:t>7.招标文件的获取</w:t>
      </w:r>
    </w:p>
    <w:p w14:paraId="37513E8D">
      <w:pPr>
        <w:adjustRightInd/>
        <w:spacing w:line="360" w:lineRule="auto"/>
        <w:ind w:firstLine="480" w:firstLineChars="200"/>
        <w:rPr>
          <w:rFonts w:hint="eastAsia"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74DAF6D7">
      <w:pPr>
        <w:pStyle w:val="3"/>
        <w:adjustRightInd/>
        <w:spacing w:line="360" w:lineRule="auto"/>
        <w:ind w:firstLine="482" w:firstLineChars="200"/>
        <w:rPr>
          <w:rFonts w:hint="eastAsia" w:hAnsi="宋体" w:cs="宋体"/>
          <w:b/>
          <w:sz w:val="24"/>
          <w:szCs w:val="24"/>
          <w:highlight w:val="none"/>
        </w:rPr>
      </w:pPr>
      <w:r>
        <w:rPr>
          <w:rFonts w:hint="eastAsia" w:hAnsi="宋体" w:cs="宋体"/>
          <w:b/>
          <w:sz w:val="24"/>
          <w:szCs w:val="24"/>
          <w:highlight w:val="none"/>
        </w:rPr>
        <w:t>8.开标前答疑会或现场考察</w:t>
      </w:r>
    </w:p>
    <w:p w14:paraId="4B34B680">
      <w:pPr>
        <w:pStyle w:val="3"/>
        <w:adjustRightInd/>
        <w:spacing w:line="360" w:lineRule="auto"/>
        <w:ind w:firstLine="480" w:firstLineChars="200"/>
        <w:rPr>
          <w:rFonts w:hint="eastAsia"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687D374B">
      <w:pPr>
        <w:pStyle w:val="3"/>
        <w:adjustRightInd/>
        <w:spacing w:line="360" w:lineRule="auto"/>
        <w:ind w:firstLine="482" w:firstLineChars="200"/>
        <w:rPr>
          <w:rFonts w:hint="eastAsia" w:hAnsi="宋体" w:cs="宋体"/>
          <w:b/>
          <w:szCs w:val="24"/>
          <w:highlight w:val="none"/>
        </w:rPr>
      </w:pPr>
      <w:r>
        <w:rPr>
          <w:rFonts w:hint="eastAsia" w:hAnsi="宋体" w:cs="宋体"/>
          <w:b/>
          <w:kern w:val="28"/>
          <w:sz w:val="24"/>
          <w:szCs w:val="24"/>
          <w:highlight w:val="none"/>
        </w:rPr>
        <w:t>9.投标保证金</w:t>
      </w:r>
    </w:p>
    <w:p w14:paraId="55D3CE8F">
      <w:pPr>
        <w:pStyle w:val="7"/>
        <w:adjustRightInd/>
        <w:snapToGrid/>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本项目不需缴纳投标保证金。</w:t>
      </w:r>
    </w:p>
    <w:p w14:paraId="5397DE2F">
      <w:pPr>
        <w:pStyle w:val="3"/>
        <w:adjustRightInd/>
        <w:spacing w:line="360" w:lineRule="auto"/>
        <w:ind w:firstLine="482" w:firstLineChars="200"/>
        <w:rPr>
          <w:rFonts w:hint="eastAsia" w:hAnsi="宋体" w:cs="宋体"/>
          <w:b/>
          <w:sz w:val="24"/>
          <w:szCs w:val="24"/>
          <w:highlight w:val="none"/>
        </w:rPr>
      </w:pPr>
      <w:r>
        <w:rPr>
          <w:rFonts w:hint="eastAsia" w:hAnsi="宋体" w:cs="宋体"/>
          <w:b/>
          <w:sz w:val="24"/>
          <w:szCs w:val="24"/>
          <w:highlight w:val="none"/>
        </w:rPr>
        <w:t>10.投标文件的语言</w:t>
      </w:r>
    </w:p>
    <w:p w14:paraId="0CA1A10B">
      <w:pPr>
        <w:autoSpaceDE w:val="0"/>
        <w:autoSpaceDN w:val="0"/>
        <w:adjustRightInd/>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71CA75CE">
      <w:pPr>
        <w:pStyle w:val="3"/>
        <w:adjustRightInd/>
        <w:spacing w:line="360" w:lineRule="auto"/>
        <w:ind w:firstLine="482" w:firstLineChars="200"/>
        <w:rPr>
          <w:rFonts w:hint="eastAsia" w:hAnsi="宋体" w:cs="宋体"/>
          <w:b/>
          <w:sz w:val="24"/>
          <w:szCs w:val="24"/>
          <w:highlight w:val="none"/>
        </w:rPr>
      </w:pPr>
      <w:r>
        <w:rPr>
          <w:rFonts w:hint="eastAsia" w:hAnsi="宋体" w:cs="宋体"/>
          <w:b/>
          <w:sz w:val="24"/>
          <w:szCs w:val="24"/>
          <w:highlight w:val="none"/>
        </w:rPr>
        <w:t>11.投标文件的组成</w:t>
      </w:r>
    </w:p>
    <w:p w14:paraId="20B098E4">
      <w:pPr>
        <w:adjustRightInd/>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11.1资格文件：</w:t>
      </w:r>
    </w:p>
    <w:p w14:paraId="23570454">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11.1.1有效的企业法人营业执照（或事业法人登记证）、其他组织（个体工商户）的营业执照或者民办非企业单位登记证书复印件（加盖公章，联合体投标的联合体各成员须分别提供）；</w:t>
      </w:r>
    </w:p>
    <w:p w14:paraId="73821ABD">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11.1.2符合参加政府采购活动应当具备的一般条件的承诺函（联合体投标的联合体各成员须分别提供）；</w:t>
      </w:r>
    </w:p>
    <w:p w14:paraId="0BB9A9D6">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11.1.</w:t>
      </w:r>
      <w:bookmarkStart w:id="41" w:name="_Hlk101259339"/>
      <w:r>
        <w:rPr>
          <w:rFonts w:hint="eastAsia" w:ascii="宋体" w:hAnsi="宋体" w:cs="宋体"/>
          <w:sz w:val="24"/>
          <w:highlight w:val="none"/>
        </w:rPr>
        <w:t>3</w:t>
      </w:r>
      <w:r>
        <w:rPr>
          <w:rFonts w:hint="eastAsia" w:ascii="宋体" w:hAnsi="宋体" w:cs="宋体"/>
          <w:snapToGrid w:val="0"/>
          <w:kern w:val="28"/>
          <w:sz w:val="24"/>
          <w:szCs w:val="20"/>
          <w:highlight w:val="none"/>
        </w:rPr>
        <w:t>联合协议</w:t>
      </w:r>
      <w:bookmarkEnd w:id="41"/>
      <w:r>
        <w:rPr>
          <w:rFonts w:hint="eastAsia" w:ascii="宋体" w:hAnsi="宋体" w:cs="宋体"/>
          <w:snapToGrid w:val="0"/>
          <w:kern w:val="28"/>
          <w:sz w:val="24"/>
          <w:szCs w:val="20"/>
          <w:highlight w:val="none"/>
        </w:rPr>
        <w:t>（如有)；</w:t>
      </w:r>
    </w:p>
    <w:p w14:paraId="7431B3B0">
      <w:pPr>
        <w:pStyle w:val="25"/>
        <w:adjustRightInd/>
        <w:ind w:firstLine="480" w:firstLineChars="200"/>
        <w:rPr>
          <w:rFonts w:hint="eastAsia" w:hAnsi="宋体" w:cs="宋体"/>
          <w:highlight w:val="none"/>
          <w:lang w:val="en-US"/>
        </w:rPr>
      </w:pPr>
      <w:r>
        <w:rPr>
          <w:rFonts w:hint="eastAsia" w:hAnsi="宋体" w:cs="宋体"/>
          <w:highlight w:val="none"/>
          <w:lang w:val="en-US"/>
        </w:rPr>
        <w:t>11.1.4</w:t>
      </w:r>
      <w:r>
        <w:rPr>
          <w:rFonts w:hint="eastAsia" w:hAnsi="宋体" w:cs="宋体"/>
          <w:kern w:val="0"/>
          <w:highlight w:val="none"/>
        </w:rPr>
        <w:t>业务专用章使用说明函（如适用）；</w:t>
      </w:r>
    </w:p>
    <w:p w14:paraId="3F42314C">
      <w:pPr>
        <w:pStyle w:val="25"/>
        <w:adjustRightInd/>
        <w:ind w:firstLine="480" w:firstLineChars="200"/>
        <w:rPr>
          <w:rFonts w:hint="eastAsia" w:hAnsi="宋体" w:cs="宋体"/>
          <w:highlight w:val="none"/>
          <w:lang w:val="en-US"/>
        </w:rPr>
      </w:pPr>
      <w:r>
        <w:rPr>
          <w:rFonts w:hint="eastAsia" w:hAnsi="宋体" w:cs="宋体"/>
          <w:highlight w:val="none"/>
          <w:lang w:val="en-US"/>
        </w:rPr>
        <w:t>11.1.5投标人声明</w:t>
      </w:r>
      <w:r>
        <w:rPr>
          <w:rFonts w:hint="eastAsia" w:hAnsi="宋体" w:cs="宋体"/>
          <w:kern w:val="0"/>
          <w:highlight w:val="none"/>
        </w:rPr>
        <w:t>。</w:t>
      </w:r>
    </w:p>
    <w:p w14:paraId="0001FA7B">
      <w:pPr>
        <w:adjustRightInd/>
        <w:spacing w:line="360" w:lineRule="auto"/>
        <w:ind w:firstLine="482" w:firstLineChars="200"/>
        <w:rPr>
          <w:rFonts w:hint="eastAsia" w:ascii="宋体" w:hAnsi="宋体" w:cs="宋体"/>
          <w:b/>
          <w:bCs/>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w:t>
      </w:r>
      <w:r>
        <w:rPr>
          <w:rFonts w:hint="eastAsia" w:ascii="宋体" w:hAnsi="宋体" w:cs="宋体"/>
          <w:b/>
          <w:bCs/>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p>
    <w:p w14:paraId="2B313F18">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11.2.1投标函；</w:t>
      </w:r>
    </w:p>
    <w:p w14:paraId="0927007B">
      <w:pPr>
        <w:adjustRightInd/>
        <w:spacing w:line="360" w:lineRule="auto"/>
        <w:ind w:firstLine="480" w:firstLineChars="200"/>
        <w:rPr>
          <w:rFonts w:hint="eastAsia" w:ascii="宋体" w:hAnsi="宋体" w:cs="宋体"/>
          <w:highlight w:val="none"/>
        </w:rPr>
      </w:pPr>
      <w:r>
        <w:rPr>
          <w:rFonts w:hint="eastAsia" w:ascii="宋体" w:hAnsi="宋体" w:cs="宋体"/>
          <w:sz w:val="24"/>
          <w:highlight w:val="none"/>
        </w:rPr>
        <w:t>11.2.2授权委托书或法定代表人（单位负责人、自然人本人）身份证明</w:t>
      </w:r>
      <w:r>
        <w:rPr>
          <w:rFonts w:hint="eastAsia" w:ascii="宋体" w:hAnsi="宋体" w:cs="宋体"/>
          <w:highlight w:val="none"/>
        </w:rPr>
        <w:t>；</w:t>
      </w:r>
    </w:p>
    <w:p w14:paraId="7C720392">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11.2.3符合性审查资料；</w:t>
      </w:r>
    </w:p>
    <w:p w14:paraId="626BC281">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11.2.4分包意向协议；</w:t>
      </w:r>
    </w:p>
    <w:p w14:paraId="4CCBE408">
      <w:pPr>
        <w:adjustRightInd/>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rPr>
        <w:t>11.2.5</w:t>
      </w:r>
      <w:r>
        <w:rPr>
          <w:rFonts w:hint="eastAsia" w:ascii="宋体" w:hAnsi="宋体" w:cs="宋体"/>
          <w:sz w:val="24"/>
          <w:highlight w:val="none"/>
          <w:lang w:val="zh-CN"/>
        </w:rPr>
        <w:t>政府采购供应商廉洁自律承诺书</w:t>
      </w:r>
      <w:r>
        <w:rPr>
          <w:rFonts w:hint="eastAsia" w:ascii="宋体" w:hAnsi="宋体" w:cs="宋体"/>
          <w:sz w:val="24"/>
          <w:highlight w:val="none"/>
        </w:rPr>
        <w:t>；</w:t>
      </w:r>
    </w:p>
    <w:p w14:paraId="7541AFDB">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11.2.6第三章《采购需求》一、详细服务需求中要求提供的证明资料（如有请提供，加盖公章）</w:t>
      </w:r>
      <w:r>
        <w:rPr>
          <w:rFonts w:hint="eastAsia" w:ascii="宋体" w:hAnsi="宋体" w:cs="宋体"/>
          <w:highlight w:val="none"/>
        </w:rPr>
        <w:t>；</w:t>
      </w:r>
    </w:p>
    <w:p w14:paraId="4D1E9092">
      <w:pPr>
        <w:adjustRightInd/>
        <w:spacing w:line="360" w:lineRule="auto"/>
        <w:ind w:firstLine="480" w:firstLineChars="200"/>
        <w:rPr>
          <w:rFonts w:hint="eastAsia" w:ascii="宋体" w:hAnsi="宋体" w:cs="宋体"/>
          <w:highlight w:val="none"/>
        </w:rPr>
      </w:pPr>
      <w:r>
        <w:rPr>
          <w:rFonts w:hint="eastAsia" w:ascii="宋体" w:hAnsi="宋体" w:cs="宋体"/>
          <w:sz w:val="24"/>
          <w:highlight w:val="none"/>
        </w:rPr>
        <w:t>11.2.7商务技术偏离表</w:t>
      </w:r>
      <w:r>
        <w:rPr>
          <w:rFonts w:hint="eastAsia" w:ascii="宋体" w:hAnsi="宋体" w:cs="宋体"/>
          <w:highlight w:val="none"/>
        </w:rPr>
        <w:t>；</w:t>
      </w:r>
    </w:p>
    <w:p w14:paraId="2A4D4EE9">
      <w:pPr>
        <w:pStyle w:val="25"/>
        <w:adjustRightInd/>
        <w:ind w:firstLine="480" w:firstLineChars="200"/>
        <w:rPr>
          <w:rFonts w:hint="eastAsia" w:hAnsi="宋体" w:cs="宋体"/>
          <w:szCs w:val="24"/>
          <w:highlight w:val="none"/>
        </w:rPr>
      </w:pPr>
      <w:r>
        <w:rPr>
          <w:rFonts w:hint="eastAsia" w:hAnsi="宋体" w:cs="宋体"/>
          <w:szCs w:val="24"/>
          <w:highlight w:val="none"/>
        </w:rPr>
        <w:t>11.2.</w:t>
      </w:r>
      <w:r>
        <w:rPr>
          <w:rFonts w:hint="eastAsia" w:hAnsi="宋体" w:cs="宋体"/>
          <w:szCs w:val="24"/>
          <w:highlight w:val="none"/>
          <w:lang w:val="en-US"/>
        </w:rPr>
        <w:t>8</w:t>
      </w:r>
      <w:r>
        <w:rPr>
          <w:rFonts w:hint="eastAsia" w:hAnsi="宋体" w:cs="宋体"/>
          <w:szCs w:val="24"/>
          <w:highlight w:val="none"/>
        </w:rPr>
        <w:t>评</w:t>
      </w:r>
      <w:r>
        <w:rPr>
          <w:rFonts w:hint="eastAsia" w:hAnsi="宋体" w:cs="宋体"/>
          <w:szCs w:val="24"/>
          <w:highlight w:val="none"/>
          <w:lang w:val="en-US"/>
        </w:rPr>
        <w:t>标标准相应的商务技术资料；</w:t>
      </w:r>
    </w:p>
    <w:p w14:paraId="69AF5AB7">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（11.2.8-1）项目实施方案；</w:t>
      </w:r>
    </w:p>
    <w:p w14:paraId="6F1DA534">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（11.2.8-2）人员配备方案； </w:t>
      </w:r>
    </w:p>
    <w:p w14:paraId="04120960">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（11.2.8-3）维修备品备件方案；</w:t>
      </w:r>
    </w:p>
    <w:p w14:paraId="23DF2304">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（11.2.8-4）专业维修工具配备方案；</w:t>
      </w:r>
    </w:p>
    <w:p w14:paraId="748FC2CD">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（11.2.8-5）服务承诺；</w:t>
      </w:r>
    </w:p>
    <w:p w14:paraId="4A8E3ECB">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（11.2.8-6）业绩一览表；</w:t>
      </w:r>
    </w:p>
    <w:p w14:paraId="370353B9">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（11.2.8-7）评标标准相应的其他商务技术资料。</w:t>
      </w:r>
    </w:p>
    <w:p w14:paraId="0B4B43CF">
      <w:pPr>
        <w:adjustRightInd/>
        <w:spacing w:line="360" w:lineRule="auto"/>
        <w:ind w:firstLine="482" w:firstLineChars="200"/>
        <w:rPr>
          <w:rFonts w:hint="eastAsia" w:ascii="宋体" w:hAnsi="宋体" w:cs="宋体"/>
          <w:b/>
          <w:bCs/>
          <w:sz w:val="24"/>
          <w:highlight w:val="none"/>
          <w:u w:val="single"/>
          <w:lang w:val="zh-CN"/>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3</w:t>
      </w:r>
      <w:r>
        <w:rPr>
          <w:rFonts w:hint="eastAsia" w:ascii="宋体" w:hAnsi="宋体" w:cs="宋体"/>
          <w:b/>
          <w:bCs/>
          <w:sz w:val="24"/>
          <w:highlight w:val="none"/>
        </w:rPr>
        <w:t xml:space="preserve">报价文件： </w:t>
      </w:r>
    </w:p>
    <w:p w14:paraId="50310EA6">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11.3.1开标一览表（报价表）；</w:t>
      </w:r>
    </w:p>
    <w:p w14:paraId="3D94ABF2">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11.3.2落实政府采购政策需满足的资格要求所对应的证明材料：本项目专门面向中小企业采购，提供下列证明材料之一：</w:t>
      </w:r>
    </w:p>
    <w:p w14:paraId="55277CAD">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11.3.2.1中小企业声明函(如有）；</w:t>
      </w:r>
    </w:p>
    <w:p w14:paraId="50CE8399">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11.3.2.2残疾人福利性单位声明函(如有）；</w:t>
      </w:r>
    </w:p>
    <w:p w14:paraId="63CB2797">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11.3.2.3由省级以上监狱管理局、戒毒管理局（含新疆生产建设兵团）出具的属于监狱企业的证明文件（如有）；</w:t>
      </w:r>
    </w:p>
    <w:p w14:paraId="7095D63E">
      <w:pPr>
        <w:adjustRightInd/>
        <w:spacing w:line="360" w:lineRule="auto"/>
        <w:ind w:firstLine="480" w:firstLineChars="200"/>
        <w:rPr>
          <w:rFonts w:hint="eastAsia" w:ascii="宋体" w:hAnsi="宋体" w:cs="宋体"/>
          <w:b/>
          <w:sz w:val="24"/>
          <w:highlight w:val="none"/>
        </w:rPr>
      </w:pPr>
      <w:r>
        <w:rPr>
          <w:rFonts w:hint="eastAsia" w:ascii="宋体" w:hAnsi="宋体" w:cs="宋体"/>
          <w:bCs/>
          <w:sz w:val="24"/>
          <w:highlight w:val="none"/>
        </w:rPr>
        <w:t>11.3.</w:t>
      </w:r>
      <w:r>
        <w:rPr>
          <w:rFonts w:ascii="宋体" w:hAnsi="宋体" w:cs="宋体"/>
          <w:bCs/>
          <w:sz w:val="24"/>
          <w:highlight w:val="none"/>
        </w:rPr>
        <w:t>3</w:t>
      </w:r>
      <w:r>
        <w:rPr>
          <w:rFonts w:hint="eastAsia" w:ascii="宋体" w:hAnsi="宋体" w:cs="宋体"/>
          <w:bCs/>
          <w:sz w:val="24"/>
          <w:highlight w:val="none"/>
        </w:rPr>
        <w:t>报价情况说明（如供应商报价低于项目预算50%的，应当提交本文档，详细阐述不影响</w:t>
      </w:r>
      <w:r>
        <w:rPr>
          <w:rFonts w:ascii="宋体" w:hAnsi="宋体" w:cs="宋体"/>
          <w:bCs/>
          <w:sz w:val="24"/>
          <w:highlight w:val="none"/>
        </w:rPr>
        <w:t>服务</w:t>
      </w:r>
      <w:r>
        <w:rPr>
          <w:rFonts w:hint="eastAsia" w:ascii="宋体" w:hAnsi="宋体" w:cs="宋体"/>
          <w:bCs/>
          <w:sz w:val="24"/>
          <w:highlight w:val="none"/>
        </w:rPr>
        <w:t>质量或者诚信履约的具体原因）。</w:t>
      </w:r>
    </w:p>
    <w:p w14:paraId="07320DDC">
      <w:pPr>
        <w:adjustRightInd/>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投标文件含有采购人不能接受的附加条件的，投标无效；</w:t>
      </w:r>
    </w:p>
    <w:p w14:paraId="59646B29">
      <w:pPr>
        <w:adjustRightInd/>
        <w:spacing w:line="360" w:lineRule="auto"/>
        <w:ind w:firstLine="482" w:firstLineChars="200"/>
        <w:rPr>
          <w:rFonts w:hint="eastAsia" w:ascii="宋体" w:hAnsi="宋体" w:cs="宋体"/>
          <w:b/>
          <w:sz w:val="24"/>
          <w:szCs w:val="21"/>
          <w:highlight w:val="none"/>
        </w:rPr>
      </w:pPr>
      <w:r>
        <w:rPr>
          <w:rFonts w:hint="eastAsia" w:ascii="宋体" w:hAnsi="宋体" w:cs="宋体"/>
          <w:b/>
          <w:sz w:val="24"/>
          <w:highlight w:val="none"/>
        </w:rPr>
        <w:t>投标人提供虚假材料投标的，投标无效。</w:t>
      </w:r>
    </w:p>
    <w:p w14:paraId="00266EAC">
      <w:pPr>
        <w:adjustRightInd/>
        <w:spacing w:line="360" w:lineRule="auto"/>
        <w:ind w:firstLine="482" w:firstLineChars="200"/>
        <w:rPr>
          <w:rFonts w:hint="eastAsia" w:ascii="宋体" w:hAnsi="宋体" w:cs="宋体"/>
          <w:b/>
          <w:sz w:val="24"/>
          <w:highlight w:val="none"/>
        </w:rPr>
      </w:pPr>
      <w:bookmarkStart w:id="42" w:name="_Toc14413"/>
      <w:r>
        <w:rPr>
          <w:rFonts w:hint="eastAsia" w:ascii="宋体" w:hAnsi="宋体" w:cs="宋体"/>
          <w:b/>
          <w:sz w:val="24"/>
          <w:highlight w:val="none"/>
        </w:rPr>
        <w:t>投标人应对投标文件中材料的真实性、合法性负责。投标人可事先在公开官网查询、核对相关证书和报告内容，确保投标（响应）文件资料准确无误。</w:t>
      </w:r>
    </w:p>
    <w:p w14:paraId="2BE6D0FE">
      <w:pPr>
        <w:adjustRightInd/>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12</w:t>
      </w:r>
      <w:r>
        <w:rPr>
          <w:rFonts w:hint="eastAsia" w:ascii="宋体" w:hAnsi="宋体" w:cs="宋体"/>
          <w:b/>
          <w:sz w:val="24"/>
          <w:highlight w:val="none"/>
          <w:lang w:val="zh-CN"/>
        </w:rPr>
        <w:t>.</w:t>
      </w:r>
      <w:r>
        <w:rPr>
          <w:rFonts w:hint="eastAsia" w:ascii="宋体" w:hAnsi="宋体" w:cs="宋体"/>
          <w:b/>
          <w:sz w:val="24"/>
          <w:highlight w:val="none"/>
        </w:rPr>
        <w:t>投标文件的编制</w:t>
      </w:r>
      <w:bookmarkEnd w:id="42"/>
    </w:p>
    <w:p w14:paraId="7A9C330D">
      <w:pPr>
        <w:adjustRightInd/>
        <w:spacing w:line="360" w:lineRule="auto"/>
        <w:ind w:firstLine="480" w:firstLineChars="200"/>
        <w:rPr>
          <w:rFonts w:hint="eastAsia" w:ascii="宋体" w:hAnsi="宋体" w:cs="宋体"/>
          <w:b/>
          <w:sz w:val="24"/>
          <w:highlight w:val="none"/>
        </w:rPr>
      </w:pPr>
      <w:r>
        <w:rPr>
          <w:rFonts w:hint="eastAsia" w:ascii="宋体" w:hAnsi="宋体" w:cs="宋体"/>
          <w:kern w:val="0"/>
          <w:sz w:val="24"/>
          <w:highlight w:val="none"/>
          <w:lang w:val="zh-CN"/>
        </w:rPr>
        <w:t>12.1</w:t>
      </w:r>
      <w:r>
        <w:rPr>
          <w:rFonts w:hint="eastAsia" w:ascii="宋体" w:hAnsi="宋体" w:cs="宋体"/>
          <w:b/>
          <w:bCs/>
          <w:kern w:val="0"/>
          <w:sz w:val="24"/>
          <w:highlight w:val="none"/>
          <w:lang w:val="zh-CN"/>
        </w:rPr>
        <w:t>投标文件分为资格文件、商务技术文件、报价文件三部分。</w:t>
      </w:r>
      <w:r>
        <w:rPr>
          <w:rFonts w:hint="eastAsia" w:ascii="宋体" w:hAnsi="宋体" w:cs="宋体"/>
          <w:kern w:val="0"/>
          <w:sz w:val="24"/>
          <w:highlight w:val="none"/>
          <w:lang w:val="zh-CN"/>
        </w:rPr>
        <w:t>各投标人在编制投标文件时请按照招标文件第六部分规定的格式进行，混乱的编排导致投标文件被误读或评审小组查找不到有效文件是投标人的风险。</w:t>
      </w:r>
    </w:p>
    <w:p w14:paraId="54F599FA">
      <w:pPr>
        <w:adjustRightInd/>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573FF75">
      <w:pPr>
        <w:adjustRightInd/>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277C857D">
      <w:pPr>
        <w:adjustRightInd/>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13.投标文件的签署、盖章</w:t>
      </w:r>
    </w:p>
    <w:p w14:paraId="1BD3DF32">
      <w:pPr>
        <w:pStyle w:val="161"/>
        <w:adjustRightInd/>
        <w:spacing w:before="0"/>
        <w:ind w:firstLine="480"/>
        <w:rPr>
          <w:rFonts w:hint="eastAsia"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求进行签署、盖章。以联合体形式参与本项目投标的，联合协议中</w:t>
      </w:r>
      <w:r>
        <w:rPr>
          <w:rFonts w:hint="eastAsia" w:ascii="宋体" w:hAnsi="宋体" w:cs="宋体"/>
          <w:highlight w:val="none"/>
          <w:lang w:val="zh-CN"/>
        </w:rPr>
        <w:t>联合体成员均需盖章。</w:t>
      </w:r>
      <w:r>
        <w:rPr>
          <w:rFonts w:hint="eastAsia" w:ascii="宋体" w:hAnsi="宋体" w:cs="宋体"/>
          <w:highlight w:val="none"/>
        </w:rPr>
        <w:t>除招标文件有特别要求外，其他采购文件要求需盖章的部分，可仅由联合体牵头人加盖供应商公章或电子签章即可。</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65618933">
      <w:pPr>
        <w:pStyle w:val="161"/>
        <w:adjustRightInd/>
        <w:spacing w:before="0"/>
        <w:ind w:firstLine="480"/>
        <w:rPr>
          <w:rFonts w:hint="eastAsia"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11A37B1B">
      <w:pPr>
        <w:pStyle w:val="161"/>
        <w:adjustRightInd/>
        <w:spacing w:before="0"/>
        <w:ind w:firstLine="480"/>
        <w:rPr>
          <w:rFonts w:hint="eastAsia" w:ascii="宋体" w:hAnsi="宋体" w:cs="宋体"/>
          <w:szCs w:val="24"/>
          <w:highlight w:val="none"/>
        </w:rPr>
      </w:pPr>
      <w:r>
        <w:rPr>
          <w:rFonts w:hint="eastAsia" w:ascii="宋体" w:hAnsi="宋体" w:cs="宋体"/>
          <w:highlight w:val="none"/>
        </w:rPr>
        <w:t>13.3招标文件对投标文件签署、盖章的要求适用于电子签名。</w:t>
      </w:r>
    </w:p>
    <w:p w14:paraId="1212DB1B">
      <w:pPr>
        <w:pStyle w:val="161"/>
        <w:adjustRightInd/>
        <w:spacing w:before="0"/>
        <w:ind w:firstLine="482"/>
        <w:rPr>
          <w:rFonts w:hint="eastAsia" w:ascii="宋体" w:hAnsi="宋体" w:cs="宋体"/>
          <w:b/>
          <w:szCs w:val="24"/>
          <w:highlight w:val="none"/>
        </w:rPr>
      </w:pPr>
      <w:r>
        <w:rPr>
          <w:rFonts w:hint="eastAsia" w:ascii="宋体" w:hAnsi="宋体" w:cs="宋体"/>
          <w:b/>
          <w:szCs w:val="24"/>
          <w:highlight w:val="none"/>
        </w:rPr>
        <w:t>14.投标文件的提交、补充、修改、撤回</w:t>
      </w:r>
    </w:p>
    <w:p w14:paraId="3157293A">
      <w:pPr>
        <w:pStyle w:val="161"/>
        <w:adjustRightInd/>
        <w:spacing w:before="0"/>
        <w:ind w:firstLine="480"/>
        <w:rPr>
          <w:rFonts w:hint="eastAsia" w:ascii="宋体" w:hAnsi="宋体" w:cs="宋体"/>
          <w:szCs w:val="24"/>
          <w:highlight w:val="none"/>
        </w:rPr>
      </w:pPr>
      <w:r>
        <w:rPr>
          <w:rFonts w:hint="eastAsia" w:ascii="宋体" w:hAnsi="宋体" w:cs="宋体"/>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AD9DE43">
      <w:pPr>
        <w:pStyle w:val="161"/>
        <w:adjustRightInd/>
        <w:spacing w:before="0"/>
        <w:ind w:firstLine="480"/>
        <w:rPr>
          <w:rFonts w:hint="eastAsia"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E9AB699">
      <w:pPr>
        <w:pStyle w:val="161"/>
        <w:adjustRightInd/>
        <w:spacing w:before="0"/>
        <w:ind w:firstLine="480"/>
        <w:rPr>
          <w:rFonts w:hint="eastAsia"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2D7A94C">
      <w:pPr>
        <w:pStyle w:val="3"/>
        <w:adjustRightInd/>
        <w:spacing w:line="360" w:lineRule="auto"/>
        <w:ind w:firstLine="482" w:firstLineChars="200"/>
        <w:rPr>
          <w:rFonts w:hint="eastAsia" w:hAnsi="宋体" w:cs="宋体"/>
          <w:b/>
          <w:sz w:val="24"/>
          <w:szCs w:val="24"/>
          <w:highlight w:val="none"/>
        </w:rPr>
      </w:pPr>
      <w:r>
        <w:rPr>
          <w:rFonts w:hint="eastAsia" w:hAnsi="宋体" w:cs="宋体"/>
          <w:b/>
          <w:sz w:val="24"/>
          <w:szCs w:val="24"/>
          <w:highlight w:val="none"/>
        </w:rPr>
        <w:t>15.备份投标文件</w:t>
      </w:r>
    </w:p>
    <w:p w14:paraId="22648107">
      <w:pPr>
        <w:pStyle w:val="3"/>
        <w:adjustRightInd/>
        <w:spacing w:line="360" w:lineRule="auto"/>
        <w:ind w:firstLine="480" w:firstLineChars="200"/>
        <w:rPr>
          <w:rFonts w:hint="eastAsia" w:hAnsi="宋体" w:cs="宋体"/>
          <w:b/>
          <w:sz w:val="24"/>
          <w:szCs w:val="24"/>
          <w:highlight w:val="none"/>
        </w:rPr>
      </w:pPr>
      <w:r>
        <w:rPr>
          <w:rFonts w:hint="eastAsia" w:hAnsi="宋体" w:cs="宋体"/>
          <w:sz w:val="24"/>
          <w:szCs w:val="24"/>
          <w:highlight w:val="none"/>
        </w:rPr>
        <w:t>15.1投标人在电子交易平台传输递交投标文件后，还可以在投标截止时间前直接提交或者以邮寄方式递交备份投标文件1份，</w:t>
      </w:r>
      <w:r>
        <w:rPr>
          <w:rFonts w:hint="eastAsia" w:hAnsi="宋体" w:cs="宋体"/>
          <w:b/>
          <w:sz w:val="24"/>
          <w:szCs w:val="24"/>
          <w:highlight w:val="none"/>
        </w:rPr>
        <w:t>但采购人、采购代理机构不强制投标人提交备份投标文件。</w:t>
      </w:r>
    </w:p>
    <w:p w14:paraId="2B43A554">
      <w:pPr>
        <w:pStyle w:val="3"/>
        <w:adjustRightInd/>
        <w:spacing w:line="360" w:lineRule="auto"/>
        <w:ind w:firstLine="480" w:firstLineChars="200"/>
        <w:rPr>
          <w:rFonts w:hint="eastAsia"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b/>
          <w:bCs/>
          <w:kern w:val="28"/>
          <w:sz w:val="24"/>
          <w:highlight w:val="none"/>
        </w:rPr>
        <w:t>U盘存储</w:t>
      </w:r>
      <w:r>
        <w:rPr>
          <w:rFonts w:hint="eastAsia" w:hAnsi="宋体" w:cs="宋体"/>
          <w:b/>
          <w:bCs/>
          <w:sz w:val="24"/>
          <w:highlight w:val="none"/>
        </w:rPr>
        <w:t>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0A4AAE1A">
      <w:pPr>
        <w:pStyle w:val="3"/>
        <w:adjustRightInd/>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15.3直接提交备份投标文件的，投标人应于投标截止时间前在</w:t>
      </w:r>
      <w:r>
        <w:rPr>
          <w:rFonts w:hint="eastAsia" w:hAnsi="宋体" w:cs="宋体"/>
          <w:snapToGrid/>
          <w:color w:val="000000"/>
          <w:sz w:val="24"/>
          <w:szCs w:val="24"/>
          <w:highlight w:val="none"/>
        </w:rPr>
        <w:t>招标文件第二部分投标人须知前附表载明地点</w:t>
      </w:r>
      <w:r>
        <w:rPr>
          <w:rFonts w:hint="eastAsia" w:hAnsi="宋体" w:cs="宋体"/>
          <w:sz w:val="24"/>
          <w:szCs w:val="24"/>
          <w:highlight w:val="none"/>
        </w:rPr>
        <w:t>将备份投标文件提交给采购代理机构，采购代理机构将拒绝接受逾期送达的备份投标文件。</w:t>
      </w:r>
    </w:p>
    <w:p w14:paraId="15DA077D">
      <w:pPr>
        <w:pStyle w:val="3"/>
        <w:adjustRightInd/>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15.4</w:t>
      </w:r>
      <w:r>
        <w:rPr>
          <w:rFonts w:hint="eastAsia" w:hAnsi="宋体" w:cs="宋体"/>
          <w:color w:val="000000"/>
          <w:sz w:val="24"/>
          <w:szCs w:val="24"/>
          <w:highlight w:val="none"/>
        </w:rPr>
        <w:t>以邮寄方式递交备份投标文件的，投标人应先将备份投标文件按要求密封和标记，再进行邮件外包装后邮寄。</w:t>
      </w:r>
      <w:r>
        <w:rPr>
          <w:rFonts w:hint="eastAsia" w:hAnsi="宋体" w:cs="宋体"/>
          <w:sz w:val="24"/>
          <w:szCs w:val="24"/>
          <w:highlight w:val="none"/>
        </w:rPr>
        <w:t>备份投标文件须在</w:t>
      </w:r>
      <w:r>
        <w:rPr>
          <w:rFonts w:hint="eastAsia" w:hAnsi="宋体" w:cs="宋体"/>
          <w:snapToGrid/>
          <w:sz w:val="24"/>
          <w:szCs w:val="24"/>
          <w:highlight w:val="none"/>
        </w:rPr>
        <w:t>招标文件第二部分投标人须知前附表规定截止时间</w:t>
      </w:r>
      <w:r>
        <w:rPr>
          <w:rFonts w:hint="eastAsia" w:hAnsi="宋体" w:cs="宋体"/>
          <w:sz w:val="24"/>
          <w:szCs w:val="24"/>
          <w:highlight w:val="none"/>
        </w:rPr>
        <w:t>之前送达到规定的地点</w:t>
      </w:r>
      <w:r>
        <w:rPr>
          <w:rFonts w:hint="eastAsia" w:hAnsi="宋体" w:cs="宋体"/>
          <w:snapToGrid/>
          <w:color w:val="000000"/>
          <w:sz w:val="24"/>
          <w:szCs w:val="24"/>
          <w:highlight w:val="none"/>
        </w:rPr>
        <w:t>；</w:t>
      </w:r>
      <w:r>
        <w:rPr>
          <w:rFonts w:hint="eastAsia" w:hAnsi="宋体" w:cs="宋体"/>
          <w:color w:val="000000"/>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205406E">
      <w:pPr>
        <w:pStyle w:val="3"/>
        <w:adjustRightInd/>
        <w:spacing w:line="360" w:lineRule="auto"/>
        <w:ind w:firstLine="482" w:firstLineChars="200"/>
        <w:rPr>
          <w:rFonts w:hint="eastAsia"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421238EE">
      <w:pPr>
        <w:pStyle w:val="161"/>
        <w:adjustRightInd/>
        <w:spacing w:before="0"/>
        <w:ind w:firstLine="482"/>
        <w:rPr>
          <w:rFonts w:hint="eastAsia" w:ascii="宋体" w:hAnsi="宋体" w:cs="宋体"/>
          <w:b/>
          <w:szCs w:val="24"/>
          <w:highlight w:val="none"/>
        </w:rPr>
      </w:pPr>
      <w:r>
        <w:rPr>
          <w:rFonts w:hint="eastAsia" w:ascii="宋体" w:hAnsi="宋体" w:cs="宋体"/>
          <w:b/>
          <w:szCs w:val="24"/>
          <w:highlight w:val="none"/>
        </w:rPr>
        <w:t>16.投标文件的无效处理</w:t>
      </w:r>
    </w:p>
    <w:p w14:paraId="7058735D">
      <w:pPr>
        <w:pStyle w:val="26"/>
        <w:adjustRightInd/>
        <w:spacing w:line="360" w:lineRule="auto"/>
        <w:rPr>
          <w:rFonts w:hint="eastAsia" w:cs="宋体"/>
          <w:szCs w:val="21"/>
          <w:highlight w:val="none"/>
        </w:rPr>
      </w:pPr>
      <w:r>
        <w:rPr>
          <w:rFonts w:hint="eastAsia" w:cs="宋体"/>
          <w:szCs w:val="21"/>
          <w:highlight w:val="none"/>
        </w:rPr>
        <w:t>有招标文件第四部分</w:t>
      </w:r>
      <w:r>
        <w:rPr>
          <w:rFonts w:hint="eastAsia" w:cs="宋体"/>
          <w:highlight w:val="none"/>
        </w:rPr>
        <w:t>4.2规定</w:t>
      </w:r>
      <w:r>
        <w:rPr>
          <w:rFonts w:hint="eastAsia" w:cs="宋体"/>
          <w:szCs w:val="21"/>
          <w:highlight w:val="none"/>
        </w:rPr>
        <w:t>的情形之一的，投标无效：</w:t>
      </w:r>
    </w:p>
    <w:p w14:paraId="38B5A515">
      <w:pPr>
        <w:pStyle w:val="161"/>
        <w:adjustRightInd/>
        <w:spacing w:before="0"/>
        <w:ind w:firstLine="482"/>
        <w:rPr>
          <w:rFonts w:hint="eastAsia" w:ascii="宋体" w:hAnsi="宋体" w:cs="宋体"/>
          <w:b/>
          <w:szCs w:val="24"/>
          <w:highlight w:val="none"/>
        </w:rPr>
      </w:pPr>
      <w:r>
        <w:rPr>
          <w:rFonts w:hint="eastAsia" w:ascii="宋体" w:hAnsi="宋体" w:cs="宋体"/>
          <w:b/>
          <w:szCs w:val="24"/>
          <w:highlight w:val="none"/>
        </w:rPr>
        <w:t>17.投标有效期</w:t>
      </w:r>
    </w:p>
    <w:p w14:paraId="68FD39A5">
      <w:pPr>
        <w:adjustRightInd/>
        <w:spacing w:line="360" w:lineRule="auto"/>
        <w:ind w:firstLine="480" w:firstLineChars="200"/>
        <w:rPr>
          <w:rFonts w:hint="eastAsia"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74B91E9F">
      <w:pPr>
        <w:pStyle w:val="161"/>
        <w:adjustRightInd/>
        <w:spacing w:before="0"/>
        <w:ind w:firstLine="480"/>
        <w:rPr>
          <w:rFonts w:hint="eastAsia" w:ascii="宋体" w:hAnsi="宋体" w:cs="宋体"/>
          <w:highlight w:val="none"/>
        </w:rPr>
      </w:pPr>
      <w:r>
        <w:rPr>
          <w:rFonts w:hint="eastAsia" w:ascii="宋体" w:hAnsi="宋体" w:cs="宋体"/>
          <w:highlight w:val="none"/>
        </w:rPr>
        <w:t>17.2投标文件合格投递后，自投标截止日期起，在投标有效期内有效。</w:t>
      </w:r>
    </w:p>
    <w:p w14:paraId="264EE707">
      <w:pPr>
        <w:pStyle w:val="161"/>
        <w:adjustRightInd/>
        <w:spacing w:before="0"/>
        <w:ind w:firstLine="480"/>
        <w:rPr>
          <w:rFonts w:hint="eastAsia"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1E92BD3">
      <w:pPr>
        <w:pStyle w:val="161"/>
        <w:adjustRightInd/>
        <w:spacing w:before="0"/>
        <w:ind w:firstLine="0" w:firstLineChars="0"/>
        <w:jc w:val="center"/>
        <w:rPr>
          <w:rFonts w:hint="eastAsia" w:ascii="宋体" w:hAnsi="宋体" w:cs="宋体"/>
          <w:b/>
          <w:sz w:val="32"/>
          <w:highlight w:val="none"/>
        </w:rPr>
      </w:pPr>
      <w:bookmarkStart w:id="43" w:name="_Toc24357"/>
    </w:p>
    <w:p w14:paraId="1E06F596">
      <w:pPr>
        <w:pStyle w:val="161"/>
        <w:adjustRightInd/>
        <w:spacing w:before="0"/>
        <w:ind w:firstLine="0" w:firstLineChars="0"/>
        <w:jc w:val="center"/>
        <w:rPr>
          <w:rFonts w:hint="eastAsia" w:ascii="宋体" w:hAnsi="宋体" w:cs="宋体"/>
          <w:b/>
          <w:sz w:val="32"/>
          <w:highlight w:val="none"/>
        </w:rPr>
      </w:pPr>
      <w:r>
        <w:rPr>
          <w:rFonts w:hint="eastAsia" w:ascii="宋体" w:hAnsi="宋体" w:cs="宋体"/>
          <w:b/>
          <w:sz w:val="32"/>
          <w:highlight w:val="none"/>
        </w:rPr>
        <w:t>四、开标、资格审查与信用信息查询</w:t>
      </w:r>
      <w:bookmarkEnd w:id="43"/>
    </w:p>
    <w:p w14:paraId="295F0B70">
      <w:pPr>
        <w:pStyle w:val="558"/>
        <w:adjustRightInd/>
        <w:spacing w:before="0" w:line="360" w:lineRule="auto"/>
        <w:ind w:left="0" w:firstLine="482" w:firstLineChars="200"/>
        <w:contextualSpacing/>
        <w:rPr>
          <w:rFonts w:hint="eastAsia"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5F102038">
      <w:pPr>
        <w:pStyle w:val="558"/>
        <w:adjustRightInd/>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1CEB0F83">
      <w:pPr>
        <w:pStyle w:val="558"/>
        <w:adjustRightInd/>
        <w:spacing w:before="0" w:line="360" w:lineRule="auto"/>
        <w:ind w:left="0" w:firstLine="480" w:firstLineChars="200"/>
        <w:contextualSpacing/>
        <w:rPr>
          <w:rFonts w:ascii="宋体" w:hAnsi="宋体" w:cs="宋体"/>
          <w:b/>
          <w:bCs/>
          <w:sz w:val="24"/>
          <w:highlight w:val="none"/>
        </w:rPr>
      </w:pPr>
      <w:r>
        <w:rPr>
          <w:rFonts w:hint="eastAsia" w:ascii="宋体" w:hAnsi="宋体" w:cs="宋体"/>
          <w:sz w:val="24"/>
          <w:highlight w:val="none"/>
        </w:rPr>
        <w:t>18.2开标时，电子交易平台按开标时间自动提取所有投标文件。采购代理机构依托电子交易平台发起开始解密指令，投标人按照平台提示和招标文件的规定在半小时内完成在线解密。</w:t>
      </w:r>
      <w:r>
        <w:rPr>
          <w:rFonts w:hint="eastAsia" w:ascii="宋体" w:hAnsi="宋体" w:cs="宋体"/>
          <w:b/>
          <w:bCs/>
          <w:sz w:val="24"/>
          <w:highlight w:val="none"/>
        </w:rPr>
        <w:t>本项目资格文件、商务技术文件和报价文件同时开启。</w:t>
      </w:r>
    </w:p>
    <w:p w14:paraId="3A1C12C7">
      <w:pPr>
        <w:pStyle w:val="558"/>
        <w:adjustRightInd/>
        <w:spacing w:before="0" w:line="360" w:lineRule="auto"/>
        <w:ind w:left="0" w:firstLine="482" w:firstLineChars="200"/>
        <w:contextualSpacing/>
        <w:rPr>
          <w:rFonts w:hint="eastAsia" w:ascii="宋体" w:hAnsi="宋体" w:cs="宋体"/>
          <w:b/>
          <w:sz w:val="24"/>
          <w:highlight w:val="none"/>
        </w:rPr>
      </w:pPr>
      <w:r>
        <w:rPr>
          <w:rFonts w:hint="eastAsia" w:ascii="宋体" w:hAnsi="宋体" w:cs="宋体"/>
          <w:b/>
          <w:bCs/>
          <w:sz w:val="24"/>
          <w:highlight w:val="none"/>
        </w:rPr>
        <w:t>18.3投标</w:t>
      </w:r>
      <w:r>
        <w:rPr>
          <w:rFonts w:hint="eastAsia" w:ascii="宋体" w:hAnsi="宋体" w:cs="宋体"/>
          <w:b/>
          <w:sz w:val="24"/>
          <w:highlight w:val="none"/>
        </w:rPr>
        <w:t>文件未按时解密，投标人提供了备份投标文件的，以备份投标文件作为依据，否则视为投标文件撤回。投标文件已按时解密的，备份投标文件自动失效。</w:t>
      </w:r>
    </w:p>
    <w:p w14:paraId="51F43D95">
      <w:pPr>
        <w:widowControl/>
        <w:adjustRightInd/>
        <w:spacing w:line="360" w:lineRule="auto"/>
        <w:ind w:firstLine="482" w:firstLineChars="200"/>
        <w:rPr>
          <w:rFonts w:hint="eastAsia" w:ascii="宋体" w:hAnsi="宋体" w:cs="宋体"/>
          <w:b/>
          <w:sz w:val="24"/>
          <w:szCs w:val="20"/>
          <w:highlight w:val="none"/>
        </w:rPr>
      </w:pPr>
      <w:r>
        <w:rPr>
          <w:rFonts w:hint="eastAsia" w:ascii="宋体" w:hAnsi="宋体" w:cs="宋体"/>
          <w:b/>
          <w:sz w:val="24"/>
          <w:szCs w:val="20"/>
          <w:highlight w:val="none"/>
        </w:rPr>
        <w:t>19.资格审查</w:t>
      </w:r>
    </w:p>
    <w:p w14:paraId="268C9C7D">
      <w:pPr>
        <w:adjustRightInd/>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48E66743">
      <w:pPr>
        <w:pStyle w:val="161"/>
        <w:adjustRightInd/>
        <w:spacing w:before="0"/>
        <w:ind w:firstLine="480"/>
        <w:rPr>
          <w:rFonts w:hint="eastAsia"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359498CD">
      <w:pPr>
        <w:pStyle w:val="161"/>
        <w:adjustRightInd/>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2216BB1C">
      <w:pPr>
        <w:pStyle w:val="161"/>
        <w:adjustRightInd/>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55CE632E">
      <w:pPr>
        <w:pStyle w:val="161"/>
        <w:adjustRightInd/>
        <w:spacing w:before="0"/>
        <w:ind w:firstLine="482"/>
        <w:rPr>
          <w:rFonts w:hint="eastAsia" w:ascii="宋体" w:hAnsi="宋体" w:cs="宋体"/>
          <w:b/>
          <w:szCs w:val="24"/>
          <w:highlight w:val="none"/>
        </w:rPr>
      </w:pPr>
      <w:r>
        <w:rPr>
          <w:rFonts w:hint="eastAsia" w:ascii="宋体" w:hAnsi="宋体" w:cs="宋体"/>
          <w:b/>
          <w:szCs w:val="24"/>
          <w:highlight w:val="none"/>
        </w:rPr>
        <w:t>20.信用信息查询</w:t>
      </w:r>
    </w:p>
    <w:p w14:paraId="5164D2E8">
      <w:pPr>
        <w:pStyle w:val="161"/>
        <w:adjustRightInd/>
        <w:spacing w:before="0"/>
        <w:ind w:firstLine="480"/>
        <w:rPr>
          <w:rFonts w:hint="eastAsia"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656E6570">
      <w:pPr>
        <w:pStyle w:val="161"/>
        <w:adjustRightInd/>
        <w:spacing w:before="0"/>
        <w:ind w:firstLine="480"/>
        <w:rPr>
          <w:rFonts w:hint="eastAsia"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5E3DE995">
      <w:pPr>
        <w:pStyle w:val="161"/>
        <w:adjustRightInd/>
        <w:spacing w:before="0"/>
        <w:ind w:firstLine="480"/>
        <w:rPr>
          <w:rFonts w:hint="eastAsia"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20.3信用信息的使用规则：经查询列入失信被执行人名单、重大税收违法失信主体、政府采购严重违法失信行为记录名单的投标人将被拒绝参与政府采购活动。</w:t>
      </w:r>
    </w:p>
    <w:p w14:paraId="322755A5">
      <w:pPr>
        <w:pStyle w:val="161"/>
        <w:adjustRightInd/>
        <w:spacing w:before="0"/>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34C14EFA">
      <w:pPr>
        <w:adjustRightInd/>
        <w:spacing w:line="360" w:lineRule="auto"/>
        <w:jc w:val="center"/>
        <w:rPr>
          <w:rFonts w:hint="eastAsia" w:ascii="宋体" w:hAnsi="宋体" w:cs="宋体"/>
          <w:b/>
          <w:sz w:val="36"/>
          <w:szCs w:val="36"/>
          <w:highlight w:val="none"/>
        </w:rPr>
      </w:pPr>
      <w:bookmarkStart w:id="44" w:name="_Toc23139"/>
    </w:p>
    <w:p w14:paraId="1289EDBB">
      <w:pPr>
        <w:adjustRightInd/>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rPr>
        <w:t>五、评标</w:t>
      </w:r>
      <w:bookmarkEnd w:id="44"/>
    </w:p>
    <w:p w14:paraId="655ECE4E">
      <w:pPr>
        <w:adjustRightInd/>
        <w:spacing w:line="360" w:lineRule="auto"/>
        <w:ind w:firstLine="480" w:firstLineChars="200"/>
        <w:rPr>
          <w:rFonts w:hint="eastAsia" w:ascii="宋体" w:hAnsi="宋体" w:cs="宋体"/>
          <w:b/>
          <w:sz w:val="24"/>
          <w:highlight w:val="none"/>
        </w:rPr>
      </w:pPr>
      <w:bookmarkStart w:id="45" w:name="_Toc91899903"/>
      <w:r>
        <w:rPr>
          <w:rFonts w:hint="eastAsia" w:ascii="宋体" w:hAnsi="宋体" w:cs="宋体"/>
          <w:bCs/>
          <w:sz w:val="24"/>
          <w:highlight w:val="none"/>
        </w:rPr>
        <w:t>21.评审小组</w:t>
      </w:r>
      <w:r>
        <w:rPr>
          <w:rFonts w:hint="eastAsia" w:ascii="宋体" w:hAnsi="宋体" w:cs="宋体"/>
          <w:sz w:val="24"/>
          <w:highlight w:val="none"/>
        </w:rPr>
        <w:t>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696E9F28">
      <w:pPr>
        <w:adjustRightInd/>
        <w:spacing w:line="360" w:lineRule="auto"/>
        <w:ind w:firstLine="482" w:firstLineChars="200"/>
        <w:rPr>
          <w:rFonts w:hint="eastAsia" w:ascii="宋体" w:hAnsi="宋体" w:cs="宋体"/>
          <w:b/>
          <w:sz w:val="24"/>
          <w:highlight w:val="none"/>
        </w:rPr>
      </w:pPr>
    </w:p>
    <w:p w14:paraId="7654074F">
      <w:pPr>
        <w:adjustRightInd/>
        <w:spacing w:line="360" w:lineRule="auto"/>
        <w:jc w:val="center"/>
        <w:rPr>
          <w:rFonts w:hint="eastAsia" w:ascii="宋体" w:hAnsi="宋体" w:cs="宋体"/>
          <w:b/>
          <w:sz w:val="36"/>
          <w:szCs w:val="36"/>
          <w:highlight w:val="none"/>
        </w:rPr>
      </w:pPr>
      <w:bookmarkStart w:id="46" w:name="_Toc32708"/>
      <w:r>
        <w:rPr>
          <w:rFonts w:hint="eastAsia" w:ascii="宋体" w:hAnsi="宋体" w:cs="宋体"/>
          <w:b/>
          <w:sz w:val="36"/>
          <w:szCs w:val="36"/>
          <w:highlight w:val="none"/>
        </w:rPr>
        <w:t>六、定 标</w:t>
      </w:r>
      <w:bookmarkEnd w:id="46"/>
    </w:p>
    <w:p w14:paraId="5334B68C">
      <w:pPr>
        <w:pStyle w:val="26"/>
        <w:adjustRightInd/>
        <w:spacing w:line="360" w:lineRule="auto"/>
        <w:ind w:firstLine="482"/>
        <w:rPr>
          <w:rFonts w:hint="eastAsia" w:cs="宋体"/>
          <w:b/>
          <w:highlight w:val="none"/>
        </w:rPr>
      </w:pPr>
      <w:r>
        <w:rPr>
          <w:rFonts w:hint="eastAsia" w:cs="宋体"/>
          <w:b/>
          <w:highlight w:val="none"/>
        </w:rPr>
        <w:t>22. 确定中标供应商</w:t>
      </w:r>
    </w:p>
    <w:p w14:paraId="3FF2978B">
      <w:pPr>
        <w:pStyle w:val="161"/>
        <w:adjustRightInd/>
        <w:spacing w:before="0"/>
        <w:ind w:firstLine="480"/>
        <w:rPr>
          <w:rFonts w:hint="eastAsia"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2CEEAC30">
      <w:pPr>
        <w:pStyle w:val="161"/>
        <w:adjustRightInd/>
        <w:spacing w:before="0"/>
        <w:ind w:firstLine="482"/>
        <w:rPr>
          <w:rFonts w:hint="eastAsia" w:ascii="宋体" w:hAnsi="宋体" w:cs="宋体"/>
          <w:b/>
          <w:szCs w:val="24"/>
          <w:highlight w:val="none"/>
        </w:rPr>
      </w:pPr>
      <w:r>
        <w:rPr>
          <w:rFonts w:hint="eastAsia" w:ascii="宋体" w:hAnsi="宋体" w:cs="宋体"/>
          <w:b/>
          <w:szCs w:val="24"/>
          <w:highlight w:val="none"/>
        </w:rPr>
        <w:t>23.中标通知与中标结果公告</w:t>
      </w:r>
    </w:p>
    <w:p w14:paraId="2CD7B42C">
      <w:pPr>
        <w:pStyle w:val="161"/>
        <w:adjustRightInd/>
        <w:spacing w:before="0"/>
        <w:ind w:firstLine="480"/>
        <w:rPr>
          <w:rFonts w:hint="eastAsia" w:ascii="宋体" w:hAnsi="宋体" w:cs="宋体"/>
          <w:szCs w:val="24"/>
          <w:highlight w:val="none"/>
        </w:rPr>
      </w:pPr>
      <w:r>
        <w:rPr>
          <w:rFonts w:hint="eastAsia" w:ascii="宋体" w:hAnsi="宋体" w:cs="宋体"/>
          <w:szCs w:val="24"/>
          <w:highlight w:val="none"/>
        </w:rPr>
        <w:t>23.1自中标人确定之日起2个工作日内，采购代理机构向中标人发出中标通知书，同时编制发布采购结果公告。采购代理机构也可以以纸质形式进行中标通知。</w:t>
      </w:r>
    </w:p>
    <w:p w14:paraId="6FE83340">
      <w:pPr>
        <w:pStyle w:val="161"/>
        <w:adjustRightInd/>
        <w:spacing w:before="0"/>
        <w:ind w:firstLine="480"/>
        <w:rPr>
          <w:rFonts w:hint="eastAsia" w:ascii="宋体" w:hAnsi="宋体" w:cs="宋体"/>
          <w:szCs w:val="24"/>
          <w:highlight w:val="none"/>
        </w:rPr>
      </w:pPr>
      <w:r>
        <w:rPr>
          <w:rFonts w:hint="eastAsia" w:ascii="宋体" w:hAnsi="宋体" w:cs="宋体"/>
          <w:szCs w:val="24"/>
          <w:highlight w:val="none"/>
        </w:rPr>
        <w:t>23.2中标结果公告内容包括采购人及其委托的采购代理机构的名称、地址、联系方式，项目名称和项目编号，中标人名称、地址和中标金额，主要中标标的的名称、规格型号、数量、单价、服务要求或者标的基本概况，开标记录、中标公告期限以及评审专家名单、评分汇总及明细。</w:t>
      </w:r>
    </w:p>
    <w:p w14:paraId="40DEB4B9">
      <w:pPr>
        <w:pStyle w:val="161"/>
        <w:adjustRightInd/>
        <w:spacing w:before="0"/>
        <w:ind w:firstLine="480"/>
        <w:rPr>
          <w:rFonts w:hint="eastAsia" w:ascii="宋体" w:hAnsi="宋体" w:cs="宋体"/>
          <w:szCs w:val="24"/>
          <w:highlight w:val="none"/>
        </w:rPr>
      </w:pPr>
      <w:r>
        <w:rPr>
          <w:rFonts w:hint="eastAsia" w:ascii="宋体" w:hAnsi="宋体" w:cs="宋体"/>
          <w:szCs w:val="24"/>
          <w:highlight w:val="none"/>
        </w:rPr>
        <w:t>23.3公告期限为1个工作日。</w:t>
      </w:r>
    </w:p>
    <w:p w14:paraId="069BDDEB">
      <w:pPr>
        <w:adjustRightInd/>
        <w:spacing w:line="360" w:lineRule="auto"/>
        <w:jc w:val="center"/>
        <w:rPr>
          <w:rFonts w:hint="eastAsia" w:ascii="宋体" w:hAnsi="宋体" w:cs="宋体"/>
          <w:b/>
          <w:sz w:val="32"/>
          <w:highlight w:val="none"/>
        </w:rPr>
      </w:pPr>
      <w:bookmarkStart w:id="47" w:name="_Toc22272"/>
    </w:p>
    <w:p w14:paraId="2E6E403F">
      <w:pPr>
        <w:adjustRightInd/>
        <w:spacing w:line="360" w:lineRule="auto"/>
        <w:jc w:val="center"/>
        <w:rPr>
          <w:rFonts w:hint="eastAsia" w:ascii="宋体" w:hAnsi="宋体" w:cs="宋体"/>
          <w:b/>
          <w:sz w:val="32"/>
          <w:highlight w:val="none"/>
        </w:rPr>
      </w:pPr>
      <w:r>
        <w:rPr>
          <w:rFonts w:hint="eastAsia" w:ascii="宋体" w:hAnsi="宋体" w:cs="宋体"/>
          <w:b/>
          <w:sz w:val="32"/>
          <w:highlight w:val="none"/>
        </w:rPr>
        <w:t>七、合同授予</w:t>
      </w:r>
      <w:bookmarkEnd w:id="47"/>
    </w:p>
    <w:p w14:paraId="6967496B">
      <w:pPr>
        <w:pStyle w:val="26"/>
        <w:adjustRightInd/>
        <w:spacing w:line="360" w:lineRule="auto"/>
        <w:rPr>
          <w:rFonts w:hint="eastAsia" w:cs="宋体"/>
          <w:b/>
          <w:highlight w:val="none"/>
        </w:rPr>
      </w:pPr>
      <w:r>
        <w:rPr>
          <w:rFonts w:hint="eastAsia" w:cs="宋体"/>
          <w:bCs/>
          <w:highlight w:val="none"/>
        </w:rPr>
        <w:t>24.</w:t>
      </w:r>
      <w:r>
        <w:rPr>
          <w:rFonts w:hint="eastAsia" w:cs="宋体"/>
          <w:highlight w:val="none"/>
        </w:rPr>
        <w:t>合同主要条款详见第五部分拟签订的合同文本。</w:t>
      </w:r>
    </w:p>
    <w:p w14:paraId="583A0338">
      <w:pPr>
        <w:pStyle w:val="26"/>
        <w:adjustRightInd/>
        <w:spacing w:line="360" w:lineRule="auto"/>
        <w:ind w:firstLine="482"/>
        <w:rPr>
          <w:rFonts w:hint="eastAsia" w:cs="宋体"/>
          <w:b/>
          <w:highlight w:val="none"/>
        </w:rPr>
      </w:pPr>
      <w:r>
        <w:rPr>
          <w:rFonts w:hint="eastAsia" w:cs="宋体"/>
          <w:b/>
          <w:highlight w:val="none"/>
        </w:rPr>
        <w:t>25.合同的签订</w:t>
      </w:r>
    </w:p>
    <w:p w14:paraId="357C1DFF">
      <w:pPr>
        <w:pStyle w:val="161"/>
        <w:adjustRightInd/>
        <w:spacing w:before="0"/>
        <w:ind w:firstLine="480"/>
        <w:rPr>
          <w:rFonts w:hint="eastAsia" w:ascii="宋体" w:hAnsi="宋体" w:cs="宋体"/>
          <w:szCs w:val="24"/>
          <w:highlight w:val="none"/>
        </w:rPr>
      </w:pPr>
      <w:r>
        <w:rPr>
          <w:rFonts w:hint="eastAsia" w:ascii="宋体" w:hAnsi="宋体" w:cs="宋体"/>
          <w:szCs w:val="24"/>
          <w:highlight w:val="none"/>
        </w:rPr>
        <w:t>25.1采购人与中标供应商应当在中标通知书发出之日起十日内，按照招标文件及中标供应商的投标文件确定的事项签订政府采购合同，并在合同签订之日起2个工作日内依法发布合同公告。</w:t>
      </w:r>
    </w:p>
    <w:p w14:paraId="5DC7255A">
      <w:pPr>
        <w:pStyle w:val="161"/>
        <w:adjustRightInd/>
        <w:spacing w:before="0"/>
        <w:ind w:firstLine="480"/>
        <w:rPr>
          <w:rFonts w:hint="eastAsia"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2BB2F9A">
      <w:pPr>
        <w:pStyle w:val="161"/>
        <w:adjustRightInd/>
        <w:spacing w:before="0"/>
        <w:ind w:firstLine="480"/>
        <w:rPr>
          <w:rFonts w:hint="eastAsia"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43783BE2">
      <w:pPr>
        <w:pStyle w:val="161"/>
        <w:adjustRightInd/>
        <w:spacing w:before="0"/>
        <w:ind w:firstLine="480"/>
        <w:rPr>
          <w:rFonts w:hint="eastAsia"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124FF2D3">
      <w:pPr>
        <w:pStyle w:val="161"/>
        <w:adjustRightInd/>
        <w:spacing w:before="0"/>
        <w:ind w:firstLine="480"/>
        <w:rPr>
          <w:rFonts w:hint="eastAsia" w:ascii="宋体" w:hAnsi="宋体" w:cs="宋体"/>
          <w:highlight w:val="none"/>
        </w:rPr>
      </w:pPr>
      <w:r>
        <w:rPr>
          <w:rFonts w:hint="eastAsia" w:ascii="宋体" w:hAnsi="宋体" w:cs="宋体"/>
          <w:highlight w:val="none"/>
        </w:rPr>
        <w:t>25.5采购合同由采购人与中标供应商根据招标文件、投标文件等内容</w:t>
      </w:r>
      <w:r>
        <w:rPr>
          <w:rFonts w:hint="eastAsia" w:ascii="宋体" w:hAnsi="宋体" w:cs="宋体"/>
          <w:highlight w:val="none"/>
          <w:lang w:val="en-US" w:eastAsia="zh-CN"/>
        </w:rPr>
        <w:t>签订合同，在</w:t>
      </w:r>
      <w:r>
        <w:rPr>
          <w:rFonts w:hint="eastAsia" w:ascii="宋体" w:hAnsi="宋体" w:cs="宋体"/>
          <w:highlight w:val="none"/>
        </w:rPr>
        <w:t>电子交易平台备案。</w:t>
      </w:r>
    </w:p>
    <w:p w14:paraId="1397AC50">
      <w:pPr>
        <w:pStyle w:val="26"/>
        <w:adjustRightInd/>
        <w:spacing w:line="360" w:lineRule="auto"/>
        <w:ind w:firstLine="482"/>
        <w:rPr>
          <w:rFonts w:hint="eastAsia" w:cs="宋体"/>
          <w:b/>
          <w:highlight w:val="none"/>
          <w:lang w:eastAsia="zh-CN"/>
        </w:rPr>
      </w:pPr>
      <w:r>
        <w:rPr>
          <w:rFonts w:hint="eastAsia" w:cs="宋体"/>
          <w:b/>
          <w:highlight w:val="none"/>
        </w:rPr>
        <w:t>26.履约保证金</w:t>
      </w:r>
      <w:r>
        <w:rPr>
          <w:rFonts w:hint="eastAsia" w:cs="宋体"/>
          <w:b/>
          <w:highlight w:val="none"/>
          <w:lang w:eastAsia="zh-CN"/>
        </w:rPr>
        <w:t>（</w:t>
      </w:r>
      <w:r>
        <w:rPr>
          <w:rFonts w:hint="eastAsia" w:cs="宋体"/>
          <w:b/>
          <w:highlight w:val="none"/>
          <w:lang w:val="en-US" w:eastAsia="zh-CN"/>
        </w:rPr>
        <w:t>如适用</w:t>
      </w:r>
      <w:r>
        <w:rPr>
          <w:rFonts w:hint="eastAsia" w:cs="宋体"/>
          <w:b/>
          <w:highlight w:val="none"/>
          <w:lang w:eastAsia="zh-CN"/>
        </w:rPr>
        <w:t>）</w:t>
      </w:r>
    </w:p>
    <w:p w14:paraId="2D703F22">
      <w:pPr>
        <w:tabs>
          <w:tab w:val="left" w:pos="0"/>
        </w:tabs>
        <w:adjustRightInd/>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。履约保证金的数额不得超过政府采购合同金额的1%。</w:t>
      </w:r>
    </w:p>
    <w:p w14:paraId="73B51760">
      <w:pPr>
        <w:tabs>
          <w:tab w:val="left" w:pos="432"/>
        </w:tabs>
        <w:adjustRightInd/>
        <w:spacing w:line="360" w:lineRule="auto"/>
        <w:ind w:firstLine="480" w:firstLineChars="200"/>
        <w:rPr>
          <w:rFonts w:hint="eastAsia" w:ascii="宋体" w:hAnsi="宋体" w:cs="宋体"/>
          <w:snapToGrid w:val="0"/>
          <w:kern w:val="28"/>
          <w:sz w:val="24"/>
          <w:highlight w:val="none"/>
        </w:rPr>
      </w:pPr>
      <w:bookmarkStart w:id="48" w:name="_Toc5410"/>
      <w:r>
        <w:rPr>
          <w:rFonts w:hint="eastAsia" w:ascii="宋体" w:hAnsi="宋体" w:cs="宋体"/>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8"/>
    </w:p>
    <w:p w14:paraId="05BE3341">
      <w:pPr>
        <w:adjustRightInd/>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27.预付款</w:t>
      </w:r>
    </w:p>
    <w:p w14:paraId="7307DB68">
      <w:pPr>
        <w:tabs>
          <w:tab w:val="left" w:pos="0"/>
        </w:tabs>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具体详见第三部分采购需求。</w:t>
      </w:r>
    </w:p>
    <w:p w14:paraId="78ACF1C5">
      <w:pPr>
        <w:adjustRightInd/>
        <w:spacing w:line="360" w:lineRule="auto"/>
        <w:jc w:val="center"/>
        <w:rPr>
          <w:rFonts w:hint="eastAsia" w:ascii="宋体" w:hAnsi="宋体" w:cs="宋体"/>
          <w:b/>
          <w:sz w:val="32"/>
          <w:highlight w:val="none"/>
        </w:rPr>
      </w:pPr>
      <w:bookmarkStart w:id="49" w:name="_Toc362"/>
    </w:p>
    <w:p w14:paraId="481B766B">
      <w:pPr>
        <w:adjustRightInd/>
        <w:spacing w:line="360" w:lineRule="auto"/>
        <w:jc w:val="center"/>
        <w:rPr>
          <w:rFonts w:hint="eastAsia" w:ascii="宋体" w:hAnsi="宋体" w:cs="宋体"/>
          <w:b/>
          <w:sz w:val="24"/>
          <w:highlight w:val="none"/>
        </w:rPr>
      </w:pPr>
      <w:r>
        <w:rPr>
          <w:rFonts w:hint="eastAsia" w:ascii="宋体" w:hAnsi="宋体" w:cs="宋体"/>
          <w:b/>
          <w:sz w:val="32"/>
          <w:highlight w:val="none"/>
        </w:rPr>
        <w:t>八、电子交易活动的中止</w:t>
      </w:r>
      <w:bookmarkEnd w:id="49"/>
    </w:p>
    <w:p w14:paraId="207B2EBD">
      <w:pPr>
        <w:pStyle w:val="161"/>
        <w:adjustRightInd/>
        <w:spacing w:before="0"/>
        <w:ind w:firstLine="482"/>
        <w:rPr>
          <w:rFonts w:hint="eastAsia"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8</w:t>
      </w:r>
      <w:r>
        <w:rPr>
          <w:rFonts w:hint="eastAsia" w:ascii="宋体" w:hAnsi="宋体" w:cs="宋体"/>
          <w:b/>
          <w:szCs w:val="24"/>
          <w:highlight w:val="none"/>
        </w:rPr>
        <w:t>.电子交易活动的中止。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43A82EF2">
      <w:pPr>
        <w:pStyle w:val="161"/>
        <w:adjustRightInd/>
        <w:spacing w:before="0"/>
        <w:ind w:firstLine="480"/>
        <w:rPr>
          <w:rFonts w:hint="eastAsia" w:ascii="宋体" w:hAnsi="宋体" w:cs="宋体"/>
          <w:highlight w:val="none"/>
        </w:rPr>
      </w:pPr>
      <w:r>
        <w:rPr>
          <w:rFonts w:hint="eastAsia" w:ascii="宋体" w:hAnsi="宋体" w:cs="宋体"/>
          <w:highlight w:val="none"/>
        </w:rPr>
        <w:t xml:space="preserve">28.1电子交易平台发生故障而无法登录访问的； </w:t>
      </w:r>
    </w:p>
    <w:p w14:paraId="335BE2DB">
      <w:pPr>
        <w:pStyle w:val="161"/>
        <w:adjustRightInd/>
        <w:spacing w:before="0"/>
        <w:ind w:firstLine="480"/>
        <w:rPr>
          <w:rFonts w:hint="eastAsia" w:ascii="宋体" w:hAnsi="宋体" w:cs="宋体"/>
          <w:highlight w:val="none"/>
        </w:rPr>
      </w:pPr>
      <w:r>
        <w:rPr>
          <w:rFonts w:hint="eastAsia" w:ascii="宋体" w:hAnsi="宋体" w:cs="宋体"/>
          <w:highlight w:val="none"/>
        </w:rPr>
        <w:t>28.2电子交易平台应用或数据库出现错误，不能进行正常操作的；</w:t>
      </w:r>
    </w:p>
    <w:p w14:paraId="5486BD3C">
      <w:pPr>
        <w:pStyle w:val="161"/>
        <w:adjustRightInd/>
        <w:spacing w:before="0"/>
        <w:ind w:firstLine="480"/>
        <w:rPr>
          <w:rFonts w:hint="eastAsia" w:ascii="宋体" w:hAnsi="宋体" w:cs="宋体"/>
          <w:highlight w:val="none"/>
        </w:rPr>
      </w:pPr>
      <w:r>
        <w:rPr>
          <w:rFonts w:hint="eastAsia" w:ascii="宋体" w:hAnsi="宋体" w:cs="宋体"/>
          <w:highlight w:val="none"/>
        </w:rPr>
        <w:t>28.3电子交易平台发现严重安全漏洞，有潜在泄密危险的；</w:t>
      </w:r>
    </w:p>
    <w:p w14:paraId="66F587AA">
      <w:pPr>
        <w:pStyle w:val="161"/>
        <w:adjustRightInd/>
        <w:spacing w:before="0"/>
        <w:ind w:firstLine="480"/>
        <w:rPr>
          <w:rFonts w:hint="eastAsia" w:ascii="宋体" w:hAnsi="宋体" w:cs="宋体"/>
          <w:highlight w:val="none"/>
        </w:rPr>
      </w:pPr>
      <w:r>
        <w:rPr>
          <w:rFonts w:hint="eastAsia" w:ascii="宋体" w:hAnsi="宋体" w:cs="宋体"/>
          <w:highlight w:val="none"/>
        </w:rPr>
        <w:t xml:space="preserve">28.4病毒发作导致不能进行正常操作的； </w:t>
      </w:r>
    </w:p>
    <w:p w14:paraId="0FAC3987">
      <w:pPr>
        <w:pStyle w:val="161"/>
        <w:adjustRightInd/>
        <w:spacing w:before="0"/>
        <w:ind w:firstLine="480"/>
        <w:rPr>
          <w:rFonts w:hint="eastAsia" w:ascii="宋体" w:hAnsi="宋体" w:cs="宋体"/>
          <w:highlight w:val="none"/>
        </w:rPr>
      </w:pPr>
      <w:r>
        <w:rPr>
          <w:rFonts w:hint="eastAsia" w:ascii="宋体" w:hAnsi="宋体" w:cs="宋体"/>
          <w:highlight w:val="none"/>
        </w:rPr>
        <w:t>28.5其他无法保证电子交易的公平、公正和安全的情况。</w:t>
      </w:r>
    </w:p>
    <w:p w14:paraId="5B54B86D">
      <w:pPr>
        <w:pStyle w:val="161"/>
        <w:adjustRightInd/>
        <w:spacing w:before="0"/>
        <w:ind w:firstLine="480"/>
        <w:rPr>
          <w:rFonts w:hint="eastAsia" w:ascii="宋体" w:hAnsi="宋体" w:cs="宋体"/>
          <w:highlight w:val="none"/>
        </w:rPr>
      </w:pPr>
      <w:r>
        <w:rPr>
          <w:rFonts w:hint="eastAsia" w:ascii="宋体" w:hAnsi="宋体" w:cs="宋体"/>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524D513F">
      <w:pPr>
        <w:tabs>
          <w:tab w:val="left" w:pos="0"/>
        </w:tabs>
        <w:adjustRightInd/>
        <w:spacing w:line="360" w:lineRule="auto"/>
        <w:ind w:firstLine="480" w:firstLineChars="200"/>
        <w:rPr>
          <w:rFonts w:hint="eastAsia" w:ascii="宋体" w:hAnsi="宋体" w:cs="宋体"/>
          <w:sz w:val="24"/>
          <w:highlight w:val="none"/>
        </w:rPr>
      </w:pPr>
    </w:p>
    <w:p w14:paraId="6CA7161B">
      <w:pPr>
        <w:adjustRightInd/>
        <w:spacing w:line="360" w:lineRule="auto"/>
        <w:jc w:val="center"/>
        <w:rPr>
          <w:rFonts w:hint="eastAsia" w:ascii="宋体" w:hAnsi="宋体" w:cs="宋体"/>
          <w:b/>
          <w:sz w:val="32"/>
          <w:highlight w:val="none"/>
        </w:rPr>
      </w:pPr>
      <w:bookmarkStart w:id="50" w:name="_Toc12798"/>
      <w:r>
        <w:rPr>
          <w:rFonts w:hint="eastAsia" w:ascii="宋体" w:hAnsi="宋体" w:cs="宋体"/>
          <w:b/>
          <w:sz w:val="32"/>
          <w:highlight w:val="none"/>
        </w:rPr>
        <w:t>九、验收</w:t>
      </w:r>
      <w:bookmarkEnd w:id="50"/>
    </w:p>
    <w:p w14:paraId="6C2FFBC2">
      <w:pPr>
        <w:pStyle w:val="26"/>
        <w:adjustRightInd/>
        <w:spacing w:line="360" w:lineRule="auto"/>
        <w:ind w:firstLine="482"/>
        <w:rPr>
          <w:rFonts w:hint="eastAsia" w:cs="宋体"/>
          <w:b/>
          <w:highlight w:val="none"/>
        </w:rPr>
      </w:pPr>
      <w:r>
        <w:rPr>
          <w:rFonts w:hint="eastAsia" w:cs="宋体"/>
          <w:b/>
          <w:highlight w:val="none"/>
        </w:rPr>
        <w:t>30.验收</w:t>
      </w:r>
    </w:p>
    <w:p w14:paraId="2A44B0E1">
      <w:pPr>
        <w:tabs>
          <w:tab w:val="left" w:pos="0"/>
        </w:tabs>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30.1采购人组织对供应商履约的验收（若项目所在区/县/市或其他部门有特殊规定的，从其规定）。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ADD61D">
      <w:pPr>
        <w:tabs>
          <w:tab w:val="left" w:pos="0"/>
        </w:tabs>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6716D3C3">
      <w:pPr>
        <w:tabs>
          <w:tab w:val="left" w:pos="0"/>
        </w:tabs>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47E5EF">
      <w:pPr>
        <w:tabs>
          <w:tab w:val="left" w:pos="0"/>
        </w:tabs>
        <w:adjustRightInd/>
        <w:spacing w:line="360" w:lineRule="auto"/>
        <w:ind w:firstLine="480" w:firstLineChars="200"/>
        <w:rPr>
          <w:rFonts w:ascii="宋体" w:hAnsi="宋体" w:cs="宋体"/>
          <w:kern w:val="0"/>
          <w:sz w:val="24"/>
          <w:highlight w:val="none"/>
        </w:rPr>
        <w:sectPr>
          <w:headerReference r:id="rId4" w:type="first"/>
          <w:footerReference r:id="rId6" w:type="first"/>
          <w:headerReference r:id="rId3" w:type="default"/>
          <w:footerReference r:id="rId5" w:type="default"/>
          <w:pgSz w:w="11906" w:h="16838"/>
          <w:pgMar w:top="680" w:right="1418" w:bottom="468" w:left="1418" w:header="170" w:footer="992" w:gutter="0"/>
          <w:cols w:space="720" w:num="1"/>
          <w:titlePg/>
          <w:docGrid w:linePitch="312" w:charSpace="0"/>
        </w:sect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5"/>
      <w:bookmarkStart w:id="51" w:name="_Hlt68403820"/>
      <w:bookmarkEnd w:id="51"/>
      <w:bookmarkStart w:id="52" w:name="_Hlt75236011"/>
      <w:bookmarkEnd w:id="52"/>
      <w:bookmarkStart w:id="53" w:name="_Hlt75236101"/>
      <w:bookmarkEnd w:id="53"/>
      <w:bookmarkStart w:id="54" w:name="_Hlt68072998"/>
      <w:bookmarkEnd w:id="54"/>
      <w:bookmarkStart w:id="55" w:name="_Hlt68057669"/>
      <w:bookmarkEnd w:id="55"/>
      <w:bookmarkStart w:id="56" w:name="_Hlt74707468"/>
      <w:bookmarkEnd w:id="56"/>
      <w:bookmarkStart w:id="57" w:name="_Hlt68073093"/>
      <w:bookmarkEnd w:id="57"/>
      <w:bookmarkStart w:id="58" w:name="_Hlt74730295"/>
      <w:bookmarkEnd w:id="58"/>
      <w:bookmarkStart w:id="59" w:name="_Hlt68072990"/>
      <w:bookmarkEnd w:id="59"/>
      <w:bookmarkStart w:id="60" w:name="_Hlt74729768"/>
      <w:bookmarkEnd w:id="60"/>
      <w:bookmarkStart w:id="61" w:name="_Hlt75236290"/>
      <w:bookmarkEnd w:id="61"/>
      <w:bookmarkStart w:id="62" w:name="_Hlt74714665"/>
      <w:bookmarkEnd w:id="62"/>
    </w:p>
    <w:bookmarkEnd w:id="33"/>
    <w:bookmarkEnd w:id="34"/>
    <w:p w14:paraId="68236D60">
      <w:pPr>
        <w:spacing w:line="360" w:lineRule="auto"/>
        <w:jc w:val="center"/>
        <w:outlineLvl w:val="0"/>
        <w:rPr>
          <w:rFonts w:ascii="宋体" w:hAnsi="宋体" w:cs="宋体"/>
          <w:b/>
          <w:sz w:val="36"/>
          <w:szCs w:val="36"/>
          <w:highlight w:val="none"/>
        </w:rPr>
      </w:pPr>
      <w:bookmarkStart w:id="63" w:name="_Toc9424"/>
      <w:bookmarkStart w:id="64" w:name="_Toc17321"/>
      <w:bookmarkStart w:id="65" w:name="第四部分"/>
      <w:r>
        <w:rPr>
          <w:rFonts w:hint="eastAsia" w:ascii="宋体" w:hAnsi="宋体" w:cs="宋体"/>
          <w:b/>
          <w:sz w:val="36"/>
          <w:szCs w:val="36"/>
          <w:highlight w:val="none"/>
        </w:rPr>
        <w:t>第三部分   采购需求</w:t>
      </w:r>
      <w:bookmarkEnd w:id="63"/>
      <w:bookmarkEnd w:id="64"/>
    </w:p>
    <w:p w14:paraId="671FAB3C">
      <w:pPr>
        <w:rPr>
          <w:rFonts w:hint="eastAsia" w:ascii="宋体" w:hAnsi="宋体" w:cs="宋体"/>
          <w:szCs w:val="21"/>
          <w:highlight w:val="none"/>
        </w:rPr>
      </w:pPr>
    </w:p>
    <w:p w14:paraId="69C7910C">
      <w:pPr>
        <w:spacing w:line="360" w:lineRule="auto"/>
        <w:rPr>
          <w:rFonts w:hint="eastAsia" w:ascii="宋体" w:hAnsi="宋体" w:cs="宋体"/>
          <w:b/>
          <w:bCs/>
          <w:sz w:val="24"/>
          <w:highlight w:val="none"/>
        </w:rPr>
      </w:pPr>
      <w:r>
        <w:rPr>
          <w:rFonts w:hint="eastAsia" w:ascii="宋体" w:hAnsi="宋体" w:cs="宋体"/>
          <w:b/>
          <w:bCs/>
          <w:sz w:val="24"/>
          <w:highlight w:val="none"/>
        </w:rPr>
        <w:t>一、服务需求</w:t>
      </w:r>
    </w:p>
    <w:tbl>
      <w:tblPr>
        <w:tblStyle w:val="65"/>
        <w:tblW w:w="91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3"/>
        <w:gridCol w:w="6717"/>
        <w:gridCol w:w="1326"/>
      </w:tblGrid>
      <w:tr w14:paraId="0DA88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tblHeader/>
          <w:jc w:val="center"/>
        </w:trPr>
        <w:tc>
          <w:tcPr>
            <w:tcW w:w="1063" w:type="dxa"/>
            <w:vAlign w:val="center"/>
          </w:tcPr>
          <w:p w14:paraId="6C18D7C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sz w:val="24"/>
                <w:szCs w:val="24"/>
                <w:highlight w:val="none"/>
              </w:rPr>
            </w:pPr>
            <w:r>
              <w:rPr>
                <w:rFonts w:hint="eastAsia" w:ascii="宋体" w:hAnsi="宋体" w:eastAsia="宋体" w:cs="宋体"/>
                <w:b/>
                <w:sz w:val="24"/>
                <w:szCs w:val="24"/>
                <w:highlight w:val="none"/>
              </w:rPr>
              <w:t>序号</w:t>
            </w:r>
          </w:p>
        </w:tc>
        <w:tc>
          <w:tcPr>
            <w:tcW w:w="6717" w:type="dxa"/>
            <w:vAlign w:val="center"/>
          </w:tcPr>
          <w:p w14:paraId="526F8C5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kern w:val="0"/>
                <w:sz w:val="24"/>
                <w:szCs w:val="24"/>
                <w:highlight w:val="none"/>
              </w:rPr>
            </w:pPr>
            <w:r>
              <w:rPr>
                <w:rFonts w:hint="eastAsia" w:ascii="宋体" w:hAnsi="宋体" w:eastAsia="宋体" w:cs="宋体"/>
                <w:b/>
                <w:sz w:val="24"/>
                <w:szCs w:val="24"/>
                <w:highlight w:val="none"/>
              </w:rPr>
              <w:t>详细服务要求</w:t>
            </w:r>
          </w:p>
        </w:tc>
        <w:tc>
          <w:tcPr>
            <w:tcW w:w="1326" w:type="dxa"/>
            <w:vAlign w:val="center"/>
          </w:tcPr>
          <w:p w14:paraId="3B068BD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kern w:val="0"/>
                <w:sz w:val="24"/>
                <w:szCs w:val="24"/>
                <w:highlight w:val="none"/>
              </w:rPr>
            </w:pPr>
            <w:r>
              <w:rPr>
                <w:rFonts w:hint="eastAsia" w:ascii="宋体" w:hAnsi="宋体" w:eastAsia="宋体" w:cs="宋体"/>
                <w:b/>
                <w:sz w:val="24"/>
                <w:szCs w:val="24"/>
                <w:highlight w:val="none"/>
              </w:rPr>
              <w:t>响应/偏离</w:t>
            </w:r>
          </w:p>
        </w:tc>
      </w:tr>
      <w:tr w14:paraId="25DB2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3" w:type="dxa"/>
            <w:vAlign w:val="center"/>
          </w:tcPr>
          <w:p w14:paraId="7C9B030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p>
        </w:tc>
        <w:tc>
          <w:tcPr>
            <w:tcW w:w="6717" w:type="dxa"/>
            <w:vAlign w:val="center"/>
          </w:tcPr>
          <w:p w14:paraId="4BAF014D">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tc>
        <w:tc>
          <w:tcPr>
            <w:tcW w:w="1326" w:type="dxa"/>
            <w:vAlign w:val="center"/>
          </w:tcPr>
          <w:p w14:paraId="7D32FA8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p>
        </w:tc>
      </w:tr>
      <w:tr w14:paraId="2179A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3" w:type="dxa"/>
            <w:vAlign w:val="center"/>
          </w:tcPr>
          <w:p w14:paraId="344A2498">
            <w:pPr>
              <w:keepNext w:val="0"/>
              <w:keepLines w:val="0"/>
              <w:pageBreakBefore w:val="0"/>
              <w:tabs>
                <w:tab w:val="center" w:pos="318"/>
              </w:tabs>
              <w:kinsoku/>
              <w:wordWrap/>
              <w:overflowPunct/>
              <w:topLinePunct w:val="0"/>
              <w:autoSpaceDE/>
              <w:autoSpaceDN/>
              <w:bidi w:val="0"/>
              <w:adjustRightInd/>
              <w:snapToGrid/>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6717" w:type="dxa"/>
            <w:vAlign w:val="center"/>
          </w:tcPr>
          <w:p w14:paraId="750B1493">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保修内容包括：1.5T核磁共振成像系统整机保修服务，型号为：Apsaras1.5T，数量1套（含第三方水冷、精密空调和稳压电源等相关第三方设备）。</w:t>
            </w:r>
          </w:p>
        </w:tc>
        <w:tc>
          <w:tcPr>
            <w:tcW w:w="1326" w:type="dxa"/>
            <w:vAlign w:val="center"/>
          </w:tcPr>
          <w:p w14:paraId="30F9DF8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kern w:val="0"/>
                <w:sz w:val="24"/>
                <w:szCs w:val="24"/>
                <w:highlight w:val="none"/>
              </w:rPr>
            </w:pPr>
          </w:p>
        </w:tc>
      </w:tr>
      <w:tr w14:paraId="2C223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3" w:type="dxa"/>
            <w:vAlign w:val="center"/>
          </w:tcPr>
          <w:p w14:paraId="5824FDF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p>
        </w:tc>
        <w:tc>
          <w:tcPr>
            <w:tcW w:w="6717" w:type="dxa"/>
            <w:vAlign w:val="center"/>
          </w:tcPr>
          <w:p w14:paraId="1E1ADC51">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保修项目要求</w:t>
            </w:r>
          </w:p>
        </w:tc>
        <w:tc>
          <w:tcPr>
            <w:tcW w:w="1326" w:type="dxa"/>
            <w:vAlign w:val="center"/>
          </w:tcPr>
          <w:p w14:paraId="318250C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kern w:val="0"/>
                <w:sz w:val="24"/>
                <w:szCs w:val="24"/>
                <w:highlight w:val="none"/>
              </w:rPr>
            </w:pPr>
            <w:r>
              <w:rPr>
                <w:rFonts w:hint="eastAsia" w:ascii="宋体" w:hAnsi="宋体" w:eastAsia="宋体" w:cs="宋体"/>
                <w:b/>
                <w:bCs/>
                <w:sz w:val="24"/>
                <w:szCs w:val="24"/>
                <w:highlight w:val="none"/>
              </w:rPr>
              <w:t>/</w:t>
            </w:r>
          </w:p>
        </w:tc>
      </w:tr>
      <w:tr w14:paraId="798FE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3" w:type="dxa"/>
            <w:shd w:val="clear" w:color="auto" w:fill="auto"/>
            <w:vAlign w:val="center"/>
          </w:tcPr>
          <w:p w14:paraId="214BF111">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2.1</w:t>
            </w:r>
          </w:p>
        </w:tc>
        <w:tc>
          <w:tcPr>
            <w:tcW w:w="6717" w:type="dxa"/>
            <w:shd w:val="clear" w:color="auto" w:fill="auto"/>
            <w:vAlign w:val="center"/>
          </w:tcPr>
          <w:p w14:paraId="3A170722">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sz w:val="24"/>
                <w:szCs w:val="24"/>
              </w:rPr>
              <w:t>供应商须具有医疗设备维修、保养、装配、调试等的相应的技术实力。</w:t>
            </w:r>
          </w:p>
        </w:tc>
        <w:tc>
          <w:tcPr>
            <w:tcW w:w="1326" w:type="dxa"/>
            <w:vAlign w:val="center"/>
          </w:tcPr>
          <w:p w14:paraId="632ADE8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sz w:val="24"/>
                <w:szCs w:val="24"/>
                <w:highlight w:val="none"/>
              </w:rPr>
            </w:pPr>
          </w:p>
        </w:tc>
      </w:tr>
      <w:tr w14:paraId="4D89E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3" w:type="dxa"/>
            <w:shd w:val="clear" w:color="auto" w:fill="auto"/>
            <w:vAlign w:val="center"/>
          </w:tcPr>
          <w:p w14:paraId="27CBF764">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2.2</w:t>
            </w:r>
          </w:p>
        </w:tc>
        <w:tc>
          <w:tcPr>
            <w:tcW w:w="6717" w:type="dxa"/>
            <w:shd w:val="clear" w:color="auto" w:fill="auto"/>
            <w:vAlign w:val="center"/>
          </w:tcPr>
          <w:p w14:paraId="3AADC43E">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供应商在国内设有专业、充足的设备零备件仓库。</w:t>
            </w:r>
          </w:p>
        </w:tc>
        <w:tc>
          <w:tcPr>
            <w:tcW w:w="1326" w:type="dxa"/>
            <w:vAlign w:val="center"/>
          </w:tcPr>
          <w:p w14:paraId="4E73FC5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kern w:val="0"/>
                <w:sz w:val="24"/>
                <w:szCs w:val="24"/>
                <w:highlight w:val="none"/>
              </w:rPr>
            </w:pPr>
          </w:p>
        </w:tc>
      </w:tr>
      <w:tr w14:paraId="215AE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3" w:type="dxa"/>
            <w:shd w:val="clear" w:color="auto" w:fill="auto"/>
            <w:vAlign w:val="center"/>
          </w:tcPr>
          <w:p w14:paraId="04B0C208">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2.3</w:t>
            </w:r>
          </w:p>
        </w:tc>
        <w:tc>
          <w:tcPr>
            <w:tcW w:w="6717" w:type="dxa"/>
            <w:shd w:val="clear" w:color="auto" w:fill="auto"/>
            <w:vAlign w:val="center"/>
          </w:tcPr>
          <w:p w14:paraId="1CE6BBE2">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供应商具备7</w:t>
            </w:r>
            <w:r>
              <w:rPr>
                <w:rFonts w:hint="eastAsia" w:ascii="宋体" w:hAnsi="宋体" w:cs="宋体"/>
                <w:sz w:val="24"/>
                <w:szCs w:val="24"/>
                <w:lang w:val="en-US" w:eastAsia="zh-CN"/>
              </w:rPr>
              <w:t>×</w:t>
            </w:r>
            <w:r>
              <w:rPr>
                <w:rFonts w:hint="eastAsia" w:ascii="宋体" w:hAnsi="宋体" w:eastAsia="宋体" w:cs="宋体"/>
                <w:sz w:val="24"/>
                <w:szCs w:val="24"/>
              </w:rPr>
              <w:t>24小时客户服务专线电话。</w:t>
            </w:r>
          </w:p>
        </w:tc>
        <w:tc>
          <w:tcPr>
            <w:tcW w:w="1326" w:type="dxa"/>
            <w:vAlign w:val="center"/>
          </w:tcPr>
          <w:p w14:paraId="2012C79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kern w:val="0"/>
                <w:sz w:val="24"/>
                <w:szCs w:val="24"/>
                <w:highlight w:val="none"/>
              </w:rPr>
            </w:pPr>
          </w:p>
        </w:tc>
      </w:tr>
      <w:tr w14:paraId="780AF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3" w:type="dxa"/>
            <w:shd w:val="clear" w:color="auto" w:fill="auto"/>
            <w:vAlign w:val="center"/>
          </w:tcPr>
          <w:p w14:paraId="69922933">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2.4</w:t>
            </w:r>
          </w:p>
        </w:tc>
        <w:tc>
          <w:tcPr>
            <w:tcW w:w="6717" w:type="dxa"/>
            <w:shd w:val="clear" w:color="auto" w:fill="auto"/>
            <w:vAlign w:val="center"/>
          </w:tcPr>
          <w:p w14:paraId="7E5E54F1">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color w:val="FF0000"/>
                <w:kern w:val="2"/>
                <w:sz w:val="24"/>
                <w:szCs w:val="24"/>
                <w:lang w:val="en-US" w:eastAsia="zh-CN" w:bidi="ar-SA"/>
              </w:rPr>
            </w:pPr>
            <w:r>
              <w:rPr>
                <w:rFonts w:hint="eastAsia" w:ascii="宋体" w:hAnsi="宋体" w:eastAsia="宋体" w:cs="宋体"/>
                <w:sz w:val="24"/>
                <w:szCs w:val="24"/>
              </w:rPr>
              <w:t>供应商设有稳定的常驻服务机构（人员），且人员持有经原制造商考核合格的、在有效期的原厂培训证书。</w:t>
            </w:r>
          </w:p>
        </w:tc>
        <w:tc>
          <w:tcPr>
            <w:tcW w:w="1326" w:type="dxa"/>
            <w:vAlign w:val="center"/>
          </w:tcPr>
          <w:p w14:paraId="3AF8409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kern w:val="0"/>
                <w:sz w:val="24"/>
                <w:szCs w:val="24"/>
                <w:highlight w:val="none"/>
              </w:rPr>
            </w:pPr>
          </w:p>
        </w:tc>
      </w:tr>
      <w:tr w14:paraId="5985F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3" w:type="dxa"/>
            <w:shd w:val="clear" w:color="auto" w:fill="auto"/>
            <w:vAlign w:val="center"/>
          </w:tcPr>
          <w:p w14:paraId="2F052C5A">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2.5</w:t>
            </w:r>
          </w:p>
        </w:tc>
        <w:tc>
          <w:tcPr>
            <w:tcW w:w="6717" w:type="dxa"/>
            <w:shd w:val="clear" w:color="auto" w:fill="auto"/>
            <w:vAlign w:val="center"/>
          </w:tcPr>
          <w:p w14:paraId="14D6A3ED">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供应商应有专职维修技术人员≥2人，</w:t>
            </w:r>
            <w:r>
              <w:rPr>
                <w:rFonts w:hint="eastAsia" w:ascii="宋体" w:hAnsi="宋体" w:eastAsia="宋体" w:cs="宋体"/>
                <w:b/>
                <w:bCs/>
                <w:color w:val="000000"/>
                <w:sz w:val="24"/>
                <w:szCs w:val="24"/>
              </w:rPr>
              <w:t>注：投标文件中提供服务团队人员清单，提供有效期内的应用培训证书，并加盖投标人公章，否则视为负偏离。</w:t>
            </w:r>
          </w:p>
        </w:tc>
        <w:tc>
          <w:tcPr>
            <w:tcW w:w="1326" w:type="dxa"/>
            <w:vAlign w:val="center"/>
          </w:tcPr>
          <w:p w14:paraId="196145F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Cs/>
                <w:sz w:val="24"/>
                <w:szCs w:val="24"/>
                <w:highlight w:val="none"/>
              </w:rPr>
            </w:pPr>
          </w:p>
        </w:tc>
      </w:tr>
      <w:tr w14:paraId="1B1B2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3" w:type="dxa"/>
            <w:shd w:val="clear" w:color="auto" w:fill="auto"/>
            <w:vAlign w:val="center"/>
          </w:tcPr>
          <w:p w14:paraId="588121C0">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2.6</w:t>
            </w:r>
          </w:p>
        </w:tc>
        <w:tc>
          <w:tcPr>
            <w:tcW w:w="6717" w:type="dxa"/>
            <w:shd w:val="clear" w:color="auto" w:fill="auto"/>
            <w:vAlign w:val="center"/>
          </w:tcPr>
          <w:p w14:paraId="4A4BA1EB">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sz w:val="24"/>
                <w:szCs w:val="24"/>
              </w:rPr>
            </w:pPr>
            <w:r>
              <w:rPr>
                <w:rFonts w:hint="eastAsia" w:ascii="宋体" w:hAnsi="宋体" w:eastAsia="宋体" w:cs="宋体"/>
                <w:sz w:val="24"/>
                <w:szCs w:val="24"/>
              </w:rPr>
              <w:t>能够在任意必要时按需要取得设备制造商和工厂的技术、物力支持。</w:t>
            </w:r>
          </w:p>
          <w:p w14:paraId="32BAE2DD">
            <w:pPr>
              <w:keepNext w:val="0"/>
              <w:keepLines w:val="0"/>
              <w:pageBreakBefore w:val="0"/>
              <w:kinsoku/>
              <w:wordWrap/>
              <w:overflowPunct/>
              <w:topLinePunct w:val="0"/>
              <w:autoSpaceDE/>
              <w:autoSpaceDN/>
              <w:bidi w:val="0"/>
              <w:adjustRightInd/>
              <w:snapToGrid/>
              <w:spacing w:line="300" w:lineRule="exact"/>
              <w:jc w:val="both"/>
              <w:rPr>
                <w:rFonts w:hint="default" w:ascii="宋体" w:hAnsi="宋体" w:eastAsia="宋体" w:cs="宋体"/>
                <w:kern w:val="2"/>
                <w:sz w:val="24"/>
                <w:szCs w:val="24"/>
                <w:lang w:val="en-US" w:eastAsia="zh-CN" w:bidi="ar-SA"/>
              </w:rPr>
            </w:pPr>
            <w:r>
              <w:rPr>
                <w:rFonts w:hint="eastAsia" w:ascii="宋体" w:hAnsi="宋体" w:cs="宋体"/>
                <w:b/>
                <w:bCs/>
                <w:sz w:val="24"/>
                <w:szCs w:val="24"/>
                <w:lang w:val="en-US" w:eastAsia="zh-CN"/>
              </w:rPr>
              <w:t>注：投标文件中</w:t>
            </w:r>
            <w:r>
              <w:rPr>
                <w:rFonts w:hint="eastAsia" w:ascii="宋体" w:hAnsi="宋体" w:eastAsia="宋体" w:cs="宋体"/>
                <w:b/>
                <w:bCs/>
                <w:sz w:val="24"/>
                <w:szCs w:val="24"/>
              </w:rPr>
              <w:t>提供</w:t>
            </w:r>
            <w:r>
              <w:rPr>
                <w:rFonts w:hint="eastAsia" w:ascii="宋体" w:hAnsi="宋体" w:cs="宋体"/>
                <w:b/>
                <w:bCs/>
                <w:sz w:val="24"/>
                <w:szCs w:val="24"/>
                <w:lang w:val="en-US" w:eastAsia="zh-CN"/>
              </w:rPr>
              <w:t>所保修设备</w:t>
            </w:r>
            <w:r>
              <w:rPr>
                <w:rFonts w:hint="eastAsia" w:ascii="宋体" w:hAnsi="宋体" w:eastAsia="宋体" w:cs="宋体"/>
                <w:b/>
                <w:bCs/>
                <w:sz w:val="24"/>
                <w:szCs w:val="24"/>
              </w:rPr>
              <w:t>厂家授权</w:t>
            </w:r>
            <w:r>
              <w:rPr>
                <w:rFonts w:hint="eastAsia" w:ascii="宋体" w:hAnsi="宋体" w:cs="宋体"/>
                <w:b/>
                <w:bCs/>
                <w:sz w:val="24"/>
                <w:szCs w:val="24"/>
                <w:lang w:val="en-US" w:eastAsia="zh-CN"/>
              </w:rPr>
              <w:t>并加盖投标人公章。</w:t>
            </w:r>
          </w:p>
        </w:tc>
        <w:tc>
          <w:tcPr>
            <w:tcW w:w="1326" w:type="dxa"/>
            <w:vAlign w:val="center"/>
          </w:tcPr>
          <w:p w14:paraId="01801BF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sz w:val="24"/>
                <w:szCs w:val="24"/>
                <w:highlight w:val="none"/>
              </w:rPr>
            </w:pPr>
          </w:p>
        </w:tc>
      </w:tr>
      <w:tr w14:paraId="20332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3" w:type="dxa"/>
            <w:shd w:val="clear" w:color="auto" w:fill="auto"/>
            <w:vAlign w:val="center"/>
          </w:tcPr>
          <w:p w14:paraId="77D5CF87">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2.7</w:t>
            </w:r>
          </w:p>
        </w:tc>
        <w:tc>
          <w:tcPr>
            <w:tcW w:w="6717" w:type="dxa"/>
            <w:shd w:val="clear" w:color="auto" w:fill="auto"/>
            <w:vAlign w:val="center"/>
          </w:tcPr>
          <w:p w14:paraId="14B88A38">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有应用培训专家，满足Apsaras1.5T核磁共振成像系统设备临床使用需求，支持维修保障服务，并能以现场和远程的形式，提供临床扫描、图像处理、系统升级和相应业务拓展的专业支持。</w:t>
            </w:r>
          </w:p>
        </w:tc>
        <w:tc>
          <w:tcPr>
            <w:tcW w:w="1326" w:type="dxa"/>
            <w:vAlign w:val="center"/>
          </w:tcPr>
          <w:p w14:paraId="12D3973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Cs/>
                <w:sz w:val="24"/>
                <w:szCs w:val="24"/>
                <w:highlight w:val="none"/>
              </w:rPr>
            </w:pPr>
          </w:p>
        </w:tc>
      </w:tr>
      <w:tr w14:paraId="4D807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3" w:type="dxa"/>
            <w:shd w:val="clear" w:color="auto" w:fill="auto"/>
            <w:vAlign w:val="center"/>
          </w:tcPr>
          <w:p w14:paraId="42111A3F">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2.8</w:t>
            </w:r>
          </w:p>
        </w:tc>
        <w:tc>
          <w:tcPr>
            <w:tcW w:w="6717" w:type="dxa"/>
            <w:shd w:val="clear" w:color="auto" w:fill="auto"/>
            <w:vAlign w:val="center"/>
          </w:tcPr>
          <w:p w14:paraId="58339691">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零备件供应：所有更换的零部件必须为原厂认证/测试合格件。</w:t>
            </w:r>
          </w:p>
        </w:tc>
        <w:tc>
          <w:tcPr>
            <w:tcW w:w="1326" w:type="dxa"/>
            <w:vAlign w:val="center"/>
          </w:tcPr>
          <w:p w14:paraId="61B891E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Cs/>
                <w:sz w:val="24"/>
                <w:szCs w:val="24"/>
                <w:highlight w:val="none"/>
              </w:rPr>
            </w:pPr>
          </w:p>
        </w:tc>
      </w:tr>
      <w:tr w14:paraId="111AB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63" w:type="dxa"/>
            <w:shd w:val="clear" w:color="auto" w:fill="auto"/>
            <w:vAlign w:val="center"/>
          </w:tcPr>
          <w:p w14:paraId="752A549E">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2.9</w:t>
            </w:r>
          </w:p>
        </w:tc>
        <w:tc>
          <w:tcPr>
            <w:tcW w:w="6717" w:type="dxa"/>
            <w:shd w:val="clear" w:color="auto" w:fill="auto"/>
            <w:vAlign w:val="center"/>
          </w:tcPr>
          <w:p w14:paraId="665BE1BF">
            <w:pPr>
              <w:keepNext w:val="0"/>
              <w:keepLines w:val="0"/>
              <w:pageBreakBefore w:val="0"/>
              <w:widowControl/>
              <w:tabs>
                <w:tab w:val="left" w:pos="1680"/>
              </w:tabs>
              <w:kinsoku/>
              <w:wordWrap/>
              <w:overflowPunct/>
              <w:topLinePunct w:val="0"/>
              <w:autoSpaceDE/>
              <w:autoSpaceDN/>
              <w:bidi w:val="0"/>
              <w:adjustRightInd/>
              <w:snapToGrid/>
              <w:spacing w:line="300" w:lineRule="exact"/>
              <w:ind w:right="60" w:right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供应商在接获报修电话后，可提供突发性问题的解决措施及特殊紧急的合理化处理措施</w:t>
            </w:r>
            <w:r>
              <w:rPr>
                <w:rFonts w:hint="eastAsia" w:ascii="宋体" w:hAnsi="宋体" w:cs="宋体"/>
                <w:sz w:val="24"/>
                <w:szCs w:val="24"/>
                <w:lang w:eastAsia="zh-CN"/>
              </w:rPr>
              <w:t>。</w:t>
            </w:r>
          </w:p>
        </w:tc>
        <w:tc>
          <w:tcPr>
            <w:tcW w:w="1326" w:type="dxa"/>
            <w:vAlign w:val="center"/>
          </w:tcPr>
          <w:p w14:paraId="5C7CDD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Cs/>
                <w:sz w:val="24"/>
                <w:szCs w:val="24"/>
                <w:highlight w:val="none"/>
              </w:rPr>
            </w:pPr>
          </w:p>
        </w:tc>
      </w:tr>
    </w:tbl>
    <w:p w14:paraId="04C87C18">
      <w:pPr>
        <w:pStyle w:val="25"/>
        <w:rPr>
          <w:rFonts w:hint="eastAsia" w:hAnsi="宋体" w:cs="宋体"/>
          <w:b/>
          <w:bCs/>
          <w:szCs w:val="24"/>
          <w:highlight w:val="none"/>
          <w:lang w:val="en-US"/>
        </w:rPr>
      </w:pPr>
    </w:p>
    <w:p w14:paraId="255AAF26">
      <w:pPr>
        <w:pStyle w:val="25"/>
        <w:rPr>
          <w:rFonts w:hint="eastAsia"/>
          <w:szCs w:val="24"/>
          <w:highlight w:val="none"/>
        </w:rPr>
      </w:pPr>
      <w:r>
        <w:rPr>
          <w:rFonts w:hint="eastAsia" w:hAnsi="宋体" w:cs="宋体"/>
          <w:b/>
          <w:bCs/>
          <w:szCs w:val="24"/>
          <w:highlight w:val="none"/>
          <w:lang w:val="en-US"/>
        </w:rPr>
        <w:t>二、商务要求表</w:t>
      </w:r>
    </w:p>
    <w:tbl>
      <w:tblPr>
        <w:tblStyle w:val="6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623"/>
        <w:gridCol w:w="7473"/>
      </w:tblGrid>
      <w:tr w14:paraId="759725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623" w:type="dxa"/>
            <w:tcBorders>
              <w:tl2br w:val="nil"/>
              <w:tr2bl w:val="nil"/>
            </w:tcBorders>
            <w:vAlign w:val="center"/>
          </w:tcPr>
          <w:p w14:paraId="6B6C9B2A">
            <w:pPr>
              <w:spacing w:line="400" w:lineRule="exact"/>
              <w:jc w:val="center"/>
              <w:rPr>
                <w:rFonts w:hint="eastAsia" w:ascii="宋体" w:hAnsi="宋体" w:cs="宋体"/>
                <w:sz w:val="24"/>
                <w:highlight w:val="none"/>
              </w:rPr>
            </w:pPr>
            <w:r>
              <w:rPr>
                <w:rFonts w:hint="eastAsia" w:ascii="宋体" w:hAnsi="宋体" w:cs="宋体"/>
                <w:sz w:val="24"/>
                <w:highlight w:val="none"/>
              </w:rPr>
              <w:t>服务标准</w:t>
            </w:r>
          </w:p>
        </w:tc>
        <w:tc>
          <w:tcPr>
            <w:tcW w:w="7473" w:type="dxa"/>
            <w:tcBorders>
              <w:tl2br w:val="nil"/>
              <w:tr2bl w:val="nil"/>
            </w:tcBorders>
            <w:vAlign w:val="center"/>
          </w:tcPr>
          <w:p w14:paraId="4F19E1E3">
            <w:pPr>
              <w:spacing w:line="400" w:lineRule="exact"/>
              <w:rPr>
                <w:rFonts w:hint="eastAsia" w:ascii="宋体" w:hAnsi="宋体" w:cs="宋体"/>
                <w:sz w:val="24"/>
                <w:highlight w:val="none"/>
              </w:rPr>
            </w:pPr>
            <w:r>
              <w:rPr>
                <w:rFonts w:hint="eastAsia" w:ascii="宋体" w:hAnsi="宋体" w:cs="宋体"/>
                <w:sz w:val="24"/>
                <w:highlight w:val="none"/>
              </w:rPr>
              <w:t>招标文件中的相关条款以及中华人民共和国有关卫生、技术标准。</w:t>
            </w:r>
          </w:p>
        </w:tc>
      </w:tr>
      <w:tr w14:paraId="5E8E4C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623" w:type="dxa"/>
            <w:tcBorders>
              <w:tl2br w:val="nil"/>
              <w:tr2bl w:val="nil"/>
            </w:tcBorders>
            <w:vAlign w:val="center"/>
          </w:tcPr>
          <w:p w14:paraId="60700991">
            <w:pPr>
              <w:pStyle w:val="3"/>
              <w:spacing w:line="400" w:lineRule="exact"/>
              <w:jc w:val="center"/>
              <w:rPr>
                <w:rFonts w:hint="eastAsia" w:hAnsi="宋体" w:cs="宋体"/>
                <w:color w:val="000000"/>
                <w:sz w:val="24"/>
                <w:szCs w:val="24"/>
                <w:highlight w:val="none"/>
              </w:rPr>
            </w:pPr>
            <w:r>
              <w:rPr>
                <w:rFonts w:hint="eastAsia" w:hAnsi="宋体" w:cs="宋体"/>
                <w:color w:val="000000"/>
                <w:sz w:val="24"/>
                <w:szCs w:val="24"/>
                <w:highlight w:val="none"/>
              </w:rPr>
              <w:t>服务期限</w:t>
            </w:r>
          </w:p>
        </w:tc>
        <w:tc>
          <w:tcPr>
            <w:tcW w:w="7473" w:type="dxa"/>
            <w:tcBorders>
              <w:tl2br w:val="nil"/>
              <w:tr2bl w:val="nil"/>
            </w:tcBorders>
            <w:vAlign w:val="center"/>
          </w:tcPr>
          <w:p w14:paraId="6B8FE034">
            <w:pPr>
              <w:spacing w:line="400" w:lineRule="exact"/>
              <w:rPr>
                <w:rFonts w:hint="eastAsia" w:ascii="宋体" w:hAnsi="宋体" w:cs="宋体"/>
                <w:color w:val="000000"/>
                <w:sz w:val="24"/>
                <w:highlight w:val="none"/>
              </w:rPr>
            </w:pPr>
            <w:r>
              <w:rPr>
                <w:rFonts w:hint="eastAsia" w:ascii="宋体" w:hAnsi="宋体" w:cs="宋体"/>
                <w:color w:val="000000"/>
                <w:sz w:val="24"/>
                <w:highlight w:val="none"/>
              </w:rPr>
              <w:t>本项目服务期限为合同签订之日起一年。采购人可根据中标人上一年度合同履约情况决定是否续签下一年度合同，最多可续签两次。</w:t>
            </w:r>
          </w:p>
        </w:tc>
      </w:tr>
      <w:tr w14:paraId="66ACE1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623" w:type="dxa"/>
            <w:tcBorders>
              <w:tl2br w:val="nil"/>
              <w:tr2bl w:val="nil"/>
            </w:tcBorders>
            <w:vAlign w:val="center"/>
          </w:tcPr>
          <w:p w14:paraId="0F9C4323">
            <w:pPr>
              <w:pStyle w:val="3"/>
              <w:spacing w:line="400" w:lineRule="exact"/>
              <w:jc w:val="center"/>
              <w:rPr>
                <w:rFonts w:hint="eastAsia" w:hAnsi="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hAnsi="宋体" w:cs="宋体"/>
                <w:bCs/>
                <w:color w:val="000000"/>
                <w:sz w:val="24"/>
                <w:szCs w:val="24"/>
                <w:highlight w:val="none"/>
              </w:rPr>
              <w:t>付款条件</w:t>
            </w:r>
          </w:p>
        </w:tc>
        <w:tc>
          <w:tcPr>
            <w:tcW w:w="7473" w:type="dxa"/>
            <w:tcBorders>
              <w:tl2br w:val="nil"/>
              <w:tr2bl w:val="nil"/>
            </w:tcBorders>
            <w:vAlign w:val="center"/>
          </w:tcPr>
          <w:p w14:paraId="0055EC3D">
            <w:pPr>
              <w:adjustRightInd/>
              <w:spacing w:line="400" w:lineRule="exac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1、</w:t>
            </w:r>
            <w:r>
              <w:rPr>
                <w:rFonts w:hint="eastAsia" w:ascii="宋体" w:hAnsi="宋体" w:cs="宋体"/>
                <w:bCs/>
                <w:color w:val="000000"/>
                <w:sz w:val="24"/>
                <w:highlight w:val="none"/>
              </w:rPr>
              <w:t>合同签订生效并具备实施条件后7个工作日内支付合同金额的</w:t>
            </w:r>
            <w:r>
              <w:rPr>
                <w:rFonts w:hint="eastAsia" w:ascii="宋体" w:hAnsi="宋体" w:cs="宋体"/>
                <w:bCs/>
                <w:color w:val="000000"/>
                <w:sz w:val="24"/>
                <w:highlight w:val="none"/>
                <w:lang w:val="en-US" w:eastAsia="zh-CN"/>
              </w:rPr>
              <w:t>7</w:t>
            </w:r>
            <w:r>
              <w:rPr>
                <w:rFonts w:hint="eastAsia" w:ascii="宋体" w:hAnsi="宋体" w:cs="宋体"/>
                <w:bCs/>
                <w:color w:val="000000"/>
                <w:sz w:val="24"/>
                <w:highlight w:val="none"/>
              </w:rPr>
              <w:t>0%作为预付款。</w:t>
            </w:r>
          </w:p>
          <w:p w14:paraId="2C2ED169">
            <w:pPr>
              <w:spacing w:line="400" w:lineRule="exac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余款在保修服务期结束后收到供应商发票后7个工作日内付清。</w:t>
            </w:r>
          </w:p>
          <w:p w14:paraId="126C1901">
            <w:pPr>
              <w:spacing w:line="400" w:lineRule="exact"/>
              <w:rPr>
                <w:rFonts w:hint="eastAsia" w:ascii="宋体" w:hAnsi="宋体" w:cs="宋体"/>
                <w:bCs/>
                <w:color w:val="000000"/>
                <w:sz w:val="24"/>
                <w:highlight w:val="none"/>
              </w:rPr>
            </w:pPr>
            <w:r>
              <w:rPr>
                <w:rFonts w:hint="eastAsia" w:ascii="宋体" w:hAnsi="宋体" w:cs="宋体"/>
                <w:b/>
                <w:color w:val="000000"/>
                <w:sz w:val="24"/>
                <w:highlight w:val="none"/>
              </w:rPr>
              <w:t>注：中标人于合同签订前书面承诺放弃预付款或降低预付款支付比例的，可不适用本条款且具体支付方式由双方在合同中自行约定。</w:t>
            </w:r>
          </w:p>
        </w:tc>
      </w:tr>
      <w:tr w14:paraId="4E1C67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623" w:type="dxa"/>
            <w:tcBorders>
              <w:tl2br w:val="nil"/>
              <w:tr2bl w:val="nil"/>
            </w:tcBorders>
            <w:vAlign w:val="center"/>
          </w:tcPr>
          <w:p w14:paraId="40120CFB">
            <w:pPr>
              <w:pStyle w:val="3"/>
              <w:spacing w:line="400" w:lineRule="exact"/>
              <w:jc w:val="center"/>
              <w:rPr>
                <w:rFonts w:hint="eastAsia" w:hAnsi="宋体" w:cs="宋体"/>
                <w:bCs/>
                <w:color w:val="000000"/>
                <w:sz w:val="24"/>
                <w:szCs w:val="24"/>
                <w:highlight w:val="none"/>
              </w:rPr>
            </w:pPr>
            <w:r>
              <w:rPr>
                <w:rFonts w:hint="eastAsia" w:hAnsi="宋体" w:cs="宋体"/>
                <w:bCs/>
                <w:color w:val="000000"/>
                <w:sz w:val="24"/>
                <w:szCs w:val="24"/>
                <w:highlight w:val="none"/>
              </w:rPr>
              <w:t>履约保证金</w:t>
            </w:r>
          </w:p>
        </w:tc>
        <w:tc>
          <w:tcPr>
            <w:tcW w:w="7473" w:type="dxa"/>
            <w:tcBorders>
              <w:tl2br w:val="nil"/>
              <w:tr2bl w:val="nil"/>
            </w:tcBorders>
            <w:vAlign w:val="center"/>
          </w:tcPr>
          <w:p w14:paraId="70C40274">
            <w:pPr>
              <w:spacing w:line="400" w:lineRule="exact"/>
              <w:rPr>
                <w:rFonts w:hint="eastAsia" w:ascii="宋体" w:hAnsi="宋体" w:cs="宋体"/>
                <w:b/>
                <w:color w:val="000000"/>
                <w:sz w:val="24"/>
                <w:highlight w:val="none"/>
              </w:rPr>
            </w:pPr>
            <w:r>
              <w:rPr>
                <w:rFonts w:hint="eastAsia" w:ascii="宋体" w:hAnsi="宋体" w:cs="宋体"/>
                <w:bCs/>
                <w:color w:val="000000"/>
                <w:sz w:val="24"/>
                <w:highlight w:val="none"/>
              </w:rPr>
              <w:t>不适用。</w:t>
            </w:r>
          </w:p>
        </w:tc>
      </w:tr>
      <w:tr w14:paraId="6AEEA5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623" w:type="dxa"/>
            <w:tcBorders>
              <w:tl2br w:val="nil"/>
              <w:tr2bl w:val="nil"/>
            </w:tcBorders>
            <w:vAlign w:val="center"/>
          </w:tcPr>
          <w:p w14:paraId="4C8EF901">
            <w:pPr>
              <w:pStyle w:val="3"/>
              <w:spacing w:line="400" w:lineRule="exact"/>
              <w:jc w:val="center"/>
              <w:rPr>
                <w:rFonts w:hint="eastAsia" w:hAnsi="宋体" w:cs="宋体"/>
                <w:bCs/>
                <w:color w:val="000000"/>
                <w:sz w:val="24"/>
                <w:szCs w:val="24"/>
                <w:highlight w:val="none"/>
              </w:rPr>
            </w:pPr>
            <w:r>
              <w:rPr>
                <w:rFonts w:hint="eastAsia" w:hAnsi="宋体" w:cs="宋体"/>
                <w:bCs/>
                <w:color w:val="000000"/>
                <w:sz w:val="24"/>
                <w:szCs w:val="24"/>
                <w:highlight w:val="none"/>
              </w:rPr>
              <w:t>服务响应时间要求</w:t>
            </w:r>
          </w:p>
        </w:tc>
        <w:tc>
          <w:tcPr>
            <w:tcW w:w="7473" w:type="dxa"/>
            <w:tcBorders>
              <w:tl2br w:val="nil"/>
              <w:tr2bl w:val="nil"/>
            </w:tcBorders>
            <w:vAlign w:val="center"/>
          </w:tcPr>
          <w:p w14:paraId="48161763">
            <w:pPr>
              <w:spacing w:line="400" w:lineRule="exac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lang w:val="en-US" w:eastAsia="zh-CN"/>
              </w:rPr>
              <w:t>1、</w:t>
            </w:r>
            <w:r>
              <w:rPr>
                <w:rFonts w:hint="eastAsia" w:ascii="宋体" w:hAnsi="宋体" w:cs="宋体"/>
                <w:bCs/>
                <w:color w:val="000000"/>
                <w:sz w:val="24"/>
                <w:highlight w:val="none"/>
              </w:rPr>
              <w:t>服务响应时间为全年（含节假日）</w:t>
            </w:r>
            <w:r>
              <w:rPr>
                <w:rFonts w:hint="eastAsia" w:ascii="宋体" w:hAnsi="宋体" w:cs="宋体"/>
                <w:bCs/>
                <w:color w:val="000000"/>
                <w:sz w:val="24"/>
                <w:highlight w:val="none"/>
                <w:lang w:eastAsia="zh-CN"/>
              </w:rPr>
              <w:t>。</w:t>
            </w:r>
          </w:p>
          <w:p w14:paraId="698950C8">
            <w:pPr>
              <w:spacing w:line="400" w:lineRule="exac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线上响应时间≤0.5小时</w:t>
            </w:r>
            <w:r>
              <w:rPr>
                <w:rFonts w:hint="eastAsia" w:ascii="宋体" w:hAnsi="宋体" w:cs="宋体"/>
                <w:bCs/>
                <w:color w:val="000000"/>
                <w:sz w:val="24"/>
                <w:highlight w:val="none"/>
                <w:lang w:eastAsia="zh-CN"/>
              </w:rPr>
              <w:t>。</w:t>
            </w:r>
          </w:p>
          <w:p w14:paraId="69305900">
            <w:pPr>
              <w:spacing w:line="400" w:lineRule="exact"/>
              <w:rPr>
                <w:rFonts w:hint="eastAsia" w:ascii="宋体" w:hAnsi="宋体" w:cs="宋体"/>
                <w:bCs/>
                <w:color w:val="000000"/>
                <w:sz w:val="24"/>
                <w:highlight w:val="none"/>
                <w:lang w:eastAsia="zh-CN"/>
              </w:rPr>
            </w:pPr>
            <w:r>
              <w:rPr>
                <w:rFonts w:hint="eastAsia" w:ascii="宋体" w:hAnsi="宋体" w:cs="宋体"/>
                <w:bCs/>
                <w:color w:val="000000"/>
                <w:sz w:val="24"/>
                <w:highlight w:val="none"/>
                <w:lang w:val="en-US" w:eastAsia="zh-CN"/>
              </w:rPr>
              <w:t>3、</w:t>
            </w:r>
            <w:r>
              <w:rPr>
                <w:rFonts w:hint="eastAsia" w:ascii="宋体" w:hAnsi="宋体" w:cs="宋体"/>
                <w:bCs/>
                <w:color w:val="000000"/>
                <w:sz w:val="24"/>
                <w:highlight w:val="none"/>
              </w:rPr>
              <w:t>到达现场时间≤2小时（节假日除外）</w:t>
            </w:r>
            <w:r>
              <w:rPr>
                <w:rFonts w:hint="eastAsia" w:ascii="宋体" w:hAnsi="宋体" w:cs="宋体"/>
                <w:bCs/>
                <w:color w:val="000000"/>
                <w:sz w:val="24"/>
                <w:highlight w:val="none"/>
                <w:lang w:eastAsia="zh-CN"/>
              </w:rPr>
              <w:t>。</w:t>
            </w:r>
          </w:p>
          <w:p w14:paraId="63A3605C">
            <w:pPr>
              <w:spacing w:line="400" w:lineRule="exac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供应商能及时获取并提供全套完整的原厂系统软件升级服务。</w:t>
            </w:r>
          </w:p>
          <w:p w14:paraId="3B3BEC46">
            <w:pPr>
              <w:spacing w:line="400" w:lineRule="exac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每年提供设备保养≥2次，满足原厂质控标准或国家质量计监部门标准，并能提供符合监管要求的维保报告。包含但不限于如下项目：设备清洁、性能测试及校准、必要的电气环境检测等。</w:t>
            </w:r>
          </w:p>
          <w:p w14:paraId="0A5B4668">
            <w:pPr>
              <w:spacing w:line="400" w:lineRule="exac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6、</w:t>
            </w:r>
            <w:r>
              <w:rPr>
                <w:rFonts w:hint="eastAsia" w:ascii="宋体" w:hAnsi="宋体" w:cs="宋体"/>
                <w:bCs/>
                <w:color w:val="000000"/>
                <w:sz w:val="24"/>
                <w:highlight w:val="none"/>
              </w:rPr>
              <w:t>提供每年度一次第三方检测服务，并提供书面检测报告。</w:t>
            </w:r>
          </w:p>
          <w:p w14:paraId="0ACA8A66">
            <w:pPr>
              <w:spacing w:line="400" w:lineRule="exac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7、</w:t>
            </w:r>
            <w:r>
              <w:rPr>
                <w:rFonts w:hint="eastAsia" w:ascii="宋体" w:hAnsi="宋体" w:cs="宋体"/>
                <w:bCs/>
                <w:color w:val="000000"/>
                <w:sz w:val="24"/>
                <w:highlight w:val="none"/>
              </w:rPr>
              <w:t>保证设备开机率达到95%（按365日计算，每超过一天，顺延保修3天）。</w:t>
            </w:r>
          </w:p>
        </w:tc>
      </w:tr>
    </w:tbl>
    <w:p w14:paraId="5AF75AA7">
      <w:pPr>
        <w:spacing w:line="360" w:lineRule="auto"/>
        <w:rPr>
          <w:rFonts w:ascii="宋体" w:hAnsi="宋体" w:cs="宋体"/>
          <w:bCs/>
          <w:sz w:val="24"/>
          <w:highlight w:val="none"/>
        </w:rPr>
      </w:pPr>
      <w:r>
        <w:rPr>
          <w:rFonts w:hint="eastAsia" w:ascii="宋体" w:hAnsi="宋体" w:cs="宋体"/>
          <w:b/>
          <w:bCs/>
          <w:color w:val="000000"/>
          <w:szCs w:val="21"/>
          <w:highlight w:val="none"/>
        </w:rPr>
        <w:br w:type="page"/>
      </w:r>
    </w:p>
    <w:p w14:paraId="030380C4">
      <w:pPr>
        <w:spacing w:line="360" w:lineRule="auto"/>
        <w:jc w:val="center"/>
        <w:outlineLvl w:val="0"/>
        <w:rPr>
          <w:rFonts w:ascii="宋体" w:hAnsi="宋体" w:cs="宋体"/>
          <w:b/>
          <w:sz w:val="36"/>
          <w:szCs w:val="36"/>
          <w:highlight w:val="none"/>
        </w:rPr>
      </w:pPr>
      <w:bookmarkStart w:id="66" w:name="_Toc22878"/>
      <w:bookmarkStart w:id="67" w:name="_Toc22578"/>
      <w:r>
        <w:rPr>
          <w:rFonts w:hint="eastAsia" w:ascii="宋体" w:hAnsi="宋体" w:cs="宋体"/>
          <w:b/>
          <w:sz w:val="36"/>
          <w:szCs w:val="36"/>
          <w:highlight w:val="none"/>
        </w:rPr>
        <w:t xml:space="preserve">第四部分   </w:t>
      </w:r>
      <w:bookmarkStart w:id="68" w:name="_Toc184310321"/>
      <w:bookmarkEnd w:id="68"/>
      <w:bookmarkStart w:id="69" w:name="_Toc184312090"/>
      <w:bookmarkEnd w:id="69"/>
      <w:bookmarkStart w:id="70" w:name="_Toc184313304"/>
      <w:bookmarkEnd w:id="70"/>
      <w:bookmarkStart w:id="71" w:name="_Toc184308057"/>
      <w:bookmarkEnd w:id="71"/>
      <w:bookmarkStart w:id="72" w:name="_Toc184313261"/>
      <w:bookmarkEnd w:id="72"/>
      <w:bookmarkStart w:id="73" w:name="_Toc184310277"/>
      <w:bookmarkEnd w:id="73"/>
      <w:bookmarkStart w:id="74" w:name="_Toc184310282"/>
      <w:bookmarkEnd w:id="74"/>
      <w:bookmarkStart w:id="75" w:name="_Toc184313296"/>
      <w:bookmarkEnd w:id="75"/>
      <w:bookmarkStart w:id="76" w:name="_Toc184313256"/>
      <w:bookmarkEnd w:id="76"/>
      <w:bookmarkStart w:id="77" w:name="_Toc184308106"/>
      <w:bookmarkEnd w:id="77"/>
      <w:bookmarkStart w:id="78" w:name="_Toc184312095"/>
      <w:bookmarkEnd w:id="78"/>
      <w:bookmarkStart w:id="79" w:name="_Toc184308042"/>
      <w:bookmarkEnd w:id="79"/>
      <w:bookmarkStart w:id="80" w:name="_Toc184308100"/>
      <w:bookmarkEnd w:id="80"/>
      <w:bookmarkStart w:id="81" w:name="_Toc184313240"/>
      <w:bookmarkEnd w:id="81"/>
      <w:bookmarkStart w:id="82" w:name="_Toc184312073"/>
      <w:bookmarkEnd w:id="82"/>
      <w:bookmarkStart w:id="83" w:name="_Toc184310302"/>
      <w:bookmarkEnd w:id="83"/>
      <w:bookmarkStart w:id="84" w:name="_Toc184314459"/>
      <w:bookmarkEnd w:id="84"/>
      <w:bookmarkStart w:id="85" w:name="_Toc184313267"/>
      <w:bookmarkEnd w:id="85"/>
      <w:bookmarkStart w:id="86" w:name="_Toc184313255"/>
      <w:bookmarkEnd w:id="86"/>
      <w:bookmarkStart w:id="87" w:name="_Toc184310323"/>
      <w:bookmarkEnd w:id="87"/>
      <w:bookmarkStart w:id="88" w:name="_Toc184314435"/>
      <w:bookmarkEnd w:id="88"/>
      <w:bookmarkStart w:id="89" w:name="_Toc184313284"/>
      <w:bookmarkEnd w:id="89"/>
      <w:bookmarkStart w:id="90" w:name="_Toc184313285"/>
      <w:bookmarkEnd w:id="90"/>
      <w:bookmarkStart w:id="91" w:name="_Toc184312113"/>
      <w:bookmarkEnd w:id="91"/>
      <w:bookmarkStart w:id="92" w:name="_Toc184308058"/>
      <w:bookmarkEnd w:id="92"/>
      <w:bookmarkStart w:id="93" w:name="_Toc184310303"/>
      <w:bookmarkEnd w:id="93"/>
      <w:bookmarkStart w:id="94" w:name="_Toc184314427"/>
      <w:bookmarkEnd w:id="94"/>
      <w:bookmarkStart w:id="95" w:name="_Toc184314466"/>
      <w:bookmarkEnd w:id="95"/>
      <w:bookmarkStart w:id="96" w:name="_Toc184314440"/>
      <w:bookmarkEnd w:id="96"/>
      <w:bookmarkStart w:id="97" w:name="_Toc184314447"/>
      <w:bookmarkEnd w:id="97"/>
      <w:bookmarkStart w:id="98" w:name="_Toc184313272"/>
      <w:bookmarkEnd w:id="98"/>
      <w:bookmarkStart w:id="99" w:name="_Toc184308062"/>
      <w:bookmarkEnd w:id="99"/>
      <w:bookmarkStart w:id="100" w:name="_Toc184312139"/>
      <w:bookmarkEnd w:id="100"/>
      <w:bookmarkStart w:id="101" w:name="_Toc184313251"/>
      <w:bookmarkEnd w:id="101"/>
      <w:bookmarkStart w:id="102" w:name="_Toc184310292"/>
      <w:bookmarkEnd w:id="102"/>
      <w:bookmarkStart w:id="103" w:name="_Toc184314478"/>
      <w:bookmarkEnd w:id="103"/>
      <w:bookmarkStart w:id="104" w:name="_Toc184310332"/>
      <w:bookmarkEnd w:id="104"/>
      <w:bookmarkStart w:id="105" w:name="_Toc184314428"/>
      <w:bookmarkEnd w:id="105"/>
      <w:bookmarkStart w:id="106" w:name="_Toc184314451"/>
      <w:bookmarkEnd w:id="106"/>
      <w:bookmarkStart w:id="107" w:name="_Toc184312080"/>
      <w:bookmarkEnd w:id="107"/>
      <w:bookmarkStart w:id="108" w:name="_Toc184312074"/>
      <w:bookmarkEnd w:id="108"/>
      <w:bookmarkStart w:id="109" w:name="_Toc184314443"/>
      <w:bookmarkEnd w:id="109"/>
      <w:bookmarkStart w:id="110" w:name="_Toc184314468"/>
      <w:bookmarkEnd w:id="110"/>
      <w:bookmarkStart w:id="111" w:name="_Toc184312107"/>
      <w:bookmarkEnd w:id="111"/>
      <w:bookmarkStart w:id="112" w:name="_Toc184313294"/>
      <w:bookmarkEnd w:id="112"/>
      <w:bookmarkStart w:id="113" w:name="_Toc184313265"/>
      <w:bookmarkEnd w:id="113"/>
      <w:bookmarkStart w:id="114" w:name="_Toc184310307"/>
      <w:bookmarkEnd w:id="114"/>
      <w:bookmarkStart w:id="115" w:name="_Toc184314415"/>
      <w:bookmarkEnd w:id="115"/>
      <w:bookmarkStart w:id="116" w:name="_Toc184312081"/>
      <w:bookmarkEnd w:id="116"/>
      <w:bookmarkStart w:id="117" w:name="_Toc184308040"/>
      <w:bookmarkEnd w:id="117"/>
      <w:bookmarkStart w:id="118" w:name="_Toc184308053"/>
      <w:bookmarkEnd w:id="118"/>
      <w:bookmarkStart w:id="119" w:name="_Toc184313258"/>
      <w:bookmarkEnd w:id="119"/>
      <w:bookmarkStart w:id="120" w:name="_Toc184310329"/>
      <w:bookmarkEnd w:id="120"/>
      <w:bookmarkStart w:id="121" w:name="_Toc184308059"/>
      <w:bookmarkEnd w:id="121"/>
      <w:bookmarkStart w:id="122" w:name="_Toc184313262"/>
      <w:bookmarkEnd w:id="122"/>
      <w:bookmarkStart w:id="123" w:name="_Toc184308086"/>
      <w:bookmarkEnd w:id="123"/>
      <w:bookmarkStart w:id="124" w:name="_Toc184314422"/>
      <w:bookmarkEnd w:id="124"/>
      <w:bookmarkStart w:id="125" w:name="_Toc184314437"/>
      <w:bookmarkEnd w:id="125"/>
      <w:bookmarkStart w:id="126" w:name="_Toc184312070"/>
      <w:bookmarkEnd w:id="126"/>
      <w:bookmarkStart w:id="127" w:name="_Toc184310317"/>
      <w:bookmarkEnd w:id="127"/>
      <w:bookmarkStart w:id="128" w:name="_Toc184314452"/>
      <w:bookmarkEnd w:id="128"/>
      <w:bookmarkStart w:id="129" w:name="_Toc184308038"/>
      <w:bookmarkEnd w:id="129"/>
      <w:bookmarkStart w:id="130" w:name="_Toc184308083"/>
      <w:bookmarkEnd w:id="130"/>
      <w:bookmarkStart w:id="131" w:name="_Toc184313270"/>
      <w:bookmarkEnd w:id="131"/>
      <w:bookmarkStart w:id="132" w:name="_Toc184308069"/>
      <w:bookmarkEnd w:id="132"/>
      <w:bookmarkStart w:id="133" w:name="_Toc184312084"/>
      <w:bookmarkEnd w:id="133"/>
      <w:bookmarkStart w:id="134" w:name="_Toc184308082"/>
      <w:bookmarkEnd w:id="134"/>
      <w:bookmarkStart w:id="135" w:name="_Toc184313303"/>
      <w:bookmarkEnd w:id="135"/>
      <w:bookmarkStart w:id="136" w:name="_Toc184314476"/>
      <w:bookmarkEnd w:id="136"/>
      <w:bookmarkStart w:id="137" w:name="_Toc184312122"/>
      <w:bookmarkEnd w:id="137"/>
      <w:bookmarkStart w:id="138" w:name="_Toc184313238"/>
      <w:bookmarkEnd w:id="138"/>
      <w:bookmarkStart w:id="139" w:name="_Toc184308089"/>
      <w:bookmarkEnd w:id="139"/>
      <w:bookmarkStart w:id="140" w:name="_Toc184310314"/>
      <w:bookmarkEnd w:id="140"/>
      <w:bookmarkStart w:id="141" w:name="_Toc184312112"/>
      <w:bookmarkEnd w:id="141"/>
      <w:bookmarkStart w:id="142" w:name="_Toc184308091"/>
      <w:bookmarkEnd w:id="142"/>
      <w:bookmarkStart w:id="143" w:name="_Toc184312103"/>
      <w:bookmarkEnd w:id="143"/>
      <w:bookmarkStart w:id="144" w:name="_Toc184310328"/>
      <w:bookmarkEnd w:id="144"/>
      <w:bookmarkStart w:id="145" w:name="_Toc184308080"/>
      <w:bookmarkEnd w:id="145"/>
      <w:bookmarkStart w:id="146" w:name="_Toc184314436"/>
      <w:bookmarkEnd w:id="146"/>
      <w:bookmarkStart w:id="147" w:name="_Toc184312086"/>
      <w:bookmarkEnd w:id="147"/>
      <w:bookmarkStart w:id="148" w:name="_Toc184313266"/>
      <w:bookmarkEnd w:id="148"/>
      <w:bookmarkStart w:id="149" w:name="_Toc184308099"/>
      <w:bookmarkEnd w:id="149"/>
      <w:bookmarkStart w:id="150" w:name="_Toc184308048"/>
      <w:bookmarkEnd w:id="150"/>
      <w:bookmarkStart w:id="151" w:name="_Toc184308101"/>
      <w:bookmarkEnd w:id="151"/>
      <w:bookmarkStart w:id="152" w:name="_Toc184314441"/>
      <w:bookmarkEnd w:id="152"/>
      <w:bookmarkStart w:id="153" w:name="_Toc184308049"/>
      <w:bookmarkEnd w:id="153"/>
      <w:bookmarkStart w:id="154" w:name="_Toc184313250"/>
      <w:bookmarkEnd w:id="154"/>
      <w:bookmarkStart w:id="155" w:name="_Toc184312099"/>
      <w:bookmarkEnd w:id="155"/>
      <w:bookmarkStart w:id="156" w:name="_Toc184308094"/>
      <w:bookmarkEnd w:id="156"/>
      <w:bookmarkStart w:id="157" w:name="_Toc184308036"/>
      <w:bookmarkEnd w:id="157"/>
      <w:bookmarkStart w:id="158" w:name="_Toc184312138"/>
      <w:bookmarkEnd w:id="158"/>
      <w:bookmarkStart w:id="159" w:name="_Toc184310304"/>
      <w:bookmarkEnd w:id="159"/>
      <w:bookmarkStart w:id="160" w:name="_Toc184313288"/>
      <w:bookmarkEnd w:id="160"/>
      <w:bookmarkStart w:id="161" w:name="_Toc184314463"/>
      <w:bookmarkEnd w:id="161"/>
      <w:bookmarkStart w:id="162" w:name="_Toc184310320"/>
      <w:bookmarkEnd w:id="162"/>
      <w:bookmarkStart w:id="163" w:name="_Toc184313242"/>
      <w:bookmarkEnd w:id="163"/>
      <w:bookmarkStart w:id="164" w:name="_Toc184310340"/>
      <w:bookmarkEnd w:id="164"/>
      <w:bookmarkStart w:id="165" w:name="_Toc184310344"/>
      <w:bookmarkEnd w:id="165"/>
      <w:bookmarkStart w:id="166" w:name="_Toc184312130"/>
      <w:bookmarkEnd w:id="166"/>
      <w:bookmarkStart w:id="167" w:name="_Toc184310333"/>
      <w:bookmarkEnd w:id="167"/>
      <w:bookmarkStart w:id="168" w:name="_Toc184314413"/>
      <w:bookmarkEnd w:id="168"/>
      <w:bookmarkStart w:id="169" w:name="_Toc184312118"/>
      <w:bookmarkEnd w:id="169"/>
      <w:bookmarkStart w:id="170" w:name="_Toc184312075"/>
      <w:bookmarkEnd w:id="170"/>
      <w:bookmarkStart w:id="171" w:name="_Toc184310280"/>
      <w:bookmarkEnd w:id="171"/>
      <w:bookmarkStart w:id="172" w:name="_Toc184312135"/>
      <w:bookmarkEnd w:id="172"/>
      <w:bookmarkStart w:id="173" w:name="_Toc184310298"/>
      <w:bookmarkEnd w:id="173"/>
      <w:bookmarkStart w:id="174" w:name="_Toc184313293"/>
      <w:bookmarkEnd w:id="174"/>
      <w:bookmarkStart w:id="175" w:name="_Toc184308102"/>
      <w:bookmarkEnd w:id="175"/>
      <w:bookmarkStart w:id="176" w:name="_Toc184310278"/>
      <w:bookmarkEnd w:id="176"/>
      <w:bookmarkStart w:id="177" w:name="_Toc184313248"/>
      <w:bookmarkEnd w:id="177"/>
      <w:bookmarkStart w:id="178" w:name="_Toc184313257"/>
      <w:bookmarkEnd w:id="178"/>
      <w:bookmarkStart w:id="179" w:name="_Toc184314464"/>
      <w:bookmarkEnd w:id="179"/>
      <w:bookmarkStart w:id="180" w:name="_Toc184312076"/>
      <w:bookmarkEnd w:id="180"/>
      <w:bookmarkStart w:id="181" w:name="_Toc184310276"/>
      <w:bookmarkEnd w:id="181"/>
      <w:bookmarkStart w:id="182" w:name="_Toc184310273"/>
      <w:bookmarkEnd w:id="182"/>
      <w:bookmarkStart w:id="183" w:name="_Toc184310315"/>
      <w:bookmarkEnd w:id="183"/>
      <w:bookmarkStart w:id="184" w:name="_Toc184314448"/>
      <w:bookmarkEnd w:id="184"/>
      <w:bookmarkStart w:id="185" w:name="_Toc184308088"/>
      <w:bookmarkEnd w:id="185"/>
      <w:bookmarkStart w:id="186" w:name="_Toc184314416"/>
      <w:bookmarkEnd w:id="186"/>
      <w:bookmarkStart w:id="187" w:name="_Toc184312125"/>
      <w:bookmarkEnd w:id="187"/>
      <w:bookmarkStart w:id="188" w:name="_Toc184312101"/>
      <w:bookmarkEnd w:id="188"/>
      <w:bookmarkStart w:id="189" w:name="_Toc184314472"/>
      <w:bookmarkEnd w:id="189"/>
      <w:bookmarkStart w:id="190" w:name="_Toc184312097"/>
      <w:bookmarkEnd w:id="190"/>
      <w:bookmarkStart w:id="191" w:name="_Toc184314432"/>
      <w:bookmarkEnd w:id="191"/>
      <w:bookmarkStart w:id="192" w:name="_Toc184314418"/>
      <w:bookmarkEnd w:id="192"/>
      <w:bookmarkStart w:id="193" w:name="_Toc184310311"/>
      <w:bookmarkEnd w:id="193"/>
      <w:bookmarkStart w:id="194" w:name="_Toc184308067"/>
      <w:bookmarkEnd w:id="194"/>
      <w:bookmarkStart w:id="195" w:name="_Toc184308074"/>
      <w:bookmarkEnd w:id="195"/>
      <w:bookmarkStart w:id="196" w:name="_Toc184312083"/>
      <w:bookmarkEnd w:id="196"/>
      <w:bookmarkStart w:id="197" w:name="_Toc184312071"/>
      <w:bookmarkEnd w:id="197"/>
      <w:bookmarkStart w:id="198" w:name="_Toc184314438"/>
      <w:bookmarkEnd w:id="198"/>
      <w:bookmarkStart w:id="199" w:name="_Toc184310288"/>
      <w:bookmarkEnd w:id="199"/>
      <w:bookmarkStart w:id="200" w:name="_Toc184312127"/>
      <w:bookmarkEnd w:id="200"/>
      <w:bookmarkStart w:id="201" w:name="_Toc184312106"/>
      <w:bookmarkEnd w:id="201"/>
      <w:bookmarkStart w:id="202" w:name="_Toc184314410"/>
      <w:bookmarkEnd w:id="202"/>
      <w:bookmarkStart w:id="203" w:name="_Toc184312082"/>
      <w:bookmarkEnd w:id="203"/>
      <w:bookmarkStart w:id="204" w:name="_Toc184313300"/>
      <w:bookmarkEnd w:id="204"/>
      <w:bookmarkStart w:id="205" w:name="_Toc184312104"/>
      <w:bookmarkEnd w:id="205"/>
      <w:bookmarkStart w:id="206" w:name="_Toc184308077"/>
      <w:bookmarkEnd w:id="206"/>
      <w:bookmarkStart w:id="207" w:name="_Toc184310337"/>
      <w:bookmarkEnd w:id="207"/>
      <w:bookmarkStart w:id="208" w:name="_Toc184314453"/>
      <w:bookmarkEnd w:id="208"/>
      <w:bookmarkStart w:id="209" w:name="_Toc184313277"/>
      <w:bookmarkEnd w:id="209"/>
      <w:bookmarkStart w:id="210" w:name="_Toc184314455"/>
      <w:bookmarkEnd w:id="210"/>
      <w:bookmarkStart w:id="211" w:name="_Toc184314444"/>
      <w:bookmarkEnd w:id="211"/>
      <w:bookmarkStart w:id="212" w:name="_Toc184314433"/>
      <w:bookmarkEnd w:id="212"/>
      <w:bookmarkStart w:id="213" w:name="_Toc184308052"/>
      <w:bookmarkEnd w:id="213"/>
      <w:bookmarkStart w:id="214" w:name="_Toc184314431"/>
      <w:bookmarkEnd w:id="214"/>
      <w:bookmarkStart w:id="215" w:name="_Toc184308044"/>
      <w:bookmarkEnd w:id="215"/>
      <w:bookmarkStart w:id="216" w:name="_Toc184308056"/>
      <w:bookmarkEnd w:id="216"/>
      <w:bookmarkStart w:id="217" w:name="_Toc184310297"/>
      <w:bookmarkEnd w:id="217"/>
      <w:bookmarkStart w:id="218" w:name="_Toc184312092"/>
      <w:bookmarkEnd w:id="218"/>
      <w:bookmarkStart w:id="219" w:name="_Toc184312109"/>
      <w:bookmarkEnd w:id="219"/>
      <w:bookmarkStart w:id="220" w:name="_Toc184313299"/>
      <w:bookmarkEnd w:id="220"/>
      <w:bookmarkStart w:id="221" w:name="_Toc184314465"/>
      <w:bookmarkEnd w:id="221"/>
      <w:bookmarkStart w:id="222" w:name="_Toc184308103"/>
      <w:bookmarkEnd w:id="222"/>
      <w:bookmarkStart w:id="223" w:name="_Toc184314449"/>
      <w:bookmarkEnd w:id="223"/>
      <w:bookmarkStart w:id="224" w:name="_Toc184308050"/>
      <w:bookmarkEnd w:id="224"/>
      <w:bookmarkStart w:id="225" w:name="_Toc184313244"/>
      <w:bookmarkEnd w:id="225"/>
      <w:bookmarkStart w:id="226" w:name="_Toc184308075"/>
      <w:bookmarkEnd w:id="226"/>
      <w:bookmarkStart w:id="227" w:name="_Toc184312121"/>
      <w:bookmarkEnd w:id="227"/>
      <w:bookmarkStart w:id="228" w:name="_Toc184308104"/>
      <w:bookmarkEnd w:id="228"/>
      <w:bookmarkStart w:id="229" w:name="_Toc184312120"/>
      <w:bookmarkEnd w:id="229"/>
      <w:bookmarkStart w:id="230" w:name="_Toc184312094"/>
      <w:bookmarkEnd w:id="230"/>
      <w:bookmarkStart w:id="231" w:name="_Toc184310313"/>
      <w:bookmarkEnd w:id="231"/>
      <w:bookmarkStart w:id="232" w:name="_Toc184314421"/>
      <w:bookmarkEnd w:id="232"/>
      <w:bookmarkStart w:id="233" w:name="_Toc184308098"/>
      <w:bookmarkEnd w:id="233"/>
      <w:bookmarkStart w:id="234" w:name="_Toc184308046"/>
      <w:bookmarkEnd w:id="234"/>
      <w:bookmarkStart w:id="235" w:name="_Toc184308051"/>
      <w:bookmarkEnd w:id="235"/>
      <w:bookmarkStart w:id="236" w:name="_Toc184313246"/>
      <w:bookmarkEnd w:id="236"/>
      <w:bookmarkStart w:id="237" w:name="_Toc184314423"/>
      <w:bookmarkEnd w:id="237"/>
      <w:bookmarkStart w:id="238" w:name="_Toc184310308"/>
      <w:bookmarkEnd w:id="238"/>
      <w:bookmarkStart w:id="239" w:name="_Toc184310326"/>
      <w:bookmarkEnd w:id="239"/>
      <w:bookmarkStart w:id="240" w:name="_Toc184308066"/>
      <w:bookmarkEnd w:id="240"/>
      <w:bookmarkStart w:id="241" w:name="_Toc184313289"/>
      <w:bookmarkEnd w:id="241"/>
      <w:bookmarkStart w:id="242" w:name="_Toc184312088"/>
      <w:bookmarkEnd w:id="242"/>
      <w:bookmarkStart w:id="243" w:name="_Toc184310287"/>
      <w:bookmarkEnd w:id="243"/>
      <w:bookmarkStart w:id="244" w:name="_Toc184308064"/>
      <w:bookmarkEnd w:id="244"/>
      <w:bookmarkStart w:id="245" w:name="_Toc184308090"/>
      <w:bookmarkEnd w:id="245"/>
      <w:bookmarkStart w:id="246" w:name="_Toc184308084"/>
      <w:bookmarkEnd w:id="246"/>
      <w:bookmarkStart w:id="247" w:name="_Toc184312116"/>
      <w:bookmarkEnd w:id="247"/>
      <w:bookmarkStart w:id="248" w:name="_Toc184313253"/>
      <w:bookmarkEnd w:id="248"/>
      <w:bookmarkStart w:id="249" w:name="_Toc184308072"/>
      <w:bookmarkEnd w:id="249"/>
      <w:bookmarkStart w:id="250" w:name="_Toc184313295"/>
      <w:bookmarkEnd w:id="250"/>
      <w:bookmarkStart w:id="251" w:name="_Toc184314477"/>
      <w:bookmarkEnd w:id="251"/>
      <w:bookmarkStart w:id="252" w:name="_Toc184313290"/>
      <w:bookmarkEnd w:id="252"/>
      <w:bookmarkStart w:id="253" w:name="_Toc184310299"/>
      <w:bookmarkEnd w:id="253"/>
      <w:bookmarkStart w:id="254" w:name="_Toc184313297"/>
      <w:bookmarkEnd w:id="254"/>
      <w:bookmarkStart w:id="255" w:name="_Toc184308065"/>
      <w:bookmarkEnd w:id="255"/>
      <w:bookmarkStart w:id="256" w:name="_Toc184312093"/>
      <w:bookmarkEnd w:id="256"/>
      <w:bookmarkStart w:id="257" w:name="_Toc184314439"/>
      <w:bookmarkEnd w:id="257"/>
      <w:bookmarkStart w:id="258" w:name="_Toc184313306"/>
      <w:bookmarkEnd w:id="258"/>
      <w:bookmarkStart w:id="259" w:name="_Toc184314475"/>
      <w:bookmarkEnd w:id="259"/>
      <w:bookmarkStart w:id="260" w:name="_Toc184312126"/>
      <w:bookmarkEnd w:id="260"/>
      <w:bookmarkStart w:id="261" w:name="_Toc184308105"/>
      <w:bookmarkEnd w:id="261"/>
      <w:bookmarkStart w:id="262" w:name="_Toc184313271"/>
      <w:bookmarkEnd w:id="262"/>
      <w:bookmarkStart w:id="263" w:name="_Toc184314469"/>
      <w:bookmarkEnd w:id="263"/>
      <w:bookmarkStart w:id="264" w:name="_Toc184308039"/>
      <w:bookmarkEnd w:id="264"/>
      <w:bookmarkStart w:id="265" w:name="_Toc184312131"/>
      <w:bookmarkEnd w:id="265"/>
      <w:bookmarkStart w:id="266" w:name="_Toc184308054"/>
      <w:bookmarkEnd w:id="266"/>
      <w:bookmarkStart w:id="267" w:name="_Toc184308071"/>
      <w:bookmarkEnd w:id="267"/>
      <w:bookmarkStart w:id="268" w:name="_Toc184308092"/>
      <w:bookmarkEnd w:id="268"/>
      <w:bookmarkStart w:id="269" w:name="_Toc184314442"/>
      <w:bookmarkEnd w:id="269"/>
      <w:bookmarkStart w:id="270" w:name="_Toc184310316"/>
      <w:bookmarkEnd w:id="270"/>
      <w:bookmarkStart w:id="271" w:name="_Toc184310327"/>
      <w:bookmarkEnd w:id="271"/>
      <w:bookmarkStart w:id="272" w:name="_Toc184310306"/>
      <w:bookmarkEnd w:id="272"/>
      <w:bookmarkStart w:id="273" w:name="_Toc184310339"/>
      <w:bookmarkEnd w:id="273"/>
      <w:bookmarkStart w:id="274" w:name="_Toc184314425"/>
      <w:bookmarkEnd w:id="274"/>
      <w:bookmarkStart w:id="275" w:name="_Toc184312123"/>
      <w:bookmarkEnd w:id="275"/>
      <w:bookmarkStart w:id="276" w:name="_Toc184313241"/>
      <w:bookmarkEnd w:id="276"/>
      <w:bookmarkStart w:id="277" w:name="_Toc184310283"/>
      <w:bookmarkEnd w:id="277"/>
      <w:bookmarkStart w:id="278" w:name="_Toc184313273"/>
      <w:bookmarkEnd w:id="278"/>
      <w:bookmarkStart w:id="279" w:name="_Toc184313309"/>
      <w:bookmarkEnd w:id="279"/>
      <w:bookmarkStart w:id="280" w:name="_Toc184313247"/>
      <w:bookmarkEnd w:id="280"/>
      <w:bookmarkStart w:id="281" w:name="_Toc184310289"/>
      <w:bookmarkEnd w:id="281"/>
      <w:bookmarkStart w:id="282" w:name="_Toc184313279"/>
      <w:bookmarkEnd w:id="282"/>
      <w:bookmarkStart w:id="283" w:name="_Toc184312072"/>
      <w:bookmarkEnd w:id="283"/>
      <w:bookmarkStart w:id="284" w:name="_Toc184314417"/>
      <w:bookmarkEnd w:id="284"/>
      <w:bookmarkStart w:id="285" w:name="_Toc184310294"/>
      <w:bookmarkEnd w:id="285"/>
      <w:bookmarkStart w:id="286" w:name="_Toc184308060"/>
      <w:bookmarkEnd w:id="286"/>
      <w:bookmarkStart w:id="287" w:name="_Toc184314446"/>
      <w:bookmarkEnd w:id="287"/>
      <w:bookmarkStart w:id="288" w:name="_Toc184308037"/>
      <w:bookmarkEnd w:id="288"/>
      <w:bookmarkStart w:id="289" w:name="_Toc184310336"/>
      <w:bookmarkEnd w:id="289"/>
      <w:bookmarkStart w:id="290" w:name="_Toc184314457"/>
      <w:bookmarkEnd w:id="290"/>
      <w:bookmarkStart w:id="291" w:name="_Toc184312132"/>
      <w:bookmarkEnd w:id="291"/>
      <w:bookmarkStart w:id="292" w:name="_Toc184314412"/>
      <w:bookmarkEnd w:id="292"/>
      <w:bookmarkStart w:id="293" w:name="_Toc184312108"/>
      <w:bookmarkEnd w:id="293"/>
      <w:bookmarkStart w:id="294" w:name="_Toc184308107"/>
      <w:bookmarkEnd w:id="294"/>
      <w:bookmarkStart w:id="295" w:name="_Toc184312124"/>
      <w:bookmarkEnd w:id="295"/>
      <w:bookmarkStart w:id="296" w:name="_Toc184312091"/>
      <w:bookmarkEnd w:id="296"/>
      <w:bookmarkStart w:id="297" w:name="_Toc184313308"/>
      <w:bookmarkEnd w:id="297"/>
      <w:bookmarkStart w:id="298" w:name="_Toc184312077"/>
      <w:bookmarkEnd w:id="298"/>
      <w:bookmarkStart w:id="299" w:name="_Toc184310325"/>
      <w:bookmarkEnd w:id="299"/>
      <w:bookmarkStart w:id="300" w:name="_Toc184314480"/>
      <w:bookmarkEnd w:id="300"/>
      <w:bookmarkStart w:id="301" w:name="_Toc184313275"/>
      <w:bookmarkEnd w:id="301"/>
      <w:bookmarkStart w:id="302" w:name="_Toc184310284"/>
      <w:bookmarkEnd w:id="302"/>
      <w:bookmarkStart w:id="303" w:name="_Toc184314474"/>
      <w:bookmarkEnd w:id="303"/>
      <w:bookmarkStart w:id="304" w:name="_Toc184313239"/>
      <w:bookmarkEnd w:id="304"/>
      <w:bookmarkStart w:id="305" w:name="_Toc184313283"/>
      <w:bookmarkEnd w:id="305"/>
      <w:bookmarkStart w:id="306" w:name="_Toc184310343"/>
      <w:bookmarkEnd w:id="306"/>
      <w:bookmarkStart w:id="307" w:name="_Toc184314424"/>
      <w:bookmarkEnd w:id="307"/>
      <w:bookmarkStart w:id="308" w:name="_Toc184313305"/>
      <w:bookmarkEnd w:id="308"/>
      <w:bookmarkStart w:id="309" w:name="_Toc184312137"/>
      <w:bookmarkEnd w:id="309"/>
      <w:bookmarkStart w:id="310" w:name="_Toc184314450"/>
      <w:bookmarkEnd w:id="310"/>
      <w:bookmarkStart w:id="311" w:name="_Toc184313307"/>
      <w:bookmarkEnd w:id="311"/>
      <w:bookmarkStart w:id="312" w:name="_Toc184313263"/>
      <w:bookmarkEnd w:id="312"/>
      <w:bookmarkStart w:id="313" w:name="_Toc184308045"/>
      <w:bookmarkEnd w:id="313"/>
      <w:bookmarkStart w:id="314" w:name="_Toc184312087"/>
      <w:bookmarkEnd w:id="314"/>
      <w:bookmarkStart w:id="315" w:name="_Toc184314471"/>
      <w:bookmarkEnd w:id="315"/>
      <w:bookmarkStart w:id="316" w:name="_Toc184314445"/>
      <w:bookmarkEnd w:id="316"/>
      <w:bookmarkStart w:id="317" w:name="_Toc184312114"/>
      <w:bookmarkEnd w:id="317"/>
      <w:bookmarkStart w:id="318" w:name="_Toc184310274"/>
      <w:bookmarkEnd w:id="318"/>
      <w:bookmarkStart w:id="319" w:name="_Toc184308081"/>
      <w:bookmarkEnd w:id="319"/>
      <w:bookmarkStart w:id="320" w:name="_Toc184308041"/>
      <w:bookmarkEnd w:id="320"/>
      <w:bookmarkStart w:id="321" w:name="_Toc184314481"/>
      <w:bookmarkEnd w:id="321"/>
      <w:bookmarkStart w:id="322" w:name="_Toc184314458"/>
      <w:bookmarkEnd w:id="322"/>
      <w:bookmarkStart w:id="323" w:name="_Toc184312068"/>
      <w:bookmarkEnd w:id="323"/>
      <w:bookmarkStart w:id="324" w:name="_Toc184313310"/>
      <w:bookmarkEnd w:id="324"/>
      <w:bookmarkStart w:id="325" w:name="_Toc184313280"/>
      <w:bookmarkEnd w:id="325"/>
      <w:bookmarkStart w:id="326" w:name="_Toc184310295"/>
      <w:bookmarkEnd w:id="326"/>
      <w:bookmarkStart w:id="327" w:name="_Toc184314414"/>
      <w:bookmarkEnd w:id="327"/>
      <w:bookmarkStart w:id="328" w:name="_Toc184308093"/>
      <w:bookmarkEnd w:id="328"/>
      <w:bookmarkStart w:id="329" w:name="_Toc184313281"/>
      <w:bookmarkEnd w:id="329"/>
      <w:bookmarkStart w:id="330" w:name="_Toc184310335"/>
      <w:bookmarkEnd w:id="330"/>
      <w:bookmarkStart w:id="331" w:name="_Toc184314461"/>
      <w:bookmarkEnd w:id="331"/>
      <w:bookmarkStart w:id="332" w:name="_Toc184310279"/>
      <w:bookmarkEnd w:id="332"/>
      <w:bookmarkStart w:id="333" w:name="_Toc184308073"/>
      <w:bookmarkEnd w:id="333"/>
      <w:bookmarkStart w:id="334" w:name="_Toc184313278"/>
      <w:bookmarkEnd w:id="334"/>
      <w:bookmarkStart w:id="335" w:name="_Toc184314482"/>
      <w:bookmarkEnd w:id="335"/>
      <w:bookmarkStart w:id="336" w:name="_Toc184312117"/>
      <w:bookmarkEnd w:id="336"/>
      <w:bookmarkStart w:id="337" w:name="_Toc184314419"/>
      <w:bookmarkEnd w:id="337"/>
      <w:bookmarkStart w:id="338" w:name="_Toc184308108"/>
      <w:bookmarkEnd w:id="338"/>
      <w:bookmarkStart w:id="339" w:name="_Toc184310301"/>
      <w:bookmarkEnd w:id="339"/>
      <w:bookmarkStart w:id="340" w:name="_Toc184312105"/>
      <w:bookmarkEnd w:id="340"/>
      <w:bookmarkStart w:id="341" w:name="_Toc184313259"/>
      <w:bookmarkEnd w:id="341"/>
      <w:bookmarkStart w:id="342" w:name="_Toc184314460"/>
      <w:bookmarkEnd w:id="342"/>
      <w:bookmarkStart w:id="343" w:name="_Toc184312110"/>
      <w:bookmarkEnd w:id="343"/>
      <w:bookmarkStart w:id="344" w:name="_Toc184308076"/>
      <w:bookmarkEnd w:id="344"/>
      <w:bookmarkStart w:id="345" w:name="_Toc184312102"/>
      <w:bookmarkEnd w:id="345"/>
      <w:bookmarkStart w:id="346" w:name="_Toc184313268"/>
      <w:bookmarkEnd w:id="346"/>
      <w:bookmarkStart w:id="347" w:name="_Toc184308068"/>
      <w:bookmarkEnd w:id="347"/>
      <w:bookmarkStart w:id="348" w:name="_Toc184314479"/>
      <w:bookmarkEnd w:id="348"/>
      <w:bookmarkStart w:id="349" w:name="_Toc184310342"/>
      <w:bookmarkEnd w:id="349"/>
      <w:bookmarkStart w:id="350" w:name="_Toc184308055"/>
      <w:bookmarkEnd w:id="350"/>
      <w:bookmarkStart w:id="351" w:name="_Toc184310286"/>
      <w:bookmarkEnd w:id="351"/>
      <w:bookmarkStart w:id="352" w:name="_Toc184308097"/>
      <w:bookmarkEnd w:id="352"/>
      <w:bookmarkStart w:id="353" w:name="_Toc184310310"/>
      <w:bookmarkEnd w:id="353"/>
      <w:bookmarkStart w:id="354" w:name="_Toc184312133"/>
      <w:bookmarkEnd w:id="354"/>
      <w:bookmarkStart w:id="355" w:name="_Toc184310296"/>
      <w:bookmarkEnd w:id="355"/>
      <w:bookmarkStart w:id="356" w:name="_Toc184313245"/>
      <w:bookmarkEnd w:id="356"/>
      <w:bookmarkStart w:id="357" w:name="_Toc184313254"/>
      <w:bookmarkEnd w:id="357"/>
      <w:bookmarkStart w:id="358" w:name="_Toc184313286"/>
      <w:bookmarkEnd w:id="358"/>
      <w:bookmarkStart w:id="359" w:name="_Toc184314434"/>
      <w:bookmarkEnd w:id="359"/>
      <w:bookmarkStart w:id="360" w:name="_Toc184313252"/>
      <w:bookmarkEnd w:id="360"/>
      <w:bookmarkStart w:id="361" w:name="_Toc184312111"/>
      <w:bookmarkEnd w:id="361"/>
      <w:bookmarkStart w:id="362" w:name="_Toc184312128"/>
      <w:bookmarkEnd w:id="362"/>
      <w:bookmarkStart w:id="363" w:name="_Toc184314473"/>
      <w:bookmarkEnd w:id="363"/>
      <w:bookmarkStart w:id="364" w:name="_Toc184310309"/>
      <w:bookmarkEnd w:id="364"/>
      <w:bookmarkStart w:id="365" w:name="_Toc184314462"/>
      <w:bookmarkEnd w:id="365"/>
      <w:bookmarkStart w:id="366" w:name="_Toc184310281"/>
      <w:bookmarkEnd w:id="366"/>
      <w:bookmarkStart w:id="367" w:name="_Toc184313282"/>
      <w:bookmarkEnd w:id="367"/>
      <w:bookmarkStart w:id="368" w:name="_Toc184314429"/>
      <w:bookmarkEnd w:id="368"/>
      <w:bookmarkStart w:id="369" w:name="_Toc184313260"/>
      <w:bookmarkEnd w:id="369"/>
      <w:bookmarkStart w:id="370" w:name="_Toc184310341"/>
      <w:bookmarkEnd w:id="370"/>
      <w:bookmarkStart w:id="371" w:name="_Toc184312119"/>
      <w:bookmarkEnd w:id="371"/>
      <w:bookmarkStart w:id="372" w:name="_Toc184308063"/>
      <w:bookmarkEnd w:id="372"/>
      <w:bookmarkStart w:id="373" w:name="_Toc184312079"/>
      <w:bookmarkEnd w:id="373"/>
      <w:bookmarkStart w:id="374" w:name="_Toc184312096"/>
      <w:bookmarkEnd w:id="374"/>
      <w:bookmarkStart w:id="375" w:name="_Toc184312078"/>
      <w:bookmarkEnd w:id="375"/>
      <w:bookmarkStart w:id="376" w:name="_Toc184310324"/>
      <w:bookmarkEnd w:id="376"/>
      <w:bookmarkStart w:id="377" w:name="_Toc184313287"/>
      <w:bookmarkEnd w:id="377"/>
      <w:bookmarkStart w:id="378" w:name="_Toc184310319"/>
      <w:bookmarkEnd w:id="378"/>
      <w:bookmarkStart w:id="379" w:name="_Toc184312098"/>
      <w:bookmarkEnd w:id="379"/>
      <w:bookmarkStart w:id="380" w:name="_Toc184308096"/>
      <w:bookmarkEnd w:id="380"/>
      <w:bookmarkStart w:id="381" w:name="_Toc184310322"/>
      <w:bookmarkEnd w:id="381"/>
      <w:bookmarkStart w:id="382" w:name="_Toc184310293"/>
      <w:bookmarkEnd w:id="382"/>
      <w:bookmarkStart w:id="383" w:name="_Toc184310285"/>
      <w:bookmarkEnd w:id="383"/>
      <w:bookmarkStart w:id="384" w:name="_Toc184313276"/>
      <w:bookmarkEnd w:id="384"/>
      <w:bookmarkStart w:id="385" w:name="_Toc184313269"/>
      <w:bookmarkEnd w:id="385"/>
      <w:bookmarkStart w:id="386" w:name="_Toc184313243"/>
      <w:bookmarkEnd w:id="386"/>
      <w:bookmarkStart w:id="387" w:name="_Toc184310312"/>
      <w:bookmarkEnd w:id="387"/>
      <w:bookmarkStart w:id="388" w:name="_Toc184312134"/>
      <w:bookmarkEnd w:id="388"/>
      <w:bookmarkStart w:id="389" w:name="_Toc184312067"/>
      <w:bookmarkEnd w:id="389"/>
      <w:bookmarkStart w:id="390" w:name="_Toc184310331"/>
      <w:bookmarkEnd w:id="390"/>
      <w:bookmarkStart w:id="391" w:name="_Toc184313301"/>
      <w:bookmarkEnd w:id="391"/>
      <w:bookmarkStart w:id="392" w:name="_Toc184314426"/>
      <w:bookmarkEnd w:id="392"/>
      <w:bookmarkStart w:id="393" w:name="_Toc184313264"/>
      <w:bookmarkEnd w:id="393"/>
      <w:bookmarkStart w:id="394" w:name="_Toc184314456"/>
      <w:bookmarkEnd w:id="394"/>
      <w:bookmarkStart w:id="395" w:name="_Toc184312089"/>
      <w:bookmarkEnd w:id="395"/>
      <w:bookmarkStart w:id="396" w:name="_Toc184312069"/>
      <w:bookmarkEnd w:id="396"/>
      <w:bookmarkStart w:id="397" w:name="_Toc184308070"/>
      <w:bookmarkEnd w:id="397"/>
      <w:bookmarkStart w:id="398" w:name="_Toc184313291"/>
      <w:bookmarkEnd w:id="398"/>
      <w:bookmarkStart w:id="399" w:name="_Toc184314411"/>
      <w:bookmarkEnd w:id="399"/>
      <w:bookmarkStart w:id="400" w:name="_Toc184308087"/>
      <w:bookmarkEnd w:id="400"/>
      <w:bookmarkStart w:id="401" w:name="_Toc184312129"/>
      <w:bookmarkEnd w:id="401"/>
      <w:bookmarkStart w:id="402" w:name="_Toc184308078"/>
      <w:bookmarkEnd w:id="402"/>
      <w:bookmarkStart w:id="403" w:name="_Toc184313302"/>
      <w:bookmarkEnd w:id="403"/>
      <w:bookmarkStart w:id="404" w:name="_Toc184310334"/>
      <w:bookmarkEnd w:id="404"/>
      <w:bookmarkStart w:id="405" w:name="_Toc184312085"/>
      <w:bookmarkEnd w:id="405"/>
      <w:bookmarkStart w:id="406" w:name="_Toc184314467"/>
      <w:bookmarkEnd w:id="406"/>
      <w:bookmarkStart w:id="407" w:name="_Toc184312100"/>
      <w:bookmarkEnd w:id="407"/>
      <w:bookmarkStart w:id="408" w:name="_Toc184313274"/>
      <w:bookmarkEnd w:id="408"/>
      <w:bookmarkStart w:id="409" w:name="_Toc184308061"/>
      <w:bookmarkEnd w:id="409"/>
      <w:bookmarkStart w:id="410" w:name="_Toc184310330"/>
      <w:bookmarkEnd w:id="410"/>
      <w:bookmarkStart w:id="411" w:name="_Toc184314420"/>
      <w:bookmarkEnd w:id="411"/>
      <w:bookmarkStart w:id="412" w:name="_Toc184312136"/>
      <w:bookmarkEnd w:id="412"/>
      <w:bookmarkStart w:id="413" w:name="_Toc184310300"/>
      <w:bookmarkEnd w:id="413"/>
      <w:bookmarkStart w:id="414" w:name="_Toc184308079"/>
      <w:bookmarkEnd w:id="414"/>
      <w:bookmarkStart w:id="415" w:name="_Toc184308043"/>
      <w:bookmarkEnd w:id="415"/>
      <w:bookmarkStart w:id="416" w:name="_Toc184310291"/>
      <w:bookmarkEnd w:id="416"/>
      <w:bookmarkStart w:id="417" w:name="_Toc184310305"/>
      <w:bookmarkEnd w:id="417"/>
      <w:bookmarkStart w:id="418" w:name="_Toc184314470"/>
      <w:bookmarkEnd w:id="418"/>
      <w:bookmarkStart w:id="419" w:name="_Toc184310290"/>
      <w:bookmarkEnd w:id="419"/>
      <w:bookmarkStart w:id="420" w:name="_Toc184313292"/>
      <w:bookmarkEnd w:id="420"/>
      <w:bookmarkStart w:id="421" w:name="_Toc184313298"/>
      <w:bookmarkEnd w:id="421"/>
      <w:bookmarkStart w:id="422" w:name="_Toc184313249"/>
      <w:bookmarkEnd w:id="422"/>
      <w:bookmarkStart w:id="423" w:name="_Toc184310318"/>
      <w:bookmarkEnd w:id="423"/>
      <w:bookmarkStart w:id="424" w:name="_Toc184310275"/>
      <w:bookmarkEnd w:id="424"/>
      <w:bookmarkStart w:id="425" w:name="_Toc184308047"/>
      <w:bookmarkEnd w:id="425"/>
      <w:bookmarkStart w:id="426" w:name="_Toc184314430"/>
      <w:bookmarkEnd w:id="426"/>
      <w:bookmarkStart w:id="427" w:name="_Toc184310338"/>
      <w:bookmarkEnd w:id="427"/>
      <w:bookmarkStart w:id="428" w:name="_Toc184308085"/>
      <w:bookmarkEnd w:id="428"/>
      <w:bookmarkStart w:id="429" w:name="_Toc184312115"/>
      <w:bookmarkEnd w:id="429"/>
      <w:bookmarkStart w:id="430" w:name="_Toc184308095"/>
      <w:bookmarkEnd w:id="430"/>
      <w:bookmarkStart w:id="431" w:name="_Toc184310272"/>
      <w:bookmarkEnd w:id="431"/>
      <w:bookmarkStart w:id="432" w:name="_Toc184314454"/>
      <w:bookmarkEnd w:id="432"/>
      <w:r>
        <w:rPr>
          <w:rFonts w:hint="eastAsia" w:ascii="宋体" w:hAnsi="宋体" w:cs="宋体"/>
          <w:b/>
          <w:sz w:val="36"/>
          <w:szCs w:val="36"/>
          <w:highlight w:val="none"/>
        </w:rPr>
        <w:t>评标办法</w:t>
      </w:r>
      <w:bookmarkEnd w:id="66"/>
      <w:bookmarkEnd w:id="67"/>
    </w:p>
    <w:p w14:paraId="247CB76E">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65"/>
        <w:tblW w:w="90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8"/>
        <w:gridCol w:w="1475"/>
        <w:gridCol w:w="5625"/>
        <w:gridCol w:w="845"/>
      </w:tblGrid>
      <w:tr w14:paraId="3D179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8218" w:type="dxa"/>
            <w:gridSpan w:val="3"/>
            <w:tcBorders>
              <w:tl2br w:val="single" w:color="auto" w:sz="6" w:space="0"/>
            </w:tcBorders>
          </w:tcPr>
          <w:p w14:paraId="5FD7F7C3">
            <w:pPr>
              <w:spacing w:line="300" w:lineRule="exact"/>
              <w:jc w:val="right"/>
              <w:rPr>
                <w:rFonts w:hint="eastAsia" w:ascii="宋体" w:hAnsi="宋体" w:cs="宋体"/>
                <w:b/>
                <w:bCs/>
                <w:sz w:val="24"/>
                <w:highlight w:val="none"/>
              </w:rPr>
            </w:pPr>
            <w:r>
              <w:rPr>
                <w:rFonts w:hint="eastAsia" w:ascii="宋体" w:hAnsi="宋体" w:cs="宋体"/>
                <w:b/>
                <w:bCs/>
                <w:sz w:val="24"/>
                <w:highlight w:val="none"/>
              </w:rPr>
              <w:t>备注</w:t>
            </w:r>
          </w:p>
          <w:p w14:paraId="3A1E8667">
            <w:pPr>
              <w:spacing w:line="300" w:lineRule="exact"/>
              <w:rPr>
                <w:rFonts w:hint="eastAsia" w:ascii="宋体" w:hAnsi="宋体" w:cs="宋体"/>
                <w:b/>
                <w:bCs/>
                <w:sz w:val="24"/>
                <w:highlight w:val="none"/>
              </w:rPr>
            </w:pPr>
            <w:r>
              <w:rPr>
                <w:rFonts w:hint="eastAsia" w:ascii="宋体" w:hAnsi="宋体" w:cs="宋体"/>
                <w:b/>
                <w:bCs/>
                <w:sz w:val="24"/>
                <w:highlight w:val="none"/>
              </w:rPr>
              <w:t>评分项及分值</w:t>
            </w:r>
          </w:p>
        </w:tc>
        <w:tc>
          <w:tcPr>
            <w:tcW w:w="845" w:type="dxa"/>
            <w:vAlign w:val="center"/>
          </w:tcPr>
          <w:p w14:paraId="4CD17E36">
            <w:pPr>
              <w:spacing w:line="300" w:lineRule="exact"/>
              <w:jc w:val="center"/>
              <w:rPr>
                <w:rFonts w:hint="eastAsia" w:ascii="宋体" w:hAnsi="宋体" w:cs="宋体"/>
                <w:b/>
                <w:bCs/>
                <w:sz w:val="24"/>
                <w:highlight w:val="none"/>
              </w:rPr>
            </w:pPr>
            <w:r>
              <w:rPr>
                <w:rFonts w:hint="eastAsia" w:ascii="宋体" w:hAnsi="宋体" w:cs="宋体"/>
                <w:b/>
                <w:bCs/>
                <w:sz w:val="24"/>
                <w:highlight w:val="none"/>
              </w:rPr>
              <w:t>备注</w:t>
            </w:r>
          </w:p>
        </w:tc>
      </w:tr>
      <w:tr w14:paraId="3B561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18" w:type="dxa"/>
            <w:vMerge w:val="restart"/>
            <w:vAlign w:val="center"/>
          </w:tcPr>
          <w:p w14:paraId="5F89D5A9">
            <w:pPr>
              <w:spacing w:line="300" w:lineRule="exact"/>
              <w:jc w:val="center"/>
              <w:rPr>
                <w:rFonts w:hint="eastAsia" w:ascii="宋体" w:hAnsi="宋体" w:cs="宋体"/>
                <w:sz w:val="24"/>
                <w:highlight w:val="none"/>
              </w:rPr>
            </w:pPr>
            <w:r>
              <w:rPr>
                <w:rFonts w:hint="eastAsia" w:ascii="宋体" w:hAnsi="宋体" w:cs="宋体"/>
                <w:sz w:val="24"/>
                <w:highlight w:val="none"/>
              </w:rPr>
              <w:t>技术</w:t>
            </w:r>
          </w:p>
          <w:p w14:paraId="7EB90B68">
            <w:pPr>
              <w:spacing w:line="300" w:lineRule="exact"/>
              <w:jc w:val="center"/>
              <w:rPr>
                <w:rFonts w:hint="eastAsia" w:ascii="宋体" w:hAnsi="宋体" w:cs="宋体"/>
                <w:sz w:val="24"/>
                <w:highlight w:val="none"/>
              </w:rPr>
            </w:pPr>
            <w:r>
              <w:rPr>
                <w:rFonts w:hint="eastAsia" w:ascii="宋体" w:hAnsi="宋体" w:cs="宋体"/>
                <w:sz w:val="24"/>
                <w:highlight w:val="none"/>
              </w:rPr>
              <w:t>评议</w:t>
            </w:r>
          </w:p>
          <w:p w14:paraId="0AA3D2A4">
            <w:pPr>
              <w:spacing w:line="300" w:lineRule="exact"/>
              <w:jc w:val="center"/>
              <w:rPr>
                <w:rFonts w:hint="eastAsia" w:ascii="宋体" w:hAnsi="宋体" w:cs="宋体"/>
                <w:sz w:val="24"/>
                <w:highlight w:val="none"/>
              </w:rPr>
            </w:pPr>
            <w:r>
              <w:rPr>
                <w:rFonts w:hint="eastAsia" w:ascii="宋体" w:hAnsi="宋体" w:cs="宋体"/>
                <w:sz w:val="24"/>
                <w:highlight w:val="none"/>
              </w:rPr>
              <w:t>（89分）</w:t>
            </w:r>
          </w:p>
        </w:tc>
        <w:tc>
          <w:tcPr>
            <w:tcW w:w="7100" w:type="dxa"/>
            <w:gridSpan w:val="2"/>
            <w:vAlign w:val="center"/>
          </w:tcPr>
          <w:p w14:paraId="07E19D0E">
            <w:pPr>
              <w:spacing w:line="300" w:lineRule="exact"/>
              <w:rPr>
                <w:rFonts w:hint="eastAsia" w:ascii="宋体" w:hAnsi="宋体" w:cs="宋体"/>
                <w:sz w:val="24"/>
                <w:highlight w:val="none"/>
              </w:rPr>
            </w:pPr>
            <w:r>
              <w:rPr>
                <w:rFonts w:hint="eastAsia" w:ascii="宋体" w:hAnsi="宋体" w:cs="宋体"/>
                <w:b/>
                <w:bCs/>
                <w:sz w:val="24"/>
                <w:highlight w:val="none"/>
              </w:rPr>
              <w:t>1、技术需求响应情况（44分）：</w:t>
            </w:r>
            <w:r>
              <w:rPr>
                <w:rFonts w:hint="eastAsia" w:ascii="宋体" w:hAnsi="宋体" w:cs="宋体"/>
                <w:sz w:val="24"/>
                <w:highlight w:val="none"/>
              </w:rPr>
              <w:t>技术需求响应全部满足招标文件第三章采购需求</w:t>
            </w:r>
            <w:r>
              <w:rPr>
                <w:rFonts w:hint="eastAsia" w:ascii="宋体" w:hAnsi="宋体" w:cs="宋体"/>
                <w:b/>
                <w:bCs/>
                <w:sz w:val="24"/>
                <w:highlight w:val="none"/>
              </w:rPr>
              <w:t>一、服务需求</w:t>
            </w:r>
            <w:r>
              <w:rPr>
                <w:rFonts w:hint="eastAsia" w:ascii="宋体" w:hAnsi="宋体" w:cs="宋体"/>
                <w:sz w:val="24"/>
                <w:highlight w:val="none"/>
              </w:rPr>
              <w:t>的得44分。每一条未标注“</w:t>
            </w:r>
            <w:r>
              <w:rPr>
                <w:rFonts w:hint="eastAsia" w:ascii="宋体" w:hAnsi="宋体" w:cs="宋体"/>
                <w:bCs/>
                <w:sz w:val="24"/>
                <w:highlight w:val="none"/>
              </w:rPr>
              <w:t>★</w:t>
            </w:r>
            <w:r>
              <w:rPr>
                <w:rFonts w:hint="eastAsia" w:ascii="宋体" w:hAnsi="宋体" w:cs="宋体"/>
                <w:sz w:val="24"/>
                <w:highlight w:val="none"/>
              </w:rPr>
              <w:t>”条款负偏离的扣</w:t>
            </w:r>
            <w:r>
              <w:rPr>
                <w:rFonts w:hint="eastAsia" w:ascii="宋体" w:hAnsi="宋体" w:cs="宋体"/>
                <w:sz w:val="24"/>
                <w:highlight w:val="none"/>
                <w:lang w:val="en-US" w:eastAsia="zh-CN"/>
              </w:rPr>
              <w:t>3</w:t>
            </w:r>
            <w:r>
              <w:rPr>
                <w:rFonts w:hint="eastAsia" w:ascii="宋体" w:hAnsi="宋体" w:cs="宋体"/>
                <w:sz w:val="24"/>
                <w:highlight w:val="none"/>
              </w:rPr>
              <w:t>分；每一条标注“</w:t>
            </w:r>
            <w:r>
              <w:rPr>
                <w:rFonts w:hint="eastAsia" w:ascii="宋体" w:hAnsi="宋体" w:cs="宋体"/>
                <w:bCs/>
                <w:sz w:val="24"/>
                <w:highlight w:val="none"/>
              </w:rPr>
              <w:t>★</w:t>
            </w:r>
            <w:r>
              <w:rPr>
                <w:rFonts w:hint="eastAsia" w:ascii="宋体" w:hAnsi="宋体" w:cs="宋体"/>
                <w:sz w:val="24"/>
                <w:highlight w:val="none"/>
              </w:rPr>
              <w:t>”条款负偏离的扣</w:t>
            </w:r>
            <w:r>
              <w:rPr>
                <w:rFonts w:hint="eastAsia" w:ascii="宋体" w:hAnsi="宋体" w:cs="宋体"/>
                <w:sz w:val="24"/>
                <w:highlight w:val="none"/>
                <w:lang w:val="en-US" w:eastAsia="zh-CN"/>
              </w:rPr>
              <w:t>4</w:t>
            </w:r>
            <w:r>
              <w:rPr>
                <w:rFonts w:hint="eastAsia" w:ascii="宋体" w:hAnsi="宋体" w:cs="宋体"/>
                <w:sz w:val="24"/>
                <w:highlight w:val="none"/>
              </w:rPr>
              <w:t>分；当扣减至0分（或以下）时，该投标将被拒绝，其投标文件作无效标处理。</w:t>
            </w:r>
          </w:p>
        </w:tc>
        <w:tc>
          <w:tcPr>
            <w:tcW w:w="845" w:type="dxa"/>
            <w:vAlign w:val="center"/>
          </w:tcPr>
          <w:p w14:paraId="4BA0BF67">
            <w:pPr>
              <w:spacing w:line="300" w:lineRule="exact"/>
              <w:jc w:val="center"/>
              <w:rPr>
                <w:rFonts w:hint="eastAsia" w:ascii="宋体" w:hAnsi="宋体" w:cs="宋体"/>
                <w:sz w:val="24"/>
                <w:highlight w:val="none"/>
              </w:rPr>
            </w:pPr>
            <w:r>
              <w:rPr>
                <w:rFonts w:hint="eastAsia" w:ascii="宋体" w:hAnsi="宋体" w:cs="宋体"/>
                <w:bCs/>
                <w:sz w:val="24"/>
                <w:highlight w:val="none"/>
              </w:rPr>
              <w:t>客观评审</w:t>
            </w:r>
          </w:p>
        </w:tc>
      </w:tr>
      <w:tr w14:paraId="23861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1" w:hRule="atLeast"/>
          <w:jc w:val="center"/>
        </w:trPr>
        <w:tc>
          <w:tcPr>
            <w:tcW w:w="1118" w:type="dxa"/>
            <w:vMerge w:val="continue"/>
            <w:vAlign w:val="center"/>
          </w:tcPr>
          <w:p w14:paraId="0BCFDFA5">
            <w:pPr>
              <w:spacing w:line="300" w:lineRule="exact"/>
              <w:jc w:val="center"/>
              <w:rPr>
                <w:rFonts w:hint="eastAsia" w:ascii="宋体" w:hAnsi="宋体" w:cs="宋体"/>
                <w:sz w:val="24"/>
                <w:highlight w:val="none"/>
              </w:rPr>
            </w:pPr>
          </w:p>
        </w:tc>
        <w:tc>
          <w:tcPr>
            <w:tcW w:w="1475" w:type="dxa"/>
            <w:vMerge w:val="restart"/>
            <w:tcBorders>
              <w:right w:val="single" w:color="000000" w:sz="6" w:space="0"/>
            </w:tcBorders>
            <w:vAlign w:val="center"/>
          </w:tcPr>
          <w:p w14:paraId="7AF4ABEA">
            <w:pPr>
              <w:spacing w:line="300" w:lineRule="exact"/>
              <w:jc w:val="center"/>
              <w:rPr>
                <w:rFonts w:hint="eastAsia" w:ascii="宋体" w:hAnsi="宋体" w:cs="宋体"/>
                <w:b/>
                <w:bCs/>
                <w:sz w:val="24"/>
                <w:highlight w:val="none"/>
              </w:rPr>
            </w:pPr>
            <w:r>
              <w:rPr>
                <w:rFonts w:hint="eastAsia" w:ascii="宋体" w:hAnsi="宋体" w:cs="宋体"/>
                <w:b/>
                <w:bCs/>
                <w:sz w:val="24"/>
                <w:highlight w:val="none"/>
              </w:rPr>
              <w:t>2、项目实施方案</w:t>
            </w:r>
          </w:p>
          <w:p w14:paraId="55DC16C4">
            <w:pPr>
              <w:spacing w:line="300" w:lineRule="exact"/>
              <w:jc w:val="center"/>
              <w:rPr>
                <w:rFonts w:hint="eastAsia" w:ascii="宋体" w:hAnsi="宋体" w:cs="宋体"/>
                <w:sz w:val="24"/>
                <w:highlight w:val="none"/>
              </w:rPr>
            </w:pPr>
            <w:r>
              <w:rPr>
                <w:rFonts w:hint="eastAsia" w:ascii="宋体" w:hAnsi="宋体" w:cs="宋体"/>
                <w:b/>
                <w:bCs/>
                <w:sz w:val="24"/>
                <w:highlight w:val="none"/>
              </w:rPr>
              <w:t>（25分）</w:t>
            </w:r>
          </w:p>
        </w:tc>
        <w:tc>
          <w:tcPr>
            <w:tcW w:w="5625" w:type="dxa"/>
            <w:tcBorders>
              <w:left w:val="single" w:color="000000" w:sz="6" w:space="0"/>
            </w:tcBorders>
            <w:vAlign w:val="center"/>
          </w:tcPr>
          <w:p w14:paraId="6FACBB6D">
            <w:pPr>
              <w:spacing w:line="300" w:lineRule="exact"/>
              <w:rPr>
                <w:rFonts w:hint="eastAsia" w:ascii="宋体" w:hAnsi="宋体" w:cs="宋体"/>
                <w:color w:val="000000"/>
                <w:sz w:val="24"/>
                <w:highlight w:val="none"/>
              </w:rPr>
            </w:pPr>
            <w:r>
              <w:rPr>
                <w:rFonts w:hint="eastAsia" w:ascii="宋体" w:hAnsi="宋体" w:cs="宋体"/>
                <w:color w:val="000000"/>
                <w:sz w:val="24"/>
                <w:highlight w:val="none"/>
              </w:rPr>
              <w:t>2.1根据投标人提供的设备详细维护保修方案、技术支持，考虑技术支持与维保服务内容是否完整、事件响应处理流程规范进行评议：</w:t>
            </w:r>
          </w:p>
          <w:p w14:paraId="2D03A3D7">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①</w:t>
            </w:r>
            <w:r>
              <w:rPr>
                <w:rFonts w:hint="eastAsia" w:ascii="宋体" w:hAnsi="宋体" w:cs="宋体"/>
                <w:color w:val="000000"/>
                <w:sz w:val="24"/>
                <w:highlight w:val="none"/>
              </w:rPr>
              <w:t>方案完整、具体细致且规范合理的得5分；</w:t>
            </w:r>
          </w:p>
          <w:p w14:paraId="6A3D16C6">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②</w:t>
            </w:r>
            <w:r>
              <w:rPr>
                <w:rFonts w:hint="eastAsia" w:ascii="宋体" w:hAnsi="宋体" w:cs="宋体"/>
                <w:color w:val="000000"/>
                <w:sz w:val="24"/>
                <w:highlight w:val="none"/>
              </w:rPr>
              <w:t>方案完整、但不够具体或合理性稍有欠缺、基本满足项目需求的得3分；</w:t>
            </w:r>
          </w:p>
          <w:p w14:paraId="21CC3E10">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③</w:t>
            </w:r>
            <w:r>
              <w:rPr>
                <w:rFonts w:hint="eastAsia" w:ascii="宋体" w:hAnsi="宋体" w:cs="宋体"/>
                <w:color w:val="000000"/>
                <w:sz w:val="24"/>
                <w:highlight w:val="none"/>
              </w:rPr>
              <w:t>方案不完整、或有明显的不合理之处、难以满足项目需求的得1分；</w:t>
            </w:r>
          </w:p>
          <w:p w14:paraId="426CE9D6">
            <w:pPr>
              <w:spacing w:line="300" w:lineRule="exact"/>
              <w:rPr>
                <w:rFonts w:hint="eastAsia" w:ascii="宋体" w:hAnsi="宋体" w:cs="宋体"/>
                <w:sz w:val="24"/>
                <w:highlight w:val="none"/>
              </w:rPr>
            </w:pPr>
            <w:r>
              <w:rPr>
                <w:rFonts w:hint="eastAsia" w:ascii="宋体" w:hAnsi="宋体" w:eastAsia="宋体" w:cs="宋体"/>
                <w:color w:val="000000"/>
                <w:sz w:val="24"/>
                <w:highlight w:val="none"/>
              </w:rPr>
              <w:t>④</w:t>
            </w:r>
            <w:r>
              <w:rPr>
                <w:rFonts w:hint="eastAsia" w:ascii="宋体" w:hAnsi="宋体" w:cs="宋体"/>
                <w:color w:val="000000"/>
                <w:sz w:val="24"/>
                <w:highlight w:val="none"/>
              </w:rPr>
              <w:t>未提供相关内容的不得分。</w:t>
            </w:r>
          </w:p>
        </w:tc>
        <w:tc>
          <w:tcPr>
            <w:tcW w:w="845" w:type="dxa"/>
            <w:vAlign w:val="center"/>
          </w:tcPr>
          <w:p w14:paraId="64ED1F98">
            <w:pPr>
              <w:spacing w:line="300" w:lineRule="exact"/>
              <w:jc w:val="center"/>
              <w:rPr>
                <w:rFonts w:hint="eastAsia" w:ascii="宋体" w:hAnsi="宋体" w:cs="宋体"/>
                <w:bCs/>
                <w:sz w:val="24"/>
                <w:highlight w:val="none"/>
              </w:rPr>
            </w:pPr>
            <w:r>
              <w:rPr>
                <w:rFonts w:hint="eastAsia" w:ascii="宋体" w:hAnsi="宋体" w:cs="宋体"/>
                <w:bCs/>
                <w:sz w:val="24"/>
                <w:highlight w:val="none"/>
              </w:rPr>
              <w:t>主观评审</w:t>
            </w:r>
          </w:p>
        </w:tc>
      </w:tr>
      <w:tr w14:paraId="72CB5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18" w:type="dxa"/>
            <w:vMerge w:val="continue"/>
            <w:vAlign w:val="center"/>
          </w:tcPr>
          <w:p w14:paraId="319DF36D">
            <w:pPr>
              <w:spacing w:line="300" w:lineRule="exact"/>
              <w:jc w:val="center"/>
              <w:rPr>
                <w:rFonts w:hint="eastAsia" w:ascii="宋体" w:hAnsi="宋体" w:cs="宋体"/>
                <w:sz w:val="24"/>
                <w:highlight w:val="none"/>
              </w:rPr>
            </w:pPr>
          </w:p>
        </w:tc>
        <w:tc>
          <w:tcPr>
            <w:tcW w:w="1475" w:type="dxa"/>
            <w:vMerge w:val="continue"/>
            <w:tcBorders>
              <w:right w:val="single" w:color="000000" w:sz="6" w:space="0"/>
            </w:tcBorders>
            <w:vAlign w:val="center"/>
          </w:tcPr>
          <w:p w14:paraId="0D25B5AC">
            <w:pPr>
              <w:spacing w:line="300" w:lineRule="exact"/>
              <w:rPr>
                <w:rFonts w:hint="eastAsia" w:ascii="宋体" w:hAnsi="宋体" w:cs="宋体"/>
                <w:b/>
                <w:bCs/>
                <w:sz w:val="24"/>
                <w:highlight w:val="none"/>
              </w:rPr>
            </w:pPr>
          </w:p>
        </w:tc>
        <w:tc>
          <w:tcPr>
            <w:tcW w:w="5625" w:type="dxa"/>
            <w:tcBorders>
              <w:left w:val="single" w:color="000000" w:sz="6" w:space="0"/>
            </w:tcBorders>
            <w:vAlign w:val="center"/>
          </w:tcPr>
          <w:p w14:paraId="67093232">
            <w:pPr>
              <w:spacing w:line="300" w:lineRule="exact"/>
              <w:rPr>
                <w:rFonts w:hint="eastAsia" w:ascii="宋体" w:hAnsi="宋体" w:cs="宋体"/>
                <w:color w:val="000000"/>
                <w:sz w:val="24"/>
                <w:highlight w:val="none"/>
              </w:rPr>
            </w:pPr>
            <w:r>
              <w:rPr>
                <w:rFonts w:hint="eastAsia" w:ascii="宋体" w:hAnsi="宋体" w:cs="宋体"/>
                <w:color w:val="000000"/>
                <w:sz w:val="24"/>
                <w:highlight w:val="none"/>
              </w:rPr>
              <w:t>2.2根据投标人提供的故障处理方案、预防方案、应急措施进行评议：</w:t>
            </w:r>
          </w:p>
          <w:p w14:paraId="05760191">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①</w:t>
            </w:r>
            <w:r>
              <w:rPr>
                <w:rFonts w:hint="eastAsia" w:ascii="宋体" w:hAnsi="宋体" w:cs="宋体"/>
                <w:color w:val="000000"/>
                <w:sz w:val="24"/>
                <w:highlight w:val="none"/>
              </w:rPr>
              <w:t>方案完整、具体细致且规范合理的得5分；</w:t>
            </w:r>
          </w:p>
          <w:p w14:paraId="79D3C95B">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②</w:t>
            </w:r>
            <w:r>
              <w:rPr>
                <w:rFonts w:hint="eastAsia" w:ascii="宋体" w:hAnsi="宋体" w:cs="宋体"/>
                <w:color w:val="000000"/>
                <w:sz w:val="24"/>
                <w:highlight w:val="none"/>
              </w:rPr>
              <w:t>方案完整、但不够具体或合理性稍有欠缺、基本满足项目需求的得3分；</w:t>
            </w:r>
          </w:p>
          <w:p w14:paraId="7059B113">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③</w:t>
            </w:r>
            <w:r>
              <w:rPr>
                <w:rFonts w:hint="eastAsia" w:ascii="宋体" w:hAnsi="宋体" w:cs="宋体"/>
                <w:color w:val="000000"/>
                <w:sz w:val="24"/>
                <w:highlight w:val="none"/>
              </w:rPr>
              <w:t>方案不完整、或有明显的不合理之处、难以满足项目需求的得1分；</w:t>
            </w:r>
          </w:p>
          <w:p w14:paraId="71EE040A">
            <w:pPr>
              <w:spacing w:line="300" w:lineRule="exact"/>
              <w:rPr>
                <w:rFonts w:hint="eastAsia" w:ascii="宋体" w:hAnsi="宋体" w:cs="宋体"/>
                <w:b/>
                <w:bCs/>
                <w:sz w:val="24"/>
                <w:highlight w:val="none"/>
              </w:rPr>
            </w:pPr>
            <w:r>
              <w:rPr>
                <w:rFonts w:hint="eastAsia" w:ascii="宋体" w:hAnsi="宋体" w:eastAsia="宋体" w:cs="宋体"/>
                <w:color w:val="000000"/>
                <w:sz w:val="24"/>
                <w:highlight w:val="none"/>
              </w:rPr>
              <w:t>④</w:t>
            </w:r>
            <w:r>
              <w:rPr>
                <w:rFonts w:hint="eastAsia" w:ascii="宋体" w:hAnsi="宋体" w:cs="宋体"/>
                <w:color w:val="000000"/>
                <w:sz w:val="24"/>
                <w:highlight w:val="none"/>
              </w:rPr>
              <w:t>未提供相关内容的不得分。</w:t>
            </w:r>
          </w:p>
        </w:tc>
        <w:tc>
          <w:tcPr>
            <w:tcW w:w="845" w:type="dxa"/>
            <w:vAlign w:val="center"/>
          </w:tcPr>
          <w:p w14:paraId="7544A85B">
            <w:pPr>
              <w:spacing w:line="300" w:lineRule="exact"/>
              <w:jc w:val="center"/>
              <w:rPr>
                <w:rFonts w:hint="eastAsia" w:ascii="宋体" w:hAnsi="宋体" w:cs="宋体"/>
                <w:sz w:val="24"/>
                <w:highlight w:val="none"/>
              </w:rPr>
            </w:pPr>
            <w:r>
              <w:rPr>
                <w:rFonts w:hint="eastAsia" w:ascii="宋体" w:hAnsi="宋体" w:cs="宋体"/>
                <w:bCs/>
                <w:sz w:val="24"/>
                <w:highlight w:val="none"/>
              </w:rPr>
              <w:t>主观评审</w:t>
            </w:r>
          </w:p>
        </w:tc>
      </w:tr>
      <w:tr w14:paraId="13D99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18" w:type="dxa"/>
            <w:vMerge w:val="continue"/>
            <w:vAlign w:val="center"/>
          </w:tcPr>
          <w:p w14:paraId="5E3AF5DE">
            <w:pPr>
              <w:spacing w:line="300" w:lineRule="exact"/>
              <w:jc w:val="center"/>
              <w:rPr>
                <w:rFonts w:hint="eastAsia" w:ascii="宋体" w:hAnsi="宋体" w:cs="宋体"/>
                <w:sz w:val="24"/>
                <w:highlight w:val="none"/>
              </w:rPr>
            </w:pPr>
          </w:p>
        </w:tc>
        <w:tc>
          <w:tcPr>
            <w:tcW w:w="1475" w:type="dxa"/>
            <w:vMerge w:val="continue"/>
            <w:tcBorders>
              <w:right w:val="single" w:color="000000" w:sz="6" w:space="0"/>
            </w:tcBorders>
            <w:vAlign w:val="center"/>
          </w:tcPr>
          <w:p w14:paraId="43723AA2">
            <w:pPr>
              <w:spacing w:line="300" w:lineRule="exact"/>
              <w:rPr>
                <w:rFonts w:hint="eastAsia" w:ascii="宋体" w:hAnsi="宋体" w:cs="宋体"/>
                <w:sz w:val="24"/>
                <w:highlight w:val="none"/>
              </w:rPr>
            </w:pPr>
          </w:p>
        </w:tc>
        <w:tc>
          <w:tcPr>
            <w:tcW w:w="5625" w:type="dxa"/>
            <w:tcBorders>
              <w:left w:val="single" w:color="000000" w:sz="6" w:space="0"/>
            </w:tcBorders>
            <w:vAlign w:val="center"/>
          </w:tcPr>
          <w:p w14:paraId="4D196AED">
            <w:pPr>
              <w:spacing w:line="300" w:lineRule="exact"/>
              <w:rPr>
                <w:rFonts w:hint="eastAsia" w:ascii="宋体" w:hAnsi="宋体" w:cs="宋体"/>
                <w:color w:val="000000"/>
                <w:sz w:val="24"/>
                <w:highlight w:val="none"/>
              </w:rPr>
            </w:pPr>
            <w:r>
              <w:rPr>
                <w:rFonts w:hint="eastAsia" w:ascii="宋体" w:hAnsi="宋体" w:cs="宋体"/>
                <w:color w:val="000000"/>
                <w:sz w:val="24"/>
                <w:highlight w:val="none"/>
              </w:rPr>
              <w:t>2.3根据投标人提供的现场服务、技术故障响应时间、设备故障解决时间的承诺进行评议：</w:t>
            </w:r>
          </w:p>
          <w:p w14:paraId="6E5FDC16">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①</w:t>
            </w:r>
            <w:r>
              <w:rPr>
                <w:rFonts w:hint="eastAsia" w:ascii="宋体" w:hAnsi="宋体" w:cs="宋体"/>
                <w:color w:val="000000"/>
                <w:sz w:val="24"/>
                <w:highlight w:val="none"/>
              </w:rPr>
              <w:t>方案完整、具体细致且规范合理的得5分；</w:t>
            </w:r>
          </w:p>
          <w:p w14:paraId="2C3A5779">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②</w:t>
            </w:r>
            <w:r>
              <w:rPr>
                <w:rFonts w:hint="eastAsia" w:ascii="宋体" w:hAnsi="宋体" w:cs="宋体"/>
                <w:color w:val="000000"/>
                <w:sz w:val="24"/>
                <w:highlight w:val="none"/>
              </w:rPr>
              <w:t>方案完整、但不够具体或合理性稍有欠缺、基本满足项目需求的得3分；</w:t>
            </w:r>
          </w:p>
          <w:p w14:paraId="529728E7">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③</w:t>
            </w:r>
            <w:r>
              <w:rPr>
                <w:rFonts w:hint="eastAsia" w:ascii="宋体" w:hAnsi="宋体" w:cs="宋体"/>
                <w:color w:val="000000"/>
                <w:sz w:val="24"/>
                <w:highlight w:val="none"/>
              </w:rPr>
              <w:t>方案不完整、或有明显的不合理之处、难以满足项目需求的得1分；</w:t>
            </w:r>
          </w:p>
          <w:p w14:paraId="1498CE3E">
            <w:pPr>
              <w:spacing w:line="300" w:lineRule="exact"/>
              <w:rPr>
                <w:rFonts w:hint="eastAsia" w:ascii="宋体" w:hAnsi="宋体" w:cs="宋体"/>
                <w:sz w:val="24"/>
                <w:highlight w:val="none"/>
              </w:rPr>
            </w:pPr>
            <w:r>
              <w:rPr>
                <w:rFonts w:hint="eastAsia" w:ascii="宋体" w:hAnsi="宋体" w:eastAsia="宋体" w:cs="宋体"/>
                <w:color w:val="000000"/>
                <w:sz w:val="24"/>
                <w:highlight w:val="none"/>
              </w:rPr>
              <w:t>④</w:t>
            </w:r>
            <w:r>
              <w:rPr>
                <w:rFonts w:hint="eastAsia" w:ascii="宋体" w:hAnsi="宋体" w:cs="宋体"/>
                <w:color w:val="000000"/>
                <w:sz w:val="24"/>
                <w:highlight w:val="none"/>
              </w:rPr>
              <w:t>未提供相关内容的不得分。</w:t>
            </w:r>
          </w:p>
        </w:tc>
        <w:tc>
          <w:tcPr>
            <w:tcW w:w="845" w:type="dxa"/>
            <w:vAlign w:val="center"/>
          </w:tcPr>
          <w:p w14:paraId="3934F95B">
            <w:pPr>
              <w:spacing w:line="300" w:lineRule="exact"/>
              <w:jc w:val="center"/>
              <w:rPr>
                <w:rFonts w:hint="eastAsia" w:ascii="宋体" w:hAnsi="宋体" w:cs="宋体"/>
                <w:sz w:val="24"/>
                <w:highlight w:val="none"/>
              </w:rPr>
            </w:pPr>
            <w:r>
              <w:rPr>
                <w:rFonts w:hint="eastAsia" w:ascii="宋体" w:hAnsi="宋体" w:cs="宋体"/>
                <w:bCs/>
                <w:sz w:val="24"/>
                <w:highlight w:val="none"/>
              </w:rPr>
              <w:t>主观评审</w:t>
            </w:r>
          </w:p>
        </w:tc>
      </w:tr>
      <w:tr w14:paraId="15A1F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5" w:hRule="atLeast"/>
          <w:jc w:val="center"/>
        </w:trPr>
        <w:tc>
          <w:tcPr>
            <w:tcW w:w="1118" w:type="dxa"/>
            <w:vMerge w:val="continue"/>
            <w:vAlign w:val="center"/>
          </w:tcPr>
          <w:p w14:paraId="0CA3DA27">
            <w:pPr>
              <w:spacing w:line="300" w:lineRule="exact"/>
              <w:jc w:val="center"/>
              <w:rPr>
                <w:rFonts w:hint="eastAsia" w:ascii="宋体" w:hAnsi="宋体" w:cs="宋体"/>
                <w:sz w:val="24"/>
                <w:highlight w:val="none"/>
              </w:rPr>
            </w:pPr>
          </w:p>
        </w:tc>
        <w:tc>
          <w:tcPr>
            <w:tcW w:w="1475" w:type="dxa"/>
            <w:vMerge w:val="continue"/>
            <w:tcBorders>
              <w:right w:val="single" w:color="000000" w:sz="6" w:space="0"/>
            </w:tcBorders>
            <w:vAlign w:val="center"/>
          </w:tcPr>
          <w:p w14:paraId="775B6F40">
            <w:pPr>
              <w:spacing w:line="300" w:lineRule="exact"/>
              <w:rPr>
                <w:rFonts w:hint="eastAsia" w:ascii="宋体" w:hAnsi="宋体" w:cs="宋体"/>
                <w:sz w:val="24"/>
                <w:highlight w:val="none"/>
              </w:rPr>
            </w:pPr>
          </w:p>
        </w:tc>
        <w:tc>
          <w:tcPr>
            <w:tcW w:w="5625" w:type="dxa"/>
            <w:tcBorders>
              <w:left w:val="single" w:color="000000" w:sz="6" w:space="0"/>
            </w:tcBorders>
            <w:vAlign w:val="center"/>
          </w:tcPr>
          <w:p w14:paraId="3928BEE2">
            <w:pPr>
              <w:spacing w:line="300" w:lineRule="exact"/>
              <w:rPr>
                <w:rFonts w:hint="eastAsia" w:ascii="宋体" w:hAnsi="宋体" w:cs="宋体"/>
                <w:color w:val="000000"/>
                <w:sz w:val="24"/>
                <w:highlight w:val="none"/>
              </w:rPr>
            </w:pPr>
            <w:r>
              <w:rPr>
                <w:rFonts w:hint="eastAsia" w:ascii="宋体" w:hAnsi="宋体" w:cs="宋体"/>
                <w:color w:val="000000"/>
                <w:sz w:val="24"/>
                <w:highlight w:val="none"/>
              </w:rPr>
              <w:t>2.4根据投标人提供的日常巡检报告单、详细设备档案登记表、现场服务报告单、维保操作流程进行评议：</w:t>
            </w:r>
            <w:r>
              <w:rPr>
                <w:rFonts w:hint="eastAsia" w:ascii="宋体" w:hAnsi="宋体" w:eastAsia="宋体" w:cs="宋体"/>
                <w:color w:val="000000"/>
                <w:sz w:val="24"/>
                <w:highlight w:val="none"/>
              </w:rPr>
              <w:t>①</w:t>
            </w:r>
            <w:r>
              <w:rPr>
                <w:rFonts w:hint="eastAsia" w:ascii="宋体" w:hAnsi="宋体" w:cs="宋体"/>
                <w:color w:val="000000"/>
                <w:sz w:val="24"/>
                <w:highlight w:val="none"/>
              </w:rPr>
              <w:t>方案完整、具体细致且规范合理的得5分；</w:t>
            </w:r>
          </w:p>
          <w:p w14:paraId="1BB86866">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②</w:t>
            </w:r>
            <w:r>
              <w:rPr>
                <w:rFonts w:hint="eastAsia" w:ascii="宋体" w:hAnsi="宋体" w:cs="宋体"/>
                <w:color w:val="000000"/>
                <w:sz w:val="24"/>
                <w:highlight w:val="none"/>
              </w:rPr>
              <w:t>方案完整、但不够具体或合理性稍有欠缺、基本满足项目需求的得3分；</w:t>
            </w:r>
          </w:p>
          <w:p w14:paraId="53744B1A">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③</w:t>
            </w:r>
            <w:r>
              <w:rPr>
                <w:rFonts w:hint="eastAsia" w:ascii="宋体" w:hAnsi="宋体" w:cs="宋体"/>
                <w:color w:val="000000"/>
                <w:sz w:val="24"/>
                <w:highlight w:val="none"/>
              </w:rPr>
              <w:t>方案不完整、或有明显的不合理之处、难以满足项目需求的得1分；</w:t>
            </w:r>
          </w:p>
          <w:p w14:paraId="62B59EC3">
            <w:pPr>
              <w:spacing w:line="300" w:lineRule="exact"/>
              <w:rPr>
                <w:rFonts w:hint="eastAsia" w:ascii="宋体" w:hAnsi="宋体" w:cs="宋体"/>
                <w:sz w:val="24"/>
                <w:highlight w:val="none"/>
              </w:rPr>
            </w:pPr>
            <w:r>
              <w:rPr>
                <w:rFonts w:hint="eastAsia" w:ascii="宋体" w:hAnsi="宋体" w:eastAsia="宋体" w:cs="宋体"/>
                <w:color w:val="000000"/>
                <w:sz w:val="24"/>
                <w:highlight w:val="none"/>
              </w:rPr>
              <w:t>④</w:t>
            </w:r>
            <w:r>
              <w:rPr>
                <w:rFonts w:hint="eastAsia" w:ascii="宋体" w:hAnsi="宋体" w:cs="宋体"/>
                <w:color w:val="000000"/>
                <w:sz w:val="24"/>
                <w:highlight w:val="none"/>
              </w:rPr>
              <w:t>未提供相关内容的不得分。</w:t>
            </w:r>
          </w:p>
        </w:tc>
        <w:tc>
          <w:tcPr>
            <w:tcW w:w="845" w:type="dxa"/>
            <w:vAlign w:val="center"/>
          </w:tcPr>
          <w:p w14:paraId="71EC5B5C">
            <w:pPr>
              <w:spacing w:line="300" w:lineRule="exact"/>
              <w:jc w:val="center"/>
              <w:rPr>
                <w:rFonts w:hint="eastAsia" w:ascii="宋体" w:hAnsi="宋体" w:cs="宋体"/>
                <w:sz w:val="24"/>
                <w:highlight w:val="none"/>
              </w:rPr>
            </w:pPr>
            <w:r>
              <w:rPr>
                <w:rFonts w:hint="eastAsia" w:ascii="宋体" w:hAnsi="宋体" w:cs="宋体"/>
                <w:bCs/>
                <w:sz w:val="24"/>
                <w:highlight w:val="none"/>
              </w:rPr>
              <w:t>主观评审</w:t>
            </w:r>
          </w:p>
        </w:tc>
      </w:tr>
      <w:tr w14:paraId="255B9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1118" w:type="dxa"/>
            <w:vMerge w:val="continue"/>
            <w:vAlign w:val="center"/>
          </w:tcPr>
          <w:p w14:paraId="204E86AA">
            <w:pPr>
              <w:spacing w:line="300" w:lineRule="exact"/>
              <w:jc w:val="center"/>
              <w:rPr>
                <w:rFonts w:hint="eastAsia" w:ascii="宋体" w:hAnsi="宋体" w:cs="宋体"/>
                <w:sz w:val="24"/>
                <w:highlight w:val="none"/>
              </w:rPr>
            </w:pPr>
          </w:p>
        </w:tc>
        <w:tc>
          <w:tcPr>
            <w:tcW w:w="1475" w:type="dxa"/>
            <w:vMerge w:val="continue"/>
            <w:tcBorders>
              <w:right w:val="single" w:color="000000" w:sz="6" w:space="0"/>
            </w:tcBorders>
            <w:vAlign w:val="center"/>
          </w:tcPr>
          <w:p w14:paraId="18B73EC2">
            <w:pPr>
              <w:spacing w:line="300" w:lineRule="exact"/>
              <w:rPr>
                <w:rFonts w:hint="eastAsia" w:ascii="宋体" w:hAnsi="宋体" w:cs="宋体"/>
                <w:sz w:val="24"/>
                <w:highlight w:val="none"/>
              </w:rPr>
            </w:pPr>
          </w:p>
        </w:tc>
        <w:tc>
          <w:tcPr>
            <w:tcW w:w="5625" w:type="dxa"/>
            <w:tcBorders>
              <w:left w:val="single" w:color="000000" w:sz="6" w:space="0"/>
            </w:tcBorders>
            <w:vAlign w:val="center"/>
          </w:tcPr>
          <w:p w14:paraId="32110D0A">
            <w:pPr>
              <w:spacing w:line="300" w:lineRule="exact"/>
              <w:rPr>
                <w:rFonts w:hint="eastAsia" w:ascii="宋体" w:hAnsi="宋体" w:cs="宋体"/>
                <w:color w:val="000000"/>
                <w:sz w:val="24"/>
                <w:highlight w:val="none"/>
              </w:rPr>
            </w:pPr>
            <w:r>
              <w:rPr>
                <w:rFonts w:hint="eastAsia" w:ascii="宋体" w:hAnsi="宋体" w:cs="宋体"/>
                <w:color w:val="000000"/>
                <w:sz w:val="24"/>
                <w:highlight w:val="none"/>
              </w:rPr>
              <w:t>2.5根据投标人提供的维修质量保证措施是否全面、是否合理可行进行评议：</w:t>
            </w:r>
          </w:p>
          <w:p w14:paraId="65F73599">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①</w:t>
            </w:r>
            <w:r>
              <w:rPr>
                <w:rFonts w:hint="eastAsia" w:ascii="宋体" w:hAnsi="宋体" w:cs="宋体"/>
                <w:color w:val="000000"/>
                <w:sz w:val="24"/>
                <w:highlight w:val="none"/>
              </w:rPr>
              <w:t>方案完整、具体细致且规范合理的得5分；</w:t>
            </w:r>
          </w:p>
          <w:p w14:paraId="2939F10E">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②</w:t>
            </w:r>
            <w:r>
              <w:rPr>
                <w:rFonts w:hint="eastAsia" w:ascii="宋体" w:hAnsi="宋体" w:cs="宋体"/>
                <w:color w:val="000000"/>
                <w:sz w:val="24"/>
                <w:highlight w:val="none"/>
              </w:rPr>
              <w:t>方案完整、但不够具体或合理性稍有欠缺、基本满足项目需求的得3分；</w:t>
            </w:r>
          </w:p>
          <w:p w14:paraId="1E8077C6">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③</w:t>
            </w:r>
            <w:r>
              <w:rPr>
                <w:rFonts w:hint="eastAsia" w:ascii="宋体" w:hAnsi="宋体" w:cs="宋体"/>
                <w:color w:val="000000"/>
                <w:sz w:val="24"/>
                <w:highlight w:val="none"/>
              </w:rPr>
              <w:t>方案不完整、或有明显的不合理之处、难以满足项目需求的得1分；</w:t>
            </w:r>
          </w:p>
          <w:p w14:paraId="01713FBE">
            <w:pPr>
              <w:spacing w:line="300" w:lineRule="exact"/>
              <w:rPr>
                <w:rFonts w:hint="eastAsia" w:ascii="宋体" w:hAnsi="宋体" w:cs="宋体"/>
                <w:sz w:val="24"/>
                <w:highlight w:val="none"/>
              </w:rPr>
            </w:pPr>
            <w:r>
              <w:rPr>
                <w:rFonts w:hint="eastAsia" w:ascii="宋体" w:hAnsi="宋体" w:eastAsia="宋体" w:cs="宋体"/>
                <w:color w:val="000000"/>
                <w:sz w:val="24"/>
                <w:highlight w:val="none"/>
              </w:rPr>
              <w:t>④</w:t>
            </w:r>
            <w:r>
              <w:rPr>
                <w:rFonts w:hint="eastAsia" w:ascii="宋体" w:hAnsi="宋体" w:cs="宋体"/>
                <w:color w:val="000000"/>
                <w:sz w:val="24"/>
                <w:highlight w:val="none"/>
              </w:rPr>
              <w:t>未提供相关内容的不得分。</w:t>
            </w:r>
          </w:p>
        </w:tc>
        <w:tc>
          <w:tcPr>
            <w:tcW w:w="845" w:type="dxa"/>
            <w:vAlign w:val="center"/>
          </w:tcPr>
          <w:p w14:paraId="5D398FF4">
            <w:pPr>
              <w:spacing w:line="300" w:lineRule="exact"/>
              <w:jc w:val="center"/>
              <w:rPr>
                <w:rFonts w:hint="eastAsia" w:ascii="宋体" w:hAnsi="宋体" w:cs="宋体"/>
                <w:sz w:val="24"/>
                <w:highlight w:val="none"/>
              </w:rPr>
            </w:pPr>
            <w:r>
              <w:rPr>
                <w:rFonts w:hint="eastAsia" w:ascii="宋体" w:hAnsi="宋体" w:cs="宋体"/>
                <w:bCs/>
                <w:sz w:val="24"/>
                <w:highlight w:val="none"/>
              </w:rPr>
              <w:t>主观评审</w:t>
            </w:r>
          </w:p>
        </w:tc>
      </w:tr>
      <w:tr w14:paraId="308E8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18" w:type="dxa"/>
            <w:vMerge w:val="continue"/>
            <w:vAlign w:val="center"/>
          </w:tcPr>
          <w:p w14:paraId="7E60D0F1">
            <w:pPr>
              <w:spacing w:line="300" w:lineRule="exact"/>
              <w:jc w:val="center"/>
              <w:rPr>
                <w:rFonts w:hint="eastAsia" w:ascii="宋体" w:hAnsi="宋体" w:cs="宋体"/>
                <w:sz w:val="24"/>
                <w:highlight w:val="none"/>
              </w:rPr>
            </w:pPr>
          </w:p>
        </w:tc>
        <w:tc>
          <w:tcPr>
            <w:tcW w:w="7100" w:type="dxa"/>
            <w:gridSpan w:val="2"/>
            <w:vAlign w:val="center"/>
          </w:tcPr>
          <w:p w14:paraId="3E67750F">
            <w:pPr>
              <w:spacing w:line="300" w:lineRule="exact"/>
              <w:rPr>
                <w:rFonts w:hint="eastAsia" w:ascii="宋体" w:hAnsi="宋体" w:cs="宋体"/>
                <w:sz w:val="24"/>
                <w:highlight w:val="none"/>
              </w:rPr>
            </w:pPr>
            <w:r>
              <w:rPr>
                <w:rFonts w:hint="eastAsia" w:ascii="宋体" w:hAnsi="宋体" w:cs="宋体"/>
                <w:b/>
                <w:bCs/>
                <w:sz w:val="24"/>
                <w:highlight w:val="none"/>
              </w:rPr>
              <w:t>3、人员配备方案（5分）：</w:t>
            </w:r>
            <w:r>
              <w:rPr>
                <w:rFonts w:hint="eastAsia" w:ascii="宋体" w:hAnsi="宋体" w:cs="宋体"/>
                <w:sz w:val="24"/>
                <w:highlight w:val="none"/>
              </w:rPr>
              <w:t>根据投标人提供的人员配备方案，是否拥有完善的维保团队，团队人员配置及职责分工是否明确，以及配备人员综合素质和维保经验是否满足采购需求进行评议：</w:t>
            </w:r>
          </w:p>
          <w:p w14:paraId="16B72ED8">
            <w:pPr>
              <w:spacing w:line="300" w:lineRule="exact"/>
              <w:rPr>
                <w:rFonts w:hint="eastAsia" w:ascii="宋体" w:hAnsi="宋体" w:cs="宋体"/>
                <w:sz w:val="24"/>
                <w:highlight w:val="none"/>
              </w:rPr>
            </w:pPr>
            <w:r>
              <w:rPr>
                <w:rFonts w:hint="eastAsia" w:ascii="宋体" w:hAnsi="宋体" w:eastAsia="宋体" w:cs="宋体"/>
                <w:color w:val="000000"/>
                <w:sz w:val="24"/>
                <w:highlight w:val="none"/>
              </w:rPr>
              <w:t>①</w:t>
            </w:r>
            <w:r>
              <w:rPr>
                <w:rFonts w:hint="eastAsia" w:ascii="宋体" w:hAnsi="宋体" w:cs="宋体"/>
                <w:sz w:val="24"/>
                <w:highlight w:val="none"/>
              </w:rPr>
              <w:t>人员配置、技术力量投入合理的得5分；</w:t>
            </w:r>
          </w:p>
          <w:p w14:paraId="61233752">
            <w:pPr>
              <w:spacing w:line="300" w:lineRule="exact"/>
              <w:rPr>
                <w:rFonts w:hint="eastAsia" w:ascii="宋体" w:hAnsi="宋体" w:cs="宋体"/>
                <w:sz w:val="24"/>
                <w:highlight w:val="none"/>
              </w:rPr>
            </w:pPr>
            <w:r>
              <w:rPr>
                <w:rFonts w:hint="eastAsia" w:ascii="宋体" w:hAnsi="宋体" w:eastAsia="宋体" w:cs="宋体"/>
                <w:color w:val="000000"/>
                <w:sz w:val="24"/>
                <w:highlight w:val="none"/>
              </w:rPr>
              <w:t>②</w:t>
            </w:r>
            <w:r>
              <w:rPr>
                <w:rFonts w:hint="eastAsia" w:ascii="宋体" w:hAnsi="宋体" w:cs="宋体"/>
                <w:sz w:val="24"/>
                <w:highlight w:val="none"/>
              </w:rPr>
              <w:t>人员配置基本合理可行，基本符合采购人需求，部分存在不足有待改进、补充的得3分；</w:t>
            </w:r>
          </w:p>
          <w:p w14:paraId="5CC19444">
            <w:pPr>
              <w:spacing w:line="300" w:lineRule="exact"/>
              <w:rPr>
                <w:rFonts w:hint="eastAsia" w:ascii="宋体" w:hAnsi="宋体" w:cs="宋体"/>
                <w:sz w:val="24"/>
                <w:highlight w:val="none"/>
              </w:rPr>
            </w:pPr>
            <w:r>
              <w:rPr>
                <w:rFonts w:hint="eastAsia" w:ascii="宋体" w:hAnsi="宋体" w:eastAsia="宋体" w:cs="宋体"/>
                <w:color w:val="000000"/>
                <w:sz w:val="24"/>
                <w:highlight w:val="none"/>
              </w:rPr>
              <w:t>③</w:t>
            </w:r>
            <w:r>
              <w:rPr>
                <w:rFonts w:hint="eastAsia" w:ascii="宋体" w:hAnsi="宋体" w:cs="宋体"/>
                <w:sz w:val="24"/>
                <w:highlight w:val="none"/>
              </w:rPr>
              <w:t>人员配置符合本次采购需求，但技术力量有待完善、细化的得1分；</w:t>
            </w:r>
          </w:p>
          <w:p w14:paraId="6ED053AE">
            <w:pPr>
              <w:spacing w:line="300" w:lineRule="exact"/>
              <w:rPr>
                <w:rFonts w:hint="eastAsia" w:ascii="宋体" w:hAnsi="宋体" w:cs="宋体"/>
                <w:sz w:val="24"/>
                <w:highlight w:val="none"/>
              </w:rPr>
            </w:pPr>
            <w:r>
              <w:rPr>
                <w:rFonts w:hint="eastAsia" w:ascii="宋体" w:hAnsi="宋体" w:eastAsia="宋体" w:cs="宋体"/>
                <w:color w:val="000000"/>
                <w:sz w:val="24"/>
                <w:highlight w:val="none"/>
              </w:rPr>
              <w:t>④</w:t>
            </w:r>
            <w:r>
              <w:rPr>
                <w:rFonts w:hint="eastAsia" w:ascii="宋体" w:hAnsi="宋体" w:cs="宋体"/>
                <w:sz w:val="24"/>
                <w:highlight w:val="none"/>
              </w:rPr>
              <w:t>未提供相关内容的不得分。</w:t>
            </w:r>
          </w:p>
          <w:p w14:paraId="775E23FA">
            <w:pPr>
              <w:spacing w:line="300" w:lineRule="exact"/>
              <w:rPr>
                <w:rFonts w:hint="eastAsia" w:ascii="宋体" w:hAnsi="宋体" w:cs="宋体"/>
                <w:sz w:val="24"/>
                <w:highlight w:val="none"/>
              </w:rPr>
            </w:pPr>
            <w:r>
              <w:rPr>
                <w:rFonts w:hint="eastAsia" w:ascii="宋体" w:hAnsi="宋体" w:cs="宋体"/>
                <w:b/>
                <w:bCs/>
                <w:sz w:val="24"/>
                <w:highlight w:val="none"/>
              </w:rPr>
              <w:t>注：投标文件中提供人员清单、人员证书复印件加盖投标人公章。</w:t>
            </w:r>
          </w:p>
        </w:tc>
        <w:tc>
          <w:tcPr>
            <w:tcW w:w="845" w:type="dxa"/>
            <w:vAlign w:val="center"/>
          </w:tcPr>
          <w:p w14:paraId="16E65ED6">
            <w:pPr>
              <w:spacing w:line="300" w:lineRule="exact"/>
              <w:jc w:val="center"/>
              <w:rPr>
                <w:rFonts w:hint="eastAsia" w:ascii="宋体" w:hAnsi="宋体" w:cs="宋体"/>
                <w:sz w:val="24"/>
                <w:highlight w:val="none"/>
              </w:rPr>
            </w:pPr>
            <w:r>
              <w:rPr>
                <w:rFonts w:hint="eastAsia" w:ascii="宋体" w:hAnsi="宋体" w:cs="宋体"/>
                <w:bCs/>
                <w:sz w:val="24"/>
                <w:highlight w:val="none"/>
              </w:rPr>
              <w:t>主观评审</w:t>
            </w:r>
          </w:p>
        </w:tc>
      </w:tr>
      <w:tr w14:paraId="485D7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18" w:type="dxa"/>
            <w:vMerge w:val="continue"/>
            <w:vAlign w:val="center"/>
          </w:tcPr>
          <w:p w14:paraId="04A7B1B9">
            <w:pPr>
              <w:spacing w:line="300" w:lineRule="exact"/>
              <w:jc w:val="center"/>
              <w:rPr>
                <w:rFonts w:hint="eastAsia" w:ascii="宋体" w:hAnsi="宋体" w:cs="宋体"/>
                <w:sz w:val="24"/>
                <w:highlight w:val="none"/>
              </w:rPr>
            </w:pPr>
          </w:p>
        </w:tc>
        <w:tc>
          <w:tcPr>
            <w:tcW w:w="7100" w:type="dxa"/>
            <w:gridSpan w:val="2"/>
            <w:vAlign w:val="center"/>
          </w:tcPr>
          <w:p w14:paraId="7EAF5721">
            <w:pPr>
              <w:spacing w:line="300" w:lineRule="exact"/>
              <w:rPr>
                <w:rFonts w:hint="eastAsia" w:ascii="宋体" w:hAnsi="宋体" w:cs="宋体"/>
                <w:color w:val="000000"/>
                <w:sz w:val="24"/>
                <w:highlight w:val="none"/>
              </w:rPr>
            </w:pPr>
            <w:r>
              <w:rPr>
                <w:rFonts w:hint="eastAsia" w:ascii="宋体" w:hAnsi="宋体" w:cs="宋体"/>
                <w:b/>
                <w:bCs/>
                <w:color w:val="000000"/>
                <w:sz w:val="24"/>
                <w:highlight w:val="none"/>
              </w:rPr>
              <w:t>4、</w:t>
            </w:r>
            <w:r>
              <w:rPr>
                <w:rFonts w:hint="eastAsia" w:ascii="宋体" w:hAnsi="宋体" w:cs="宋体"/>
                <w:b/>
                <w:bCs/>
                <w:sz w:val="24"/>
                <w:highlight w:val="none"/>
              </w:rPr>
              <w:t>维修备品备件方案（5分）：</w:t>
            </w:r>
            <w:r>
              <w:rPr>
                <w:rFonts w:hint="eastAsia" w:ascii="宋体" w:hAnsi="宋体" w:cs="宋体"/>
                <w:sz w:val="24"/>
                <w:highlight w:val="none"/>
              </w:rPr>
              <w:t>根据投标人的维修备品备件方案（包括备品备件库数量、仓储设备设施、仓储安全质量措施、重要备品备件的来源）进行评议</w:t>
            </w:r>
            <w:r>
              <w:rPr>
                <w:rFonts w:hint="eastAsia" w:ascii="宋体" w:hAnsi="宋体" w:cs="宋体"/>
                <w:color w:val="000000"/>
                <w:sz w:val="24"/>
                <w:highlight w:val="none"/>
              </w:rPr>
              <w:t>：</w:t>
            </w:r>
          </w:p>
          <w:p w14:paraId="09EE6F52">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①</w:t>
            </w:r>
            <w:r>
              <w:rPr>
                <w:rFonts w:hint="eastAsia" w:ascii="宋体" w:hAnsi="宋体" w:cs="宋体"/>
                <w:color w:val="000000"/>
                <w:sz w:val="24"/>
                <w:highlight w:val="none"/>
              </w:rPr>
              <w:t>方案完整、具体细致且规范合理的得5分；</w:t>
            </w:r>
          </w:p>
          <w:p w14:paraId="77795D81">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②</w:t>
            </w:r>
            <w:r>
              <w:rPr>
                <w:rFonts w:hint="eastAsia" w:ascii="宋体" w:hAnsi="宋体" w:cs="宋体"/>
                <w:color w:val="000000"/>
                <w:sz w:val="24"/>
                <w:highlight w:val="none"/>
              </w:rPr>
              <w:t>方案完整、但不够具体或合理性稍有欠缺、基本满足项目需求的得3分；</w:t>
            </w:r>
          </w:p>
          <w:p w14:paraId="6C6DC4B2">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③</w:t>
            </w:r>
            <w:r>
              <w:rPr>
                <w:rFonts w:hint="eastAsia" w:ascii="宋体" w:hAnsi="宋体" w:cs="宋体"/>
                <w:color w:val="000000"/>
                <w:sz w:val="24"/>
                <w:highlight w:val="none"/>
              </w:rPr>
              <w:t>方案不完整、或有明显的不合理之处、难以满足项目需求的得1分；</w:t>
            </w:r>
          </w:p>
          <w:p w14:paraId="76D4D222">
            <w:pPr>
              <w:spacing w:line="300" w:lineRule="exact"/>
              <w:rPr>
                <w:rFonts w:hint="eastAsia" w:ascii="宋体" w:hAnsi="宋体" w:cs="宋体"/>
                <w:b/>
                <w:bCs/>
                <w:sz w:val="24"/>
                <w:highlight w:val="none"/>
              </w:rPr>
            </w:pPr>
            <w:r>
              <w:rPr>
                <w:rFonts w:hint="eastAsia" w:ascii="宋体" w:hAnsi="宋体" w:eastAsia="宋体" w:cs="宋体"/>
                <w:color w:val="000000"/>
                <w:sz w:val="24"/>
                <w:highlight w:val="none"/>
              </w:rPr>
              <w:t>④</w:t>
            </w:r>
            <w:r>
              <w:rPr>
                <w:rFonts w:hint="eastAsia" w:ascii="宋体" w:hAnsi="宋体" w:cs="宋体"/>
                <w:color w:val="000000"/>
                <w:sz w:val="24"/>
                <w:highlight w:val="none"/>
              </w:rPr>
              <w:t>未提供相关内容的不得分</w:t>
            </w:r>
            <w:r>
              <w:rPr>
                <w:rFonts w:hint="eastAsia" w:ascii="宋体" w:hAnsi="宋体" w:cs="宋体"/>
                <w:sz w:val="24"/>
                <w:highlight w:val="none"/>
              </w:rPr>
              <w:t>。</w:t>
            </w:r>
          </w:p>
          <w:p w14:paraId="735A5505">
            <w:pPr>
              <w:spacing w:line="300" w:lineRule="exact"/>
              <w:rPr>
                <w:rFonts w:hint="eastAsia" w:ascii="宋体" w:hAnsi="宋体" w:cs="宋体"/>
                <w:sz w:val="24"/>
                <w:highlight w:val="none"/>
              </w:rPr>
            </w:pPr>
            <w:r>
              <w:rPr>
                <w:rFonts w:hint="eastAsia" w:ascii="宋体" w:hAnsi="宋体" w:cs="宋体"/>
                <w:b/>
                <w:bCs/>
                <w:sz w:val="24"/>
                <w:highlight w:val="none"/>
              </w:rPr>
              <w:t>注：投标文件中提供仓库证明材料和备品备件来源、仓储设备设施照片等证明材料并加盖投标人公章。</w:t>
            </w:r>
          </w:p>
        </w:tc>
        <w:tc>
          <w:tcPr>
            <w:tcW w:w="845" w:type="dxa"/>
            <w:vAlign w:val="center"/>
          </w:tcPr>
          <w:p w14:paraId="75931E38">
            <w:pPr>
              <w:spacing w:line="300" w:lineRule="exact"/>
              <w:jc w:val="center"/>
              <w:rPr>
                <w:rFonts w:hint="eastAsia" w:ascii="宋体" w:hAnsi="宋体" w:cs="宋体"/>
                <w:sz w:val="24"/>
                <w:highlight w:val="none"/>
              </w:rPr>
            </w:pPr>
            <w:r>
              <w:rPr>
                <w:rFonts w:hint="eastAsia" w:ascii="宋体" w:hAnsi="宋体" w:cs="宋体"/>
                <w:bCs/>
                <w:sz w:val="24"/>
                <w:highlight w:val="none"/>
              </w:rPr>
              <w:t>主观评审</w:t>
            </w:r>
          </w:p>
        </w:tc>
      </w:tr>
      <w:tr w14:paraId="11B1C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6" w:hRule="atLeast"/>
          <w:jc w:val="center"/>
        </w:trPr>
        <w:tc>
          <w:tcPr>
            <w:tcW w:w="1118" w:type="dxa"/>
            <w:vMerge w:val="continue"/>
            <w:vAlign w:val="center"/>
          </w:tcPr>
          <w:p w14:paraId="65A8E6E8">
            <w:pPr>
              <w:spacing w:line="300" w:lineRule="exact"/>
              <w:jc w:val="center"/>
              <w:rPr>
                <w:rFonts w:hint="eastAsia" w:ascii="宋体" w:hAnsi="宋体" w:cs="宋体"/>
                <w:sz w:val="24"/>
                <w:highlight w:val="none"/>
              </w:rPr>
            </w:pPr>
          </w:p>
        </w:tc>
        <w:tc>
          <w:tcPr>
            <w:tcW w:w="7100" w:type="dxa"/>
            <w:gridSpan w:val="2"/>
            <w:vAlign w:val="center"/>
          </w:tcPr>
          <w:p w14:paraId="7DAE17B6">
            <w:pPr>
              <w:spacing w:line="300" w:lineRule="exact"/>
              <w:rPr>
                <w:rFonts w:hint="eastAsia" w:ascii="宋体" w:hAnsi="宋体" w:cs="宋体"/>
                <w:color w:val="000000"/>
                <w:sz w:val="24"/>
                <w:highlight w:val="none"/>
              </w:rPr>
            </w:pPr>
            <w:r>
              <w:rPr>
                <w:rFonts w:hint="eastAsia" w:ascii="宋体" w:hAnsi="宋体" w:cs="宋体"/>
                <w:b/>
                <w:bCs/>
                <w:color w:val="000000"/>
                <w:sz w:val="24"/>
                <w:highlight w:val="none"/>
              </w:rPr>
              <w:t>5、</w:t>
            </w:r>
            <w:r>
              <w:rPr>
                <w:rFonts w:hint="eastAsia" w:ascii="宋体" w:hAnsi="宋体" w:cs="宋体"/>
                <w:b/>
                <w:bCs/>
                <w:sz w:val="24"/>
                <w:highlight w:val="none"/>
              </w:rPr>
              <w:t>专业维修工具配备方案（5分）：</w:t>
            </w:r>
            <w:r>
              <w:rPr>
                <w:rFonts w:hint="eastAsia" w:ascii="宋体" w:hAnsi="宋体" w:cs="宋体"/>
                <w:sz w:val="24"/>
                <w:highlight w:val="none"/>
              </w:rPr>
              <w:t>根据投标人的专业维修工具配备方案（包括专业维修工具的种类、专业维修工具的数量、专业维修工具的状况）进行评议</w:t>
            </w:r>
            <w:r>
              <w:rPr>
                <w:rFonts w:hint="eastAsia" w:ascii="宋体" w:hAnsi="宋体" w:cs="宋体"/>
                <w:color w:val="000000"/>
                <w:sz w:val="24"/>
                <w:highlight w:val="none"/>
              </w:rPr>
              <w:t>：</w:t>
            </w:r>
          </w:p>
          <w:p w14:paraId="036F40AD">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①</w:t>
            </w:r>
            <w:r>
              <w:rPr>
                <w:rFonts w:hint="eastAsia" w:ascii="宋体" w:hAnsi="宋体" w:cs="宋体"/>
                <w:color w:val="000000"/>
                <w:sz w:val="24"/>
                <w:highlight w:val="none"/>
              </w:rPr>
              <w:t>方案完整、具体细致且规范合理的得5分；</w:t>
            </w:r>
          </w:p>
          <w:p w14:paraId="039195C9">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②</w:t>
            </w:r>
            <w:r>
              <w:rPr>
                <w:rFonts w:hint="eastAsia" w:ascii="宋体" w:hAnsi="宋体" w:cs="宋体"/>
                <w:color w:val="000000"/>
                <w:sz w:val="24"/>
                <w:highlight w:val="none"/>
              </w:rPr>
              <w:t>方案完整、但不够具体或合理性稍有欠缺、基本满足项目需求的得3分；</w:t>
            </w:r>
          </w:p>
          <w:p w14:paraId="71E97005">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③</w:t>
            </w:r>
            <w:r>
              <w:rPr>
                <w:rFonts w:hint="eastAsia" w:ascii="宋体" w:hAnsi="宋体" w:cs="宋体"/>
                <w:color w:val="000000"/>
                <w:sz w:val="24"/>
                <w:highlight w:val="none"/>
              </w:rPr>
              <w:t>方案不完整、或有明显的不合理之处、难以满足项目需求的得1分；</w:t>
            </w:r>
          </w:p>
          <w:p w14:paraId="058E652C">
            <w:pPr>
              <w:spacing w:line="300" w:lineRule="exact"/>
              <w:rPr>
                <w:rFonts w:hint="eastAsia" w:ascii="宋体" w:hAnsi="宋体" w:cs="宋体"/>
                <w:b/>
                <w:bCs/>
                <w:sz w:val="24"/>
                <w:highlight w:val="none"/>
              </w:rPr>
            </w:pPr>
            <w:r>
              <w:rPr>
                <w:rFonts w:hint="eastAsia" w:ascii="宋体" w:hAnsi="宋体" w:eastAsia="宋体" w:cs="宋体"/>
                <w:color w:val="000000"/>
                <w:sz w:val="24"/>
                <w:highlight w:val="none"/>
              </w:rPr>
              <w:t>④</w:t>
            </w:r>
            <w:r>
              <w:rPr>
                <w:rFonts w:hint="eastAsia" w:ascii="宋体" w:hAnsi="宋体" w:cs="宋体"/>
                <w:color w:val="000000"/>
                <w:sz w:val="24"/>
                <w:highlight w:val="none"/>
              </w:rPr>
              <w:t>未提供相关内容的不得分</w:t>
            </w:r>
            <w:r>
              <w:rPr>
                <w:rFonts w:hint="eastAsia" w:ascii="宋体" w:hAnsi="宋体" w:cs="宋体"/>
                <w:sz w:val="24"/>
                <w:highlight w:val="none"/>
              </w:rPr>
              <w:t>。</w:t>
            </w:r>
          </w:p>
          <w:p w14:paraId="1EB9C063">
            <w:pPr>
              <w:spacing w:line="300" w:lineRule="exact"/>
              <w:rPr>
                <w:rFonts w:hint="eastAsia" w:ascii="宋体" w:hAnsi="宋体" w:cs="宋体"/>
                <w:b/>
                <w:bCs/>
                <w:sz w:val="24"/>
                <w:highlight w:val="none"/>
              </w:rPr>
            </w:pPr>
            <w:r>
              <w:rPr>
                <w:rFonts w:hint="eastAsia" w:ascii="宋体" w:hAnsi="宋体" w:cs="宋体"/>
                <w:b/>
                <w:bCs/>
                <w:sz w:val="24"/>
                <w:highlight w:val="none"/>
              </w:rPr>
              <w:t>注：投标文件中提供专业维修工具清单及相关校准信息、专业维修工具照片并加盖投标人公章。</w:t>
            </w:r>
          </w:p>
        </w:tc>
        <w:tc>
          <w:tcPr>
            <w:tcW w:w="845" w:type="dxa"/>
            <w:vAlign w:val="center"/>
          </w:tcPr>
          <w:p w14:paraId="2AA4BF34">
            <w:pPr>
              <w:spacing w:line="300" w:lineRule="exact"/>
              <w:jc w:val="center"/>
              <w:rPr>
                <w:rFonts w:hint="eastAsia" w:ascii="宋体" w:hAnsi="宋体" w:cs="宋体"/>
                <w:sz w:val="24"/>
                <w:highlight w:val="none"/>
              </w:rPr>
            </w:pPr>
            <w:r>
              <w:rPr>
                <w:rFonts w:hint="eastAsia" w:ascii="宋体" w:hAnsi="宋体" w:cs="宋体"/>
                <w:bCs/>
                <w:sz w:val="24"/>
                <w:highlight w:val="none"/>
              </w:rPr>
              <w:t>主观评审</w:t>
            </w:r>
          </w:p>
        </w:tc>
      </w:tr>
      <w:tr w14:paraId="08808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1118" w:type="dxa"/>
            <w:vMerge w:val="continue"/>
            <w:vAlign w:val="center"/>
          </w:tcPr>
          <w:p w14:paraId="08879774">
            <w:pPr>
              <w:spacing w:line="300" w:lineRule="exact"/>
              <w:jc w:val="center"/>
              <w:rPr>
                <w:rFonts w:hint="eastAsia" w:ascii="宋体" w:hAnsi="宋体" w:cs="宋体"/>
                <w:sz w:val="24"/>
                <w:highlight w:val="none"/>
              </w:rPr>
            </w:pPr>
          </w:p>
        </w:tc>
        <w:tc>
          <w:tcPr>
            <w:tcW w:w="7100" w:type="dxa"/>
            <w:gridSpan w:val="2"/>
            <w:vAlign w:val="center"/>
          </w:tcPr>
          <w:p w14:paraId="1F5DB2E8">
            <w:pPr>
              <w:spacing w:line="300" w:lineRule="exact"/>
              <w:rPr>
                <w:rFonts w:hint="eastAsia" w:ascii="宋体" w:hAnsi="宋体" w:cs="宋体"/>
                <w:color w:val="000000"/>
                <w:sz w:val="24"/>
                <w:highlight w:val="none"/>
              </w:rPr>
            </w:pPr>
            <w:r>
              <w:rPr>
                <w:rFonts w:hint="eastAsia" w:ascii="宋体" w:hAnsi="宋体" w:cs="宋体"/>
                <w:b/>
                <w:bCs/>
                <w:sz w:val="24"/>
                <w:highlight w:val="none"/>
              </w:rPr>
              <w:t>6、服务承诺（5分）：</w:t>
            </w:r>
            <w:r>
              <w:rPr>
                <w:rFonts w:hint="eastAsia" w:ascii="宋体" w:hAnsi="宋体" w:cs="宋体"/>
                <w:sz w:val="24"/>
                <w:highlight w:val="none"/>
              </w:rPr>
              <w:t>根据投标人的服务承诺内容进行评议</w:t>
            </w:r>
            <w:r>
              <w:rPr>
                <w:rFonts w:hint="eastAsia" w:ascii="宋体" w:hAnsi="宋体" w:cs="宋体"/>
                <w:color w:val="000000"/>
                <w:sz w:val="24"/>
                <w:highlight w:val="none"/>
              </w:rPr>
              <w:t>：</w:t>
            </w:r>
          </w:p>
          <w:p w14:paraId="083095DB">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①</w:t>
            </w:r>
            <w:r>
              <w:rPr>
                <w:rFonts w:hint="eastAsia" w:ascii="宋体" w:hAnsi="宋体" w:cs="宋体"/>
                <w:color w:val="000000"/>
                <w:sz w:val="24"/>
                <w:highlight w:val="none"/>
              </w:rPr>
              <w:t>承诺内容完整、具体细致且规范合理的得5分；</w:t>
            </w:r>
          </w:p>
          <w:p w14:paraId="2DF9D25A">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②</w:t>
            </w:r>
            <w:r>
              <w:rPr>
                <w:rFonts w:hint="eastAsia" w:ascii="宋体" w:hAnsi="宋体" w:cs="宋体"/>
                <w:color w:val="000000"/>
                <w:sz w:val="24"/>
                <w:highlight w:val="none"/>
              </w:rPr>
              <w:t>承诺内容完整、但不够具体或合理性稍有欠缺、基本满足项目需求的得3分；</w:t>
            </w:r>
          </w:p>
          <w:p w14:paraId="46C84B05">
            <w:pPr>
              <w:spacing w:line="300" w:lineRule="exact"/>
              <w:rPr>
                <w:rFonts w:hint="eastAsia" w:ascii="宋体" w:hAnsi="宋体" w:cs="宋体"/>
                <w:color w:val="000000"/>
                <w:sz w:val="24"/>
                <w:highlight w:val="none"/>
              </w:rPr>
            </w:pPr>
            <w:r>
              <w:rPr>
                <w:rFonts w:hint="eastAsia" w:ascii="宋体" w:hAnsi="宋体" w:eastAsia="宋体" w:cs="宋体"/>
                <w:color w:val="000000"/>
                <w:sz w:val="24"/>
                <w:highlight w:val="none"/>
              </w:rPr>
              <w:t>③</w:t>
            </w:r>
            <w:r>
              <w:rPr>
                <w:rFonts w:hint="eastAsia" w:ascii="宋体" w:hAnsi="宋体" w:cs="宋体"/>
                <w:color w:val="000000"/>
                <w:sz w:val="24"/>
                <w:highlight w:val="none"/>
              </w:rPr>
              <w:t>承诺内容不完整、或有明显的不合理之处、难以满足项目需求的得1分；</w:t>
            </w:r>
          </w:p>
          <w:p w14:paraId="48B73C39">
            <w:pPr>
              <w:spacing w:line="300" w:lineRule="exact"/>
              <w:rPr>
                <w:rFonts w:hint="eastAsia" w:ascii="宋体" w:hAnsi="宋体" w:cs="宋体"/>
                <w:b/>
                <w:bCs/>
                <w:sz w:val="24"/>
                <w:highlight w:val="none"/>
              </w:rPr>
            </w:pPr>
            <w:r>
              <w:rPr>
                <w:rFonts w:hint="eastAsia" w:ascii="宋体" w:hAnsi="宋体" w:eastAsia="宋体" w:cs="宋体"/>
                <w:color w:val="000000"/>
                <w:sz w:val="24"/>
                <w:highlight w:val="none"/>
              </w:rPr>
              <w:t>④</w:t>
            </w:r>
            <w:r>
              <w:rPr>
                <w:rFonts w:hint="eastAsia" w:ascii="宋体" w:hAnsi="宋体" w:cs="宋体"/>
                <w:color w:val="000000"/>
                <w:sz w:val="24"/>
                <w:highlight w:val="none"/>
              </w:rPr>
              <w:t>未提供相关内容的不得分</w:t>
            </w:r>
            <w:r>
              <w:rPr>
                <w:rFonts w:hint="eastAsia" w:ascii="宋体" w:hAnsi="宋体" w:cs="宋体"/>
                <w:sz w:val="24"/>
                <w:highlight w:val="none"/>
              </w:rPr>
              <w:t>。</w:t>
            </w:r>
          </w:p>
        </w:tc>
        <w:tc>
          <w:tcPr>
            <w:tcW w:w="845" w:type="dxa"/>
            <w:vAlign w:val="center"/>
          </w:tcPr>
          <w:p w14:paraId="274A6CB4">
            <w:pPr>
              <w:spacing w:line="300" w:lineRule="exact"/>
              <w:jc w:val="center"/>
              <w:rPr>
                <w:rFonts w:hint="eastAsia" w:ascii="宋体" w:hAnsi="宋体" w:cs="宋体"/>
                <w:bCs/>
                <w:sz w:val="24"/>
                <w:highlight w:val="none"/>
              </w:rPr>
            </w:pPr>
            <w:r>
              <w:rPr>
                <w:rFonts w:hint="eastAsia" w:ascii="宋体" w:hAnsi="宋体" w:cs="宋体"/>
                <w:bCs/>
                <w:sz w:val="24"/>
                <w:highlight w:val="none"/>
              </w:rPr>
              <w:t>主观评审</w:t>
            </w:r>
          </w:p>
        </w:tc>
      </w:tr>
      <w:tr w14:paraId="45AC7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18" w:type="dxa"/>
            <w:vAlign w:val="center"/>
          </w:tcPr>
          <w:p w14:paraId="310FC1D9">
            <w:pPr>
              <w:spacing w:line="300" w:lineRule="exact"/>
              <w:jc w:val="center"/>
              <w:rPr>
                <w:rFonts w:hint="eastAsia" w:ascii="宋体" w:hAnsi="宋体" w:cs="宋体"/>
                <w:sz w:val="24"/>
                <w:highlight w:val="none"/>
              </w:rPr>
            </w:pPr>
            <w:r>
              <w:rPr>
                <w:rFonts w:hint="eastAsia" w:ascii="宋体" w:hAnsi="宋体" w:cs="宋体"/>
                <w:sz w:val="24"/>
                <w:highlight w:val="none"/>
              </w:rPr>
              <w:t>商务</w:t>
            </w:r>
          </w:p>
          <w:p w14:paraId="16F454DB">
            <w:pPr>
              <w:spacing w:line="300" w:lineRule="exact"/>
              <w:jc w:val="center"/>
              <w:rPr>
                <w:rFonts w:hint="eastAsia" w:ascii="宋体" w:hAnsi="宋体" w:cs="宋体"/>
                <w:sz w:val="24"/>
                <w:highlight w:val="none"/>
              </w:rPr>
            </w:pPr>
            <w:r>
              <w:rPr>
                <w:rFonts w:hint="eastAsia" w:ascii="宋体" w:hAnsi="宋体" w:cs="宋体"/>
                <w:sz w:val="24"/>
                <w:highlight w:val="none"/>
              </w:rPr>
              <w:t>资信</w:t>
            </w:r>
          </w:p>
          <w:p w14:paraId="7E0B6826">
            <w:pPr>
              <w:spacing w:line="300" w:lineRule="exact"/>
              <w:jc w:val="center"/>
              <w:rPr>
                <w:rFonts w:hint="eastAsia" w:ascii="宋体" w:hAnsi="宋体" w:cs="宋体"/>
                <w:sz w:val="24"/>
                <w:highlight w:val="none"/>
              </w:rPr>
            </w:pPr>
            <w:r>
              <w:rPr>
                <w:rFonts w:hint="eastAsia" w:ascii="宋体" w:hAnsi="宋体" w:cs="宋体"/>
                <w:sz w:val="24"/>
                <w:highlight w:val="none"/>
              </w:rPr>
              <w:t>评议</w:t>
            </w:r>
          </w:p>
          <w:p w14:paraId="61C851FD">
            <w:pPr>
              <w:spacing w:line="300" w:lineRule="exact"/>
              <w:jc w:val="center"/>
              <w:rPr>
                <w:rFonts w:hint="eastAsia"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分）</w:t>
            </w:r>
          </w:p>
        </w:tc>
        <w:tc>
          <w:tcPr>
            <w:tcW w:w="7100" w:type="dxa"/>
            <w:gridSpan w:val="2"/>
            <w:vAlign w:val="center"/>
          </w:tcPr>
          <w:p w14:paraId="79B0B5C0">
            <w:pPr>
              <w:spacing w:line="300" w:lineRule="exact"/>
              <w:rPr>
                <w:rFonts w:hint="eastAsia" w:ascii="宋体" w:hAnsi="宋体" w:cs="宋体"/>
                <w:sz w:val="24"/>
                <w:highlight w:val="none"/>
              </w:rPr>
            </w:pPr>
            <w:r>
              <w:rPr>
                <w:rFonts w:hint="eastAsia" w:ascii="宋体" w:hAnsi="宋体" w:cs="宋体"/>
                <w:b/>
                <w:bCs/>
                <w:sz w:val="24"/>
                <w:highlight w:val="none"/>
              </w:rPr>
              <w:t>7、业绩（1分）：</w:t>
            </w:r>
            <w:r>
              <w:rPr>
                <w:rFonts w:hint="eastAsia" w:ascii="宋体" w:hAnsi="宋体" w:cs="宋体"/>
                <w:sz w:val="24"/>
                <w:highlight w:val="none"/>
              </w:rPr>
              <w:t>根据投标人自202</w:t>
            </w:r>
            <w:r>
              <w:rPr>
                <w:rFonts w:hint="eastAsia" w:ascii="宋体" w:hAnsi="宋体" w:cs="宋体"/>
                <w:sz w:val="24"/>
                <w:highlight w:val="none"/>
                <w:lang w:val="en-US" w:eastAsia="zh-CN"/>
              </w:rPr>
              <w:t>2</w:t>
            </w:r>
            <w:r>
              <w:rPr>
                <w:rFonts w:hint="eastAsia" w:ascii="宋体" w:hAnsi="宋体" w:cs="宋体"/>
                <w:sz w:val="24"/>
                <w:highlight w:val="none"/>
              </w:rPr>
              <w:t>年1月1日（以合同签订日期为准）至今完成的同类设备保修业绩进行评定，每提供1个业绩得0.25分，满分1分。</w:t>
            </w:r>
          </w:p>
          <w:p w14:paraId="0F601266">
            <w:pPr>
              <w:spacing w:line="300" w:lineRule="exact"/>
              <w:rPr>
                <w:rFonts w:hint="eastAsia" w:ascii="宋体" w:hAnsi="宋体" w:cs="宋体"/>
                <w:sz w:val="24"/>
                <w:highlight w:val="none"/>
              </w:rPr>
            </w:pPr>
            <w:r>
              <w:rPr>
                <w:rFonts w:hint="eastAsia" w:ascii="宋体" w:hAnsi="宋体" w:cs="宋体"/>
                <w:b/>
                <w:bCs/>
                <w:sz w:val="24"/>
                <w:highlight w:val="none"/>
              </w:rPr>
              <w:t>注：（1）投标文件中提供合同复印件并加盖公章，未提供的或未按要求盖章的视为无效业绩。（2）联合体投标的，联合体各方分别提供与联合体协议中规定的分工内容相应的业绩证明材料，业绩数量以提供材料较少的一方为准。</w:t>
            </w:r>
          </w:p>
        </w:tc>
        <w:tc>
          <w:tcPr>
            <w:tcW w:w="845" w:type="dxa"/>
            <w:vAlign w:val="center"/>
          </w:tcPr>
          <w:p w14:paraId="157E1A8A">
            <w:pPr>
              <w:spacing w:line="300" w:lineRule="exact"/>
              <w:jc w:val="center"/>
              <w:rPr>
                <w:rFonts w:hint="eastAsia" w:ascii="宋体" w:hAnsi="宋体" w:cs="宋体"/>
                <w:b/>
                <w:bCs/>
                <w:sz w:val="24"/>
                <w:highlight w:val="none"/>
              </w:rPr>
            </w:pPr>
            <w:r>
              <w:rPr>
                <w:rFonts w:hint="eastAsia" w:ascii="宋体" w:hAnsi="宋体" w:cs="宋体"/>
                <w:sz w:val="24"/>
                <w:highlight w:val="none"/>
              </w:rPr>
              <w:t>客观评审</w:t>
            </w:r>
          </w:p>
        </w:tc>
      </w:tr>
      <w:tr w14:paraId="11F46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18" w:type="dxa"/>
            <w:vAlign w:val="center"/>
          </w:tcPr>
          <w:p w14:paraId="09C1D65B">
            <w:pPr>
              <w:tabs>
                <w:tab w:val="left" w:pos="0"/>
              </w:tabs>
              <w:spacing w:line="300" w:lineRule="exact"/>
              <w:jc w:val="center"/>
              <w:rPr>
                <w:rFonts w:hint="eastAsia" w:ascii="宋体" w:hAnsi="宋体" w:cs="宋体"/>
                <w:bCs/>
                <w:sz w:val="24"/>
                <w:highlight w:val="none"/>
              </w:rPr>
            </w:pPr>
            <w:r>
              <w:rPr>
                <w:rFonts w:hint="eastAsia" w:ascii="宋体" w:hAnsi="宋体" w:cs="宋体"/>
                <w:bCs/>
                <w:sz w:val="24"/>
                <w:highlight w:val="none"/>
              </w:rPr>
              <w:t>价格</w:t>
            </w:r>
          </w:p>
          <w:p w14:paraId="33D488F2">
            <w:pPr>
              <w:tabs>
                <w:tab w:val="left" w:pos="0"/>
              </w:tabs>
              <w:spacing w:line="300" w:lineRule="exact"/>
              <w:jc w:val="center"/>
              <w:rPr>
                <w:rFonts w:hint="eastAsia" w:ascii="宋体" w:hAnsi="宋体" w:cs="宋体"/>
                <w:bCs/>
                <w:sz w:val="24"/>
                <w:highlight w:val="none"/>
              </w:rPr>
            </w:pPr>
            <w:r>
              <w:rPr>
                <w:rFonts w:hint="eastAsia" w:ascii="宋体" w:hAnsi="宋体" w:cs="宋体"/>
                <w:bCs/>
                <w:sz w:val="24"/>
                <w:highlight w:val="none"/>
              </w:rPr>
              <w:t>得分</w:t>
            </w:r>
          </w:p>
          <w:p w14:paraId="01E518C4">
            <w:pPr>
              <w:tabs>
                <w:tab w:val="left" w:pos="0"/>
              </w:tabs>
              <w:spacing w:line="300" w:lineRule="exact"/>
              <w:jc w:val="center"/>
              <w:rPr>
                <w:rFonts w:hint="eastAsia" w:ascii="宋体" w:hAnsi="宋体" w:cs="宋体"/>
                <w:bCs/>
                <w:sz w:val="24"/>
                <w:highlight w:val="none"/>
                <w:lang w:val="zh-CN"/>
              </w:rPr>
            </w:pPr>
            <w:r>
              <w:rPr>
                <w:rFonts w:hint="eastAsia" w:ascii="宋体" w:hAnsi="宋体" w:cs="宋体"/>
                <w:sz w:val="24"/>
                <w:highlight w:val="none"/>
                <w:lang w:val="zh-CN"/>
              </w:rPr>
              <w:t>（</w:t>
            </w:r>
            <w:r>
              <w:rPr>
                <w:rFonts w:hint="eastAsia" w:ascii="宋体" w:hAnsi="宋体" w:cs="宋体"/>
                <w:bCs/>
                <w:sz w:val="24"/>
                <w:highlight w:val="none"/>
              </w:rPr>
              <w:t>10分</w:t>
            </w:r>
            <w:r>
              <w:rPr>
                <w:rFonts w:hint="eastAsia" w:ascii="宋体" w:hAnsi="宋体" w:cs="宋体"/>
                <w:sz w:val="24"/>
                <w:highlight w:val="none"/>
                <w:lang w:val="zh-CN"/>
              </w:rPr>
              <w:t>）</w:t>
            </w:r>
          </w:p>
        </w:tc>
        <w:tc>
          <w:tcPr>
            <w:tcW w:w="7100" w:type="dxa"/>
            <w:gridSpan w:val="2"/>
            <w:vAlign w:val="center"/>
          </w:tcPr>
          <w:p w14:paraId="606E6A3E">
            <w:pPr>
              <w:tabs>
                <w:tab w:val="left" w:pos="0"/>
              </w:tabs>
              <w:spacing w:line="300" w:lineRule="exact"/>
              <w:rPr>
                <w:rFonts w:hint="eastAsia" w:ascii="宋体" w:hAnsi="宋体" w:cs="宋体"/>
                <w:bCs/>
                <w:sz w:val="24"/>
                <w:highlight w:val="none"/>
              </w:rPr>
            </w:pPr>
            <w:r>
              <w:rPr>
                <w:rFonts w:hint="eastAsia" w:ascii="宋体" w:hAnsi="宋体" w:cs="宋体"/>
                <w:bCs/>
                <w:sz w:val="24"/>
                <w:highlight w:val="none"/>
              </w:rPr>
              <w:t>评标基准价指的是满足招标文件要求且最低的参与评审的价格。</w:t>
            </w:r>
          </w:p>
          <w:p w14:paraId="7F1255CD">
            <w:pPr>
              <w:tabs>
                <w:tab w:val="left" w:pos="0"/>
              </w:tabs>
              <w:spacing w:line="300" w:lineRule="exact"/>
              <w:rPr>
                <w:rFonts w:hint="eastAsia" w:ascii="宋体" w:hAnsi="宋体" w:cs="宋体"/>
                <w:bCs/>
                <w:sz w:val="24"/>
                <w:highlight w:val="none"/>
              </w:rPr>
            </w:pPr>
            <w:r>
              <w:rPr>
                <w:rFonts w:hint="eastAsia" w:ascii="宋体" w:hAnsi="宋体" w:cs="宋体"/>
                <w:bCs/>
                <w:sz w:val="24"/>
                <w:highlight w:val="none"/>
              </w:rPr>
              <w:t>参与评审的价格=各有效投标人的投标报价-小微企业价格扣除优惠值（如有）。</w:t>
            </w:r>
          </w:p>
          <w:p w14:paraId="42031375">
            <w:pPr>
              <w:tabs>
                <w:tab w:val="left" w:pos="0"/>
              </w:tabs>
              <w:spacing w:line="300" w:lineRule="exact"/>
              <w:rPr>
                <w:rFonts w:hint="eastAsia" w:ascii="宋体" w:hAnsi="宋体" w:cs="宋体"/>
                <w:bCs/>
                <w:sz w:val="24"/>
                <w:highlight w:val="none"/>
              </w:rPr>
            </w:pPr>
            <w:r>
              <w:rPr>
                <w:rFonts w:hint="eastAsia" w:ascii="宋体" w:hAnsi="宋体" w:cs="宋体"/>
                <w:bCs/>
                <w:sz w:val="24"/>
                <w:highlight w:val="none"/>
              </w:rPr>
              <w:t>参与评审的价格为评标基准价的其价格得分得满分10分。</w:t>
            </w:r>
          </w:p>
          <w:p w14:paraId="5C2CB023">
            <w:pPr>
              <w:tabs>
                <w:tab w:val="left" w:pos="0"/>
              </w:tabs>
              <w:spacing w:line="300" w:lineRule="exact"/>
              <w:rPr>
                <w:rFonts w:hint="eastAsia" w:ascii="宋体" w:hAnsi="宋体" w:cs="宋体"/>
                <w:bCs/>
                <w:sz w:val="24"/>
                <w:highlight w:val="none"/>
              </w:rPr>
            </w:pPr>
            <w:r>
              <w:rPr>
                <w:rFonts w:hint="eastAsia" w:ascii="宋体" w:hAnsi="宋体" w:cs="宋体"/>
                <w:bCs/>
                <w:sz w:val="24"/>
                <w:highlight w:val="none"/>
              </w:rPr>
              <w:t>其他投标人价格得分按照下列公式计算：</w:t>
            </w:r>
          </w:p>
          <w:p w14:paraId="59ABE2FA">
            <w:pPr>
              <w:tabs>
                <w:tab w:val="left" w:pos="0"/>
              </w:tabs>
              <w:spacing w:line="300" w:lineRule="exact"/>
              <w:rPr>
                <w:rFonts w:hint="eastAsia" w:ascii="宋体" w:hAnsi="宋体" w:cs="宋体"/>
                <w:bCs/>
                <w:sz w:val="24"/>
                <w:highlight w:val="none"/>
              </w:rPr>
            </w:pPr>
            <w:r>
              <w:rPr>
                <w:rFonts w:hint="eastAsia" w:ascii="宋体" w:hAnsi="宋体" w:cs="宋体"/>
                <w:bCs/>
                <w:sz w:val="24"/>
                <w:highlight w:val="none"/>
              </w:rPr>
              <w:t>价格得分=（评标基准价/参与评审的价格）×10％×100。</w:t>
            </w:r>
          </w:p>
          <w:p w14:paraId="20D555C9">
            <w:pPr>
              <w:tabs>
                <w:tab w:val="left" w:pos="0"/>
              </w:tabs>
              <w:spacing w:line="300" w:lineRule="exact"/>
              <w:rPr>
                <w:rFonts w:hint="eastAsia" w:ascii="宋体" w:hAnsi="宋体" w:cs="宋体"/>
                <w:b/>
                <w:sz w:val="24"/>
                <w:highlight w:val="none"/>
              </w:rPr>
            </w:pPr>
            <w:r>
              <w:rPr>
                <w:rFonts w:hint="eastAsia" w:ascii="宋体" w:hAnsi="宋体" w:cs="宋体"/>
                <w:b/>
                <w:sz w:val="24"/>
                <w:highlight w:val="none"/>
              </w:rPr>
              <w:t>注：1、投标报价超过对应最高限价的作无效标处理。</w:t>
            </w:r>
          </w:p>
          <w:p w14:paraId="079F7F3D">
            <w:pPr>
              <w:tabs>
                <w:tab w:val="left" w:pos="0"/>
              </w:tabs>
              <w:spacing w:line="300" w:lineRule="exact"/>
              <w:ind w:firstLine="482" w:firstLineChars="200"/>
              <w:rPr>
                <w:rFonts w:hint="eastAsia" w:ascii="宋体" w:hAnsi="宋体" w:cs="宋体"/>
                <w:bCs/>
                <w:sz w:val="24"/>
                <w:highlight w:val="none"/>
              </w:rPr>
            </w:pPr>
            <w:r>
              <w:rPr>
                <w:rFonts w:hint="eastAsia" w:ascii="宋体" w:hAnsi="宋体" w:cs="宋体"/>
                <w:b/>
                <w:sz w:val="24"/>
                <w:highlight w:val="none"/>
              </w:rPr>
              <w:t>2、价格得分小数点后保留2位小数，第3位小数四舍五入。</w:t>
            </w:r>
          </w:p>
        </w:tc>
        <w:tc>
          <w:tcPr>
            <w:tcW w:w="845" w:type="dxa"/>
            <w:vAlign w:val="center"/>
          </w:tcPr>
          <w:p w14:paraId="6198F3DD">
            <w:pPr>
              <w:spacing w:line="300" w:lineRule="exact"/>
              <w:jc w:val="center"/>
              <w:rPr>
                <w:rFonts w:hint="eastAsia" w:ascii="宋体" w:hAnsi="宋体" w:cs="宋体"/>
                <w:sz w:val="24"/>
                <w:highlight w:val="none"/>
              </w:rPr>
            </w:pPr>
            <w:r>
              <w:rPr>
                <w:rFonts w:hint="eastAsia" w:ascii="宋体" w:hAnsi="宋体" w:cs="宋体"/>
                <w:sz w:val="24"/>
                <w:highlight w:val="none"/>
              </w:rPr>
              <w:t>客观评审</w:t>
            </w:r>
          </w:p>
        </w:tc>
      </w:tr>
    </w:tbl>
    <w:p w14:paraId="042853A5">
      <w:pPr>
        <w:adjustRightInd/>
        <w:spacing w:line="360" w:lineRule="auto"/>
        <w:rPr>
          <w:rFonts w:hint="eastAsia" w:ascii="宋体" w:hAnsi="宋体" w:cs="宋体"/>
          <w:b/>
          <w:sz w:val="24"/>
          <w:highlight w:val="none"/>
        </w:rPr>
      </w:pPr>
      <w:r>
        <w:rPr>
          <w:rFonts w:hint="eastAsia" w:ascii="宋体" w:hAnsi="宋体" w:cs="宋体"/>
          <w:b/>
          <w:sz w:val="24"/>
          <w:highlight w:val="none"/>
        </w:rPr>
        <w:t>注：（1）投标人编制投标文件（商务技术文件部分）时，建议按此目录（序号和内容）提供评标标准相应的商务技术资料。</w:t>
      </w:r>
    </w:p>
    <w:p w14:paraId="0BD7F7C0">
      <w:pPr>
        <w:adjustRightInd/>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（2）评委在上表设定的分值范围内打分(四舍五入保留两位小数)，平均分值计算四舍五入保留两位小数点。  </w:t>
      </w:r>
    </w:p>
    <w:p w14:paraId="6E46BD72">
      <w:pPr>
        <w:pStyle w:val="64"/>
        <w:spacing w:after="0" w:line="360" w:lineRule="auto"/>
        <w:ind w:left="0" w:leftChars="0" w:firstLine="420"/>
        <w:rPr>
          <w:rFonts w:hint="eastAsia" w:cs="宋体"/>
          <w:highlight w:val="none"/>
        </w:rPr>
      </w:pPr>
    </w:p>
    <w:p w14:paraId="05FDEDFC">
      <w:pPr>
        <w:adjustRightInd/>
        <w:spacing w:line="360" w:lineRule="auto"/>
        <w:jc w:val="center"/>
        <w:rPr>
          <w:rFonts w:hint="eastAsia" w:ascii="宋体" w:hAnsi="宋体" w:cs="宋体"/>
          <w:b/>
          <w:sz w:val="28"/>
          <w:szCs w:val="28"/>
          <w:highlight w:val="none"/>
        </w:rPr>
      </w:pPr>
      <w:bookmarkStart w:id="433" w:name="_Toc22860"/>
      <w:r>
        <w:rPr>
          <w:rFonts w:hint="eastAsia" w:ascii="宋体" w:hAnsi="宋体" w:cs="宋体"/>
          <w:b/>
          <w:sz w:val="32"/>
          <w:highlight w:val="none"/>
        </w:rPr>
        <w:t>一、评标方法</w:t>
      </w:r>
      <w:bookmarkEnd w:id="433"/>
    </w:p>
    <w:p w14:paraId="2D876479">
      <w:pPr>
        <w:adjustRightInd/>
        <w:spacing w:line="360" w:lineRule="auto"/>
        <w:ind w:firstLine="482" w:firstLineChars="200"/>
        <w:rPr>
          <w:rFonts w:hint="eastAsia"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2BF838C6">
      <w:pPr>
        <w:adjustRightInd/>
        <w:spacing w:line="360" w:lineRule="auto"/>
        <w:jc w:val="center"/>
        <w:rPr>
          <w:rFonts w:hint="eastAsia" w:ascii="宋体" w:hAnsi="宋体" w:cs="宋体"/>
          <w:kern w:val="0"/>
          <w:sz w:val="24"/>
          <w:highlight w:val="none"/>
        </w:rPr>
      </w:pPr>
      <w:bookmarkStart w:id="434" w:name="_Toc29389"/>
      <w:r>
        <w:rPr>
          <w:rFonts w:hint="eastAsia" w:ascii="宋体" w:hAnsi="宋体" w:cs="宋体"/>
          <w:b/>
          <w:sz w:val="32"/>
          <w:highlight w:val="none"/>
        </w:rPr>
        <w:t>二、评标标准</w:t>
      </w:r>
      <w:bookmarkEnd w:id="434"/>
    </w:p>
    <w:p w14:paraId="2E6B6EEF">
      <w:pPr>
        <w:adjustRightInd/>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2A0AB39C">
      <w:pPr>
        <w:adjustRightInd/>
        <w:spacing w:line="360" w:lineRule="auto"/>
        <w:jc w:val="center"/>
        <w:rPr>
          <w:rFonts w:hint="eastAsia" w:ascii="宋体" w:hAnsi="宋体" w:cs="宋体"/>
          <w:b/>
          <w:sz w:val="36"/>
          <w:szCs w:val="36"/>
          <w:highlight w:val="none"/>
        </w:rPr>
      </w:pPr>
      <w:bookmarkStart w:id="435" w:name="_Toc1306"/>
      <w:r>
        <w:rPr>
          <w:rFonts w:hint="eastAsia" w:ascii="宋体" w:hAnsi="宋体" w:cs="宋体"/>
          <w:b/>
          <w:sz w:val="36"/>
          <w:szCs w:val="36"/>
          <w:highlight w:val="none"/>
        </w:rPr>
        <w:t>三、评标程序</w:t>
      </w:r>
      <w:bookmarkEnd w:id="435"/>
    </w:p>
    <w:p w14:paraId="30D4FC3E">
      <w:pPr>
        <w:adjustRightInd/>
        <w:spacing w:line="360" w:lineRule="auto"/>
        <w:ind w:firstLine="482" w:firstLineChars="200"/>
        <w:rPr>
          <w:rFonts w:hint="eastAsia"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评审小组应当对符合资格的投标人的投标文件进行符合性审查，以确定其是否满足招标文件的实质性要求。不满足招标文件的实质性要求的，投标无效。</w:t>
      </w:r>
    </w:p>
    <w:p w14:paraId="18F87BC6">
      <w:pPr>
        <w:adjustRightInd/>
        <w:spacing w:line="360" w:lineRule="auto"/>
        <w:ind w:firstLine="482" w:firstLineChars="200"/>
        <w:rPr>
          <w:rFonts w:hint="eastAsia"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评审小组应当按照招标文件中规定的评标方法和标准，对符合性审查合格的投标文件进行商务和技术评估，综合比较与评价。</w:t>
      </w:r>
    </w:p>
    <w:p w14:paraId="647A44CA">
      <w:pPr>
        <w:adjustRightInd/>
        <w:spacing w:line="360" w:lineRule="auto"/>
        <w:rPr>
          <w:rFonts w:hint="eastAsia" w:ascii="宋体" w:hAnsi="宋体" w:cs="宋体"/>
          <w:b/>
          <w:kern w:val="0"/>
          <w:sz w:val="24"/>
          <w:highlight w:val="none"/>
        </w:rPr>
      </w:pPr>
      <w:r>
        <w:rPr>
          <w:rFonts w:hint="eastAsia" w:ascii="宋体" w:hAnsi="宋体" w:cs="宋体"/>
          <w:b/>
          <w:kern w:val="0"/>
          <w:sz w:val="24"/>
          <w:highlight w:val="none"/>
        </w:rPr>
        <w:t>注：1）评审小组对拟认定为投标文件无效的，应组织相关投标人代表进行陈述、澄清或申辩；</w:t>
      </w:r>
    </w:p>
    <w:p w14:paraId="43BF79F6">
      <w:pPr>
        <w:adjustRightInd/>
        <w:spacing w:line="360" w:lineRule="auto"/>
        <w:ind w:firstLine="482" w:firstLineChars="200"/>
        <w:rPr>
          <w:rFonts w:hint="eastAsia" w:ascii="宋体" w:hAnsi="宋体" w:eastAsia="宋体" w:cs="宋体"/>
          <w:b/>
          <w:kern w:val="0"/>
          <w:sz w:val="24"/>
          <w:highlight w:val="none"/>
          <w:lang w:eastAsia="zh-CN"/>
        </w:rPr>
      </w:pPr>
      <w:r>
        <w:rPr>
          <w:rFonts w:hint="eastAsia" w:ascii="宋体" w:hAnsi="宋体" w:cs="宋体"/>
          <w:b/>
          <w:kern w:val="0"/>
          <w:sz w:val="24"/>
          <w:highlight w:val="none"/>
        </w:rPr>
        <w:t>2）代理机构可协助评审小组组长评委对打分结果进行校对、核对并汇总统计；对明显畸高、畸低的评分（评审小组成员个人主观评分偏离所有评审小组成员主观打分平均值30%以上的），评审小组组长评委应提醒相关评审小组成员进行复核或书面说明理由，评审小组成员拒绝说明的，由现场监督员据实记录</w:t>
      </w:r>
      <w:r>
        <w:rPr>
          <w:rFonts w:hint="eastAsia" w:ascii="宋体" w:hAnsi="宋体" w:cs="宋体"/>
          <w:b/>
          <w:kern w:val="0"/>
          <w:sz w:val="24"/>
          <w:highlight w:val="none"/>
          <w:lang w:eastAsia="zh-CN"/>
        </w:rPr>
        <w:t>。</w:t>
      </w:r>
    </w:p>
    <w:p w14:paraId="29C8623A">
      <w:pPr>
        <w:adjustRightInd/>
        <w:spacing w:line="360" w:lineRule="auto"/>
        <w:ind w:firstLine="482" w:firstLineChars="200"/>
        <w:rPr>
          <w:rFonts w:hint="eastAsia" w:ascii="宋体" w:hAnsi="宋体" w:cs="宋体"/>
          <w:b/>
          <w:kern w:val="0"/>
          <w:sz w:val="24"/>
          <w:highlight w:val="none"/>
        </w:rPr>
      </w:pPr>
      <w:r>
        <w:rPr>
          <w:rFonts w:hint="eastAsia" w:ascii="宋体" w:hAnsi="宋体" w:cs="宋体"/>
          <w:b/>
          <w:kern w:val="0"/>
          <w:sz w:val="24"/>
          <w:highlight w:val="none"/>
        </w:rPr>
        <w:t>3）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14:paraId="633F875B">
      <w:pPr>
        <w:adjustRightInd/>
        <w:spacing w:line="360" w:lineRule="auto"/>
        <w:ind w:firstLine="482" w:firstLineChars="200"/>
        <w:rPr>
          <w:rFonts w:hint="eastAsia"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评审小组各成员应当独立对每个投标人的商务和技术文件进行评价，并汇总商务技术得分情况。</w:t>
      </w:r>
    </w:p>
    <w:p w14:paraId="10ADCF4F">
      <w:pPr>
        <w:adjustRightInd/>
        <w:spacing w:line="360" w:lineRule="auto"/>
        <w:ind w:firstLine="482" w:firstLineChars="200"/>
        <w:rPr>
          <w:rFonts w:hint="eastAsia" w:ascii="宋体" w:hAnsi="宋体" w:cs="宋体"/>
          <w:b/>
          <w:kern w:val="0"/>
          <w:sz w:val="24"/>
          <w:highlight w:val="none"/>
        </w:rPr>
      </w:pPr>
      <w:r>
        <w:rPr>
          <w:rFonts w:hint="eastAsia" w:ascii="宋体" w:hAnsi="宋体" w:cs="宋体"/>
          <w:b/>
          <w:kern w:val="0"/>
          <w:sz w:val="24"/>
          <w:highlight w:val="none"/>
        </w:rPr>
        <w:t>3.4报价评审。</w:t>
      </w:r>
    </w:p>
    <w:p w14:paraId="256AD74C">
      <w:pPr>
        <w:pStyle w:val="161"/>
        <w:adjustRightInd/>
        <w:spacing w:before="0"/>
        <w:ind w:firstLine="480"/>
        <w:rPr>
          <w:rFonts w:hint="eastAsia" w:ascii="宋体" w:hAnsi="宋体" w:cs="宋体"/>
          <w:kern w:val="0"/>
          <w:highlight w:val="none"/>
        </w:rPr>
      </w:pPr>
      <w:r>
        <w:rPr>
          <w:rFonts w:hint="eastAsia" w:ascii="宋体" w:hAnsi="宋体" w:cs="宋体"/>
          <w:kern w:val="0"/>
          <w:highlight w:val="none"/>
        </w:rPr>
        <w:t>3.4.1投标文件报价出现前后不一致的，按照下列规定修正：</w:t>
      </w:r>
    </w:p>
    <w:p w14:paraId="7948C1CD">
      <w:pPr>
        <w:pStyle w:val="161"/>
        <w:adjustRightInd/>
        <w:spacing w:before="0"/>
        <w:ind w:firstLine="480"/>
        <w:rPr>
          <w:rFonts w:hint="eastAsia"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0ACB885A">
      <w:pPr>
        <w:pStyle w:val="161"/>
        <w:adjustRightInd/>
        <w:spacing w:before="0"/>
        <w:ind w:firstLine="480"/>
        <w:rPr>
          <w:rFonts w:hint="eastAsia"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459CB009">
      <w:pPr>
        <w:pStyle w:val="161"/>
        <w:adjustRightInd/>
        <w:spacing w:before="0"/>
        <w:ind w:firstLine="480"/>
        <w:rPr>
          <w:rFonts w:hint="eastAsia"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564E406C">
      <w:pPr>
        <w:pStyle w:val="161"/>
        <w:adjustRightInd/>
        <w:spacing w:before="0"/>
        <w:ind w:firstLine="480"/>
        <w:rPr>
          <w:rFonts w:hint="eastAsia"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454B20CA">
      <w:pPr>
        <w:pStyle w:val="161"/>
        <w:adjustRightInd/>
        <w:spacing w:before="0"/>
        <w:ind w:firstLine="480"/>
        <w:rPr>
          <w:rFonts w:hint="eastAsia" w:ascii="宋体" w:hAnsi="宋体" w:cs="宋体"/>
          <w:kern w:val="0"/>
          <w:szCs w:val="24"/>
          <w:highlight w:val="none"/>
        </w:rPr>
      </w:pPr>
      <w:r>
        <w:rPr>
          <w:rFonts w:hint="eastAsia" w:ascii="宋体" w:hAnsi="宋体" w:cs="宋体"/>
          <w:kern w:val="0"/>
          <w:szCs w:val="24"/>
          <w:highlight w:val="none"/>
        </w:rPr>
        <w:t>3.4.1.5政采云平台填报的开标一览表中的价格与上传的报价文件中开标一览表的报价不一致的，以上传的报价文件中开标一览表的价格为准，修正平台上的投标报价。</w:t>
      </w:r>
    </w:p>
    <w:p w14:paraId="47F5FF9E">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3.4.1.6同时出现两种以上不一致的，按照3.4.1规定的顺序修正。修正后的报价按照财政部第87号令 《政府采购货物和服务招标投标管理办法》第五十一条第二款的规定经投标人确认后产生约束力。</w:t>
      </w:r>
    </w:p>
    <w:p w14:paraId="6A64E5DB">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6CDD36F9">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04AC2642">
      <w:pPr>
        <w:pStyle w:val="161"/>
        <w:adjustRightInd/>
        <w:spacing w:before="0"/>
        <w:ind w:firstLine="480"/>
        <w:rPr>
          <w:rFonts w:hint="eastAsia" w:ascii="宋体" w:hAnsi="宋体" w:cs="宋体"/>
          <w:kern w:val="0"/>
          <w:szCs w:val="24"/>
          <w:highlight w:val="none"/>
        </w:rPr>
      </w:pPr>
      <w:r>
        <w:rPr>
          <w:rFonts w:hint="eastAsia" w:ascii="宋体" w:hAnsi="宋体" w:cs="宋体"/>
          <w:kern w:val="0"/>
          <w:szCs w:val="24"/>
          <w:highlight w:val="none"/>
        </w:rPr>
        <w:t>3.4.4评审小组认为投标人的报价明显低于其他通过符合性审查投标人的报价，有可能影响产品质量或者不能诚信履约的，应当要求其在合理的时间内提供书面说明，必要时提交相关证明材料；投标人不能证明其报价合理性的，评审小组应当将其作为无效投标处理。</w:t>
      </w:r>
    </w:p>
    <w:p w14:paraId="47CDA8DC">
      <w:pPr>
        <w:pStyle w:val="161"/>
        <w:adjustRightInd/>
        <w:spacing w:before="0"/>
        <w:ind w:firstLine="480"/>
        <w:rPr>
          <w:rFonts w:hint="eastAsia" w:ascii="宋体" w:hAnsi="宋体" w:cs="宋体"/>
          <w:kern w:val="0"/>
          <w:szCs w:val="24"/>
          <w:highlight w:val="none"/>
        </w:rPr>
      </w:pPr>
      <w:r>
        <w:rPr>
          <w:rFonts w:hint="eastAsia" w:ascii="宋体" w:hAnsi="宋体" w:cs="宋体"/>
          <w:kern w:val="0"/>
          <w:szCs w:val="24"/>
          <w:highlight w:val="none"/>
        </w:rPr>
        <w:t>3.4.5</w:t>
      </w:r>
      <w:r>
        <w:rPr>
          <w:rFonts w:hint="eastAsia" w:ascii="宋体" w:hAnsi="宋体" w:cs="宋体"/>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B8CD7C0">
      <w:pPr>
        <w:adjustRightInd/>
        <w:spacing w:line="360" w:lineRule="auto"/>
        <w:ind w:firstLine="482" w:firstLineChars="200"/>
        <w:rPr>
          <w:rFonts w:hint="eastAsia"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w:t>
      </w:r>
      <w:r>
        <w:rPr>
          <w:rFonts w:hint="eastAsia" w:ascii="宋体" w:hAnsi="宋体" w:cs="宋体"/>
          <w:b/>
          <w:bCs/>
          <w:kern w:val="0"/>
          <w:sz w:val="24"/>
          <w:highlight w:val="none"/>
        </w:rPr>
        <w:t>中标候选人数量：</w:t>
      </w:r>
      <w:r>
        <w:rPr>
          <w:rFonts w:hint="eastAsia" w:ascii="宋体" w:hAnsi="宋体" w:cs="宋体"/>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285E66A2">
      <w:pPr>
        <w:adjustRightInd/>
        <w:spacing w:line="360" w:lineRule="auto"/>
        <w:ind w:firstLine="480" w:firstLineChars="200"/>
        <w:rPr>
          <w:rFonts w:hint="eastAsia"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2102E53">
      <w:pPr>
        <w:adjustRightInd/>
        <w:spacing w:line="360" w:lineRule="auto"/>
        <w:ind w:firstLine="482" w:firstLineChars="200"/>
        <w:rPr>
          <w:rFonts w:hint="eastAsia"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审小组根据全体评标成员签字的原始评标记录和评标结果编写评标报告。评审小组成员对需要共同认定的事项存在争议的，应当按照少数服从多数的原则作出结论。持不同意见的评审小组成员应当在评标报告上签署不同意见及理由，否则视为同意评标报告。</w:t>
      </w:r>
    </w:p>
    <w:p w14:paraId="1A6CA847">
      <w:pPr>
        <w:adjustRightInd/>
        <w:spacing w:line="360" w:lineRule="auto"/>
        <w:jc w:val="center"/>
        <w:rPr>
          <w:rFonts w:hint="eastAsia" w:ascii="宋体" w:hAnsi="宋体" w:cs="宋体"/>
          <w:b/>
          <w:sz w:val="36"/>
          <w:szCs w:val="36"/>
          <w:highlight w:val="none"/>
        </w:rPr>
      </w:pPr>
      <w:bookmarkStart w:id="436" w:name="_Toc29108"/>
    </w:p>
    <w:p w14:paraId="46BC1388">
      <w:pPr>
        <w:adjustRightInd/>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rPr>
        <w:t>四、评标中的其他事项</w:t>
      </w:r>
      <w:bookmarkEnd w:id="436"/>
    </w:p>
    <w:p w14:paraId="578048DB">
      <w:pPr>
        <w:pStyle w:val="161"/>
        <w:adjustRightInd/>
        <w:spacing w:before="0"/>
        <w:ind w:firstLine="482"/>
        <w:rPr>
          <w:rFonts w:hint="eastAsia"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审小组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E3AEB3">
      <w:pPr>
        <w:pStyle w:val="26"/>
        <w:adjustRightInd/>
        <w:spacing w:line="360" w:lineRule="auto"/>
        <w:ind w:firstLine="482"/>
        <w:rPr>
          <w:rFonts w:hint="eastAsia"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4E2483AA">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4BE3A6FE">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319AA423">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4.2.3与招标文件标“</w:t>
      </w:r>
      <w:r>
        <w:rPr>
          <w:rFonts w:hint="eastAsia" w:ascii="宋体" w:hAnsi="宋体" w:cs="宋体"/>
          <w:sz w:val="24"/>
          <w:highlight w:val="none"/>
        </w:rPr>
        <w:t>▲</w:t>
      </w:r>
      <w:r>
        <w:rPr>
          <w:rFonts w:hint="eastAsia" w:ascii="宋体" w:hAnsi="宋体" w:cs="宋体"/>
          <w:kern w:val="0"/>
          <w:sz w:val="24"/>
          <w:highlight w:val="none"/>
        </w:rPr>
        <w:t>”条款发生负偏离的；</w:t>
      </w:r>
    </w:p>
    <w:p w14:paraId="27550A96">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4.2.4采购人拟采购的产品属于政府强制采购的节能产品品目清单范围的，投标人相应的投标产品未获得国家确定的认证机构出具的、处于有效期之内的节能产品认证证书的；</w:t>
      </w:r>
    </w:p>
    <w:p w14:paraId="795ADE41">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4.2.5投标文件含有采购人不能接受的附加条件的；</w:t>
      </w:r>
    </w:p>
    <w:p w14:paraId="17DC6AF5">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4.2.6投标文件中承诺的投标有效期少于招标文件中载明的投标有效期的；</w:t>
      </w:r>
    </w:p>
    <w:p w14:paraId="2F5BC653">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4.2.7投标文件出现不是唯一的、有选择性投标报价的；</w:t>
      </w:r>
    </w:p>
    <w:p w14:paraId="17E8B37F">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4.2.8投标报价超过招标文件中规定的预算金额或者最高限价的；</w:t>
      </w:r>
    </w:p>
    <w:p w14:paraId="7E865A39">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4.2.9报价明显低于其他通过符合性审查投标人的报价，有可能影响产品质量或者不能诚信履约的，未能按要求提供书面说明或者提交相关证明材料，不能证明其报价合理性的；</w:t>
      </w:r>
    </w:p>
    <w:p w14:paraId="0460D015">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4.2.10投标人对根据修正原则修正后的报价不确认的；</w:t>
      </w:r>
    </w:p>
    <w:p w14:paraId="26BE2171">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4.2.11投标人提供虚假材料投标的；</w:t>
      </w:r>
    </w:p>
    <w:p w14:paraId="7CB247B7">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4.2.12投标人有恶意串通、妨碍其他投标人的竞争行为、损害采购人或者其他投标人的合法权益情形的；</w:t>
      </w:r>
    </w:p>
    <w:p w14:paraId="336D77CE">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4.2.13投标人仅提交备份投标文件，未在电子交易平台传输递交投标文件的，投标无效；</w:t>
      </w:r>
    </w:p>
    <w:p w14:paraId="0A675187">
      <w:pPr>
        <w:tabs>
          <w:tab w:val="left" w:pos="432"/>
        </w:tabs>
        <w:adjustRightInd/>
        <w:spacing w:line="360" w:lineRule="auto"/>
        <w:ind w:firstLine="480" w:firstLineChars="200"/>
        <w:rPr>
          <w:rFonts w:hint="eastAsia" w:ascii="宋体" w:hAnsi="宋体" w:cs="宋体"/>
          <w:kern w:val="0"/>
          <w:sz w:val="24"/>
          <w:highlight w:val="none"/>
        </w:rPr>
      </w:pPr>
      <w:bookmarkStart w:id="437" w:name="_Toc16784"/>
      <w:r>
        <w:rPr>
          <w:rFonts w:hint="eastAsia" w:ascii="宋体" w:hAnsi="宋体" w:cs="宋体"/>
          <w:kern w:val="0"/>
          <w:sz w:val="24"/>
          <w:highlight w:val="none"/>
        </w:rPr>
        <w:t>4.2.14投标文件不满足招标文件的其它实质性要求的；</w:t>
      </w:r>
      <w:bookmarkEnd w:id="437"/>
    </w:p>
    <w:p w14:paraId="3B2D8890">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4.2.15参与同一个采购包（标段）的供应商存在下列情形之一且无法合理解释的，其投标（响应）文件无效：</w:t>
      </w:r>
    </w:p>
    <w:p w14:paraId="0986BA4C">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（1）不同供应商的电子投标（响应）文件上传计算机的网卡MAC地址或硬盘序列号等硬件信息相同的。</w:t>
      </w:r>
    </w:p>
    <w:p w14:paraId="7F71527F">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（2）上传的电子投标（响应）文件若出现使用本项目其他投标（响应）供应商的数字证书加密的，或者加盖本项目其他投标（响应）供应商的电子印章的。</w:t>
      </w:r>
    </w:p>
    <w:p w14:paraId="708D4397">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（3）不同供应商的投标（响应）文件的内容存在3处（含）以上错误一致的。</w:t>
      </w:r>
    </w:p>
    <w:p w14:paraId="02F4030A">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（4）不同供应商联系人为同一人或不同联系人的联系电话一致的。</w:t>
      </w:r>
    </w:p>
    <w:p w14:paraId="25DB0A56">
      <w:pPr>
        <w:adjustRightInd/>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4.2.16法律、法规、规章（适用本市的）及省级以上规范性文件（适用本市的）规定的其他无效情形。</w:t>
      </w:r>
    </w:p>
    <w:p w14:paraId="78343BE3">
      <w:pPr>
        <w:pStyle w:val="26"/>
        <w:adjustRightInd/>
        <w:spacing w:line="360" w:lineRule="auto"/>
        <w:ind w:firstLine="482"/>
        <w:rPr>
          <w:rFonts w:hint="eastAsia"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254E2DE6">
      <w:pPr>
        <w:pStyle w:val="26"/>
        <w:adjustRightInd/>
        <w:spacing w:line="360" w:lineRule="auto"/>
        <w:rPr>
          <w:rFonts w:hint="eastAsia" w:cs="宋体"/>
          <w:highlight w:val="none"/>
        </w:rPr>
      </w:pPr>
      <w:r>
        <w:rPr>
          <w:rFonts w:hint="eastAsia" w:cs="宋体"/>
          <w:highlight w:val="none"/>
        </w:rPr>
        <w:t>5.1符合专业条件的供应商或者对招标文件作实质响应的供应商不足3家的；</w:t>
      </w:r>
    </w:p>
    <w:p w14:paraId="4FEA2C0D">
      <w:pPr>
        <w:pStyle w:val="26"/>
        <w:adjustRightInd/>
        <w:spacing w:line="360" w:lineRule="auto"/>
        <w:rPr>
          <w:rFonts w:hint="eastAsia" w:cs="宋体"/>
          <w:highlight w:val="none"/>
        </w:rPr>
      </w:pPr>
      <w:r>
        <w:rPr>
          <w:rFonts w:hint="eastAsia" w:cs="宋体"/>
          <w:highlight w:val="none"/>
        </w:rPr>
        <w:t>5.2出现影响采购公正的违法、违规行为的；</w:t>
      </w:r>
    </w:p>
    <w:p w14:paraId="6AD9A6F2">
      <w:pPr>
        <w:pStyle w:val="26"/>
        <w:adjustRightInd/>
        <w:spacing w:line="360" w:lineRule="auto"/>
        <w:rPr>
          <w:rFonts w:hint="eastAsia" w:cs="宋体"/>
          <w:highlight w:val="none"/>
        </w:rPr>
      </w:pPr>
      <w:r>
        <w:rPr>
          <w:rFonts w:hint="eastAsia" w:cs="宋体"/>
          <w:highlight w:val="none"/>
        </w:rPr>
        <w:t>5.3投标人的报价均超过了采购预算，采购人不能支付的；</w:t>
      </w:r>
    </w:p>
    <w:p w14:paraId="1184074C">
      <w:pPr>
        <w:pStyle w:val="26"/>
        <w:adjustRightInd/>
        <w:spacing w:line="360" w:lineRule="auto"/>
        <w:rPr>
          <w:rFonts w:hint="eastAsia" w:cs="宋体"/>
          <w:highlight w:val="none"/>
        </w:rPr>
      </w:pPr>
      <w:r>
        <w:rPr>
          <w:rFonts w:hint="eastAsia" w:cs="宋体"/>
          <w:highlight w:val="none"/>
        </w:rPr>
        <w:t>5.4因重大变故，采购任务取消的。</w:t>
      </w:r>
    </w:p>
    <w:p w14:paraId="404CD5D6">
      <w:pPr>
        <w:pStyle w:val="26"/>
        <w:adjustRightInd/>
        <w:spacing w:line="360" w:lineRule="auto"/>
        <w:rPr>
          <w:rFonts w:hint="eastAsia"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应当将废标理由通知所有投标人。</w:t>
      </w:r>
    </w:p>
    <w:p w14:paraId="3DD86449">
      <w:pPr>
        <w:pStyle w:val="26"/>
        <w:adjustRightInd/>
        <w:spacing w:line="360" w:lineRule="auto"/>
        <w:ind w:firstLine="482"/>
        <w:rPr>
          <w:rFonts w:hint="eastAsia" w:cs="宋体"/>
          <w:highlight w:val="none"/>
        </w:rPr>
      </w:pPr>
      <w:r>
        <w:rPr>
          <w:rFonts w:hint="eastAsia" w:cs="宋体"/>
          <w:b/>
          <w:highlight w:val="none"/>
        </w:rPr>
        <w:t>6.修改招标文件，重新组织采购活动。</w:t>
      </w:r>
      <w:r>
        <w:rPr>
          <w:rFonts w:hint="eastAsia" w:cs="宋体"/>
          <w:highlight w:val="none"/>
          <w:lang w:eastAsia="zh-CN"/>
        </w:rPr>
        <w:t>评审小组</w:t>
      </w:r>
      <w:r>
        <w:rPr>
          <w:rFonts w:hint="eastAsia" w:cs="宋体"/>
          <w:highlight w:val="none"/>
        </w:rPr>
        <w:t>发现招标文件存在歧义、重大缺陷导致评标工作无法进行，或者招标文件内容违反国家有关强制性规定的，将停止评标工作，并与采购人、</w:t>
      </w:r>
      <w:r>
        <w:rPr>
          <w:rFonts w:hint="eastAsia" w:cs="宋体"/>
          <w:highlight w:val="none"/>
          <w:lang w:eastAsia="zh-CN"/>
        </w:rPr>
        <w:t>采购代理机构</w:t>
      </w:r>
      <w:r>
        <w:rPr>
          <w:rFonts w:hint="eastAsia" w:cs="宋体"/>
          <w:highlight w:val="none"/>
        </w:rPr>
        <w:t>沟通并作书面记录。采购人、</w:t>
      </w:r>
      <w:r>
        <w:rPr>
          <w:rFonts w:hint="eastAsia" w:cs="宋体"/>
          <w:highlight w:val="none"/>
          <w:lang w:eastAsia="zh-CN"/>
        </w:rPr>
        <w:t>采购代理机构</w:t>
      </w:r>
      <w:r>
        <w:rPr>
          <w:rFonts w:hint="eastAsia" w:cs="宋体"/>
          <w:highlight w:val="none"/>
        </w:rPr>
        <w:t>确认后，将修改招标文件，重新组织采购活动。</w:t>
      </w:r>
    </w:p>
    <w:p w14:paraId="374EFA8F">
      <w:pPr>
        <w:pStyle w:val="26"/>
        <w:adjustRightInd/>
        <w:spacing w:line="360" w:lineRule="auto"/>
        <w:ind w:firstLine="482"/>
        <w:rPr>
          <w:rFonts w:hint="eastAsia"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524FFB0F">
      <w:pPr>
        <w:pStyle w:val="26"/>
        <w:adjustRightInd/>
        <w:spacing w:line="360" w:lineRule="auto"/>
        <w:rPr>
          <w:rFonts w:hint="eastAsia" w:cs="宋体"/>
          <w:highlight w:val="none"/>
        </w:rPr>
      </w:pPr>
      <w:r>
        <w:rPr>
          <w:rFonts w:hint="eastAsia" w:cs="宋体"/>
          <w:highlight w:val="none"/>
        </w:rPr>
        <w:t>7.1未确定中标供应商的，终止本次政府采购活动，重新开展政府采购活动。</w:t>
      </w:r>
    </w:p>
    <w:p w14:paraId="4C556B6A">
      <w:pPr>
        <w:pStyle w:val="26"/>
        <w:adjustRightInd/>
        <w:spacing w:line="360" w:lineRule="auto"/>
        <w:rPr>
          <w:rFonts w:hint="eastAsia"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164FFF32">
      <w:pPr>
        <w:pStyle w:val="26"/>
        <w:adjustRightInd/>
        <w:spacing w:line="360" w:lineRule="auto"/>
        <w:rPr>
          <w:rFonts w:hint="eastAsia"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6D573EA5">
      <w:pPr>
        <w:pStyle w:val="26"/>
        <w:adjustRightInd/>
        <w:spacing w:line="360" w:lineRule="auto"/>
        <w:rPr>
          <w:rFonts w:hint="eastAsia" w:cs="宋体"/>
          <w:highlight w:val="none"/>
        </w:rPr>
      </w:pPr>
      <w:r>
        <w:rPr>
          <w:rFonts w:hint="eastAsia" w:cs="宋体"/>
          <w:highlight w:val="none"/>
        </w:rPr>
        <w:t>7.4政府采购合同已经履行，给采购人、供应商造成损失的，由责任人承担赔偿责任。</w:t>
      </w:r>
    </w:p>
    <w:p w14:paraId="40A58762">
      <w:pPr>
        <w:pStyle w:val="26"/>
        <w:adjustRightInd/>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AA6484F">
      <w:pPr>
        <w:pStyle w:val="26"/>
        <w:snapToGrid w:val="0"/>
        <w:spacing w:line="360" w:lineRule="auto"/>
        <w:ind w:firstLine="0" w:firstLineChars="0"/>
        <w:rPr>
          <w:rFonts w:cs="宋体"/>
          <w:highlight w:val="none"/>
        </w:rPr>
      </w:pPr>
    </w:p>
    <w:bookmarkEnd w:id="65"/>
    <w:p w14:paraId="4995651B">
      <w:pPr>
        <w:spacing w:line="360" w:lineRule="auto"/>
        <w:ind w:left="720" w:leftChars="343" w:firstLine="1084" w:firstLineChars="300"/>
        <w:rPr>
          <w:rFonts w:ascii="宋体" w:hAnsi="宋体" w:cs="宋体"/>
          <w:b/>
          <w:sz w:val="36"/>
          <w:szCs w:val="36"/>
          <w:highlight w:val="none"/>
        </w:rPr>
      </w:pPr>
      <w:bookmarkStart w:id="438" w:name="第五部分"/>
      <w:bookmarkStart w:id="439" w:name="_Toc86217003"/>
    </w:p>
    <w:p w14:paraId="64DB62AF">
      <w:pPr>
        <w:spacing w:line="360" w:lineRule="auto"/>
        <w:ind w:left="720" w:leftChars="343" w:firstLine="1084" w:firstLineChars="300"/>
        <w:rPr>
          <w:rFonts w:hint="eastAsia" w:ascii="宋体" w:hAnsi="宋体" w:cs="宋体"/>
          <w:b/>
          <w:sz w:val="36"/>
          <w:szCs w:val="36"/>
          <w:highlight w:val="none"/>
        </w:rPr>
      </w:pPr>
      <w:r>
        <w:rPr>
          <w:rFonts w:hint="eastAsia" w:ascii="宋体" w:hAnsi="宋体" w:cs="宋体"/>
          <w:b/>
          <w:sz w:val="36"/>
          <w:szCs w:val="36"/>
          <w:highlight w:val="none"/>
        </w:rPr>
        <w:t xml:space="preserve">    </w:t>
      </w:r>
    </w:p>
    <w:p w14:paraId="64A37798">
      <w:pPr>
        <w:rPr>
          <w:highlight w:val="none"/>
        </w:rPr>
      </w:pPr>
    </w:p>
    <w:p w14:paraId="3B17C43C">
      <w:pPr>
        <w:spacing w:line="360" w:lineRule="auto"/>
        <w:ind w:left="720" w:leftChars="343" w:firstLine="1084" w:firstLineChars="300"/>
        <w:outlineLvl w:val="0"/>
        <w:rPr>
          <w:rFonts w:hint="eastAsia" w:ascii="宋体" w:hAnsi="宋体" w:cs="宋体"/>
          <w:b/>
          <w:sz w:val="36"/>
          <w:szCs w:val="36"/>
          <w:highlight w:val="none"/>
        </w:rPr>
      </w:pPr>
      <w:bookmarkStart w:id="440" w:name="_Toc12957"/>
      <w:bookmarkStart w:id="441" w:name="_Toc20593"/>
    </w:p>
    <w:p w14:paraId="17620893">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br w:type="page"/>
      </w:r>
      <w:r>
        <w:rPr>
          <w:rFonts w:hint="eastAsia" w:ascii="宋体" w:hAnsi="宋体" w:cs="宋体"/>
          <w:b/>
          <w:sz w:val="36"/>
          <w:szCs w:val="36"/>
          <w:highlight w:val="none"/>
        </w:rPr>
        <w:t>第五部分 拟签订的合同文本</w:t>
      </w:r>
      <w:bookmarkEnd w:id="440"/>
      <w:bookmarkEnd w:id="441"/>
    </w:p>
    <w:p w14:paraId="0DBFFC0A">
      <w:pPr>
        <w:pStyle w:val="3"/>
        <w:spacing w:line="360" w:lineRule="auto"/>
        <w:jc w:val="center"/>
        <w:rPr>
          <w:rFonts w:hint="eastAsia" w:hAnsi="宋体" w:cs="宋体"/>
          <w:b/>
          <w:bCs/>
          <w:sz w:val="24"/>
          <w:szCs w:val="24"/>
          <w:highlight w:val="none"/>
        </w:rPr>
      </w:pPr>
      <w:r>
        <w:rPr>
          <w:rFonts w:hint="eastAsia" w:hAnsi="宋体" w:cs="宋体"/>
          <w:b/>
          <w:bCs/>
          <w:sz w:val="24"/>
          <w:szCs w:val="24"/>
          <w:highlight w:val="none"/>
        </w:rPr>
        <w:t>（参考样式）</w:t>
      </w:r>
    </w:p>
    <w:p w14:paraId="072BFDD2">
      <w:pPr>
        <w:pStyle w:val="3"/>
        <w:spacing w:line="360" w:lineRule="auto"/>
        <w:rPr>
          <w:rFonts w:hint="eastAsia" w:hAnsi="宋体" w:cs="宋体"/>
          <w:sz w:val="24"/>
          <w:szCs w:val="24"/>
          <w:highlight w:val="none"/>
        </w:rPr>
      </w:pPr>
      <w:r>
        <w:rPr>
          <w:rFonts w:hint="eastAsia" w:hAnsi="宋体" w:cs="宋体"/>
          <w:sz w:val="24"/>
          <w:szCs w:val="24"/>
          <w:highlight w:val="none"/>
        </w:rPr>
        <w:t>项目名称：                                       项目编号：</w:t>
      </w:r>
    </w:p>
    <w:p w14:paraId="3BF94A86">
      <w:pPr>
        <w:pStyle w:val="3"/>
        <w:spacing w:line="360" w:lineRule="auto"/>
        <w:rPr>
          <w:rFonts w:hint="eastAsia" w:hAnsi="宋体" w:cs="宋体"/>
          <w:sz w:val="24"/>
          <w:szCs w:val="24"/>
          <w:highlight w:val="none"/>
        </w:rPr>
      </w:pPr>
      <w:r>
        <w:rPr>
          <w:rFonts w:hint="eastAsia" w:hAnsi="宋体" w:cs="宋体"/>
          <w:sz w:val="24"/>
          <w:szCs w:val="24"/>
          <w:highlight w:val="none"/>
        </w:rPr>
        <w:t>甲方：（买方）</w:t>
      </w:r>
    </w:p>
    <w:p w14:paraId="74CFC681">
      <w:pPr>
        <w:pStyle w:val="3"/>
        <w:spacing w:line="360" w:lineRule="auto"/>
        <w:rPr>
          <w:rFonts w:hint="eastAsia" w:hAnsi="宋体" w:cs="宋体"/>
          <w:sz w:val="24"/>
          <w:szCs w:val="24"/>
          <w:highlight w:val="none"/>
        </w:rPr>
      </w:pPr>
      <w:r>
        <w:rPr>
          <w:rFonts w:hint="eastAsia" w:hAnsi="宋体" w:cs="宋体"/>
          <w:sz w:val="24"/>
          <w:szCs w:val="24"/>
          <w:highlight w:val="none"/>
        </w:rPr>
        <w:t>乙方：（卖方）</w:t>
      </w:r>
    </w:p>
    <w:p w14:paraId="7F6A62A0">
      <w:pPr>
        <w:pStyle w:val="3"/>
        <w:spacing w:line="360" w:lineRule="auto"/>
        <w:rPr>
          <w:rFonts w:hint="eastAsia" w:hAnsi="宋体" w:cs="宋体"/>
          <w:b/>
          <w:sz w:val="24"/>
          <w:szCs w:val="24"/>
          <w:highlight w:val="none"/>
        </w:rPr>
      </w:pPr>
      <w:r>
        <w:rPr>
          <w:rFonts w:hint="eastAsia" w:hAnsi="宋体" w:cs="宋体"/>
          <w:b/>
          <w:sz w:val="24"/>
          <w:szCs w:val="24"/>
          <w:highlight w:val="none"/>
        </w:rPr>
        <w:t xml:space="preserve">   </w:t>
      </w:r>
      <w:r>
        <w:rPr>
          <w:rFonts w:hint="eastAsia" w:hAnsi="宋体" w:cs="宋体"/>
          <w:sz w:val="24"/>
          <w:szCs w:val="24"/>
          <w:highlight w:val="none"/>
        </w:rPr>
        <w:t>甲、乙双方根据</w:t>
      </w:r>
      <w:r>
        <w:rPr>
          <w:rFonts w:hint="eastAsia" w:hAnsi="宋体" w:cs="宋体"/>
          <w:sz w:val="24"/>
          <w:szCs w:val="24"/>
          <w:highlight w:val="none"/>
          <w:u w:val="single"/>
        </w:rPr>
        <w:t xml:space="preserve">                   项目  公开招标  的</w:t>
      </w:r>
      <w:r>
        <w:rPr>
          <w:rFonts w:hint="eastAsia" w:hAnsi="宋体" w:cs="宋体"/>
          <w:sz w:val="24"/>
          <w:szCs w:val="24"/>
          <w:highlight w:val="none"/>
        </w:rPr>
        <w:t>结果，签署本合同。</w:t>
      </w:r>
    </w:p>
    <w:p w14:paraId="06A35CA5">
      <w:pPr>
        <w:pStyle w:val="3"/>
        <w:widowControl/>
        <w:spacing w:line="360" w:lineRule="auto"/>
        <w:jc w:val="left"/>
        <w:rPr>
          <w:rFonts w:hint="eastAsia" w:hAnsi="宋体" w:cs="宋体"/>
          <w:color w:val="000000"/>
          <w:sz w:val="24"/>
          <w:szCs w:val="24"/>
          <w:highlight w:val="none"/>
        </w:rPr>
      </w:pPr>
      <w:r>
        <w:rPr>
          <w:rFonts w:hint="eastAsia" w:hAnsi="宋体" w:cs="宋体"/>
          <w:b/>
          <w:bCs/>
          <w:color w:val="000000"/>
          <w:sz w:val="24"/>
          <w:szCs w:val="24"/>
          <w:highlight w:val="none"/>
        </w:rPr>
        <w:t>一、服务内容</w:t>
      </w:r>
    </w:p>
    <w:p w14:paraId="32A9FE97">
      <w:pPr>
        <w:pStyle w:val="3"/>
        <w:widowControl/>
        <w:spacing w:line="360" w:lineRule="auto"/>
        <w:jc w:val="left"/>
        <w:rPr>
          <w:rFonts w:hint="eastAsia" w:hAnsi="宋体" w:cs="宋体"/>
          <w:color w:val="000000"/>
          <w:sz w:val="24"/>
          <w:szCs w:val="24"/>
          <w:highlight w:val="none"/>
        </w:rPr>
      </w:pPr>
    </w:p>
    <w:p w14:paraId="07264CCD">
      <w:pPr>
        <w:pStyle w:val="3"/>
        <w:widowControl/>
        <w:spacing w:line="360" w:lineRule="auto"/>
        <w:jc w:val="left"/>
        <w:rPr>
          <w:rFonts w:hint="eastAsia" w:hAnsi="宋体" w:cs="宋体"/>
          <w:color w:val="000000"/>
          <w:sz w:val="24"/>
          <w:szCs w:val="24"/>
          <w:highlight w:val="none"/>
        </w:rPr>
      </w:pPr>
      <w:r>
        <w:rPr>
          <w:rFonts w:hint="eastAsia" w:hAnsi="宋体" w:cs="宋体"/>
          <w:b/>
          <w:bCs/>
          <w:color w:val="000000"/>
          <w:sz w:val="24"/>
          <w:szCs w:val="24"/>
          <w:highlight w:val="none"/>
        </w:rPr>
        <w:t>二、质量要求、技术标准、乙方对质量负责的条件和期限及售后服务的承诺</w:t>
      </w:r>
    </w:p>
    <w:p w14:paraId="52DB9245">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1、乙方应按招标文件规定的技术要求、质量标准向甲方提供服务，并在招标文件规定的时间提供与服务有关技术资料。</w:t>
      </w:r>
    </w:p>
    <w:p w14:paraId="6A01C21C">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2、乙方应保证所提供的服务任何一部分均不会侵犯任何第三方的知识产权。</w:t>
      </w:r>
    </w:p>
    <w:p w14:paraId="43820CC9">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3、乙方保证所提供服务的所有权完全属于乙方且无任何抵押、查封等产权瑕疵。</w:t>
      </w:r>
    </w:p>
    <w:p w14:paraId="2E088978">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4、乙方没有甲方事先书面同意，不得将由甲方提供的任何合同条文或资料提供给与履行本合同无关的任何其他人。即使向履行本合同有关的人员提供，也应注意保密并限于履行合同的必需范围。</w:t>
      </w:r>
    </w:p>
    <w:p w14:paraId="3A0EB512">
      <w:pPr>
        <w:pStyle w:val="3"/>
        <w:widowControl/>
        <w:spacing w:line="360" w:lineRule="auto"/>
        <w:jc w:val="left"/>
        <w:rPr>
          <w:rFonts w:hint="eastAsia" w:hAnsi="宋体" w:cs="宋体"/>
          <w:color w:val="000000"/>
          <w:sz w:val="24"/>
          <w:szCs w:val="24"/>
          <w:highlight w:val="none"/>
        </w:rPr>
      </w:pPr>
      <w:r>
        <w:rPr>
          <w:rFonts w:hint="eastAsia" w:hAnsi="宋体" w:cs="宋体"/>
          <w:b/>
          <w:bCs/>
          <w:color w:val="000000"/>
          <w:sz w:val="24"/>
          <w:szCs w:val="24"/>
          <w:highlight w:val="none"/>
        </w:rPr>
        <w:t>三、服务期限、服务方式及服务地点</w:t>
      </w:r>
    </w:p>
    <w:p w14:paraId="6775E390">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1、服务期限：</w:t>
      </w:r>
    </w:p>
    <w:p w14:paraId="0EC6B001">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2、服务方式：</w:t>
      </w:r>
    </w:p>
    <w:p w14:paraId="1DF4BA96">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3、服务地点：甲方指定地点</w:t>
      </w:r>
    </w:p>
    <w:p w14:paraId="3BAD44C8">
      <w:pPr>
        <w:pStyle w:val="3"/>
        <w:widowControl/>
        <w:spacing w:line="360" w:lineRule="auto"/>
        <w:jc w:val="left"/>
        <w:rPr>
          <w:rFonts w:hint="eastAsia" w:hAnsi="宋体" w:cs="宋体"/>
          <w:color w:val="000000"/>
          <w:sz w:val="24"/>
          <w:szCs w:val="24"/>
          <w:highlight w:val="none"/>
        </w:rPr>
      </w:pPr>
      <w:r>
        <w:rPr>
          <w:rFonts w:hint="eastAsia" w:hAnsi="宋体" w:cs="宋体"/>
          <w:b/>
          <w:bCs/>
          <w:color w:val="000000"/>
          <w:sz w:val="24"/>
          <w:szCs w:val="24"/>
          <w:highlight w:val="none"/>
        </w:rPr>
        <w:t>四、提出异议期限</w:t>
      </w:r>
    </w:p>
    <w:p w14:paraId="4C724DD0">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1、甲方对乙方提交的服务依据招标文件上的技术规格要求和国家有关质量标准进行现场初步验收，给予签收，初步验收不合格的不予签收。</w:t>
      </w:r>
    </w:p>
    <w:p w14:paraId="0A18F44A">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2、乙方交付所提供的服务作出全面检查和对验收文件进行整理，并列出清单，作为甲方验收和使用的技术条件依据。</w:t>
      </w:r>
    </w:p>
    <w:p w14:paraId="3532C619">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3、乙方提供的服务在使用前进行调试时，应负责培训甲方的工作人员。</w:t>
      </w:r>
    </w:p>
    <w:p w14:paraId="2CE6F8B6">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4、对技术复杂的服务，甲方应请国家认可的专业检测机构参与初步验收及最终验收，并由其出具质量检测报告。验收时乙方必须在现场，验收完毕后作出验收结果报告；验收费用由乙方负责。</w:t>
      </w:r>
    </w:p>
    <w:p w14:paraId="33BA3F45">
      <w:pPr>
        <w:pStyle w:val="3"/>
        <w:widowControl/>
        <w:spacing w:line="360" w:lineRule="auto"/>
        <w:jc w:val="left"/>
        <w:rPr>
          <w:rFonts w:hint="eastAsia" w:hAnsi="宋体" w:cs="宋体"/>
          <w:color w:val="000000"/>
          <w:sz w:val="24"/>
          <w:szCs w:val="24"/>
          <w:highlight w:val="none"/>
        </w:rPr>
      </w:pPr>
      <w:r>
        <w:rPr>
          <w:rFonts w:hint="eastAsia" w:hAnsi="宋体" w:cs="宋体"/>
          <w:b/>
          <w:bCs/>
          <w:color w:val="000000"/>
          <w:sz w:val="24"/>
          <w:szCs w:val="24"/>
          <w:highlight w:val="none"/>
        </w:rPr>
        <w:t>五、费用结算方式及期限</w:t>
      </w:r>
    </w:p>
    <w:p w14:paraId="158557A0">
      <w:pPr>
        <w:pStyle w:val="3"/>
        <w:widowControl/>
        <w:spacing w:line="360" w:lineRule="auto"/>
        <w:ind w:firstLine="480" w:firstLineChars="200"/>
        <w:jc w:val="left"/>
        <w:rPr>
          <w:rFonts w:hint="eastAsia" w:hAnsi="宋体" w:cs="宋体"/>
          <w:color w:val="000000"/>
          <w:sz w:val="24"/>
          <w:szCs w:val="24"/>
          <w:highlight w:val="none"/>
          <w:u w:val="single"/>
        </w:rPr>
      </w:pPr>
      <w:r>
        <w:rPr>
          <w:rFonts w:hint="eastAsia" w:hAnsi="宋体" w:cs="宋体"/>
          <w:color w:val="000000"/>
          <w:sz w:val="24"/>
          <w:szCs w:val="24"/>
          <w:highlight w:val="none"/>
        </w:rPr>
        <w:t xml:space="preserve">付款方式为 </w:t>
      </w:r>
      <w:r>
        <w:rPr>
          <w:rFonts w:hint="eastAsia" w:hAnsi="宋体" w:cs="宋体"/>
          <w:color w:val="000000"/>
          <w:sz w:val="24"/>
          <w:szCs w:val="24"/>
          <w:highlight w:val="none"/>
          <w:u w:val="single"/>
        </w:rPr>
        <w:t xml:space="preserve">     </w:t>
      </w:r>
    </w:p>
    <w:p w14:paraId="72456CE5">
      <w:pPr>
        <w:pStyle w:val="3"/>
        <w:widowControl/>
        <w:spacing w:line="360" w:lineRule="auto"/>
        <w:jc w:val="left"/>
        <w:rPr>
          <w:rFonts w:hint="eastAsia" w:hAnsi="宋体" w:cs="宋体"/>
          <w:color w:val="000000"/>
          <w:sz w:val="24"/>
          <w:szCs w:val="24"/>
          <w:highlight w:val="none"/>
        </w:rPr>
      </w:pPr>
      <w:r>
        <w:rPr>
          <w:rFonts w:hint="eastAsia" w:hAnsi="宋体" w:cs="宋体"/>
          <w:b/>
          <w:bCs/>
          <w:color w:val="000000"/>
          <w:sz w:val="24"/>
          <w:szCs w:val="24"/>
          <w:highlight w:val="none"/>
        </w:rPr>
        <w:t>六、违约责任</w:t>
      </w:r>
    </w:p>
    <w:p w14:paraId="755B6434">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1、甲方无正当理由拒收的，甲方向乙方偿付拒收总值的百分之五违约金。</w:t>
      </w:r>
    </w:p>
    <w:p w14:paraId="5184AE3B">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2、甲方无故逾期验收和办理款项支付手续的,甲方应按逾期付款总额每日万分之五向乙方支付违约金。</w:t>
      </w:r>
    </w:p>
    <w:p w14:paraId="77857F33">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3、乙方逾期交付的，乙方应按逾期交付总额每日千分之六向甲方支付违约金，由甲方从待付款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14:paraId="1743300F">
      <w:pPr>
        <w:pStyle w:val="3"/>
        <w:widowControl/>
        <w:spacing w:line="360" w:lineRule="auto"/>
        <w:jc w:val="left"/>
        <w:rPr>
          <w:rFonts w:hint="eastAsia" w:hAnsi="宋体" w:cs="宋体"/>
          <w:color w:val="000000"/>
          <w:sz w:val="24"/>
          <w:szCs w:val="24"/>
          <w:highlight w:val="none"/>
        </w:rPr>
      </w:pPr>
      <w:r>
        <w:rPr>
          <w:rFonts w:hint="eastAsia" w:hAnsi="宋体" w:cs="宋体"/>
          <w:b/>
          <w:bCs/>
          <w:color w:val="000000"/>
          <w:sz w:val="24"/>
          <w:szCs w:val="24"/>
          <w:highlight w:val="none"/>
        </w:rPr>
        <w:t>七、不可抗力事件处理</w:t>
      </w:r>
    </w:p>
    <w:p w14:paraId="510BCF0A">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1、在合同有效期内，任何一方因不可抗力事件导致不能履行合同，则合同履行期可延长，其延长期与不可抗力影响期相同。</w:t>
      </w:r>
    </w:p>
    <w:p w14:paraId="4198C297">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2、不可抗力事件发生后，应立即通知对方，并寄送有关权威机构出具的证明。</w:t>
      </w:r>
    </w:p>
    <w:p w14:paraId="6F753F3E">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3、不可抗力事件延续120天以上，双方应通过友好协商，确定是否继续履行合同。</w:t>
      </w:r>
    </w:p>
    <w:p w14:paraId="634E9D20">
      <w:pPr>
        <w:pStyle w:val="3"/>
        <w:widowControl/>
        <w:spacing w:line="360" w:lineRule="auto"/>
        <w:jc w:val="left"/>
        <w:rPr>
          <w:rFonts w:hint="eastAsia" w:hAnsi="宋体" w:cs="宋体"/>
          <w:color w:val="000000"/>
          <w:sz w:val="24"/>
          <w:szCs w:val="24"/>
          <w:highlight w:val="none"/>
        </w:rPr>
      </w:pPr>
      <w:r>
        <w:rPr>
          <w:rFonts w:hint="eastAsia" w:hAnsi="宋体" w:cs="宋体"/>
          <w:b/>
          <w:bCs/>
          <w:color w:val="000000"/>
          <w:sz w:val="24"/>
          <w:szCs w:val="24"/>
          <w:highlight w:val="none"/>
        </w:rPr>
        <w:t>八、解决合同纠纷方式</w:t>
      </w:r>
    </w:p>
    <w:p w14:paraId="1B77A207">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双方在执行合同中所发生的一切争议，应通过协商解决。如协商不成，可向合同签订地法院起诉，合同签订地在此约定为</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rPr>
        <w:t>。</w:t>
      </w:r>
    </w:p>
    <w:p w14:paraId="34128371">
      <w:pPr>
        <w:pStyle w:val="3"/>
        <w:widowControl/>
        <w:spacing w:line="360" w:lineRule="auto"/>
        <w:jc w:val="left"/>
        <w:rPr>
          <w:rFonts w:hint="eastAsia" w:hAnsi="宋体" w:cs="宋体"/>
          <w:color w:val="000000"/>
          <w:sz w:val="24"/>
          <w:szCs w:val="24"/>
          <w:highlight w:val="none"/>
        </w:rPr>
      </w:pPr>
      <w:r>
        <w:rPr>
          <w:rFonts w:hint="eastAsia" w:hAnsi="宋体" w:cs="宋体"/>
          <w:b/>
          <w:bCs/>
          <w:color w:val="000000"/>
          <w:sz w:val="24"/>
          <w:szCs w:val="24"/>
          <w:highlight w:val="none"/>
        </w:rPr>
        <w:t>九、合同生效及其它约定事项</w:t>
      </w:r>
    </w:p>
    <w:p w14:paraId="0A599524">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1、合同经双方法定代表人或授权委托代理人签字并加盖单位公章后生效。</w:t>
      </w:r>
    </w:p>
    <w:p w14:paraId="69884AE6">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2、合同执行中涉及采购资金和采购内容修改或补充的，为主合同不可分割的一部分。</w:t>
      </w:r>
    </w:p>
    <w:p w14:paraId="75A767D2">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3、本合同执行中相关的税费均由各方自理。</w:t>
      </w:r>
    </w:p>
    <w:p w14:paraId="2D1119FC">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 xml:space="preserve">4、其他约定: </w:t>
      </w:r>
    </w:p>
    <w:p w14:paraId="42D7A4CC">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（1）本合同范围的服务，应由乙方直接供应，不得转让他人供应；</w:t>
      </w:r>
    </w:p>
    <w:p w14:paraId="738F998E">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（2）除非得到甲方的书面同意，乙方不得部分分包给他人供应。甲方有绝对权力阻止分包。</w:t>
      </w:r>
    </w:p>
    <w:p w14:paraId="6A5A3B7B">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（3）如有转让和未经甲方同意的分包行为，甲方有权给予终止合同。</w:t>
      </w:r>
    </w:p>
    <w:p w14:paraId="5A40B980">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5、乙方交纳人民币   万元作为本合同的履约保证金，履约完毕甲方应全额退还乙方。</w:t>
      </w:r>
    </w:p>
    <w:p w14:paraId="2FDBF9EB">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6、本项目采购过程中形成的文件资料为合同组成部分。</w:t>
      </w:r>
    </w:p>
    <w:p w14:paraId="1D0D965E">
      <w:pPr>
        <w:pStyle w:val="3"/>
        <w:widowControl/>
        <w:spacing w:line="360" w:lineRule="auto"/>
        <w:ind w:firstLine="480" w:firstLineChars="200"/>
        <w:jc w:val="left"/>
        <w:rPr>
          <w:rFonts w:hint="eastAsia" w:hAnsi="宋体" w:cs="宋体"/>
          <w:color w:val="000000"/>
          <w:sz w:val="24"/>
          <w:szCs w:val="24"/>
          <w:highlight w:val="none"/>
        </w:rPr>
      </w:pPr>
      <w:r>
        <w:rPr>
          <w:rFonts w:hint="eastAsia" w:hAnsi="宋体" w:cs="宋体"/>
          <w:color w:val="000000"/>
          <w:sz w:val="24"/>
          <w:szCs w:val="24"/>
          <w:highlight w:val="none"/>
        </w:rPr>
        <w:t>7、本合同未尽事宜，遵照《中华人民共和国民法典》有关条文执行。</w:t>
      </w:r>
    </w:p>
    <w:p w14:paraId="28858148">
      <w:pPr>
        <w:pStyle w:val="3"/>
        <w:spacing w:line="360" w:lineRule="auto"/>
        <w:ind w:firstLine="480" w:firstLineChars="200"/>
        <w:rPr>
          <w:rFonts w:hint="eastAsia" w:hAnsi="宋体" w:cs="宋体"/>
          <w:sz w:val="24"/>
          <w:szCs w:val="24"/>
          <w:highlight w:val="none"/>
        </w:rPr>
      </w:pPr>
      <w:r>
        <w:rPr>
          <w:rFonts w:hint="eastAsia" w:hAnsi="宋体" w:cs="宋体"/>
          <w:color w:val="000000"/>
          <w:sz w:val="24"/>
          <w:szCs w:val="24"/>
          <w:highlight w:val="none"/>
        </w:rPr>
        <w:t>8、</w:t>
      </w:r>
      <w:r>
        <w:rPr>
          <w:rFonts w:hint="eastAsia" w:hAnsi="宋体" w:cs="宋体"/>
          <w:sz w:val="24"/>
          <w:szCs w:val="24"/>
          <w:highlight w:val="none"/>
        </w:rPr>
        <w:t>本合同一式</w:t>
      </w:r>
      <w:r>
        <w:rPr>
          <w:rFonts w:hint="eastAsia" w:hAnsi="宋体" w:cs="宋体"/>
          <w:b/>
          <w:sz w:val="24"/>
          <w:szCs w:val="24"/>
          <w:highlight w:val="none"/>
          <w:u w:val="single"/>
        </w:rPr>
        <w:t xml:space="preserve">   </w:t>
      </w:r>
      <w:r>
        <w:rPr>
          <w:rFonts w:hint="eastAsia" w:hAnsi="宋体" w:cs="宋体"/>
          <w:sz w:val="24"/>
          <w:szCs w:val="24"/>
          <w:highlight w:val="none"/>
        </w:rPr>
        <w:t>份，甲乙双方各执</w:t>
      </w:r>
      <w:r>
        <w:rPr>
          <w:rFonts w:hint="eastAsia" w:hAnsi="宋体" w:cs="宋体"/>
          <w:b/>
          <w:sz w:val="24"/>
          <w:szCs w:val="24"/>
          <w:highlight w:val="none"/>
          <w:u w:val="single"/>
        </w:rPr>
        <w:t xml:space="preserve">   </w:t>
      </w:r>
      <w:r>
        <w:rPr>
          <w:rFonts w:hint="eastAsia" w:hAnsi="宋体" w:cs="宋体"/>
          <w:sz w:val="24"/>
          <w:szCs w:val="24"/>
          <w:highlight w:val="none"/>
        </w:rPr>
        <w:t>份，代理机构执一份。</w:t>
      </w:r>
    </w:p>
    <w:p w14:paraId="4231FC01">
      <w:pPr>
        <w:pStyle w:val="3"/>
        <w:spacing w:line="288" w:lineRule="auto"/>
        <w:ind w:left="480" w:hanging="480" w:hangingChars="200"/>
        <w:rPr>
          <w:rFonts w:hint="eastAsia" w:hAnsi="宋体" w:cs="宋体"/>
          <w:sz w:val="24"/>
          <w:szCs w:val="24"/>
          <w:highlight w:val="none"/>
        </w:rPr>
      </w:pPr>
      <w:r>
        <w:rPr>
          <w:rFonts w:hint="eastAsia" w:hAnsi="宋体" w:cs="宋体"/>
          <w:sz w:val="24"/>
          <w:szCs w:val="24"/>
          <w:highlight w:val="none"/>
        </w:rPr>
        <w:t xml:space="preserve">  </w:t>
      </w:r>
    </w:p>
    <w:p w14:paraId="5B7FE2A2">
      <w:pPr>
        <w:pStyle w:val="3"/>
        <w:spacing w:line="288" w:lineRule="auto"/>
        <w:ind w:left="450" w:leftChars="100" w:hanging="240" w:hangingChars="100"/>
        <w:rPr>
          <w:rFonts w:hint="eastAsia" w:hAnsi="宋体" w:cs="宋体"/>
          <w:sz w:val="24"/>
          <w:szCs w:val="24"/>
          <w:highlight w:val="none"/>
        </w:rPr>
      </w:pPr>
      <w:r>
        <w:rPr>
          <w:rFonts w:hint="eastAsia" w:hAnsi="宋体" w:cs="宋体"/>
          <w:sz w:val="24"/>
          <w:szCs w:val="24"/>
          <w:highlight w:val="none"/>
        </w:rPr>
        <w:t xml:space="preserve">甲方：                                   乙方： </w:t>
      </w:r>
    </w:p>
    <w:p w14:paraId="34730DD9">
      <w:pPr>
        <w:pStyle w:val="3"/>
        <w:spacing w:line="288" w:lineRule="auto"/>
        <w:rPr>
          <w:rFonts w:hint="eastAsia" w:hAnsi="宋体" w:cs="宋体"/>
          <w:sz w:val="24"/>
          <w:szCs w:val="24"/>
          <w:highlight w:val="none"/>
        </w:rPr>
      </w:pPr>
      <w:r>
        <w:rPr>
          <w:rFonts w:hint="eastAsia" w:hAnsi="宋体" w:cs="宋体"/>
          <w:sz w:val="24"/>
          <w:szCs w:val="24"/>
          <w:highlight w:val="none"/>
        </w:rPr>
        <w:t xml:space="preserve">  地址：                                   地址： </w:t>
      </w:r>
    </w:p>
    <w:p w14:paraId="4A05B616">
      <w:pPr>
        <w:pStyle w:val="3"/>
        <w:spacing w:line="288" w:lineRule="auto"/>
        <w:rPr>
          <w:rFonts w:hint="eastAsia" w:hAnsi="宋体" w:cs="宋体"/>
          <w:sz w:val="24"/>
          <w:szCs w:val="24"/>
          <w:highlight w:val="none"/>
        </w:rPr>
      </w:pPr>
      <w:r>
        <w:rPr>
          <w:rFonts w:hint="eastAsia" w:hAnsi="宋体" w:cs="宋体"/>
          <w:sz w:val="24"/>
          <w:szCs w:val="24"/>
          <w:highlight w:val="none"/>
        </w:rPr>
        <w:t xml:space="preserve">  法定代表人：                             法定代表人：</w:t>
      </w:r>
    </w:p>
    <w:p w14:paraId="3A442D55">
      <w:pPr>
        <w:pStyle w:val="3"/>
        <w:spacing w:line="288" w:lineRule="auto"/>
        <w:rPr>
          <w:rFonts w:hint="eastAsia" w:hAnsi="宋体" w:cs="宋体"/>
          <w:sz w:val="24"/>
          <w:szCs w:val="24"/>
          <w:highlight w:val="none"/>
        </w:rPr>
      </w:pPr>
      <w:r>
        <w:rPr>
          <w:rFonts w:hint="eastAsia" w:hAnsi="宋体" w:cs="宋体"/>
          <w:sz w:val="24"/>
          <w:szCs w:val="24"/>
          <w:highlight w:val="none"/>
        </w:rPr>
        <w:t xml:space="preserve">  签订地点：                               签订日期：      年    月    日</w:t>
      </w:r>
    </w:p>
    <w:p w14:paraId="428837E1">
      <w:pPr>
        <w:pStyle w:val="3"/>
        <w:spacing w:line="288" w:lineRule="auto"/>
        <w:ind w:firstLine="240" w:firstLineChars="100"/>
        <w:rPr>
          <w:rFonts w:hint="eastAsia" w:hAnsi="宋体" w:cs="宋体"/>
          <w:sz w:val="24"/>
          <w:szCs w:val="24"/>
          <w:highlight w:val="none"/>
        </w:rPr>
      </w:pPr>
    </w:p>
    <w:p w14:paraId="4A5A797B">
      <w:pPr>
        <w:pStyle w:val="3"/>
        <w:spacing w:line="288" w:lineRule="auto"/>
        <w:ind w:firstLine="240" w:firstLineChars="100"/>
        <w:rPr>
          <w:rFonts w:hAnsi="宋体" w:cs="宋体"/>
          <w:sz w:val="24"/>
          <w:szCs w:val="24"/>
          <w:highlight w:val="none"/>
        </w:rPr>
      </w:pPr>
      <w:r>
        <w:rPr>
          <w:rFonts w:hint="eastAsia" w:hAnsi="宋体" w:cs="宋体"/>
          <w:sz w:val="24"/>
          <w:szCs w:val="24"/>
          <w:highlight w:val="none"/>
        </w:rPr>
        <w:t>见证方（盖章）：宁波中基国际招标有限公司</w:t>
      </w:r>
    </w:p>
    <w:p w14:paraId="047CD42D">
      <w:pPr>
        <w:pStyle w:val="3"/>
        <w:spacing w:line="360" w:lineRule="auto"/>
        <w:rPr>
          <w:rFonts w:hint="eastAsia" w:hAnsi="宋体" w:cs="宋体"/>
          <w:b/>
          <w:bCs/>
          <w:sz w:val="24"/>
          <w:szCs w:val="24"/>
          <w:highlight w:val="none"/>
        </w:rPr>
      </w:pPr>
    </w:p>
    <w:p w14:paraId="3C2EB867">
      <w:pPr>
        <w:pStyle w:val="3"/>
        <w:spacing w:line="360" w:lineRule="auto"/>
        <w:rPr>
          <w:rFonts w:hint="eastAsia" w:hAnsi="宋体" w:cs="宋体"/>
          <w:b/>
          <w:bCs/>
          <w:sz w:val="24"/>
          <w:szCs w:val="24"/>
          <w:highlight w:val="none"/>
        </w:rPr>
      </w:pPr>
    </w:p>
    <w:p w14:paraId="3368CD3A">
      <w:pPr>
        <w:spacing w:line="360" w:lineRule="auto"/>
        <w:ind w:left="-420" w:leftChars="-200" w:right="-420" w:rightChars="-200" w:firstLine="480" w:firstLineChars="200"/>
        <w:rPr>
          <w:rFonts w:hint="eastAsia" w:ascii="宋体" w:hAnsi="宋体" w:cs="宋体"/>
          <w:sz w:val="24"/>
          <w:highlight w:val="none"/>
        </w:rPr>
      </w:pPr>
    </w:p>
    <w:p w14:paraId="3BE5D530">
      <w:pPr>
        <w:spacing w:line="360" w:lineRule="auto"/>
        <w:ind w:left="-420" w:leftChars="-200" w:right="-420" w:rightChars="-200"/>
        <w:rPr>
          <w:rFonts w:ascii="宋体" w:hAnsi="宋体" w:cs="宋体"/>
          <w:sz w:val="24"/>
          <w:highlight w:val="none"/>
        </w:rPr>
      </w:pPr>
    </w:p>
    <w:p w14:paraId="0BE8B1C8">
      <w:pPr>
        <w:pStyle w:val="5"/>
        <w:rPr>
          <w:highlight w:val="none"/>
        </w:rPr>
      </w:pPr>
    </w:p>
    <w:p w14:paraId="7C96B675">
      <w:pPr>
        <w:rPr>
          <w:highlight w:val="none"/>
        </w:rPr>
      </w:pPr>
    </w:p>
    <w:p w14:paraId="461A603A">
      <w:pPr>
        <w:rPr>
          <w:rFonts w:hint="eastAsia" w:ascii="宋体" w:hAnsi="宋体" w:cs="宋体"/>
          <w:b/>
          <w:sz w:val="36"/>
          <w:szCs w:val="20"/>
          <w:highlight w:val="none"/>
        </w:rPr>
      </w:pPr>
      <w:bookmarkStart w:id="442" w:name="_Toc12182"/>
      <w:bookmarkStart w:id="443" w:name="_Toc14949"/>
      <w:r>
        <w:rPr>
          <w:rFonts w:hint="eastAsia" w:ascii="宋体" w:hAnsi="宋体" w:cs="宋体"/>
          <w:b/>
          <w:sz w:val="36"/>
          <w:szCs w:val="20"/>
          <w:highlight w:val="none"/>
        </w:rPr>
        <w:br w:type="page"/>
      </w:r>
    </w:p>
    <w:p w14:paraId="67356622">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38"/>
      <w:r>
        <w:rPr>
          <w:rFonts w:hint="eastAsia" w:ascii="宋体" w:hAnsi="宋体" w:cs="宋体"/>
          <w:b/>
          <w:sz w:val="36"/>
          <w:szCs w:val="20"/>
          <w:highlight w:val="none"/>
        </w:rPr>
        <w:t xml:space="preserve"> </w:t>
      </w:r>
      <w:bookmarkEnd w:id="439"/>
      <w:r>
        <w:rPr>
          <w:rFonts w:hint="eastAsia" w:ascii="宋体" w:hAnsi="宋体" w:cs="宋体"/>
          <w:b/>
          <w:sz w:val="36"/>
          <w:szCs w:val="20"/>
          <w:highlight w:val="none"/>
        </w:rPr>
        <w:t>应提交的有关格式范例</w:t>
      </w:r>
      <w:bookmarkEnd w:id="442"/>
      <w:bookmarkEnd w:id="443"/>
    </w:p>
    <w:p w14:paraId="40ADDEFF">
      <w:pPr>
        <w:spacing w:line="360" w:lineRule="auto"/>
        <w:jc w:val="center"/>
        <w:rPr>
          <w:rFonts w:ascii="宋体" w:hAnsi="宋体" w:cs="宋体"/>
          <w:b/>
          <w:kern w:val="0"/>
          <w:sz w:val="36"/>
          <w:szCs w:val="36"/>
          <w:highlight w:val="none"/>
        </w:rPr>
      </w:pPr>
    </w:p>
    <w:p w14:paraId="1F785EC6">
      <w:pPr>
        <w:spacing w:line="360" w:lineRule="auto"/>
        <w:jc w:val="center"/>
        <w:outlineLvl w:val="1"/>
        <w:rPr>
          <w:rFonts w:ascii="宋体" w:hAnsi="宋体" w:cs="宋体"/>
          <w:b/>
          <w:kern w:val="0"/>
          <w:sz w:val="36"/>
          <w:szCs w:val="36"/>
          <w:highlight w:val="none"/>
        </w:rPr>
      </w:pPr>
      <w:bookmarkStart w:id="444" w:name="_Toc29848"/>
      <w:r>
        <w:rPr>
          <w:rFonts w:hint="eastAsia" w:ascii="宋体" w:hAnsi="宋体" w:cs="宋体"/>
          <w:b/>
          <w:kern w:val="0"/>
          <w:sz w:val="36"/>
          <w:szCs w:val="36"/>
          <w:highlight w:val="none"/>
        </w:rPr>
        <w:t>资格文件部分</w:t>
      </w:r>
      <w:bookmarkEnd w:id="444"/>
    </w:p>
    <w:p w14:paraId="07AD233C">
      <w:pPr>
        <w:jc w:val="center"/>
        <w:rPr>
          <w:b/>
          <w:bCs/>
          <w:sz w:val="36"/>
          <w:szCs w:val="36"/>
          <w:highlight w:val="none"/>
        </w:rPr>
      </w:pPr>
      <w:bookmarkStart w:id="445" w:name="_Toc26717"/>
      <w:r>
        <w:rPr>
          <w:rFonts w:hint="eastAsia"/>
          <w:b/>
          <w:bCs/>
          <w:sz w:val="36"/>
          <w:szCs w:val="36"/>
          <w:highlight w:val="none"/>
        </w:rPr>
        <w:t>目录</w:t>
      </w:r>
      <w:bookmarkEnd w:id="445"/>
    </w:p>
    <w:p w14:paraId="2E2DBD91">
      <w:pPr>
        <w:spacing w:line="360" w:lineRule="auto"/>
        <w:jc w:val="center"/>
        <w:rPr>
          <w:rFonts w:ascii="宋体" w:hAnsi="宋体" w:cs="宋体"/>
          <w:b/>
          <w:kern w:val="0"/>
          <w:sz w:val="36"/>
          <w:szCs w:val="36"/>
          <w:highlight w:val="none"/>
        </w:rPr>
      </w:pPr>
    </w:p>
    <w:p w14:paraId="07863DFC">
      <w:pPr>
        <w:snapToGrid w:val="0"/>
        <w:spacing w:line="360" w:lineRule="auto"/>
        <w:rPr>
          <w:rFonts w:hint="eastAsia" w:ascii="宋体" w:hAnsi="宋体" w:cs="宋体"/>
          <w:sz w:val="24"/>
          <w:highlight w:val="none"/>
        </w:rPr>
      </w:pPr>
      <w:r>
        <w:rPr>
          <w:rFonts w:hint="eastAsia" w:ascii="宋体" w:hAnsi="宋体" w:cs="宋体"/>
          <w:sz w:val="24"/>
          <w:highlight w:val="none"/>
        </w:rPr>
        <w:t xml:space="preserve">（1）有效的企业法人营业执照（或事业法人登记证）、其他组织（个体工商户）的营业执照或者民办非企业单位登记证书复印件（加盖公章，联合体投标的联合体各成员须分别提供）； </w:t>
      </w:r>
    </w:p>
    <w:p w14:paraId="296C6A98">
      <w:pPr>
        <w:snapToGrid w:val="0"/>
        <w:spacing w:line="360" w:lineRule="auto"/>
        <w:rPr>
          <w:rFonts w:hint="eastAsia" w:ascii="宋体" w:hAnsi="宋体" w:cs="宋体"/>
          <w:sz w:val="24"/>
          <w:highlight w:val="none"/>
        </w:rPr>
      </w:pPr>
      <w:r>
        <w:rPr>
          <w:rFonts w:hint="eastAsia" w:ascii="宋体" w:hAnsi="宋体" w:cs="宋体"/>
          <w:sz w:val="24"/>
          <w:highlight w:val="none"/>
        </w:rPr>
        <w:t>（2）符合参加政府采购活动应当具备的一般条件的承诺函（加盖公章，联合体投标的联合体各成员须分别提供）；</w:t>
      </w:r>
    </w:p>
    <w:p w14:paraId="25EAF646">
      <w:pPr>
        <w:snapToGrid w:val="0"/>
        <w:spacing w:line="360" w:lineRule="auto"/>
        <w:rPr>
          <w:rFonts w:hint="eastAsia" w:ascii="宋体" w:hAnsi="宋体" w:cs="宋体"/>
          <w:sz w:val="24"/>
          <w:highlight w:val="none"/>
        </w:rPr>
      </w:pPr>
      <w:r>
        <w:rPr>
          <w:rFonts w:hint="eastAsia" w:ascii="宋体" w:hAnsi="宋体" w:cs="宋体"/>
          <w:snapToGrid w:val="0"/>
          <w:kern w:val="28"/>
          <w:sz w:val="24"/>
          <w:szCs w:val="20"/>
          <w:highlight w:val="none"/>
        </w:rPr>
        <w:t>（3）联合协议（如果有）；</w:t>
      </w:r>
    </w:p>
    <w:p w14:paraId="2E50FD7E">
      <w:pPr>
        <w:snapToGrid w:val="0"/>
        <w:spacing w:line="360" w:lineRule="auto"/>
        <w:rPr>
          <w:rFonts w:hint="eastAsia" w:ascii="宋体" w:hAnsi="宋体" w:cs="宋体"/>
          <w:sz w:val="24"/>
          <w:highlight w:val="none"/>
        </w:rPr>
      </w:pPr>
      <w:r>
        <w:rPr>
          <w:rFonts w:hint="eastAsia" w:ascii="宋体" w:hAnsi="宋体" w:cs="宋体"/>
          <w:sz w:val="24"/>
          <w:highlight w:val="none"/>
        </w:rPr>
        <w:t>（4）落实政府采购政策需满足的资格要求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加盖公章，联合体投标的联合体各成员须分别提供</w:t>
      </w:r>
      <w:r>
        <w:rPr>
          <w:rFonts w:hint="eastAsia" w:ascii="宋体" w:hAnsi="宋体" w:cs="宋体"/>
          <w:snapToGrid w:val="0"/>
          <w:kern w:val="28"/>
          <w:sz w:val="24"/>
          <w:szCs w:val="20"/>
          <w:highlight w:val="none"/>
        </w:rPr>
        <w:t>）；</w:t>
      </w:r>
    </w:p>
    <w:p w14:paraId="08E916C1">
      <w:pPr>
        <w:snapToGrid w:val="0"/>
        <w:spacing w:line="360" w:lineRule="auto"/>
        <w:outlineLvl w:val="1"/>
        <w:rPr>
          <w:rFonts w:ascii="宋体" w:hAnsi="宋体" w:cs="宋体"/>
          <w:kern w:val="0"/>
          <w:sz w:val="24"/>
          <w:highlight w:val="none"/>
        </w:rPr>
      </w:pPr>
      <w:bookmarkStart w:id="446" w:name="_Toc1638"/>
      <w:r>
        <w:rPr>
          <w:rFonts w:hint="eastAsia" w:ascii="宋体" w:hAnsi="宋体" w:cs="宋体"/>
          <w:kern w:val="0"/>
          <w:sz w:val="24"/>
          <w:highlight w:val="none"/>
        </w:rPr>
        <w:t>（5）业务专用章使用说明函</w:t>
      </w:r>
      <w:r>
        <w:rPr>
          <w:rFonts w:hint="eastAsia" w:ascii="宋体" w:hAnsi="宋体" w:cs="宋体"/>
          <w:snapToGrid w:val="0"/>
          <w:kern w:val="28"/>
          <w:sz w:val="24"/>
          <w:szCs w:val="20"/>
          <w:highlight w:val="none"/>
        </w:rPr>
        <w:t>（如果有）</w:t>
      </w:r>
      <w:r>
        <w:rPr>
          <w:rFonts w:hint="eastAsia" w:ascii="宋体" w:hAnsi="宋体" w:cs="宋体"/>
          <w:kern w:val="0"/>
          <w:sz w:val="24"/>
          <w:highlight w:val="none"/>
        </w:rPr>
        <w:t>；</w:t>
      </w:r>
    </w:p>
    <w:p w14:paraId="7F9ABD95">
      <w:pPr>
        <w:snapToGrid w:val="0"/>
        <w:spacing w:line="360" w:lineRule="auto"/>
        <w:outlineLvl w:val="1"/>
        <w:rPr>
          <w:rFonts w:hint="eastAsia" w:ascii="宋体" w:hAnsi="宋体" w:cs="宋体"/>
          <w:sz w:val="24"/>
          <w:highlight w:val="none"/>
        </w:rPr>
      </w:pPr>
      <w:r>
        <w:rPr>
          <w:rFonts w:hint="eastAsia" w:ascii="宋体" w:hAnsi="宋体" w:cs="宋体"/>
          <w:kern w:val="0"/>
          <w:sz w:val="24"/>
          <w:highlight w:val="none"/>
        </w:rPr>
        <w:t>（6）投标人声明</w:t>
      </w:r>
      <w:bookmarkEnd w:id="446"/>
      <w:r>
        <w:rPr>
          <w:rFonts w:hint="eastAsia" w:ascii="宋体" w:hAnsi="宋体" w:cs="宋体"/>
          <w:snapToGrid w:val="0"/>
          <w:kern w:val="28"/>
          <w:sz w:val="24"/>
          <w:szCs w:val="20"/>
          <w:highlight w:val="none"/>
        </w:rPr>
        <w:t>。</w:t>
      </w:r>
    </w:p>
    <w:p w14:paraId="0BBCBB92">
      <w:pPr>
        <w:snapToGrid w:val="0"/>
        <w:spacing w:line="360" w:lineRule="auto"/>
        <w:rPr>
          <w:rFonts w:ascii="宋体" w:hAnsi="宋体" w:cs="宋体"/>
          <w:sz w:val="24"/>
          <w:highlight w:val="none"/>
        </w:rPr>
      </w:pPr>
    </w:p>
    <w:p w14:paraId="43A6ED64">
      <w:pPr>
        <w:spacing w:line="360" w:lineRule="auto"/>
        <w:ind w:firstLine="480" w:firstLineChars="200"/>
        <w:rPr>
          <w:rFonts w:ascii="宋体" w:hAnsi="宋体" w:cs="宋体"/>
          <w:sz w:val="24"/>
          <w:highlight w:val="none"/>
        </w:rPr>
      </w:pPr>
    </w:p>
    <w:p w14:paraId="1B2966DD">
      <w:pPr>
        <w:pStyle w:val="25"/>
        <w:rPr>
          <w:highlight w:val="none"/>
          <w:lang w:val="en-US"/>
        </w:rPr>
      </w:pPr>
      <w:r>
        <w:rPr>
          <w:rFonts w:hint="eastAsia" w:hAnsi="宋体" w:cs="宋体"/>
          <w:highlight w:val="none"/>
          <w:lang w:val="en-US"/>
        </w:rPr>
        <w:t xml:space="preserve">      </w:t>
      </w:r>
      <w:r>
        <w:rPr>
          <w:rFonts w:hint="eastAsia" w:hAnsi="宋体" w:cs="宋体"/>
          <w:color w:val="FF0000"/>
          <w:highlight w:val="none"/>
          <w:lang w:val="en-US"/>
        </w:rPr>
        <w:t xml:space="preserve"> </w:t>
      </w:r>
    </w:p>
    <w:p w14:paraId="71A7AA73">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一、有效的企业法人营业执照（或事业法人登记证）、其他组织（个体工商户）的营业执照或者民办非企业单位登记证书复印件（加盖公章，联合体投标的联合体各成员须分别提供）； </w:t>
      </w:r>
    </w:p>
    <w:p w14:paraId="01FD7533">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4C405B68">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二、符合参加政府采购活动应当具备的一般条件的承诺函</w:t>
      </w:r>
    </w:p>
    <w:p w14:paraId="6D20AEC3">
      <w:pPr>
        <w:snapToGrid w:val="0"/>
        <w:spacing w:line="360" w:lineRule="auto"/>
        <w:rPr>
          <w:rFonts w:ascii="宋体" w:hAnsi="宋体" w:cs="宋体"/>
          <w:sz w:val="24"/>
          <w:highlight w:val="none"/>
        </w:rPr>
      </w:pPr>
      <w:r>
        <w:rPr>
          <w:rFonts w:hint="eastAsia" w:ascii="宋体" w:hAnsi="宋体" w:cs="宋体"/>
          <w:sz w:val="24"/>
          <w:highlight w:val="none"/>
          <w:u w:val="single"/>
        </w:rPr>
        <w:t>（采购人）、（采购代理机构）</w:t>
      </w:r>
      <w:r>
        <w:rPr>
          <w:rFonts w:hint="eastAsia" w:ascii="宋体" w:hAnsi="宋体" w:cs="宋体"/>
          <w:sz w:val="24"/>
          <w:highlight w:val="none"/>
        </w:rPr>
        <w:t>：</w:t>
      </w:r>
    </w:p>
    <w:p w14:paraId="41BCA25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u w:val="single"/>
        </w:rPr>
        <w:t>（项目名称）</w:t>
      </w:r>
      <w:r>
        <w:rPr>
          <w:rFonts w:hint="eastAsia" w:ascii="宋体" w:hAnsi="宋体" w:cs="宋体"/>
          <w:sz w:val="24"/>
          <w:highlight w:val="none"/>
        </w:rPr>
        <w:t>【</w:t>
      </w:r>
      <w:r>
        <w:rPr>
          <w:rFonts w:hint="eastAsia" w:ascii="宋体" w:hAnsi="宋体" w:cs="宋体"/>
          <w:sz w:val="24"/>
          <w:highlight w:val="none"/>
          <w:u w:val="single"/>
        </w:rPr>
        <w:t xml:space="preserve">招标编号：      </w:t>
      </w:r>
      <w:r>
        <w:rPr>
          <w:rFonts w:hint="eastAsia" w:ascii="宋体" w:hAnsi="宋体" w:cs="宋体"/>
          <w:sz w:val="24"/>
          <w:highlight w:val="none"/>
        </w:rPr>
        <w:t>】政府采购活动，郑重承诺：</w:t>
      </w:r>
    </w:p>
    <w:p w14:paraId="45ABCFDA">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662556C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3332449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54C52DF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60B6215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3B44A38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13A8080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5E69348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（二）未被信用中国（www.creditchina.gov.cn)、中国政府采购网（www.ccgp.gov.cn）列入失信被执行人、重大税收违法失信主体、政府采购严重违法失信行为记录名单。</w:t>
      </w:r>
    </w:p>
    <w:p w14:paraId="4E3B739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4E0A711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249E30F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7C54F581">
      <w:pPr>
        <w:snapToGrid w:val="0"/>
        <w:spacing w:line="360" w:lineRule="auto"/>
        <w:ind w:firstLine="5520" w:firstLineChars="2300"/>
        <w:rPr>
          <w:rFonts w:hint="eastAsia" w:ascii="宋体" w:hAnsi="宋体" w:cs="宋体"/>
          <w:kern w:val="0"/>
          <w:sz w:val="24"/>
          <w:highlight w:val="none"/>
          <w:lang w:val="zh-CN"/>
        </w:rPr>
      </w:pPr>
    </w:p>
    <w:p w14:paraId="46EC91D4">
      <w:pPr>
        <w:snapToGrid w:val="0"/>
        <w:spacing w:line="360" w:lineRule="auto"/>
        <w:ind w:firstLine="5520" w:firstLineChars="2300"/>
        <w:rPr>
          <w:rFonts w:hint="eastAsia" w:ascii="宋体" w:hAnsi="宋体" w:cs="宋体"/>
          <w:kern w:val="0"/>
          <w:sz w:val="24"/>
          <w:highlight w:val="none"/>
          <w:lang w:val="zh-CN"/>
        </w:rPr>
      </w:pPr>
    </w:p>
    <w:p w14:paraId="5F6500FF">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投标人名称(电子签章)：</w:t>
      </w:r>
    </w:p>
    <w:p w14:paraId="253CEB73">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80CE93A">
      <w:pPr>
        <w:snapToGrid w:val="0"/>
        <w:spacing w:line="360" w:lineRule="auto"/>
        <w:ind w:right="480"/>
        <w:jc w:val="center"/>
        <w:rPr>
          <w:rFonts w:ascii="宋体" w:hAnsi="宋体" w:cs="宋体"/>
          <w:b/>
          <w:kern w:val="0"/>
          <w:sz w:val="32"/>
          <w:szCs w:val="32"/>
          <w:highlight w:val="none"/>
        </w:rPr>
      </w:pPr>
    </w:p>
    <w:p w14:paraId="0CEC0AB1">
      <w:pPr>
        <w:snapToGrid w:val="0"/>
        <w:spacing w:line="360" w:lineRule="auto"/>
        <w:ind w:right="480"/>
        <w:jc w:val="center"/>
        <w:rPr>
          <w:rFonts w:ascii="宋体" w:hAnsi="宋体" w:cs="宋体"/>
          <w:b/>
          <w:kern w:val="0"/>
          <w:sz w:val="32"/>
          <w:szCs w:val="32"/>
          <w:highlight w:val="none"/>
        </w:rPr>
      </w:pPr>
    </w:p>
    <w:p w14:paraId="04A84133">
      <w:pPr>
        <w:snapToGrid w:val="0"/>
        <w:spacing w:line="360" w:lineRule="auto"/>
        <w:ind w:right="480"/>
        <w:jc w:val="center"/>
        <w:rPr>
          <w:rFonts w:ascii="宋体" w:hAnsi="宋体" w:cs="宋体"/>
          <w:b/>
          <w:kern w:val="0"/>
          <w:sz w:val="32"/>
          <w:szCs w:val="32"/>
          <w:highlight w:val="none"/>
        </w:rPr>
      </w:pPr>
    </w:p>
    <w:p w14:paraId="418A1164">
      <w:pPr>
        <w:rPr>
          <w:rFonts w:ascii="宋体" w:hAnsi="宋体" w:cs="宋体"/>
          <w:highlight w:val="none"/>
        </w:rPr>
      </w:pPr>
    </w:p>
    <w:p w14:paraId="41E0713D">
      <w:pPr>
        <w:snapToGrid w:val="0"/>
        <w:spacing w:line="360" w:lineRule="auto"/>
        <w:ind w:right="480"/>
        <w:jc w:val="center"/>
        <w:rPr>
          <w:rFonts w:ascii="宋体" w:hAnsi="宋体" w:cs="宋体"/>
          <w:b/>
          <w:kern w:val="0"/>
          <w:sz w:val="32"/>
          <w:szCs w:val="32"/>
          <w:highlight w:val="none"/>
        </w:rPr>
      </w:pPr>
    </w:p>
    <w:p w14:paraId="5FA1D926">
      <w:pPr>
        <w:snapToGrid w:val="0"/>
        <w:spacing w:line="360" w:lineRule="auto"/>
        <w:ind w:right="480"/>
        <w:jc w:val="center"/>
        <w:rPr>
          <w:rFonts w:ascii="宋体" w:hAnsi="宋体" w:cs="宋体"/>
          <w:b/>
          <w:kern w:val="0"/>
          <w:sz w:val="32"/>
          <w:szCs w:val="32"/>
          <w:highlight w:val="none"/>
        </w:rPr>
      </w:pPr>
    </w:p>
    <w:p w14:paraId="2AAAE909">
      <w:pPr>
        <w:widowControl/>
        <w:spacing w:line="360" w:lineRule="auto"/>
        <w:ind w:firstLine="643" w:firstLineChars="200"/>
        <w:jc w:val="center"/>
        <w:rPr>
          <w:rFonts w:hint="eastAsia" w:ascii="宋体" w:hAnsi="宋体" w:cs="宋体"/>
          <w:b/>
          <w:kern w:val="0"/>
          <w:sz w:val="32"/>
          <w:szCs w:val="32"/>
          <w:highlight w:val="none"/>
        </w:rPr>
      </w:pPr>
    </w:p>
    <w:p w14:paraId="35709F93">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三、联合协议（如果有）</w:t>
      </w:r>
    </w:p>
    <w:p w14:paraId="3253F5FC">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[以联合体形式投标的，提供联合协议（附件3）；本项目不接受联合体投标或者投标人不以联合体形式投标的，则不需要提供]</w:t>
      </w:r>
    </w:p>
    <w:p w14:paraId="5410B148">
      <w:pPr>
        <w:snapToGrid w:val="0"/>
        <w:spacing w:line="360" w:lineRule="auto"/>
        <w:ind w:right="480"/>
        <w:jc w:val="center"/>
        <w:rPr>
          <w:rFonts w:ascii="宋体" w:hAnsi="宋体" w:cs="宋体"/>
          <w:b/>
          <w:kern w:val="0"/>
          <w:sz w:val="32"/>
          <w:szCs w:val="32"/>
          <w:highlight w:val="none"/>
        </w:rPr>
      </w:pPr>
    </w:p>
    <w:p w14:paraId="1496DF90">
      <w:pPr>
        <w:snapToGrid w:val="0"/>
        <w:spacing w:line="360" w:lineRule="auto"/>
        <w:ind w:right="480"/>
        <w:jc w:val="center"/>
        <w:rPr>
          <w:rFonts w:ascii="宋体" w:hAnsi="宋体" w:cs="宋体"/>
          <w:b/>
          <w:kern w:val="0"/>
          <w:sz w:val="32"/>
          <w:szCs w:val="32"/>
          <w:highlight w:val="none"/>
        </w:rPr>
      </w:pPr>
    </w:p>
    <w:p w14:paraId="7F5A0C90">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四、落实政府采购政策需满足的资格要求（如果有）</w:t>
      </w:r>
    </w:p>
    <w:p w14:paraId="4E2DB501">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7C3A0D7C">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w:t>
      </w:r>
      <w:r>
        <w:rPr>
          <w:rFonts w:hint="eastAsia" w:ascii="宋体" w:hAnsi="宋体" w:cs="宋体"/>
          <w:sz w:val="24"/>
          <w:highlight w:val="none"/>
          <w:lang w:val="en-US" w:eastAsia="zh-CN"/>
        </w:rPr>
        <w:t>服务</w:t>
      </w:r>
      <w:r>
        <w:rPr>
          <w:rFonts w:hint="eastAsia" w:ascii="宋体" w:hAnsi="宋体" w:cs="宋体"/>
          <w:sz w:val="24"/>
          <w:highlight w:val="none"/>
        </w:rPr>
        <w:t>全部由符合政策要求的中小企业（或小微企业）</w:t>
      </w:r>
      <w:r>
        <w:rPr>
          <w:rFonts w:hint="eastAsia" w:ascii="宋体" w:hAnsi="宋体" w:cs="宋体"/>
          <w:sz w:val="24"/>
          <w:highlight w:val="none"/>
          <w:lang w:val="en-US" w:eastAsia="zh-CN"/>
        </w:rPr>
        <w:t>承接</w:t>
      </w:r>
      <w:r>
        <w:rPr>
          <w:rFonts w:hint="eastAsia" w:ascii="宋体" w:hAnsi="宋体" w:cs="宋体"/>
          <w:sz w:val="24"/>
          <w:highlight w:val="none"/>
        </w:rPr>
        <w:t>的，提供相应的中小企业声明函（附件</w:t>
      </w:r>
      <w:r>
        <w:rPr>
          <w:rFonts w:hint="eastAsia" w:ascii="宋体" w:hAnsi="宋体" w:cs="宋体"/>
          <w:sz w:val="24"/>
          <w:highlight w:val="none"/>
          <w:lang w:val="en-US" w:eastAsia="zh-CN"/>
        </w:rPr>
        <w:t>4</w:t>
      </w:r>
      <w:r>
        <w:rPr>
          <w:rFonts w:hint="eastAsia" w:ascii="宋体" w:hAnsi="宋体" w:cs="宋体"/>
          <w:sz w:val="24"/>
          <w:highlight w:val="none"/>
        </w:rPr>
        <w:t xml:space="preserve">）。 </w:t>
      </w:r>
    </w:p>
    <w:p w14:paraId="588D0BDB">
      <w:pPr>
        <w:widowControl/>
        <w:spacing w:line="360" w:lineRule="auto"/>
        <w:ind w:firstLine="480"/>
        <w:jc w:val="left"/>
        <w:rPr>
          <w:rFonts w:ascii="宋体" w:hAnsi="宋体" w:cs="宋体"/>
          <w:sz w:val="24"/>
          <w:highlight w:val="none"/>
        </w:rPr>
      </w:pPr>
    </w:p>
    <w:p w14:paraId="4A24FF16">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要求以联合体形式参加的，提供联合协议（附件3）和中小企业声明函（附件</w:t>
      </w:r>
      <w:r>
        <w:rPr>
          <w:rFonts w:hint="eastAsia" w:ascii="宋体" w:hAnsi="宋体" w:cs="宋体"/>
          <w:sz w:val="24"/>
          <w:highlight w:val="none"/>
          <w:lang w:val="en-US" w:eastAsia="zh-CN"/>
        </w:rPr>
        <w:t>4</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401D5487">
      <w:pPr>
        <w:rPr>
          <w:rFonts w:ascii="宋体" w:hAnsi="宋体" w:cs="宋体"/>
          <w:highlight w:val="none"/>
        </w:rPr>
      </w:pPr>
    </w:p>
    <w:p w14:paraId="19ABC9D5">
      <w:pPr>
        <w:widowControl/>
        <w:spacing w:line="360" w:lineRule="auto"/>
        <w:jc w:val="center"/>
        <w:rPr>
          <w:rFonts w:hint="eastAsia" w:ascii="宋体" w:hAnsi="宋体" w:cs="宋体"/>
          <w:b/>
          <w:kern w:val="0"/>
          <w:sz w:val="32"/>
          <w:szCs w:val="32"/>
          <w:highlight w:val="none"/>
        </w:rPr>
      </w:pPr>
    </w:p>
    <w:p w14:paraId="15BB93CB">
      <w:pPr>
        <w:widowControl/>
        <w:spacing w:line="360" w:lineRule="auto"/>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五、业务专用章使用说明函（如果有）</w:t>
      </w:r>
    </w:p>
    <w:p w14:paraId="73272B57">
      <w:pPr>
        <w:pStyle w:val="64"/>
        <w:ind w:left="840" w:leftChars="400" w:firstLine="0" w:firstLineChars="0"/>
        <w:rPr>
          <w:rFonts w:hint="eastAsia"/>
          <w:highlight w:val="none"/>
          <w:lang w:val="en-US" w:eastAsia="zh-CN"/>
        </w:rPr>
      </w:pPr>
      <w:r>
        <w:rPr>
          <w:rFonts w:hint="eastAsia"/>
          <w:highlight w:val="none"/>
          <w:lang w:val="en-US" w:eastAsia="zh-CN"/>
        </w:rPr>
        <w:t>[如适用，</w:t>
      </w:r>
      <w:r>
        <w:rPr>
          <w:rFonts w:hint="eastAsia" w:cs="宋体"/>
          <w:b/>
          <w:sz w:val="24"/>
          <w:highlight w:val="none"/>
        </w:rPr>
        <w:t>提供业务专用章使用说明函（附件</w:t>
      </w:r>
      <w:r>
        <w:rPr>
          <w:rFonts w:hint="eastAsia" w:cs="宋体"/>
          <w:b/>
          <w:sz w:val="24"/>
          <w:highlight w:val="none"/>
          <w:lang w:val="en-US" w:eastAsia="zh-CN"/>
        </w:rPr>
        <w:t>2</w:t>
      </w:r>
      <w:r>
        <w:rPr>
          <w:rFonts w:hint="eastAsia" w:cs="宋体"/>
          <w:b/>
          <w:sz w:val="24"/>
          <w:highlight w:val="none"/>
        </w:rPr>
        <w:t>）</w:t>
      </w:r>
      <w:r>
        <w:rPr>
          <w:rFonts w:hint="eastAsia" w:cs="宋体"/>
          <w:b/>
          <w:sz w:val="24"/>
          <w:highlight w:val="none"/>
          <w:lang w:val="en-US" w:eastAsia="zh-CN"/>
        </w:rPr>
        <w:t>]</w:t>
      </w:r>
    </w:p>
    <w:p w14:paraId="31D4E449">
      <w:pPr>
        <w:jc w:val="center"/>
        <w:rPr>
          <w:rFonts w:hint="eastAsia" w:ascii="宋体" w:hAnsi="宋体" w:cs="宋体"/>
          <w:b/>
          <w:kern w:val="0"/>
          <w:sz w:val="32"/>
          <w:szCs w:val="32"/>
          <w:highlight w:val="none"/>
        </w:rPr>
      </w:pPr>
    </w:p>
    <w:p w14:paraId="7FD50069">
      <w:pPr>
        <w:jc w:val="center"/>
        <w:rPr>
          <w:rFonts w:hint="eastAsia" w:ascii="宋体" w:hAnsi="宋体" w:cs="宋体"/>
          <w:b/>
          <w:kern w:val="0"/>
          <w:sz w:val="32"/>
          <w:szCs w:val="32"/>
          <w:highlight w:val="none"/>
        </w:rPr>
      </w:pPr>
    </w:p>
    <w:p w14:paraId="260BED08">
      <w:pPr>
        <w:jc w:val="center"/>
        <w:rPr>
          <w:rFonts w:hint="eastAsia" w:ascii="宋体" w:hAnsi="宋体" w:cs="宋体"/>
          <w:b/>
          <w:kern w:val="0"/>
          <w:sz w:val="32"/>
          <w:szCs w:val="32"/>
          <w:highlight w:val="none"/>
        </w:rPr>
      </w:pPr>
    </w:p>
    <w:p w14:paraId="35C40090">
      <w:pPr>
        <w:jc w:val="center"/>
        <w:rPr>
          <w:rFonts w:hint="eastAsia" w:ascii="宋体" w:hAnsi="宋体" w:cs="宋体"/>
          <w:b/>
          <w:kern w:val="0"/>
          <w:sz w:val="32"/>
          <w:szCs w:val="32"/>
          <w:highlight w:val="none"/>
        </w:rPr>
      </w:pPr>
    </w:p>
    <w:p w14:paraId="3813C680">
      <w:pPr>
        <w:jc w:val="center"/>
        <w:rPr>
          <w:rFonts w:ascii="宋体" w:hAnsi="宋体" w:cs="宋体"/>
          <w:b/>
          <w:kern w:val="0"/>
          <w:sz w:val="32"/>
          <w:szCs w:val="32"/>
          <w:highlight w:val="none"/>
        </w:rPr>
      </w:pPr>
      <w:r>
        <w:rPr>
          <w:rFonts w:hint="eastAsia" w:ascii="宋体" w:hAnsi="宋体" w:cs="宋体"/>
          <w:b/>
          <w:kern w:val="0"/>
          <w:sz w:val="32"/>
          <w:szCs w:val="32"/>
          <w:highlight w:val="none"/>
        </w:rPr>
        <w:br w:type="page"/>
      </w:r>
      <w:r>
        <w:rPr>
          <w:rFonts w:hint="eastAsia" w:ascii="宋体" w:hAnsi="宋体" w:cs="宋体"/>
          <w:b/>
          <w:kern w:val="0"/>
          <w:sz w:val="32"/>
          <w:szCs w:val="32"/>
          <w:highlight w:val="none"/>
        </w:rPr>
        <w:t>六、投标人声明</w:t>
      </w:r>
    </w:p>
    <w:p w14:paraId="2A5BAF14">
      <w:pPr>
        <w:spacing w:line="360" w:lineRule="auto"/>
        <w:jc w:val="center"/>
        <w:rPr>
          <w:rFonts w:hint="eastAsia" w:ascii="宋体" w:hAnsi="宋体" w:cs="宋体"/>
          <w:b/>
          <w:bCs/>
          <w:sz w:val="24"/>
          <w:highlight w:val="none"/>
        </w:rPr>
      </w:pPr>
    </w:p>
    <w:p w14:paraId="764F2980">
      <w:pPr>
        <w:spacing w:line="360" w:lineRule="auto"/>
        <w:jc w:val="center"/>
        <w:rPr>
          <w:rFonts w:ascii="宋体" w:hAnsi="宋体" w:cs="宋体"/>
          <w:b/>
          <w:bCs/>
          <w:sz w:val="24"/>
          <w:highlight w:val="none"/>
        </w:rPr>
      </w:pPr>
      <w:r>
        <w:rPr>
          <w:rFonts w:hint="eastAsia" w:ascii="宋体" w:hAnsi="宋体" w:cs="宋体"/>
          <w:b/>
          <w:bCs/>
          <w:sz w:val="24"/>
          <w:highlight w:val="none"/>
        </w:rPr>
        <w:t>投标人声明</w:t>
      </w:r>
    </w:p>
    <w:p w14:paraId="3E2AEC59">
      <w:pPr>
        <w:spacing w:line="360" w:lineRule="auto"/>
        <w:rPr>
          <w:rFonts w:ascii="宋体" w:hAnsi="宋体" w:cs="宋体"/>
          <w:bCs/>
          <w:sz w:val="24"/>
          <w:highlight w:val="none"/>
        </w:rPr>
      </w:pPr>
    </w:p>
    <w:p w14:paraId="743F8DF6">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已完全明确招标文件中《加强政府采购售后服务、质量管理须知》和《特别告知函》告知的全部内容，保证按招标文件、投标承诺及政府采购合同要求履行；并在本投标人违反招标文件、投标承诺及政府采购合同时愿意按告知内容接受处罚。</w:t>
      </w:r>
    </w:p>
    <w:p w14:paraId="54A9ADA8">
      <w:pPr>
        <w:spacing w:line="360" w:lineRule="auto"/>
        <w:ind w:firstLine="480" w:firstLineChars="200"/>
        <w:rPr>
          <w:rFonts w:ascii="宋体" w:hAnsi="宋体" w:cs="宋体"/>
          <w:bCs/>
          <w:sz w:val="24"/>
          <w:highlight w:val="none"/>
        </w:rPr>
      </w:pPr>
    </w:p>
    <w:p w14:paraId="145A0AB0">
      <w:pPr>
        <w:pStyle w:val="64"/>
        <w:ind w:left="0" w:leftChars="0" w:firstLine="480"/>
        <w:rPr>
          <w:rFonts w:hint="eastAsia"/>
          <w:sz w:val="24"/>
          <w:highlight w:val="none"/>
        </w:rPr>
      </w:pPr>
    </w:p>
    <w:p w14:paraId="250A70B8">
      <w:pPr>
        <w:pStyle w:val="64"/>
        <w:ind w:left="0" w:leftChars="0" w:firstLine="0" w:firstLineChars="0"/>
        <w:rPr>
          <w:rFonts w:hint="eastAsia"/>
          <w:sz w:val="24"/>
          <w:highlight w:val="none"/>
        </w:rPr>
      </w:pPr>
      <w:r>
        <w:rPr>
          <w:rFonts w:hint="eastAsia"/>
          <w:sz w:val="24"/>
          <w:highlight w:val="none"/>
        </w:rPr>
        <w:t xml:space="preserve">投标人名称（电子签章）：  </w:t>
      </w:r>
    </w:p>
    <w:p w14:paraId="46279A1D">
      <w:pPr>
        <w:pStyle w:val="64"/>
        <w:ind w:left="0" w:leftChars="0" w:firstLine="480"/>
        <w:rPr>
          <w:rFonts w:hint="eastAsia"/>
          <w:sz w:val="24"/>
          <w:highlight w:val="none"/>
        </w:rPr>
      </w:pPr>
    </w:p>
    <w:p w14:paraId="7C36403C">
      <w:pPr>
        <w:rPr>
          <w:highlight w:val="none"/>
        </w:rPr>
      </w:pPr>
      <w:r>
        <w:rPr>
          <w:rFonts w:hint="eastAsia"/>
          <w:sz w:val="24"/>
          <w:highlight w:val="none"/>
        </w:rPr>
        <w:t>签发日期：  年  月   日</w:t>
      </w:r>
      <w:r>
        <w:rPr>
          <w:rFonts w:ascii="宋体" w:hAnsi="宋体" w:cs="宋体"/>
          <w:b/>
          <w:kern w:val="0"/>
          <w:sz w:val="32"/>
          <w:szCs w:val="32"/>
          <w:highlight w:val="none"/>
        </w:rPr>
        <w:br w:type="page"/>
      </w:r>
    </w:p>
    <w:p w14:paraId="09AFE26D">
      <w:pPr>
        <w:spacing w:line="360" w:lineRule="auto"/>
        <w:ind w:right="420"/>
        <w:jc w:val="center"/>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78E3EBB1">
      <w:pPr>
        <w:spacing w:line="360" w:lineRule="auto"/>
        <w:jc w:val="center"/>
        <w:outlineLvl w:val="1"/>
        <w:rPr>
          <w:rFonts w:ascii="宋体" w:hAnsi="宋体" w:cs="宋体"/>
          <w:b/>
          <w:kern w:val="0"/>
          <w:sz w:val="28"/>
          <w:szCs w:val="28"/>
          <w:highlight w:val="none"/>
        </w:rPr>
      </w:pPr>
      <w:bookmarkStart w:id="447" w:name="_Toc24305"/>
      <w:r>
        <w:rPr>
          <w:rFonts w:hint="eastAsia" w:ascii="宋体" w:hAnsi="宋体" w:cs="宋体"/>
          <w:b/>
          <w:kern w:val="0"/>
          <w:sz w:val="28"/>
          <w:szCs w:val="28"/>
          <w:highlight w:val="none"/>
        </w:rPr>
        <w:t>目录</w:t>
      </w:r>
      <w:bookmarkEnd w:id="447"/>
    </w:p>
    <w:p w14:paraId="29854123">
      <w:pPr>
        <w:adjustRightInd/>
        <w:spacing w:line="360" w:lineRule="auto"/>
        <w:rPr>
          <w:rFonts w:hint="eastAsia" w:ascii="宋体" w:hAnsi="宋体" w:cs="宋体"/>
          <w:sz w:val="24"/>
          <w:highlight w:val="none"/>
        </w:rPr>
      </w:pPr>
      <w:bookmarkStart w:id="448" w:name="_Toc8519"/>
      <w:r>
        <w:rPr>
          <w:rFonts w:hint="eastAsia" w:ascii="宋体" w:hAnsi="宋体" w:cs="宋体"/>
          <w:sz w:val="24"/>
          <w:highlight w:val="none"/>
        </w:rPr>
        <w:t>（1）投标函</w:t>
      </w:r>
      <w:bookmarkEnd w:id="448"/>
      <w:r>
        <w:rPr>
          <w:rFonts w:hint="eastAsia" w:ascii="宋体" w:hAnsi="宋体" w:cs="宋体"/>
          <w:sz w:val="24"/>
          <w:highlight w:val="none"/>
        </w:rPr>
        <w:t>；</w:t>
      </w:r>
    </w:p>
    <w:p w14:paraId="6E24D4C6">
      <w:pPr>
        <w:adjustRightInd/>
        <w:spacing w:line="360" w:lineRule="auto"/>
        <w:rPr>
          <w:rFonts w:hint="eastAsia" w:ascii="宋体" w:hAnsi="宋体" w:cs="宋体"/>
          <w:highlight w:val="none"/>
        </w:rPr>
      </w:pPr>
      <w:r>
        <w:rPr>
          <w:rFonts w:hint="eastAsia" w:ascii="宋体" w:hAnsi="宋体" w:cs="宋体"/>
          <w:sz w:val="24"/>
          <w:highlight w:val="none"/>
        </w:rPr>
        <w:t>（2）授权委托书或法定代表人（单位负责人、自然人本人）身份证明；</w:t>
      </w:r>
    </w:p>
    <w:p w14:paraId="5EC51C69">
      <w:pPr>
        <w:adjustRightInd/>
        <w:spacing w:line="360" w:lineRule="auto"/>
        <w:rPr>
          <w:rFonts w:ascii="宋体" w:hAnsi="宋体" w:cs="宋体"/>
          <w:sz w:val="24"/>
          <w:highlight w:val="none"/>
        </w:rPr>
      </w:pPr>
      <w:r>
        <w:rPr>
          <w:rFonts w:hint="eastAsia" w:ascii="宋体" w:hAnsi="宋体" w:cs="宋体"/>
          <w:sz w:val="24"/>
          <w:highlight w:val="none"/>
        </w:rPr>
        <w:t>（3）分包意向协议；</w:t>
      </w:r>
    </w:p>
    <w:p w14:paraId="4F10BCE4">
      <w:pPr>
        <w:adjustRightInd/>
        <w:spacing w:line="360" w:lineRule="auto"/>
        <w:rPr>
          <w:rFonts w:hint="eastAsia" w:ascii="宋体" w:hAnsi="宋体" w:cs="宋体"/>
          <w:sz w:val="24"/>
          <w:highlight w:val="none"/>
        </w:rPr>
      </w:pPr>
      <w:r>
        <w:rPr>
          <w:rFonts w:hint="eastAsia" w:ascii="宋体" w:hAnsi="宋体" w:cs="宋体"/>
          <w:sz w:val="24"/>
          <w:highlight w:val="none"/>
        </w:rPr>
        <w:t xml:space="preserve">（4）符合性审查资料； </w:t>
      </w:r>
    </w:p>
    <w:p w14:paraId="1B987E81">
      <w:pPr>
        <w:adjustRightInd/>
        <w:spacing w:line="360" w:lineRule="auto"/>
        <w:rPr>
          <w:rFonts w:hint="eastAsia" w:ascii="宋体" w:hAnsi="宋体" w:cs="宋体"/>
          <w:sz w:val="24"/>
          <w:highlight w:val="none"/>
        </w:rPr>
      </w:pPr>
      <w:r>
        <w:rPr>
          <w:rFonts w:hint="eastAsia" w:ascii="宋体" w:hAnsi="宋体" w:cs="宋体"/>
          <w:sz w:val="24"/>
          <w:highlight w:val="none"/>
        </w:rPr>
        <w:t>（5）政府采购供应商廉洁自律承诺书；</w:t>
      </w:r>
    </w:p>
    <w:p w14:paraId="6B881402">
      <w:pPr>
        <w:adjustRightInd/>
        <w:spacing w:line="360" w:lineRule="auto"/>
        <w:rPr>
          <w:rFonts w:hint="eastAsia" w:ascii="宋体" w:hAnsi="宋体" w:cs="宋体"/>
          <w:sz w:val="24"/>
          <w:highlight w:val="none"/>
        </w:rPr>
      </w:pPr>
      <w:r>
        <w:rPr>
          <w:rFonts w:hint="eastAsia" w:ascii="宋体" w:hAnsi="宋体" w:cs="宋体"/>
          <w:sz w:val="24"/>
          <w:highlight w:val="none"/>
        </w:rPr>
        <w:t>（6）第三章《采购需求》一、详细服务需求中要求提供的证明资料（如有请提供，加盖公章）；</w:t>
      </w:r>
    </w:p>
    <w:p w14:paraId="1FDFFD8E">
      <w:pPr>
        <w:adjustRightInd/>
        <w:spacing w:line="360" w:lineRule="auto"/>
        <w:rPr>
          <w:rFonts w:hint="eastAsia" w:ascii="宋体" w:hAnsi="宋体" w:cs="宋体"/>
          <w:sz w:val="24"/>
          <w:highlight w:val="none"/>
        </w:rPr>
      </w:pPr>
      <w:r>
        <w:rPr>
          <w:rFonts w:hint="eastAsia" w:ascii="宋体" w:hAnsi="宋体" w:cs="宋体"/>
          <w:sz w:val="24"/>
          <w:highlight w:val="none"/>
        </w:rPr>
        <w:t>（7）商务技术偏离表；</w:t>
      </w:r>
    </w:p>
    <w:p w14:paraId="764E9891">
      <w:pPr>
        <w:adjustRightInd/>
        <w:spacing w:line="360" w:lineRule="auto"/>
        <w:rPr>
          <w:rFonts w:hint="eastAsia" w:ascii="宋体" w:hAnsi="宋体" w:cs="宋体"/>
          <w:sz w:val="24"/>
          <w:highlight w:val="none"/>
        </w:rPr>
      </w:pPr>
      <w:r>
        <w:rPr>
          <w:rFonts w:hint="eastAsia" w:ascii="宋体" w:hAnsi="宋体" w:cs="宋体"/>
          <w:sz w:val="24"/>
          <w:highlight w:val="none"/>
        </w:rPr>
        <w:t>（8）评标标准相应的商务技术资料；</w:t>
      </w:r>
    </w:p>
    <w:p w14:paraId="1D103159">
      <w:pPr>
        <w:adjustRightInd/>
        <w:spacing w:line="360" w:lineRule="auto"/>
        <w:rPr>
          <w:rFonts w:hint="eastAsia" w:ascii="宋体" w:hAnsi="宋体" w:cs="宋体"/>
          <w:sz w:val="24"/>
          <w:highlight w:val="none"/>
        </w:rPr>
      </w:pPr>
      <w:r>
        <w:rPr>
          <w:rFonts w:hint="eastAsia" w:ascii="宋体" w:hAnsi="宋体" w:cs="宋体"/>
          <w:sz w:val="24"/>
          <w:highlight w:val="none"/>
        </w:rPr>
        <w:t>（8-1）项目实施方案；</w:t>
      </w:r>
    </w:p>
    <w:p w14:paraId="53E57AC1">
      <w:pPr>
        <w:adjustRightInd/>
        <w:spacing w:line="360" w:lineRule="auto"/>
        <w:rPr>
          <w:rFonts w:hint="eastAsia" w:ascii="宋体" w:hAnsi="宋体" w:cs="宋体"/>
          <w:sz w:val="24"/>
          <w:highlight w:val="none"/>
        </w:rPr>
      </w:pPr>
      <w:r>
        <w:rPr>
          <w:rFonts w:hint="eastAsia" w:ascii="宋体" w:hAnsi="宋体" w:cs="宋体"/>
          <w:sz w:val="24"/>
          <w:highlight w:val="none"/>
        </w:rPr>
        <w:t xml:space="preserve">（8-2）人员配备方案； </w:t>
      </w:r>
    </w:p>
    <w:p w14:paraId="5E6C8472">
      <w:pPr>
        <w:adjustRightInd/>
        <w:spacing w:line="360" w:lineRule="auto"/>
        <w:rPr>
          <w:rFonts w:hint="eastAsia" w:ascii="宋体" w:hAnsi="宋体" w:cs="宋体"/>
          <w:sz w:val="24"/>
          <w:highlight w:val="none"/>
        </w:rPr>
      </w:pPr>
      <w:r>
        <w:rPr>
          <w:rFonts w:hint="eastAsia" w:ascii="宋体" w:hAnsi="宋体" w:cs="宋体"/>
          <w:sz w:val="24"/>
          <w:highlight w:val="none"/>
        </w:rPr>
        <w:t>（8-3）维修备品备件方案；</w:t>
      </w:r>
    </w:p>
    <w:p w14:paraId="5E451220">
      <w:pPr>
        <w:adjustRightInd/>
        <w:spacing w:line="360" w:lineRule="auto"/>
        <w:rPr>
          <w:rFonts w:hint="eastAsia" w:ascii="宋体" w:hAnsi="宋体" w:cs="宋体"/>
          <w:sz w:val="24"/>
          <w:highlight w:val="none"/>
        </w:rPr>
      </w:pPr>
      <w:r>
        <w:rPr>
          <w:rFonts w:hint="eastAsia" w:ascii="宋体" w:hAnsi="宋体" w:cs="宋体"/>
          <w:sz w:val="24"/>
          <w:highlight w:val="none"/>
        </w:rPr>
        <w:t>（8-4）专业维修工具配备方案；</w:t>
      </w:r>
    </w:p>
    <w:p w14:paraId="6A71C49F">
      <w:pPr>
        <w:adjustRightInd/>
        <w:spacing w:line="360" w:lineRule="auto"/>
        <w:rPr>
          <w:rFonts w:hint="eastAsia" w:ascii="宋体" w:hAnsi="宋体" w:cs="宋体"/>
          <w:sz w:val="24"/>
          <w:highlight w:val="none"/>
        </w:rPr>
      </w:pPr>
      <w:r>
        <w:rPr>
          <w:rFonts w:hint="eastAsia" w:ascii="宋体" w:hAnsi="宋体" w:cs="宋体"/>
          <w:sz w:val="24"/>
          <w:highlight w:val="none"/>
        </w:rPr>
        <w:t>（8-5）服务承诺；</w:t>
      </w:r>
    </w:p>
    <w:p w14:paraId="763E35A6">
      <w:pPr>
        <w:adjustRightInd/>
        <w:spacing w:line="360" w:lineRule="auto"/>
        <w:rPr>
          <w:rFonts w:hint="eastAsia" w:ascii="宋体" w:hAnsi="宋体" w:cs="宋体"/>
          <w:sz w:val="24"/>
          <w:highlight w:val="none"/>
        </w:rPr>
      </w:pPr>
      <w:r>
        <w:rPr>
          <w:rFonts w:hint="eastAsia" w:ascii="宋体" w:hAnsi="宋体" w:cs="宋体"/>
          <w:sz w:val="24"/>
          <w:highlight w:val="none"/>
        </w:rPr>
        <w:t>（8-6）业绩一览表；</w:t>
      </w:r>
    </w:p>
    <w:p w14:paraId="511E80B4">
      <w:pPr>
        <w:adjustRightInd/>
        <w:spacing w:line="360" w:lineRule="auto"/>
        <w:rPr>
          <w:rFonts w:hint="eastAsia" w:ascii="宋体" w:hAnsi="宋体" w:cs="宋体"/>
          <w:sz w:val="24"/>
          <w:highlight w:val="none"/>
        </w:rPr>
      </w:pPr>
      <w:r>
        <w:rPr>
          <w:rFonts w:hint="eastAsia" w:ascii="宋体" w:hAnsi="宋体" w:cs="宋体"/>
          <w:sz w:val="24"/>
          <w:highlight w:val="none"/>
        </w:rPr>
        <w:t>（8-7）评标标准相应的其他商务技术资料。</w:t>
      </w:r>
    </w:p>
    <w:p w14:paraId="7195D415">
      <w:pPr>
        <w:numPr>
          <w:ilvl w:val="0"/>
          <w:numId w:val="1"/>
        </w:numPr>
        <w:jc w:val="center"/>
        <w:rPr>
          <w:rFonts w:hint="eastAsia"/>
          <w:b/>
          <w:bCs/>
          <w:sz w:val="32"/>
          <w:szCs w:val="32"/>
          <w:highlight w:val="none"/>
        </w:rPr>
      </w:pPr>
      <w:bookmarkStart w:id="449" w:name="_Toc2704"/>
      <w:r>
        <w:rPr>
          <w:rFonts w:hint="eastAsia"/>
          <w:b/>
          <w:bCs/>
          <w:sz w:val="32"/>
          <w:szCs w:val="32"/>
          <w:highlight w:val="none"/>
        </w:rPr>
        <w:br w:type="page"/>
      </w:r>
      <w:r>
        <w:rPr>
          <w:rFonts w:hint="eastAsia"/>
          <w:b/>
          <w:bCs/>
          <w:sz w:val="32"/>
          <w:szCs w:val="32"/>
          <w:highlight w:val="none"/>
        </w:rPr>
        <w:t>投标函</w:t>
      </w:r>
      <w:bookmarkEnd w:id="449"/>
    </w:p>
    <w:p w14:paraId="74F8D7AD">
      <w:pPr>
        <w:pStyle w:val="64"/>
        <w:ind w:left="840" w:leftChars="400" w:firstLine="0" w:firstLineChars="0"/>
        <w:rPr>
          <w:highlight w:val="none"/>
        </w:rPr>
      </w:pPr>
    </w:p>
    <w:p w14:paraId="08ED9655">
      <w:pPr>
        <w:snapToGrid w:val="0"/>
        <w:spacing w:line="360" w:lineRule="auto"/>
        <w:rPr>
          <w:rFonts w:ascii="宋体" w:hAnsi="宋体" w:cs="宋体"/>
          <w:sz w:val="24"/>
          <w:highlight w:val="none"/>
        </w:rPr>
      </w:pPr>
      <w:r>
        <w:rPr>
          <w:rFonts w:hint="eastAsia" w:ascii="宋体" w:hAnsi="宋体" w:cs="宋体"/>
          <w:sz w:val="24"/>
          <w:highlight w:val="none"/>
          <w:u w:val="single"/>
        </w:rPr>
        <w:t>（采购人）、（采购代理机构）</w:t>
      </w:r>
      <w:r>
        <w:rPr>
          <w:rFonts w:hint="eastAsia" w:ascii="宋体" w:hAnsi="宋体" w:cs="宋体"/>
          <w:sz w:val="24"/>
          <w:highlight w:val="none"/>
        </w:rPr>
        <w:t>：</w:t>
      </w:r>
    </w:p>
    <w:p w14:paraId="0216301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u w:val="single"/>
        </w:rPr>
        <w:t>（项目名称）</w:t>
      </w:r>
      <w:r>
        <w:rPr>
          <w:rFonts w:hint="eastAsia" w:ascii="宋体" w:hAnsi="宋体" w:cs="宋体"/>
          <w:sz w:val="24"/>
          <w:highlight w:val="none"/>
        </w:rPr>
        <w:t>【招标编号：</w:t>
      </w:r>
      <w:r>
        <w:rPr>
          <w:rFonts w:hint="eastAsia" w:ascii="宋体" w:hAnsi="宋体" w:cs="宋体"/>
          <w:sz w:val="24"/>
          <w:highlight w:val="none"/>
          <w:u w:val="single"/>
        </w:rPr>
        <w:t xml:space="preserve">           </w:t>
      </w:r>
      <w:r>
        <w:rPr>
          <w:rFonts w:hint="eastAsia" w:ascii="宋体" w:hAnsi="宋体" w:cs="宋体"/>
          <w:sz w:val="24"/>
          <w:highlight w:val="none"/>
        </w:rPr>
        <w:t>】招标的有关活动，并对此项目进行投标。为此：</w:t>
      </w:r>
    </w:p>
    <w:p w14:paraId="498EA76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4742BCD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54401680">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2.1资格文件：</w:t>
      </w:r>
    </w:p>
    <w:p w14:paraId="0C7F2E14">
      <w:pPr>
        <w:adjustRightInd/>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2商务技术</w:t>
      </w:r>
      <w:r>
        <w:rPr>
          <w:rFonts w:hint="eastAsia" w:ascii="宋体" w:hAnsi="宋体" w:cs="宋体"/>
          <w:sz w:val="24"/>
          <w:highlight w:val="none"/>
          <w:lang w:val="zh-CN"/>
        </w:rPr>
        <w:t>文件：</w:t>
      </w:r>
    </w:p>
    <w:p w14:paraId="546F9C6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7E4A631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7442F046">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214F970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50D750F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3D236E4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64867D61">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5E352928">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7ECCBB72">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投标人名称（电子签章）：                          </w:t>
      </w:r>
    </w:p>
    <w:p w14:paraId="5838B73F">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4D14433E">
      <w:pPr>
        <w:snapToGrid w:val="0"/>
        <w:spacing w:line="360" w:lineRule="auto"/>
        <w:ind w:left="420" w:leftChars="200" w:firstLine="4200" w:firstLineChars="1750"/>
        <w:rPr>
          <w:rFonts w:ascii="宋体" w:hAnsi="宋体" w:cs="宋体"/>
          <w:kern w:val="0"/>
          <w:sz w:val="24"/>
          <w:highlight w:val="none"/>
          <w:u w:val="single"/>
        </w:rPr>
      </w:pPr>
    </w:p>
    <w:p w14:paraId="17AC98D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4395FA7">
      <w:pPr>
        <w:snapToGrid w:val="0"/>
        <w:spacing w:line="360" w:lineRule="auto"/>
        <w:jc w:val="center"/>
        <w:rPr>
          <w:rFonts w:ascii="宋体" w:hAnsi="宋体" w:cs="宋体"/>
          <w:b/>
          <w:kern w:val="0"/>
          <w:sz w:val="32"/>
          <w:szCs w:val="32"/>
          <w:highlight w:val="none"/>
        </w:rPr>
      </w:pPr>
    </w:p>
    <w:p w14:paraId="3A924607">
      <w:pPr>
        <w:snapToGrid w:val="0"/>
        <w:spacing w:line="360" w:lineRule="auto"/>
        <w:rPr>
          <w:rFonts w:ascii="宋体" w:hAnsi="宋体" w:cs="宋体"/>
          <w:sz w:val="24"/>
          <w:highlight w:val="none"/>
        </w:rPr>
      </w:pPr>
    </w:p>
    <w:p w14:paraId="517F7F7D">
      <w:pPr>
        <w:jc w:val="center"/>
        <w:rPr>
          <w:rFonts w:ascii="宋体" w:hAnsi="宋体" w:cs="宋体"/>
          <w:b/>
          <w:kern w:val="0"/>
          <w:sz w:val="32"/>
          <w:szCs w:val="32"/>
          <w:highlight w:val="none"/>
        </w:rPr>
      </w:pPr>
    </w:p>
    <w:p w14:paraId="1A88621E">
      <w:pPr>
        <w:jc w:val="center"/>
        <w:rPr>
          <w:rFonts w:ascii="宋体" w:hAnsi="宋体" w:cs="宋体"/>
          <w:b/>
          <w:kern w:val="0"/>
          <w:sz w:val="32"/>
          <w:szCs w:val="32"/>
          <w:highlight w:val="none"/>
        </w:rPr>
      </w:pPr>
    </w:p>
    <w:p w14:paraId="414F4437">
      <w:pPr>
        <w:jc w:val="center"/>
        <w:rPr>
          <w:rFonts w:ascii="宋体" w:hAnsi="宋体" w:cs="宋体"/>
          <w:b/>
          <w:kern w:val="0"/>
          <w:sz w:val="32"/>
          <w:szCs w:val="32"/>
          <w:highlight w:val="none"/>
        </w:rPr>
      </w:pPr>
    </w:p>
    <w:p w14:paraId="686465E6">
      <w:pPr>
        <w:jc w:val="center"/>
        <w:rPr>
          <w:rFonts w:ascii="宋体" w:hAnsi="宋体" w:cs="宋体"/>
          <w:b/>
          <w:kern w:val="0"/>
          <w:sz w:val="32"/>
          <w:szCs w:val="32"/>
          <w:highlight w:val="none"/>
        </w:rPr>
      </w:pPr>
    </w:p>
    <w:p w14:paraId="50FFCC30">
      <w:pPr>
        <w:jc w:val="center"/>
        <w:rPr>
          <w:rFonts w:ascii="宋体" w:hAnsi="宋体" w:cs="宋体"/>
          <w:b/>
          <w:kern w:val="0"/>
          <w:sz w:val="32"/>
          <w:szCs w:val="32"/>
          <w:highlight w:val="none"/>
        </w:rPr>
      </w:pPr>
    </w:p>
    <w:p w14:paraId="5602121A">
      <w:pPr>
        <w:jc w:val="center"/>
        <w:rPr>
          <w:rFonts w:ascii="宋体" w:hAnsi="宋体" w:cs="宋体"/>
          <w:b/>
          <w:kern w:val="0"/>
          <w:sz w:val="32"/>
          <w:szCs w:val="32"/>
          <w:highlight w:val="none"/>
        </w:rPr>
      </w:pPr>
    </w:p>
    <w:p w14:paraId="5EF9AC6B">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rPr>
        <w:br w:type="page"/>
      </w:r>
      <w:r>
        <w:rPr>
          <w:rFonts w:hint="eastAsia" w:ascii="宋体" w:hAnsi="宋体" w:cs="宋体"/>
          <w:b/>
          <w:kern w:val="0"/>
          <w:sz w:val="32"/>
          <w:szCs w:val="32"/>
          <w:highlight w:val="none"/>
          <w:lang w:val="zh-CN"/>
        </w:rPr>
        <w:t>二、授权委托书或法定代表人（单位负责人、自然人本人）身份证明</w:t>
      </w:r>
    </w:p>
    <w:p w14:paraId="62163C33">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2ECCEAC5">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2F29EA16">
      <w:pPr>
        <w:snapToGrid w:val="0"/>
        <w:spacing w:line="360" w:lineRule="auto"/>
        <w:rPr>
          <w:rFonts w:ascii="宋体" w:hAnsi="宋体" w:cs="宋体"/>
          <w:kern w:val="0"/>
          <w:sz w:val="24"/>
          <w:highlight w:val="none"/>
        </w:rPr>
      </w:pPr>
      <w:r>
        <w:rPr>
          <w:rFonts w:hint="eastAsia" w:ascii="宋体" w:hAnsi="宋体" w:cs="宋体"/>
          <w:sz w:val="24"/>
          <w:highlight w:val="none"/>
          <w:u w:val="single"/>
        </w:rPr>
        <w:t>（采购人）、（采购代理机构）</w:t>
      </w:r>
      <w:r>
        <w:rPr>
          <w:rFonts w:hint="eastAsia" w:ascii="宋体" w:hAnsi="宋体" w:cs="宋体"/>
          <w:kern w:val="0"/>
          <w:sz w:val="24"/>
          <w:highlight w:val="none"/>
          <w:lang w:val="zh-CN"/>
        </w:rPr>
        <w:t>：</w:t>
      </w:r>
    </w:p>
    <w:p w14:paraId="7B909638">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u w:val="single"/>
        </w:rPr>
        <w:t>（项目名称）</w:t>
      </w:r>
      <w:r>
        <w:rPr>
          <w:rFonts w:hint="eastAsia" w:ascii="宋体" w:hAnsi="宋体" w:cs="宋体"/>
          <w:sz w:val="24"/>
          <w:highlight w:val="none"/>
        </w:rPr>
        <w:t>【招标编号：</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0193D9E1">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 xml:space="preserve">：   </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5BE544DE">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8206887">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w:t>
      </w:r>
      <w:r>
        <w:rPr>
          <w:rFonts w:hint="eastAsia" w:ascii="宋体" w:hAnsi="宋体" w:cs="宋体"/>
          <w:sz w:val="24"/>
          <w:highlight w:val="none"/>
        </w:rPr>
        <w:t xml:space="preserve">（电子签章）：  </w:t>
      </w:r>
    </w:p>
    <w:p w14:paraId="5CF8FD83">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0DFF4E71">
      <w:pPr>
        <w:snapToGrid w:val="0"/>
        <w:spacing w:line="360" w:lineRule="auto"/>
        <w:rPr>
          <w:rFonts w:ascii="宋体" w:hAnsi="宋体" w:cs="宋体"/>
          <w:sz w:val="24"/>
          <w:highlight w:val="none"/>
        </w:rPr>
      </w:pPr>
    </w:p>
    <w:p w14:paraId="38D696FD">
      <w:pPr>
        <w:snapToGrid w:val="0"/>
        <w:spacing w:line="360" w:lineRule="auto"/>
        <w:rPr>
          <w:rFonts w:ascii="宋体" w:hAnsi="宋体" w:cs="宋体"/>
          <w:sz w:val="24"/>
          <w:highlight w:val="none"/>
        </w:rPr>
      </w:pPr>
    </w:p>
    <w:p w14:paraId="76A2D289">
      <w:pPr>
        <w:snapToGrid w:val="0"/>
        <w:spacing w:line="360" w:lineRule="auto"/>
        <w:rPr>
          <w:rFonts w:ascii="宋体" w:hAnsi="宋体" w:cs="宋体"/>
          <w:sz w:val="24"/>
          <w:highlight w:val="none"/>
        </w:rPr>
      </w:pPr>
    </w:p>
    <w:p w14:paraId="036A21E1">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6CB79592">
      <w:pPr>
        <w:snapToGrid w:val="0"/>
        <w:spacing w:line="360" w:lineRule="auto"/>
        <w:rPr>
          <w:rFonts w:ascii="宋体" w:hAnsi="宋体" w:cs="宋体"/>
          <w:kern w:val="0"/>
          <w:sz w:val="24"/>
          <w:highlight w:val="none"/>
        </w:rPr>
      </w:pPr>
      <w:r>
        <w:rPr>
          <w:rFonts w:hint="eastAsia" w:ascii="宋体" w:hAnsi="宋体" w:cs="宋体"/>
          <w:sz w:val="24"/>
          <w:highlight w:val="none"/>
          <w:u w:val="single"/>
        </w:rPr>
        <w:t>（采购人）、（采购代理机构）</w:t>
      </w:r>
      <w:r>
        <w:rPr>
          <w:rFonts w:hint="eastAsia" w:ascii="宋体" w:hAnsi="宋体" w:cs="宋体"/>
          <w:kern w:val="0"/>
          <w:sz w:val="24"/>
          <w:highlight w:val="none"/>
          <w:lang w:val="zh-CN"/>
        </w:rPr>
        <w:t>：</w:t>
      </w:r>
    </w:p>
    <w:p w14:paraId="0C4A1BCF">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u w:val="single"/>
        </w:rPr>
        <w:t>（项目名称）</w:t>
      </w:r>
      <w:r>
        <w:rPr>
          <w:rFonts w:hint="eastAsia" w:ascii="宋体" w:hAnsi="宋体" w:cs="宋体"/>
          <w:sz w:val="24"/>
          <w:highlight w:val="none"/>
        </w:rPr>
        <w:t>【招标编号：</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158EE408">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167A5481">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4FE35603">
      <w:pPr>
        <w:jc w:val="center"/>
        <w:rPr>
          <w:rFonts w:ascii="宋体" w:hAnsi="宋体" w:cs="宋体"/>
          <w:b/>
          <w:kern w:val="0"/>
          <w:sz w:val="32"/>
          <w:szCs w:val="32"/>
          <w:highlight w:val="none"/>
        </w:rPr>
      </w:pPr>
    </w:p>
    <w:p w14:paraId="7BD18C81">
      <w:pPr>
        <w:jc w:val="center"/>
        <w:rPr>
          <w:rFonts w:ascii="宋体" w:hAnsi="宋体" w:cs="宋体"/>
          <w:b/>
          <w:kern w:val="0"/>
          <w:sz w:val="32"/>
          <w:szCs w:val="32"/>
          <w:highlight w:val="none"/>
        </w:rPr>
      </w:pPr>
    </w:p>
    <w:p w14:paraId="1646EE71">
      <w:pPr>
        <w:jc w:val="center"/>
        <w:rPr>
          <w:rFonts w:ascii="宋体" w:hAnsi="宋体" w:cs="宋体"/>
          <w:b/>
          <w:kern w:val="0"/>
          <w:sz w:val="32"/>
          <w:szCs w:val="32"/>
          <w:highlight w:val="none"/>
        </w:rPr>
      </w:pPr>
    </w:p>
    <w:p w14:paraId="4610FA74">
      <w:pPr>
        <w:rPr>
          <w:rFonts w:ascii="宋体" w:hAnsi="宋体" w:cs="宋体"/>
          <w:highlight w:val="none"/>
        </w:rPr>
      </w:pPr>
    </w:p>
    <w:p w14:paraId="5FA7AB43">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w:t>
      </w:r>
      <w:r>
        <w:rPr>
          <w:rFonts w:hint="eastAsia" w:ascii="宋体" w:hAnsi="宋体" w:cs="宋体"/>
          <w:kern w:val="0"/>
          <w:sz w:val="24"/>
          <w:highlight w:val="none"/>
        </w:rPr>
        <w:t>章</w:t>
      </w:r>
      <w:r>
        <w:rPr>
          <w:rFonts w:hint="eastAsia" w:ascii="宋体" w:hAnsi="宋体" w:cs="宋体"/>
          <w:kern w:val="0"/>
          <w:sz w:val="24"/>
          <w:highlight w:val="none"/>
          <w:lang w:val="zh-CN"/>
        </w:rPr>
        <w:t>/公章)：</w:t>
      </w:r>
    </w:p>
    <w:p w14:paraId="49A01C0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w:t>
      </w:r>
      <w:r>
        <w:rPr>
          <w:rFonts w:hint="eastAsia" w:ascii="宋体" w:hAnsi="宋体" w:cs="宋体"/>
          <w:kern w:val="0"/>
          <w:sz w:val="24"/>
          <w:highlight w:val="none"/>
        </w:rPr>
        <w:t>章</w:t>
      </w:r>
      <w:r>
        <w:rPr>
          <w:rFonts w:hint="eastAsia" w:ascii="宋体" w:hAnsi="宋体" w:cs="宋体"/>
          <w:kern w:val="0"/>
          <w:sz w:val="24"/>
          <w:highlight w:val="none"/>
          <w:lang w:val="zh-CN"/>
        </w:rPr>
        <w:t>/公章)：</w:t>
      </w:r>
    </w:p>
    <w:p w14:paraId="1021181D">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45D4FC19">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23784A1">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br w:type="page"/>
      </w: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15CC2746">
      <w:pPr>
        <w:pStyle w:val="177"/>
        <w:spacing w:line="360" w:lineRule="auto"/>
        <w:rPr>
          <w:rFonts w:hAnsi="宋体" w:cs="宋体"/>
          <w:bCs/>
          <w:sz w:val="24"/>
          <w:highlight w:val="none"/>
        </w:rPr>
      </w:pPr>
      <w:r>
        <w:rPr>
          <w:rFonts w:hint="eastAsia" w:hAnsi="宋体" w:cs="宋体"/>
          <w:bCs/>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C8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3F42046">
            <w:pPr>
              <w:pStyle w:val="177"/>
              <w:adjustRightInd w:val="0"/>
              <w:spacing w:line="360" w:lineRule="auto"/>
              <w:rPr>
                <w:rFonts w:hAnsi="宋体" w:cs="宋体"/>
                <w:bCs/>
                <w:sz w:val="24"/>
                <w:highlight w:val="none"/>
              </w:rPr>
            </w:pPr>
            <w:r>
              <w:rPr>
                <w:rFonts w:hint="eastAsia" w:hAnsi="宋体" w:cs="宋体"/>
                <w:bCs/>
                <w:sz w:val="24"/>
                <w:highlight w:val="none"/>
              </w:rPr>
              <w:t>正面：                                 反面：</w:t>
            </w:r>
          </w:p>
          <w:p w14:paraId="1830F92A">
            <w:pPr>
              <w:pStyle w:val="177"/>
              <w:adjustRightInd w:val="0"/>
              <w:spacing w:line="360" w:lineRule="auto"/>
              <w:rPr>
                <w:rFonts w:hAnsi="宋体" w:cs="宋体"/>
                <w:bCs/>
                <w:sz w:val="24"/>
                <w:highlight w:val="none"/>
              </w:rPr>
            </w:pPr>
          </w:p>
        </w:tc>
      </w:tr>
    </w:tbl>
    <w:p w14:paraId="76DBE576">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C8B0C58">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w:t>
      </w:r>
      <w:r>
        <w:rPr>
          <w:rFonts w:hint="eastAsia" w:ascii="宋体" w:hAnsi="宋体" w:cs="宋体"/>
          <w:kern w:val="0"/>
          <w:sz w:val="24"/>
          <w:highlight w:val="none"/>
        </w:rPr>
        <w:t>章</w:t>
      </w:r>
      <w:r>
        <w:rPr>
          <w:rFonts w:hint="eastAsia" w:ascii="宋体" w:hAnsi="宋体" w:cs="宋体"/>
          <w:kern w:val="0"/>
          <w:sz w:val="24"/>
          <w:highlight w:val="none"/>
          <w:lang w:val="zh-CN"/>
        </w:rPr>
        <w:t xml:space="preserve">)：                              </w:t>
      </w:r>
    </w:p>
    <w:p w14:paraId="546C68D5">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06A8E3F">
      <w:pPr>
        <w:jc w:val="center"/>
        <w:rPr>
          <w:rFonts w:ascii="宋体" w:hAnsi="宋体" w:cs="宋体"/>
          <w:b/>
          <w:kern w:val="0"/>
          <w:sz w:val="32"/>
          <w:szCs w:val="32"/>
          <w:highlight w:val="none"/>
        </w:rPr>
      </w:pPr>
    </w:p>
    <w:p w14:paraId="406D9BD5">
      <w:pPr>
        <w:jc w:val="center"/>
        <w:rPr>
          <w:rFonts w:ascii="宋体" w:hAnsi="宋体" w:cs="宋体"/>
          <w:b/>
          <w:kern w:val="0"/>
          <w:sz w:val="32"/>
          <w:szCs w:val="32"/>
          <w:highlight w:val="none"/>
        </w:rPr>
      </w:pPr>
    </w:p>
    <w:p w14:paraId="78D53678">
      <w:pPr>
        <w:jc w:val="center"/>
        <w:rPr>
          <w:rFonts w:ascii="宋体" w:hAnsi="宋体" w:cs="宋体"/>
          <w:b/>
          <w:kern w:val="0"/>
          <w:sz w:val="32"/>
          <w:szCs w:val="32"/>
          <w:highlight w:val="none"/>
        </w:rPr>
      </w:pPr>
    </w:p>
    <w:p w14:paraId="3FD534CD">
      <w:pPr>
        <w:jc w:val="center"/>
        <w:rPr>
          <w:rFonts w:ascii="宋体" w:hAnsi="宋体" w:cs="宋体"/>
          <w:b/>
          <w:kern w:val="0"/>
          <w:sz w:val="32"/>
          <w:szCs w:val="32"/>
          <w:highlight w:val="none"/>
        </w:rPr>
      </w:pPr>
    </w:p>
    <w:p w14:paraId="5B07DD51">
      <w:pPr>
        <w:jc w:val="center"/>
        <w:rPr>
          <w:rFonts w:ascii="宋体" w:hAnsi="宋体" w:cs="宋体"/>
          <w:b/>
          <w:kern w:val="0"/>
          <w:sz w:val="32"/>
          <w:szCs w:val="32"/>
          <w:highlight w:val="none"/>
        </w:rPr>
      </w:pPr>
    </w:p>
    <w:p w14:paraId="063D3296">
      <w:pPr>
        <w:jc w:val="center"/>
        <w:rPr>
          <w:rFonts w:ascii="宋体" w:hAnsi="宋体" w:cs="宋体"/>
          <w:b/>
          <w:kern w:val="0"/>
          <w:sz w:val="32"/>
          <w:szCs w:val="32"/>
          <w:highlight w:val="none"/>
        </w:rPr>
      </w:pPr>
    </w:p>
    <w:p w14:paraId="0485C7CB">
      <w:pPr>
        <w:jc w:val="center"/>
        <w:rPr>
          <w:rFonts w:ascii="宋体" w:hAnsi="宋体" w:cs="宋体"/>
          <w:b/>
          <w:kern w:val="0"/>
          <w:sz w:val="32"/>
          <w:szCs w:val="32"/>
          <w:highlight w:val="none"/>
        </w:rPr>
      </w:pPr>
    </w:p>
    <w:p w14:paraId="0C753585">
      <w:pPr>
        <w:jc w:val="center"/>
        <w:rPr>
          <w:rFonts w:ascii="宋体" w:hAnsi="宋体" w:cs="宋体"/>
          <w:b/>
          <w:kern w:val="0"/>
          <w:sz w:val="32"/>
          <w:szCs w:val="32"/>
          <w:highlight w:val="none"/>
        </w:rPr>
      </w:pPr>
    </w:p>
    <w:p w14:paraId="19383D90">
      <w:pPr>
        <w:jc w:val="center"/>
        <w:rPr>
          <w:rFonts w:ascii="宋体" w:hAnsi="宋体" w:cs="宋体"/>
          <w:b/>
          <w:kern w:val="0"/>
          <w:sz w:val="32"/>
          <w:szCs w:val="32"/>
          <w:highlight w:val="none"/>
        </w:rPr>
      </w:pPr>
    </w:p>
    <w:p w14:paraId="0DFBDE98">
      <w:pPr>
        <w:jc w:val="center"/>
        <w:rPr>
          <w:rFonts w:ascii="宋体" w:hAnsi="宋体" w:cs="宋体"/>
          <w:b/>
          <w:kern w:val="0"/>
          <w:sz w:val="32"/>
          <w:szCs w:val="32"/>
          <w:highlight w:val="none"/>
        </w:rPr>
      </w:pPr>
    </w:p>
    <w:p w14:paraId="47C69058">
      <w:pPr>
        <w:snapToGrid w:val="0"/>
        <w:spacing w:line="360" w:lineRule="auto"/>
        <w:ind w:right="480"/>
        <w:rPr>
          <w:rFonts w:ascii="宋体" w:hAnsi="宋体" w:cs="宋体"/>
          <w:b/>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737" w:gutter="0"/>
          <w:cols w:space="720" w:num="1"/>
          <w:titlePg/>
          <w:docGrid w:linePitch="312" w:charSpace="0"/>
        </w:sectPr>
      </w:pPr>
    </w:p>
    <w:p w14:paraId="1BE6BD22">
      <w:pPr>
        <w:spacing w:line="360" w:lineRule="auto"/>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三、</w:t>
      </w:r>
      <w:r>
        <w:rPr>
          <w:rFonts w:hint="eastAsia"/>
          <w:b/>
          <w:bCs/>
          <w:color w:val="000000"/>
          <w:sz w:val="32"/>
          <w:szCs w:val="32"/>
          <w:highlight w:val="none"/>
        </w:rPr>
        <w:t>分包意向协议（如果有，请提供）</w:t>
      </w:r>
    </w:p>
    <w:p w14:paraId="5D73F457">
      <w:pPr>
        <w:widowControl/>
        <w:spacing w:line="360" w:lineRule="auto"/>
        <w:ind w:firstLine="120" w:firstLineChars="50"/>
        <w:jc w:val="left"/>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000000"/>
          <w:sz w:val="24"/>
          <w:highlight w:val="none"/>
        </w:rPr>
        <w:t>）</w:t>
      </w:r>
    </w:p>
    <w:p w14:paraId="0A32A56E">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若成为</w:t>
      </w:r>
      <w:r>
        <w:rPr>
          <w:rFonts w:hint="eastAsia" w:ascii="宋体" w:hAnsi="宋体" w:cs="宋体"/>
          <w:color w:val="000000"/>
          <w:sz w:val="24"/>
          <w:highlight w:val="none"/>
          <w:u w:val="single"/>
        </w:rPr>
        <w:t>（项目名称）</w:t>
      </w:r>
      <w:r>
        <w:rPr>
          <w:rFonts w:hint="eastAsia" w:ascii="宋体" w:hAnsi="宋体" w:cs="宋体"/>
          <w:color w:val="000000"/>
          <w:sz w:val="24"/>
          <w:highlight w:val="none"/>
        </w:rPr>
        <w:t>【</w:t>
      </w:r>
      <w:r>
        <w:rPr>
          <w:rFonts w:hint="eastAsia" w:ascii="宋体" w:hAnsi="宋体" w:cs="宋体"/>
          <w:color w:val="000000"/>
          <w:sz w:val="24"/>
          <w:highlight w:val="none"/>
          <w:u w:val="single"/>
        </w:rPr>
        <w:t>招标编号：（采购编号）</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的中标供应商，将依法采取分包方式履行合同。</w:t>
      </w: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rPr>
        <w:t>与</w:t>
      </w:r>
      <w:r>
        <w:rPr>
          <w:rFonts w:hint="eastAsia" w:ascii="宋体" w:hAnsi="宋体" w:cs="宋体"/>
          <w:color w:val="000000"/>
          <w:kern w:val="0"/>
          <w:sz w:val="24"/>
          <w:highlight w:val="none"/>
          <w:u w:val="single"/>
        </w:rPr>
        <w:t>（所有分包供应商名称）</w:t>
      </w:r>
      <w:r>
        <w:rPr>
          <w:rFonts w:hint="eastAsia" w:ascii="宋体" w:hAnsi="宋体" w:cs="宋体"/>
          <w:color w:val="000000"/>
          <w:kern w:val="0"/>
          <w:sz w:val="24"/>
          <w:highlight w:val="none"/>
        </w:rPr>
        <w:t>达成分包意向协议</w:t>
      </w:r>
      <w:r>
        <w:rPr>
          <w:rFonts w:hint="eastAsia" w:ascii="宋体" w:hAnsi="宋体" w:cs="宋体"/>
          <w:color w:val="000000"/>
          <w:kern w:val="0"/>
          <w:sz w:val="24"/>
          <w:highlight w:val="none"/>
          <w:lang w:val="zh-CN"/>
        </w:rPr>
        <w:t xml:space="preserve">。 </w:t>
      </w:r>
    </w:p>
    <w:p w14:paraId="093549F8">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一、分包标的及数量</w:t>
      </w:r>
    </w:p>
    <w:p w14:paraId="1C4C7B17">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将</w:t>
      </w:r>
      <w:r>
        <w:rPr>
          <w:rFonts w:hint="eastAsia" w:ascii="宋体" w:hAnsi="宋体" w:cs="宋体"/>
          <w:color w:val="000000"/>
          <w:highlight w:val="none"/>
          <w:u w:val="single"/>
        </w:rPr>
        <w:t xml:space="preserve"> </w:t>
      </w:r>
      <w:r>
        <w:rPr>
          <w:rFonts w:ascii="宋体" w:hAnsi="宋体" w:cs="宋体"/>
          <w:color w:val="000000"/>
          <w:kern w:val="0"/>
          <w:sz w:val="24"/>
          <w:highlight w:val="none"/>
          <w:u w:val="single"/>
        </w:rPr>
        <w:t xml:space="preserve">  XX工作内容   </w:t>
      </w:r>
      <w:r>
        <w:rPr>
          <w:rFonts w:hint="eastAsia" w:ascii="宋体" w:hAnsi="宋体" w:cs="宋体"/>
          <w:color w:val="000000"/>
          <w:sz w:val="24"/>
          <w:highlight w:val="none"/>
        </w:rPr>
        <w:t>分包给</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具备承</w:t>
      </w:r>
      <w:r>
        <w:rPr>
          <w:rFonts w:hint="eastAsia" w:ascii="宋体" w:hAnsi="宋体" w:cs="宋体"/>
          <w:color w:val="000000"/>
          <w:kern w:val="0"/>
          <w:sz w:val="24"/>
          <w:highlight w:val="none"/>
        </w:rPr>
        <w:t>担</w:t>
      </w:r>
      <w:r>
        <w:rPr>
          <w:rFonts w:hint="eastAsia" w:ascii="宋体" w:hAnsi="宋体" w:cs="宋体"/>
          <w:color w:val="000000"/>
          <w:kern w:val="0"/>
          <w:sz w:val="24"/>
          <w:highlight w:val="none"/>
          <w:u w:val="single"/>
          <w:lang w:val="zh-CN"/>
        </w:rPr>
        <w:t>XX工作内容</w:t>
      </w:r>
      <w:r>
        <w:rPr>
          <w:rFonts w:hint="eastAsia" w:ascii="宋体" w:hAnsi="宋体" w:cs="宋体"/>
          <w:color w:val="000000"/>
          <w:kern w:val="0"/>
          <w:sz w:val="24"/>
          <w:highlight w:val="none"/>
          <w:lang w:val="zh-CN"/>
        </w:rPr>
        <w:t>相应资质条件且不得再次分包；</w:t>
      </w:r>
    </w:p>
    <w:p w14:paraId="6D2938E6">
      <w:pPr>
        <w:pStyle w:val="5"/>
        <w:ind w:left="664" w:leftChars="316" w:firstLine="229" w:firstLineChars="95"/>
        <w:rPr>
          <w:rFonts w:ascii="宋体" w:hAnsi="宋体" w:eastAsia="宋体" w:cs="宋体"/>
          <w:color w:val="000000"/>
          <w:kern w:val="0"/>
          <w:sz w:val="24"/>
          <w:szCs w:val="24"/>
          <w:highlight w:val="none"/>
        </w:rPr>
      </w:pPr>
      <w:bookmarkStart w:id="450" w:name="_Toc17735"/>
      <w:r>
        <w:rPr>
          <w:rFonts w:hint="eastAsia" w:ascii="宋体" w:hAnsi="宋体" w:eastAsia="宋体" w:cs="宋体"/>
          <w:color w:val="000000"/>
          <w:kern w:val="0"/>
          <w:sz w:val="24"/>
          <w:szCs w:val="24"/>
          <w:highlight w:val="none"/>
        </w:rPr>
        <w:t>……</w:t>
      </w:r>
      <w:bookmarkEnd w:id="450"/>
    </w:p>
    <w:p w14:paraId="60E33920">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二、分包供应商中小企业合同份额</w:t>
      </w:r>
    </w:p>
    <w:p w14:paraId="12F7389C">
      <w:pPr>
        <w:snapToGrid w:val="0"/>
        <w:spacing w:line="360" w:lineRule="auto"/>
        <w:ind w:firstLine="576"/>
        <w:rPr>
          <w:rFonts w:ascii="宋体" w:hAnsi="宋体" w:cs="宋体"/>
          <w:b/>
          <w:color w:val="000000"/>
          <w:kern w:val="0"/>
          <w:sz w:val="24"/>
          <w:highlight w:val="none"/>
          <w:lang w:val="zh-CN"/>
        </w:rPr>
      </w:pPr>
      <w:r>
        <w:rPr>
          <w:rFonts w:ascii="宋体" w:hAnsi="宋体" w:cs="宋体"/>
          <w:color w:val="000000"/>
          <w:kern w:val="0"/>
          <w:sz w:val="24"/>
          <w:highlight w:val="none"/>
        </w:rPr>
        <w:t>1、</w:t>
      </w:r>
      <w:r>
        <w:rPr>
          <w:rFonts w:hint="eastAsia" w:ascii="宋体" w:hAnsi="宋体" w:cs="宋体"/>
          <w:color w:val="000000"/>
          <w:kern w:val="0"/>
          <w:sz w:val="24"/>
          <w:highlight w:val="none"/>
          <w:u w:val="single"/>
        </w:rPr>
        <w:t>（分包供应商X</w:t>
      </w:r>
      <w:r>
        <w:rPr>
          <w:rFonts w:ascii="宋体" w:hAnsi="宋体" w:cs="宋体"/>
          <w:color w:val="000000"/>
          <w:kern w:val="0"/>
          <w:sz w:val="24"/>
          <w:highlight w:val="none"/>
          <w:u w:val="single"/>
        </w:rPr>
        <w:t>,</w:t>
      </w:r>
      <w:r>
        <w:rPr>
          <w:rFonts w:hint="eastAsia" w:ascii="宋体" w:hAnsi="宋体" w:cs="宋体"/>
          <w:color w:val="000000"/>
          <w:kern w:val="0"/>
          <w:sz w:val="24"/>
          <w:highlight w:val="none"/>
          <w:u w:val="single"/>
        </w:rPr>
        <w:t>……）提供的服务全部由小微企业承接，</w:t>
      </w:r>
      <w:r>
        <w:rPr>
          <w:rFonts w:hint="eastAsia" w:ascii="宋体" w:hAnsi="宋体" w:cs="宋体"/>
          <w:color w:val="000000"/>
          <w:kern w:val="0"/>
          <w:sz w:val="24"/>
          <w:highlight w:val="none"/>
        </w:rPr>
        <w:t>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highlight w:val="none"/>
        </w:rPr>
        <w:t>。</w:t>
      </w:r>
      <w:r>
        <w:rPr>
          <w:rFonts w:hint="eastAsia" w:ascii="宋体" w:hAnsi="宋体" w:cs="宋体"/>
          <w:b/>
          <w:color w:val="000000"/>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437B0E71">
      <w:pPr>
        <w:spacing w:line="360" w:lineRule="auto"/>
        <w:ind w:firstLine="480" w:firstLineChars="200"/>
        <w:rPr>
          <w:rFonts w:ascii="宋体" w:hAnsi="宋体" w:cs="宋体"/>
          <w:b/>
          <w:bCs/>
          <w:color w:val="000000"/>
          <w:kern w:val="0"/>
          <w:sz w:val="24"/>
          <w:highlight w:val="none"/>
          <w:lang w:val="zh-CN"/>
        </w:rPr>
      </w:pPr>
      <w:r>
        <w:rPr>
          <w:rFonts w:hint="eastAsia" w:ascii="宋体" w:hAnsi="宋体" w:cs="宋体"/>
          <w:color w:val="000000"/>
          <w:sz w:val="24"/>
          <w:highlight w:val="none"/>
        </w:rPr>
        <w:t>2、</w:t>
      </w:r>
      <w:bookmarkStart w:id="451" w:name="_Hlk101133173"/>
      <w:r>
        <w:rPr>
          <w:rFonts w:hint="eastAsia" w:ascii="宋体" w:hAnsi="宋体" w:cs="宋体"/>
          <w:color w:val="000000"/>
          <w:sz w:val="24"/>
          <w:highlight w:val="none"/>
        </w:rPr>
        <w:t>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要求合同分包形式参加的项目或采购包，供应商按招标文件第一部分招标公告申请人的资格要求中规定的</w:t>
      </w:r>
      <w:r>
        <w:rPr>
          <w:rFonts w:hint="eastAsia" w:ascii="宋体" w:hAnsi="宋体" w:cs="宋体"/>
          <w:b/>
          <w:color w:val="000000"/>
          <w:kern w:val="0"/>
          <w:sz w:val="24"/>
          <w:highlight w:val="none"/>
          <w:lang w:val="zh-CN"/>
        </w:rPr>
        <w:t>分包意向协议</w:t>
      </w:r>
      <w:r>
        <w:rPr>
          <w:rFonts w:hint="eastAsia" w:ascii="宋体" w:hAnsi="宋体" w:cs="宋体"/>
          <w:b/>
          <w:bCs/>
          <w:color w:val="000000"/>
          <w:sz w:val="24"/>
          <w:highlight w:val="none"/>
        </w:rPr>
        <w:t>中中小企业、小微企业合同金额应当达到的比例要求填写。</w:t>
      </w:r>
      <w:r>
        <w:rPr>
          <w:rFonts w:hint="eastAsia" w:ascii="宋体" w:hAnsi="宋体" w:cs="宋体"/>
          <w:b/>
          <w:bCs/>
          <w:color w:val="000000"/>
          <w:kern w:val="0"/>
          <w:sz w:val="24"/>
          <w:highlight w:val="none"/>
          <w:lang w:val="zh-CN"/>
        </w:rPr>
        <w:t>）</w:t>
      </w:r>
      <w:bookmarkEnd w:id="451"/>
    </w:p>
    <w:p w14:paraId="6697D0CD">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三、分包工作履行期限、地点、方式</w:t>
      </w:r>
    </w:p>
    <w:p w14:paraId="75EF16CA">
      <w:pPr>
        <w:snapToGrid w:val="0"/>
        <w:spacing w:line="360" w:lineRule="auto"/>
        <w:ind w:firstLine="576"/>
        <w:rPr>
          <w:rFonts w:ascii="宋体" w:hAnsi="宋体" w:cs="宋体"/>
          <w:color w:val="000000"/>
          <w:highlight w:val="none"/>
          <w:u w:val="single"/>
        </w:rPr>
      </w:pPr>
      <w:r>
        <w:rPr>
          <w:rFonts w:hint="eastAsia" w:ascii="宋体" w:hAnsi="宋体" w:cs="宋体"/>
          <w:color w:val="000000"/>
          <w:highlight w:val="none"/>
          <w:u w:val="single"/>
        </w:rPr>
        <w:t xml:space="preserve">                                                                                  </w:t>
      </w:r>
    </w:p>
    <w:p w14:paraId="60EF63E4">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四、质量</w:t>
      </w:r>
    </w:p>
    <w:p w14:paraId="59B97803">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6970EB69">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五、价款或者报酬</w:t>
      </w:r>
    </w:p>
    <w:p w14:paraId="1EE47885">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1D8DE7E2">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六、违约责任</w:t>
      </w:r>
    </w:p>
    <w:p w14:paraId="238D90B6">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53B01D6D">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七、争议解决的办法</w:t>
      </w:r>
    </w:p>
    <w:p w14:paraId="120893D1">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2A957A0E">
      <w:pPr>
        <w:snapToGrid w:val="0"/>
        <w:spacing w:line="360" w:lineRule="auto"/>
        <w:ind w:left="5758" w:leftChars="342" w:hanging="5040" w:hangingChars="2100"/>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w:t>
      </w:r>
      <w:r>
        <w:rPr>
          <w:rFonts w:hint="eastAsia" w:ascii="宋体" w:hAnsi="宋体" w:cs="宋体"/>
          <w:color w:val="000000"/>
          <w:kern w:val="0"/>
          <w:sz w:val="24"/>
          <w:highlight w:val="none"/>
        </w:rPr>
        <w:t>电子签章</w:t>
      </w:r>
      <w:r>
        <w:rPr>
          <w:rFonts w:hint="eastAsia" w:ascii="宋体" w:hAnsi="宋体" w:cs="宋体"/>
          <w:color w:val="000000"/>
          <w:kern w:val="0"/>
          <w:sz w:val="24"/>
          <w:highlight w:val="none"/>
          <w:lang w:val="zh-CN"/>
        </w:rPr>
        <w:t>)：</w:t>
      </w:r>
    </w:p>
    <w:p w14:paraId="46C90F58">
      <w:pPr>
        <w:snapToGrid w:val="0"/>
        <w:spacing w:line="360" w:lineRule="auto"/>
        <w:ind w:left="5746" w:leftChars="273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分包供应商名称(</w:t>
      </w:r>
      <w:r>
        <w:rPr>
          <w:rFonts w:hint="eastAsia" w:ascii="宋体" w:hAnsi="宋体" w:cs="宋体"/>
          <w:color w:val="000000"/>
          <w:kern w:val="0"/>
          <w:sz w:val="24"/>
          <w:highlight w:val="none"/>
        </w:rPr>
        <w:t>电子签章</w:t>
      </w:r>
      <w:r>
        <w:rPr>
          <w:rFonts w:hint="eastAsia" w:ascii="宋体" w:hAnsi="宋体" w:cs="宋体"/>
          <w:color w:val="000000"/>
          <w:kern w:val="0"/>
          <w:sz w:val="24"/>
          <w:highlight w:val="none"/>
          <w:lang w:val="zh-CN"/>
        </w:rPr>
        <w:t>)：</w:t>
      </w:r>
    </w:p>
    <w:p w14:paraId="76CFD0A8">
      <w:pPr>
        <w:snapToGrid w:val="0"/>
        <w:spacing w:line="360" w:lineRule="auto"/>
        <w:ind w:firstLine="5760" w:firstLineChars="2400"/>
        <w:rPr>
          <w:rFonts w:ascii="宋体" w:hAnsi="宋体" w:cs="宋体"/>
          <w:color w:val="000000"/>
          <w:highlight w:val="none"/>
        </w:rPr>
      </w:pPr>
      <w:r>
        <w:rPr>
          <w:rFonts w:hint="eastAsia" w:ascii="宋体" w:hAnsi="宋体" w:cs="宋体"/>
          <w:color w:val="000000"/>
          <w:kern w:val="0"/>
          <w:sz w:val="24"/>
          <w:highlight w:val="none"/>
          <w:lang w:val="zh-CN"/>
        </w:rPr>
        <w:t>……</w:t>
      </w:r>
    </w:p>
    <w:p w14:paraId="3B6E1EEE">
      <w:pPr>
        <w:spacing w:line="360" w:lineRule="auto"/>
        <w:jc w:val="center"/>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62779CD6">
      <w:pPr>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24CAA4A3">
      <w:pPr>
        <w:pStyle w:val="63"/>
        <w:rPr>
          <w:rFonts w:hint="eastAsia"/>
          <w:highlight w:val="none"/>
          <w:lang w:val="en-US" w:eastAsia="zh-CN"/>
        </w:rPr>
      </w:pPr>
    </w:p>
    <w:p w14:paraId="66E3BF9B">
      <w:pPr>
        <w:jc w:val="center"/>
        <w:rPr>
          <w:rFonts w:hint="eastAsia" w:ascii="宋体" w:hAnsi="宋体" w:cs="宋体"/>
          <w:b/>
          <w:kern w:val="0"/>
          <w:sz w:val="32"/>
          <w:szCs w:val="32"/>
          <w:highlight w:val="none"/>
        </w:rPr>
      </w:pPr>
    </w:p>
    <w:p w14:paraId="4C427538">
      <w:pPr>
        <w:jc w:val="center"/>
        <w:rPr>
          <w:rFonts w:hint="eastAsia" w:ascii="宋体" w:hAnsi="宋体" w:cs="宋体"/>
          <w:b/>
          <w:kern w:val="0"/>
          <w:sz w:val="32"/>
          <w:szCs w:val="32"/>
          <w:highlight w:val="none"/>
        </w:rPr>
      </w:pPr>
    </w:p>
    <w:p w14:paraId="3F2E8428">
      <w:pPr>
        <w:jc w:val="center"/>
        <w:rPr>
          <w:rFonts w:hint="eastAsia" w:ascii="宋体" w:hAnsi="宋体" w:cs="宋体"/>
          <w:b/>
          <w:kern w:val="0"/>
          <w:sz w:val="32"/>
          <w:szCs w:val="32"/>
          <w:highlight w:val="none"/>
        </w:rPr>
      </w:pPr>
    </w:p>
    <w:p w14:paraId="4FCA9C3F">
      <w:pPr>
        <w:jc w:val="center"/>
        <w:rPr>
          <w:rFonts w:hint="eastAsia" w:ascii="宋体" w:hAnsi="宋体" w:cs="宋体"/>
          <w:b/>
          <w:kern w:val="0"/>
          <w:sz w:val="32"/>
          <w:szCs w:val="32"/>
          <w:highlight w:val="none"/>
        </w:rPr>
      </w:pPr>
    </w:p>
    <w:p w14:paraId="3DBE30A6">
      <w:pPr>
        <w:jc w:val="center"/>
        <w:rPr>
          <w:rFonts w:ascii="宋体" w:hAnsi="宋体" w:cs="宋体"/>
          <w:b/>
          <w:kern w:val="0"/>
          <w:sz w:val="32"/>
          <w:szCs w:val="32"/>
          <w:highlight w:val="none"/>
        </w:rPr>
      </w:pPr>
      <w:r>
        <w:rPr>
          <w:rFonts w:hint="eastAsia" w:ascii="宋体" w:hAnsi="宋体" w:cs="宋体"/>
          <w:b/>
          <w:kern w:val="0"/>
          <w:sz w:val="32"/>
          <w:szCs w:val="32"/>
          <w:highlight w:val="none"/>
        </w:rPr>
        <w:br w:type="page"/>
      </w:r>
      <w:r>
        <w:rPr>
          <w:rFonts w:hint="eastAsia" w:ascii="宋体" w:hAnsi="宋体" w:cs="宋体"/>
          <w:b/>
          <w:kern w:val="0"/>
          <w:sz w:val="32"/>
          <w:szCs w:val="32"/>
          <w:highlight w:val="none"/>
        </w:rPr>
        <w:t>四、符合性审查资料</w:t>
      </w:r>
    </w:p>
    <w:p w14:paraId="3423147A">
      <w:pPr>
        <w:jc w:val="center"/>
        <w:rPr>
          <w:rFonts w:ascii="宋体" w:hAnsi="宋体" w:cs="宋体"/>
          <w:b/>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8DB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66CD0B4">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13E7DB38">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23289090">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5CAEB5FE">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6888B89D">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1CD0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46" w:type="dxa"/>
            <w:vAlign w:val="center"/>
          </w:tcPr>
          <w:p w14:paraId="05448235">
            <w:pPr>
              <w:jc w:val="center"/>
              <w:rPr>
                <w:rFonts w:ascii="宋体" w:hAnsi="宋体" w:cs="宋体"/>
                <w:sz w:val="24"/>
                <w:highlight w:val="none"/>
              </w:rPr>
            </w:pPr>
            <w:r>
              <w:rPr>
                <w:rFonts w:hint="eastAsia" w:ascii="宋体" w:hAnsi="宋体" w:cs="宋体"/>
                <w:sz w:val="24"/>
                <w:highlight w:val="none"/>
              </w:rPr>
              <w:t>1</w:t>
            </w:r>
          </w:p>
        </w:tc>
        <w:tc>
          <w:tcPr>
            <w:tcW w:w="4991" w:type="dxa"/>
          </w:tcPr>
          <w:p w14:paraId="698CC1D4">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65292234">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2F88A31D">
            <w:pPr>
              <w:rPr>
                <w:rFonts w:ascii="宋体" w:hAnsi="宋体" w:cs="宋体"/>
                <w:highlight w:val="none"/>
              </w:rPr>
            </w:pPr>
            <w:r>
              <w:rPr>
                <w:rFonts w:hint="eastAsia" w:hAnsi="宋体"/>
                <w:sz w:val="24"/>
                <w:highlight w:val="none"/>
              </w:rPr>
              <w:t>见投标文件需要签字盖章的各页。</w:t>
            </w:r>
          </w:p>
        </w:tc>
      </w:tr>
      <w:tr w14:paraId="2B8D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53FE13">
            <w:pPr>
              <w:jc w:val="center"/>
              <w:rPr>
                <w:rFonts w:ascii="宋体" w:hAnsi="宋体" w:cs="宋体"/>
                <w:sz w:val="24"/>
                <w:highlight w:val="none"/>
              </w:rPr>
            </w:pPr>
            <w:r>
              <w:rPr>
                <w:rFonts w:hint="eastAsia" w:ascii="宋体" w:hAnsi="宋体" w:cs="宋体"/>
                <w:sz w:val="24"/>
                <w:highlight w:val="none"/>
              </w:rPr>
              <w:t>2</w:t>
            </w:r>
          </w:p>
        </w:tc>
        <w:tc>
          <w:tcPr>
            <w:tcW w:w="4991" w:type="dxa"/>
          </w:tcPr>
          <w:p w14:paraId="47BC8CCD">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586D087E">
            <w:pPr>
              <w:rPr>
                <w:rFonts w:ascii="宋体" w:hAnsi="宋体" w:cs="宋体"/>
                <w:sz w:val="24"/>
                <w:highlight w:val="none"/>
              </w:rPr>
            </w:pPr>
            <w:r>
              <w:rPr>
                <w:rFonts w:hint="eastAsia" w:ascii="宋体" w:hAnsi="宋体" w:cs="宋体"/>
                <w:sz w:val="24"/>
                <w:highlight w:val="none"/>
              </w:rPr>
              <w:t>投标函</w:t>
            </w:r>
          </w:p>
        </w:tc>
        <w:tc>
          <w:tcPr>
            <w:tcW w:w="1418" w:type="dxa"/>
          </w:tcPr>
          <w:p w14:paraId="219B8905">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058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9003BC">
            <w:pPr>
              <w:jc w:val="center"/>
              <w:rPr>
                <w:rFonts w:ascii="宋体" w:hAnsi="宋体" w:cs="宋体"/>
                <w:sz w:val="24"/>
                <w:highlight w:val="none"/>
              </w:rPr>
            </w:pPr>
            <w:r>
              <w:rPr>
                <w:rFonts w:hint="eastAsia" w:ascii="宋体" w:hAnsi="宋体" w:cs="宋体"/>
                <w:sz w:val="24"/>
                <w:highlight w:val="none"/>
              </w:rPr>
              <w:t>3</w:t>
            </w:r>
          </w:p>
        </w:tc>
        <w:tc>
          <w:tcPr>
            <w:tcW w:w="4991" w:type="dxa"/>
          </w:tcPr>
          <w:p w14:paraId="3E498154">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0390A542">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1F37FB59">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755A87F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1AC2427">
      <w:pPr>
        <w:jc w:val="center"/>
        <w:rPr>
          <w:rFonts w:ascii="宋体" w:hAnsi="宋体" w:cs="宋体"/>
          <w:b/>
          <w:kern w:val="0"/>
          <w:sz w:val="32"/>
          <w:szCs w:val="32"/>
          <w:highlight w:val="none"/>
        </w:rPr>
      </w:pPr>
    </w:p>
    <w:p w14:paraId="4D3E41D4">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52D6F6F9">
      <w:pPr>
        <w:ind w:firstLine="1911" w:firstLineChars="595"/>
        <w:rPr>
          <w:rFonts w:ascii="宋体" w:hAnsi="宋体" w:cs="宋体"/>
          <w:b/>
          <w:kern w:val="0"/>
          <w:sz w:val="32"/>
          <w:szCs w:val="32"/>
          <w:highlight w:val="none"/>
        </w:rPr>
      </w:pPr>
      <w:r>
        <w:rPr>
          <w:rFonts w:hint="eastAsia" w:ascii="宋体" w:hAnsi="宋体" w:cs="宋体"/>
          <w:b/>
          <w:kern w:val="0"/>
          <w:sz w:val="32"/>
          <w:szCs w:val="32"/>
          <w:highlight w:val="none"/>
        </w:rPr>
        <w:t>五、</w:t>
      </w:r>
      <w:r>
        <w:rPr>
          <w:rFonts w:hint="eastAsia" w:ascii="宋体" w:hAnsi="宋体" w:cs="宋体"/>
          <w:b/>
          <w:kern w:val="0"/>
          <w:sz w:val="32"/>
          <w:szCs w:val="32"/>
          <w:highlight w:val="none"/>
          <w:lang w:val="zh-CN"/>
        </w:rPr>
        <w:t>政府采购供应商廉洁自律承诺书</w:t>
      </w:r>
    </w:p>
    <w:p w14:paraId="3E2DE128">
      <w:pPr>
        <w:snapToGrid w:val="0"/>
        <w:spacing w:line="360" w:lineRule="auto"/>
        <w:rPr>
          <w:rFonts w:ascii="宋体" w:hAnsi="宋体" w:cs="宋体"/>
          <w:sz w:val="24"/>
          <w:highlight w:val="none"/>
        </w:rPr>
      </w:pPr>
    </w:p>
    <w:p w14:paraId="3FAF3511">
      <w:pPr>
        <w:snapToGrid w:val="0"/>
        <w:spacing w:line="360" w:lineRule="auto"/>
        <w:rPr>
          <w:rFonts w:ascii="宋体" w:hAnsi="宋体" w:cs="宋体"/>
          <w:kern w:val="0"/>
          <w:sz w:val="24"/>
          <w:highlight w:val="none"/>
        </w:rPr>
      </w:pPr>
      <w:r>
        <w:rPr>
          <w:rFonts w:hint="eastAsia" w:ascii="宋体" w:hAnsi="宋体" w:cs="宋体"/>
          <w:sz w:val="24"/>
          <w:highlight w:val="none"/>
          <w:u w:val="single"/>
        </w:rPr>
        <w:t>（采购人）、（采购代理机构）</w:t>
      </w:r>
      <w:r>
        <w:rPr>
          <w:rFonts w:hint="eastAsia" w:ascii="宋体" w:hAnsi="宋体" w:cs="宋体"/>
          <w:kern w:val="0"/>
          <w:sz w:val="24"/>
          <w:highlight w:val="none"/>
          <w:lang w:val="zh-CN"/>
        </w:rPr>
        <w:t>：</w:t>
      </w:r>
    </w:p>
    <w:p w14:paraId="144D3C5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2CED962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3DD48E3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142B69C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5A45BC1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08BE7177">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50C77501">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74C21379">
      <w:pPr>
        <w:autoSpaceDE w:val="0"/>
        <w:autoSpaceDN w:val="0"/>
        <w:spacing w:line="360" w:lineRule="auto"/>
        <w:ind w:left="481" w:leftChars="229"/>
        <w:jc w:val="left"/>
        <w:rPr>
          <w:rFonts w:hint="eastAsia" w:ascii="宋体" w:hAnsi="宋体" w:cs="宋体"/>
          <w:kern w:val="0"/>
          <w:sz w:val="24"/>
          <w:highlight w:val="none"/>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r>
        <w:rPr>
          <w:rFonts w:hint="eastAsia" w:ascii="宋体" w:hAnsi="宋体" w:cs="宋体"/>
          <w:kern w:val="0"/>
          <w:sz w:val="24"/>
          <w:highlight w:val="none"/>
        </w:rPr>
        <w:t>法》、</w:t>
      </w:r>
    </w:p>
    <w:p w14:paraId="5268A673">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015114F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35F67ED7">
      <w:pPr>
        <w:autoSpaceDE w:val="0"/>
        <w:autoSpaceDN w:val="0"/>
        <w:spacing w:line="360" w:lineRule="auto"/>
        <w:ind w:left="2"/>
        <w:jc w:val="left"/>
        <w:rPr>
          <w:rFonts w:ascii="宋体" w:hAnsi="宋体" w:cs="宋体"/>
          <w:kern w:val="0"/>
          <w:sz w:val="24"/>
          <w:highlight w:val="none"/>
          <w:lang w:val="zh-CN"/>
        </w:rPr>
      </w:pPr>
    </w:p>
    <w:p w14:paraId="1396894B">
      <w:pPr>
        <w:autoSpaceDE w:val="0"/>
        <w:autoSpaceDN w:val="0"/>
        <w:spacing w:line="360" w:lineRule="auto"/>
        <w:ind w:left="2"/>
        <w:jc w:val="left"/>
        <w:rPr>
          <w:rFonts w:ascii="宋体" w:hAnsi="宋体" w:cs="宋体"/>
          <w:kern w:val="0"/>
          <w:sz w:val="24"/>
          <w:highlight w:val="none"/>
          <w:lang w:val="zh-CN"/>
        </w:rPr>
      </w:pPr>
    </w:p>
    <w:p w14:paraId="3252C3EA">
      <w:pPr>
        <w:autoSpaceDE w:val="0"/>
        <w:autoSpaceDN w:val="0"/>
        <w:spacing w:line="360" w:lineRule="auto"/>
        <w:ind w:left="2"/>
        <w:jc w:val="left"/>
        <w:rPr>
          <w:rFonts w:ascii="宋体" w:hAnsi="宋体" w:cs="宋体"/>
          <w:kern w:val="0"/>
          <w:sz w:val="24"/>
          <w:highlight w:val="none"/>
          <w:lang w:val="zh-CN"/>
        </w:rPr>
      </w:pPr>
    </w:p>
    <w:p w14:paraId="26565115">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投标人名称(电子签</w:t>
      </w:r>
      <w:r>
        <w:rPr>
          <w:rFonts w:hint="eastAsia" w:ascii="宋体" w:hAnsi="宋体" w:cs="宋体"/>
          <w:kern w:val="0"/>
          <w:sz w:val="24"/>
          <w:highlight w:val="none"/>
        </w:rPr>
        <w:t>章</w:t>
      </w:r>
      <w:r>
        <w:rPr>
          <w:rFonts w:hint="eastAsia" w:ascii="宋体" w:hAnsi="宋体" w:cs="宋体"/>
          <w:kern w:val="0"/>
          <w:sz w:val="24"/>
          <w:highlight w:val="none"/>
          <w:lang w:val="zh-CN"/>
        </w:rPr>
        <w:t xml:space="preserve">)：                                                                                                                                                                                                               </w:t>
      </w:r>
    </w:p>
    <w:p w14:paraId="7E0D0E7B">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0F8C7698">
      <w:pPr>
        <w:spacing w:line="360" w:lineRule="auto"/>
        <w:jc w:val="center"/>
        <w:rPr>
          <w:rFonts w:ascii="宋体" w:hAnsi="宋体" w:cs="宋体"/>
          <w:b/>
          <w:bCs/>
          <w:sz w:val="24"/>
          <w:highlight w:val="none"/>
        </w:rPr>
      </w:pPr>
    </w:p>
    <w:p w14:paraId="3EA3136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6D9D5B2">
      <w:pPr>
        <w:rPr>
          <w:rFonts w:ascii="宋体" w:hAnsi="宋体" w:cs="宋体"/>
          <w:b/>
          <w:bCs/>
          <w:sz w:val="24"/>
          <w:highlight w:val="none"/>
        </w:rPr>
      </w:pPr>
      <w:r>
        <w:rPr>
          <w:rFonts w:ascii="宋体" w:hAnsi="宋体" w:cs="宋体"/>
          <w:b/>
          <w:bCs/>
          <w:sz w:val="24"/>
          <w:highlight w:val="none"/>
        </w:rPr>
        <w:br w:type="page"/>
      </w:r>
    </w:p>
    <w:p w14:paraId="63BC7369">
      <w:pPr>
        <w:jc w:val="center"/>
        <w:rPr>
          <w:rFonts w:ascii="宋体" w:hAnsi="宋体" w:cs="宋体"/>
          <w:b/>
          <w:kern w:val="0"/>
          <w:sz w:val="32"/>
          <w:szCs w:val="32"/>
          <w:highlight w:val="none"/>
        </w:rPr>
      </w:pPr>
      <w:r>
        <w:rPr>
          <w:rFonts w:hint="eastAsia" w:ascii="宋体" w:hAnsi="宋体" w:cs="宋体"/>
          <w:b/>
          <w:kern w:val="0"/>
          <w:sz w:val="32"/>
          <w:szCs w:val="32"/>
          <w:highlight w:val="none"/>
        </w:rPr>
        <w:t>六、第三章《采购需求》一、详细服务需求中要求提供的证明资料（如有请提供，加盖公章）；</w:t>
      </w:r>
    </w:p>
    <w:p w14:paraId="31F14F0B">
      <w:pPr>
        <w:spacing w:line="360" w:lineRule="auto"/>
        <w:ind w:right="420"/>
        <w:rPr>
          <w:rFonts w:ascii="宋体" w:hAnsi="宋体" w:cs="宋体"/>
          <w:sz w:val="24"/>
          <w:highlight w:val="none"/>
        </w:rPr>
      </w:pPr>
    </w:p>
    <w:p w14:paraId="03A36624">
      <w:pPr>
        <w:jc w:val="center"/>
        <w:rPr>
          <w:rFonts w:ascii="宋体" w:hAnsi="宋体" w:cs="宋体"/>
          <w:b/>
          <w:kern w:val="0"/>
          <w:sz w:val="32"/>
          <w:szCs w:val="32"/>
          <w:highlight w:val="none"/>
        </w:rPr>
      </w:pPr>
    </w:p>
    <w:p w14:paraId="106C07F2">
      <w:pPr>
        <w:jc w:val="center"/>
        <w:rPr>
          <w:rFonts w:ascii="宋体" w:hAnsi="宋体" w:cs="宋体"/>
          <w:b/>
          <w:kern w:val="0"/>
          <w:sz w:val="32"/>
          <w:szCs w:val="32"/>
          <w:highlight w:val="none"/>
        </w:rPr>
      </w:pPr>
    </w:p>
    <w:p w14:paraId="52DF42B9">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E6E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927A68">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2E50F8D8">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1958896A">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2FA0C179">
            <w:pPr>
              <w:jc w:val="center"/>
              <w:rPr>
                <w:rFonts w:ascii="宋体" w:hAnsi="宋体" w:cs="宋体"/>
                <w:b/>
                <w:bCs/>
                <w:sz w:val="24"/>
                <w:highlight w:val="none"/>
              </w:rPr>
            </w:pPr>
            <w:r>
              <w:rPr>
                <w:rFonts w:hint="eastAsia" w:ascii="宋体" w:hAnsi="宋体" w:cs="宋体"/>
                <w:b/>
                <w:bCs/>
                <w:sz w:val="24"/>
                <w:highlight w:val="none"/>
              </w:rPr>
              <w:t>偏离说明</w:t>
            </w:r>
          </w:p>
        </w:tc>
      </w:tr>
      <w:tr w14:paraId="2AC2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988C41">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6234914D">
            <w:pPr>
              <w:jc w:val="center"/>
              <w:rPr>
                <w:rFonts w:ascii="宋体" w:hAnsi="宋体" w:cs="宋体"/>
                <w:b/>
                <w:kern w:val="0"/>
                <w:sz w:val="32"/>
                <w:szCs w:val="32"/>
                <w:highlight w:val="none"/>
              </w:rPr>
            </w:pPr>
          </w:p>
        </w:tc>
        <w:tc>
          <w:tcPr>
            <w:tcW w:w="3546" w:type="dxa"/>
          </w:tcPr>
          <w:p w14:paraId="31489CB8">
            <w:pPr>
              <w:jc w:val="center"/>
              <w:rPr>
                <w:rFonts w:ascii="宋体" w:hAnsi="宋体" w:cs="宋体"/>
                <w:b/>
                <w:kern w:val="0"/>
                <w:sz w:val="32"/>
                <w:szCs w:val="32"/>
                <w:highlight w:val="none"/>
              </w:rPr>
            </w:pPr>
          </w:p>
        </w:tc>
        <w:tc>
          <w:tcPr>
            <w:tcW w:w="1276" w:type="dxa"/>
          </w:tcPr>
          <w:p w14:paraId="3B75632F">
            <w:pPr>
              <w:jc w:val="center"/>
              <w:rPr>
                <w:rFonts w:ascii="宋体" w:hAnsi="宋体" w:cs="宋体"/>
                <w:b/>
                <w:kern w:val="0"/>
                <w:sz w:val="32"/>
                <w:szCs w:val="32"/>
                <w:highlight w:val="none"/>
              </w:rPr>
            </w:pPr>
          </w:p>
        </w:tc>
      </w:tr>
      <w:tr w14:paraId="5896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A7CB25">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30C4F01E">
            <w:pPr>
              <w:jc w:val="center"/>
              <w:rPr>
                <w:rFonts w:ascii="宋体" w:hAnsi="宋体" w:cs="宋体"/>
                <w:b/>
                <w:kern w:val="0"/>
                <w:sz w:val="32"/>
                <w:szCs w:val="32"/>
                <w:highlight w:val="none"/>
              </w:rPr>
            </w:pPr>
          </w:p>
        </w:tc>
        <w:tc>
          <w:tcPr>
            <w:tcW w:w="3546" w:type="dxa"/>
          </w:tcPr>
          <w:p w14:paraId="5C3D8C16">
            <w:pPr>
              <w:jc w:val="center"/>
              <w:rPr>
                <w:rFonts w:ascii="宋体" w:hAnsi="宋体" w:cs="宋体"/>
                <w:b/>
                <w:kern w:val="0"/>
                <w:sz w:val="32"/>
                <w:szCs w:val="32"/>
                <w:highlight w:val="none"/>
              </w:rPr>
            </w:pPr>
          </w:p>
        </w:tc>
        <w:tc>
          <w:tcPr>
            <w:tcW w:w="1276" w:type="dxa"/>
          </w:tcPr>
          <w:p w14:paraId="5A345AE3">
            <w:pPr>
              <w:jc w:val="center"/>
              <w:rPr>
                <w:rFonts w:ascii="宋体" w:hAnsi="宋体" w:cs="宋体"/>
                <w:b/>
                <w:kern w:val="0"/>
                <w:sz w:val="32"/>
                <w:szCs w:val="32"/>
                <w:highlight w:val="none"/>
              </w:rPr>
            </w:pPr>
          </w:p>
        </w:tc>
      </w:tr>
      <w:tr w14:paraId="4403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290702">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59EB1140">
            <w:pPr>
              <w:jc w:val="center"/>
              <w:rPr>
                <w:rFonts w:ascii="宋体" w:hAnsi="宋体" w:cs="宋体"/>
                <w:b/>
                <w:kern w:val="0"/>
                <w:sz w:val="32"/>
                <w:szCs w:val="32"/>
                <w:highlight w:val="none"/>
              </w:rPr>
            </w:pPr>
          </w:p>
        </w:tc>
        <w:tc>
          <w:tcPr>
            <w:tcW w:w="3546" w:type="dxa"/>
          </w:tcPr>
          <w:p w14:paraId="0FC1DB79">
            <w:pPr>
              <w:jc w:val="center"/>
              <w:rPr>
                <w:rFonts w:ascii="宋体" w:hAnsi="宋体" w:cs="宋体"/>
                <w:b/>
                <w:kern w:val="0"/>
                <w:sz w:val="32"/>
                <w:szCs w:val="32"/>
                <w:highlight w:val="none"/>
              </w:rPr>
            </w:pPr>
          </w:p>
        </w:tc>
        <w:tc>
          <w:tcPr>
            <w:tcW w:w="1276" w:type="dxa"/>
          </w:tcPr>
          <w:p w14:paraId="06EAC9A7">
            <w:pPr>
              <w:jc w:val="center"/>
              <w:rPr>
                <w:rFonts w:ascii="宋体" w:hAnsi="宋体" w:cs="宋体"/>
                <w:b/>
                <w:kern w:val="0"/>
                <w:sz w:val="32"/>
                <w:szCs w:val="32"/>
                <w:highlight w:val="none"/>
              </w:rPr>
            </w:pPr>
          </w:p>
        </w:tc>
      </w:tr>
    </w:tbl>
    <w:p w14:paraId="505FFADA">
      <w:pPr>
        <w:jc w:val="center"/>
        <w:rPr>
          <w:rFonts w:hint="eastAsia" w:ascii="宋体" w:hAnsi="宋体" w:cs="宋体"/>
          <w:b/>
          <w:kern w:val="0"/>
          <w:sz w:val="32"/>
          <w:szCs w:val="32"/>
          <w:highlight w:val="none"/>
        </w:rPr>
      </w:pPr>
    </w:p>
    <w:p w14:paraId="1C5404E5">
      <w:pPr>
        <w:snapToGrid w:val="0"/>
        <w:spacing w:line="360" w:lineRule="auto"/>
        <w:rPr>
          <w:rFonts w:hint="eastAsia" w:ascii="宋体" w:hAnsi="宋体" w:cs="宋体"/>
          <w:b/>
          <w:bCs/>
          <w:szCs w:val="21"/>
          <w:highlight w:val="none"/>
        </w:rPr>
      </w:pPr>
      <w:r>
        <w:rPr>
          <w:rFonts w:hint="eastAsia" w:ascii="宋体" w:hAnsi="宋体" w:cs="宋体"/>
          <w:b/>
          <w:bCs/>
          <w:szCs w:val="21"/>
          <w:highlight w:val="none"/>
        </w:rPr>
        <w:t>『编制说明』：</w:t>
      </w:r>
    </w:p>
    <w:p w14:paraId="131B15B3">
      <w:pPr>
        <w:numPr>
          <w:ilvl w:val="0"/>
          <w:numId w:val="2"/>
        </w:numPr>
        <w:snapToGrid w:val="0"/>
        <w:spacing w:line="360" w:lineRule="auto"/>
        <w:rPr>
          <w:rFonts w:hint="eastAsia" w:ascii="宋体" w:hAnsi="宋体" w:cs="宋体"/>
          <w:b/>
          <w:bCs/>
          <w:szCs w:val="21"/>
          <w:highlight w:val="none"/>
        </w:rPr>
      </w:pPr>
      <w:r>
        <w:rPr>
          <w:rFonts w:hint="eastAsia" w:ascii="宋体" w:hAnsi="宋体" w:cs="宋体"/>
          <w:b/>
          <w:bCs/>
          <w:szCs w:val="21"/>
          <w:highlight w:val="none"/>
        </w:rPr>
        <w:t>投标人需按“第三部分  采购需求”中各项要求（包含技术需求及商务、其他要求）一一对应,在本表中如实填写具体响应(有技术参数的提供响应的技术参数)，未按要求填写的，有可能作负偏离处理。</w:t>
      </w:r>
    </w:p>
    <w:p w14:paraId="61BCBC0D">
      <w:pPr>
        <w:numPr>
          <w:ilvl w:val="0"/>
          <w:numId w:val="2"/>
        </w:numPr>
        <w:snapToGrid w:val="0"/>
        <w:spacing w:line="360" w:lineRule="auto"/>
        <w:rPr>
          <w:rFonts w:hint="eastAsia" w:ascii="宋体" w:hAnsi="宋体" w:cs="宋体"/>
          <w:b/>
          <w:bCs/>
          <w:szCs w:val="21"/>
          <w:highlight w:val="none"/>
        </w:rPr>
      </w:pPr>
      <w:r>
        <w:rPr>
          <w:rFonts w:hint="eastAsia" w:ascii="宋体" w:hAnsi="宋体" w:cs="宋体"/>
          <w:b/>
          <w:bCs/>
          <w:szCs w:val="21"/>
          <w:highlight w:val="none"/>
        </w:rPr>
        <w:t>偏离说明是指对招标文件要求存在不同之处的解释说明。偏离系指：正偏离（高于采购需求）、负偏离（低于采购需求）、无偏离（满足采购需求）</w:t>
      </w:r>
    </w:p>
    <w:p w14:paraId="344D0E7E">
      <w:pPr>
        <w:widowControl/>
        <w:spacing w:line="360" w:lineRule="auto"/>
        <w:jc w:val="left"/>
        <w:rPr>
          <w:rFonts w:hint="eastAsia" w:ascii="宋体" w:hAnsi="宋体" w:cs="宋体"/>
          <w:b/>
          <w:bCs/>
          <w:highlight w:val="none"/>
        </w:rPr>
      </w:pPr>
      <w:r>
        <w:rPr>
          <w:rFonts w:hint="eastAsia" w:ascii="宋体" w:hAnsi="宋体" w:cs="宋体"/>
          <w:b/>
          <w:bCs/>
          <w:szCs w:val="21"/>
          <w:highlight w:val="none"/>
        </w:rPr>
        <w:t>3、技术指标若有要求供应商提供相应佐证材料的，供应商未提供相应佐证材料或者供应商的响应承诺与其佐证材料不一致的，评审小组会将以不利于供应商的内容为准进行评审（负偏离）。</w:t>
      </w:r>
    </w:p>
    <w:p w14:paraId="1D53BD9B">
      <w:pPr>
        <w:pStyle w:val="64"/>
        <w:ind w:firstLine="420"/>
        <w:rPr>
          <w:rFonts w:hint="eastAsia" w:cs="宋体"/>
          <w:highlight w:val="none"/>
        </w:rPr>
      </w:pPr>
    </w:p>
    <w:p w14:paraId="00C24D16">
      <w:pPr>
        <w:spacing w:line="360" w:lineRule="auto"/>
        <w:ind w:right="420"/>
        <w:rPr>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r>
        <w:rPr>
          <w:rFonts w:hint="eastAsia" w:ascii="宋体" w:hAnsi="宋体" w:cs="宋体"/>
          <w:sz w:val="24"/>
          <w:highlight w:val="none"/>
        </w:rPr>
        <w:t>注：按本格式和要求提供。</w:t>
      </w:r>
    </w:p>
    <w:p w14:paraId="0D3C7364">
      <w:pPr>
        <w:widowControl/>
        <w:adjustRightInd/>
        <w:jc w:val="left"/>
        <w:rPr>
          <w:rFonts w:ascii="宋体" w:hAnsi="宋体" w:cs="宋体"/>
          <w:b/>
          <w:kern w:val="0"/>
          <w:sz w:val="32"/>
          <w:szCs w:val="32"/>
          <w:highlight w:val="none"/>
        </w:rPr>
      </w:pPr>
    </w:p>
    <w:p w14:paraId="7E4568B3">
      <w:pPr>
        <w:jc w:val="center"/>
        <w:rPr>
          <w:rFonts w:ascii="宋体" w:hAnsi="宋体" w:cs="宋体"/>
          <w:highlight w:val="none"/>
        </w:rPr>
      </w:pPr>
      <w:r>
        <w:rPr>
          <w:rFonts w:hint="eastAsia" w:ascii="宋体" w:hAnsi="宋体" w:cs="宋体"/>
          <w:b/>
          <w:kern w:val="0"/>
          <w:sz w:val="32"/>
          <w:szCs w:val="32"/>
          <w:highlight w:val="none"/>
        </w:rPr>
        <w:t>八、评标标准相应的商务技术资料</w:t>
      </w:r>
    </w:p>
    <w:p w14:paraId="7B8B27D5">
      <w:pPr>
        <w:pStyle w:val="3"/>
        <w:tabs>
          <w:tab w:val="left" w:pos="2472"/>
        </w:tabs>
        <w:snapToGrid w:val="0"/>
        <w:spacing w:line="360" w:lineRule="auto"/>
        <w:jc w:val="left"/>
        <w:rPr>
          <w:rFonts w:hint="eastAsia" w:hAnsi="宋体" w:cs="宋体"/>
          <w:color w:val="000000"/>
          <w:highlight w:val="none"/>
        </w:rPr>
      </w:pPr>
    </w:p>
    <w:p w14:paraId="66FE8013">
      <w:pPr>
        <w:pStyle w:val="26"/>
        <w:ind w:firstLine="482"/>
        <w:rPr>
          <w:b/>
          <w:bCs/>
          <w:highlight w:val="none"/>
          <w:lang w:val="en-US"/>
        </w:rPr>
      </w:pPr>
      <w:r>
        <w:rPr>
          <w:b/>
          <w:bCs/>
          <w:highlight w:val="none"/>
          <w:lang w:val="en-US"/>
        </w:rPr>
        <w:t>（</w:t>
      </w:r>
      <w:r>
        <w:rPr>
          <w:rFonts w:hint="eastAsia"/>
          <w:b/>
          <w:bCs/>
          <w:highlight w:val="none"/>
          <w:lang w:val="en-US" w:eastAsia="zh-CN"/>
        </w:rPr>
        <w:t>8-</w:t>
      </w:r>
      <w:r>
        <w:rPr>
          <w:b/>
          <w:bCs/>
          <w:highlight w:val="none"/>
          <w:lang w:val="en-US"/>
        </w:rPr>
        <w:t>1）项目实施方案；</w:t>
      </w:r>
    </w:p>
    <w:p w14:paraId="1D809F2B">
      <w:pPr>
        <w:pStyle w:val="26"/>
        <w:ind w:firstLine="482"/>
        <w:rPr>
          <w:b/>
          <w:bCs/>
          <w:highlight w:val="none"/>
          <w:lang w:val="en-US"/>
        </w:rPr>
      </w:pPr>
    </w:p>
    <w:p w14:paraId="2028A7B1">
      <w:pPr>
        <w:pStyle w:val="26"/>
        <w:ind w:firstLine="482"/>
        <w:rPr>
          <w:b/>
          <w:bCs/>
          <w:highlight w:val="none"/>
          <w:lang w:val="en-US"/>
        </w:rPr>
      </w:pPr>
      <w:r>
        <w:rPr>
          <w:b/>
          <w:bCs/>
          <w:highlight w:val="none"/>
          <w:lang w:val="en-US"/>
        </w:rPr>
        <w:t>（</w:t>
      </w:r>
      <w:r>
        <w:rPr>
          <w:rFonts w:hint="eastAsia"/>
          <w:b/>
          <w:bCs/>
          <w:highlight w:val="none"/>
          <w:lang w:val="en-US" w:eastAsia="zh-CN"/>
        </w:rPr>
        <w:t>8-</w:t>
      </w:r>
      <w:r>
        <w:rPr>
          <w:b/>
          <w:bCs/>
          <w:highlight w:val="none"/>
          <w:lang w:val="en-US"/>
        </w:rPr>
        <w:t xml:space="preserve">2）人员配备方案； </w:t>
      </w:r>
    </w:p>
    <w:p w14:paraId="3B3E8FAF">
      <w:pPr>
        <w:pStyle w:val="26"/>
        <w:ind w:firstLine="482"/>
        <w:rPr>
          <w:b/>
          <w:bCs/>
          <w:highlight w:val="none"/>
          <w:lang w:val="en-US"/>
        </w:rPr>
      </w:pPr>
    </w:p>
    <w:p w14:paraId="15D57EA7">
      <w:pPr>
        <w:pStyle w:val="26"/>
        <w:ind w:firstLine="482"/>
        <w:rPr>
          <w:b/>
          <w:bCs/>
          <w:highlight w:val="none"/>
          <w:lang w:val="en-US"/>
        </w:rPr>
      </w:pPr>
      <w:r>
        <w:rPr>
          <w:b/>
          <w:bCs/>
          <w:highlight w:val="none"/>
          <w:lang w:val="en-US"/>
        </w:rPr>
        <w:t>（</w:t>
      </w:r>
      <w:r>
        <w:rPr>
          <w:rFonts w:hint="eastAsia"/>
          <w:b/>
          <w:bCs/>
          <w:highlight w:val="none"/>
          <w:lang w:val="en-US" w:eastAsia="zh-CN"/>
        </w:rPr>
        <w:t>8-</w:t>
      </w:r>
      <w:r>
        <w:rPr>
          <w:b/>
          <w:bCs/>
          <w:highlight w:val="none"/>
          <w:lang w:val="en-US"/>
        </w:rPr>
        <w:t>3）维修备品备件方案；</w:t>
      </w:r>
    </w:p>
    <w:p w14:paraId="7D76DD3B">
      <w:pPr>
        <w:pStyle w:val="26"/>
        <w:ind w:firstLine="482"/>
        <w:rPr>
          <w:b/>
          <w:bCs/>
          <w:highlight w:val="none"/>
          <w:lang w:val="en-US"/>
        </w:rPr>
      </w:pPr>
    </w:p>
    <w:p w14:paraId="30BBD525">
      <w:pPr>
        <w:pStyle w:val="26"/>
        <w:ind w:firstLine="482"/>
        <w:rPr>
          <w:b/>
          <w:bCs/>
          <w:highlight w:val="none"/>
          <w:lang w:val="en-US"/>
        </w:rPr>
      </w:pPr>
      <w:r>
        <w:rPr>
          <w:b/>
          <w:bCs/>
          <w:highlight w:val="none"/>
          <w:lang w:val="en-US"/>
        </w:rPr>
        <w:t>（</w:t>
      </w:r>
      <w:r>
        <w:rPr>
          <w:rFonts w:hint="eastAsia"/>
          <w:b/>
          <w:bCs/>
          <w:highlight w:val="none"/>
          <w:lang w:val="en-US" w:eastAsia="zh-CN"/>
        </w:rPr>
        <w:t>8-</w:t>
      </w:r>
      <w:r>
        <w:rPr>
          <w:b/>
          <w:bCs/>
          <w:highlight w:val="none"/>
          <w:lang w:val="en-US"/>
        </w:rPr>
        <w:t>4）专业维修工具配备方案；</w:t>
      </w:r>
    </w:p>
    <w:p w14:paraId="7E63F397">
      <w:pPr>
        <w:pStyle w:val="26"/>
        <w:ind w:firstLine="482"/>
        <w:rPr>
          <w:b/>
          <w:bCs/>
          <w:highlight w:val="none"/>
          <w:lang w:val="en-US"/>
        </w:rPr>
      </w:pPr>
    </w:p>
    <w:p w14:paraId="5A2747A4">
      <w:pPr>
        <w:pStyle w:val="26"/>
        <w:ind w:firstLine="482"/>
        <w:rPr>
          <w:b/>
          <w:bCs/>
          <w:highlight w:val="none"/>
          <w:lang w:val="en-US"/>
        </w:rPr>
      </w:pPr>
      <w:r>
        <w:rPr>
          <w:b/>
          <w:bCs/>
          <w:highlight w:val="none"/>
          <w:lang w:val="en-US"/>
        </w:rPr>
        <w:t>（</w:t>
      </w:r>
      <w:r>
        <w:rPr>
          <w:rFonts w:hint="eastAsia"/>
          <w:b/>
          <w:bCs/>
          <w:highlight w:val="none"/>
          <w:lang w:val="en-US" w:eastAsia="zh-CN"/>
        </w:rPr>
        <w:t>8-</w:t>
      </w:r>
      <w:r>
        <w:rPr>
          <w:b/>
          <w:bCs/>
          <w:highlight w:val="none"/>
          <w:lang w:val="en-US"/>
        </w:rPr>
        <w:t>5）服务承诺；</w:t>
      </w:r>
    </w:p>
    <w:p w14:paraId="7524787D">
      <w:pPr>
        <w:pStyle w:val="26"/>
        <w:rPr>
          <w:highlight w:val="none"/>
          <w:lang w:val="en-US"/>
        </w:rPr>
      </w:pPr>
    </w:p>
    <w:p w14:paraId="7258D973">
      <w:pPr>
        <w:pStyle w:val="26"/>
        <w:rPr>
          <w:highlight w:val="none"/>
          <w:lang w:val="en-US"/>
        </w:rPr>
      </w:pPr>
    </w:p>
    <w:p w14:paraId="3F8C6971">
      <w:pPr>
        <w:snapToGrid w:val="0"/>
        <w:spacing w:line="360" w:lineRule="auto"/>
        <w:ind w:firstLine="964" w:firstLineChars="400"/>
        <w:rPr>
          <w:rFonts w:hint="eastAsia" w:ascii="宋体" w:hAnsi="宋体" w:cs="宋体"/>
          <w:b/>
          <w:bCs/>
          <w:color w:val="FF0000"/>
          <w:sz w:val="24"/>
          <w:highlight w:val="none"/>
        </w:rPr>
      </w:pPr>
    </w:p>
    <w:p w14:paraId="5122932C">
      <w:pPr>
        <w:snapToGrid w:val="0"/>
        <w:spacing w:line="360" w:lineRule="auto"/>
        <w:ind w:firstLine="964" w:firstLineChars="400"/>
        <w:rPr>
          <w:rFonts w:hint="eastAsia" w:ascii="宋体" w:hAnsi="宋体" w:cs="宋体"/>
          <w:b/>
          <w:bCs/>
          <w:color w:val="FF0000"/>
          <w:sz w:val="24"/>
          <w:highlight w:val="none"/>
        </w:rPr>
      </w:pPr>
    </w:p>
    <w:p w14:paraId="01BF3C76">
      <w:pPr>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（8-6）业绩一览表</w:t>
      </w:r>
    </w:p>
    <w:tbl>
      <w:tblPr>
        <w:tblStyle w:val="65"/>
        <w:tblW w:w="136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8"/>
        <w:gridCol w:w="2678"/>
        <w:gridCol w:w="3568"/>
        <w:gridCol w:w="2004"/>
        <w:gridCol w:w="2375"/>
        <w:gridCol w:w="1792"/>
      </w:tblGrid>
      <w:tr w14:paraId="5A1B2937">
        <w:tblPrEx>
          <w:tblCellMar>
            <w:top w:w="0" w:type="dxa"/>
            <w:left w:w="108" w:type="dxa"/>
            <w:bottom w:w="0" w:type="dxa"/>
            <w:right w:w="108" w:type="dxa"/>
          </w:tblCellMar>
        </w:tblPrEx>
        <w:trPr>
          <w:trHeight w:val="625"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14:paraId="26814F0B">
            <w:pPr>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序号</w:t>
            </w:r>
          </w:p>
        </w:tc>
        <w:tc>
          <w:tcPr>
            <w:tcW w:w="2678" w:type="dxa"/>
            <w:tcBorders>
              <w:top w:val="single" w:color="auto" w:sz="4" w:space="0"/>
              <w:left w:val="single" w:color="auto" w:sz="4" w:space="0"/>
              <w:bottom w:val="single" w:color="auto" w:sz="4" w:space="0"/>
              <w:right w:val="single" w:color="auto" w:sz="4" w:space="0"/>
            </w:tcBorders>
            <w:vAlign w:val="center"/>
          </w:tcPr>
          <w:p w14:paraId="7B9FEE26">
            <w:pPr>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采购单位</w:t>
            </w:r>
          </w:p>
        </w:tc>
        <w:tc>
          <w:tcPr>
            <w:tcW w:w="3568" w:type="dxa"/>
            <w:tcBorders>
              <w:top w:val="single" w:color="auto" w:sz="4" w:space="0"/>
              <w:left w:val="single" w:color="auto" w:sz="4" w:space="0"/>
              <w:right w:val="single" w:color="auto" w:sz="4" w:space="0"/>
            </w:tcBorders>
            <w:vAlign w:val="center"/>
          </w:tcPr>
          <w:p w14:paraId="13F8D0B5">
            <w:pPr>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项目名称</w:t>
            </w:r>
          </w:p>
        </w:tc>
        <w:tc>
          <w:tcPr>
            <w:tcW w:w="2004" w:type="dxa"/>
            <w:tcBorders>
              <w:top w:val="single" w:color="auto" w:sz="4" w:space="0"/>
              <w:left w:val="single" w:color="auto" w:sz="4" w:space="0"/>
              <w:bottom w:val="single" w:color="auto" w:sz="4" w:space="0"/>
              <w:right w:val="single" w:color="auto" w:sz="4" w:space="0"/>
            </w:tcBorders>
            <w:vAlign w:val="center"/>
          </w:tcPr>
          <w:p w14:paraId="6E59D708">
            <w:pPr>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合同金额</w:t>
            </w:r>
          </w:p>
          <w:p w14:paraId="74DC059E">
            <w:pPr>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（万元）</w:t>
            </w:r>
          </w:p>
        </w:tc>
        <w:tc>
          <w:tcPr>
            <w:tcW w:w="2375" w:type="dxa"/>
            <w:tcBorders>
              <w:top w:val="single" w:color="auto" w:sz="4" w:space="0"/>
              <w:left w:val="single" w:color="auto" w:sz="4" w:space="0"/>
              <w:bottom w:val="single" w:color="auto" w:sz="4" w:space="0"/>
              <w:right w:val="single" w:color="auto" w:sz="4" w:space="0"/>
            </w:tcBorders>
            <w:vAlign w:val="center"/>
          </w:tcPr>
          <w:p w14:paraId="102CC6A2">
            <w:pPr>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6F2604F3">
            <w:pPr>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合同签订时间</w:t>
            </w:r>
          </w:p>
        </w:tc>
      </w:tr>
      <w:tr w14:paraId="790CE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14:paraId="6F41AAFD">
            <w:pPr>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1</w:t>
            </w:r>
          </w:p>
        </w:tc>
        <w:tc>
          <w:tcPr>
            <w:tcW w:w="2678" w:type="dxa"/>
            <w:tcBorders>
              <w:top w:val="single" w:color="auto" w:sz="4" w:space="0"/>
              <w:left w:val="single" w:color="auto" w:sz="4" w:space="0"/>
              <w:bottom w:val="single" w:color="auto" w:sz="4" w:space="0"/>
              <w:right w:val="single" w:color="auto" w:sz="4" w:space="0"/>
            </w:tcBorders>
            <w:vAlign w:val="center"/>
          </w:tcPr>
          <w:p w14:paraId="0CBD2A3E">
            <w:pPr>
              <w:spacing w:line="360" w:lineRule="exact"/>
              <w:jc w:val="left"/>
              <w:rPr>
                <w:rFonts w:hint="eastAsia" w:ascii="宋体" w:hAnsi="宋体" w:cs="宋体"/>
                <w:kern w:val="0"/>
                <w:sz w:val="24"/>
                <w:highlight w:val="none"/>
              </w:rPr>
            </w:pPr>
          </w:p>
        </w:tc>
        <w:tc>
          <w:tcPr>
            <w:tcW w:w="3568" w:type="dxa"/>
            <w:tcBorders>
              <w:top w:val="single" w:color="auto" w:sz="4" w:space="0"/>
              <w:left w:val="single" w:color="auto" w:sz="4" w:space="0"/>
              <w:bottom w:val="single" w:color="auto" w:sz="4" w:space="0"/>
              <w:right w:val="single" w:color="auto" w:sz="4" w:space="0"/>
            </w:tcBorders>
            <w:vAlign w:val="center"/>
          </w:tcPr>
          <w:p w14:paraId="07ECBE9C">
            <w:pPr>
              <w:spacing w:line="360" w:lineRule="exact"/>
              <w:jc w:val="left"/>
              <w:rPr>
                <w:rFonts w:hint="eastAsia" w:ascii="宋体" w:hAnsi="宋体" w:cs="宋体"/>
                <w:kern w:val="0"/>
                <w:sz w:val="24"/>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14:paraId="044C227C">
            <w:pPr>
              <w:spacing w:line="360" w:lineRule="exact"/>
              <w:jc w:val="left"/>
              <w:rPr>
                <w:rFonts w:hint="eastAsia" w:ascii="宋体" w:hAnsi="宋体" w:cs="宋体"/>
                <w:kern w:val="0"/>
                <w:sz w:val="24"/>
                <w:highlight w:val="none"/>
              </w:rPr>
            </w:pPr>
          </w:p>
        </w:tc>
        <w:tc>
          <w:tcPr>
            <w:tcW w:w="2375" w:type="dxa"/>
            <w:tcBorders>
              <w:top w:val="single" w:color="auto" w:sz="4" w:space="0"/>
              <w:left w:val="single" w:color="auto" w:sz="4" w:space="0"/>
              <w:bottom w:val="single" w:color="auto" w:sz="4" w:space="0"/>
              <w:right w:val="single" w:color="auto" w:sz="4" w:space="0"/>
            </w:tcBorders>
            <w:vAlign w:val="center"/>
          </w:tcPr>
          <w:p w14:paraId="70B38C2F">
            <w:pPr>
              <w:spacing w:line="360" w:lineRule="exact"/>
              <w:jc w:val="left"/>
              <w:rPr>
                <w:rFonts w:hint="eastAsia" w:ascii="宋体" w:hAnsi="宋体" w:cs="宋体"/>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7B3FD2F">
            <w:pPr>
              <w:spacing w:line="360" w:lineRule="exact"/>
              <w:jc w:val="left"/>
              <w:rPr>
                <w:rFonts w:hint="eastAsia" w:ascii="宋体" w:hAnsi="宋体" w:cs="宋体"/>
                <w:kern w:val="0"/>
                <w:sz w:val="24"/>
                <w:highlight w:val="none"/>
              </w:rPr>
            </w:pPr>
          </w:p>
        </w:tc>
      </w:tr>
      <w:tr w14:paraId="57C77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14:paraId="7A833121">
            <w:pPr>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2</w:t>
            </w:r>
          </w:p>
        </w:tc>
        <w:tc>
          <w:tcPr>
            <w:tcW w:w="2678" w:type="dxa"/>
            <w:tcBorders>
              <w:top w:val="single" w:color="auto" w:sz="4" w:space="0"/>
              <w:left w:val="single" w:color="auto" w:sz="4" w:space="0"/>
              <w:bottom w:val="single" w:color="auto" w:sz="4" w:space="0"/>
              <w:right w:val="single" w:color="auto" w:sz="4" w:space="0"/>
            </w:tcBorders>
            <w:vAlign w:val="center"/>
          </w:tcPr>
          <w:p w14:paraId="334169CA">
            <w:pPr>
              <w:spacing w:line="360" w:lineRule="exact"/>
              <w:jc w:val="left"/>
              <w:rPr>
                <w:rFonts w:hint="eastAsia" w:ascii="宋体" w:hAnsi="宋体" w:cs="宋体"/>
                <w:kern w:val="0"/>
                <w:sz w:val="24"/>
                <w:highlight w:val="none"/>
              </w:rPr>
            </w:pPr>
          </w:p>
        </w:tc>
        <w:tc>
          <w:tcPr>
            <w:tcW w:w="3568" w:type="dxa"/>
            <w:tcBorders>
              <w:top w:val="single" w:color="auto" w:sz="4" w:space="0"/>
              <w:left w:val="single" w:color="auto" w:sz="4" w:space="0"/>
              <w:bottom w:val="single" w:color="auto" w:sz="4" w:space="0"/>
              <w:right w:val="single" w:color="auto" w:sz="4" w:space="0"/>
            </w:tcBorders>
            <w:vAlign w:val="center"/>
          </w:tcPr>
          <w:p w14:paraId="223C7359">
            <w:pPr>
              <w:spacing w:line="360" w:lineRule="exact"/>
              <w:jc w:val="left"/>
              <w:rPr>
                <w:rFonts w:hint="eastAsia" w:ascii="宋体" w:hAnsi="宋体" w:cs="宋体"/>
                <w:kern w:val="0"/>
                <w:sz w:val="24"/>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14:paraId="5189A59B">
            <w:pPr>
              <w:spacing w:line="360" w:lineRule="exact"/>
              <w:jc w:val="left"/>
              <w:rPr>
                <w:rFonts w:hint="eastAsia" w:ascii="宋体" w:hAnsi="宋体" w:cs="宋体"/>
                <w:kern w:val="0"/>
                <w:sz w:val="24"/>
                <w:highlight w:val="none"/>
              </w:rPr>
            </w:pPr>
          </w:p>
        </w:tc>
        <w:tc>
          <w:tcPr>
            <w:tcW w:w="2375" w:type="dxa"/>
            <w:tcBorders>
              <w:top w:val="single" w:color="auto" w:sz="4" w:space="0"/>
              <w:left w:val="single" w:color="auto" w:sz="4" w:space="0"/>
              <w:bottom w:val="single" w:color="auto" w:sz="4" w:space="0"/>
              <w:right w:val="single" w:color="auto" w:sz="4" w:space="0"/>
            </w:tcBorders>
            <w:vAlign w:val="center"/>
          </w:tcPr>
          <w:p w14:paraId="64FC230F">
            <w:pPr>
              <w:spacing w:line="360" w:lineRule="exact"/>
              <w:jc w:val="left"/>
              <w:rPr>
                <w:rFonts w:hint="eastAsia" w:ascii="宋体" w:hAnsi="宋体" w:cs="宋体"/>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76BB5BC">
            <w:pPr>
              <w:spacing w:line="360" w:lineRule="exact"/>
              <w:jc w:val="left"/>
              <w:rPr>
                <w:rFonts w:hint="eastAsia" w:ascii="宋体" w:hAnsi="宋体" w:cs="宋体"/>
                <w:kern w:val="0"/>
                <w:sz w:val="24"/>
                <w:highlight w:val="none"/>
              </w:rPr>
            </w:pPr>
          </w:p>
        </w:tc>
      </w:tr>
      <w:tr w14:paraId="0378E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14:paraId="3851D778">
            <w:pPr>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3</w:t>
            </w:r>
          </w:p>
        </w:tc>
        <w:tc>
          <w:tcPr>
            <w:tcW w:w="2678" w:type="dxa"/>
            <w:tcBorders>
              <w:top w:val="single" w:color="auto" w:sz="4" w:space="0"/>
              <w:left w:val="single" w:color="auto" w:sz="4" w:space="0"/>
              <w:bottom w:val="single" w:color="auto" w:sz="4" w:space="0"/>
              <w:right w:val="single" w:color="auto" w:sz="4" w:space="0"/>
            </w:tcBorders>
            <w:vAlign w:val="center"/>
          </w:tcPr>
          <w:p w14:paraId="36D96CCE">
            <w:pPr>
              <w:spacing w:line="360" w:lineRule="exact"/>
              <w:jc w:val="left"/>
              <w:rPr>
                <w:rFonts w:hint="eastAsia" w:ascii="宋体" w:hAnsi="宋体" w:cs="宋体"/>
                <w:kern w:val="0"/>
                <w:sz w:val="24"/>
                <w:highlight w:val="none"/>
              </w:rPr>
            </w:pPr>
          </w:p>
        </w:tc>
        <w:tc>
          <w:tcPr>
            <w:tcW w:w="3568" w:type="dxa"/>
            <w:tcBorders>
              <w:top w:val="single" w:color="auto" w:sz="4" w:space="0"/>
              <w:left w:val="single" w:color="auto" w:sz="4" w:space="0"/>
              <w:bottom w:val="single" w:color="auto" w:sz="4" w:space="0"/>
              <w:right w:val="single" w:color="auto" w:sz="4" w:space="0"/>
            </w:tcBorders>
            <w:vAlign w:val="center"/>
          </w:tcPr>
          <w:p w14:paraId="6EDF8297">
            <w:pPr>
              <w:spacing w:line="360" w:lineRule="exact"/>
              <w:jc w:val="left"/>
              <w:rPr>
                <w:rFonts w:hint="eastAsia" w:ascii="宋体" w:hAnsi="宋体" w:cs="宋体"/>
                <w:kern w:val="0"/>
                <w:sz w:val="24"/>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14:paraId="63FEEE00">
            <w:pPr>
              <w:spacing w:line="360" w:lineRule="exact"/>
              <w:jc w:val="left"/>
              <w:rPr>
                <w:rFonts w:hint="eastAsia" w:ascii="宋体" w:hAnsi="宋体" w:cs="宋体"/>
                <w:kern w:val="0"/>
                <w:sz w:val="24"/>
                <w:highlight w:val="none"/>
              </w:rPr>
            </w:pPr>
          </w:p>
        </w:tc>
        <w:tc>
          <w:tcPr>
            <w:tcW w:w="2375" w:type="dxa"/>
            <w:tcBorders>
              <w:top w:val="single" w:color="auto" w:sz="4" w:space="0"/>
              <w:left w:val="single" w:color="auto" w:sz="4" w:space="0"/>
              <w:bottom w:val="single" w:color="auto" w:sz="4" w:space="0"/>
              <w:right w:val="single" w:color="auto" w:sz="4" w:space="0"/>
            </w:tcBorders>
            <w:vAlign w:val="center"/>
          </w:tcPr>
          <w:p w14:paraId="7B1EC54D">
            <w:pPr>
              <w:spacing w:line="360" w:lineRule="exact"/>
              <w:jc w:val="left"/>
              <w:rPr>
                <w:rFonts w:hint="eastAsia" w:ascii="宋体" w:hAnsi="宋体" w:cs="宋体"/>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52BD9B71">
            <w:pPr>
              <w:spacing w:line="360" w:lineRule="exact"/>
              <w:jc w:val="left"/>
              <w:rPr>
                <w:rFonts w:hint="eastAsia" w:ascii="宋体" w:hAnsi="宋体" w:cs="宋体"/>
                <w:kern w:val="0"/>
                <w:sz w:val="24"/>
                <w:highlight w:val="none"/>
              </w:rPr>
            </w:pPr>
          </w:p>
        </w:tc>
      </w:tr>
      <w:tr w14:paraId="2D24F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14:paraId="082B9138">
            <w:pPr>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4</w:t>
            </w:r>
          </w:p>
        </w:tc>
        <w:tc>
          <w:tcPr>
            <w:tcW w:w="2678" w:type="dxa"/>
            <w:tcBorders>
              <w:top w:val="single" w:color="auto" w:sz="4" w:space="0"/>
              <w:left w:val="single" w:color="auto" w:sz="4" w:space="0"/>
              <w:bottom w:val="single" w:color="auto" w:sz="4" w:space="0"/>
              <w:right w:val="single" w:color="auto" w:sz="4" w:space="0"/>
            </w:tcBorders>
            <w:vAlign w:val="center"/>
          </w:tcPr>
          <w:p w14:paraId="05B7B117">
            <w:pPr>
              <w:spacing w:line="360" w:lineRule="exact"/>
              <w:jc w:val="left"/>
              <w:rPr>
                <w:rFonts w:hint="eastAsia" w:ascii="宋体" w:hAnsi="宋体" w:cs="宋体"/>
                <w:kern w:val="0"/>
                <w:sz w:val="24"/>
                <w:highlight w:val="none"/>
              </w:rPr>
            </w:pPr>
          </w:p>
        </w:tc>
        <w:tc>
          <w:tcPr>
            <w:tcW w:w="3568" w:type="dxa"/>
            <w:tcBorders>
              <w:top w:val="single" w:color="auto" w:sz="4" w:space="0"/>
              <w:left w:val="single" w:color="auto" w:sz="4" w:space="0"/>
              <w:bottom w:val="single" w:color="auto" w:sz="4" w:space="0"/>
              <w:right w:val="single" w:color="auto" w:sz="4" w:space="0"/>
            </w:tcBorders>
            <w:vAlign w:val="center"/>
          </w:tcPr>
          <w:p w14:paraId="3CD6C805">
            <w:pPr>
              <w:spacing w:line="360" w:lineRule="exact"/>
              <w:jc w:val="left"/>
              <w:rPr>
                <w:rFonts w:hint="eastAsia" w:ascii="宋体" w:hAnsi="宋体" w:cs="宋体"/>
                <w:kern w:val="0"/>
                <w:sz w:val="24"/>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14:paraId="062F8E5D">
            <w:pPr>
              <w:spacing w:line="360" w:lineRule="exact"/>
              <w:jc w:val="left"/>
              <w:rPr>
                <w:rFonts w:hint="eastAsia" w:ascii="宋体" w:hAnsi="宋体" w:cs="宋体"/>
                <w:kern w:val="0"/>
                <w:sz w:val="24"/>
                <w:highlight w:val="none"/>
              </w:rPr>
            </w:pPr>
          </w:p>
        </w:tc>
        <w:tc>
          <w:tcPr>
            <w:tcW w:w="2375" w:type="dxa"/>
            <w:tcBorders>
              <w:top w:val="single" w:color="auto" w:sz="4" w:space="0"/>
              <w:left w:val="single" w:color="auto" w:sz="4" w:space="0"/>
              <w:bottom w:val="single" w:color="auto" w:sz="4" w:space="0"/>
              <w:right w:val="single" w:color="auto" w:sz="4" w:space="0"/>
            </w:tcBorders>
            <w:vAlign w:val="center"/>
          </w:tcPr>
          <w:p w14:paraId="3947F062">
            <w:pPr>
              <w:spacing w:line="360" w:lineRule="exact"/>
              <w:jc w:val="left"/>
              <w:rPr>
                <w:rFonts w:hint="eastAsia" w:ascii="宋体" w:hAnsi="宋体" w:cs="宋体"/>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F7AE0A1">
            <w:pPr>
              <w:spacing w:line="360" w:lineRule="exact"/>
              <w:jc w:val="left"/>
              <w:rPr>
                <w:rFonts w:hint="eastAsia" w:ascii="宋体" w:hAnsi="宋体" w:cs="宋体"/>
                <w:kern w:val="0"/>
                <w:sz w:val="24"/>
                <w:highlight w:val="none"/>
              </w:rPr>
            </w:pPr>
          </w:p>
        </w:tc>
      </w:tr>
      <w:tr w14:paraId="142B5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248" w:type="dxa"/>
            <w:tcBorders>
              <w:top w:val="single" w:color="auto" w:sz="4" w:space="0"/>
              <w:left w:val="single" w:color="auto" w:sz="4" w:space="0"/>
              <w:bottom w:val="single" w:color="auto" w:sz="4" w:space="0"/>
              <w:right w:val="single" w:color="auto" w:sz="4" w:space="0"/>
            </w:tcBorders>
            <w:vAlign w:val="center"/>
          </w:tcPr>
          <w:p w14:paraId="0CD3C0B7">
            <w:pPr>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5</w:t>
            </w:r>
          </w:p>
        </w:tc>
        <w:tc>
          <w:tcPr>
            <w:tcW w:w="2678" w:type="dxa"/>
            <w:tcBorders>
              <w:top w:val="single" w:color="auto" w:sz="4" w:space="0"/>
              <w:left w:val="single" w:color="auto" w:sz="4" w:space="0"/>
              <w:bottom w:val="single" w:color="auto" w:sz="4" w:space="0"/>
              <w:right w:val="single" w:color="auto" w:sz="4" w:space="0"/>
            </w:tcBorders>
            <w:vAlign w:val="center"/>
          </w:tcPr>
          <w:p w14:paraId="426D34F8">
            <w:pPr>
              <w:spacing w:line="360" w:lineRule="exact"/>
              <w:jc w:val="left"/>
              <w:rPr>
                <w:rFonts w:hint="eastAsia" w:ascii="宋体" w:hAnsi="宋体" w:cs="宋体"/>
                <w:kern w:val="0"/>
                <w:sz w:val="24"/>
                <w:highlight w:val="none"/>
              </w:rPr>
            </w:pPr>
          </w:p>
        </w:tc>
        <w:tc>
          <w:tcPr>
            <w:tcW w:w="3568" w:type="dxa"/>
            <w:tcBorders>
              <w:top w:val="single" w:color="auto" w:sz="4" w:space="0"/>
              <w:left w:val="single" w:color="auto" w:sz="4" w:space="0"/>
              <w:bottom w:val="single" w:color="auto" w:sz="4" w:space="0"/>
              <w:right w:val="single" w:color="auto" w:sz="4" w:space="0"/>
            </w:tcBorders>
            <w:vAlign w:val="center"/>
          </w:tcPr>
          <w:p w14:paraId="246A7185">
            <w:pPr>
              <w:spacing w:line="360" w:lineRule="exact"/>
              <w:jc w:val="left"/>
              <w:rPr>
                <w:rFonts w:hint="eastAsia" w:ascii="宋体" w:hAnsi="宋体" w:cs="宋体"/>
                <w:kern w:val="0"/>
                <w:sz w:val="24"/>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14:paraId="34EE2976">
            <w:pPr>
              <w:spacing w:line="360" w:lineRule="exact"/>
              <w:jc w:val="left"/>
              <w:rPr>
                <w:rFonts w:hint="eastAsia" w:ascii="宋体" w:hAnsi="宋体" w:cs="宋体"/>
                <w:kern w:val="0"/>
                <w:sz w:val="24"/>
                <w:highlight w:val="none"/>
              </w:rPr>
            </w:pPr>
          </w:p>
        </w:tc>
        <w:tc>
          <w:tcPr>
            <w:tcW w:w="2375" w:type="dxa"/>
            <w:tcBorders>
              <w:top w:val="single" w:color="auto" w:sz="4" w:space="0"/>
              <w:left w:val="single" w:color="auto" w:sz="4" w:space="0"/>
              <w:bottom w:val="single" w:color="auto" w:sz="4" w:space="0"/>
              <w:right w:val="single" w:color="auto" w:sz="4" w:space="0"/>
            </w:tcBorders>
            <w:vAlign w:val="center"/>
          </w:tcPr>
          <w:p w14:paraId="6BC407EE">
            <w:pPr>
              <w:spacing w:line="360" w:lineRule="exact"/>
              <w:jc w:val="left"/>
              <w:rPr>
                <w:rFonts w:hint="eastAsia" w:ascii="宋体" w:hAnsi="宋体" w:cs="宋体"/>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8CF0CAA">
            <w:pPr>
              <w:spacing w:line="360" w:lineRule="exact"/>
              <w:jc w:val="left"/>
              <w:rPr>
                <w:rFonts w:hint="eastAsia" w:ascii="宋体" w:hAnsi="宋体" w:cs="宋体"/>
                <w:kern w:val="0"/>
                <w:sz w:val="24"/>
                <w:highlight w:val="none"/>
              </w:rPr>
            </w:pPr>
          </w:p>
        </w:tc>
      </w:tr>
    </w:tbl>
    <w:p w14:paraId="1014D9BA">
      <w:pPr>
        <w:spacing w:line="360" w:lineRule="auto"/>
        <w:jc w:val="left"/>
        <w:rPr>
          <w:rFonts w:hint="eastAsia" w:ascii="宋体" w:hAnsi="宋体" w:cs="宋体"/>
          <w:kern w:val="0"/>
          <w:sz w:val="24"/>
          <w:highlight w:val="none"/>
        </w:rPr>
      </w:pPr>
    </w:p>
    <w:p w14:paraId="1F739049">
      <w:pPr>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zh-CN"/>
        </w:rPr>
        <w:t>投标人名称(电子签章)</w:t>
      </w:r>
      <w:r>
        <w:rPr>
          <w:rFonts w:hint="eastAsia" w:ascii="宋体" w:hAnsi="宋体" w:cs="宋体"/>
          <w:kern w:val="0"/>
          <w:sz w:val="24"/>
          <w:highlight w:val="none"/>
        </w:rPr>
        <w:t xml:space="preserve">：         </w:t>
      </w:r>
    </w:p>
    <w:p w14:paraId="76A9AEDE">
      <w:pPr>
        <w:pStyle w:val="26"/>
        <w:rPr>
          <w:rFonts w:hint="eastAsia"/>
          <w:highlight w:val="none"/>
        </w:rPr>
      </w:pPr>
      <w:r>
        <w:rPr>
          <w:rFonts w:hint="eastAsia" w:cs="宋体"/>
          <w:kern w:val="0"/>
          <w:highlight w:val="none"/>
        </w:rPr>
        <w:t>日  期：</w:t>
      </w:r>
    </w:p>
    <w:p w14:paraId="7FF8BBBD">
      <w:pPr>
        <w:snapToGrid w:val="0"/>
        <w:spacing w:line="360" w:lineRule="auto"/>
        <w:ind w:firstLine="960" w:firstLineChars="400"/>
        <w:rPr>
          <w:rFonts w:hint="eastAsia" w:ascii="宋体" w:hAnsi="宋体" w:cs="宋体"/>
          <w:color w:val="FF0000"/>
          <w:sz w:val="24"/>
          <w:highlight w:val="none"/>
        </w:rPr>
      </w:pPr>
    </w:p>
    <w:p w14:paraId="2ECE57F8">
      <w:pPr>
        <w:snapToGrid w:val="0"/>
        <w:spacing w:line="360" w:lineRule="auto"/>
        <w:ind w:firstLine="960" w:firstLineChars="400"/>
        <w:rPr>
          <w:rFonts w:hint="eastAsia" w:ascii="宋体" w:hAnsi="宋体" w:cs="宋体"/>
          <w:color w:val="FF0000"/>
          <w:sz w:val="24"/>
          <w:highlight w:val="none"/>
        </w:rPr>
      </w:pPr>
    </w:p>
    <w:p w14:paraId="2530EC7C">
      <w:pPr>
        <w:jc w:val="left"/>
        <w:rPr>
          <w:rFonts w:ascii="宋体" w:hAnsi="宋体" w:cs="宋体"/>
          <w:b/>
          <w:kern w:val="0"/>
          <w:sz w:val="32"/>
          <w:szCs w:val="32"/>
          <w:highlight w:val="none"/>
        </w:rPr>
      </w:pPr>
    </w:p>
    <w:p w14:paraId="1A3F5995">
      <w:pPr>
        <w:snapToGrid w:val="0"/>
        <w:spacing w:line="360" w:lineRule="auto"/>
        <w:ind w:firstLine="964" w:firstLineChars="400"/>
        <w:rPr>
          <w:rFonts w:hint="eastAsia" w:ascii="宋体" w:hAnsi="宋体" w:cs="宋体"/>
          <w:b/>
          <w:highlight w:val="none"/>
        </w:rPr>
      </w:pPr>
      <w:r>
        <w:rPr>
          <w:rFonts w:hint="eastAsia" w:ascii="宋体" w:hAnsi="宋体" w:cs="宋体"/>
          <w:b/>
          <w:sz w:val="24"/>
          <w:highlight w:val="none"/>
        </w:rPr>
        <w:t>（8-7）评标标准相应的其他商务技术资料</w:t>
      </w:r>
      <w:r>
        <w:rPr>
          <w:rFonts w:hint="eastAsia" w:ascii="宋体" w:hAnsi="宋体" w:cs="宋体"/>
          <w:b/>
          <w:highlight w:val="none"/>
        </w:rPr>
        <w:t>。</w:t>
      </w:r>
    </w:p>
    <w:p w14:paraId="6E802BE9">
      <w:pPr>
        <w:jc w:val="center"/>
        <w:rPr>
          <w:rFonts w:ascii="宋体" w:hAnsi="宋体" w:cs="宋体"/>
          <w:b/>
          <w:kern w:val="0"/>
          <w:sz w:val="32"/>
          <w:szCs w:val="32"/>
          <w:highlight w:val="none"/>
        </w:rPr>
      </w:pPr>
    </w:p>
    <w:p w14:paraId="4B11C359">
      <w:pPr>
        <w:jc w:val="center"/>
        <w:rPr>
          <w:rFonts w:hint="eastAsia"/>
          <w:b/>
          <w:bCs/>
          <w:sz w:val="36"/>
          <w:szCs w:val="36"/>
          <w:highlight w:val="none"/>
        </w:rPr>
      </w:pPr>
      <w:bookmarkStart w:id="452" w:name="_Toc16712"/>
    </w:p>
    <w:p w14:paraId="1D7A28ED">
      <w:pPr>
        <w:jc w:val="center"/>
        <w:rPr>
          <w:b/>
          <w:bCs/>
          <w:sz w:val="36"/>
          <w:szCs w:val="36"/>
          <w:highlight w:val="none"/>
        </w:rPr>
      </w:pPr>
      <w:r>
        <w:rPr>
          <w:rFonts w:hint="eastAsia"/>
          <w:b/>
          <w:bCs/>
          <w:sz w:val="36"/>
          <w:szCs w:val="36"/>
          <w:highlight w:val="none"/>
        </w:rPr>
        <w:br w:type="page"/>
      </w:r>
      <w:r>
        <w:rPr>
          <w:rFonts w:hint="eastAsia"/>
          <w:b/>
          <w:bCs/>
          <w:sz w:val="36"/>
          <w:szCs w:val="36"/>
          <w:highlight w:val="none"/>
        </w:rPr>
        <w:t>报价文件部分</w:t>
      </w:r>
      <w:bookmarkEnd w:id="452"/>
    </w:p>
    <w:p w14:paraId="77E0B350">
      <w:pPr>
        <w:spacing w:line="360" w:lineRule="auto"/>
        <w:jc w:val="center"/>
        <w:outlineLvl w:val="0"/>
        <w:rPr>
          <w:rFonts w:hint="eastAsia" w:ascii="宋体" w:hAnsi="宋体" w:cs="宋体"/>
          <w:b/>
          <w:kern w:val="0"/>
          <w:sz w:val="36"/>
          <w:szCs w:val="36"/>
          <w:highlight w:val="none"/>
        </w:rPr>
      </w:pPr>
      <w:bookmarkStart w:id="453" w:name="_Toc31513"/>
    </w:p>
    <w:p w14:paraId="19C6BADA">
      <w:pPr>
        <w:jc w:val="center"/>
        <w:rPr>
          <w:b/>
          <w:bCs/>
          <w:sz w:val="36"/>
          <w:szCs w:val="36"/>
          <w:highlight w:val="none"/>
        </w:rPr>
      </w:pPr>
      <w:r>
        <w:rPr>
          <w:rFonts w:hint="eastAsia"/>
          <w:b/>
          <w:bCs/>
          <w:sz w:val="36"/>
          <w:szCs w:val="36"/>
          <w:highlight w:val="none"/>
        </w:rPr>
        <w:t>目录</w:t>
      </w:r>
      <w:bookmarkEnd w:id="453"/>
    </w:p>
    <w:p w14:paraId="57CDBF01">
      <w:pPr>
        <w:spacing w:line="360" w:lineRule="auto"/>
        <w:jc w:val="center"/>
        <w:rPr>
          <w:rFonts w:ascii="宋体" w:hAnsi="宋体" w:cs="宋体"/>
          <w:b/>
          <w:kern w:val="0"/>
          <w:sz w:val="36"/>
          <w:szCs w:val="36"/>
          <w:highlight w:val="none"/>
        </w:rPr>
      </w:pPr>
    </w:p>
    <w:p w14:paraId="272190C5">
      <w:pPr>
        <w:snapToGrid w:val="0"/>
        <w:spacing w:line="360" w:lineRule="auto"/>
        <w:rPr>
          <w:rFonts w:hint="eastAsia" w:ascii="宋体" w:hAnsi="宋体" w:cs="宋体"/>
          <w:sz w:val="24"/>
          <w:highlight w:val="none"/>
        </w:rPr>
      </w:pPr>
      <w:r>
        <w:rPr>
          <w:rFonts w:hint="eastAsia" w:ascii="宋体" w:hAnsi="宋体" w:cs="宋体"/>
          <w:sz w:val="24"/>
          <w:highlight w:val="none"/>
        </w:rPr>
        <w:t>（1）开标一览表（报价表）</w:t>
      </w:r>
    </w:p>
    <w:p w14:paraId="67F1B0BA">
      <w:pPr>
        <w:snapToGrid w:val="0"/>
        <w:spacing w:line="360" w:lineRule="auto"/>
        <w:rPr>
          <w:rFonts w:hint="eastAsia" w:ascii="宋体" w:hAnsi="宋体" w:cs="宋体"/>
          <w:sz w:val="24"/>
          <w:highlight w:val="none"/>
        </w:rPr>
      </w:pPr>
      <w:r>
        <w:rPr>
          <w:rFonts w:hint="eastAsia" w:ascii="宋体" w:hAnsi="宋体" w:cs="宋体"/>
          <w:sz w:val="24"/>
          <w:highlight w:val="none"/>
        </w:rPr>
        <w:t>（2）中小企业声明函(如有）。</w:t>
      </w:r>
    </w:p>
    <w:p w14:paraId="56760A94">
      <w:pPr>
        <w:snapToGrid w:val="0"/>
        <w:spacing w:line="360" w:lineRule="auto"/>
        <w:rPr>
          <w:rFonts w:hint="eastAsia" w:ascii="宋体" w:hAnsi="宋体" w:cs="宋体"/>
          <w:sz w:val="24"/>
          <w:highlight w:val="none"/>
        </w:rPr>
      </w:pPr>
      <w:r>
        <w:rPr>
          <w:rFonts w:hint="eastAsia" w:ascii="宋体" w:hAnsi="宋体" w:cs="宋体"/>
          <w:sz w:val="24"/>
          <w:highlight w:val="none"/>
        </w:rPr>
        <w:t>（3）残疾人福利性单位声明函(如有）。</w:t>
      </w:r>
    </w:p>
    <w:p w14:paraId="1F82CB7F">
      <w:pPr>
        <w:snapToGrid w:val="0"/>
        <w:spacing w:line="360" w:lineRule="auto"/>
        <w:rPr>
          <w:rFonts w:hint="eastAsia" w:ascii="宋体" w:hAnsi="宋体" w:cs="宋体"/>
          <w:sz w:val="24"/>
          <w:highlight w:val="none"/>
        </w:rPr>
      </w:pPr>
      <w:r>
        <w:rPr>
          <w:rFonts w:hint="eastAsia" w:ascii="宋体" w:hAnsi="宋体" w:cs="宋体"/>
          <w:sz w:val="24"/>
          <w:highlight w:val="none"/>
        </w:rPr>
        <w:t>（4）由省级以上监狱管理局、戒毒管理局（含新疆生产建设兵团）出具的属于监狱企业的证明文件（如有）。</w:t>
      </w:r>
    </w:p>
    <w:p w14:paraId="40597614">
      <w:pPr>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5</w:t>
      </w:r>
      <w:r>
        <w:rPr>
          <w:rFonts w:hint="eastAsia" w:ascii="宋体" w:hAnsi="宋体" w:cs="宋体"/>
          <w:sz w:val="24"/>
          <w:highlight w:val="none"/>
          <w:lang w:eastAsia="zh-CN"/>
        </w:rPr>
        <w:t>）</w:t>
      </w:r>
      <w:r>
        <w:rPr>
          <w:rFonts w:hint="eastAsia" w:ascii="宋体" w:hAnsi="宋体" w:cs="宋体"/>
          <w:bCs/>
          <w:sz w:val="24"/>
          <w:highlight w:val="none"/>
        </w:rPr>
        <w:t>报价情况说明（如供应商报价低于项目预算50%的，应当提交本文档，详细阐述不影响</w:t>
      </w:r>
      <w:r>
        <w:rPr>
          <w:rFonts w:ascii="宋体" w:hAnsi="宋体" w:cs="宋体"/>
          <w:bCs/>
          <w:sz w:val="24"/>
          <w:highlight w:val="none"/>
        </w:rPr>
        <w:t>服务</w:t>
      </w:r>
      <w:r>
        <w:rPr>
          <w:rFonts w:hint="eastAsia" w:ascii="宋体" w:hAnsi="宋体" w:cs="宋体"/>
          <w:bCs/>
          <w:sz w:val="24"/>
          <w:highlight w:val="none"/>
        </w:rPr>
        <w:t>质量或者诚信履约的具体原因）。</w:t>
      </w:r>
    </w:p>
    <w:p w14:paraId="45956FE4">
      <w:pPr>
        <w:snapToGrid w:val="0"/>
        <w:spacing w:line="360" w:lineRule="auto"/>
        <w:ind w:right="480"/>
        <w:jc w:val="center"/>
        <w:rPr>
          <w:rFonts w:ascii="宋体" w:hAnsi="宋体" w:cs="宋体"/>
          <w:b/>
          <w:kern w:val="0"/>
          <w:sz w:val="32"/>
          <w:szCs w:val="32"/>
          <w:highlight w:val="none"/>
        </w:rPr>
      </w:pPr>
    </w:p>
    <w:p w14:paraId="76C4A379">
      <w:pPr>
        <w:snapToGrid w:val="0"/>
        <w:spacing w:line="360" w:lineRule="auto"/>
        <w:ind w:right="480"/>
        <w:jc w:val="center"/>
        <w:rPr>
          <w:rFonts w:ascii="宋体" w:hAnsi="宋体" w:cs="宋体"/>
          <w:b/>
          <w:kern w:val="0"/>
          <w:sz w:val="32"/>
          <w:szCs w:val="32"/>
          <w:highlight w:val="none"/>
        </w:rPr>
      </w:pPr>
    </w:p>
    <w:p w14:paraId="64D57F5E">
      <w:pPr>
        <w:snapToGrid w:val="0"/>
        <w:spacing w:line="360" w:lineRule="auto"/>
        <w:ind w:right="480"/>
        <w:jc w:val="center"/>
        <w:rPr>
          <w:rFonts w:ascii="宋体" w:hAnsi="宋体" w:cs="宋体"/>
          <w:b/>
          <w:kern w:val="0"/>
          <w:sz w:val="32"/>
          <w:szCs w:val="32"/>
          <w:highlight w:val="none"/>
        </w:rPr>
      </w:pPr>
    </w:p>
    <w:p w14:paraId="62FB8F57">
      <w:pPr>
        <w:snapToGrid w:val="0"/>
        <w:spacing w:line="360" w:lineRule="auto"/>
        <w:ind w:right="480"/>
        <w:jc w:val="center"/>
        <w:rPr>
          <w:rFonts w:ascii="宋体" w:hAnsi="宋体" w:cs="宋体"/>
          <w:b/>
          <w:kern w:val="0"/>
          <w:sz w:val="32"/>
          <w:szCs w:val="32"/>
          <w:highlight w:val="none"/>
        </w:rPr>
      </w:pPr>
    </w:p>
    <w:p w14:paraId="1B9A49A9">
      <w:pPr>
        <w:snapToGrid w:val="0"/>
        <w:spacing w:line="360" w:lineRule="auto"/>
        <w:ind w:right="480"/>
        <w:jc w:val="center"/>
        <w:rPr>
          <w:rFonts w:ascii="宋体" w:hAnsi="宋体" w:cs="宋体"/>
          <w:b/>
          <w:kern w:val="0"/>
          <w:sz w:val="32"/>
          <w:szCs w:val="32"/>
          <w:highlight w:val="none"/>
        </w:rPr>
      </w:pPr>
    </w:p>
    <w:p w14:paraId="6107101E">
      <w:pPr>
        <w:rPr>
          <w:rFonts w:hint="eastAsia"/>
          <w:b/>
          <w:bCs/>
          <w:sz w:val="30"/>
          <w:szCs w:val="30"/>
          <w:highlight w:val="none"/>
        </w:rPr>
      </w:pPr>
      <w:bookmarkStart w:id="454" w:name="_Toc21159"/>
      <w:r>
        <w:rPr>
          <w:rFonts w:hint="eastAsia"/>
          <w:b/>
          <w:bCs/>
          <w:sz w:val="30"/>
          <w:szCs w:val="30"/>
          <w:highlight w:val="none"/>
        </w:rPr>
        <w:br w:type="page"/>
      </w:r>
    </w:p>
    <w:p w14:paraId="3D755258">
      <w:pPr>
        <w:jc w:val="center"/>
        <w:rPr>
          <w:b/>
          <w:bCs/>
          <w:sz w:val="30"/>
          <w:szCs w:val="30"/>
          <w:highlight w:val="none"/>
        </w:rPr>
      </w:pPr>
      <w:r>
        <w:rPr>
          <w:rFonts w:hint="eastAsia"/>
          <w:b/>
          <w:bCs/>
          <w:sz w:val="30"/>
          <w:szCs w:val="30"/>
          <w:highlight w:val="none"/>
        </w:rPr>
        <w:t>一、开标一览表（报价表）</w:t>
      </w:r>
      <w:bookmarkEnd w:id="454"/>
    </w:p>
    <w:p w14:paraId="1F8F8559">
      <w:pPr>
        <w:snapToGrid w:val="0"/>
        <w:spacing w:line="360" w:lineRule="auto"/>
        <w:rPr>
          <w:rFonts w:hint="eastAsia" w:ascii="宋体" w:hAnsi="宋体" w:cs="宋体"/>
          <w:color w:val="0000FF"/>
          <w:sz w:val="24"/>
          <w:highlight w:val="none"/>
        </w:rPr>
      </w:pPr>
    </w:p>
    <w:p w14:paraId="142D62B1">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52F61D6D">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u w:val="single"/>
        </w:rPr>
        <w:t>（项目名称）</w:t>
      </w:r>
      <w:r>
        <w:rPr>
          <w:rFonts w:hint="eastAsia" w:ascii="宋体" w:hAnsi="宋体" w:cs="宋体"/>
          <w:kern w:val="0"/>
          <w:sz w:val="24"/>
          <w:highlight w:val="none"/>
          <w:lang w:val="zh-CN"/>
        </w:rPr>
        <w:t>【</w:t>
      </w:r>
      <w:r>
        <w:rPr>
          <w:rFonts w:hint="eastAsia" w:ascii="宋体" w:hAnsi="宋体" w:cs="宋体"/>
          <w:kern w:val="0"/>
          <w:sz w:val="24"/>
          <w:highlight w:val="none"/>
          <w:u w:val="single"/>
          <w:lang w:val="zh-CN"/>
        </w:rPr>
        <w:t>招标编号：</w:t>
      </w:r>
      <w:r>
        <w:rPr>
          <w:rFonts w:hint="eastAsia" w:ascii="宋体" w:hAnsi="宋体" w:cs="宋体"/>
          <w:sz w:val="24"/>
          <w:highlight w:val="none"/>
          <w:u w:val="single"/>
        </w:rPr>
        <w:t xml:space="preserve">           </w:t>
      </w:r>
      <w:r>
        <w:rPr>
          <w:rFonts w:hint="eastAsia" w:ascii="宋体" w:hAnsi="宋体" w:cs="宋体"/>
          <w:sz w:val="24"/>
          <w:highlight w:val="none"/>
        </w:rPr>
        <w:t>】的实施</w:t>
      </w:r>
      <w:r>
        <w:rPr>
          <w:rFonts w:hint="eastAsia" w:ascii="宋体" w:hAnsi="宋体" w:cs="宋体"/>
          <w:kern w:val="0"/>
          <w:sz w:val="24"/>
          <w:highlight w:val="none"/>
          <w:lang w:val="zh-CN"/>
        </w:rPr>
        <w:t>。</w:t>
      </w:r>
    </w:p>
    <w:p w14:paraId="08A8F98C">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4450"/>
        <w:gridCol w:w="2232"/>
        <w:gridCol w:w="2232"/>
        <w:gridCol w:w="2232"/>
        <w:gridCol w:w="2235"/>
      </w:tblGrid>
      <w:tr w14:paraId="64B6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186" w:type="dxa"/>
            <w:vAlign w:val="center"/>
          </w:tcPr>
          <w:p w14:paraId="19EBD0DE">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4450" w:type="dxa"/>
            <w:vAlign w:val="center"/>
          </w:tcPr>
          <w:p w14:paraId="6BDCEF70">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2232" w:type="dxa"/>
            <w:vAlign w:val="center"/>
          </w:tcPr>
          <w:p w14:paraId="262C02FD">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2232" w:type="dxa"/>
            <w:vAlign w:val="center"/>
          </w:tcPr>
          <w:p w14:paraId="1E86A152">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2232" w:type="dxa"/>
            <w:vAlign w:val="center"/>
          </w:tcPr>
          <w:p w14:paraId="4F714EFA">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2235" w:type="dxa"/>
            <w:vAlign w:val="center"/>
          </w:tcPr>
          <w:p w14:paraId="20C229FE">
            <w:pPr>
              <w:spacing w:line="360" w:lineRule="auto"/>
              <w:jc w:val="center"/>
              <w:rPr>
                <w:rFonts w:ascii="宋体" w:hAnsi="宋体" w:cs="宋体"/>
                <w:b/>
                <w:sz w:val="24"/>
                <w:highlight w:val="none"/>
              </w:rPr>
            </w:pPr>
          </w:p>
          <w:p w14:paraId="69301A13">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474E0EB5">
            <w:pPr>
              <w:spacing w:line="360" w:lineRule="auto"/>
              <w:jc w:val="center"/>
              <w:rPr>
                <w:rFonts w:ascii="宋体" w:hAnsi="宋体" w:cs="宋体"/>
                <w:b/>
                <w:sz w:val="24"/>
                <w:highlight w:val="none"/>
              </w:rPr>
            </w:pPr>
          </w:p>
        </w:tc>
      </w:tr>
      <w:tr w14:paraId="295B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86" w:type="dxa"/>
            <w:vAlign w:val="center"/>
          </w:tcPr>
          <w:p w14:paraId="0451378F">
            <w:pPr>
              <w:spacing w:line="360" w:lineRule="auto"/>
              <w:jc w:val="center"/>
              <w:rPr>
                <w:rFonts w:ascii="宋体" w:hAnsi="宋体" w:cs="宋体"/>
                <w:sz w:val="24"/>
                <w:highlight w:val="none"/>
              </w:rPr>
            </w:pPr>
            <w:r>
              <w:rPr>
                <w:rFonts w:hint="eastAsia" w:ascii="宋体" w:hAnsi="宋体" w:cs="宋体"/>
                <w:sz w:val="24"/>
                <w:highlight w:val="none"/>
              </w:rPr>
              <w:t>1</w:t>
            </w:r>
          </w:p>
        </w:tc>
        <w:tc>
          <w:tcPr>
            <w:tcW w:w="4450" w:type="dxa"/>
            <w:vAlign w:val="center"/>
          </w:tcPr>
          <w:p w14:paraId="6E7AA9C4">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32" w:type="dxa"/>
            <w:vAlign w:val="center"/>
          </w:tcPr>
          <w:p w14:paraId="396C92AB">
            <w:pPr>
              <w:snapToGrid w:val="0"/>
              <w:spacing w:line="360" w:lineRule="auto"/>
              <w:jc w:val="center"/>
              <w:rPr>
                <w:rFonts w:ascii="宋体" w:hAnsi="宋体" w:cs="宋体"/>
                <w:sz w:val="24"/>
                <w:highlight w:val="none"/>
              </w:rPr>
            </w:pPr>
          </w:p>
        </w:tc>
        <w:tc>
          <w:tcPr>
            <w:tcW w:w="2232" w:type="dxa"/>
            <w:vAlign w:val="center"/>
          </w:tcPr>
          <w:p w14:paraId="1D2350A4">
            <w:pPr>
              <w:spacing w:line="360" w:lineRule="auto"/>
              <w:jc w:val="center"/>
              <w:rPr>
                <w:rFonts w:ascii="宋体" w:hAnsi="宋体" w:cs="宋体"/>
                <w:sz w:val="24"/>
                <w:highlight w:val="none"/>
              </w:rPr>
            </w:pPr>
          </w:p>
        </w:tc>
        <w:tc>
          <w:tcPr>
            <w:tcW w:w="2232" w:type="dxa"/>
            <w:vAlign w:val="center"/>
          </w:tcPr>
          <w:p w14:paraId="3ADDA7B9">
            <w:pPr>
              <w:spacing w:line="360" w:lineRule="auto"/>
              <w:jc w:val="center"/>
              <w:rPr>
                <w:rFonts w:ascii="宋体" w:hAnsi="宋体" w:cs="宋体"/>
                <w:sz w:val="24"/>
                <w:highlight w:val="none"/>
              </w:rPr>
            </w:pPr>
          </w:p>
        </w:tc>
        <w:tc>
          <w:tcPr>
            <w:tcW w:w="2235" w:type="dxa"/>
            <w:vAlign w:val="center"/>
          </w:tcPr>
          <w:p w14:paraId="7F9F68E6">
            <w:pPr>
              <w:spacing w:line="360" w:lineRule="auto"/>
              <w:jc w:val="center"/>
              <w:rPr>
                <w:rFonts w:ascii="宋体" w:hAnsi="宋体" w:cs="宋体"/>
                <w:sz w:val="24"/>
                <w:highlight w:val="none"/>
              </w:rPr>
            </w:pPr>
          </w:p>
        </w:tc>
      </w:tr>
      <w:tr w14:paraId="4FB1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86" w:type="dxa"/>
            <w:vAlign w:val="center"/>
          </w:tcPr>
          <w:p w14:paraId="22807198">
            <w:pPr>
              <w:spacing w:line="360" w:lineRule="auto"/>
              <w:jc w:val="center"/>
              <w:rPr>
                <w:rFonts w:ascii="宋体" w:hAnsi="宋体" w:cs="宋体"/>
                <w:sz w:val="24"/>
                <w:highlight w:val="none"/>
              </w:rPr>
            </w:pPr>
            <w:r>
              <w:rPr>
                <w:rFonts w:hint="eastAsia" w:ascii="宋体" w:hAnsi="宋体" w:cs="宋体"/>
                <w:sz w:val="24"/>
                <w:highlight w:val="none"/>
              </w:rPr>
              <w:t>2</w:t>
            </w:r>
          </w:p>
        </w:tc>
        <w:tc>
          <w:tcPr>
            <w:tcW w:w="4450" w:type="dxa"/>
            <w:vAlign w:val="center"/>
          </w:tcPr>
          <w:p w14:paraId="3BE0DFCF">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32" w:type="dxa"/>
            <w:vAlign w:val="center"/>
          </w:tcPr>
          <w:p w14:paraId="15CF3668">
            <w:pPr>
              <w:snapToGrid w:val="0"/>
              <w:spacing w:line="360" w:lineRule="auto"/>
              <w:jc w:val="center"/>
              <w:rPr>
                <w:rFonts w:ascii="宋体" w:hAnsi="宋体" w:cs="宋体"/>
                <w:sz w:val="24"/>
                <w:highlight w:val="none"/>
              </w:rPr>
            </w:pPr>
          </w:p>
        </w:tc>
        <w:tc>
          <w:tcPr>
            <w:tcW w:w="2232" w:type="dxa"/>
            <w:vAlign w:val="center"/>
          </w:tcPr>
          <w:p w14:paraId="642C55C4">
            <w:pPr>
              <w:spacing w:line="360" w:lineRule="auto"/>
              <w:jc w:val="center"/>
              <w:rPr>
                <w:rFonts w:ascii="宋体" w:hAnsi="宋体" w:cs="宋体"/>
                <w:sz w:val="24"/>
                <w:highlight w:val="none"/>
              </w:rPr>
            </w:pPr>
          </w:p>
        </w:tc>
        <w:tc>
          <w:tcPr>
            <w:tcW w:w="2232" w:type="dxa"/>
            <w:vAlign w:val="center"/>
          </w:tcPr>
          <w:p w14:paraId="66198DAF">
            <w:pPr>
              <w:spacing w:line="360" w:lineRule="auto"/>
              <w:jc w:val="center"/>
              <w:rPr>
                <w:rFonts w:ascii="宋体" w:hAnsi="宋体" w:cs="宋体"/>
                <w:sz w:val="24"/>
                <w:highlight w:val="none"/>
              </w:rPr>
            </w:pPr>
          </w:p>
        </w:tc>
        <w:tc>
          <w:tcPr>
            <w:tcW w:w="2235" w:type="dxa"/>
            <w:vAlign w:val="center"/>
          </w:tcPr>
          <w:p w14:paraId="74127427">
            <w:pPr>
              <w:spacing w:line="360" w:lineRule="auto"/>
              <w:jc w:val="center"/>
              <w:rPr>
                <w:rFonts w:ascii="宋体" w:hAnsi="宋体" w:cs="宋体"/>
                <w:sz w:val="24"/>
                <w:highlight w:val="none"/>
              </w:rPr>
            </w:pPr>
          </w:p>
        </w:tc>
      </w:tr>
      <w:tr w14:paraId="5F1A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86" w:type="dxa"/>
            <w:vAlign w:val="center"/>
          </w:tcPr>
          <w:p w14:paraId="34F4EB84">
            <w:pPr>
              <w:spacing w:line="360" w:lineRule="auto"/>
              <w:jc w:val="center"/>
              <w:rPr>
                <w:rFonts w:ascii="宋体" w:hAnsi="宋体" w:cs="宋体"/>
                <w:sz w:val="24"/>
                <w:highlight w:val="none"/>
              </w:rPr>
            </w:pPr>
            <w:r>
              <w:rPr>
                <w:rFonts w:hint="eastAsia" w:ascii="宋体" w:hAnsi="宋体" w:cs="宋体"/>
                <w:sz w:val="24"/>
                <w:highlight w:val="none"/>
              </w:rPr>
              <w:t>…</w:t>
            </w:r>
          </w:p>
        </w:tc>
        <w:tc>
          <w:tcPr>
            <w:tcW w:w="4450" w:type="dxa"/>
            <w:vAlign w:val="center"/>
          </w:tcPr>
          <w:p w14:paraId="1A89E932">
            <w:pPr>
              <w:snapToGrid w:val="0"/>
              <w:spacing w:line="360" w:lineRule="auto"/>
              <w:jc w:val="center"/>
              <w:rPr>
                <w:rFonts w:ascii="宋体" w:hAnsi="宋体" w:cs="宋体"/>
                <w:sz w:val="24"/>
                <w:highlight w:val="none"/>
              </w:rPr>
            </w:pPr>
          </w:p>
        </w:tc>
        <w:tc>
          <w:tcPr>
            <w:tcW w:w="2232" w:type="dxa"/>
            <w:vAlign w:val="center"/>
          </w:tcPr>
          <w:p w14:paraId="7E8515AC">
            <w:pPr>
              <w:snapToGrid w:val="0"/>
              <w:spacing w:line="360" w:lineRule="auto"/>
              <w:jc w:val="center"/>
              <w:rPr>
                <w:rFonts w:ascii="宋体" w:hAnsi="宋体" w:cs="宋体"/>
                <w:sz w:val="24"/>
                <w:highlight w:val="none"/>
              </w:rPr>
            </w:pPr>
          </w:p>
        </w:tc>
        <w:tc>
          <w:tcPr>
            <w:tcW w:w="2232" w:type="dxa"/>
            <w:vAlign w:val="center"/>
          </w:tcPr>
          <w:p w14:paraId="4FC2447E">
            <w:pPr>
              <w:spacing w:line="360" w:lineRule="auto"/>
              <w:jc w:val="center"/>
              <w:rPr>
                <w:rFonts w:ascii="宋体" w:hAnsi="宋体" w:cs="宋体"/>
                <w:sz w:val="24"/>
                <w:highlight w:val="none"/>
              </w:rPr>
            </w:pPr>
          </w:p>
        </w:tc>
        <w:tc>
          <w:tcPr>
            <w:tcW w:w="2232" w:type="dxa"/>
            <w:vAlign w:val="center"/>
          </w:tcPr>
          <w:p w14:paraId="13A685B4">
            <w:pPr>
              <w:spacing w:line="360" w:lineRule="auto"/>
              <w:jc w:val="center"/>
              <w:rPr>
                <w:rFonts w:ascii="宋体" w:hAnsi="宋体" w:cs="宋体"/>
                <w:sz w:val="24"/>
                <w:highlight w:val="none"/>
              </w:rPr>
            </w:pPr>
          </w:p>
        </w:tc>
        <w:tc>
          <w:tcPr>
            <w:tcW w:w="2235" w:type="dxa"/>
            <w:vAlign w:val="center"/>
          </w:tcPr>
          <w:p w14:paraId="593F9751">
            <w:pPr>
              <w:spacing w:line="360" w:lineRule="auto"/>
              <w:jc w:val="center"/>
              <w:rPr>
                <w:rFonts w:ascii="宋体" w:hAnsi="宋体" w:cs="宋体"/>
                <w:sz w:val="24"/>
                <w:highlight w:val="none"/>
              </w:rPr>
            </w:pPr>
          </w:p>
        </w:tc>
      </w:tr>
      <w:tr w14:paraId="7503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86" w:type="dxa"/>
            <w:vAlign w:val="center"/>
          </w:tcPr>
          <w:p w14:paraId="6CA819F6">
            <w:pPr>
              <w:spacing w:line="360" w:lineRule="auto"/>
              <w:jc w:val="center"/>
              <w:rPr>
                <w:rFonts w:hint="eastAsia" w:ascii="宋体" w:hAnsi="宋体" w:cs="宋体"/>
                <w:sz w:val="24"/>
                <w:highlight w:val="none"/>
              </w:rPr>
            </w:pPr>
          </w:p>
        </w:tc>
        <w:tc>
          <w:tcPr>
            <w:tcW w:w="4450" w:type="dxa"/>
            <w:vAlign w:val="center"/>
          </w:tcPr>
          <w:p w14:paraId="2A7F3B6F">
            <w:pPr>
              <w:snapToGrid w:val="0"/>
              <w:spacing w:line="360" w:lineRule="auto"/>
              <w:jc w:val="center"/>
              <w:rPr>
                <w:rFonts w:ascii="宋体" w:hAnsi="宋体" w:cs="宋体"/>
                <w:sz w:val="24"/>
                <w:highlight w:val="none"/>
              </w:rPr>
            </w:pPr>
          </w:p>
        </w:tc>
        <w:tc>
          <w:tcPr>
            <w:tcW w:w="2232" w:type="dxa"/>
            <w:vAlign w:val="center"/>
          </w:tcPr>
          <w:p w14:paraId="270C7D05">
            <w:pPr>
              <w:snapToGrid w:val="0"/>
              <w:spacing w:line="360" w:lineRule="auto"/>
              <w:jc w:val="center"/>
              <w:rPr>
                <w:rFonts w:ascii="宋体" w:hAnsi="宋体" w:cs="宋体"/>
                <w:sz w:val="24"/>
                <w:highlight w:val="none"/>
              </w:rPr>
            </w:pPr>
          </w:p>
        </w:tc>
        <w:tc>
          <w:tcPr>
            <w:tcW w:w="2232" w:type="dxa"/>
            <w:vAlign w:val="center"/>
          </w:tcPr>
          <w:p w14:paraId="23AA3075">
            <w:pPr>
              <w:spacing w:line="360" w:lineRule="auto"/>
              <w:jc w:val="center"/>
              <w:rPr>
                <w:rFonts w:ascii="宋体" w:hAnsi="宋体" w:cs="宋体"/>
                <w:sz w:val="24"/>
                <w:highlight w:val="none"/>
              </w:rPr>
            </w:pPr>
          </w:p>
        </w:tc>
        <w:tc>
          <w:tcPr>
            <w:tcW w:w="2232" w:type="dxa"/>
            <w:vAlign w:val="center"/>
          </w:tcPr>
          <w:p w14:paraId="68719B9C">
            <w:pPr>
              <w:spacing w:line="360" w:lineRule="auto"/>
              <w:jc w:val="center"/>
              <w:rPr>
                <w:rFonts w:ascii="宋体" w:hAnsi="宋体" w:cs="宋体"/>
                <w:sz w:val="24"/>
                <w:highlight w:val="none"/>
              </w:rPr>
            </w:pPr>
          </w:p>
        </w:tc>
        <w:tc>
          <w:tcPr>
            <w:tcW w:w="2235" w:type="dxa"/>
            <w:vAlign w:val="center"/>
          </w:tcPr>
          <w:p w14:paraId="596709AC">
            <w:pPr>
              <w:spacing w:line="360" w:lineRule="auto"/>
              <w:jc w:val="center"/>
              <w:rPr>
                <w:rFonts w:ascii="宋体" w:hAnsi="宋体" w:cs="宋体"/>
                <w:sz w:val="24"/>
                <w:highlight w:val="none"/>
              </w:rPr>
            </w:pPr>
          </w:p>
        </w:tc>
      </w:tr>
      <w:tr w14:paraId="3C93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86" w:type="dxa"/>
            <w:vAlign w:val="center"/>
          </w:tcPr>
          <w:p w14:paraId="1642D7EC">
            <w:pPr>
              <w:spacing w:line="360" w:lineRule="auto"/>
              <w:jc w:val="center"/>
              <w:rPr>
                <w:rFonts w:hint="eastAsia" w:ascii="宋体" w:hAnsi="宋体" w:cs="宋体"/>
                <w:sz w:val="24"/>
                <w:highlight w:val="none"/>
              </w:rPr>
            </w:pPr>
          </w:p>
        </w:tc>
        <w:tc>
          <w:tcPr>
            <w:tcW w:w="4450" w:type="dxa"/>
            <w:vAlign w:val="center"/>
          </w:tcPr>
          <w:p w14:paraId="7C2DEFEE">
            <w:pPr>
              <w:snapToGrid w:val="0"/>
              <w:spacing w:line="360" w:lineRule="auto"/>
              <w:jc w:val="center"/>
              <w:rPr>
                <w:rFonts w:ascii="宋体" w:hAnsi="宋体" w:cs="宋体"/>
                <w:sz w:val="24"/>
                <w:highlight w:val="none"/>
              </w:rPr>
            </w:pPr>
          </w:p>
        </w:tc>
        <w:tc>
          <w:tcPr>
            <w:tcW w:w="2232" w:type="dxa"/>
            <w:vAlign w:val="center"/>
          </w:tcPr>
          <w:p w14:paraId="30440F45">
            <w:pPr>
              <w:snapToGrid w:val="0"/>
              <w:spacing w:line="360" w:lineRule="auto"/>
              <w:jc w:val="center"/>
              <w:rPr>
                <w:rFonts w:ascii="宋体" w:hAnsi="宋体" w:cs="宋体"/>
                <w:sz w:val="24"/>
                <w:highlight w:val="none"/>
              </w:rPr>
            </w:pPr>
          </w:p>
        </w:tc>
        <w:tc>
          <w:tcPr>
            <w:tcW w:w="2232" w:type="dxa"/>
            <w:vAlign w:val="center"/>
          </w:tcPr>
          <w:p w14:paraId="3BD24A8B">
            <w:pPr>
              <w:spacing w:line="360" w:lineRule="auto"/>
              <w:jc w:val="center"/>
              <w:rPr>
                <w:rFonts w:ascii="宋体" w:hAnsi="宋体" w:cs="宋体"/>
                <w:sz w:val="24"/>
                <w:highlight w:val="none"/>
              </w:rPr>
            </w:pPr>
          </w:p>
        </w:tc>
        <w:tc>
          <w:tcPr>
            <w:tcW w:w="2232" w:type="dxa"/>
            <w:vAlign w:val="center"/>
          </w:tcPr>
          <w:p w14:paraId="69B6815D">
            <w:pPr>
              <w:spacing w:line="360" w:lineRule="auto"/>
              <w:jc w:val="center"/>
              <w:rPr>
                <w:rFonts w:ascii="宋体" w:hAnsi="宋体" w:cs="宋体"/>
                <w:sz w:val="24"/>
                <w:highlight w:val="none"/>
              </w:rPr>
            </w:pPr>
          </w:p>
        </w:tc>
        <w:tc>
          <w:tcPr>
            <w:tcW w:w="2235" w:type="dxa"/>
            <w:vAlign w:val="center"/>
          </w:tcPr>
          <w:p w14:paraId="71009814">
            <w:pPr>
              <w:spacing w:line="360" w:lineRule="auto"/>
              <w:jc w:val="center"/>
              <w:rPr>
                <w:rFonts w:ascii="宋体" w:hAnsi="宋体" w:cs="宋体"/>
                <w:sz w:val="24"/>
                <w:highlight w:val="none"/>
              </w:rPr>
            </w:pPr>
          </w:p>
        </w:tc>
      </w:tr>
      <w:tr w14:paraId="4CF0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636" w:type="dxa"/>
            <w:gridSpan w:val="2"/>
            <w:vAlign w:val="center"/>
          </w:tcPr>
          <w:p w14:paraId="6A0EC9C3">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8931" w:type="dxa"/>
            <w:gridSpan w:val="4"/>
            <w:vAlign w:val="center"/>
          </w:tcPr>
          <w:p w14:paraId="139B3A6C">
            <w:pPr>
              <w:spacing w:line="360" w:lineRule="auto"/>
              <w:jc w:val="center"/>
              <w:rPr>
                <w:rFonts w:ascii="宋体" w:hAnsi="宋体" w:cs="宋体"/>
                <w:sz w:val="24"/>
                <w:highlight w:val="none"/>
              </w:rPr>
            </w:pPr>
          </w:p>
        </w:tc>
      </w:tr>
      <w:tr w14:paraId="5D83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636" w:type="dxa"/>
            <w:gridSpan w:val="2"/>
            <w:vAlign w:val="center"/>
          </w:tcPr>
          <w:p w14:paraId="654FB305">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8931" w:type="dxa"/>
            <w:gridSpan w:val="4"/>
            <w:vAlign w:val="center"/>
          </w:tcPr>
          <w:p w14:paraId="082505F1">
            <w:pPr>
              <w:spacing w:line="360" w:lineRule="auto"/>
              <w:jc w:val="center"/>
              <w:rPr>
                <w:rFonts w:ascii="宋体" w:hAnsi="宋体" w:cs="宋体"/>
                <w:sz w:val="24"/>
                <w:highlight w:val="none"/>
              </w:rPr>
            </w:pPr>
          </w:p>
        </w:tc>
      </w:tr>
    </w:tbl>
    <w:p w14:paraId="09F04CA4">
      <w:pPr>
        <w:snapToGrid w:val="0"/>
        <w:spacing w:line="360" w:lineRule="auto"/>
        <w:jc w:val="both"/>
        <w:rPr>
          <w:rFonts w:ascii="宋体" w:hAnsi="宋体" w:cs="宋体"/>
          <w:b/>
          <w:bCs/>
          <w:kern w:val="0"/>
          <w:sz w:val="24"/>
          <w:highlight w:val="none"/>
          <w:lang w:val="zh-CN"/>
        </w:rPr>
      </w:pPr>
      <w:r>
        <w:rPr>
          <w:rFonts w:hint="eastAsia" w:ascii="宋体" w:hAnsi="宋体" w:cs="宋体"/>
          <w:b/>
          <w:bCs/>
          <w:kern w:val="0"/>
          <w:sz w:val="24"/>
          <w:highlight w:val="none"/>
          <w:lang w:val="zh-CN"/>
        </w:rPr>
        <w:t>注：1、投标人需按本表格式填写，否则视为投标文件含有采购人不能接受的附加条件，投标无效。</w:t>
      </w:r>
    </w:p>
    <w:p w14:paraId="10B8FDF1">
      <w:pPr>
        <w:snapToGrid w:val="0"/>
        <w:spacing w:line="360" w:lineRule="auto"/>
        <w:ind w:firstLine="482" w:firstLineChars="200"/>
        <w:jc w:val="both"/>
        <w:rPr>
          <w:rFonts w:ascii="宋体" w:hAnsi="宋体" w:cs="宋体"/>
          <w:b/>
          <w:bCs/>
          <w:kern w:val="0"/>
          <w:sz w:val="24"/>
          <w:highlight w:val="none"/>
          <w:lang w:val="zh-CN"/>
        </w:rPr>
      </w:pPr>
      <w:r>
        <w:rPr>
          <w:rFonts w:hint="eastAsia" w:ascii="宋体" w:hAnsi="宋体" w:cs="宋体"/>
          <w:b/>
          <w:bCs/>
          <w:kern w:val="0"/>
          <w:sz w:val="24"/>
          <w:highlight w:val="none"/>
          <w:lang w:val="zh-CN"/>
        </w:rPr>
        <w:t>2、有关本项目实施所涉及的一切费用均计入报价。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0AF00EBD">
      <w:pPr>
        <w:snapToGrid w:val="0"/>
        <w:spacing w:line="360" w:lineRule="auto"/>
        <w:ind w:firstLine="482" w:firstLineChars="200"/>
        <w:jc w:val="both"/>
        <w:rPr>
          <w:rFonts w:ascii="宋体" w:hAnsi="宋体" w:cs="宋体"/>
          <w:b/>
          <w:bCs/>
          <w:kern w:val="0"/>
          <w:sz w:val="24"/>
          <w:highlight w:val="none"/>
          <w:lang w:val="zh-CN"/>
        </w:rPr>
      </w:pPr>
      <w:r>
        <w:rPr>
          <w:rFonts w:hint="eastAsia" w:ascii="宋体" w:hAnsi="宋体" w:cs="宋体"/>
          <w:b/>
          <w:bCs/>
          <w:kern w:val="0"/>
          <w:sz w:val="24"/>
          <w:highlight w:val="none"/>
          <w:lang w:val="zh-CN"/>
        </w:rPr>
        <w:t>3、特别提示：采购代理机构将对项目名称和项目编号，中标供应商名称、地址和中标金额，主要中标标的名称、品牌（如果有）、规格型号、数量、单价等予以公示。</w:t>
      </w:r>
    </w:p>
    <w:p w14:paraId="4996292E">
      <w:pPr>
        <w:snapToGrid w:val="0"/>
        <w:spacing w:line="360" w:lineRule="auto"/>
        <w:ind w:firstLine="482" w:firstLineChars="200"/>
        <w:jc w:val="left"/>
        <w:rPr>
          <w:rFonts w:ascii="宋体" w:hAnsi="宋体" w:cs="宋体"/>
          <w:kern w:val="0"/>
          <w:sz w:val="24"/>
          <w:highlight w:val="none"/>
          <w:lang w:val="zh-CN"/>
        </w:rPr>
      </w:pPr>
      <w:r>
        <w:rPr>
          <w:rFonts w:ascii="宋体" w:hAnsi="宋体" w:cs="宋体"/>
          <w:b/>
          <w:bCs/>
          <w:kern w:val="0"/>
          <w:sz w:val="24"/>
          <w:highlight w:val="none"/>
          <w:lang w:val="zh-CN"/>
        </w:rPr>
        <w:t>4</w:t>
      </w:r>
      <w:r>
        <w:rPr>
          <w:rFonts w:hint="eastAsia" w:ascii="宋体" w:hAnsi="宋体" w:cs="宋体"/>
          <w:b/>
          <w:bCs/>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2DAFA22">
      <w:pPr>
        <w:spacing w:line="360" w:lineRule="auto"/>
        <w:ind w:firstLine="482" w:firstLineChars="200"/>
        <w:rPr>
          <w:rFonts w:ascii="宋体" w:hAnsi="宋体" w:cs="宋体"/>
          <w:b/>
          <w:kern w:val="0"/>
          <w:sz w:val="24"/>
          <w:highlight w:val="none"/>
        </w:rPr>
      </w:pPr>
    </w:p>
    <w:p w14:paraId="1CB13FC1">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7A065261">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6" w:type="first"/>
          <w:footerReference r:id="rId18" w:type="first"/>
          <w:headerReference r:id="rId15" w:type="default"/>
          <w:footerReference r:id="rId17" w:type="default"/>
          <w:pgSz w:w="16838" w:h="11906" w:orient="landscape"/>
          <w:pgMar w:top="1418" w:right="1247" w:bottom="1418" w:left="1276" w:header="851" w:footer="992" w:gutter="0"/>
          <w:cols w:space="720" w:num="1"/>
          <w:titlePg/>
          <w:docGrid w:linePitch="312" w:charSpace="0"/>
        </w:sectPr>
      </w:pPr>
    </w:p>
    <w:p w14:paraId="682AAD8E">
      <w:pPr>
        <w:pStyle w:val="696"/>
        <w:numPr>
          <w:ilvl w:val="0"/>
          <w:numId w:val="1"/>
        </w:numPr>
        <w:ind w:firstLine="0"/>
        <w:jc w:val="center"/>
        <w:rPr>
          <w:rFonts w:hint="eastAsia"/>
          <w:b/>
          <w:bCs/>
          <w:sz w:val="32"/>
          <w:szCs w:val="32"/>
          <w:highlight w:val="none"/>
        </w:rPr>
      </w:pPr>
      <w:bookmarkStart w:id="455" w:name="_Toc8239"/>
      <w:r>
        <w:rPr>
          <w:rFonts w:hint="eastAsia"/>
          <w:b/>
          <w:bCs/>
          <w:sz w:val="32"/>
          <w:szCs w:val="32"/>
          <w:highlight w:val="none"/>
        </w:rPr>
        <w:t>中小企业声明函</w:t>
      </w:r>
      <w:bookmarkStart w:id="456" w:name="_Hlk101259491"/>
      <w:r>
        <w:rPr>
          <w:rFonts w:hint="eastAsia"/>
          <w:b/>
          <w:bCs/>
          <w:sz w:val="32"/>
          <w:szCs w:val="32"/>
          <w:highlight w:val="none"/>
        </w:rPr>
        <w:t>（如果有）</w:t>
      </w:r>
      <w:bookmarkEnd w:id="455"/>
      <w:bookmarkEnd w:id="456"/>
    </w:p>
    <w:p w14:paraId="64AE4D3C">
      <w:pPr>
        <w:pStyle w:val="696"/>
        <w:ind w:firstLine="0"/>
        <w:jc w:val="both"/>
        <w:rPr>
          <w:rFonts w:hint="eastAsia"/>
          <w:b/>
          <w:bCs/>
          <w:sz w:val="32"/>
          <w:szCs w:val="32"/>
          <w:highlight w:val="none"/>
        </w:rPr>
      </w:pPr>
    </w:p>
    <w:p w14:paraId="26FFCF3F">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01CEE713">
      <w:pPr>
        <w:pStyle w:val="694"/>
        <w:keepNext w:val="0"/>
        <w:pageBreakBefore w:val="0"/>
        <w:tabs>
          <w:tab w:val="clear" w:pos="720"/>
        </w:tabs>
        <w:snapToGrid w:val="0"/>
        <w:spacing w:before="120" w:after="120"/>
        <w:ind w:firstLine="643"/>
        <w:outlineLvl w:val="9"/>
        <w:rPr>
          <w:rFonts w:ascii="宋体" w:hAnsi="宋体" w:eastAsia="宋体" w:cs="宋体"/>
          <w:b w:val="0"/>
          <w:color w:val="FF0000"/>
          <w:sz w:val="32"/>
          <w:szCs w:val="32"/>
          <w:highlight w:val="none"/>
        </w:rPr>
      </w:pPr>
    </w:p>
    <w:p w14:paraId="2BCEEEAA">
      <w:pPr>
        <w:spacing w:line="360" w:lineRule="auto"/>
        <w:ind w:right="420" w:firstLine="3614" w:firstLineChars="1000"/>
        <w:rPr>
          <w:rFonts w:ascii="宋体" w:hAnsi="宋体" w:cs="宋体"/>
          <w:b/>
          <w:kern w:val="0"/>
          <w:sz w:val="36"/>
          <w:szCs w:val="36"/>
          <w:highlight w:val="none"/>
        </w:rPr>
      </w:pPr>
    </w:p>
    <w:p w14:paraId="03E5BBC8">
      <w:pPr>
        <w:spacing w:line="360" w:lineRule="auto"/>
        <w:ind w:right="420" w:firstLine="3614" w:firstLineChars="1000"/>
        <w:rPr>
          <w:rFonts w:ascii="宋体" w:hAnsi="宋体" w:cs="宋体"/>
          <w:b/>
          <w:kern w:val="0"/>
          <w:sz w:val="36"/>
          <w:szCs w:val="36"/>
          <w:highlight w:val="none"/>
        </w:rPr>
      </w:pPr>
    </w:p>
    <w:p w14:paraId="14F1894B">
      <w:pPr>
        <w:spacing w:line="360" w:lineRule="auto"/>
        <w:ind w:right="420" w:firstLine="3614" w:firstLineChars="1000"/>
        <w:rPr>
          <w:rFonts w:ascii="宋体" w:hAnsi="宋体" w:cs="宋体"/>
          <w:b/>
          <w:kern w:val="0"/>
          <w:sz w:val="36"/>
          <w:szCs w:val="36"/>
          <w:highlight w:val="none"/>
        </w:rPr>
      </w:pPr>
    </w:p>
    <w:p w14:paraId="554D5794">
      <w:pPr>
        <w:spacing w:line="360" w:lineRule="auto"/>
        <w:ind w:right="420" w:firstLine="3614" w:firstLineChars="1000"/>
        <w:rPr>
          <w:rFonts w:ascii="宋体" w:hAnsi="宋体" w:cs="宋体"/>
          <w:b/>
          <w:kern w:val="0"/>
          <w:sz w:val="36"/>
          <w:szCs w:val="36"/>
          <w:highlight w:val="none"/>
        </w:rPr>
      </w:pPr>
    </w:p>
    <w:p w14:paraId="46C37157">
      <w:pPr>
        <w:spacing w:line="360" w:lineRule="auto"/>
        <w:ind w:right="420" w:firstLine="3614" w:firstLineChars="1000"/>
        <w:rPr>
          <w:rFonts w:ascii="宋体" w:hAnsi="宋体" w:cs="宋体"/>
          <w:b/>
          <w:kern w:val="0"/>
          <w:sz w:val="36"/>
          <w:szCs w:val="36"/>
          <w:highlight w:val="none"/>
        </w:rPr>
      </w:pPr>
    </w:p>
    <w:p w14:paraId="7184B5E3">
      <w:pPr>
        <w:spacing w:line="360" w:lineRule="auto"/>
        <w:ind w:right="420" w:firstLine="3614" w:firstLineChars="1000"/>
        <w:rPr>
          <w:rFonts w:ascii="宋体" w:hAnsi="宋体" w:cs="宋体"/>
          <w:b/>
          <w:kern w:val="0"/>
          <w:sz w:val="36"/>
          <w:szCs w:val="36"/>
          <w:highlight w:val="none"/>
        </w:rPr>
      </w:pPr>
    </w:p>
    <w:p w14:paraId="37C0040B">
      <w:pPr>
        <w:spacing w:line="360" w:lineRule="auto"/>
        <w:ind w:right="420" w:firstLine="3614" w:firstLineChars="1000"/>
        <w:rPr>
          <w:rFonts w:ascii="宋体" w:hAnsi="宋体" w:cs="宋体"/>
          <w:b/>
          <w:kern w:val="0"/>
          <w:sz w:val="36"/>
          <w:szCs w:val="36"/>
          <w:highlight w:val="none"/>
        </w:rPr>
      </w:pPr>
    </w:p>
    <w:p w14:paraId="53ED19E4">
      <w:pPr>
        <w:spacing w:line="360" w:lineRule="auto"/>
        <w:ind w:right="420" w:firstLine="3614" w:firstLineChars="1000"/>
        <w:rPr>
          <w:rFonts w:ascii="宋体" w:hAnsi="宋体" w:cs="宋体"/>
          <w:b/>
          <w:kern w:val="0"/>
          <w:sz w:val="36"/>
          <w:szCs w:val="36"/>
          <w:highlight w:val="none"/>
        </w:rPr>
      </w:pPr>
    </w:p>
    <w:p w14:paraId="4BF30E9C">
      <w:pPr>
        <w:spacing w:line="360" w:lineRule="auto"/>
        <w:ind w:right="420" w:firstLine="3614" w:firstLineChars="1000"/>
        <w:rPr>
          <w:rFonts w:ascii="宋体" w:hAnsi="宋体" w:cs="宋体"/>
          <w:b/>
          <w:kern w:val="0"/>
          <w:sz w:val="36"/>
          <w:szCs w:val="36"/>
          <w:highlight w:val="none"/>
        </w:rPr>
      </w:pPr>
    </w:p>
    <w:p w14:paraId="4FC6E0EB">
      <w:pPr>
        <w:spacing w:line="360" w:lineRule="auto"/>
        <w:ind w:right="420" w:firstLine="3614" w:firstLineChars="1000"/>
        <w:rPr>
          <w:rFonts w:ascii="宋体" w:hAnsi="宋体" w:cs="宋体"/>
          <w:b/>
          <w:kern w:val="0"/>
          <w:sz w:val="36"/>
          <w:szCs w:val="36"/>
          <w:highlight w:val="none"/>
        </w:rPr>
      </w:pPr>
    </w:p>
    <w:p w14:paraId="74FED773">
      <w:pPr>
        <w:spacing w:line="360" w:lineRule="auto"/>
        <w:ind w:right="420" w:firstLine="3614" w:firstLineChars="1000"/>
        <w:rPr>
          <w:rFonts w:ascii="宋体" w:hAnsi="宋体" w:cs="宋体"/>
          <w:b/>
          <w:kern w:val="0"/>
          <w:sz w:val="36"/>
          <w:szCs w:val="36"/>
          <w:highlight w:val="none"/>
        </w:rPr>
      </w:pPr>
    </w:p>
    <w:p w14:paraId="34EF6E78">
      <w:pPr>
        <w:spacing w:line="360" w:lineRule="auto"/>
        <w:ind w:right="420" w:firstLine="3614" w:firstLineChars="1000"/>
        <w:rPr>
          <w:rFonts w:ascii="宋体" w:hAnsi="宋体" w:cs="宋体"/>
          <w:b/>
          <w:kern w:val="0"/>
          <w:sz w:val="36"/>
          <w:szCs w:val="36"/>
          <w:highlight w:val="none"/>
        </w:rPr>
      </w:pPr>
    </w:p>
    <w:p w14:paraId="240925FF">
      <w:pPr>
        <w:spacing w:line="360" w:lineRule="auto"/>
        <w:ind w:right="420" w:firstLine="3614" w:firstLineChars="1000"/>
        <w:rPr>
          <w:rFonts w:ascii="宋体" w:hAnsi="宋体" w:cs="宋体"/>
          <w:b/>
          <w:kern w:val="0"/>
          <w:sz w:val="36"/>
          <w:szCs w:val="36"/>
          <w:highlight w:val="none"/>
        </w:rPr>
      </w:pPr>
    </w:p>
    <w:p w14:paraId="6971FC47">
      <w:pPr>
        <w:spacing w:line="360" w:lineRule="auto"/>
        <w:ind w:right="420" w:firstLine="3614" w:firstLineChars="1000"/>
        <w:rPr>
          <w:rFonts w:ascii="宋体" w:hAnsi="宋体" w:cs="宋体"/>
          <w:b/>
          <w:kern w:val="0"/>
          <w:sz w:val="36"/>
          <w:szCs w:val="36"/>
          <w:highlight w:val="none"/>
        </w:rPr>
      </w:pPr>
    </w:p>
    <w:p w14:paraId="727921AB">
      <w:pPr>
        <w:spacing w:line="360" w:lineRule="auto"/>
        <w:ind w:right="420" w:firstLine="3614" w:firstLineChars="1000"/>
        <w:rPr>
          <w:rFonts w:ascii="宋体" w:hAnsi="宋体" w:cs="宋体"/>
          <w:b/>
          <w:kern w:val="0"/>
          <w:sz w:val="36"/>
          <w:szCs w:val="36"/>
          <w:highlight w:val="none"/>
        </w:rPr>
      </w:pPr>
    </w:p>
    <w:p w14:paraId="48A9C5E8">
      <w:pPr>
        <w:jc w:val="center"/>
        <w:rPr>
          <w:rFonts w:hint="eastAsia"/>
          <w:b/>
          <w:bCs/>
          <w:sz w:val="44"/>
          <w:szCs w:val="44"/>
          <w:highlight w:val="none"/>
        </w:rPr>
      </w:pPr>
      <w:bookmarkStart w:id="457" w:name="_Toc465665161"/>
      <w:bookmarkStart w:id="458" w:name="_Toc20847"/>
    </w:p>
    <w:p w14:paraId="551D1D03">
      <w:pPr>
        <w:jc w:val="center"/>
        <w:rPr>
          <w:b/>
          <w:bCs/>
          <w:sz w:val="44"/>
          <w:szCs w:val="44"/>
          <w:highlight w:val="none"/>
        </w:rPr>
      </w:pPr>
      <w:r>
        <w:rPr>
          <w:rFonts w:hint="eastAsia"/>
          <w:b/>
          <w:bCs/>
          <w:sz w:val="44"/>
          <w:szCs w:val="44"/>
          <w:highlight w:val="none"/>
        </w:rPr>
        <w:t>附件</w:t>
      </w:r>
      <w:bookmarkEnd w:id="457"/>
      <w:bookmarkEnd w:id="458"/>
    </w:p>
    <w:p w14:paraId="5C780E89">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347CFCDF">
      <w:pPr>
        <w:spacing w:line="360" w:lineRule="auto"/>
        <w:jc w:val="center"/>
        <w:rPr>
          <w:rFonts w:ascii="宋体" w:hAnsi="宋体" w:cs="宋体"/>
          <w:b/>
          <w:spacing w:val="6"/>
          <w:sz w:val="32"/>
          <w:szCs w:val="32"/>
          <w:highlight w:val="none"/>
        </w:rPr>
      </w:pPr>
      <w:bookmarkStart w:id="459" w:name="OLE_LINK13"/>
      <w:bookmarkStart w:id="460" w:name="OLE_LINK14"/>
      <w:r>
        <w:rPr>
          <w:rFonts w:hint="eastAsia" w:ascii="宋体" w:hAnsi="宋体" w:cs="宋体"/>
          <w:b/>
          <w:spacing w:val="6"/>
          <w:sz w:val="32"/>
          <w:szCs w:val="32"/>
          <w:highlight w:val="none"/>
        </w:rPr>
        <w:t>残疾人福利性单位声明函</w:t>
      </w:r>
    </w:p>
    <w:bookmarkEnd w:id="459"/>
    <w:bookmarkEnd w:id="460"/>
    <w:p w14:paraId="0739078C">
      <w:pPr>
        <w:spacing w:line="360" w:lineRule="auto"/>
        <w:rPr>
          <w:rFonts w:ascii="宋体" w:hAnsi="宋体" w:cs="宋体"/>
          <w:b/>
          <w:spacing w:val="6"/>
          <w:sz w:val="30"/>
          <w:szCs w:val="30"/>
          <w:highlight w:val="none"/>
        </w:rPr>
      </w:pPr>
    </w:p>
    <w:p w14:paraId="61F5BEAE">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7C849970">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0B0F828A">
      <w:pPr>
        <w:spacing w:line="360" w:lineRule="auto"/>
        <w:ind w:firstLine="480" w:firstLineChars="200"/>
        <w:rPr>
          <w:rFonts w:ascii="宋体" w:hAnsi="宋体" w:cs="宋体"/>
          <w:sz w:val="24"/>
          <w:highlight w:val="none"/>
        </w:rPr>
      </w:pPr>
    </w:p>
    <w:p w14:paraId="2BDCB113">
      <w:pPr>
        <w:spacing w:line="360" w:lineRule="auto"/>
        <w:ind w:firstLine="480" w:firstLineChars="200"/>
        <w:rPr>
          <w:rFonts w:ascii="宋体" w:hAnsi="宋体" w:cs="宋体"/>
          <w:sz w:val="24"/>
          <w:highlight w:val="none"/>
        </w:rPr>
      </w:pPr>
    </w:p>
    <w:p w14:paraId="7C859BE9">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w:t>
      </w:r>
      <w:r>
        <w:rPr>
          <w:rFonts w:hint="eastAsia" w:ascii="宋体" w:hAnsi="宋体" w:cs="宋体"/>
          <w:kern w:val="0"/>
          <w:sz w:val="24"/>
          <w:highlight w:val="none"/>
        </w:rPr>
        <w:t>章/公章</w:t>
      </w:r>
      <w:r>
        <w:rPr>
          <w:rFonts w:hint="eastAsia" w:ascii="宋体" w:hAnsi="宋体" w:cs="宋体"/>
          <w:kern w:val="0"/>
          <w:sz w:val="24"/>
          <w:highlight w:val="none"/>
          <w:lang w:val="zh-CN"/>
        </w:rPr>
        <w:t>）</w:t>
      </w:r>
      <w:r>
        <w:rPr>
          <w:rFonts w:hint="eastAsia" w:ascii="宋体" w:hAnsi="宋体" w:cs="宋体"/>
          <w:sz w:val="24"/>
          <w:highlight w:val="none"/>
        </w:rPr>
        <w:t>：</w:t>
      </w:r>
    </w:p>
    <w:p w14:paraId="21E8F485">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584E1C39">
      <w:pPr>
        <w:pStyle w:val="694"/>
        <w:keepNext w:val="0"/>
        <w:pageBreakBefore w:val="0"/>
        <w:tabs>
          <w:tab w:val="clear" w:pos="720"/>
        </w:tabs>
        <w:adjustRightInd/>
        <w:jc w:val="both"/>
        <w:outlineLvl w:val="9"/>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注：享受政府采购支持政策的残疾人福利性单位应当同时满足以下条件：</w:t>
      </w:r>
    </w:p>
    <w:p w14:paraId="40EBDA39">
      <w:pPr>
        <w:pStyle w:val="694"/>
        <w:keepNext w:val="0"/>
        <w:pageBreakBefore w:val="0"/>
        <w:tabs>
          <w:tab w:val="clear" w:pos="720"/>
        </w:tabs>
        <w:adjustRightInd/>
        <w:jc w:val="both"/>
        <w:outlineLvl w:val="9"/>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（一）安置的残疾人占本单位在职职工人数的比例不低于25%（含25%），并且安置的残疾人人数不少于10人（含10人）；</w:t>
      </w:r>
    </w:p>
    <w:p w14:paraId="409B2CDC">
      <w:pPr>
        <w:pStyle w:val="694"/>
        <w:keepNext w:val="0"/>
        <w:pageBreakBefore w:val="0"/>
        <w:tabs>
          <w:tab w:val="clear" w:pos="720"/>
        </w:tabs>
        <w:adjustRightInd/>
        <w:jc w:val="both"/>
        <w:outlineLvl w:val="9"/>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（二）依法与安置的每位残疾人签订了一年以上（含一年）的劳动合同或服务协议；</w:t>
      </w:r>
    </w:p>
    <w:p w14:paraId="0AE2AC57">
      <w:pPr>
        <w:pStyle w:val="694"/>
        <w:keepNext w:val="0"/>
        <w:pageBreakBefore w:val="0"/>
        <w:tabs>
          <w:tab w:val="clear" w:pos="720"/>
        </w:tabs>
        <w:adjustRightInd/>
        <w:jc w:val="both"/>
        <w:outlineLvl w:val="9"/>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（三）为安置的每位残疾人按月足额缴纳了基本养老保险、基本医疗保险、失业保险、工伤保险和生育保险等社会保险费；</w:t>
      </w:r>
    </w:p>
    <w:p w14:paraId="711EC076">
      <w:pPr>
        <w:pStyle w:val="694"/>
        <w:keepNext w:val="0"/>
        <w:pageBreakBefore w:val="0"/>
        <w:tabs>
          <w:tab w:val="clear" w:pos="720"/>
        </w:tabs>
        <w:adjustRightInd/>
        <w:jc w:val="both"/>
        <w:outlineLvl w:val="9"/>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（四）通过银行等金融机构向安置的每位残疾人，按月支付了不低于单位所在区县适用的经省级人民政府批准的月最低工资标准的工资；</w:t>
      </w:r>
    </w:p>
    <w:p w14:paraId="76C26457">
      <w:pPr>
        <w:pStyle w:val="694"/>
        <w:keepNext w:val="0"/>
        <w:pageBreakBefore w:val="0"/>
        <w:tabs>
          <w:tab w:val="clear" w:pos="720"/>
        </w:tabs>
        <w:adjustRightInd/>
        <w:jc w:val="both"/>
        <w:outlineLvl w:val="9"/>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（五）提供本单位制造的货物、承担的工程或者服务（以下简称产品），或者提供其他残疾人福利性单位制造的货物（不包括使用非残疾人福利性单位注册商标的货物）。</w:t>
      </w:r>
    </w:p>
    <w:p w14:paraId="79F740C3">
      <w:pPr>
        <w:spacing w:line="360" w:lineRule="auto"/>
        <w:ind w:firstLine="482" w:firstLineChars="200"/>
        <w:rPr>
          <w:rFonts w:ascii="宋体" w:hAnsi="宋体" w:cs="宋体"/>
          <w:sz w:val="24"/>
          <w:highlight w:val="none"/>
        </w:rPr>
      </w:pPr>
      <w:r>
        <w:rPr>
          <w:rFonts w:hint="eastAsia" w:ascii="宋体" w:hAnsi="宋体" w:cs="宋体"/>
          <w:b/>
          <w:bCs/>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43A242A">
      <w:pPr>
        <w:spacing w:line="360" w:lineRule="auto"/>
        <w:ind w:firstLine="420" w:firstLineChars="200"/>
        <w:rPr>
          <w:rFonts w:ascii="宋体" w:hAnsi="宋体" w:cs="宋体"/>
          <w:highlight w:val="none"/>
        </w:rPr>
      </w:pPr>
    </w:p>
    <w:p w14:paraId="49B31592">
      <w:pPr>
        <w:spacing w:line="360" w:lineRule="auto"/>
        <w:ind w:firstLine="420" w:firstLineChars="200"/>
        <w:rPr>
          <w:rFonts w:ascii="宋体" w:hAnsi="宋体" w:cs="宋体"/>
          <w:highlight w:val="none"/>
        </w:rPr>
      </w:pPr>
    </w:p>
    <w:p w14:paraId="7BDDE757">
      <w:pPr>
        <w:spacing w:line="360" w:lineRule="auto"/>
        <w:ind w:firstLine="420" w:firstLineChars="200"/>
        <w:rPr>
          <w:rFonts w:ascii="宋体" w:hAnsi="宋体" w:cs="宋体"/>
          <w:highlight w:val="none"/>
        </w:rPr>
      </w:pPr>
    </w:p>
    <w:p w14:paraId="4DF38B7C">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附件2：</w:t>
      </w:r>
      <w:r>
        <w:rPr>
          <w:rFonts w:hint="eastAsia" w:ascii="宋体" w:hAnsi="宋体" w:cs="宋体"/>
          <w:b/>
          <w:bCs/>
          <w:sz w:val="32"/>
          <w:szCs w:val="32"/>
          <w:highlight w:val="none"/>
        </w:rPr>
        <w:t>业务专用章使用说明函</w:t>
      </w:r>
    </w:p>
    <w:p w14:paraId="20DD740D">
      <w:pPr>
        <w:spacing w:line="360" w:lineRule="auto"/>
        <w:rPr>
          <w:rFonts w:ascii="宋体" w:hAnsi="宋体" w:cs="宋体"/>
          <w:color w:val="0000FF"/>
          <w:sz w:val="24"/>
          <w:highlight w:val="none"/>
          <w:u w:val="single"/>
        </w:rPr>
      </w:pPr>
    </w:p>
    <w:p w14:paraId="6757B1DE">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31294126">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u w:val="single"/>
        </w:rPr>
        <w:t>（项目名称）</w:t>
      </w:r>
      <w:r>
        <w:rPr>
          <w:rFonts w:hint="eastAsia" w:ascii="宋体" w:hAnsi="宋体" w:cs="宋体"/>
          <w:sz w:val="24"/>
          <w:highlight w:val="none"/>
        </w:rPr>
        <w:t>【</w:t>
      </w:r>
      <w:r>
        <w:rPr>
          <w:rFonts w:hint="eastAsia" w:ascii="宋体" w:hAnsi="宋体" w:cs="宋体"/>
          <w:sz w:val="24"/>
          <w:highlight w:val="none"/>
          <w:u w:val="single"/>
        </w:rPr>
        <w:t xml:space="preserve">招标编号：           </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686058F8">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23CB1974">
      <w:pPr>
        <w:spacing w:line="360" w:lineRule="auto"/>
        <w:ind w:firstLine="494"/>
        <w:rPr>
          <w:rFonts w:ascii="宋体" w:hAnsi="宋体" w:cs="宋体"/>
          <w:sz w:val="24"/>
          <w:highlight w:val="none"/>
        </w:rPr>
      </w:pPr>
    </w:p>
    <w:p w14:paraId="33A30DE0">
      <w:pPr>
        <w:spacing w:line="360" w:lineRule="auto"/>
        <w:ind w:firstLine="494"/>
        <w:rPr>
          <w:rFonts w:ascii="宋体" w:hAnsi="宋体" w:cs="宋体"/>
          <w:sz w:val="24"/>
          <w:highlight w:val="none"/>
        </w:rPr>
      </w:pPr>
    </w:p>
    <w:p w14:paraId="3618E7D9">
      <w:pPr>
        <w:spacing w:line="360" w:lineRule="auto"/>
        <w:ind w:firstLine="494"/>
        <w:rPr>
          <w:rFonts w:ascii="宋体" w:hAnsi="宋体" w:cs="宋体"/>
          <w:sz w:val="24"/>
          <w:highlight w:val="none"/>
        </w:rPr>
      </w:pPr>
    </w:p>
    <w:p w14:paraId="19021B27">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74614C37">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7E7DCFE7">
      <w:pPr>
        <w:rPr>
          <w:rFonts w:ascii="宋体" w:hAnsi="宋体" w:cs="宋体"/>
          <w:sz w:val="24"/>
          <w:highlight w:val="none"/>
        </w:rPr>
      </w:pPr>
      <w:r>
        <w:rPr>
          <w:rFonts w:hint="eastAsia" w:ascii="宋体" w:hAnsi="宋体" w:cs="宋体"/>
          <w:b/>
          <w:bCs/>
          <w:sz w:val="24"/>
          <w:highlight w:val="none"/>
        </w:rPr>
        <w:t>附：</w:t>
      </w:r>
    </w:p>
    <w:p w14:paraId="44B75642">
      <w:pPr>
        <w:spacing w:line="360" w:lineRule="auto"/>
        <w:rPr>
          <w:rFonts w:ascii="宋体" w:hAnsi="宋体" w:cs="宋体"/>
          <w:bCs/>
          <w:sz w:val="24"/>
          <w:highlight w:val="none"/>
        </w:rPr>
      </w:pPr>
      <w:r>
        <w:rPr>
          <w:rFonts w:hint="eastAsia" w:ascii="宋体" w:hAnsi="宋体" w:cs="宋体"/>
          <w:b/>
          <w:bCs/>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path/>
            <v:fill focussize="0,0"/>
            <v:stroke miterlimit="2"/>
            <v:imagedata o:title=""/>
            <o:lock v:ext="edit"/>
            <v:textbox>
              <w:txbxContent>
                <w:p w14:paraId="23A1DB0F">
                  <w:pPr>
                    <w:jc w:val="center"/>
                  </w:pPr>
                </w:p>
              </w:txbxContent>
            </v:textbox>
          </v:rect>
        </w:pict>
      </w:r>
      <w:r>
        <w:rPr>
          <w:rFonts w:hint="eastAsia" w:ascii="宋体" w:hAnsi="宋体" w:cs="宋体"/>
          <w:b/>
          <w:bCs/>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path/>
            <v:fill focussize="0,0"/>
            <v:stroke miterlimit="2"/>
            <v:imagedata o:title=""/>
            <o:lock v:ext="edit"/>
            <v:textbox>
              <w:txbxContent>
                <w:p w14:paraId="22FEDB16">
                  <w:pPr>
                    <w:jc w:val="center"/>
                  </w:pPr>
                </w:p>
              </w:txbxContent>
            </v:textbox>
          </v:rect>
        </w:pict>
      </w:r>
      <w:r>
        <w:rPr>
          <w:rFonts w:hint="eastAsia" w:ascii="宋体" w:hAnsi="宋体" w:cs="宋体"/>
          <w:sz w:val="24"/>
          <w:highlight w:val="none"/>
        </w:rPr>
        <w:t>投标单位法定名称章（印模）                投标单位“XX专用章”（印模）</w:t>
      </w:r>
    </w:p>
    <w:p w14:paraId="0D854465">
      <w:pPr>
        <w:autoSpaceDE w:val="0"/>
        <w:autoSpaceDN w:val="0"/>
        <w:jc w:val="center"/>
        <w:rPr>
          <w:rFonts w:ascii="宋体" w:hAnsi="宋体" w:cs="宋体"/>
          <w:b/>
          <w:spacing w:val="6"/>
          <w:sz w:val="32"/>
          <w:szCs w:val="32"/>
          <w:highlight w:val="none"/>
        </w:rPr>
      </w:pPr>
    </w:p>
    <w:p w14:paraId="70F4701D">
      <w:pPr>
        <w:autoSpaceDE w:val="0"/>
        <w:autoSpaceDN w:val="0"/>
        <w:jc w:val="center"/>
        <w:rPr>
          <w:rFonts w:ascii="宋体" w:hAnsi="宋体" w:cs="宋体"/>
          <w:b/>
          <w:spacing w:val="6"/>
          <w:sz w:val="32"/>
          <w:szCs w:val="32"/>
          <w:highlight w:val="none"/>
        </w:rPr>
      </w:pPr>
    </w:p>
    <w:p w14:paraId="69AB9D73">
      <w:pPr>
        <w:autoSpaceDE w:val="0"/>
        <w:autoSpaceDN w:val="0"/>
        <w:jc w:val="center"/>
        <w:rPr>
          <w:rFonts w:ascii="宋体" w:hAnsi="宋体" w:cs="宋体"/>
          <w:b/>
          <w:spacing w:val="6"/>
          <w:sz w:val="32"/>
          <w:szCs w:val="32"/>
          <w:highlight w:val="none"/>
        </w:rPr>
      </w:pPr>
    </w:p>
    <w:p w14:paraId="7C4B68A3">
      <w:pPr>
        <w:autoSpaceDE w:val="0"/>
        <w:autoSpaceDN w:val="0"/>
        <w:jc w:val="center"/>
        <w:rPr>
          <w:rFonts w:ascii="宋体" w:hAnsi="宋体" w:cs="宋体"/>
          <w:b/>
          <w:spacing w:val="6"/>
          <w:sz w:val="32"/>
          <w:szCs w:val="32"/>
          <w:highlight w:val="none"/>
        </w:rPr>
      </w:pPr>
    </w:p>
    <w:p w14:paraId="3AEFBB87">
      <w:pPr>
        <w:autoSpaceDE w:val="0"/>
        <w:autoSpaceDN w:val="0"/>
        <w:jc w:val="center"/>
        <w:rPr>
          <w:rFonts w:ascii="宋体" w:hAnsi="宋体" w:cs="宋体"/>
          <w:b/>
          <w:spacing w:val="6"/>
          <w:sz w:val="32"/>
          <w:szCs w:val="32"/>
          <w:highlight w:val="none"/>
        </w:rPr>
      </w:pPr>
    </w:p>
    <w:p w14:paraId="7CB2CD39">
      <w:pPr>
        <w:autoSpaceDE w:val="0"/>
        <w:autoSpaceDN w:val="0"/>
        <w:jc w:val="center"/>
        <w:rPr>
          <w:rFonts w:ascii="宋体" w:hAnsi="宋体" w:cs="宋体"/>
          <w:b/>
          <w:spacing w:val="6"/>
          <w:sz w:val="32"/>
          <w:szCs w:val="32"/>
          <w:highlight w:val="none"/>
        </w:rPr>
      </w:pPr>
    </w:p>
    <w:p w14:paraId="24E1AAD8">
      <w:pPr>
        <w:autoSpaceDE w:val="0"/>
        <w:autoSpaceDN w:val="0"/>
        <w:jc w:val="center"/>
        <w:rPr>
          <w:rFonts w:ascii="宋体" w:hAnsi="宋体" w:cs="宋体"/>
          <w:b/>
          <w:spacing w:val="6"/>
          <w:sz w:val="32"/>
          <w:szCs w:val="32"/>
          <w:highlight w:val="none"/>
        </w:rPr>
      </w:pPr>
    </w:p>
    <w:p w14:paraId="62D43F8C">
      <w:pPr>
        <w:autoSpaceDE w:val="0"/>
        <w:autoSpaceDN w:val="0"/>
        <w:jc w:val="center"/>
        <w:rPr>
          <w:rFonts w:ascii="宋体" w:hAnsi="宋体" w:cs="宋体"/>
          <w:b/>
          <w:spacing w:val="6"/>
          <w:sz w:val="32"/>
          <w:szCs w:val="32"/>
          <w:highlight w:val="none"/>
        </w:rPr>
      </w:pPr>
    </w:p>
    <w:p w14:paraId="5D14252B">
      <w:pPr>
        <w:autoSpaceDE w:val="0"/>
        <w:autoSpaceDN w:val="0"/>
        <w:jc w:val="center"/>
        <w:rPr>
          <w:rFonts w:ascii="宋体" w:hAnsi="宋体" w:cs="宋体"/>
          <w:b/>
          <w:spacing w:val="6"/>
          <w:sz w:val="32"/>
          <w:szCs w:val="32"/>
          <w:highlight w:val="none"/>
        </w:rPr>
      </w:pPr>
    </w:p>
    <w:p w14:paraId="548E6457">
      <w:pPr>
        <w:autoSpaceDE w:val="0"/>
        <w:autoSpaceDN w:val="0"/>
        <w:jc w:val="center"/>
        <w:rPr>
          <w:rFonts w:ascii="宋体" w:hAnsi="宋体" w:cs="宋体"/>
          <w:b/>
          <w:spacing w:val="6"/>
          <w:sz w:val="32"/>
          <w:szCs w:val="32"/>
          <w:highlight w:val="none"/>
        </w:rPr>
      </w:pPr>
    </w:p>
    <w:p w14:paraId="1FA7EC23">
      <w:pPr>
        <w:autoSpaceDE w:val="0"/>
        <w:autoSpaceDN w:val="0"/>
        <w:jc w:val="center"/>
        <w:rPr>
          <w:rFonts w:ascii="宋体" w:hAnsi="宋体" w:cs="宋体"/>
          <w:b/>
          <w:spacing w:val="6"/>
          <w:sz w:val="32"/>
          <w:szCs w:val="32"/>
          <w:highlight w:val="none"/>
        </w:rPr>
      </w:pPr>
    </w:p>
    <w:p w14:paraId="78B1E6F8">
      <w:pPr>
        <w:autoSpaceDE w:val="0"/>
        <w:autoSpaceDN w:val="0"/>
        <w:jc w:val="center"/>
        <w:rPr>
          <w:rFonts w:ascii="宋体" w:hAnsi="宋体" w:cs="宋体"/>
          <w:b/>
          <w:spacing w:val="6"/>
          <w:sz w:val="32"/>
          <w:szCs w:val="32"/>
          <w:highlight w:val="none"/>
        </w:rPr>
      </w:pPr>
    </w:p>
    <w:p w14:paraId="748B7A45">
      <w:pPr>
        <w:autoSpaceDE w:val="0"/>
        <w:autoSpaceDN w:val="0"/>
        <w:jc w:val="center"/>
        <w:rPr>
          <w:rFonts w:ascii="宋体" w:hAnsi="宋体" w:cs="宋体"/>
          <w:b/>
          <w:spacing w:val="6"/>
          <w:sz w:val="32"/>
          <w:szCs w:val="32"/>
          <w:highlight w:val="none"/>
        </w:rPr>
      </w:pPr>
    </w:p>
    <w:p w14:paraId="46F43BC1">
      <w:pPr>
        <w:autoSpaceDE w:val="0"/>
        <w:autoSpaceDN w:val="0"/>
        <w:jc w:val="center"/>
        <w:rPr>
          <w:rFonts w:ascii="宋体" w:hAnsi="宋体" w:cs="宋体"/>
          <w:b/>
          <w:spacing w:val="6"/>
          <w:sz w:val="32"/>
          <w:szCs w:val="32"/>
          <w:highlight w:val="none"/>
        </w:rPr>
      </w:pPr>
    </w:p>
    <w:p w14:paraId="097AD1C2">
      <w:pPr>
        <w:autoSpaceDE w:val="0"/>
        <w:autoSpaceDN w:val="0"/>
        <w:jc w:val="center"/>
        <w:rPr>
          <w:rFonts w:ascii="宋体" w:hAnsi="宋体" w:cs="宋体"/>
          <w:b/>
          <w:spacing w:val="6"/>
          <w:sz w:val="32"/>
          <w:szCs w:val="32"/>
          <w:highlight w:val="none"/>
        </w:rPr>
      </w:pPr>
    </w:p>
    <w:p w14:paraId="4EEF9D5F">
      <w:pPr>
        <w:jc w:val="center"/>
        <w:rPr>
          <w:rFonts w:hint="eastAsia" w:eastAsia="宋体"/>
          <w:b/>
          <w:bCs/>
          <w:sz w:val="32"/>
          <w:szCs w:val="32"/>
          <w:highlight w:val="none"/>
          <w:lang w:eastAsia="zh-CN"/>
        </w:rPr>
      </w:pPr>
      <w:bookmarkStart w:id="461" w:name="_Toc27865"/>
      <w:r>
        <w:rPr>
          <w:rFonts w:hint="eastAsia"/>
          <w:b/>
          <w:bCs/>
          <w:sz w:val="32"/>
          <w:szCs w:val="32"/>
          <w:highlight w:val="none"/>
        </w:rPr>
        <w:br w:type="page"/>
      </w:r>
      <w:r>
        <w:rPr>
          <w:rFonts w:hint="eastAsia"/>
          <w:b/>
          <w:bCs/>
          <w:sz w:val="32"/>
          <w:szCs w:val="32"/>
          <w:highlight w:val="none"/>
        </w:rPr>
        <w:t>附</w:t>
      </w:r>
      <w:r>
        <w:rPr>
          <w:rFonts w:hint="eastAsia" w:ascii="宋体" w:hAnsi="宋体" w:cs="宋体"/>
          <w:b/>
          <w:bCs/>
          <w:sz w:val="32"/>
          <w:szCs w:val="32"/>
          <w:highlight w:val="none"/>
        </w:rPr>
        <w:t>件3：联合</w:t>
      </w:r>
      <w:r>
        <w:rPr>
          <w:rFonts w:hint="eastAsia"/>
          <w:b/>
          <w:bCs/>
          <w:sz w:val="32"/>
          <w:szCs w:val="32"/>
          <w:highlight w:val="none"/>
        </w:rPr>
        <w:t>协议</w:t>
      </w:r>
      <w:bookmarkEnd w:id="461"/>
      <w:r>
        <w:rPr>
          <w:rFonts w:hint="eastAsia"/>
          <w:b/>
          <w:bCs/>
          <w:sz w:val="32"/>
          <w:szCs w:val="32"/>
          <w:highlight w:val="none"/>
          <w:lang w:eastAsia="zh-CN"/>
        </w:rPr>
        <w:t>（</w:t>
      </w:r>
      <w:r>
        <w:rPr>
          <w:rFonts w:hint="eastAsia"/>
          <w:b/>
          <w:bCs/>
          <w:sz w:val="32"/>
          <w:szCs w:val="32"/>
          <w:highlight w:val="none"/>
          <w:lang w:val="en-US" w:eastAsia="zh-CN"/>
        </w:rPr>
        <w:t>如果有</w:t>
      </w:r>
      <w:r>
        <w:rPr>
          <w:rFonts w:hint="eastAsia"/>
          <w:b/>
          <w:bCs/>
          <w:sz w:val="32"/>
          <w:szCs w:val="32"/>
          <w:highlight w:val="none"/>
          <w:lang w:eastAsia="zh-CN"/>
        </w:rPr>
        <w:t>）</w:t>
      </w:r>
    </w:p>
    <w:p w14:paraId="7D387C68">
      <w:pPr>
        <w:pStyle w:val="64"/>
        <w:ind w:firstLine="420"/>
        <w:rPr>
          <w:highlight w:val="none"/>
        </w:rPr>
      </w:pPr>
    </w:p>
    <w:p w14:paraId="27D9E075">
      <w:pPr>
        <w:snapToGrid w:val="0"/>
        <w:spacing w:line="360" w:lineRule="auto"/>
        <w:ind w:firstLine="576"/>
        <w:rPr>
          <w:rFonts w:ascii="宋体" w:hAnsi="宋体" w:cs="宋体"/>
          <w:color w:val="000000"/>
          <w:kern w:val="0"/>
          <w:sz w:val="24"/>
          <w:highlight w:val="none"/>
          <w:lang w:val="zh-CN"/>
        </w:rPr>
      </w:pPr>
      <w:r>
        <w:rPr>
          <w:rFonts w:hint="eastAsia" w:ascii="宋体" w:hAnsi="宋体" w:cs="宋体"/>
          <w:b/>
          <w:sz w:val="24"/>
          <w:highlight w:val="none"/>
        </w:rPr>
        <w:t>（以联合体形式投标的，提供联合协议；本项目不接受联合体投标或者投标人不以联合</w:t>
      </w:r>
      <w:bookmarkStart w:id="462" w:name="_Hlk101134295"/>
      <w:r>
        <w:rPr>
          <w:rFonts w:hint="eastAsia" w:ascii="宋体" w:hAnsi="宋体" w:cs="宋体"/>
          <w:color w:val="000000"/>
          <w:kern w:val="0"/>
          <w:sz w:val="24"/>
          <w:highlight w:val="none"/>
          <w:u w:val="single"/>
        </w:rPr>
        <w:t>（供应商名称）</w:t>
      </w:r>
      <w:r>
        <w:rPr>
          <w:rFonts w:hint="eastAsia" w:ascii="宋体" w:hAnsi="宋体" w:cs="宋体"/>
          <w:color w:val="000000"/>
          <w:kern w:val="0"/>
          <w:sz w:val="24"/>
          <w:highlight w:val="none"/>
          <w:lang w:val="zh-CN"/>
        </w:rPr>
        <w:t>若成为</w:t>
      </w:r>
      <w:r>
        <w:rPr>
          <w:rFonts w:hint="eastAsia" w:ascii="宋体" w:hAnsi="宋体" w:cs="宋体"/>
          <w:color w:val="000000"/>
          <w:sz w:val="24"/>
          <w:highlight w:val="none"/>
          <w:u w:val="single"/>
        </w:rPr>
        <w:t>（项目名称）</w:t>
      </w:r>
      <w:r>
        <w:rPr>
          <w:rFonts w:hint="eastAsia" w:ascii="宋体" w:hAnsi="宋体" w:cs="宋体"/>
          <w:color w:val="000000"/>
          <w:sz w:val="24"/>
          <w:highlight w:val="none"/>
        </w:rPr>
        <w:t>【项目编号：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的成交供应商，将依法采取分包方式履行合同。</w:t>
      </w:r>
      <w:r>
        <w:rPr>
          <w:rFonts w:hint="eastAsia" w:ascii="宋体" w:hAnsi="宋体" w:cs="宋体"/>
          <w:color w:val="000000"/>
          <w:kern w:val="0"/>
          <w:sz w:val="24"/>
          <w:highlight w:val="none"/>
          <w:u w:val="single"/>
        </w:rPr>
        <w:t>（供应商名称）</w:t>
      </w:r>
      <w:r>
        <w:rPr>
          <w:rFonts w:hint="eastAsia" w:ascii="宋体" w:hAnsi="宋体" w:cs="宋体"/>
          <w:color w:val="000000"/>
          <w:kern w:val="0"/>
          <w:sz w:val="24"/>
          <w:highlight w:val="none"/>
        </w:rPr>
        <w:t>与</w:t>
      </w:r>
      <w:r>
        <w:rPr>
          <w:rFonts w:hint="eastAsia" w:ascii="宋体" w:hAnsi="宋体" w:cs="宋体"/>
          <w:color w:val="000000"/>
          <w:kern w:val="0"/>
          <w:sz w:val="24"/>
          <w:highlight w:val="none"/>
          <w:u w:val="single"/>
        </w:rPr>
        <w:t>（所有分包供应商名称）</w:t>
      </w:r>
      <w:r>
        <w:rPr>
          <w:rFonts w:hint="eastAsia" w:ascii="宋体" w:hAnsi="宋体" w:cs="宋体"/>
          <w:color w:val="000000"/>
          <w:kern w:val="0"/>
          <w:sz w:val="24"/>
          <w:highlight w:val="none"/>
        </w:rPr>
        <w:t>达成分包意向协议</w:t>
      </w:r>
      <w:r>
        <w:rPr>
          <w:rFonts w:hint="eastAsia" w:ascii="宋体" w:hAnsi="宋体" w:cs="宋体"/>
          <w:color w:val="000000"/>
          <w:kern w:val="0"/>
          <w:sz w:val="24"/>
          <w:highlight w:val="none"/>
          <w:lang w:val="zh-CN"/>
        </w:rPr>
        <w:t xml:space="preserve">。 </w:t>
      </w:r>
    </w:p>
    <w:p w14:paraId="16BD719A">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一、分包标的及数量</w:t>
      </w:r>
    </w:p>
    <w:p w14:paraId="110A0286">
      <w:pPr>
        <w:snapToGrid w:val="0"/>
        <w:spacing w:line="360" w:lineRule="auto"/>
        <w:ind w:firstLine="576"/>
        <w:rPr>
          <w:rFonts w:ascii="宋体" w:hAnsi="宋体" w:cs="宋体"/>
          <w:kern w:val="0"/>
          <w:sz w:val="24"/>
          <w:highlight w:val="none"/>
          <w:lang w:val="zh-CN"/>
        </w:rPr>
      </w:pPr>
      <w:r>
        <w:rPr>
          <w:rFonts w:hint="eastAsia" w:ascii="宋体" w:hAnsi="宋体" w:cs="宋体"/>
          <w:color w:val="000000"/>
          <w:kern w:val="0"/>
          <w:sz w:val="24"/>
          <w:highlight w:val="none"/>
          <w:u w:val="single"/>
        </w:rPr>
        <w:t>（供应商名称）</w:t>
      </w:r>
      <w:r>
        <w:rPr>
          <w:rFonts w:hint="eastAsia" w:ascii="宋体" w:hAnsi="宋体" w:cs="宋体"/>
          <w:color w:val="000000"/>
          <w:kern w:val="0"/>
          <w:sz w:val="24"/>
          <w:highlight w:val="none"/>
          <w:lang w:val="zh-CN"/>
        </w:rPr>
        <w:t>将</w:t>
      </w:r>
      <w:r>
        <w:rPr>
          <w:rFonts w:hint="eastAsia" w:ascii="宋体" w:hAnsi="宋体" w:cs="宋体"/>
          <w:color w:val="000000"/>
          <w:highlight w:val="none"/>
          <w:u w:val="single"/>
        </w:rPr>
        <w:t xml:space="preserve">  </w:t>
      </w:r>
      <w:r>
        <w:rPr>
          <w:rFonts w:ascii="宋体" w:hAnsi="宋体" w:cs="宋体"/>
          <w:color w:val="000000"/>
          <w:kern w:val="0"/>
          <w:sz w:val="24"/>
          <w:highlight w:val="none"/>
          <w:u w:val="single"/>
        </w:rPr>
        <w:t xml:space="preserve"> XX工作内容   </w:t>
      </w:r>
      <w:r>
        <w:rPr>
          <w:rFonts w:hint="eastAsia" w:ascii="宋体" w:hAnsi="宋体" w:cs="宋体"/>
          <w:color w:val="000000"/>
          <w:sz w:val="24"/>
          <w:highlight w:val="none"/>
        </w:rPr>
        <w:t>分包给</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rPr>
        <w:t>（分包供应商2名称），</w:t>
      </w:r>
      <w:r>
        <w:rPr>
          <w:rFonts w:hint="eastAsia" w:ascii="宋体" w:hAnsi="宋体" w:cs="宋体"/>
          <w:color w:val="000000"/>
          <w:kern w:val="0"/>
          <w:sz w:val="24"/>
          <w:highlight w:val="none"/>
          <w:lang w:val="zh-CN"/>
        </w:rPr>
        <w:t>具备承</w:t>
      </w:r>
      <w:r>
        <w:rPr>
          <w:rFonts w:hint="eastAsia" w:ascii="宋体" w:hAnsi="宋体" w:cs="宋体"/>
          <w:color w:val="000000"/>
          <w:kern w:val="0"/>
          <w:sz w:val="24"/>
          <w:highlight w:val="none"/>
        </w:rPr>
        <w:t>担</w:t>
      </w:r>
      <w:r>
        <w:rPr>
          <w:rFonts w:hint="eastAsia" w:ascii="宋体" w:hAnsi="宋体" w:cs="宋体"/>
          <w:color w:val="000000"/>
          <w:kern w:val="0"/>
          <w:sz w:val="24"/>
          <w:highlight w:val="none"/>
          <w:u w:val="single"/>
          <w:lang w:val="zh-CN"/>
        </w:rPr>
        <w:t>XX工作内容</w:t>
      </w:r>
      <w:r>
        <w:rPr>
          <w:rFonts w:hint="eastAsia" w:ascii="宋体" w:hAnsi="宋体" w:cs="宋体"/>
          <w:color w:val="000000"/>
          <w:kern w:val="0"/>
          <w:sz w:val="24"/>
          <w:highlight w:val="none"/>
          <w:lang w:val="zh-CN"/>
        </w:rPr>
        <w:t>相应资质条件且不得再次分包；</w:t>
      </w:r>
    </w:p>
    <w:p w14:paraId="47427CC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462"/>
    <w:p w14:paraId="5CC3E1E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rPr>
        <w:t>二</w:t>
      </w:r>
      <w:r>
        <w:rPr>
          <w:rFonts w:hint="eastAsia" w:ascii="宋体" w:hAnsi="宋体" w:cs="宋体"/>
          <w:kern w:val="0"/>
          <w:sz w:val="24"/>
          <w:highlight w:val="none"/>
          <w:lang w:val="zh-CN"/>
        </w:rPr>
        <w:t>、联合体成员中小企业合同份额。</w:t>
      </w:r>
    </w:p>
    <w:p w14:paraId="1A422EFE">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color w:val="000000"/>
          <w:kern w:val="0"/>
          <w:sz w:val="24"/>
          <w:highlight w:val="none"/>
          <w:u w:val="single"/>
        </w:rPr>
        <w:t>（分包供应商X</w:t>
      </w:r>
      <w:r>
        <w:rPr>
          <w:rFonts w:ascii="宋体" w:hAnsi="宋体" w:cs="宋体"/>
          <w:color w:val="000000"/>
          <w:kern w:val="0"/>
          <w:sz w:val="24"/>
          <w:highlight w:val="none"/>
          <w:u w:val="single"/>
        </w:rPr>
        <w:t>,</w:t>
      </w:r>
      <w:r>
        <w:rPr>
          <w:rFonts w:hint="eastAsia" w:ascii="宋体" w:hAnsi="宋体" w:cs="宋体"/>
          <w:color w:val="000000"/>
          <w:kern w:val="0"/>
          <w:sz w:val="24"/>
          <w:highlight w:val="none"/>
          <w:u w:val="single"/>
        </w:rPr>
        <w:t>……）提供的服务全部由小微企业承接，</w:t>
      </w:r>
      <w:r>
        <w:rPr>
          <w:rFonts w:hint="eastAsia" w:ascii="宋体" w:hAnsi="宋体" w:cs="宋体"/>
          <w:color w:val="000000"/>
          <w:kern w:val="0"/>
          <w:sz w:val="24"/>
          <w:highlight w:val="none"/>
        </w:rPr>
        <w:t>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highlight w:val="none"/>
        </w:rPr>
        <w:t>。</w:t>
      </w:r>
      <w:r>
        <w:rPr>
          <w:rFonts w:hint="eastAsia" w:ascii="宋体" w:hAnsi="宋体" w:cs="宋体"/>
          <w:b/>
          <w:color w:val="000000"/>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62DC7320">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262AFC59">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三、分包工作履行期限、地点、方式</w:t>
      </w:r>
    </w:p>
    <w:p w14:paraId="0A86D13F">
      <w:pPr>
        <w:snapToGrid w:val="0"/>
        <w:spacing w:line="360" w:lineRule="auto"/>
        <w:ind w:firstLine="576"/>
        <w:rPr>
          <w:rFonts w:ascii="宋体" w:hAnsi="宋体" w:cs="宋体"/>
          <w:color w:val="000000"/>
          <w:highlight w:val="none"/>
          <w:u w:val="single"/>
        </w:rPr>
      </w:pPr>
      <w:r>
        <w:rPr>
          <w:rFonts w:hint="eastAsia" w:ascii="宋体" w:hAnsi="宋体" w:cs="宋体"/>
          <w:color w:val="000000"/>
          <w:highlight w:val="none"/>
          <w:u w:val="single"/>
        </w:rPr>
        <w:t xml:space="preserve">                                                                                  </w:t>
      </w:r>
    </w:p>
    <w:p w14:paraId="28976DE5">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四、质量</w:t>
      </w:r>
    </w:p>
    <w:p w14:paraId="587C1005">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23B2A55B">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五、价款或者报酬</w:t>
      </w:r>
    </w:p>
    <w:p w14:paraId="2D7C0F2D">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7582C271">
      <w:pPr>
        <w:snapToGrid w:val="0"/>
        <w:spacing w:line="360" w:lineRule="auto"/>
        <w:ind w:left="573" w:leftChars="273"/>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六、违约责任</w:t>
      </w:r>
    </w:p>
    <w:p w14:paraId="2E0C749A">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40B595EA">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七、争议解决的办法</w:t>
      </w:r>
    </w:p>
    <w:p w14:paraId="42E15AE6">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5777851F">
      <w:pPr>
        <w:snapToGrid w:val="0"/>
        <w:spacing w:line="360" w:lineRule="auto"/>
        <w:ind w:firstLine="576"/>
        <w:rPr>
          <w:rFonts w:ascii="宋体" w:hAnsi="宋体" w:cs="宋体"/>
          <w:color w:val="000000"/>
          <w:kern w:val="0"/>
          <w:sz w:val="24"/>
          <w:highlight w:val="none"/>
          <w:lang w:val="zh-CN"/>
        </w:rPr>
      </w:pPr>
      <w:r>
        <w:rPr>
          <w:rFonts w:hint="eastAsia" w:ascii="宋体" w:hAnsi="宋体" w:cs="宋体"/>
          <w:color w:val="000000"/>
          <w:kern w:val="0"/>
          <w:sz w:val="24"/>
          <w:highlight w:val="none"/>
          <w:lang w:val="zh-CN"/>
        </w:rPr>
        <w:t>八、其他</w:t>
      </w:r>
    </w:p>
    <w:p w14:paraId="30E6205C">
      <w:pPr>
        <w:snapToGrid w:val="0"/>
        <w:spacing w:line="360" w:lineRule="auto"/>
        <w:ind w:firstLine="576"/>
        <w:rPr>
          <w:rFonts w:ascii="宋体" w:hAnsi="宋体" w:cs="宋体"/>
          <w:kern w:val="0"/>
          <w:sz w:val="24"/>
          <w:highlight w:val="none"/>
          <w:lang w:val="zh-CN"/>
        </w:rPr>
      </w:pPr>
      <w:r>
        <w:rPr>
          <w:rFonts w:hint="eastAsia" w:ascii="宋体" w:hAnsi="宋体" w:cs="宋体"/>
          <w:color w:val="000000"/>
          <w:sz w:val="24"/>
          <w:highlight w:val="none"/>
        </w:rPr>
        <w:t>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 xml:space="preserve">  。</w:t>
      </w:r>
    </w:p>
    <w:p w14:paraId="0F7A3506">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w:t>
      </w:r>
      <w:r>
        <w:rPr>
          <w:rFonts w:hint="eastAsia" w:ascii="宋体" w:hAnsi="宋体" w:cs="宋体"/>
          <w:kern w:val="0"/>
          <w:sz w:val="24"/>
          <w:highlight w:val="none"/>
        </w:rPr>
        <w:t>章</w:t>
      </w:r>
      <w:r>
        <w:rPr>
          <w:rFonts w:hint="eastAsia" w:ascii="宋体" w:hAnsi="宋体" w:cs="宋体"/>
          <w:kern w:val="0"/>
          <w:sz w:val="24"/>
          <w:highlight w:val="none"/>
          <w:lang w:val="zh-CN"/>
        </w:rPr>
        <w:t>/公章)：</w:t>
      </w:r>
    </w:p>
    <w:p w14:paraId="35A593C4">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w:t>
      </w:r>
      <w:r>
        <w:rPr>
          <w:rFonts w:hint="eastAsia" w:ascii="宋体" w:hAnsi="宋体" w:cs="宋体"/>
          <w:kern w:val="0"/>
          <w:sz w:val="24"/>
          <w:highlight w:val="none"/>
        </w:rPr>
        <w:t>章</w:t>
      </w:r>
      <w:r>
        <w:rPr>
          <w:rFonts w:hint="eastAsia" w:ascii="宋体" w:hAnsi="宋体" w:cs="宋体"/>
          <w:kern w:val="0"/>
          <w:sz w:val="24"/>
          <w:highlight w:val="none"/>
          <w:lang w:val="zh-CN"/>
        </w:rPr>
        <w:t>/公章)：</w:t>
      </w:r>
    </w:p>
    <w:p w14:paraId="270442FF">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01342F4A">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1CCB3D5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C3F0FEB">
      <w:pPr>
        <w:autoSpaceDE w:val="0"/>
        <w:autoSpaceDN w:val="0"/>
        <w:jc w:val="center"/>
        <w:rPr>
          <w:rFonts w:ascii="宋体" w:hAnsi="宋体" w:cs="宋体"/>
          <w:b/>
          <w:spacing w:val="6"/>
          <w:sz w:val="32"/>
          <w:szCs w:val="32"/>
          <w:highlight w:val="none"/>
        </w:rPr>
      </w:pPr>
    </w:p>
    <w:p w14:paraId="07DE99D7">
      <w:pPr>
        <w:autoSpaceDE w:val="0"/>
        <w:autoSpaceDN w:val="0"/>
        <w:jc w:val="center"/>
        <w:rPr>
          <w:rFonts w:ascii="宋体" w:hAnsi="宋体" w:cs="宋体"/>
          <w:b/>
          <w:spacing w:val="6"/>
          <w:sz w:val="32"/>
          <w:szCs w:val="32"/>
          <w:highlight w:val="none"/>
        </w:rPr>
      </w:pPr>
    </w:p>
    <w:p w14:paraId="3918392A">
      <w:pPr>
        <w:autoSpaceDE w:val="0"/>
        <w:autoSpaceDN w:val="0"/>
        <w:jc w:val="center"/>
        <w:rPr>
          <w:rFonts w:ascii="宋体" w:hAnsi="宋体" w:cs="宋体"/>
          <w:b/>
          <w:spacing w:val="6"/>
          <w:sz w:val="32"/>
          <w:szCs w:val="32"/>
          <w:highlight w:val="none"/>
        </w:rPr>
      </w:pPr>
    </w:p>
    <w:p w14:paraId="3F045BDA">
      <w:pPr>
        <w:autoSpaceDE w:val="0"/>
        <w:autoSpaceDN w:val="0"/>
        <w:jc w:val="center"/>
        <w:rPr>
          <w:rFonts w:ascii="宋体" w:hAnsi="宋体" w:cs="宋体"/>
          <w:b/>
          <w:spacing w:val="6"/>
          <w:sz w:val="32"/>
          <w:szCs w:val="32"/>
          <w:highlight w:val="none"/>
        </w:rPr>
      </w:pPr>
    </w:p>
    <w:p w14:paraId="0BD5EA39">
      <w:pPr>
        <w:autoSpaceDE w:val="0"/>
        <w:autoSpaceDN w:val="0"/>
        <w:jc w:val="center"/>
        <w:rPr>
          <w:rFonts w:ascii="宋体" w:hAnsi="宋体" w:cs="宋体"/>
          <w:b/>
          <w:spacing w:val="6"/>
          <w:sz w:val="32"/>
          <w:szCs w:val="32"/>
          <w:highlight w:val="none"/>
        </w:rPr>
      </w:pPr>
    </w:p>
    <w:p w14:paraId="381C96F6">
      <w:pPr>
        <w:autoSpaceDE w:val="0"/>
        <w:autoSpaceDN w:val="0"/>
        <w:jc w:val="center"/>
        <w:rPr>
          <w:rFonts w:ascii="宋体" w:hAnsi="宋体" w:cs="宋体"/>
          <w:b/>
          <w:spacing w:val="6"/>
          <w:sz w:val="32"/>
          <w:szCs w:val="32"/>
          <w:highlight w:val="none"/>
        </w:rPr>
      </w:pPr>
    </w:p>
    <w:p w14:paraId="5A4F2953">
      <w:pPr>
        <w:autoSpaceDE w:val="0"/>
        <w:autoSpaceDN w:val="0"/>
        <w:jc w:val="center"/>
        <w:rPr>
          <w:rFonts w:ascii="宋体" w:hAnsi="宋体" w:cs="宋体"/>
          <w:b/>
          <w:spacing w:val="6"/>
          <w:sz w:val="32"/>
          <w:szCs w:val="32"/>
          <w:highlight w:val="none"/>
        </w:rPr>
      </w:pPr>
    </w:p>
    <w:p w14:paraId="7D7CD343">
      <w:pPr>
        <w:autoSpaceDE w:val="0"/>
        <w:autoSpaceDN w:val="0"/>
        <w:jc w:val="center"/>
        <w:rPr>
          <w:rFonts w:ascii="宋体" w:hAnsi="宋体" w:cs="宋体"/>
          <w:b/>
          <w:spacing w:val="6"/>
          <w:sz w:val="32"/>
          <w:szCs w:val="32"/>
          <w:highlight w:val="none"/>
        </w:rPr>
      </w:pPr>
    </w:p>
    <w:p w14:paraId="3AB93D0C">
      <w:pPr>
        <w:autoSpaceDE w:val="0"/>
        <w:autoSpaceDN w:val="0"/>
        <w:jc w:val="center"/>
        <w:rPr>
          <w:rFonts w:ascii="宋体" w:hAnsi="宋体" w:cs="宋体"/>
          <w:b/>
          <w:spacing w:val="6"/>
          <w:sz w:val="32"/>
          <w:szCs w:val="32"/>
          <w:highlight w:val="none"/>
        </w:rPr>
      </w:pPr>
    </w:p>
    <w:p w14:paraId="69FDCC22">
      <w:pPr>
        <w:autoSpaceDE w:val="0"/>
        <w:autoSpaceDN w:val="0"/>
        <w:jc w:val="center"/>
        <w:rPr>
          <w:rFonts w:ascii="宋体" w:hAnsi="宋体" w:cs="宋体"/>
          <w:b/>
          <w:spacing w:val="6"/>
          <w:sz w:val="32"/>
          <w:szCs w:val="32"/>
          <w:highlight w:val="none"/>
        </w:rPr>
      </w:pPr>
    </w:p>
    <w:p w14:paraId="78D734A1">
      <w:pPr>
        <w:autoSpaceDE w:val="0"/>
        <w:autoSpaceDN w:val="0"/>
        <w:jc w:val="center"/>
        <w:rPr>
          <w:rFonts w:ascii="宋体" w:hAnsi="宋体" w:cs="宋体"/>
          <w:b/>
          <w:spacing w:val="6"/>
          <w:sz w:val="32"/>
          <w:szCs w:val="32"/>
          <w:highlight w:val="none"/>
        </w:rPr>
      </w:pPr>
    </w:p>
    <w:p w14:paraId="7F88CA05">
      <w:pPr>
        <w:autoSpaceDE w:val="0"/>
        <w:autoSpaceDN w:val="0"/>
        <w:jc w:val="center"/>
        <w:rPr>
          <w:rFonts w:ascii="宋体" w:hAnsi="宋体" w:cs="宋体"/>
          <w:b/>
          <w:spacing w:val="6"/>
          <w:sz w:val="32"/>
          <w:szCs w:val="32"/>
          <w:highlight w:val="none"/>
        </w:rPr>
      </w:pPr>
    </w:p>
    <w:p w14:paraId="63FF4C4C">
      <w:pPr>
        <w:autoSpaceDE w:val="0"/>
        <w:autoSpaceDN w:val="0"/>
        <w:jc w:val="center"/>
        <w:rPr>
          <w:rFonts w:ascii="宋体" w:hAnsi="宋体" w:cs="宋体"/>
          <w:b/>
          <w:spacing w:val="6"/>
          <w:sz w:val="32"/>
          <w:szCs w:val="32"/>
          <w:highlight w:val="none"/>
        </w:rPr>
      </w:pPr>
    </w:p>
    <w:p w14:paraId="7454C69F">
      <w:pPr>
        <w:autoSpaceDE w:val="0"/>
        <w:autoSpaceDN w:val="0"/>
        <w:jc w:val="center"/>
        <w:rPr>
          <w:rFonts w:ascii="宋体" w:hAnsi="宋体" w:cs="宋体"/>
          <w:b/>
          <w:spacing w:val="6"/>
          <w:sz w:val="32"/>
          <w:szCs w:val="32"/>
          <w:highlight w:val="none"/>
        </w:rPr>
      </w:pPr>
    </w:p>
    <w:p w14:paraId="281B7FFF">
      <w:pPr>
        <w:autoSpaceDE w:val="0"/>
        <w:autoSpaceDN w:val="0"/>
        <w:jc w:val="center"/>
        <w:rPr>
          <w:rFonts w:ascii="宋体" w:hAnsi="宋体" w:cs="宋体"/>
          <w:b/>
          <w:spacing w:val="6"/>
          <w:sz w:val="32"/>
          <w:szCs w:val="32"/>
          <w:highlight w:val="none"/>
        </w:rPr>
      </w:pPr>
    </w:p>
    <w:p w14:paraId="14EA0A50">
      <w:pPr>
        <w:autoSpaceDE w:val="0"/>
        <w:autoSpaceDN w:val="0"/>
        <w:jc w:val="center"/>
        <w:rPr>
          <w:rFonts w:ascii="宋体" w:hAnsi="宋体" w:cs="宋体"/>
          <w:b/>
          <w:spacing w:val="6"/>
          <w:sz w:val="32"/>
          <w:szCs w:val="32"/>
          <w:highlight w:val="none"/>
        </w:rPr>
      </w:pPr>
    </w:p>
    <w:p w14:paraId="6DED5440">
      <w:pPr>
        <w:autoSpaceDE w:val="0"/>
        <w:autoSpaceDN w:val="0"/>
        <w:jc w:val="center"/>
        <w:rPr>
          <w:rFonts w:ascii="宋体" w:hAnsi="宋体" w:cs="宋体"/>
          <w:b/>
          <w:spacing w:val="6"/>
          <w:sz w:val="32"/>
          <w:szCs w:val="32"/>
          <w:highlight w:val="none"/>
        </w:rPr>
      </w:pPr>
    </w:p>
    <w:p w14:paraId="4F8A2B6F">
      <w:pPr>
        <w:autoSpaceDE w:val="0"/>
        <w:autoSpaceDN w:val="0"/>
        <w:jc w:val="center"/>
        <w:rPr>
          <w:rFonts w:ascii="宋体" w:hAnsi="宋体" w:cs="宋体"/>
          <w:b/>
          <w:spacing w:val="6"/>
          <w:sz w:val="32"/>
          <w:szCs w:val="32"/>
          <w:highlight w:val="none"/>
        </w:rPr>
      </w:pPr>
    </w:p>
    <w:p w14:paraId="397C1CA6">
      <w:pPr>
        <w:autoSpaceDE w:val="0"/>
        <w:autoSpaceDN w:val="0"/>
        <w:jc w:val="center"/>
        <w:rPr>
          <w:rFonts w:ascii="宋体" w:hAnsi="宋体" w:cs="宋体"/>
          <w:b/>
          <w:spacing w:val="6"/>
          <w:sz w:val="32"/>
          <w:szCs w:val="32"/>
          <w:highlight w:val="none"/>
        </w:rPr>
      </w:pPr>
    </w:p>
    <w:p w14:paraId="4C3FA437">
      <w:pPr>
        <w:autoSpaceDE w:val="0"/>
        <w:autoSpaceDN w:val="0"/>
        <w:jc w:val="center"/>
        <w:rPr>
          <w:rFonts w:ascii="宋体" w:hAnsi="宋体" w:cs="宋体"/>
          <w:b/>
          <w:spacing w:val="6"/>
          <w:sz w:val="32"/>
          <w:szCs w:val="32"/>
          <w:highlight w:val="none"/>
        </w:rPr>
      </w:pPr>
    </w:p>
    <w:p w14:paraId="6DD45BD1">
      <w:pPr>
        <w:autoSpaceDE w:val="0"/>
        <w:autoSpaceDN w:val="0"/>
        <w:jc w:val="center"/>
        <w:rPr>
          <w:rFonts w:ascii="宋体" w:hAnsi="宋体" w:cs="宋体"/>
          <w:b/>
          <w:spacing w:val="6"/>
          <w:sz w:val="32"/>
          <w:szCs w:val="32"/>
          <w:highlight w:val="none"/>
        </w:rPr>
      </w:pPr>
    </w:p>
    <w:p w14:paraId="707B6F34">
      <w:pPr>
        <w:autoSpaceDE w:val="0"/>
        <w:autoSpaceDN w:val="0"/>
        <w:jc w:val="center"/>
        <w:rPr>
          <w:rFonts w:ascii="宋体" w:hAnsi="宋体" w:cs="宋体"/>
          <w:b/>
          <w:spacing w:val="6"/>
          <w:sz w:val="32"/>
          <w:szCs w:val="32"/>
          <w:highlight w:val="none"/>
        </w:rPr>
      </w:pPr>
    </w:p>
    <w:p w14:paraId="472090FD">
      <w:pPr>
        <w:autoSpaceDE w:val="0"/>
        <w:autoSpaceDN w:val="0"/>
        <w:jc w:val="center"/>
        <w:rPr>
          <w:rFonts w:ascii="宋体" w:hAnsi="宋体" w:cs="宋体"/>
          <w:b/>
          <w:spacing w:val="6"/>
          <w:sz w:val="32"/>
          <w:szCs w:val="32"/>
          <w:highlight w:val="none"/>
        </w:rPr>
      </w:pPr>
    </w:p>
    <w:p w14:paraId="4A54AFA1">
      <w:pPr>
        <w:autoSpaceDE w:val="0"/>
        <w:autoSpaceDN w:val="0"/>
        <w:jc w:val="center"/>
        <w:rPr>
          <w:rFonts w:ascii="宋体" w:hAnsi="宋体" w:cs="宋体"/>
          <w:b/>
          <w:spacing w:val="6"/>
          <w:sz w:val="32"/>
          <w:szCs w:val="32"/>
          <w:highlight w:val="none"/>
        </w:rPr>
      </w:pPr>
    </w:p>
    <w:p w14:paraId="222214C5">
      <w:pPr>
        <w:widowControl/>
        <w:adjustRightInd/>
        <w:jc w:val="center"/>
        <w:rPr>
          <w:rFonts w:hint="eastAsia"/>
          <w:b/>
          <w:bCs/>
          <w:sz w:val="32"/>
          <w:szCs w:val="32"/>
          <w:highlight w:val="none"/>
        </w:rPr>
      </w:pPr>
      <w:r>
        <w:rPr>
          <w:rFonts w:ascii="宋体" w:hAnsi="宋体" w:cs="宋体"/>
          <w:b/>
          <w:kern w:val="0"/>
          <w:sz w:val="32"/>
          <w:szCs w:val="32"/>
          <w:highlight w:val="none"/>
        </w:rPr>
        <w:br w:type="page"/>
      </w:r>
      <w:bookmarkStart w:id="463" w:name="_Toc3460"/>
      <w:r>
        <w:rPr>
          <w:rFonts w:hint="eastAsia"/>
          <w:b/>
          <w:bCs/>
          <w:sz w:val="32"/>
          <w:szCs w:val="32"/>
          <w:highlight w:val="none"/>
        </w:rPr>
        <w:t>附</w:t>
      </w:r>
      <w:r>
        <w:rPr>
          <w:rFonts w:hint="eastAsia" w:ascii="宋体" w:hAnsi="宋体" w:cs="宋体"/>
          <w:b/>
          <w:bCs/>
          <w:sz w:val="32"/>
          <w:szCs w:val="32"/>
          <w:highlight w:val="none"/>
        </w:rPr>
        <w:t>件4：中小企业</w:t>
      </w:r>
      <w:r>
        <w:rPr>
          <w:rFonts w:hint="eastAsia"/>
          <w:b/>
          <w:bCs/>
          <w:sz w:val="32"/>
          <w:szCs w:val="32"/>
          <w:highlight w:val="none"/>
        </w:rPr>
        <w:t>声明函</w:t>
      </w:r>
      <w:bookmarkEnd w:id="463"/>
    </w:p>
    <w:p w14:paraId="4526211A">
      <w:pPr>
        <w:spacing w:line="360" w:lineRule="auto"/>
        <w:jc w:val="center"/>
        <w:rPr>
          <w:rFonts w:ascii="宋体" w:hAnsi="宋体" w:cs="宋体"/>
          <w:sz w:val="24"/>
          <w:highlight w:val="none"/>
          <w:u w:val="single"/>
        </w:rPr>
      </w:pPr>
    </w:p>
    <w:p w14:paraId="6A9A6964">
      <w:pPr>
        <w:jc w:val="center"/>
        <w:rPr>
          <w:b/>
          <w:bCs/>
          <w:sz w:val="32"/>
          <w:szCs w:val="32"/>
          <w:highlight w:val="none"/>
        </w:rPr>
      </w:pPr>
      <w:bookmarkStart w:id="464" w:name="_Toc28610"/>
      <w:r>
        <w:rPr>
          <w:rFonts w:hint="eastAsia"/>
          <w:b/>
          <w:bCs/>
          <w:sz w:val="32"/>
          <w:szCs w:val="32"/>
          <w:highlight w:val="none"/>
        </w:rPr>
        <w:t>中小企业声明函（服务）</w:t>
      </w:r>
      <w:bookmarkEnd w:id="464"/>
    </w:p>
    <w:p w14:paraId="31410A94">
      <w:pPr>
        <w:spacing w:line="360" w:lineRule="auto"/>
        <w:ind w:firstLine="480" w:firstLineChars="200"/>
        <w:rPr>
          <w:rFonts w:hint="eastAsia" w:ascii="宋体" w:hAnsi="宋体" w:cs="宋体"/>
          <w:sz w:val="24"/>
          <w:highlight w:val="none"/>
        </w:rPr>
      </w:pPr>
    </w:p>
    <w:p w14:paraId="628B53A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本公司（联合体）郑重声明，根据《政府采购促进中小企业发展管理办法》（财库﹝2020﹞46 号）的规定，本公司（联合体）参加</w:t>
      </w:r>
      <w:r>
        <w:rPr>
          <w:rFonts w:hint="eastAsia" w:ascii="宋体" w:hAnsi="宋体" w:cs="宋体"/>
          <w:color w:val="000000"/>
          <w:sz w:val="24"/>
          <w:highlight w:val="none"/>
          <w:u w:val="single"/>
        </w:rPr>
        <w:t>（单位名称）</w:t>
      </w:r>
      <w:r>
        <w:rPr>
          <w:rFonts w:hint="eastAsia" w:ascii="宋体" w:hAnsi="宋体" w:cs="宋体"/>
          <w:color w:val="000000"/>
          <w:sz w:val="24"/>
          <w:highlight w:val="none"/>
        </w:rPr>
        <w:t>的</w:t>
      </w:r>
      <w:r>
        <w:rPr>
          <w:rFonts w:hint="eastAsia" w:ascii="宋体" w:hAnsi="宋体" w:cs="宋体"/>
          <w:color w:val="000000"/>
          <w:sz w:val="24"/>
          <w:highlight w:val="none"/>
          <w:u w:val="single"/>
        </w:rPr>
        <w:t>（项目名称）</w:t>
      </w:r>
      <w:r>
        <w:rPr>
          <w:rFonts w:hint="eastAsia" w:ascii="宋体" w:hAnsi="宋体" w:cs="宋体"/>
          <w:color w:val="000000"/>
          <w:sz w:val="24"/>
          <w:highlight w:val="none"/>
        </w:rPr>
        <w:t>采购活动，服务全部由符合政策要求的</w:t>
      </w:r>
      <w:r>
        <w:rPr>
          <w:rFonts w:hint="eastAsia" w:ascii="宋体" w:hAnsi="宋体" w:cs="宋体"/>
          <w:sz w:val="24"/>
          <w:highlight w:val="none"/>
        </w:rPr>
        <w:t>中小</w:t>
      </w:r>
      <w:r>
        <w:rPr>
          <w:rFonts w:hint="eastAsia" w:ascii="宋体" w:hAnsi="宋体" w:cs="宋体"/>
          <w:color w:val="000000"/>
          <w:sz w:val="24"/>
          <w:highlight w:val="none"/>
        </w:rPr>
        <w:t>企业承接。相关企业（含联合体中的</w:t>
      </w:r>
      <w:r>
        <w:rPr>
          <w:rFonts w:hint="eastAsia" w:ascii="宋体" w:hAnsi="宋体" w:cs="宋体"/>
          <w:sz w:val="24"/>
          <w:highlight w:val="none"/>
        </w:rPr>
        <w:t>中小</w:t>
      </w:r>
      <w:r>
        <w:rPr>
          <w:rFonts w:hint="eastAsia" w:ascii="宋体" w:hAnsi="宋体" w:cs="宋体"/>
          <w:color w:val="000000"/>
          <w:sz w:val="24"/>
          <w:highlight w:val="none"/>
        </w:rPr>
        <w:t>企业、签订分包意向协议的</w:t>
      </w:r>
      <w:r>
        <w:rPr>
          <w:rFonts w:hint="eastAsia" w:ascii="宋体" w:hAnsi="宋体" w:cs="宋体"/>
          <w:sz w:val="24"/>
          <w:highlight w:val="none"/>
        </w:rPr>
        <w:t>中小</w:t>
      </w:r>
      <w:r>
        <w:rPr>
          <w:rFonts w:hint="eastAsia" w:ascii="宋体" w:hAnsi="宋体" w:cs="宋体"/>
          <w:color w:val="000000"/>
          <w:sz w:val="24"/>
          <w:highlight w:val="none"/>
        </w:rPr>
        <w:t>企业）的具体情况如下：</w:t>
      </w:r>
    </w:p>
    <w:p w14:paraId="7520821B">
      <w:pPr>
        <w:spacing w:line="360" w:lineRule="auto"/>
        <w:ind w:firstLine="482" w:firstLineChars="200"/>
        <w:rPr>
          <w:rFonts w:hint="eastAsia" w:ascii="宋体" w:hAnsi="宋体" w:cs="宋体"/>
          <w:color w:val="000000"/>
          <w:sz w:val="24"/>
          <w:highlight w:val="none"/>
        </w:rPr>
      </w:pPr>
      <w:r>
        <w:rPr>
          <w:rFonts w:hint="eastAsia" w:ascii="宋体" w:hAnsi="宋体" w:cs="宋体"/>
          <w:b/>
          <w:bCs/>
          <w:color w:val="000000"/>
          <w:sz w:val="24"/>
          <w:highlight w:val="none"/>
          <w:u w:val="single"/>
          <w:lang w:eastAsia="zh-CN"/>
        </w:rPr>
        <w:t>磁共振（康达）保修服务</w:t>
      </w:r>
      <w:r>
        <w:rPr>
          <w:rFonts w:hint="eastAsia" w:ascii="宋体" w:hAnsi="宋体" w:cs="宋体"/>
          <w:color w:val="000000"/>
          <w:sz w:val="24"/>
          <w:highlight w:val="none"/>
        </w:rPr>
        <w:t>，属于</w:t>
      </w:r>
      <w:r>
        <w:rPr>
          <w:rFonts w:hint="eastAsia" w:ascii="宋体" w:hAnsi="宋体" w:cs="宋体"/>
          <w:b/>
          <w:bCs/>
          <w:color w:val="000000"/>
          <w:sz w:val="24"/>
          <w:highlight w:val="none"/>
          <w:u w:val="single"/>
        </w:rPr>
        <w:t>工业</w:t>
      </w:r>
      <w:r>
        <w:rPr>
          <w:rFonts w:hint="eastAsia" w:ascii="宋体" w:hAnsi="宋体" w:cs="宋体"/>
          <w:color w:val="000000"/>
          <w:sz w:val="24"/>
          <w:highlight w:val="none"/>
        </w:rPr>
        <w:t>；承接企业为</w:t>
      </w:r>
      <w:r>
        <w:rPr>
          <w:rFonts w:hint="eastAsia" w:ascii="宋体" w:hAnsi="宋体" w:cs="宋体"/>
          <w:color w:val="000000"/>
          <w:sz w:val="24"/>
          <w:highlight w:val="none"/>
          <w:u w:val="single"/>
        </w:rPr>
        <w:t>（企业名称）</w:t>
      </w:r>
      <w:r>
        <w:rPr>
          <w:rFonts w:hint="eastAsia" w:ascii="宋体" w:hAnsi="宋体" w:cs="宋体"/>
          <w:color w:val="000000"/>
          <w:sz w:val="24"/>
          <w:highlight w:val="none"/>
        </w:rPr>
        <w:t>，从业人员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w:t>
      </w:r>
      <w:r>
        <w:rPr>
          <w:rFonts w:hint="eastAsia" w:ascii="宋体" w:hAnsi="宋体" w:cs="宋体"/>
          <w:color w:val="000000"/>
          <w:sz w:val="24"/>
          <w:highlight w:val="none"/>
          <w:vertAlign w:val="superscript"/>
        </w:rPr>
        <w:t>1</w:t>
      </w:r>
      <w:r>
        <w:rPr>
          <w:rFonts w:hint="eastAsia" w:ascii="宋体" w:hAnsi="宋体" w:cs="宋体"/>
          <w:color w:val="000000"/>
          <w:sz w:val="24"/>
          <w:highlight w:val="none"/>
        </w:rPr>
        <w:t>，属于</w:t>
      </w:r>
      <w:r>
        <w:rPr>
          <w:rFonts w:hint="eastAsia" w:ascii="宋体" w:hAnsi="宋体" w:cs="宋体"/>
          <w:color w:val="000000"/>
          <w:sz w:val="24"/>
          <w:highlight w:val="none"/>
          <w:u w:val="single"/>
        </w:rPr>
        <w:t>（小型企业、微型企业）</w:t>
      </w:r>
      <w:r>
        <w:rPr>
          <w:rFonts w:hint="eastAsia" w:ascii="宋体" w:hAnsi="宋体" w:cs="宋体"/>
          <w:color w:val="000000"/>
          <w:sz w:val="24"/>
          <w:highlight w:val="none"/>
        </w:rPr>
        <w:t>；</w:t>
      </w:r>
    </w:p>
    <w:p w14:paraId="55E4B8D3">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2ACC149E">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0A0DE798">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4F1A8306">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624DC6F">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532631BA">
      <w:pPr>
        <w:spacing w:line="360" w:lineRule="auto"/>
        <w:ind w:right="420"/>
        <w:rPr>
          <w:rFonts w:ascii="宋体" w:hAnsi="宋体" w:cs="宋体"/>
          <w:b/>
          <w:bCs/>
          <w:sz w:val="24"/>
          <w:highlight w:val="none"/>
        </w:rPr>
      </w:pPr>
      <w:r>
        <w:rPr>
          <w:rFonts w:hint="eastAsia" w:ascii="宋体" w:hAnsi="宋体" w:cs="宋体"/>
          <w:b/>
          <w:bCs/>
          <w:sz w:val="24"/>
          <w:highlight w:val="none"/>
        </w:rPr>
        <w:t>注：</w:t>
      </w:r>
    </w:p>
    <w:p w14:paraId="5994AA5B">
      <w:pPr>
        <w:spacing w:line="360" w:lineRule="auto"/>
        <w:ind w:right="420" w:firstLine="482" w:firstLineChars="200"/>
        <w:rPr>
          <w:rFonts w:ascii="宋体" w:hAnsi="宋体" w:cs="宋体"/>
          <w:b/>
          <w:bCs/>
          <w:sz w:val="24"/>
          <w:highlight w:val="none"/>
        </w:rPr>
      </w:pPr>
      <w:r>
        <w:rPr>
          <w:rFonts w:hint="eastAsia" w:ascii="宋体" w:hAnsi="宋体" w:cs="宋体"/>
          <w:b/>
          <w:bCs/>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1485995">
      <w:pPr>
        <w:spacing w:line="360" w:lineRule="auto"/>
        <w:ind w:right="420" w:firstLine="482" w:firstLineChars="200"/>
        <w:rPr>
          <w:rFonts w:hint="eastAsia" w:ascii="宋体" w:hAnsi="宋体" w:cs="宋体"/>
          <w:b/>
          <w:bCs/>
          <w:sz w:val="24"/>
          <w:highlight w:val="none"/>
        </w:rPr>
      </w:pPr>
      <w:r>
        <w:rPr>
          <w:rFonts w:hint="eastAsia" w:ascii="宋体" w:hAnsi="宋体" w:cs="宋体"/>
          <w:b/>
          <w:bCs/>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A858858">
      <w:pPr>
        <w:pStyle w:val="60"/>
        <w:spacing w:before="0" w:beforeAutospacing="0" w:after="0" w:afterAutospacing="0" w:line="360" w:lineRule="auto"/>
        <w:jc w:val="center"/>
        <w:rPr>
          <w:rFonts w:hint="eastAsia" w:cs="宋体"/>
          <w:b/>
          <w:sz w:val="32"/>
          <w:szCs w:val="32"/>
          <w:highlight w:val="none"/>
        </w:rPr>
      </w:pPr>
      <w:r>
        <w:rPr>
          <w:rFonts w:hint="eastAsia" w:cs="宋体"/>
          <w:highlight w:val="none"/>
        </w:rPr>
        <w:br w:type="page"/>
      </w:r>
      <w:r>
        <w:rPr>
          <w:rFonts w:hint="eastAsia" w:cs="宋体"/>
          <w:b/>
          <w:sz w:val="32"/>
          <w:szCs w:val="32"/>
          <w:highlight w:val="none"/>
        </w:rPr>
        <w:t>附件5、</w:t>
      </w:r>
      <w:r>
        <w:rPr>
          <w:rFonts w:hint="eastAsia" w:cs="宋体"/>
          <w:b/>
          <w:bCs/>
          <w:kern w:val="2"/>
          <w:sz w:val="32"/>
          <w:szCs w:val="32"/>
          <w:highlight w:val="none"/>
        </w:rPr>
        <w:t>加强政府采购售后服务、质量管理须知</w:t>
      </w:r>
    </w:p>
    <w:p w14:paraId="162B2A68">
      <w:pPr>
        <w:pStyle w:val="60"/>
        <w:spacing w:before="0" w:beforeAutospacing="0" w:after="0" w:afterAutospacing="0" w:line="360" w:lineRule="auto"/>
        <w:jc w:val="center"/>
        <w:rPr>
          <w:rFonts w:cs="宋体"/>
          <w:highlight w:val="none"/>
        </w:rPr>
      </w:pPr>
      <w:r>
        <w:rPr>
          <w:rFonts w:hint="eastAsia" w:cs="宋体"/>
          <w:b/>
          <w:bCs/>
          <w:kern w:val="2"/>
          <w:sz w:val="32"/>
          <w:szCs w:val="32"/>
          <w:highlight w:val="none"/>
        </w:rPr>
        <w:t>加强政府采购售后服务、质量管理须知</w:t>
      </w:r>
    </w:p>
    <w:p w14:paraId="7A2255F6">
      <w:pPr>
        <w:pStyle w:val="60"/>
        <w:spacing w:before="0" w:beforeAutospacing="0" w:after="0" w:afterAutospacing="0" w:line="360" w:lineRule="auto"/>
        <w:rPr>
          <w:rFonts w:hint="eastAsia" w:cs="宋体"/>
          <w:bCs/>
          <w:kern w:val="2"/>
          <w:highlight w:val="none"/>
        </w:rPr>
      </w:pPr>
    </w:p>
    <w:p w14:paraId="3C875B66">
      <w:pPr>
        <w:pStyle w:val="60"/>
        <w:spacing w:before="0" w:beforeAutospacing="0" w:after="0" w:afterAutospacing="0" w:line="360" w:lineRule="auto"/>
        <w:rPr>
          <w:rFonts w:cs="宋体"/>
          <w:bCs/>
          <w:kern w:val="2"/>
          <w:highlight w:val="none"/>
        </w:rPr>
      </w:pPr>
      <w:r>
        <w:rPr>
          <w:rFonts w:hint="eastAsia" w:cs="宋体"/>
          <w:bCs/>
          <w:kern w:val="2"/>
          <w:highlight w:val="none"/>
        </w:rPr>
        <w:t>本招标文件就有关政府采购合同履行、质量及服务事项告知如下：</w:t>
      </w:r>
    </w:p>
    <w:p w14:paraId="4FA3C33F">
      <w:pPr>
        <w:pStyle w:val="60"/>
        <w:spacing w:before="0" w:beforeAutospacing="0" w:after="0" w:afterAutospacing="0" w:line="360" w:lineRule="auto"/>
        <w:ind w:firstLine="480" w:firstLineChars="200"/>
        <w:rPr>
          <w:rFonts w:hint="eastAsia" w:cs="宋体"/>
          <w:bCs/>
          <w:kern w:val="2"/>
          <w:highlight w:val="none"/>
        </w:rPr>
      </w:pPr>
      <w:r>
        <w:rPr>
          <w:rFonts w:hint="eastAsia" w:cs="宋体"/>
          <w:bCs/>
          <w:kern w:val="2"/>
          <w:highlight w:val="none"/>
        </w:rPr>
        <w:t>一、 政府采购售后服务联系须知</w:t>
      </w:r>
    </w:p>
    <w:p w14:paraId="2B65A9E8">
      <w:pPr>
        <w:pStyle w:val="60"/>
        <w:spacing w:before="0" w:beforeAutospacing="0" w:after="0" w:afterAutospacing="0" w:line="360" w:lineRule="auto"/>
        <w:ind w:firstLine="480" w:firstLineChars="200"/>
        <w:rPr>
          <w:rFonts w:cs="宋体"/>
          <w:bCs/>
          <w:kern w:val="2"/>
          <w:highlight w:val="none"/>
        </w:rPr>
      </w:pPr>
      <w:r>
        <w:rPr>
          <w:rFonts w:hint="eastAsia" w:cs="宋体"/>
          <w:bCs/>
          <w:kern w:val="2"/>
          <w:highlight w:val="none"/>
        </w:rPr>
        <w:t xml:space="preserve">    《鄞州区政府采购售后服务联系单》由鄞州区财政局采购办按统一格式制作，中标或成交投标人向招标机构领取、填写并粘贴在设备醒目位置（不适合粘贴的除外），工程和服务项目由采购人和投标人协商解决，保证采购人在遇到售后服务问题时能及时便利与投标人联系。</w:t>
      </w:r>
    </w:p>
    <w:p w14:paraId="02195EEF">
      <w:pPr>
        <w:pStyle w:val="60"/>
        <w:spacing w:before="0" w:beforeAutospacing="0" w:after="0" w:afterAutospacing="0" w:line="360" w:lineRule="auto"/>
        <w:ind w:firstLine="480" w:firstLineChars="200"/>
        <w:rPr>
          <w:rFonts w:cs="宋体"/>
          <w:bCs/>
          <w:kern w:val="2"/>
          <w:highlight w:val="none"/>
        </w:rPr>
      </w:pPr>
      <w:r>
        <w:rPr>
          <w:rFonts w:hint="eastAsia" w:cs="宋体"/>
          <w:bCs/>
          <w:kern w:val="2"/>
          <w:highlight w:val="none"/>
        </w:rPr>
        <w:t xml:space="preserve">二、政府采购质量跟踪和检查须知   </w:t>
      </w:r>
    </w:p>
    <w:p w14:paraId="594EE652">
      <w:pPr>
        <w:pStyle w:val="60"/>
        <w:spacing w:before="0" w:beforeAutospacing="0" w:after="0" w:afterAutospacing="0" w:line="360" w:lineRule="auto"/>
        <w:ind w:firstLine="480" w:firstLineChars="200"/>
        <w:rPr>
          <w:rFonts w:hint="eastAsia" w:cs="宋体"/>
          <w:bCs/>
          <w:kern w:val="2"/>
          <w:highlight w:val="none"/>
        </w:rPr>
      </w:pPr>
      <w:r>
        <w:rPr>
          <w:rFonts w:hint="eastAsia" w:cs="宋体"/>
          <w:bCs/>
          <w:kern w:val="2"/>
          <w:highlight w:val="none"/>
        </w:rPr>
        <w:t>鄞州区财政局采购办将根据不定期检查的情况或采购人填写的《鄞州区政府采购质量、服务存在问题反馈表》的反馈情况，聘请质量监督部门、政府采购专家和有关单位鉴定供货（服务）质量，检查是否符合和满足招标文件的要求和配置，有否存在以次充好、弄虚作假、售后服务工作不到位、不负责任或故意推诿、拖延等情节。投标人应自觉接受并积极配合政府采购产品质量监督检查，如实反映情况。</w:t>
      </w:r>
    </w:p>
    <w:p w14:paraId="18002F6C">
      <w:pPr>
        <w:pStyle w:val="60"/>
        <w:spacing w:before="0" w:beforeAutospacing="0" w:after="0" w:afterAutospacing="0" w:line="360" w:lineRule="auto"/>
        <w:ind w:firstLine="480" w:firstLineChars="200"/>
        <w:rPr>
          <w:rFonts w:hint="eastAsia" w:cs="宋体"/>
          <w:bCs/>
          <w:kern w:val="2"/>
          <w:highlight w:val="none"/>
        </w:rPr>
      </w:pPr>
      <w:r>
        <w:rPr>
          <w:rFonts w:hint="eastAsia" w:cs="宋体"/>
          <w:bCs/>
          <w:kern w:val="2"/>
          <w:highlight w:val="none"/>
        </w:rPr>
        <w:t xml:space="preserve">    三、投标人监督管理须知</w:t>
      </w:r>
    </w:p>
    <w:p w14:paraId="0B979487">
      <w:pPr>
        <w:pStyle w:val="60"/>
        <w:spacing w:before="0" w:beforeAutospacing="0" w:after="0" w:afterAutospacing="0" w:line="360" w:lineRule="auto"/>
        <w:ind w:firstLine="480" w:firstLineChars="200"/>
        <w:rPr>
          <w:rFonts w:cs="宋体"/>
          <w:bCs/>
          <w:kern w:val="2"/>
          <w:highlight w:val="none"/>
        </w:rPr>
      </w:pPr>
      <w:r>
        <w:rPr>
          <w:rFonts w:hint="eastAsia" w:cs="宋体"/>
          <w:bCs/>
          <w:kern w:val="2"/>
          <w:highlight w:val="none"/>
        </w:rPr>
        <w:t xml:space="preserve">   1.对不按规定在政府采购货物上粘贴售后服务联系单（不适合粘贴的除外）的投标人，第一次发现的由监管部门予以书面警告并责令改正；第二次发现的作为该投标人下次参加投标时的评分依据之一；</w:t>
      </w:r>
    </w:p>
    <w:p w14:paraId="785700E1">
      <w:pPr>
        <w:pStyle w:val="60"/>
        <w:spacing w:before="0" w:beforeAutospacing="0" w:after="0" w:afterAutospacing="0" w:line="360" w:lineRule="auto"/>
        <w:ind w:firstLine="480" w:firstLineChars="200"/>
        <w:rPr>
          <w:rFonts w:cs="宋体"/>
          <w:bCs/>
          <w:kern w:val="2"/>
          <w:highlight w:val="none"/>
        </w:rPr>
      </w:pPr>
      <w:r>
        <w:rPr>
          <w:rFonts w:hint="eastAsia" w:cs="宋体"/>
          <w:bCs/>
          <w:kern w:val="2"/>
          <w:highlight w:val="none"/>
        </w:rPr>
        <w:t>2.对不按招标文件、投标承诺及政府采购合同要求供货，偷工减料或降低供货质量的投标人，一经查实，即列入不良行为记录名单，第一次发现且合同额在人民币50万元以下的在一年内禁止参加鄞州区政府采购活动；第一次发现且合同额在人民币50万元（含）以上的在两年内禁止参加鄞州区政府采购活动；第二次发现且合同额在人民币50万元以下的在两年内禁止参加鄞州区政府采购活动；第二次发现且合同额在人民币50万元（含）以上的在三年内禁止参加鄞州区政府采购活动。拒不改正的除由采购人按有关法规要求投标人按招标文件、投标承诺及政府采购合同要求供货外，将无限期禁止参加鄞州区政府采购活动。</w:t>
      </w:r>
    </w:p>
    <w:p w14:paraId="0E1E875C">
      <w:pPr>
        <w:pStyle w:val="60"/>
        <w:spacing w:before="0" w:beforeAutospacing="0" w:after="0" w:afterAutospacing="0" w:line="360" w:lineRule="auto"/>
        <w:ind w:firstLine="480" w:firstLineChars="200"/>
        <w:rPr>
          <w:rFonts w:cs="宋体"/>
          <w:bCs/>
          <w:kern w:val="2"/>
          <w:highlight w:val="none"/>
        </w:rPr>
      </w:pPr>
      <w:r>
        <w:rPr>
          <w:rFonts w:hint="eastAsia" w:cs="宋体"/>
          <w:bCs/>
          <w:kern w:val="2"/>
          <w:highlight w:val="none"/>
        </w:rPr>
        <w:t>3.对不按招标文件、投标承诺及政府采购合同要求向采购人提供完整的售后服务，对采购人的工作造成影响的投标人，经查实，第一次发现的由监管部门予以书面警告并责令改正，并作为该投标人下次参加投标时的评分依据之一；第二次发现的即由监管部门列入不良行为记录名单，两年内禁止参加鄞州区政府采购活动。拒不改正的除由采购人按有关法规要求投标人按招标文件、投标承诺及政府采购合同要求提供完整的售后服务外，将无限期禁止参加鄞州区政府采购活动。</w:t>
      </w:r>
    </w:p>
    <w:p w14:paraId="017456E5">
      <w:pPr>
        <w:pStyle w:val="60"/>
        <w:spacing w:before="0" w:beforeAutospacing="0" w:after="0" w:afterAutospacing="0" w:line="360" w:lineRule="auto"/>
        <w:ind w:firstLine="480" w:firstLineChars="200"/>
        <w:rPr>
          <w:rFonts w:hint="eastAsia" w:cs="宋体"/>
          <w:bCs/>
          <w:kern w:val="2"/>
          <w:highlight w:val="none"/>
        </w:rPr>
      </w:pPr>
      <w:r>
        <w:rPr>
          <w:rFonts w:hint="eastAsia" w:cs="宋体"/>
          <w:bCs/>
          <w:kern w:val="2"/>
          <w:highlight w:val="none"/>
        </w:rPr>
        <w:t>4.对不按招标文件、投标承诺及政府采购合同要求供货造成人身、财产损害的，应当承担民事赔偿责任；构成犯罪的，移送司法部门依法追究其刑事责任。</w:t>
      </w:r>
    </w:p>
    <w:p w14:paraId="4A43CCC5">
      <w:pPr>
        <w:pStyle w:val="60"/>
        <w:spacing w:before="0" w:beforeAutospacing="0" w:after="0" w:afterAutospacing="0" w:line="360" w:lineRule="auto"/>
        <w:ind w:firstLine="480" w:firstLineChars="200"/>
        <w:rPr>
          <w:rFonts w:hint="eastAsia" w:cs="宋体"/>
          <w:bCs/>
          <w:kern w:val="2"/>
          <w:highlight w:val="none"/>
        </w:rPr>
      </w:pPr>
    </w:p>
    <w:p w14:paraId="30F33A4A">
      <w:pPr>
        <w:pStyle w:val="60"/>
        <w:spacing w:before="0" w:beforeAutospacing="0" w:after="0" w:afterAutospacing="0" w:line="360" w:lineRule="auto"/>
        <w:jc w:val="center"/>
        <w:rPr>
          <w:rFonts w:hint="eastAsia" w:cs="宋体"/>
          <w:b/>
          <w:bCs/>
          <w:kern w:val="2"/>
          <w:sz w:val="32"/>
          <w:szCs w:val="32"/>
          <w:highlight w:val="none"/>
        </w:rPr>
      </w:pPr>
    </w:p>
    <w:p w14:paraId="1E3DC29A">
      <w:pPr>
        <w:pStyle w:val="60"/>
        <w:spacing w:before="0" w:beforeAutospacing="0" w:after="0" w:afterAutospacing="0" w:line="360" w:lineRule="auto"/>
        <w:jc w:val="center"/>
        <w:rPr>
          <w:rFonts w:cs="宋体"/>
          <w:b/>
          <w:sz w:val="32"/>
          <w:szCs w:val="32"/>
          <w:highlight w:val="none"/>
        </w:rPr>
      </w:pPr>
      <w:r>
        <w:rPr>
          <w:rFonts w:hint="eastAsia" w:cs="宋体"/>
          <w:b/>
          <w:bCs/>
          <w:kern w:val="2"/>
          <w:sz w:val="32"/>
          <w:szCs w:val="32"/>
          <w:highlight w:val="none"/>
        </w:rPr>
        <w:t>附件6、特 别 告 知 函</w:t>
      </w:r>
    </w:p>
    <w:p w14:paraId="395A8E28">
      <w:pPr>
        <w:pStyle w:val="60"/>
        <w:spacing w:before="0" w:beforeAutospacing="0" w:after="0" w:afterAutospacing="0" w:line="360" w:lineRule="auto"/>
        <w:jc w:val="center"/>
        <w:rPr>
          <w:rFonts w:cs="宋体"/>
          <w:b/>
          <w:highlight w:val="none"/>
        </w:rPr>
      </w:pPr>
      <w:r>
        <w:rPr>
          <w:rFonts w:hint="eastAsia" w:cs="宋体"/>
          <w:b/>
          <w:bCs/>
          <w:kern w:val="2"/>
          <w:sz w:val="32"/>
          <w:szCs w:val="32"/>
          <w:highlight w:val="none"/>
        </w:rPr>
        <w:t>特 别 告 知 函</w:t>
      </w:r>
    </w:p>
    <w:p w14:paraId="042BC217">
      <w:pPr>
        <w:pStyle w:val="60"/>
        <w:spacing w:before="0" w:beforeAutospacing="0" w:after="0" w:afterAutospacing="0" w:line="360" w:lineRule="auto"/>
        <w:ind w:firstLine="480" w:firstLineChars="200"/>
        <w:rPr>
          <w:rFonts w:cs="宋体"/>
          <w:bCs/>
          <w:kern w:val="2"/>
          <w:highlight w:val="none"/>
        </w:rPr>
      </w:pPr>
      <w:r>
        <w:rPr>
          <w:rFonts w:hint="eastAsia" w:cs="宋体"/>
          <w:bCs/>
          <w:kern w:val="2"/>
          <w:highlight w:val="none"/>
        </w:rPr>
        <w:t>各投标商：</w:t>
      </w:r>
    </w:p>
    <w:p w14:paraId="707C0408">
      <w:pPr>
        <w:pStyle w:val="60"/>
        <w:spacing w:before="0" w:beforeAutospacing="0" w:after="0" w:afterAutospacing="0" w:line="360" w:lineRule="auto"/>
        <w:ind w:left="359" w:leftChars="171" w:firstLine="600" w:firstLineChars="250"/>
        <w:rPr>
          <w:rFonts w:cs="宋体"/>
          <w:bCs/>
          <w:kern w:val="2"/>
          <w:highlight w:val="none"/>
        </w:rPr>
      </w:pPr>
      <w:r>
        <w:rPr>
          <w:rFonts w:hint="eastAsia" w:cs="宋体"/>
          <w:bCs/>
          <w:kern w:val="2"/>
          <w:highlight w:val="none"/>
        </w:rPr>
        <w:t>根据《关于进一步加强政府采购检测验收工作的意见》（鄞财［2009］1号）文件精神和国家、省有关部门等相关规定，我区自2009年11月开始对单项预算10万元以上货物类采购项目统一由区质量技术监督检测中心进行验收（标准额以下的货物类采购个别项目也视情况实行），来进一步规范加强政府采购的供货验收文件。</w:t>
      </w:r>
    </w:p>
    <w:p w14:paraId="476903CC">
      <w:pPr>
        <w:pStyle w:val="60"/>
        <w:spacing w:before="0" w:beforeAutospacing="0" w:after="0" w:afterAutospacing="0" w:line="360" w:lineRule="auto"/>
        <w:ind w:left="359" w:leftChars="171" w:firstLine="120" w:firstLineChars="50"/>
        <w:rPr>
          <w:rFonts w:cs="宋体"/>
          <w:bCs/>
          <w:kern w:val="2"/>
          <w:highlight w:val="none"/>
        </w:rPr>
      </w:pPr>
      <w:r>
        <w:rPr>
          <w:rFonts w:hint="eastAsia" w:cs="宋体"/>
          <w:bCs/>
          <w:kern w:val="2"/>
          <w:highlight w:val="none"/>
        </w:rPr>
        <w:t xml:space="preserve">   对验收中发现不按招标文件、投标承诺及政府采购合同要求供货的投标人，将给予列入不良行为记录名单和1至3年内禁止参加鄞州区政府采购活动的处罚，拒不改正的除按有关法规处理外，将无限期禁止其参加鄞州区政府采购活动，同时将处罚结果上网进行公示。</w:t>
      </w:r>
    </w:p>
    <w:p w14:paraId="66326CFC">
      <w:pPr>
        <w:pStyle w:val="60"/>
        <w:spacing w:before="0" w:beforeAutospacing="0" w:after="0" w:afterAutospacing="0" w:line="360" w:lineRule="auto"/>
        <w:ind w:left="359" w:leftChars="171" w:firstLine="480" w:firstLineChars="200"/>
        <w:rPr>
          <w:rFonts w:cs="宋体"/>
          <w:bCs/>
          <w:kern w:val="2"/>
          <w:highlight w:val="none"/>
        </w:rPr>
      </w:pPr>
      <w:r>
        <w:rPr>
          <w:rFonts w:hint="eastAsia" w:cs="宋体"/>
          <w:bCs/>
          <w:kern w:val="2"/>
          <w:highlight w:val="none"/>
        </w:rPr>
        <w:t>因此希望各投标商必严格按招标文件要求计算投标报价并保证供货质量，否则将被严肃处理，得不偿失。特此告知。</w:t>
      </w:r>
    </w:p>
    <w:p w14:paraId="74521685">
      <w:pPr>
        <w:spacing w:line="360" w:lineRule="auto"/>
        <w:rPr>
          <w:rFonts w:ascii="宋体" w:hAnsi="宋体" w:cs="宋体"/>
          <w:bCs/>
          <w:sz w:val="24"/>
          <w:highlight w:val="none"/>
        </w:rPr>
      </w:pPr>
    </w:p>
    <w:p w14:paraId="45B5ED78">
      <w:pPr>
        <w:pStyle w:val="26"/>
        <w:spacing w:line="360" w:lineRule="auto"/>
        <w:jc w:val="right"/>
        <w:rPr>
          <w:rFonts w:cs="宋体"/>
          <w:bCs/>
          <w:highlight w:val="none"/>
        </w:rPr>
      </w:pPr>
      <w:r>
        <w:rPr>
          <w:rFonts w:hint="eastAsia" w:cs="宋体"/>
          <w:bCs/>
          <w:highlight w:val="none"/>
        </w:rPr>
        <w:t>鄞州区政府采购管理办公室</w:t>
      </w:r>
    </w:p>
    <w:p w14:paraId="0C721330">
      <w:pPr>
        <w:spacing w:line="360" w:lineRule="auto"/>
        <w:jc w:val="center"/>
        <w:rPr>
          <w:rFonts w:ascii="宋体" w:hAnsi="宋体" w:cs="宋体"/>
          <w:b/>
          <w:sz w:val="32"/>
          <w:szCs w:val="32"/>
          <w:highlight w:val="none"/>
        </w:rPr>
      </w:pPr>
    </w:p>
    <w:p w14:paraId="48BC2D38">
      <w:pPr>
        <w:spacing w:line="360" w:lineRule="auto"/>
        <w:jc w:val="center"/>
        <w:rPr>
          <w:rFonts w:ascii="宋体" w:hAnsi="宋体" w:cs="宋体"/>
          <w:b/>
          <w:sz w:val="32"/>
          <w:szCs w:val="32"/>
          <w:highlight w:val="none"/>
        </w:rPr>
      </w:pPr>
    </w:p>
    <w:p w14:paraId="1B46307A">
      <w:pPr>
        <w:spacing w:line="360" w:lineRule="auto"/>
        <w:jc w:val="center"/>
        <w:rPr>
          <w:rFonts w:ascii="宋体" w:hAnsi="宋体" w:cs="宋体"/>
          <w:b/>
          <w:sz w:val="32"/>
          <w:szCs w:val="32"/>
          <w:highlight w:val="none"/>
        </w:rPr>
      </w:pPr>
    </w:p>
    <w:p w14:paraId="12AD260E">
      <w:pPr>
        <w:spacing w:line="360" w:lineRule="auto"/>
        <w:rPr>
          <w:rFonts w:ascii="宋体" w:hAnsi="宋体" w:cs="宋体"/>
          <w:bCs/>
          <w:sz w:val="24"/>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C09F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9ED5F">
    <w:pPr>
      <w:pStyle w:val="40"/>
      <w:framePr w:wrap="around" w:vAnchor="text" w:hAnchor="margin" w:xAlign="right" w:y="1"/>
      <w:rPr>
        <w:rStyle w:val="75"/>
      </w:rPr>
    </w:pPr>
    <w:r>
      <w:fldChar w:fldCharType="begin"/>
    </w:r>
    <w:r>
      <w:rPr>
        <w:rStyle w:val="75"/>
      </w:rPr>
      <w:instrText xml:space="preserve">PAGE  </w:instrText>
    </w:r>
    <w:r>
      <w:fldChar w:fldCharType="end"/>
    </w:r>
  </w:p>
  <w:p w14:paraId="7B0F2B1C">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4B064">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65" w:name="_Toc164085800"/>
    <w:bookmarkStart w:id="466" w:name="_Toc131845147"/>
    <w:bookmarkStart w:id="467" w:name="_Toc36110187"/>
    <w:bookmarkStart w:id="468" w:name="_Toc91899912"/>
    <w:r>
      <w:rPr>
        <w:rFonts w:hint="eastAsia" w:ascii="仿宋_GB2312" w:eastAsia="仿宋_GB2312"/>
        <w:kern w:val="0"/>
        <w:szCs w:val="21"/>
      </w:rPr>
      <w:t xml:space="preserve"> 页</w:t>
    </w:r>
    <w:bookmarkEnd w:id="465"/>
    <w:bookmarkEnd w:id="466"/>
    <w:bookmarkEnd w:id="467"/>
    <w:bookmarkEnd w:id="46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8BF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3AD2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1025939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FAF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74DDE7F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AA73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6ADA541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CA1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7569A24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CBE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6F20E48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7705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518F06B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3334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7949A">
    <w:pPr>
      <w:pStyle w:val="42"/>
      <w:pBdr>
        <w:bottom w:val="none" w:color="auto" w:sz="0" w:space="4"/>
      </w:pBdr>
      <w:jc w:val="right"/>
    </w:pPr>
    <w:r>
      <w:t></w:t>
    </w:r>
    <w:r>
      <w:rPr>
        <w:rFonts w:hint="eastAsia"/>
      </w:rPr>
      <w:t xml:space="preserve">     </w:t>
    </w:r>
  </w:p>
  <w:p w14:paraId="051E64EA">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1DAA0">
    <w:pPr>
      <w:pStyle w:val="4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2716F">
    <w:pPr>
      <w:pStyle w:val="42"/>
      <w:pBdr>
        <w:bottom w:val="none" w:color="auto" w:sz="0" w:space="1"/>
      </w:pBdr>
      <w:rPr>
        <w:rFonts w:hint="eastAsia"/>
        <w:lang w:eastAsia="zh-CN"/>
      </w:rPr>
    </w:pPr>
    <w:r>
      <w:rPr>
        <w:rFonts w:hint="eastAsia"/>
        <w:lang w:eastAsia="zh-CN"/>
      </w:rPr>
      <w:tab/>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C0ADC">
    <w:pPr>
      <w:pStyle w:val="42"/>
      <w:pBdr>
        <w:bottom w:val="none" w:color="auto" w:sz="0" w:space="1"/>
      </w:pBdr>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8263A">
    <w:pPr>
      <w:pStyle w:val="42"/>
    </w:pPr>
    <w:r>
      <w:t></w:t>
    </w:r>
    <w:r>
      <w:rPr>
        <w:rFonts w:hint="eastAsia"/>
      </w:rPr>
      <w:t xml:space="preserve">         </w:t>
    </w:r>
  </w:p>
  <w:p w14:paraId="303FAC69">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ED11E">
    <w:pPr>
      <w:pStyle w:val="42"/>
      <w:pBdr>
        <w:bottom w:val="none" w:color="auto" w:sz="0" w:space="1"/>
      </w:pBdr>
      <w:rPr>
        <w:rFonts w:ascii="仿宋_GB2312" w:eastAsia="仿宋_GB2312"/>
        <w:b/>
        <w:i/>
        <w:u w:val="single"/>
      </w:rPr>
    </w:pPr>
    <w:r>
      <w:t></w:t>
    </w:r>
    <w:r>
      <w:rPr>
        <w:rFonts w:hint="eastAsia"/>
      </w:rPr>
      <w:t xml:space="preserve">                                   </w:t>
    </w:r>
  </w:p>
  <w:p w14:paraId="5135EBE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7F7E5">
    <w:pPr>
      <w:pStyle w:val="42"/>
      <w:pBdr>
        <w:bottom w:val="none" w:color="auto" w:sz="0" w:space="1"/>
      </w:pBdr>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ADCDE">
    <w:pPr>
      <w:pStyle w:val="42"/>
      <w:pBdr>
        <w:bottom w:val="none" w:color="auto" w:sz="0" w:space="1"/>
      </w:pBdr>
      <w:jc w:val="right"/>
      <w:rPr>
        <w:rFonts w:ascii="仿宋_GB2312" w:eastAsia="仿宋_GB2312"/>
        <w:b/>
        <w:i/>
        <w:u w:val="single"/>
      </w:rPr>
    </w:pPr>
    <w:r>
      <w:rPr>
        <w:rFonts w:hint="eastAsia"/>
      </w:rPr>
      <w:t xml:space="preserve">                           </w:t>
    </w:r>
  </w:p>
  <w:p w14:paraId="0400B52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9A036">
    <w:pPr>
      <w:pStyle w:val="42"/>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A5A75">
    <w:pPr>
      <w:pStyle w:val="42"/>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3D065"/>
    <w:multiLevelType w:val="singleLevel"/>
    <w:tmpl w:val="0D43D065"/>
    <w:lvl w:ilvl="0" w:tentative="0">
      <w:start w:val="1"/>
      <w:numFmt w:val="chineseCounting"/>
      <w:suff w:val="nothing"/>
      <w:lvlText w:val="%1、"/>
      <w:lvlJc w:val="left"/>
      <w:rPr>
        <w:rFonts w:hint="eastAsia"/>
      </w:rPr>
    </w:lvl>
  </w:abstractNum>
  <w:abstractNum w:abstractNumId="1">
    <w:nsid w:val="3B500D3E"/>
    <w:multiLevelType w:val="singleLevel"/>
    <w:tmpl w:val="3B500D3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QyNTRiMWQyNWU2YjNiODdhOWUzOTJmZWVmNzRlOGMifQ=="/>
    <w:docVar w:name="KSO_WPS_MARK_KEY" w:val="7009321f-2c0e-4dfc-bb11-7cc81580fd70"/>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044"/>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6C5B"/>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6FC3"/>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481"/>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A6F"/>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9F6"/>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1CE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0D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0DAE"/>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85A96"/>
    <w:rsid w:val="019F7441"/>
    <w:rsid w:val="01B37585"/>
    <w:rsid w:val="01D55165"/>
    <w:rsid w:val="01DF6BF8"/>
    <w:rsid w:val="01EC2C57"/>
    <w:rsid w:val="025F0711"/>
    <w:rsid w:val="026B2E25"/>
    <w:rsid w:val="02824D4D"/>
    <w:rsid w:val="02DC4B10"/>
    <w:rsid w:val="02DD76CE"/>
    <w:rsid w:val="02F36323"/>
    <w:rsid w:val="02F5619C"/>
    <w:rsid w:val="0326446A"/>
    <w:rsid w:val="032D2B85"/>
    <w:rsid w:val="032D5555"/>
    <w:rsid w:val="036634D2"/>
    <w:rsid w:val="03DD35E4"/>
    <w:rsid w:val="03FF5672"/>
    <w:rsid w:val="04076900"/>
    <w:rsid w:val="041A5A3B"/>
    <w:rsid w:val="042311BA"/>
    <w:rsid w:val="042B157A"/>
    <w:rsid w:val="04300BBB"/>
    <w:rsid w:val="048F763B"/>
    <w:rsid w:val="049F330E"/>
    <w:rsid w:val="04AA775C"/>
    <w:rsid w:val="04AF1889"/>
    <w:rsid w:val="04F66F48"/>
    <w:rsid w:val="052225BB"/>
    <w:rsid w:val="05251E14"/>
    <w:rsid w:val="05A16594"/>
    <w:rsid w:val="05A7762D"/>
    <w:rsid w:val="060E2E9D"/>
    <w:rsid w:val="060E5941"/>
    <w:rsid w:val="06110FAF"/>
    <w:rsid w:val="06493CA7"/>
    <w:rsid w:val="065A6178"/>
    <w:rsid w:val="066F1CF3"/>
    <w:rsid w:val="06930BB8"/>
    <w:rsid w:val="06C831BB"/>
    <w:rsid w:val="06D5292F"/>
    <w:rsid w:val="06D90B19"/>
    <w:rsid w:val="06FF299A"/>
    <w:rsid w:val="071A3882"/>
    <w:rsid w:val="07245D42"/>
    <w:rsid w:val="07264C62"/>
    <w:rsid w:val="0779354C"/>
    <w:rsid w:val="07E37F3A"/>
    <w:rsid w:val="07E96EEF"/>
    <w:rsid w:val="08061376"/>
    <w:rsid w:val="08452D77"/>
    <w:rsid w:val="086401F8"/>
    <w:rsid w:val="08751CAA"/>
    <w:rsid w:val="087E4C40"/>
    <w:rsid w:val="08A871D0"/>
    <w:rsid w:val="08C77EDE"/>
    <w:rsid w:val="08D07CD1"/>
    <w:rsid w:val="08D66AD6"/>
    <w:rsid w:val="08DA33A3"/>
    <w:rsid w:val="08E80F13"/>
    <w:rsid w:val="090B36D9"/>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EE69CD"/>
    <w:rsid w:val="0BF6188C"/>
    <w:rsid w:val="0BF73C91"/>
    <w:rsid w:val="0C170175"/>
    <w:rsid w:val="0C571A41"/>
    <w:rsid w:val="0C5C1171"/>
    <w:rsid w:val="0C5E1CBC"/>
    <w:rsid w:val="0C615B50"/>
    <w:rsid w:val="0C8445DA"/>
    <w:rsid w:val="0C87121B"/>
    <w:rsid w:val="0CC007F7"/>
    <w:rsid w:val="0CC617AC"/>
    <w:rsid w:val="0CD01471"/>
    <w:rsid w:val="0CD201DF"/>
    <w:rsid w:val="0CE618DF"/>
    <w:rsid w:val="0CFE707A"/>
    <w:rsid w:val="0D063BDA"/>
    <w:rsid w:val="0D08375F"/>
    <w:rsid w:val="0D184CFB"/>
    <w:rsid w:val="0D4A7419"/>
    <w:rsid w:val="0D50643D"/>
    <w:rsid w:val="0D827401"/>
    <w:rsid w:val="0D84094E"/>
    <w:rsid w:val="0D8A00E9"/>
    <w:rsid w:val="0D8D589E"/>
    <w:rsid w:val="0DA01C73"/>
    <w:rsid w:val="0DAC2731"/>
    <w:rsid w:val="0DD63300"/>
    <w:rsid w:val="0DF50604"/>
    <w:rsid w:val="0DF702FE"/>
    <w:rsid w:val="0E060E51"/>
    <w:rsid w:val="0E5604B2"/>
    <w:rsid w:val="0E5B4877"/>
    <w:rsid w:val="0E5C6926"/>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E5613"/>
    <w:rsid w:val="105F39AA"/>
    <w:rsid w:val="10646583"/>
    <w:rsid w:val="107D4B15"/>
    <w:rsid w:val="108A3C80"/>
    <w:rsid w:val="108B09E9"/>
    <w:rsid w:val="109131C5"/>
    <w:rsid w:val="10C26171"/>
    <w:rsid w:val="10C962AE"/>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4641FD"/>
    <w:rsid w:val="135F4BE2"/>
    <w:rsid w:val="139B1A0A"/>
    <w:rsid w:val="139D25C7"/>
    <w:rsid w:val="13BF3CE4"/>
    <w:rsid w:val="141008D8"/>
    <w:rsid w:val="14125FE6"/>
    <w:rsid w:val="146D271E"/>
    <w:rsid w:val="14982588"/>
    <w:rsid w:val="149A5AD9"/>
    <w:rsid w:val="14A52811"/>
    <w:rsid w:val="14A7619D"/>
    <w:rsid w:val="14BC3B96"/>
    <w:rsid w:val="150536C3"/>
    <w:rsid w:val="150C1963"/>
    <w:rsid w:val="151447A0"/>
    <w:rsid w:val="154A6454"/>
    <w:rsid w:val="15762120"/>
    <w:rsid w:val="16A8729C"/>
    <w:rsid w:val="16B33777"/>
    <w:rsid w:val="16BC70A7"/>
    <w:rsid w:val="16C6339E"/>
    <w:rsid w:val="172F2D79"/>
    <w:rsid w:val="17557BEF"/>
    <w:rsid w:val="179C2E2A"/>
    <w:rsid w:val="17D1049D"/>
    <w:rsid w:val="17D349C1"/>
    <w:rsid w:val="18244F26"/>
    <w:rsid w:val="1830729E"/>
    <w:rsid w:val="1870062C"/>
    <w:rsid w:val="18817102"/>
    <w:rsid w:val="18830A15"/>
    <w:rsid w:val="18852B28"/>
    <w:rsid w:val="188B5321"/>
    <w:rsid w:val="19932372"/>
    <w:rsid w:val="19A20DD5"/>
    <w:rsid w:val="19AE03F1"/>
    <w:rsid w:val="1A071A03"/>
    <w:rsid w:val="1A1F16AE"/>
    <w:rsid w:val="1A3B5C77"/>
    <w:rsid w:val="1A5E453A"/>
    <w:rsid w:val="1A7E07CC"/>
    <w:rsid w:val="1A984BAD"/>
    <w:rsid w:val="1AA17AB6"/>
    <w:rsid w:val="1AB8220E"/>
    <w:rsid w:val="1AE4166C"/>
    <w:rsid w:val="1AF06CFB"/>
    <w:rsid w:val="1AF11B8D"/>
    <w:rsid w:val="1B11359C"/>
    <w:rsid w:val="1B2A271F"/>
    <w:rsid w:val="1B530544"/>
    <w:rsid w:val="1B713184"/>
    <w:rsid w:val="1BA209CF"/>
    <w:rsid w:val="1BB4777D"/>
    <w:rsid w:val="1BD75AB8"/>
    <w:rsid w:val="1C0459C2"/>
    <w:rsid w:val="1C1B3B4A"/>
    <w:rsid w:val="1C88086E"/>
    <w:rsid w:val="1CA53161"/>
    <w:rsid w:val="1D266CE1"/>
    <w:rsid w:val="1D3963AF"/>
    <w:rsid w:val="1D4A664D"/>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744118"/>
    <w:rsid w:val="1FB87851"/>
    <w:rsid w:val="1FD52574"/>
    <w:rsid w:val="1FE868A9"/>
    <w:rsid w:val="20034907"/>
    <w:rsid w:val="20173E4B"/>
    <w:rsid w:val="20447FBE"/>
    <w:rsid w:val="204E48BC"/>
    <w:rsid w:val="208921B3"/>
    <w:rsid w:val="20973DEB"/>
    <w:rsid w:val="20B26522"/>
    <w:rsid w:val="20B44310"/>
    <w:rsid w:val="211116EB"/>
    <w:rsid w:val="216133FC"/>
    <w:rsid w:val="216D5511"/>
    <w:rsid w:val="21D56769"/>
    <w:rsid w:val="21E52EF3"/>
    <w:rsid w:val="21EF6D49"/>
    <w:rsid w:val="21FB5D7B"/>
    <w:rsid w:val="22015E94"/>
    <w:rsid w:val="220B1C3D"/>
    <w:rsid w:val="220D482D"/>
    <w:rsid w:val="221D1D20"/>
    <w:rsid w:val="22334A87"/>
    <w:rsid w:val="225B2CCF"/>
    <w:rsid w:val="22BE6801"/>
    <w:rsid w:val="233500BF"/>
    <w:rsid w:val="23377FF7"/>
    <w:rsid w:val="236B425F"/>
    <w:rsid w:val="23836192"/>
    <w:rsid w:val="23901F29"/>
    <w:rsid w:val="239C0061"/>
    <w:rsid w:val="23B908A4"/>
    <w:rsid w:val="23E95BEF"/>
    <w:rsid w:val="23E96F21"/>
    <w:rsid w:val="23FD0064"/>
    <w:rsid w:val="245375B0"/>
    <w:rsid w:val="24642C0A"/>
    <w:rsid w:val="24970DA1"/>
    <w:rsid w:val="24B22173"/>
    <w:rsid w:val="24B95AD9"/>
    <w:rsid w:val="24BE24DA"/>
    <w:rsid w:val="24CF5825"/>
    <w:rsid w:val="24D663E6"/>
    <w:rsid w:val="24D77F2B"/>
    <w:rsid w:val="2585779A"/>
    <w:rsid w:val="258B00E2"/>
    <w:rsid w:val="25A416A2"/>
    <w:rsid w:val="25A917A6"/>
    <w:rsid w:val="25BE27CC"/>
    <w:rsid w:val="25F74A5C"/>
    <w:rsid w:val="2628662C"/>
    <w:rsid w:val="262D45DE"/>
    <w:rsid w:val="26871DC8"/>
    <w:rsid w:val="26A53EF9"/>
    <w:rsid w:val="26A94201"/>
    <w:rsid w:val="26AC274F"/>
    <w:rsid w:val="26AE6CBB"/>
    <w:rsid w:val="27044A29"/>
    <w:rsid w:val="271D34C8"/>
    <w:rsid w:val="2738423C"/>
    <w:rsid w:val="273F7692"/>
    <w:rsid w:val="27464DD0"/>
    <w:rsid w:val="276142BF"/>
    <w:rsid w:val="27783712"/>
    <w:rsid w:val="27907362"/>
    <w:rsid w:val="27BB2D71"/>
    <w:rsid w:val="27C543F8"/>
    <w:rsid w:val="28333E1D"/>
    <w:rsid w:val="28454BD6"/>
    <w:rsid w:val="28455253"/>
    <w:rsid w:val="28551971"/>
    <w:rsid w:val="285B1C53"/>
    <w:rsid w:val="286E3A9A"/>
    <w:rsid w:val="289F7086"/>
    <w:rsid w:val="28C32028"/>
    <w:rsid w:val="28CC490F"/>
    <w:rsid w:val="28D13819"/>
    <w:rsid w:val="28DE40AA"/>
    <w:rsid w:val="29345E77"/>
    <w:rsid w:val="294C65AD"/>
    <w:rsid w:val="29806583"/>
    <w:rsid w:val="298B3C4C"/>
    <w:rsid w:val="29F26D24"/>
    <w:rsid w:val="2A15033F"/>
    <w:rsid w:val="2A1662C1"/>
    <w:rsid w:val="2A1C7367"/>
    <w:rsid w:val="2A1F23AD"/>
    <w:rsid w:val="2A2059E1"/>
    <w:rsid w:val="2A2815FA"/>
    <w:rsid w:val="2A6D6092"/>
    <w:rsid w:val="2A7D76B4"/>
    <w:rsid w:val="2B09293F"/>
    <w:rsid w:val="2B2E2D38"/>
    <w:rsid w:val="2B437463"/>
    <w:rsid w:val="2B7807EE"/>
    <w:rsid w:val="2BA50BF7"/>
    <w:rsid w:val="2BBF00EC"/>
    <w:rsid w:val="2BC37CFD"/>
    <w:rsid w:val="2BD5237F"/>
    <w:rsid w:val="2BE536CE"/>
    <w:rsid w:val="2BE758D9"/>
    <w:rsid w:val="2BF346BB"/>
    <w:rsid w:val="2C0734A5"/>
    <w:rsid w:val="2C09049E"/>
    <w:rsid w:val="2C0A653C"/>
    <w:rsid w:val="2C11611D"/>
    <w:rsid w:val="2C191F85"/>
    <w:rsid w:val="2CE82D6F"/>
    <w:rsid w:val="2CF05C48"/>
    <w:rsid w:val="2D343236"/>
    <w:rsid w:val="2D575011"/>
    <w:rsid w:val="2DD15014"/>
    <w:rsid w:val="2DF72DE4"/>
    <w:rsid w:val="2E0220AF"/>
    <w:rsid w:val="2E4B082A"/>
    <w:rsid w:val="2E5D4E86"/>
    <w:rsid w:val="2E5D790B"/>
    <w:rsid w:val="2E9A3C18"/>
    <w:rsid w:val="2EBB0FEE"/>
    <w:rsid w:val="2EC63002"/>
    <w:rsid w:val="2ECE603F"/>
    <w:rsid w:val="2F0A6B38"/>
    <w:rsid w:val="2F946CCB"/>
    <w:rsid w:val="2F9E23BE"/>
    <w:rsid w:val="2FB76FDC"/>
    <w:rsid w:val="2FCA452B"/>
    <w:rsid w:val="2FD25781"/>
    <w:rsid w:val="2FDC745C"/>
    <w:rsid w:val="2FFD7934"/>
    <w:rsid w:val="30711B91"/>
    <w:rsid w:val="30733ACD"/>
    <w:rsid w:val="308C3862"/>
    <w:rsid w:val="309379D8"/>
    <w:rsid w:val="30A270F7"/>
    <w:rsid w:val="30DF1478"/>
    <w:rsid w:val="30EC586F"/>
    <w:rsid w:val="3138216F"/>
    <w:rsid w:val="319C6071"/>
    <w:rsid w:val="31AC537E"/>
    <w:rsid w:val="31E3679B"/>
    <w:rsid w:val="31E732FD"/>
    <w:rsid w:val="32517576"/>
    <w:rsid w:val="328A52D3"/>
    <w:rsid w:val="32B23C2D"/>
    <w:rsid w:val="32BE5C2C"/>
    <w:rsid w:val="32CD7542"/>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4FF32B4"/>
    <w:rsid w:val="354D7158"/>
    <w:rsid w:val="358D5588"/>
    <w:rsid w:val="35941EE7"/>
    <w:rsid w:val="35A8158F"/>
    <w:rsid w:val="363A3B40"/>
    <w:rsid w:val="365302AE"/>
    <w:rsid w:val="36607A0A"/>
    <w:rsid w:val="366330BC"/>
    <w:rsid w:val="366E227C"/>
    <w:rsid w:val="366F2E0D"/>
    <w:rsid w:val="367B6A5C"/>
    <w:rsid w:val="36A74ADA"/>
    <w:rsid w:val="36AD60D5"/>
    <w:rsid w:val="36B224F9"/>
    <w:rsid w:val="36C11399"/>
    <w:rsid w:val="36EC0CC9"/>
    <w:rsid w:val="373F410B"/>
    <w:rsid w:val="37720034"/>
    <w:rsid w:val="37EB016A"/>
    <w:rsid w:val="37EE7094"/>
    <w:rsid w:val="382300C1"/>
    <w:rsid w:val="38296C89"/>
    <w:rsid w:val="383002EB"/>
    <w:rsid w:val="38586797"/>
    <w:rsid w:val="385C36C9"/>
    <w:rsid w:val="385D15DF"/>
    <w:rsid w:val="387A124C"/>
    <w:rsid w:val="38BC0149"/>
    <w:rsid w:val="38D87D1C"/>
    <w:rsid w:val="38E3131C"/>
    <w:rsid w:val="39636459"/>
    <w:rsid w:val="396B7F6C"/>
    <w:rsid w:val="39B417A9"/>
    <w:rsid w:val="39FC5695"/>
    <w:rsid w:val="3A006D8E"/>
    <w:rsid w:val="3A3651E5"/>
    <w:rsid w:val="3A387FD0"/>
    <w:rsid w:val="3A744481"/>
    <w:rsid w:val="3A861800"/>
    <w:rsid w:val="3A8C7BEF"/>
    <w:rsid w:val="3A906246"/>
    <w:rsid w:val="3A920D71"/>
    <w:rsid w:val="3B070E17"/>
    <w:rsid w:val="3B2349B7"/>
    <w:rsid w:val="3B616CFF"/>
    <w:rsid w:val="3B6259F6"/>
    <w:rsid w:val="3B976654"/>
    <w:rsid w:val="3BC01EFC"/>
    <w:rsid w:val="3BCA786A"/>
    <w:rsid w:val="3BD31E2F"/>
    <w:rsid w:val="3BE42827"/>
    <w:rsid w:val="3BF15831"/>
    <w:rsid w:val="3C105946"/>
    <w:rsid w:val="3C357B04"/>
    <w:rsid w:val="3C471448"/>
    <w:rsid w:val="3C5F759A"/>
    <w:rsid w:val="3C6C525A"/>
    <w:rsid w:val="3C7A5ED7"/>
    <w:rsid w:val="3CCE23CB"/>
    <w:rsid w:val="3CD17D17"/>
    <w:rsid w:val="3D3C7F39"/>
    <w:rsid w:val="3D440F09"/>
    <w:rsid w:val="3D4504A0"/>
    <w:rsid w:val="3D8734BB"/>
    <w:rsid w:val="3D9A11D4"/>
    <w:rsid w:val="3DA16D89"/>
    <w:rsid w:val="3DA364BE"/>
    <w:rsid w:val="3DB37B97"/>
    <w:rsid w:val="3DE041CB"/>
    <w:rsid w:val="3E0D48F6"/>
    <w:rsid w:val="3E1868B4"/>
    <w:rsid w:val="3E377251"/>
    <w:rsid w:val="3E42664B"/>
    <w:rsid w:val="3E532636"/>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45C0D"/>
    <w:rsid w:val="4019356B"/>
    <w:rsid w:val="40592157"/>
    <w:rsid w:val="406E1CAE"/>
    <w:rsid w:val="4086185A"/>
    <w:rsid w:val="40A0133A"/>
    <w:rsid w:val="40A1685F"/>
    <w:rsid w:val="40AF29CB"/>
    <w:rsid w:val="40C31A53"/>
    <w:rsid w:val="40FF545D"/>
    <w:rsid w:val="410067C8"/>
    <w:rsid w:val="418F0D2A"/>
    <w:rsid w:val="41B20CD4"/>
    <w:rsid w:val="41D01505"/>
    <w:rsid w:val="42474939"/>
    <w:rsid w:val="424C3C57"/>
    <w:rsid w:val="42613FF3"/>
    <w:rsid w:val="42660D96"/>
    <w:rsid w:val="428667D2"/>
    <w:rsid w:val="42895280"/>
    <w:rsid w:val="42CD1CE0"/>
    <w:rsid w:val="42E1381E"/>
    <w:rsid w:val="42E523F6"/>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54816"/>
    <w:rsid w:val="4579042C"/>
    <w:rsid w:val="457F0571"/>
    <w:rsid w:val="45851176"/>
    <w:rsid w:val="45927FFD"/>
    <w:rsid w:val="459E4A85"/>
    <w:rsid w:val="45B778DE"/>
    <w:rsid w:val="45C63B94"/>
    <w:rsid w:val="460E7DA5"/>
    <w:rsid w:val="46422483"/>
    <w:rsid w:val="465054AF"/>
    <w:rsid w:val="4659254A"/>
    <w:rsid w:val="465B0637"/>
    <w:rsid w:val="465E3F0D"/>
    <w:rsid w:val="466A16E6"/>
    <w:rsid w:val="46893F2B"/>
    <w:rsid w:val="46A20008"/>
    <w:rsid w:val="46C4686E"/>
    <w:rsid w:val="46F838C8"/>
    <w:rsid w:val="477B778F"/>
    <w:rsid w:val="478203EC"/>
    <w:rsid w:val="47B025FA"/>
    <w:rsid w:val="47FA1CF8"/>
    <w:rsid w:val="4809698F"/>
    <w:rsid w:val="4811697D"/>
    <w:rsid w:val="487A3E25"/>
    <w:rsid w:val="488B5503"/>
    <w:rsid w:val="48937E21"/>
    <w:rsid w:val="489A0361"/>
    <w:rsid w:val="48B94FF3"/>
    <w:rsid w:val="48E37AAB"/>
    <w:rsid w:val="48FD4B4C"/>
    <w:rsid w:val="48FF3D08"/>
    <w:rsid w:val="490A68E0"/>
    <w:rsid w:val="491055FE"/>
    <w:rsid w:val="495F5B3E"/>
    <w:rsid w:val="496F77D7"/>
    <w:rsid w:val="497654FD"/>
    <w:rsid w:val="49B00A5E"/>
    <w:rsid w:val="49B64211"/>
    <w:rsid w:val="49F6167F"/>
    <w:rsid w:val="4A064FA0"/>
    <w:rsid w:val="4A16615C"/>
    <w:rsid w:val="4A4424D7"/>
    <w:rsid w:val="4A8810AE"/>
    <w:rsid w:val="4AB82D0F"/>
    <w:rsid w:val="4AEB7664"/>
    <w:rsid w:val="4AFD7C19"/>
    <w:rsid w:val="4B0567D1"/>
    <w:rsid w:val="4B236AAE"/>
    <w:rsid w:val="4B322844"/>
    <w:rsid w:val="4B707271"/>
    <w:rsid w:val="4B9739F7"/>
    <w:rsid w:val="4BE85FBF"/>
    <w:rsid w:val="4BEE2503"/>
    <w:rsid w:val="4C245A30"/>
    <w:rsid w:val="4C2B00FA"/>
    <w:rsid w:val="4CB6685F"/>
    <w:rsid w:val="4CC367FE"/>
    <w:rsid w:val="4CE75EFE"/>
    <w:rsid w:val="4CFB09F8"/>
    <w:rsid w:val="4D077F3C"/>
    <w:rsid w:val="4D1175F6"/>
    <w:rsid w:val="4D123355"/>
    <w:rsid w:val="4D2A3B31"/>
    <w:rsid w:val="4D312C52"/>
    <w:rsid w:val="4D3D4610"/>
    <w:rsid w:val="4D457E4A"/>
    <w:rsid w:val="4D905305"/>
    <w:rsid w:val="4D964A72"/>
    <w:rsid w:val="4D9C1254"/>
    <w:rsid w:val="4DBF32E8"/>
    <w:rsid w:val="4E4F6F1C"/>
    <w:rsid w:val="4E793892"/>
    <w:rsid w:val="4E800872"/>
    <w:rsid w:val="4EC569ED"/>
    <w:rsid w:val="4ED50EA1"/>
    <w:rsid w:val="4EEC050C"/>
    <w:rsid w:val="4F104EC3"/>
    <w:rsid w:val="4F47354A"/>
    <w:rsid w:val="4F6A6086"/>
    <w:rsid w:val="4F6A7A4F"/>
    <w:rsid w:val="4F794301"/>
    <w:rsid w:val="4F911C54"/>
    <w:rsid w:val="4FE625E0"/>
    <w:rsid w:val="5021480F"/>
    <w:rsid w:val="50652379"/>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C653F5"/>
    <w:rsid w:val="52D94AA4"/>
    <w:rsid w:val="52EA3A62"/>
    <w:rsid w:val="52F50BB8"/>
    <w:rsid w:val="53097272"/>
    <w:rsid w:val="531427E9"/>
    <w:rsid w:val="53386179"/>
    <w:rsid w:val="534A1CE7"/>
    <w:rsid w:val="53544462"/>
    <w:rsid w:val="5397158E"/>
    <w:rsid w:val="53E73D24"/>
    <w:rsid w:val="54013861"/>
    <w:rsid w:val="54163B67"/>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4749EA"/>
    <w:rsid w:val="575D12B5"/>
    <w:rsid w:val="57610A87"/>
    <w:rsid w:val="577B1140"/>
    <w:rsid w:val="577B7F21"/>
    <w:rsid w:val="577F181B"/>
    <w:rsid w:val="57812056"/>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9549C9"/>
    <w:rsid w:val="59F80043"/>
    <w:rsid w:val="5A09252F"/>
    <w:rsid w:val="5A0B2778"/>
    <w:rsid w:val="5A2A7C7B"/>
    <w:rsid w:val="5A3E2560"/>
    <w:rsid w:val="5A5D3B6E"/>
    <w:rsid w:val="5A637A76"/>
    <w:rsid w:val="5A6D33BA"/>
    <w:rsid w:val="5A792B1F"/>
    <w:rsid w:val="5A874767"/>
    <w:rsid w:val="5AA85BE2"/>
    <w:rsid w:val="5AAD6F28"/>
    <w:rsid w:val="5AD63A24"/>
    <w:rsid w:val="5B2A6D06"/>
    <w:rsid w:val="5B2E1A1D"/>
    <w:rsid w:val="5B5865DA"/>
    <w:rsid w:val="5B843A1C"/>
    <w:rsid w:val="5B873E3F"/>
    <w:rsid w:val="5BDF44D5"/>
    <w:rsid w:val="5C02690E"/>
    <w:rsid w:val="5C196DA7"/>
    <w:rsid w:val="5C2A048C"/>
    <w:rsid w:val="5C4275D8"/>
    <w:rsid w:val="5C80234E"/>
    <w:rsid w:val="5C8670CD"/>
    <w:rsid w:val="5C8A680C"/>
    <w:rsid w:val="5D0C4701"/>
    <w:rsid w:val="5D0F0395"/>
    <w:rsid w:val="5D221076"/>
    <w:rsid w:val="5D397964"/>
    <w:rsid w:val="5D5A391C"/>
    <w:rsid w:val="5D5F10C0"/>
    <w:rsid w:val="5D891B7B"/>
    <w:rsid w:val="5DAD38EE"/>
    <w:rsid w:val="5DB85AE5"/>
    <w:rsid w:val="5E006862"/>
    <w:rsid w:val="5E0207B9"/>
    <w:rsid w:val="5E1834A1"/>
    <w:rsid w:val="5E261785"/>
    <w:rsid w:val="5E4A7017"/>
    <w:rsid w:val="5E552BBA"/>
    <w:rsid w:val="5E5C65B5"/>
    <w:rsid w:val="5E611C10"/>
    <w:rsid w:val="5E7A0F3F"/>
    <w:rsid w:val="5EBD5912"/>
    <w:rsid w:val="5EFC7377"/>
    <w:rsid w:val="5F06174D"/>
    <w:rsid w:val="5F3A3602"/>
    <w:rsid w:val="5F45733B"/>
    <w:rsid w:val="5F6277C6"/>
    <w:rsid w:val="5F6D0B1D"/>
    <w:rsid w:val="5F7213FD"/>
    <w:rsid w:val="5F8D0B82"/>
    <w:rsid w:val="5FC874F2"/>
    <w:rsid w:val="5FCC5339"/>
    <w:rsid w:val="5FE34A5B"/>
    <w:rsid w:val="5FEB0FA6"/>
    <w:rsid w:val="5FFE1E36"/>
    <w:rsid w:val="60232584"/>
    <w:rsid w:val="604F2735"/>
    <w:rsid w:val="604F4E8B"/>
    <w:rsid w:val="607330CE"/>
    <w:rsid w:val="60825176"/>
    <w:rsid w:val="609F2AC4"/>
    <w:rsid w:val="60D55B80"/>
    <w:rsid w:val="60D612CA"/>
    <w:rsid w:val="60FA2EE8"/>
    <w:rsid w:val="61054A27"/>
    <w:rsid w:val="610A52BC"/>
    <w:rsid w:val="611D2366"/>
    <w:rsid w:val="61421856"/>
    <w:rsid w:val="615227C4"/>
    <w:rsid w:val="61654E3F"/>
    <w:rsid w:val="6182292A"/>
    <w:rsid w:val="619F7F92"/>
    <w:rsid w:val="61E81EE3"/>
    <w:rsid w:val="61F94C26"/>
    <w:rsid w:val="62000E56"/>
    <w:rsid w:val="624F3E49"/>
    <w:rsid w:val="62632286"/>
    <w:rsid w:val="627E4805"/>
    <w:rsid w:val="62885958"/>
    <w:rsid w:val="62DF57A3"/>
    <w:rsid w:val="62F40B65"/>
    <w:rsid w:val="62FC2CFE"/>
    <w:rsid w:val="63024505"/>
    <w:rsid w:val="631808D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91488D"/>
    <w:rsid w:val="65C23955"/>
    <w:rsid w:val="66195831"/>
    <w:rsid w:val="662E75B1"/>
    <w:rsid w:val="66342C2E"/>
    <w:rsid w:val="663E784C"/>
    <w:rsid w:val="668B6A45"/>
    <w:rsid w:val="671372D5"/>
    <w:rsid w:val="672F3F24"/>
    <w:rsid w:val="673E055F"/>
    <w:rsid w:val="67551CE3"/>
    <w:rsid w:val="67A22552"/>
    <w:rsid w:val="67B22DCC"/>
    <w:rsid w:val="67BE71AA"/>
    <w:rsid w:val="67D90273"/>
    <w:rsid w:val="67DE5875"/>
    <w:rsid w:val="67E55852"/>
    <w:rsid w:val="67EA4D73"/>
    <w:rsid w:val="67EB1AB4"/>
    <w:rsid w:val="67FA1285"/>
    <w:rsid w:val="68551F4F"/>
    <w:rsid w:val="687C10C9"/>
    <w:rsid w:val="68840C16"/>
    <w:rsid w:val="68876EFB"/>
    <w:rsid w:val="68884654"/>
    <w:rsid w:val="689F444F"/>
    <w:rsid w:val="68B96DBB"/>
    <w:rsid w:val="68CA2805"/>
    <w:rsid w:val="68E937A3"/>
    <w:rsid w:val="69341F22"/>
    <w:rsid w:val="693E15D3"/>
    <w:rsid w:val="695630F4"/>
    <w:rsid w:val="69623E63"/>
    <w:rsid w:val="69627681"/>
    <w:rsid w:val="6977531D"/>
    <w:rsid w:val="69CC2BFF"/>
    <w:rsid w:val="69FD55B8"/>
    <w:rsid w:val="6A0B1C62"/>
    <w:rsid w:val="6A197716"/>
    <w:rsid w:val="6A2406C8"/>
    <w:rsid w:val="6ADE0BD1"/>
    <w:rsid w:val="6AE96859"/>
    <w:rsid w:val="6B147746"/>
    <w:rsid w:val="6B24787C"/>
    <w:rsid w:val="6B5654C6"/>
    <w:rsid w:val="6B573233"/>
    <w:rsid w:val="6B5B6274"/>
    <w:rsid w:val="6B935D53"/>
    <w:rsid w:val="6C196F71"/>
    <w:rsid w:val="6C1D7BEB"/>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155D91"/>
    <w:rsid w:val="6E8335BD"/>
    <w:rsid w:val="6E8E12EF"/>
    <w:rsid w:val="6E972936"/>
    <w:rsid w:val="6ED446C5"/>
    <w:rsid w:val="6F2A7D94"/>
    <w:rsid w:val="6F8331F1"/>
    <w:rsid w:val="6FAE1A09"/>
    <w:rsid w:val="6FD75BF8"/>
    <w:rsid w:val="707723D0"/>
    <w:rsid w:val="70CA3AF8"/>
    <w:rsid w:val="70F5661B"/>
    <w:rsid w:val="71360107"/>
    <w:rsid w:val="713B688E"/>
    <w:rsid w:val="71C0067F"/>
    <w:rsid w:val="71D43752"/>
    <w:rsid w:val="71F1796A"/>
    <w:rsid w:val="72154626"/>
    <w:rsid w:val="72262B5D"/>
    <w:rsid w:val="72283FF7"/>
    <w:rsid w:val="722E7212"/>
    <w:rsid w:val="723A0474"/>
    <w:rsid w:val="72432B59"/>
    <w:rsid w:val="725923E4"/>
    <w:rsid w:val="72864BF7"/>
    <w:rsid w:val="729023FC"/>
    <w:rsid w:val="730D282C"/>
    <w:rsid w:val="73C0646E"/>
    <w:rsid w:val="73E43AD4"/>
    <w:rsid w:val="742222F5"/>
    <w:rsid w:val="74476126"/>
    <w:rsid w:val="74706664"/>
    <w:rsid w:val="747F3682"/>
    <w:rsid w:val="749C4185"/>
    <w:rsid w:val="75067759"/>
    <w:rsid w:val="752E6DCD"/>
    <w:rsid w:val="7551380D"/>
    <w:rsid w:val="755A691B"/>
    <w:rsid w:val="75600BE5"/>
    <w:rsid w:val="7564475C"/>
    <w:rsid w:val="7583797F"/>
    <w:rsid w:val="75D20F1D"/>
    <w:rsid w:val="75DA2C18"/>
    <w:rsid w:val="75F54412"/>
    <w:rsid w:val="761D08E0"/>
    <w:rsid w:val="763B1FAA"/>
    <w:rsid w:val="765D347C"/>
    <w:rsid w:val="76826699"/>
    <w:rsid w:val="76C87133"/>
    <w:rsid w:val="76CD08D5"/>
    <w:rsid w:val="76DB4B92"/>
    <w:rsid w:val="77052AA4"/>
    <w:rsid w:val="77136511"/>
    <w:rsid w:val="77340A39"/>
    <w:rsid w:val="77351FD0"/>
    <w:rsid w:val="77472422"/>
    <w:rsid w:val="77750427"/>
    <w:rsid w:val="777F31F2"/>
    <w:rsid w:val="77D0019C"/>
    <w:rsid w:val="77D1700D"/>
    <w:rsid w:val="77EC04CC"/>
    <w:rsid w:val="780667A4"/>
    <w:rsid w:val="78775729"/>
    <w:rsid w:val="78A42DB0"/>
    <w:rsid w:val="78A656AB"/>
    <w:rsid w:val="78B2245C"/>
    <w:rsid w:val="78BB3FEF"/>
    <w:rsid w:val="78E172CC"/>
    <w:rsid w:val="78EA1D1F"/>
    <w:rsid w:val="7904172F"/>
    <w:rsid w:val="790F7E27"/>
    <w:rsid w:val="792A231A"/>
    <w:rsid w:val="79316829"/>
    <w:rsid w:val="797E66A9"/>
    <w:rsid w:val="798518A4"/>
    <w:rsid w:val="79A97383"/>
    <w:rsid w:val="79E27E8B"/>
    <w:rsid w:val="79F850CE"/>
    <w:rsid w:val="79FD443C"/>
    <w:rsid w:val="7A1D1975"/>
    <w:rsid w:val="7A282137"/>
    <w:rsid w:val="7A3E5150"/>
    <w:rsid w:val="7A4670D6"/>
    <w:rsid w:val="7A534B63"/>
    <w:rsid w:val="7A615382"/>
    <w:rsid w:val="7A67303B"/>
    <w:rsid w:val="7A8673ED"/>
    <w:rsid w:val="7AAB1D04"/>
    <w:rsid w:val="7ABA4368"/>
    <w:rsid w:val="7AD05746"/>
    <w:rsid w:val="7ADF2F84"/>
    <w:rsid w:val="7B257FFD"/>
    <w:rsid w:val="7B2F4F11"/>
    <w:rsid w:val="7B343476"/>
    <w:rsid w:val="7B442F7F"/>
    <w:rsid w:val="7B5A2978"/>
    <w:rsid w:val="7B5A7E4C"/>
    <w:rsid w:val="7B667AF9"/>
    <w:rsid w:val="7B7468F8"/>
    <w:rsid w:val="7B910C06"/>
    <w:rsid w:val="7BB62F12"/>
    <w:rsid w:val="7BC4035C"/>
    <w:rsid w:val="7BEE0103"/>
    <w:rsid w:val="7C0A0FE4"/>
    <w:rsid w:val="7C254906"/>
    <w:rsid w:val="7C590818"/>
    <w:rsid w:val="7C7C10F6"/>
    <w:rsid w:val="7C816160"/>
    <w:rsid w:val="7C853BEA"/>
    <w:rsid w:val="7C881368"/>
    <w:rsid w:val="7CE27788"/>
    <w:rsid w:val="7D0C32F1"/>
    <w:rsid w:val="7D0F408D"/>
    <w:rsid w:val="7D491C6C"/>
    <w:rsid w:val="7D5429C0"/>
    <w:rsid w:val="7D6E6D43"/>
    <w:rsid w:val="7DB57A34"/>
    <w:rsid w:val="7DC6485A"/>
    <w:rsid w:val="7DCC1471"/>
    <w:rsid w:val="7DE60973"/>
    <w:rsid w:val="7DEF0916"/>
    <w:rsid w:val="7E1E5218"/>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5"/>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6"/>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unhideWhenUsed/>
    <w:qFormat/>
    <w:uiPriority w:val="99"/>
    <w:tblPr>
      <w:tblCellMar>
        <w:top w:w="0" w:type="dxa"/>
        <w:left w:w="108" w:type="dxa"/>
        <w:bottom w:w="0" w:type="dxa"/>
        <w:right w:w="108" w:type="dxa"/>
      </w:tblCellMar>
    </w:tblPr>
  </w:style>
  <w:style w:type="paragraph" w:customStyle="1" w:styleId="2">
    <w:name w:val="样式3"/>
    <w:basedOn w:val="3"/>
    <w:next w:val="1"/>
    <w:qFormat/>
    <w:uiPriority w:val="0"/>
    <w:pPr>
      <w:tabs>
        <w:tab w:val="left" w:pos="2790"/>
        <w:tab w:val="left" w:pos="4230"/>
      </w:tabs>
      <w:spacing w:beforeLines="100"/>
      <w:jc w:val="left"/>
    </w:pPr>
  </w:style>
  <w:style w:type="paragraph" w:styleId="3">
    <w:name w:val="Plain Text"/>
    <w:basedOn w:val="1"/>
    <w:link w:val="82"/>
    <w:qFormat/>
    <w:uiPriority w:val="0"/>
    <w:rPr>
      <w:rFonts w:ascii="宋体" w:hAnsi="Courier New" w:cs="Arial"/>
      <w:snapToGrid w:val="0"/>
      <w:szCs w:val="21"/>
    </w:rPr>
  </w:style>
  <w:style w:type="paragraph" w:styleId="7">
    <w:name w:val="Normal Indent"/>
    <w:basedOn w:val="1"/>
    <w:link w:val="8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9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92"/>
    <w:qFormat/>
    <w:uiPriority w:val="0"/>
    <w:pPr>
      <w:shd w:val="clear" w:color="auto" w:fill="000080"/>
    </w:pPr>
  </w:style>
  <w:style w:type="paragraph" w:styleId="21">
    <w:name w:val="annotation text"/>
    <w:basedOn w:val="1"/>
    <w:link w:val="93"/>
    <w:qFormat/>
    <w:uiPriority w:val="0"/>
    <w:pPr>
      <w:jc w:val="left"/>
    </w:pPr>
  </w:style>
  <w:style w:type="paragraph" w:styleId="22">
    <w:name w:val="Salutation"/>
    <w:basedOn w:val="1"/>
    <w:next w:val="1"/>
    <w:link w:val="94"/>
    <w:qFormat/>
    <w:uiPriority w:val="0"/>
    <w:rPr>
      <w:rFonts w:ascii="仿宋_GB2312" w:eastAsia="仿宋_GB2312"/>
      <w:sz w:val="28"/>
      <w:szCs w:val="20"/>
    </w:rPr>
  </w:style>
  <w:style w:type="paragraph" w:styleId="23">
    <w:name w:val="Body Text 3"/>
    <w:basedOn w:val="1"/>
    <w:link w:val="9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96"/>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9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9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9"/>
    <w:qFormat/>
    <w:uiPriority w:val="0"/>
    <w:pPr>
      <w:ind w:left="100" w:leftChars="2500"/>
    </w:pPr>
    <w:rPr>
      <w:rFonts w:ascii="宋体"/>
      <w:sz w:val="24"/>
      <w:szCs w:val="21"/>
      <w:lang w:val="zh-CN"/>
    </w:rPr>
  </w:style>
  <w:style w:type="paragraph" w:styleId="37">
    <w:name w:val="Body Text Indent 2"/>
    <w:basedOn w:val="1"/>
    <w:link w:val="100"/>
    <w:qFormat/>
    <w:uiPriority w:val="0"/>
    <w:pPr>
      <w:spacing w:line="360" w:lineRule="auto"/>
      <w:ind w:firstLine="601"/>
      <w:textAlignment w:val="baseline"/>
    </w:pPr>
    <w:rPr>
      <w:rFonts w:ascii="宋体"/>
      <w:kern w:val="0"/>
      <w:sz w:val="28"/>
      <w:szCs w:val="20"/>
    </w:rPr>
  </w:style>
  <w:style w:type="paragraph" w:styleId="38">
    <w:name w:val="endnote text"/>
    <w:basedOn w:val="1"/>
    <w:link w:val="101"/>
    <w:qFormat/>
    <w:uiPriority w:val="0"/>
    <w:rPr>
      <w:lang w:val="zh-CN"/>
    </w:rPr>
  </w:style>
  <w:style w:type="paragraph" w:styleId="39">
    <w:name w:val="Balloon Text"/>
    <w:basedOn w:val="1"/>
    <w:link w:val="102"/>
    <w:qFormat/>
    <w:uiPriority w:val="0"/>
    <w:rPr>
      <w:sz w:val="18"/>
      <w:szCs w:val="18"/>
    </w:rPr>
  </w:style>
  <w:style w:type="paragraph" w:styleId="40">
    <w:name w:val="footer"/>
    <w:basedOn w:val="1"/>
    <w:link w:val="103"/>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next w:val="43"/>
    <w:link w:val="104"/>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4">
    <w:name w:val="Signature"/>
    <w:basedOn w:val="1"/>
    <w:link w:val="10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0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107"/>
    <w:qFormat/>
    <w:uiPriority w:val="0"/>
    <w:pPr>
      <w:adjustRightInd/>
      <w:snapToGrid/>
      <w:spacing w:before="60" w:after="60" w:line="300" w:lineRule="exact"/>
      <w:ind w:firstLine="0"/>
    </w:pPr>
    <w:rPr>
      <w:rFonts w:ascii="Times New Roman"/>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10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109"/>
    <w:qFormat/>
    <w:uiPriority w:val="0"/>
    <w:pPr>
      <w:spacing w:after="120" w:line="480" w:lineRule="auto"/>
    </w:pPr>
  </w:style>
  <w:style w:type="paragraph" w:styleId="59">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11"/>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112"/>
    <w:qFormat/>
    <w:uiPriority w:val="0"/>
    <w:rPr>
      <w:b/>
      <w:bCs/>
    </w:rPr>
  </w:style>
  <w:style w:type="paragraph" w:styleId="63">
    <w:name w:val="Body Text First Indent"/>
    <w:basedOn w:val="25"/>
    <w:link w:val="113"/>
    <w:qFormat/>
    <w:uiPriority w:val="0"/>
    <w:pPr>
      <w:ind w:firstLine="420"/>
    </w:pPr>
    <w:rPr>
      <w:rFonts w:hAnsi="Times New Roman" w:cs="Times New Roman"/>
      <w:snapToGrid/>
      <w:szCs w:val="20"/>
    </w:rPr>
  </w:style>
  <w:style w:type="paragraph" w:styleId="64">
    <w:name w:val="Body Text First Indent 2"/>
    <w:basedOn w:val="26"/>
    <w:next w:val="1"/>
    <w:link w:val="114"/>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纯文本 Char"/>
    <w:link w:val="3"/>
    <w:qFormat/>
    <w:uiPriority w:val="0"/>
    <w:rPr>
      <w:rFonts w:ascii="宋体" w:hAnsi="Courier New" w:eastAsia="宋体" w:cs="Arial"/>
      <w:snapToGrid w:val="0"/>
      <w:kern w:val="2"/>
      <w:sz w:val="21"/>
      <w:szCs w:val="21"/>
      <w:lang w:val="en-US" w:eastAsia="zh-CN" w:bidi="ar-SA"/>
    </w:rPr>
  </w:style>
  <w:style w:type="character" w:customStyle="1" w:styleId="83">
    <w:name w:val="标题 1 Char"/>
    <w:link w:val="4"/>
    <w:qFormat/>
    <w:uiPriority w:val="9"/>
    <w:rPr>
      <w:b/>
      <w:bCs/>
      <w:kern w:val="44"/>
      <w:sz w:val="44"/>
      <w:szCs w:val="44"/>
    </w:rPr>
  </w:style>
  <w:style w:type="character" w:customStyle="1" w:styleId="84">
    <w:name w:val="正文缩进 Char2"/>
    <w:link w:val="7"/>
    <w:qFormat/>
    <w:uiPriority w:val="0"/>
    <w:rPr>
      <w:rFonts w:ascii="宋体" w:eastAsia="宋体"/>
      <w:snapToGrid w:val="0"/>
      <w:color w:val="000000"/>
      <w:kern w:val="28"/>
      <w:sz w:val="28"/>
      <w:lang w:val="en-US" w:eastAsia="zh-CN" w:bidi="ar-SA"/>
    </w:rPr>
  </w:style>
  <w:style w:type="character" w:customStyle="1" w:styleId="85">
    <w:name w:val="标题 4 Char2"/>
    <w:link w:val="8"/>
    <w:qFormat/>
    <w:uiPriority w:val="9"/>
    <w:rPr>
      <w:rFonts w:ascii="Arial" w:hAnsi="Arial" w:eastAsia="黑体"/>
      <w:b/>
      <w:bCs/>
      <w:kern w:val="2"/>
      <w:sz w:val="28"/>
      <w:szCs w:val="28"/>
      <w:lang w:val="zh-CN"/>
    </w:rPr>
  </w:style>
  <w:style w:type="character" w:customStyle="1" w:styleId="86">
    <w:name w:val="标题 5 Char"/>
    <w:link w:val="9"/>
    <w:qFormat/>
    <w:uiPriority w:val="9"/>
    <w:rPr>
      <w:b/>
      <w:bCs/>
      <w:kern w:val="2"/>
      <w:sz w:val="28"/>
      <w:szCs w:val="28"/>
    </w:rPr>
  </w:style>
  <w:style w:type="character" w:customStyle="1" w:styleId="87">
    <w:name w:val="标题 6 Char"/>
    <w:link w:val="10"/>
    <w:qFormat/>
    <w:uiPriority w:val="0"/>
    <w:rPr>
      <w:rFonts w:ascii="Arial" w:hAnsi="Arial" w:eastAsia="黑体"/>
      <w:b/>
      <w:bCs/>
      <w:kern w:val="2"/>
      <w:sz w:val="24"/>
      <w:szCs w:val="24"/>
    </w:rPr>
  </w:style>
  <w:style w:type="character" w:customStyle="1" w:styleId="88">
    <w:name w:val="标题 7 Char"/>
    <w:link w:val="11"/>
    <w:qFormat/>
    <w:uiPriority w:val="0"/>
    <w:rPr>
      <w:b/>
      <w:bCs/>
      <w:kern w:val="2"/>
      <w:sz w:val="24"/>
      <w:szCs w:val="24"/>
    </w:rPr>
  </w:style>
  <w:style w:type="character" w:customStyle="1" w:styleId="89">
    <w:name w:val="标题 8 Char"/>
    <w:link w:val="12"/>
    <w:qFormat/>
    <w:uiPriority w:val="0"/>
    <w:rPr>
      <w:rFonts w:ascii="Arial" w:hAnsi="Arial" w:eastAsia="黑体"/>
      <w:kern w:val="2"/>
      <w:sz w:val="24"/>
      <w:szCs w:val="24"/>
    </w:rPr>
  </w:style>
  <w:style w:type="character" w:customStyle="1" w:styleId="90">
    <w:name w:val="标题 9 Char"/>
    <w:link w:val="13"/>
    <w:qFormat/>
    <w:uiPriority w:val="0"/>
    <w:rPr>
      <w:rFonts w:ascii="Arial" w:hAnsi="Arial" w:eastAsia="黑体"/>
      <w:kern w:val="2"/>
      <w:sz w:val="21"/>
      <w:szCs w:val="21"/>
    </w:rPr>
  </w:style>
  <w:style w:type="character" w:customStyle="1" w:styleId="91">
    <w:name w:val="题注 Char"/>
    <w:link w:val="18"/>
    <w:qFormat/>
    <w:uiPriority w:val="0"/>
    <w:rPr>
      <w:b/>
      <w:kern w:val="2"/>
      <w:sz w:val="28"/>
    </w:rPr>
  </w:style>
  <w:style w:type="character" w:customStyle="1" w:styleId="92">
    <w:name w:val="文档结构图 Char1"/>
    <w:link w:val="20"/>
    <w:qFormat/>
    <w:uiPriority w:val="0"/>
    <w:rPr>
      <w:kern w:val="2"/>
      <w:sz w:val="21"/>
      <w:szCs w:val="24"/>
      <w:shd w:val="clear" w:color="auto" w:fill="000080"/>
    </w:rPr>
  </w:style>
  <w:style w:type="character" w:customStyle="1" w:styleId="93">
    <w:name w:val="批注文字 Char1"/>
    <w:link w:val="21"/>
    <w:qFormat/>
    <w:uiPriority w:val="0"/>
    <w:rPr>
      <w:kern w:val="2"/>
      <w:sz w:val="21"/>
      <w:szCs w:val="24"/>
    </w:rPr>
  </w:style>
  <w:style w:type="character" w:customStyle="1" w:styleId="94">
    <w:name w:val="称呼 Char"/>
    <w:link w:val="22"/>
    <w:qFormat/>
    <w:uiPriority w:val="0"/>
    <w:rPr>
      <w:rFonts w:ascii="仿宋_GB2312" w:eastAsia="仿宋_GB2312"/>
      <w:kern w:val="2"/>
      <w:sz w:val="28"/>
    </w:rPr>
  </w:style>
  <w:style w:type="character" w:customStyle="1" w:styleId="95">
    <w:name w:val="正文文本 3 Char"/>
    <w:link w:val="23"/>
    <w:qFormat/>
    <w:uiPriority w:val="0"/>
    <w:rPr>
      <w:kern w:val="2"/>
      <w:sz w:val="21"/>
    </w:rPr>
  </w:style>
  <w:style w:type="character" w:customStyle="1" w:styleId="96">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7">
    <w:name w:val="正文文本缩进 Char3"/>
    <w:link w:val="26"/>
    <w:qFormat/>
    <w:uiPriority w:val="0"/>
    <w:rPr>
      <w:rFonts w:ascii="宋体" w:hAnsi="宋体"/>
      <w:kern w:val="2"/>
      <w:sz w:val="24"/>
      <w:szCs w:val="24"/>
    </w:rPr>
  </w:style>
  <w:style w:type="character" w:customStyle="1" w:styleId="98">
    <w:name w:val="HTML 地址 Char"/>
    <w:link w:val="31"/>
    <w:qFormat/>
    <w:uiPriority w:val="0"/>
    <w:rPr>
      <w:rFonts w:ascii="宋体" w:hAnsi="宋体"/>
      <w:i/>
      <w:iCs/>
      <w:sz w:val="24"/>
      <w:szCs w:val="24"/>
    </w:rPr>
  </w:style>
  <w:style w:type="character" w:customStyle="1" w:styleId="99">
    <w:name w:val="日期 Char"/>
    <w:link w:val="36"/>
    <w:qFormat/>
    <w:uiPriority w:val="0"/>
    <w:rPr>
      <w:rFonts w:ascii="宋体"/>
      <w:kern w:val="2"/>
      <w:sz w:val="24"/>
      <w:szCs w:val="21"/>
      <w:lang w:val="zh-CN"/>
    </w:rPr>
  </w:style>
  <w:style w:type="character" w:customStyle="1" w:styleId="100">
    <w:name w:val="正文文本缩进 2 Char"/>
    <w:link w:val="37"/>
    <w:qFormat/>
    <w:uiPriority w:val="0"/>
    <w:rPr>
      <w:rFonts w:ascii="宋体"/>
      <w:sz w:val="28"/>
    </w:rPr>
  </w:style>
  <w:style w:type="character" w:customStyle="1" w:styleId="101">
    <w:name w:val="尾注文本 Char"/>
    <w:link w:val="38"/>
    <w:qFormat/>
    <w:uiPriority w:val="0"/>
    <w:rPr>
      <w:kern w:val="2"/>
      <w:sz w:val="21"/>
      <w:szCs w:val="24"/>
      <w:lang w:val="zh-CN"/>
    </w:rPr>
  </w:style>
  <w:style w:type="character" w:customStyle="1" w:styleId="102">
    <w:name w:val="批注框文本 Char"/>
    <w:link w:val="39"/>
    <w:qFormat/>
    <w:uiPriority w:val="0"/>
    <w:rPr>
      <w:kern w:val="2"/>
      <w:sz w:val="18"/>
      <w:szCs w:val="18"/>
    </w:rPr>
  </w:style>
  <w:style w:type="character" w:customStyle="1" w:styleId="103">
    <w:name w:val="页脚 Char2"/>
    <w:link w:val="40"/>
    <w:qFormat/>
    <w:locked/>
    <w:uiPriority w:val="99"/>
    <w:rPr>
      <w:kern w:val="2"/>
      <w:sz w:val="18"/>
      <w:szCs w:val="18"/>
    </w:rPr>
  </w:style>
  <w:style w:type="character" w:customStyle="1" w:styleId="104">
    <w:name w:val="页眉 Char2"/>
    <w:link w:val="42"/>
    <w:qFormat/>
    <w:uiPriority w:val="99"/>
    <w:rPr>
      <w:rFonts w:ascii="Times New Roman" w:hAnsi="Times New Roman" w:eastAsia="宋体"/>
      <w:kern w:val="2"/>
      <w:sz w:val="18"/>
      <w:szCs w:val="18"/>
    </w:rPr>
  </w:style>
  <w:style w:type="character" w:customStyle="1" w:styleId="105">
    <w:name w:val="签名 Char"/>
    <w:link w:val="44"/>
    <w:qFormat/>
    <w:uiPriority w:val="0"/>
    <w:rPr>
      <w:rFonts w:eastAsia="仿宋_GB2312"/>
      <w:sz w:val="24"/>
    </w:rPr>
  </w:style>
  <w:style w:type="character" w:customStyle="1" w:styleId="106">
    <w:name w:val="副标题 Char"/>
    <w:link w:val="49"/>
    <w:qFormat/>
    <w:uiPriority w:val="0"/>
    <w:rPr>
      <w:rFonts w:ascii="Arial" w:hAnsi="Arial" w:eastAsia="隶书"/>
      <w:b/>
      <w:bCs/>
      <w:kern w:val="28"/>
      <w:sz w:val="44"/>
      <w:szCs w:val="32"/>
      <w:lang w:val="en-US" w:eastAsia="zh-CN" w:bidi="ar-SA"/>
    </w:rPr>
  </w:style>
  <w:style w:type="character" w:customStyle="1" w:styleId="107">
    <w:name w:val="脚注文本 Char"/>
    <w:link w:val="52"/>
    <w:qFormat/>
    <w:uiPriority w:val="0"/>
    <w:rPr>
      <w:color w:val="0000FF"/>
      <w:sz w:val="21"/>
    </w:rPr>
  </w:style>
  <w:style w:type="character" w:customStyle="1" w:styleId="108">
    <w:name w:val="正文文本缩进 3 Char"/>
    <w:link w:val="55"/>
    <w:qFormat/>
    <w:uiPriority w:val="0"/>
    <w:rPr>
      <w:kern w:val="2"/>
      <w:sz w:val="24"/>
    </w:rPr>
  </w:style>
  <w:style w:type="character" w:customStyle="1" w:styleId="109">
    <w:name w:val="正文文本 2 Char1"/>
    <w:link w:val="58"/>
    <w:qFormat/>
    <w:uiPriority w:val="0"/>
    <w:rPr>
      <w:kern w:val="2"/>
      <w:sz w:val="21"/>
      <w:szCs w:val="24"/>
    </w:rPr>
  </w:style>
  <w:style w:type="character" w:customStyle="1" w:styleId="110">
    <w:name w:val="HTML 预设格式 Char"/>
    <w:link w:val="59"/>
    <w:qFormat/>
    <w:uiPriority w:val="0"/>
    <w:rPr>
      <w:rFonts w:ascii="黑体" w:hAnsi="Courier New" w:eastAsia="黑体"/>
    </w:rPr>
  </w:style>
  <w:style w:type="character" w:customStyle="1" w:styleId="111">
    <w:name w:val="标题 Char2"/>
    <w:link w:val="61"/>
    <w:qFormat/>
    <w:uiPriority w:val="10"/>
    <w:rPr>
      <w:b/>
      <w:sz w:val="24"/>
      <w:lang w:val="en-GB"/>
    </w:rPr>
  </w:style>
  <w:style w:type="character" w:customStyle="1" w:styleId="112">
    <w:name w:val="批注主题 Char1"/>
    <w:link w:val="62"/>
    <w:qFormat/>
    <w:uiPriority w:val="0"/>
    <w:rPr>
      <w:b/>
      <w:bCs/>
      <w:kern w:val="2"/>
      <w:sz w:val="21"/>
      <w:szCs w:val="24"/>
    </w:rPr>
  </w:style>
  <w:style w:type="character" w:customStyle="1" w:styleId="113">
    <w:name w:val="正文首行缩进 Char"/>
    <w:link w:val="63"/>
    <w:qFormat/>
    <w:uiPriority w:val="0"/>
    <w:rPr>
      <w:rFonts w:ascii="宋体"/>
      <w:kern w:val="2"/>
      <w:sz w:val="24"/>
      <w:lang w:val="zh-CN"/>
    </w:rPr>
  </w:style>
  <w:style w:type="character" w:customStyle="1" w:styleId="114">
    <w:name w:val="正文首行缩进 2 Char"/>
    <w:link w:val="64"/>
    <w:qFormat/>
    <w:uiPriority w:val="0"/>
    <w:rPr>
      <w:rFonts w:ascii="宋体" w:hAnsi="宋体"/>
      <w:kern w:val="2"/>
      <w:sz w:val="21"/>
      <w:szCs w:val="24"/>
    </w:rPr>
  </w:style>
  <w:style w:type="character" w:customStyle="1" w:styleId="115">
    <w:name w:val="表格非标题文字 Char"/>
    <w:link w:val="116"/>
    <w:qFormat/>
    <w:uiPriority w:val="0"/>
    <w:rPr>
      <w:rFonts w:ascii="Futura Bk" w:hAnsi="Futura Bk"/>
      <w:kern w:val="2"/>
      <w:sz w:val="18"/>
      <w:szCs w:val="21"/>
      <w:lang w:val="en-US" w:eastAsia="zh-CN" w:bidi="ar-SA"/>
    </w:rPr>
  </w:style>
  <w:style w:type="paragraph" w:customStyle="1" w:styleId="116">
    <w:name w:val="表格非标题文字"/>
    <w:link w:val="11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7">
    <w:name w:val="*正文 Char"/>
    <w:link w:val="118"/>
    <w:qFormat/>
    <w:locked/>
    <w:uiPriority w:val="0"/>
    <w:rPr>
      <w:rFonts w:ascii="宋体" w:hAnsi="宋体"/>
      <w:sz w:val="24"/>
    </w:rPr>
  </w:style>
  <w:style w:type="paragraph" w:customStyle="1" w:styleId="118">
    <w:name w:val="*正文"/>
    <w:basedOn w:val="1"/>
    <w:link w:val="117"/>
    <w:qFormat/>
    <w:uiPriority w:val="0"/>
    <w:pPr>
      <w:snapToGrid w:val="0"/>
      <w:spacing w:line="360" w:lineRule="auto"/>
      <w:ind w:firstLine="482"/>
      <w:jc w:val="left"/>
    </w:pPr>
    <w:rPr>
      <w:rFonts w:ascii="宋体" w:hAnsi="宋体"/>
      <w:kern w:val="0"/>
      <w:sz w:val="24"/>
      <w:szCs w:val="20"/>
    </w:rPr>
  </w:style>
  <w:style w:type="character" w:customStyle="1" w:styleId="119">
    <w:name w:val="Char Char71"/>
    <w:semiHidden/>
    <w:qFormat/>
    <w:uiPriority w:val="0"/>
    <w:rPr>
      <w:rFonts w:eastAsia="宋体"/>
      <w:kern w:val="2"/>
      <w:sz w:val="21"/>
      <w:szCs w:val="24"/>
      <w:lang w:val="en-US" w:eastAsia="zh-CN" w:bidi="ar-SA"/>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正文缩进 Char"/>
    <w:qFormat/>
    <w:uiPriority w:val="0"/>
    <w:rPr>
      <w:rFonts w:eastAsia="宋体"/>
      <w:kern w:val="2"/>
      <w:sz w:val="21"/>
      <w:lang w:val="en-US" w:eastAsia="zh-CN"/>
    </w:rPr>
  </w:style>
  <w:style w:type="character" w:customStyle="1" w:styleId="122">
    <w:name w:val="正文首行缩进 Char1"/>
    <w:qFormat/>
    <w:uiPriority w:val="0"/>
    <w:rPr>
      <w:rFonts w:ascii="宋体" w:hAnsi="Times New Roman" w:eastAsia="宋体" w:cs="Times New Roman"/>
      <w:snapToGrid w:val="0"/>
      <w:kern w:val="2"/>
      <w:sz w:val="24"/>
      <w:szCs w:val="21"/>
      <w:lang w:val="zh-CN"/>
    </w:rPr>
  </w:style>
  <w:style w:type="character" w:customStyle="1" w:styleId="123">
    <w:name w:val="Char Char28"/>
    <w:qFormat/>
    <w:uiPriority w:val="6"/>
    <w:rPr>
      <w:rFonts w:ascii="仿宋_GB2312" w:hAnsi="仿宋_GB2312" w:eastAsia="仿宋_GB2312"/>
      <w:kern w:val="1"/>
      <w:sz w:val="28"/>
    </w:rPr>
  </w:style>
  <w:style w:type="character" w:customStyle="1" w:styleId="1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5">
    <w:name w:val="Heading 1 Char"/>
    <w:qFormat/>
    <w:uiPriority w:val="6"/>
    <w:rPr>
      <w:rFonts w:ascii="Times New Roman" w:hAnsi="Times New Roman" w:eastAsia="黑体" w:cs="Times New Roman"/>
      <w:b/>
      <w:kern w:val="0"/>
      <w:sz w:val="24"/>
      <w:szCs w:val="24"/>
    </w:rPr>
  </w:style>
  <w:style w:type="character" w:customStyle="1" w:styleId="126">
    <w:name w:val="U_正文 Char"/>
    <w:link w:val="127"/>
    <w:qFormat/>
    <w:uiPriority w:val="0"/>
    <w:rPr>
      <w:sz w:val="24"/>
      <w:szCs w:val="24"/>
    </w:rPr>
  </w:style>
  <w:style w:type="paragraph" w:customStyle="1" w:styleId="127">
    <w:name w:val="U_正文"/>
    <w:basedOn w:val="1"/>
    <w:link w:val="126"/>
    <w:qFormat/>
    <w:uiPriority w:val="0"/>
    <w:pPr>
      <w:adjustRightInd/>
      <w:spacing w:beforeLines="20" w:afterLines="20" w:line="300" w:lineRule="auto"/>
      <w:ind w:firstLine="200" w:firstLineChars="200"/>
    </w:pPr>
    <w:rPr>
      <w:kern w:val="0"/>
      <w:sz w:val="24"/>
    </w:rPr>
  </w:style>
  <w:style w:type="character" w:customStyle="1" w:styleId="128">
    <w:name w:val="HTML 地址 Char1"/>
    <w:qFormat/>
    <w:uiPriority w:val="0"/>
    <w:rPr>
      <w:rFonts w:ascii="Times New Roman" w:hAnsi="Times New Roman" w:eastAsia="宋体" w:cs="Times New Roman"/>
      <w:i/>
      <w:iCs/>
      <w:szCs w:val="24"/>
    </w:rPr>
  </w:style>
  <w:style w:type="character" w:customStyle="1" w:styleId="129">
    <w:name w:val="Char Char51"/>
    <w:qFormat/>
    <w:uiPriority w:val="0"/>
    <w:rPr>
      <w:rFonts w:ascii="宋体" w:hAnsi="Courier New" w:eastAsia="宋体"/>
      <w:kern w:val="2"/>
      <w:sz w:val="21"/>
      <w:lang w:val="en-US" w:eastAsia="zh-CN"/>
    </w:rPr>
  </w:style>
  <w:style w:type="character" w:customStyle="1" w:styleId="130">
    <w:name w:val="表正文 Char"/>
    <w:qFormat/>
    <w:uiPriority w:val="0"/>
    <w:rPr>
      <w:rFonts w:ascii="宋体" w:eastAsia="宋体"/>
      <w:snapToGrid w:val="0"/>
      <w:color w:val="000000"/>
      <w:kern w:val="28"/>
      <w:sz w:val="28"/>
      <w:lang w:val="en-US" w:eastAsia="zh-CN" w:bidi="ar-SA"/>
    </w:rPr>
  </w:style>
  <w:style w:type="character" w:customStyle="1" w:styleId="131">
    <w:name w:val="Char Char34"/>
    <w:qFormat/>
    <w:uiPriority w:val="6"/>
    <w:rPr>
      <w:b/>
      <w:kern w:val="1"/>
      <w:sz w:val="28"/>
      <w:szCs w:val="28"/>
    </w:rPr>
  </w:style>
  <w:style w:type="character" w:customStyle="1" w:styleId="1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3">
    <w:name w:val="哈哈正文 Char"/>
    <w:link w:val="134"/>
    <w:qFormat/>
    <w:uiPriority w:val="0"/>
    <w:rPr>
      <w:rFonts w:ascii="宋体" w:hAnsi="宋体" w:eastAsia="宋体"/>
      <w:kern w:val="2"/>
      <w:sz w:val="24"/>
      <w:lang w:bidi="ar-SA"/>
    </w:rPr>
  </w:style>
  <w:style w:type="paragraph" w:customStyle="1" w:styleId="134">
    <w:name w:val="哈哈正文"/>
    <w:basedOn w:val="1"/>
    <w:link w:val="133"/>
    <w:qFormat/>
    <w:uiPriority w:val="0"/>
    <w:pPr>
      <w:adjustRightInd/>
      <w:spacing w:line="360" w:lineRule="auto"/>
      <w:ind w:firstLine="200" w:firstLineChars="200"/>
    </w:pPr>
    <w:rPr>
      <w:rFonts w:ascii="宋体" w:hAnsi="宋体"/>
      <w:sz w:val="24"/>
      <w:szCs w:val="20"/>
    </w:rPr>
  </w:style>
  <w:style w:type="character" w:customStyle="1" w:styleId="135">
    <w:name w:val="未处理的提及1"/>
    <w:qFormat/>
    <w:uiPriority w:val="0"/>
    <w:rPr>
      <w:color w:val="808080"/>
      <w:shd w:val="clear" w:color="auto" w:fill="E6E6E6"/>
    </w:rPr>
  </w:style>
  <w:style w:type="character" w:customStyle="1" w:styleId="136">
    <w:name w:val="txt"/>
    <w:qFormat/>
    <w:uiPriority w:val="0"/>
    <w:rPr>
      <w:rFonts w:ascii="仿宋_GB2312" w:eastAsia="微软雅黑"/>
      <w:b/>
      <w:kern w:val="2"/>
      <w:sz w:val="32"/>
      <w:szCs w:val="32"/>
      <w:lang w:val="en-US" w:eastAsia="zh-CN" w:bidi="ar-SA"/>
    </w:rPr>
  </w:style>
  <w:style w:type="character" w:customStyle="1" w:styleId="137">
    <w:name w:val="二级标题 Char Char"/>
    <w:qFormat/>
    <w:uiPriority w:val="0"/>
    <w:rPr>
      <w:rFonts w:ascii="宋体" w:hAnsi="宋体" w:eastAsia="宋体"/>
      <w:b/>
      <w:snapToGrid w:val="0"/>
      <w:kern w:val="2"/>
      <w:sz w:val="24"/>
      <w:szCs w:val="24"/>
      <w:lang w:val="en-US" w:eastAsia="zh-CN" w:bidi="ar-SA"/>
    </w:rPr>
  </w:style>
  <w:style w:type="character" w:customStyle="1" w:styleId="138">
    <w:name w:val="Char Char32"/>
    <w:qFormat/>
    <w:uiPriority w:val="6"/>
    <w:rPr>
      <w:b/>
      <w:kern w:val="1"/>
      <w:sz w:val="24"/>
      <w:szCs w:val="24"/>
    </w:rPr>
  </w:style>
  <w:style w:type="character" w:customStyle="1" w:styleId="139">
    <w:name w:val="PI Char1"/>
    <w:qFormat/>
    <w:uiPriority w:val="0"/>
    <w:rPr>
      <w:rFonts w:ascii="宋体" w:hAnsi="宋体"/>
      <w:kern w:val="2"/>
      <w:sz w:val="24"/>
      <w:szCs w:val="24"/>
    </w:rPr>
  </w:style>
  <w:style w:type="character" w:customStyle="1" w:styleId="140">
    <w:name w:val="tw4winTerm"/>
    <w:qFormat/>
    <w:uiPriority w:val="0"/>
    <w:rPr>
      <w:color w:val="0000FF"/>
    </w:rPr>
  </w:style>
  <w:style w:type="character" w:customStyle="1" w:styleId="141">
    <w:name w:val="Footer Char"/>
    <w:qFormat/>
    <w:locked/>
    <w:uiPriority w:val="0"/>
    <w:rPr>
      <w:rFonts w:eastAsia="宋体"/>
      <w:kern w:val="2"/>
      <w:sz w:val="18"/>
      <w:lang w:val="en-US" w:eastAsia="zh-CN" w:bidi="ar-SA"/>
    </w:rPr>
  </w:style>
  <w:style w:type="character" w:customStyle="1" w:styleId="142">
    <w:name w:val="普通文字 Char Char1"/>
    <w:qFormat/>
    <w:uiPriority w:val="0"/>
    <w:rPr>
      <w:rFonts w:ascii="宋体" w:hAnsi="Courier New"/>
      <w:kern w:val="2"/>
      <w:sz w:val="21"/>
    </w:rPr>
  </w:style>
  <w:style w:type="character" w:customStyle="1" w:styleId="143">
    <w:name w:val="Char Char101"/>
    <w:qFormat/>
    <w:uiPriority w:val="6"/>
    <w:rPr>
      <w:rFonts w:ascii="宋体" w:hAnsi="宋体"/>
      <w:kern w:val="2"/>
      <w:sz w:val="21"/>
      <w:szCs w:val="24"/>
      <w:lang w:val="en-US" w:eastAsia="zh-CN"/>
    </w:rPr>
  </w:style>
  <w:style w:type="character" w:customStyle="1" w:styleId="144">
    <w:name w:val="标题 4 Char"/>
    <w:qFormat/>
    <w:uiPriority w:val="0"/>
    <w:rPr>
      <w:rFonts w:ascii="Arial" w:hAnsi="Arial" w:eastAsia="黑体"/>
      <w:b/>
      <w:kern w:val="2"/>
      <w:sz w:val="28"/>
    </w:rPr>
  </w:style>
  <w:style w:type="character" w:customStyle="1" w:styleId="145">
    <w:name w:val="链接"/>
    <w:qFormat/>
    <w:uiPriority w:val="0"/>
    <w:rPr>
      <w:color w:val="0000FF"/>
      <w:sz w:val="21"/>
      <w:szCs w:val="21"/>
      <w:u w:val="single"/>
    </w:rPr>
  </w:style>
  <w:style w:type="character" w:customStyle="1" w:styleId="146">
    <w:name w:val="h4 Char"/>
    <w:qFormat/>
    <w:uiPriority w:val="0"/>
    <w:rPr>
      <w:rFonts w:ascii="Arial" w:hAnsi="Arial" w:eastAsia="黑体"/>
      <w:b/>
      <w:bCs/>
      <w:kern w:val="2"/>
      <w:sz w:val="28"/>
      <w:szCs w:val="28"/>
      <w:lang w:val="zh-CN" w:eastAsia="zh-CN" w:bidi="ar-SA"/>
    </w:rPr>
  </w:style>
  <w:style w:type="character" w:customStyle="1" w:styleId="147">
    <w:name w:val="5正文 Char"/>
    <w:link w:val="148"/>
    <w:qFormat/>
    <w:uiPriority w:val="0"/>
    <w:rPr>
      <w:rFonts w:ascii="仿宋_GB2312" w:hAnsi="微软雅黑" w:eastAsia="仿宋_GB2312"/>
      <w:sz w:val="28"/>
      <w:szCs w:val="21"/>
    </w:rPr>
  </w:style>
  <w:style w:type="paragraph" w:customStyle="1" w:styleId="148">
    <w:name w:val="5正文"/>
    <w:basedOn w:val="1"/>
    <w:link w:val="14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9">
    <w:name w:val="标题 3 字符"/>
    <w:qFormat/>
    <w:uiPriority w:val="9"/>
    <w:rPr>
      <w:b/>
      <w:bCs/>
      <w:kern w:val="2"/>
      <w:sz w:val="32"/>
      <w:szCs w:val="32"/>
    </w:rPr>
  </w:style>
  <w:style w:type="character" w:customStyle="1" w:styleId="150">
    <w:name w:val="样式6 Char"/>
    <w:qFormat/>
    <w:uiPriority w:val="0"/>
    <w:rPr>
      <w:rFonts w:ascii="仿宋_GB2312" w:hAnsi="宋体" w:eastAsia="仿宋_GB2312"/>
      <w:b/>
      <w:bCs/>
      <w:kern w:val="2"/>
      <w:sz w:val="24"/>
      <w:szCs w:val="24"/>
      <w:lang w:val="en-US" w:eastAsia="zh-CN" w:bidi="ar-SA"/>
    </w:rPr>
  </w:style>
  <w:style w:type="character" w:customStyle="1" w:styleId="151">
    <w:name w:val="Char Char14"/>
    <w:qFormat/>
    <w:uiPriority w:val="6"/>
    <w:rPr>
      <w:rFonts w:ascii="黑体" w:hAnsi="黑体" w:eastAsia="黑体"/>
    </w:rPr>
  </w:style>
  <w:style w:type="character" w:customStyle="1" w:styleId="152">
    <w:name w:val="Heading 2 Hidden Char"/>
    <w:qFormat/>
    <w:uiPriority w:val="0"/>
    <w:rPr>
      <w:rFonts w:ascii="仿宋_GB2312" w:eastAsia="仿宋_GB2312"/>
      <w:b/>
      <w:bCs/>
      <w:kern w:val="2"/>
      <w:sz w:val="24"/>
      <w:szCs w:val="24"/>
      <w:lang w:val="zh-CN" w:eastAsia="zh-CN" w:bidi="ar-SA"/>
    </w:rPr>
  </w:style>
  <w:style w:type="character" w:customStyle="1" w:styleId="153">
    <w:name w:val="font11"/>
    <w:qFormat/>
    <w:uiPriority w:val="0"/>
    <w:rPr>
      <w:rFonts w:hint="default" w:ascii="Times New Roman" w:hAnsi="Times New Roman" w:cs="Times New Roman"/>
      <w:color w:val="000000"/>
      <w:sz w:val="22"/>
      <w:szCs w:val="22"/>
      <w:u w:val="none"/>
    </w:rPr>
  </w:style>
  <w:style w:type="character" w:customStyle="1" w:styleId="154">
    <w:name w:val="表正文 Char1"/>
    <w:qFormat/>
    <w:uiPriority w:val="0"/>
    <w:rPr>
      <w:rFonts w:ascii="宋体" w:eastAsia="宋体"/>
      <w:snapToGrid w:val="0"/>
      <w:color w:val="000000"/>
      <w:kern w:val="28"/>
      <w:sz w:val="28"/>
    </w:rPr>
  </w:style>
  <w:style w:type="character" w:customStyle="1" w:styleId="155">
    <w:name w:val="blue1"/>
    <w:basedOn w:val="72"/>
    <w:qFormat/>
    <w:uiPriority w:val="0"/>
    <w:rPr>
      <w:rFonts w:ascii="Arial" w:hAnsi="Arial" w:eastAsia="黑体" w:cs="Arial"/>
      <w:snapToGrid w:val="0"/>
      <w:kern w:val="0"/>
      <w:szCs w:val="21"/>
    </w:rPr>
  </w:style>
  <w:style w:type="character" w:customStyle="1" w:styleId="156">
    <w:name w:val="标书1 Char"/>
    <w:qFormat/>
    <w:uiPriority w:val="0"/>
    <w:rPr>
      <w:rFonts w:eastAsia="宋体"/>
      <w:b/>
      <w:bCs/>
      <w:kern w:val="44"/>
      <w:sz w:val="44"/>
      <w:szCs w:val="44"/>
      <w:lang w:val="en-US" w:eastAsia="zh-CN" w:bidi="ar-SA"/>
    </w:rPr>
  </w:style>
  <w:style w:type="character" w:customStyle="1" w:styleId="157">
    <w:name w:val="样式5 Char"/>
    <w:qFormat/>
    <w:uiPriority w:val="0"/>
    <w:rPr>
      <w:rFonts w:ascii="仿宋_GB2312" w:hAnsi="仿宋" w:eastAsia="仿宋_GB2312"/>
      <w:kern w:val="2"/>
      <w:sz w:val="24"/>
      <w:szCs w:val="24"/>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插图说明 Char"/>
    <w:qFormat/>
    <w:uiPriority w:val="0"/>
    <w:rPr>
      <w:rFonts w:eastAsia="黑体"/>
      <w:sz w:val="24"/>
      <w:lang w:val="en-US" w:eastAsia="zh-CN"/>
    </w:rPr>
  </w:style>
  <w:style w:type="character" w:customStyle="1" w:styleId="160">
    <w:name w:val="正文2 Char Char"/>
    <w:link w:val="161"/>
    <w:qFormat/>
    <w:uiPriority w:val="0"/>
    <w:rPr>
      <w:rFonts w:eastAsia="宋体"/>
      <w:kern w:val="2"/>
      <w:sz w:val="24"/>
      <w:lang w:val="en-US" w:eastAsia="zh-CN" w:bidi="ar-SA"/>
    </w:rPr>
  </w:style>
  <w:style w:type="paragraph" w:customStyle="1" w:styleId="161">
    <w:name w:val="正文2"/>
    <w:basedOn w:val="1"/>
    <w:link w:val="160"/>
    <w:qFormat/>
    <w:uiPriority w:val="0"/>
    <w:pPr>
      <w:spacing w:before="156" w:line="360" w:lineRule="auto"/>
      <w:ind w:firstLine="510" w:firstLineChars="200"/>
    </w:pPr>
    <w:rPr>
      <w:sz w:val="24"/>
      <w:szCs w:val="20"/>
    </w:rPr>
  </w:style>
  <w:style w:type="character" w:customStyle="1" w:styleId="162">
    <w:name w:val="Char Char24"/>
    <w:qFormat/>
    <w:uiPriority w:val="6"/>
    <w:rPr>
      <w:kern w:val="1"/>
      <w:sz w:val="21"/>
    </w:rPr>
  </w:style>
  <w:style w:type="character" w:customStyle="1" w:styleId="163">
    <w:name w:val="普通文字 Char1 Char"/>
    <w:qFormat/>
    <w:uiPriority w:val="0"/>
    <w:rPr>
      <w:rFonts w:ascii="宋体" w:hAnsi="Courier New" w:eastAsia="宋体"/>
      <w:kern w:val="2"/>
      <w:sz w:val="21"/>
      <w:szCs w:val="24"/>
      <w:lang w:val="en-US" w:eastAsia="zh-CN" w:bidi="ar-SA"/>
    </w:rPr>
  </w:style>
  <w:style w:type="character" w:customStyle="1" w:styleId="164">
    <w:name w:val="h3 Char1"/>
    <w:qFormat/>
    <w:uiPriority w:val="0"/>
    <w:rPr>
      <w:rFonts w:eastAsia="宋体"/>
      <w:b/>
      <w:bCs/>
      <w:kern w:val="2"/>
      <w:sz w:val="32"/>
      <w:szCs w:val="32"/>
      <w:lang w:bidi="ar-SA"/>
    </w:rPr>
  </w:style>
  <w:style w:type="character" w:customStyle="1" w:styleId="165">
    <w:name w:val="标题 Char1"/>
    <w:qFormat/>
    <w:uiPriority w:val="0"/>
    <w:rPr>
      <w:rFonts w:ascii="Cambria" w:hAnsi="Cambria" w:eastAsia="宋体" w:cs="Times New Roman"/>
      <w:b/>
      <w:bCs/>
      <w:sz w:val="32"/>
      <w:szCs w:val="32"/>
      <w:lang w:bidi="ar-SA"/>
    </w:rPr>
  </w:style>
  <w:style w:type="character" w:customStyle="1" w:styleId="166">
    <w:name w:val="gf正文1 Char"/>
    <w:qFormat/>
    <w:uiPriority w:val="0"/>
    <w:rPr>
      <w:rFonts w:ascii="宋体" w:hAnsi="宋体" w:eastAsia="宋体" w:cs="宋体"/>
      <w:kern w:val="2"/>
      <w:sz w:val="24"/>
      <w:szCs w:val="24"/>
      <w:lang w:val="en-US" w:eastAsia="zh-CN" w:bidi="ar-SA"/>
    </w:rPr>
  </w:style>
  <w:style w:type="character" w:customStyle="1" w:styleId="167">
    <w:name w:val="正文文本缩进 Char1"/>
    <w:qFormat/>
    <w:uiPriority w:val="0"/>
    <w:rPr>
      <w:rFonts w:ascii="Calibri" w:hAnsi="Calibri"/>
      <w:sz w:val="28"/>
    </w:rPr>
  </w:style>
  <w:style w:type="character" w:customStyle="1" w:styleId="168">
    <w:name w:val="No Spacing Char"/>
    <w:link w:val="169"/>
    <w:qFormat/>
    <w:uiPriority w:val="1"/>
    <w:rPr>
      <w:sz w:val="22"/>
      <w:szCs w:val="22"/>
      <w:lang w:val="en-US" w:eastAsia="zh-CN" w:bidi="ar-SA"/>
    </w:rPr>
  </w:style>
  <w:style w:type="paragraph" w:customStyle="1" w:styleId="169">
    <w:name w:val="无间隔1"/>
    <w:link w:val="168"/>
    <w:qFormat/>
    <w:uiPriority w:val="1"/>
    <w:rPr>
      <w:rFonts w:ascii="Times New Roman" w:hAnsi="Times New Roman" w:eastAsia="宋体" w:cs="Times New Roman"/>
      <w:sz w:val="22"/>
      <w:szCs w:val="22"/>
      <w:lang w:val="en-US" w:eastAsia="zh-CN"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font12gray1"/>
    <w:qFormat/>
    <w:uiPriority w:val="0"/>
    <w:rPr>
      <w:rFonts w:ascii="仿宋_GB2312" w:eastAsia="微软雅黑"/>
      <w:b/>
      <w:spacing w:val="300"/>
      <w:kern w:val="2"/>
      <w:sz w:val="18"/>
      <w:szCs w:val="18"/>
      <w:lang w:val="en-US" w:eastAsia="zh-CN" w:bidi="ar-SA"/>
    </w:rPr>
  </w:style>
  <w:style w:type="character" w:customStyle="1" w:styleId="172">
    <w:name w:val="Char Char7"/>
    <w:semiHidden/>
    <w:qFormat/>
    <w:uiPriority w:val="0"/>
    <w:rPr>
      <w:rFonts w:eastAsia="宋体"/>
      <w:kern w:val="2"/>
      <w:sz w:val="21"/>
      <w:szCs w:val="24"/>
      <w:lang w:val="en-US" w:eastAsia="zh-CN" w:bidi="ar-SA"/>
    </w:rPr>
  </w:style>
  <w:style w:type="character" w:customStyle="1" w:styleId="173">
    <w:name w:val="表名 Char"/>
    <w:qFormat/>
    <w:uiPriority w:val="0"/>
    <w:rPr>
      <w:rFonts w:eastAsia="宋体"/>
      <w:b/>
      <w:bCs/>
      <w:kern w:val="2"/>
      <w:sz w:val="24"/>
      <w:szCs w:val="24"/>
      <w:lang w:val="en-US" w:eastAsia="zh-CN" w:bidi="ar-SA"/>
    </w:rPr>
  </w:style>
  <w:style w:type="character" w:customStyle="1" w:styleId="174">
    <w:name w:val="Document Map Char"/>
    <w:qFormat/>
    <w:locked/>
    <w:uiPriority w:val="0"/>
    <w:rPr>
      <w:rFonts w:eastAsia="宋体"/>
      <w:kern w:val="2"/>
      <w:sz w:val="21"/>
      <w:szCs w:val="24"/>
      <w:lang w:val="en-US" w:eastAsia="zh-CN" w:bidi="ar-SA"/>
    </w:rPr>
  </w:style>
  <w:style w:type="character" w:customStyle="1" w:styleId="175">
    <w:name w:val="font41"/>
    <w:qFormat/>
    <w:uiPriority w:val="0"/>
    <w:rPr>
      <w:rFonts w:hint="eastAsia" w:ascii="仿宋_GB2312" w:eastAsia="仿宋_GB2312" w:cs="仿宋_GB2312"/>
      <w:color w:val="000000"/>
      <w:sz w:val="22"/>
      <w:szCs w:val="22"/>
      <w:u w:val="none"/>
    </w:rPr>
  </w:style>
  <w:style w:type="character" w:customStyle="1" w:styleId="176">
    <w:name w:val="纯文本 Char_0"/>
    <w:link w:val="177"/>
    <w:qFormat/>
    <w:uiPriority w:val="0"/>
    <w:rPr>
      <w:rFonts w:ascii="宋体" w:hAnsi="Courier New"/>
      <w:kern w:val="2"/>
      <w:sz w:val="21"/>
      <w:szCs w:val="21"/>
      <w:lang w:val="en-US" w:eastAsia="zh-CN"/>
    </w:rPr>
  </w:style>
  <w:style w:type="paragraph" w:customStyle="1" w:styleId="177">
    <w:name w:val="纯文本_0_0"/>
    <w:basedOn w:val="178"/>
    <w:link w:val="176"/>
    <w:qFormat/>
    <w:uiPriority w:val="0"/>
    <w:rPr>
      <w:rFonts w:ascii="宋体" w:hAnsi="Courier New"/>
      <w:szCs w:val="21"/>
    </w:rPr>
  </w:style>
  <w:style w:type="paragraph" w:customStyle="1" w:styleId="1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Balloon Text Char"/>
    <w:qFormat/>
    <w:locked/>
    <w:uiPriority w:val="0"/>
    <w:rPr>
      <w:rFonts w:eastAsia="宋体"/>
      <w:kern w:val="2"/>
      <w:sz w:val="18"/>
      <w:szCs w:val="18"/>
      <w:lang w:val="en-US" w:eastAsia="zh-CN" w:bidi="ar-SA"/>
    </w:rPr>
  </w:style>
  <w:style w:type="character" w:customStyle="1" w:styleId="180">
    <w:name w:val="正文 项目2 Char"/>
    <w:basedOn w:val="181"/>
    <w:qFormat/>
    <w:uiPriority w:val="0"/>
    <w:rPr>
      <w:rFonts w:ascii="仿宋_GB2312" w:hAnsi="仿宋_GB2312" w:eastAsia="仿宋_GB2312"/>
      <w:kern w:val="2"/>
      <w:sz w:val="24"/>
      <w:lang w:bidi="ar-SA"/>
    </w:rPr>
  </w:style>
  <w:style w:type="character" w:customStyle="1" w:styleId="181">
    <w:name w:val="正文 项目 Char"/>
    <w:qFormat/>
    <w:uiPriority w:val="0"/>
    <w:rPr>
      <w:rFonts w:ascii="仿宋_GB2312" w:hAnsi="仿宋_GB2312" w:eastAsia="仿宋_GB2312"/>
      <w:kern w:val="2"/>
      <w:sz w:val="24"/>
      <w:lang w:bidi="ar-SA"/>
    </w:rPr>
  </w:style>
  <w:style w:type="character" w:customStyle="1" w:styleId="182">
    <w:name w:val="h Char Char1"/>
    <w:qFormat/>
    <w:uiPriority w:val="0"/>
    <w:rPr>
      <w:rFonts w:eastAsia="宋体"/>
      <w:kern w:val="2"/>
      <w:sz w:val="18"/>
      <w:szCs w:val="18"/>
      <w:lang w:val="en-US" w:eastAsia="zh-CN" w:bidi="ar-SA"/>
    </w:rPr>
  </w:style>
  <w:style w:type="character" w:customStyle="1" w:styleId="183">
    <w:name w:val="Char Char27"/>
    <w:qFormat/>
    <w:uiPriority w:val="6"/>
    <w:rPr>
      <w:rFonts w:ascii="宋体" w:hAnsi="宋体" w:eastAsia="宋体"/>
      <w:color w:val="000000"/>
      <w:kern w:val="1"/>
      <w:sz w:val="28"/>
      <w:lang w:val="en-US" w:eastAsia="zh-CN" w:bidi="ar-SA"/>
    </w:rPr>
  </w:style>
  <w:style w:type="character" w:customStyle="1" w:styleId="184">
    <w:name w:val="px14"/>
    <w:qFormat/>
    <w:uiPriority w:val="0"/>
    <w:rPr>
      <w:rFonts w:ascii="仿宋_GB2312" w:eastAsia="微软雅黑" w:cs="Times New Roman"/>
      <w:b/>
      <w:kern w:val="2"/>
      <w:sz w:val="32"/>
      <w:szCs w:val="32"/>
      <w:lang w:val="en-US" w:eastAsia="zh-CN" w:bidi="ar-SA"/>
    </w:rPr>
  </w:style>
  <w:style w:type="character" w:customStyle="1" w:styleId="185">
    <w:name w:val="HTML 预设格式 Char1"/>
    <w:qFormat/>
    <w:uiPriority w:val="0"/>
    <w:rPr>
      <w:rFonts w:ascii="Courier New" w:hAnsi="Courier New" w:eastAsia="宋体" w:cs="Courier New"/>
      <w:sz w:val="20"/>
      <w:szCs w:val="20"/>
    </w:rPr>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hei16b1"/>
    <w:qFormat/>
    <w:uiPriority w:val="0"/>
    <w:rPr>
      <w:rFonts w:hint="default" w:ascii="Arial" w:hAnsi="Arial" w:cs="Arial"/>
      <w:b/>
      <w:bCs/>
      <w:color w:val="000000"/>
      <w:sz w:val="24"/>
      <w:szCs w:val="24"/>
    </w:rPr>
  </w:style>
  <w:style w:type="character" w:customStyle="1" w:styleId="188">
    <w:name w:val="正文（绿盟科技） Char"/>
    <w:link w:val="189"/>
    <w:qFormat/>
    <w:uiPriority w:val="0"/>
    <w:rPr>
      <w:rFonts w:ascii="Arial" w:hAnsi="Arial"/>
      <w:sz w:val="21"/>
      <w:szCs w:val="21"/>
      <w:lang w:val="en-US" w:eastAsia="zh-CN" w:bidi="ar-SA"/>
    </w:rPr>
  </w:style>
  <w:style w:type="paragraph" w:customStyle="1" w:styleId="189">
    <w:name w:val="正文（绿盟科技）"/>
    <w:link w:val="188"/>
    <w:qFormat/>
    <w:uiPriority w:val="0"/>
    <w:pPr>
      <w:spacing w:line="300" w:lineRule="auto"/>
    </w:pPr>
    <w:rPr>
      <w:rFonts w:ascii="Arial" w:hAnsi="Arial" w:eastAsia="宋体" w:cs="Times New Roman"/>
      <w:sz w:val="21"/>
      <w:szCs w:val="21"/>
      <w:lang w:val="en-US" w:eastAsia="zh-CN" w:bidi="ar-SA"/>
    </w:rPr>
  </w:style>
  <w:style w:type="character" w:customStyle="1" w:styleId="190">
    <w:name w:val="Char Char19"/>
    <w:qFormat/>
    <w:uiPriority w:val="6"/>
    <w:rPr>
      <w:rFonts w:ascii="宋体" w:hAnsi="宋体"/>
      <w:i/>
      <w:sz w:val="24"/>
      <w:szCs w:val="24"/>
    </w:rPr>
  </w:style>
  <w:style w:type="character" w:customStyle="1" w:styleId="191">
    <w:name w:val="页脚 Char"/>
    <w:qFormat/>
    <w:uiPriority w:val="0"/>
    <w:rPr>
      <w:rFonts w:eastAsia="仿宋_GB2312"/>
      <w:kern w:val="2"/>
      <w:sz w:val="18"/>
      <w:lang w:val="en-US" w:eastAsia="zh-CN"/>
    </w:rPr>
  </w:style>
  <w:style w:type="character" w:customStyle="1" w:styleId="192">
    <w:name w:val="批注主题 Char"/>
    <w:qFormat/>
    <w:uiPriority w:val="0"/>
    <w:rPr>
      <w:rFonts w:eastAsia="宋体"/>
      <w:b/>
      <w:bCs/>
      <w:kern w:val="2"/>
      <w:sz w:val="21"/>
      <w:szCs w:val="24"/>
      <w:lang w:val="en-US" w:eastAsia="zh-CN" w:bidi="ar-SA"/>
    </w:rPr>
  </w:style>
  <w:style w:type="character" w:customStyle="1" w:styleId="193">
    <w:name w:val="Comment Text Char"/>
    <w:qFormat/>
    <w:locked/>
    <w:uiPriority w:val="0"/>
    <w:rPr>
      <w:rFonts w:ascii="宋体" w:hAnsi="宋体" w:eastAsia="宋体"/>
      <w:kern w:val="2"/>
      <w:sz w:val="24"/>
      <w:lang w:val="en-US" w:eastAsia="zh-CN" w:bidi="ar-SA"/>
    </w:rPr>
  </w:style>
  <w:style w:type="character" w:customStyle="1" w:styleId="194">
    <w:name w:val="标题 2 字符"/>
    <w:qFormat/>
    <w:uiPriority w:val="1"/>
    <w:rPr>
      <w:rFonts w:ascii="仿宋_GB2312" w:hAnsi="Times New Roman" w:eastAsia="仿宋_GB2312" w:cs="Times New Roman"/>
      <w:b/>
      <w:kern w:val="2"/>
      <w:sz w:val="24"/>
      <w:lang w:val="zh-CN"/>
    </w:rPr>
  </w:style>
  <w:style w:type="character" w:customStyle="1" w:styleId="195">
    <w:name w:val="Char Char72"/>
    <w:qFormat/>
    <w:uiPriority w:val="0"/>
    <w:rPr>
      <w:rFonts w:eastAsia="宋体"/>
      <w:kern w:val="2"/>
      <w:sz w:val="21"/>
      <w:szCs w:val="24"/>
      <w:lang w:val="en-US" w:eastAsia="zh-CN" w:bidi="ar-SA"/>
    </w:rPr>
  </w:style>
  <w:style w:type="character" w:customStyle="1" w:styleId="196">
    <w:name w:val="正文文本缩进 Char2"/>
    <w:qFormat/>
    <w:uiPriority w:val="0"/>
    <w:rPr>
      <w:rFonts w:ascii="Times New Roman" w:hAnsi="Times New Roman" w:eastAsia="宋体" w:cs="Times New Roman"/>
      <w:snapToGrid w:val="0"/>
      <w:kern w:val="0"/>
      <w:szCs w:val="24"/>
    </w:rPr>
  </w:style>
  <w:style w:type="character" w:customStyle="1" w:styleId="197">
    <w:name w:val="样式2 Char"/>
    <w:qFormat/>
    <w:uiPriority w:val="0"/>
    <w:rPr>
      <w:rFonts w:ascii="仿宋_GB2312" w:hAnsi="仿宋" w:eastAsia="仿宋_GB2312" w:cs="仿宋_GB2312"/>
      <w:b/>
      <w:bCs/>
      <w:sz w:val="32"/>
      <w:szCs w:val="30"/>
      <w:lang w:val="zh-CN"/>
    </w:rPr>
  </w:style>
  <w:style w:type="character" w:customStyle="1" w:styleId="198">
    <w:name w:val="表格名称[858D7CFB-ED40-4347-BF05-701D383B685F]"/>
    <w:link w:val="199"/>
    <w:qFormat/>
    <w:uiPriority w:val="0"/>
    <w:rPr>
      <w:sz w:val="32"/>
    </w:rPr>
  </w:style>
  <w:style w:type="paragraph" w:customStyle="1" w:styleId="199">
    <w:name w:val="表格名称"/>
    <w:basedOn w:val="5"/>
    <w:link w:val="198"/>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00">
    <w:name w:val="Char Char4"/>
    <w:qFormat/>
    <w:uiPriority w:val="0"/>
    <w:rPr>
      <w:rFonts w:eastAsia="宋体"/>
      <w:b/>
      <w:sz w:val="24"/>
      <w:lang w:val="en-GB" w:eastAsia="zh-CN" w:bidi="ar-SA"/>
    </w:rPr>
  </w:style>
  <w:style w:type="character" w:customStyle="1" w:styleId="201">
    <w:name w:val="c7 style3"/>
    <w:qFormat/>
    <w:uiPriority w:val="0"/>
  </w:style>
  <w:style w:type="character" w:customStyle="1" w:styleId="202">
    <w:name w:val="正文文本 3 Char1"/>
    <w:semiHidden/>
    <w:qFormat/>
    <w:uiPriority w:val="99"/>
    <w:rPr>
      <w:rFonts w:ascii="Times New Roman" w:hAnsi="Times New Roman" w:eastAsia="宋体" w:cs="Times New Roman"/>
      <w:sz w:val="16"/>
      <w:szCs w:val="16"/>
    </w:rPr>
  </w:style>
  <w:style w:type="character" w:customStyle="1" w:styleId="203">
    <w:name w:val="tw4winInternal"/>
    <w:qFormat/>
    <w:uiPriority w:val="0"/>
    <w:rPr>
      <w:rFonts w:ascii="Courier New" w:hAnsi="Courier New" w:cs="Courier New"/>
      <w:color w:val="FF0000"/>
      <w:lang w:val="en-US" w:eastAsia="zh-CN"/>
    </w:rPr>
  </w:style>
  <w:style w:type="character" w:customStyle="1" w:styleId="204">
    <w:name w:val="Char Char10"/>
    <w:semiHidden/>
    <w:qFormat/>
    <w:uiPriority w:val="0"/>
    <w:rPr>
      <w:rFonts w:ascii="宋体" w:hAnsi="宋体"/>
      <w:kern w:val="2"/>
      <w:sz w:val="21"/>
      <w:szCs w:val="24"/>
      <w:lang w:val="en-US" w:eastAsia="zh-CN"/>
    </w:rPr>
  </w:style>
  <w:style w:type="character" w:customStyle="1" w:styleId="205">
    <w:name w:val="shadow11"/>
    <w:qFormat/>
    <w:uiPriority w:val="0"/>
    <w:rPr>
      <w:color w:val="000000"/>
      <w:sz w:val="21"/>
    </w:rPr>
  </w:style>
  <w:style w:type="character" w:customStyle="1" w:styleId="206">
    <w:name w:val="正文非缩进 Char3"/>
    <w:qFormat/>
    <w:uiPriority w:val="0"/>
    <w:rPr>
      <w:rFonts w:ascii="宋体" w:eastAsia="宋体"/>
      <w:snapToGrid w:val="0"/>
      <w:color w:val="000000"/>
      <w:kern w:val="28"/>
      <w:sz w:val="28"/>
      <w:lang w:val="en-US" w:eastAsia="zh-CN" w:bidi="ar-SA"/>
    </w:rPr>
  </w:style>
  <w:style w:type="character" w:customStyle="1" w:styleId="207">
    <w:name w:val="Char Char"/>
    <w:qFormat/>
    <w:uiPriority w:val="0"/>
    <w:rPr>
      <w:rFonts w:ascii="宋体" w:hAnsi="Courier New" w:eastAsia="宋体"/>
      <w:kern w:val="2"/>
      <w:sz w:val="21"/>
      <w:lang w:val="en-US" w:eastAsia="zh-CN" w:bidi="ar-SA"/>
    </w:rPr>
  </w:style>
  <w:style w:type="character" w:customStyle="1" w:styleId="208">
    <w:name w:val="签名 Char1"/>
    <w:qFormat/>
    <w:uiPriority w:val="0"/>
    <w:rPr>
      <w:rFonts w:ascii="Times New Roman" w:hAnsi="Times New Roman" w:eastAsia="宋体" w:cs="Times New Roman"/>
      <w:szCs w:val="24"/>
    </w:rPr>
  </w:style>
  <w:style w:type="character" w:customStyle="1" w:styleId="209">
    <w:name w:val="Char Char18"/>
    <w:qFormat/>
    <w:uiPriority w:val="6"/>
    <w:rPr>
      <w:rFonts w:ascii="宋体" w:hAnsi="宋体"/>
      <w:sz w:val="28"/>
    </w:rPr>
  </w:style>
  <w:style w:type="character" w:customStyle="1" w:styleId="210">
    <w:name w:val="批注文字 Char"/>
    <w:qFormat/>
    <w:uiPriority w:val="0"/>
    <w:rPr>
      <w:kern w:val="2"/>
      <w:sz w:val="21"/>
      <w:szCs w:val="24"/>
    </w:rPr>
  </w:style>
  <w:style w:type="character" w:customStyle="1" w:styleId="211">
    <w:name w:val="Char Char22"/>
    <w:qFormat/>
    <w:uiPriority w:val="6"/>
    <w:rPr>
      <w:rFonts w:ascii="宋体" w:hAnsi="宋体"/>
      <w:kern w:val="1"/>
      <w:sz w:val="24"/>
      <w:szCs w:val="24"/>
    </w:rPr>
  </w:style>
  <w:style w:type="character" w:customStyle="1" w:styleId="212">
    <w:name w:val="pt141"/>
    <w:qFormat/>
    <w:uiPriority w:val="0"/>
    <w:rPr>
      <w:color w:val="330066"/>
      <w:sz w:val="22"/>
      <w:szCs w:val="22"/>
    </w:rPr>
  </w:style>
  <w:style w:type="character" w:customStyle="1" w:styleId="213">
    <w:name w:val="正文文本缩进 2 Char1"/>
    <w:semiHidden/>
    <w:qFormat/>
    <w:uiPriority w:val="99"/>
    <w:rPr>
      <w:rFonts w:ascii="Times New Roman" w:hAnsi="Times New Roman" w:eastAsia="宋体" w:cs="Times New Roman"/>
      <w:szCs w:val="24"/>
    </w:rPr>
  </w:style>
  <w:style w:type="character" w:customStyle="1" w:styleId="214">
    <w:name w:val="Char Char611"/>
    <w:qFormat/>
    <w:uiPriority w:val="0"/>
    <w:rPr>
      <w:rFonts w:eastAsia="宋体"/>
      <w:kern w:val="2"/>
      <w:sz w:val="21"/>
      <w:szCs w:val="24"/>
      <w:lang w:val="en-US" w:eastAsia="zh-CN" w:bidi="ar-SA"/>
    </w:rPr>
  </w:style>
  <w:style w:type="character" w:customStyle="1" w:styleId="215">
    <w:name w:val="highlight1"/>
    <w:qFormat/>
    <w:uiPriority w:val="0"/>
    <w:rPr>
      <w:rFonts w:ascii="仿宋_GB2312" w:eastAsia="微软雅黑"/>
      <w:b/>
      <w:kern w:val="2"/>
      <w:sz w:val="23"/>
      <w:szCs w:val="23"/>
      <w:lang w:val="en-US" w:eastAsia="zh-CN" w:bidi="ar-SA"/>
    </w:rPr>
  </w:style>
  <w:style w:type="character" w:customStyle="1" w:styleId="216">
    <w:name w:val="my正文 Char"/>
    <w:link w:val="217"/>
    <w:qFormat/>
    <w:locked/>
    <w:uiPriority w:val="0"/>
    <w:rPr>
      <w:rFonts w:ascii="Tahoma" w:hAnsi="Tahoma"/>
      <w:sz w:val="24"/>
      <w:szCs w:val="24"/>
    </w:rPr>
  </w:style>
  <w:style w:type="paragraph" w:customStyle="1" w:styleId="217">
    <w:name w:val="my正文"/>
    <w:basedOn w:val="1"/>
    <w:link w:val="216"/>
    <w:qFormat/>
    <w:uiPriority w:val="0"/>
    <w:pPr>
      <w:adjustRightInd/>
      <w:spacing w:line="360" w:lineRule="auto"/>
      <w:ind w:firstLine="480" w:firstLineChars="200"/>
    </w:pPr>
    <w:rPr>
      <w:rFonts w:ascii="Tahoma" w:hAnsi="Tahoma"/>
      <w:kern w:val="0"/>
      <w:sz w:val="24"/>
    </w:rPr>
  </w:style>
  <w:style w:type="character" w:customStyle="1" w:styleId="218">
    <w:name w:val="Used by Word for text of Help footnotes Char Char1"/>
    <w:qFormat/>
    <w:uiPriority w:val="0"/>
    <w:rPr>
      <w:color w:val="0000FF"/>
      <w:sz w:val="21"/>
    </w:rPr>
  </w:style>
  <w:style w:type="character" w:customStyle="1" w:styleId="219">
    <w:name w:val="页眉 Char"/>
    <w:qFormat/>
    <w:uiPriority w:val="0"/>
    <w:rPr>
      <w:rFonts w:eastAsia="仿宋_GB2312"/>
      <w:kern w:val="2"/>
      <w:sz w:val="18"/>
      <w:lang w:val="en-US" w:eastAsia="zh-CN"/>
    </w:rPr>
  </w:style>
  <w:style w:type="character" w:customStyle="1" w:styleId="220">
    <w:name w:val="FA正文 Char Char"/>
    <w:qFormat/>
    <w:uiPriority w:val="0"/>
    <w:rPr>
      <w:rFonts w:hAnsi="宋体"/>
      <w:kern w:val="2"/>
      <w:sz w:val="24"/>
      <w:lang w:bidi="ar-SA"/>
    </w:rPr>
  </w:style>
  <w:style w:type="character" w:customStyle="1" w:styleId="221">
    <w:name w:val="纯文本 字符"/>
    <w:qFormat/>
    <w:uiPriority w:val="0"/>
    <w:rPr>
      <w:rFonts w:ascii="宋体" w:hAnsi="Courier New" w:eastAsia="宋体" w:cs="Arial"/>
      <w:snapToGrid w:val="0"/>
      <w:kern w:val="2"/>
      <w:sz w:val="21"/>
      <w:szCs w:val="21"/>
      <w:lang w:val="en-US" w:eastAsia="zh-CN" w:bidi="ar-SA"/>
    </w:rPr>
  </w:style>
  <w:style w:type="character" w:customStyle="1" w:styleId="222">
    <w:name w:val="3级 Char"/>
    <w:link w:val="223"/>
    <w:qFormat/>
    <w:uiPriority w:val="0"/>
    <w:rPr>
      <w:rFonts w:ascii="宋体" w:hAnsi="宋体"/>
      <w:b/>
      <w:bCs/>
      <w:snapToGrid/>
      <w:sz w:val="28"/>
    </w:rPr>
  </w:style>
  <w:style w:type="paragraph" w:customStyle="1" w:styleId="223">
    <w:name w:val="3级"/>
    <w:basedOn w:val="224"/>
    <w:link w:val="222"/>
    <w:qFormat/>
    <w:uiPriority w:val="0"/>
    <w:pPr>
      <w:ind w:left="0" w:right="466" w:firstLine="288"/>
    </w:pPr>
    <w:rPr>
      <w:rFonts w:hAnsi="宋体"/>
      <w:snapToGrid/>
    </w:rPr>
  </w:style>
  <w:style w:type="paragraph" w:customStyle="1" w:styleId="224">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5">
    <w:name w:val="myp11"/>
    <w:qFormat/>
    <w:uiPriority w:val="0"/>
    <w:rPr>
      <w:rFonts w:ascii="仿宋_GB2312" w:eastAsia="微软雅黑"/>
      <w:b/>
      <w:kern w:val="2"/>
      <w:sz w:val="32"/>
      <w:szCs w:val="32"/>
      <w:lang w:val="en-US" w:eastAsia="zh-CN" w:bidi="ar-SA"/>
    </w:rPr>
  </w:style>
  <w:style w:type="character" w:customStyle="1" w:styleId="226">
    <w:name w:val="H6 Char"/>
    <w:qFormat/>
    <w:uiPriority w:val="0"/>
    <w:rPr>
      <w:rFonts w:ascii="Arial" w:hAnsi="Arial" w:eastAsia="黑体"/>
      <w:b/>
      <w:bCs/>
      <w:kern w:val="2"/>
      <w:sz w:val="24"/>
      <w:szCs w:val="24"/>
    </w:rPr>
  </w:style>
  <w:style w:type="character" w:customStyle="1" w:styleId="227">
    <w:name w:val="Char Char91"/>
    <w:qFormat/>
    <w:uiPriority w:val="0"/>
    <w:rPr>
      <w:rFonts w:eastAsia="宋体"/>
      <w:kern w:val="2"/>
      <w:sz w:val="18"/>
      <w:szCs w:val="18"/>
      <w:lang w:val="en-US" w:eastAsia="zh-CN" w:bidi="ar-SA"/>
    </w:rPr>
  </w:style>
  <w:style w:type="character" w:customStyle="1" w:styleId="228">
    <w:name w:val="副标题 Char1"/>
    <w:qFormat/>
    <w:uiPriority w:val="0"/>
    <w:rPr>
      <w:rFonts w:ascii="Cambria" w:hAnsi="Cambria" w:eastAsia="宋体" w:cs="Times New Roman"/>
      <w:b/>
      <w:bCs/>
      <w:snapToGrid w:val="0"/>
      <w:kern w:val="28"/>
      <w:sz w:val="32"/>
      <w:szCs w:val="32"/>
    </w:rPr>
  </w:style>
  <w:style w:type="character" w:customStyle="1" w:styleId="229">
    <w:name w:val="font61"/>
    <w:qFormat/>
    <w:uiPriority w:val="0"/>
    <w:rPr>
      <w:rFonts w:hint="eastAsia" w:ascii="仿宋" w:hAnsi="仿宋" w:eastAsia="仿宋" w:cs="仿宋"/>
      <w:color w:val="000000"/>
      <w:sz w:val="20"/>
      <w:szCs w:val="20"/>
      <w:u w:val="none"/>
    </w:rPr>
  </w:style>
  <w:style w:type="character" w:customStyle="1" w:styleId="2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1">
    <w:name w:val="Char Char211"/>
    <w:qFormat/>
    <w:uiPriority w:val="0"/>
    <w:rPr>
      <w:rFonts w:eastAsia="宋体"/>
      <w:b/>
      <w:bCs/>
      <w:kern w:val="2"/>
      <w:sz w:val="21"/>
      <w:szCs w:val="24"/>
      <w:lang w:val="en-US" w:eastAsia="zh-CN" w:bidi="ar-SA"/>
    </w:rPr>
  </w:style>
  <w:style w:type="character" w:customStyle="1" w:styleId="232">
    <w:name w:val="标题 2 Char"/>
    <w:qFormat/>
    <w:uiPriority w:val="0"/>
    <w:rPr>
      <w:rFonts w:ascii="Arial" w:hAnsi="Arial" w:eastAsia="黑体"/>
      <w:b/>
      <w:kern w:val="2"/>
      <w:sz w:val="32"/>
      <w:lang w:val="en-US" w:eastAsia="zh-CN"/>
    </w:rPr>
  </w:style>
  <w:style w:type="character" w:customStyle="1" w:styleId="233">
    <w:name w:val="maywed421"/>
    <w:qFormat/>
    <w:uiPriority w:val="0"/>
    <w:rPr>
      <w:color w:val="366FB6"/>
      <w:u w:val="none"/>
    </w:rPr>
  </w:style>
  <w:style w:type="character" w:customStyle="1" w:styleId="234">
    <w:name w:val="正文文本缩进 Char"/>
    <w:qFormat/>
    <w:uiPriority w:val="0"/>
    <w:rPr>
      <w:rFonts w:ascii="宋体" w:hAnsi="宋体"/>
      <w:kern w:val="2"/>
      <w:sz w:val="24"/>
      <w:szCs w:val="24"/>
    </w:rPr>
  </w:style>
  <w:style w:type="character" w:customStyle="1" w:styleId="235">
    <w:name w:val="Char Char102"/>
    <w:semiHidden/>
    <w:qFormat/>
    <w:uiPriority w:val="0"/>
    <w:rPr>
      <w:rFonts w:ascii="宋体" w:hAnsi="宋体"/>
      <w:kern w:val="2"/>
      <w:sz w:val="21"/>
      <w:szCs w:val="24"/>
      <w:lang w:val="en-US" w:eastAsia="zh-CN"/>
    </w:rPr>
  </w:style>
  <w:style w:type="character" w:customStyle="1" w:styleId="236">
    <w:name w:val="页眉 Char1"/>
    <w:qFormat/>
    <w:uiPriority w:val="0"/>
    <w:rPr>
      <w:rFonts w:eastAsia="宋体"/>
      <w:kern w:val="2"/>
      <w:sz w:val="18"/>
      <w:szCs w:val="18"/>
      <w:lang w:val="en-US" w:eastAsia="zh-CN" w:bidi="ar-SA"/>
    </w:rPr>
  </w:style>
  <w:style w:type="character" w:customStyle="1" w:styleId="237">
    <w:name w:val="md"/>
    <w:basedOn w:val="72"/>
    <w:qFormat/>
    <w:uiPriority w:val="0"/>
    <w:rPr>
      <w:rFonts w:ascii="Arial" w:hAnsi="Arial" w:eastAsia="黑体" w:cs="Arial"/>
      <w:snapToGrid w:val="0"/>
      <w:kern w:val="0"/>
      <w:szCs w:val="21"/>
    </w:rPr>
  </w:style>
  <w:style w:type="character" w:customStyle="1" w:styleId="238">
    <w:name w:val="big1"/>
    <w:qFormat/>
    <w:uiPriority w:val="0"/>
    <w:rPr>
      <w:rFonts w:hint="eastAsia" w:ascii="宋体" w:hAnsi="宋体" w:eastAsia="宋体"/>
      <w:color w:val="333333"/>
      <w:sz w:val="22"/>
      <w:szCs w:val="22"/>
    </w:rPr>
  </w:style>
  <w:style w:type="character" w:customStyle="1" w:styleId="239">
    <w:name w:val="Char Char311"/>
    <w:qFormat/>
    <w:uiPriority w:val="0"/>
    <w:rPr>
      <w:rFonts w:eastAsia="宋体"/>
      <w:kern w:val="2"/>
      <w:sz w:val="21"/>
      <w:szCs w:val="24"/>
      <w:lang w:val="en-US" w:eastAsia="zh-CN" w:bidi="ar-SA"/>
    </w:rPr>
  </w:style>
  <w:style w:type="character" w:customStyle="1" w:styleId="240">
    <w:name w:val="Char Char81"/>
    <w:qFormat/>
    <w:uiPriority w:val="6"/>
    <w:rPr>
      <w:rFonts w:eastAsia="宋体"/>
      <w:b/>
      <w:sz w:val="24"/>
      <w:lang w:val="en-GB" w:eastAsia="zh-CN"/>
    </w:rPr>
  </w:style>
  <w:style w:type="character" w:customStyle="1" w:styleId="241">
    <w:name w:val="样式3 Char"/>
    <w:basedOn w:val="197"/>
    <w:qFormat/>
    <w:uiPriority w:val="0"/>
    <w:rPr>
      <w:rFonts w:ascii="仿宋_GB2312" w:hAnsi="仿宋" w:eastAsia="仿宋_GB2312" w:cs="仿宋_GB2312"/>
      <w:sz w:val="32"/>
      <w:szCs w:val="30"/>
      <w:lang w:val="zh-CN"/>
    </w:rPr>
  </w:style>
  <w:style w:type="character" w:customStyle="1" w:styleId="242">
    <w:name w:val="正文首行缩进 2 Char1"/>
    <w:qFormat/>
    <w:uiPriority w:val="0"/>
    <w:rPr>
      <w:rFonts w:ascii="Times New Roman" w:hAnsi="Times New Roman" w:eastAsia="宋体" w:cs="Times New Roman"/>
      <w:kern w:val="2"/>
      <w:sz w:val="24"/>
      <w:szCs w:val="24"/>
    </w:rPr>
  </w:style>
  <w:style w:type="character" w:customStyle="1" w:styleId="243">
    <w:name w:val="副标题 Char2"/>
    <w:qFormat/>
    <w:uiPriority w:val="0"/>
    <w:rPr>
      <w:rFonts w:ascii="Cambria" w:hAnsi="Cambria" w:eastAsia="宋体" w:cs="Times New Roman"/>
      <w:b/>
      <w:bCs/>
      <w:snapToGrid w:val="0"/>
      <w:kern w:val="28"/>
      <w:sz w:val="32"/>
      <w:szCs w:val="32"/>
    </w:rPr>
  </w:style>
  <w:style w:type="character" w:customStyle="1" w:styleId="244">
    <w:name w:val="标题4-dyf Char"/>
    <w:link w:val="245"/>
    <w:qFormat/>
    <w:uiPriority w:val="0"/>
    <w:rPr>
      <w:rFonts w:ascii="Cambria" w:hAnsi="Cambria"/>
      <w:b/>
      <w:bCs/>
      <w:color w:val="000000"/>
      <w:kern w:val="2"/>
      <w:sz w:val="21"/>
      <w:szCs w:val="21"/>
    </w:rPr>
  </w:style>
  <w:style w:type="paragraph" w:customStyle="1" w:styleId="245">
    <w:name w:val="标题4-dyf"/>
    <w:basedOn w:val="8"/>
    <w:link w:val="2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6">
    <w:name w:val="dectext1"/>
    <w:qFormat/>
    <w:uiPriority w:val="0"/>
    <w:rPr>
      <w:rFonts w:ascii="宋体" w:hAnsi="宋体" w:eastAsia="宋体"/>
      <w:color w:val="333333"/>
      <w:sz w:val="21"/>
      <w:szCs w:val="21"/>
      <w:u w:val="none"/>
    </w:rPr>
  </w:style>
  <w:style w:type="character" w:customStyle="1" w:styleId="247">
    <w:name w:val="冯 Char"/>
    <w:link w:val="248"/>
    <w:qFormat/>
    <w:uiPriority w:val="0"/>
    <w:rPr>
      <w:rFonts w:ascii="宋体" w:hAnsi="宋体"/>
      <w:color w:val="000000"/>
      <w:sz w:val="24"/>
      <w:szCs w:val="24"/>
    </w:rPr>
  </w:style>
  <w:style w:type="paragraph" w:customStyle="1" w:styleId="248">
    <w:name w:val="冯"/>
    <w:basedOn w:val="1"/>
    <w:link w:val="247"/>
    <w:qFormat/>
    <w:uiPriority w:val="0"/>
    <w:pPr>
      <w:widowControl/>
      <w:adjustRightInd/>
      <w:spacing w:line="360" w:lineRule="auto"/>
      <w:ind w:firstLine="480" w:firstLineChars="200"/>
    </w:pPr>
    <w:rPr>
      <w:rFonts w:ascii="宋体" w:hAnsi="宋体"/>
      <w:color w:val="000000"/>
      <w:kern w:val="0"/>
      <w:sz w:val="24"/>
    </w:rPr>
  </w:style>
  <w:style w:type="character" w:customStyle="1" w:styleId="249">
    <w:name w:val="Header Char"/>
    <w:qFormat/>
    <w:locked/>
    <w:uiPriority w:val="0"/>
    <w:rPr>
      <w:rFonts w:eastAsia="宋体"/>
      <w:kern w:val="2"/>
      <w:sz w:val="18"/>
      <w:szCs w:val="18"/>
      <w:lang w:val="en-US" w:eastAsia="zh-CN" w:bidi="ar-SA"/>
    </w:rPr>
  </w:style>
  <w:style w:type="character" w:customStyle="1" w:styleId="250">
    <w:name w:val="Char Char12"/>
    <w:qFormat/>
    <w:uiPriority w:val="0"/>
    <w:rPr>
      <w:rFonts w:ascii="仿宋_GB2312" w:eastAsia="仿宋_GB2312"/>
      <w:b/>
      <w:bCs/>
      <w:kern w:val="2"/>
      <w:sz w:val="24"/>
      <w:szCs w:val="24"/>
      <w:lang w:val="zh-CN" w:eastAsia="zh-CN" w:bidi="ar-SA"/>
    </w:rPr>
  </w:style>
  <w:style w:type="character" w:customStyle="1" w:styleId="251">
    <w:name w:val="普通文字 Char3"/>
    <w:qFormat/>
    <w:uiPriority w:val="0"/>
    <w:rPr>
      <w:rFonts w:ascii="宋体" w:hAnsi="Courier New" w:eastAsia="宋体"/>
      <w:kern w:val="2"/>
      <w:sz w:val="21"/>
      <w:lang w:val="en-US" w:eastAsia="zh-CN" w:bidi="ar-SA"/>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正文首行缩进 Char Char Char Char Char"/>
    <w:qFormat/>
    <w:uiPriority w:val="0"/>
    <w:rPr>
      <w:rFonts w:ascii="宋体"/>
      <w:kern w:val="2"/>
      <w:sz w:val="24"/>
      <w:lang w:val="zh-CN"/>
    </w:rPr>
  </w:style>
  <w:style w:type="character" w:customStyle="1" w:styleId="254">
    <w:name w:val="PI Char"/>
    <w:qFormat/>
    <w:uiPriority w:val="0"/>
    <w:rPr>
      <w:rFonts w:ascii="宋体" w:hAnsi="宋体" w:eastAsia="宋体"/>
      <w:kern w:val="2"/>
      <w:sz w:val="24"/>
      <w:szCs w:val="24"/>
      <w:lang w:val="en-US" w:eastAsia="zh-CN" w:bidi="ar-SA"/>
    </w:rPr>
  </w:style>
  <w:style w:type="character" w:customStyle="1" w:styleId="255">
    <w:name w:val="Default Char"/>
    <w:link w:val="256"/>
    <w:qFormat/>
    <w:uiPriority w:val="0"/>
    <w:rPr>
      <w:rFonts w:ascii="仿宋_GB2312" w:eastAsia="仿宋_GB2312" w:cs="仿宋_GB2312"/>
      <w:color w:val="000000"/>
      <w:sz w:val="24"/>
      <w:szCs w:val="24"/>
      <w:lang w:val="en-US" w:eastAsia="zh-CN" w:bidi="ar-SA"/>
    </w:rPr>
  </w:style>
  <w:style w:type="paragraph" w:customStyle="1" w:styleId="256">
    <w:name w:val="Default"/>
    <w:link w:val="2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7">
    <w:name w:val="style91"/>
    <w:qFormat/>
    <w:uiPriority w:val="0"/>
    <w:rPr>
      <w:color w:val="333333"/>
    </w:rPr>
  </w:style>
  <w:style w:type="character" w:customStyle="1" w:styleId="258">
    <w:name w:val="列出段落 Char2"/>
    <w:qFormat/>
    <w:uiPriority w:val="34"/>
    <w:rPr>
      <w:rFonts w:ascii="Calibri" w:hAnsi="Calibri"/>
      <w:kern w:val="2"/>
      <w:sz w:val="28"/>
    </w:rPr>
  </w:style>
  <w:style w:type="character" w:customStyle="1" w:styleId="259">
    <w:name w:val="mdeck"/>
    <w:qFormat/>
    <w:uiPriority w:val="0"/>
    <w:rPr>
      <w:rFonts w:ascii="仿宋_GB2312" w:eastAsia="微软雅黑"/>
      <w:b/>
      <w:kern w:val="2"/>
      <w:sz w:val="32"/>
      <w:szCs w:val="32"/>
      <w:lang w:val="en-US" w:eastAsia="zh-CN" w:bidi="ar-SA"/>
    </w:rPr>
  </w:style>
  <w:style w:type="character" w:customStyle="1" w:styleId="260">
    <w:name w:val="unnamed11"/>
    <w:qFormat/>
    <w:uiPriority w:val="0"/>
    <w:rPr>
      <w:sz w:val="20"/>
      <w:szCs w:val="20"/>
    </w:rPr>
  </w:style>
  <w:style w:type="character" w:customStyle="1" w:styleId="261">
    <w:name w:val="正文文本 Char2"/>
    <w:semiHidden/>
    <w:qFormat/>
    <w:uiPriority w:val="99"/>
    <w:rPr>
      <w:rFonts w:ascii="Times New Roman" w:hAnsi="Times New Roman" w:eastAsia="宋体" w:cs="Times New Roman"/>
      <w:snapToGrid w:val="0"/>
      <w:kern w:val="0"/>
      <w:szCs w:val="24"/>
    </w:rPr>
  </w:style>
  <w:style w:type="character" w:customStyle="1" w:styleId="262">
    <w:name w:val="标书正文格式 Char"/>
    <w:qFormat/>
    <w:uiPriority w:val="0"/>
    <w:rPr>
      <w:rFonts w:eastAsia="楷体_GB2312"/>
      <w:kern w:val="2"/>
      <w:sz w:val="24"/>
      <w:szCs w:val="24"/>
      <w:lang w:bidi="ar-SA"/>
    </w:rPr>
  </w:style>
  <w:style w:type="character" w:customStyle="1" w:styleId="263">
    <w:name w:val="Char Char11"/>
    <w:qFormat/>
    <w:locked/>
    <w:uiPriority w:val="0"/>
    <w:rPr>
      <w:rFonts w:ascii="宋体" w:hAnsi="宋体" w:eastAsia="宋体"/>
      <w:b/>
      <w:kern w:val="2"/>
      <w:sz w:val="24"/>
      <w:szCs w:val="24"/>
      <w:lang w:val="en-US" w:eastAsia="zh-CN" w:bidi="ar-SA"/>
    </w:rPr>
  </w:style>
  <w:style w:type="character" w:customStyle="1" w:styleId="264">
    <w:name w:val="ca-131"/>
    <w:qFormat/>
    <w:uiPriority w:val="0"/>
    <w:rPr>
      <w:rFonts w:hint="eastAsia" w:ascii="仿宋_GB2312" w:eastAsia="仿宋_GB2312"/>
      <w:b/>
      <w:bCs/>
      <w:color w:val="000000"/>
      <w:spacing w:val="-20"/>
      <w:sz w:val="24"/>
      <w:szCs w:val="24"/>
    </w:rPr>
  </w:style>
  <w:style w:type="character" w:customStyle="1" w:styleId="265">
    <w:name w:val="tw4winMark"/>
    <w:qFormat/>
    <w:uiPriority w:val="0"/>
    <w:rPr>
      <w:rFonts w:ascii="Courier New" w:hAnsi="Courier New" w:cs="Courier New"/>
      <w:vanish/>
      <w:color w:val="800080"/>
      <w:sz w:val="24"/>
      <w:szCs w:val="24"/>
      <w:vertAlign w:val="subscript"/>
    </w:rPr>
  </w:style>
  <w:style w:type="character" w:customStyle="1" w:styleId="266">
    <w:name w:val="正文样式 Char"/>
    <w:link w:val="267"/>
    <w:qFormat/>
    <w:uiPriority w:val="0"/>
    <w:rPr>
      <w:rFonts w:ascii="Calibri" w:hAnsi="Calibri"/>
      <w:sz w:val="24"/>
      <w:szCs w:val="24"/>
    </w:rPr>
  </w:style>
  <w:style w:type="paragraph" w:customStyle="1" w:styleId="267">
    <w:name w:val="正文样式"/>
    <w:basedOn w:val="1"/>
    <w:link w:val="266"/>
    <w:qFormat/>
    <w:uiPriority w:val="0"/>
    <w:pPr>
      <w:adjustRightInd/>
      <w:spacing w:line="360" w:lineRule="auto"/>
      <w:ind w:firstLine="480" w:firstLineChars="200"/>
    </w:pPr>
    <w:rPr>
      <w:rFonts w:ascii="Calibri" w:hAnsi="Calibri"/>
      <w:kern w:val="0"/>
      <w:sz w:val="24"/>
    </w:rPr>
  </w:style>
  <w:style w:type="character" w:customStyle="1" w:styleId="268">
    <w:name w:val="表正文 Char3"/>
    <w:qFormat/>
    <w:uiPriority w:val="0"/>
    <w:rPr>
      <w:rFonts w:eastAsia="宋体"/>
    </w:rPr>
  </w:style>
  <w:style w:type="character" w:customStyle="1" w:styleId="269">
    <w:name w:val="H5 Char"/>
    <w:qFormat/>
    <w:uiPriority w:val="0"/>
    <w:rPr>
      <w:b/>
      <w:bCs/>
      <w:kern w:val="2"/>
      <w:sz w:val="28"/>
      <w:szCs w:val="28"/>
    </w:rPr>
  </w:style>
  <w:style w:type="character" w:customStyle="1" w:styleId="270">
    <w:name w:val="Char Char3"/>
    <w:qFormat/>
    <w:uiPriority w:val="0"/>
    <w:rPr>
      <w:rFonts w:eastAsia="宋体"/>
      <w:kern w:val="2"/>
      <w:sz w:val="21"/>
      <w:szCs w:val="24"/>
      <w:lang w:val="en-US" w:eastAsia="zh-CN" w:bidi="ar-SA"/>
    </w:rPr>
  </w:style>
  <w:style w:type="character" w:customStyle="1" w:styleId="271">
    <w:name w:val="正文 编号 Char"/>
    <w:qFormat/>
    <w:uiPriority w:val="0"/>
    <w:rPr>
      <w:rFonts w:ascii="仿宋_GB2312" w:hAnsi="仿宋_GB2312" w:eastAsia="仿宋_GB2312"/>
      <w:kern w:val="2"/>
      <w:sz w:val="24"/>
      <w:lang w:bidi="ar-SA"/>
    </w:rPr>
  </w:style>
  <w:style w:type="character" w:customStyle="1" w:styleId="272">
    <w:name w:val="question-title2"/>
    <w:qFormat/>
    <w:uiPriority w:val="6"/>
    <w:rPr>
      <w:rFonts w:ascii="Arial" w:hAnsi="Arial" w:eastAsia="黑体" w:cs="Arial"/>
      <w:snapToGrid w:val="0"/>
      <w:kern w:val="0"/>
      <w:szCs w:val="21"/>
    </w:rPr>
  </w:style>
  <w:style w:type="character" w:customStyle="1" w:styleId="273">
    <w:name w:val="gf正文1 Char Char"/>
    <w:link w:val="274"/>
    <w:qFormat/>
    <w:uiPriority w:val="0"/>
    <w:rPr>
      <w:rFonts w:ascii="宋体" w:hAnsi="宋体" w:cs="宋体"/>
      <w:kern w:val="2"/>
      <w:sz w:val="24"/>
      <w:szCs w:val="24"/>
    </w:rPr>
  </w:style>
  <w:style w:type="paragraph" w:customStyle="1" w:styleId="274">
    <w:name w:val="gf正文1"/>
    <w:basedOn w:val="1"/>
    <w:link w:val="27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5">
    <w:name w:val="Char Char15"/>
    <w:qFormat/>
    <w:uiPriority w:val="6"/>
    <w:rPr>
      <w:rFonts w:ascii="宋体" w:hAnsi="宋体"/>
      <w:kern w:val="1"/>
      <w:sz w:val="21"/>
    </w:rPr>
  </w:style>
  <w:style w:type="character" w:customStyle="1" w:styleId="276">
    <w:name w:val="正文缩进 Char3"/>
    <w:qFormat/>
    <w:uiPriority w:val="0"/>
    <w:rPr>
      <w:rFonts w:ascii="宋体" w:eastAsia="宋体"/>
      <w:snapToGrid w:val="0"/>
      <w:color w:val="000000"/>
      <w:kern w:val="28"/>
      <w:sz w:val="28"/>
      <w:lang w:val="en-US" w:eastAsia="zh-CN" w:bidi="ar-SA"/>
    </w:rPr>
  </w:style>
  <w:style w:type="character" w:customStyle="1" w:styleId="277">
    <w:name w:val="列出段落 Char1"/>
    <w:link w:val="278"/>
    <w:qFormat/>
    <w:uiPriority w:val="0"/>
    <w:rPr>
      <w:rFonts w:ascii="Calibri" w:hAnsi="Calibri"/>
      <w:sz w:val="24"/>
      <w:lang w:eastAsia="en-US"/>
    </w:rPr>
  </w:style>
  <w:style w:type="paragraph" w:customStyle="1" w:styleId="278">
    <w:name w:val="列表1"/>
    <w:basedOn w:val="1"/>
    <w:next w:val="279"/>
    <w:link w:val="277"/>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79">
    <w:name w:val="List Paragraph"/>
    <w:basedOn w:val="1"/>
    <w:qFormat/>
    <w:uiPriority w:val="34"/>
    <w:pPr>
      <w:spacing w:line="360" w:lineRule="auto"/>
      <w:ind w:firstLine="200" w:firstLineChars="200"/>
    </w:pPr>
    <w:rPr>
      <w:rFonts w:eastAsia="楷体_GB2312" w:cs="Lucida Sans"/>
      <w:sz w:val="24"/>
    </w:rPr>
  </w:style>
  <w:style w:type="character" w:customStyle="1" w:styleId="280">
    <w:name w:val="Char Char8"/>
    <w:qFormat/>
    <w:uiPriority w:val="0"/>
    <w:rPr>
      <w:rFonts w:eastAsia="宋体"/>
      <w:b/>
      <w:sz w:val="24"/>
      <w:lang w:val="en-GB" w:eastAsia="zh-CN"/>
    </w:rPr>
  </w:style>
  <w:style w:type="character" w:customStyle="1" w:styleId="281">
    <w:name w:val="Normal Indent Char Char"/>
    <w:qFormat/>
    <w:uiPriority w:val="0"/>
    <w:rPr>
      <w:rFonts w:eastAsia="宋体"/>
      <w:kern w:val="2"/>
      <w:sz w:val="21"/>
      <w:lang w:val="en-US" w:eastAsia="zh-CN" w:bidi="ar-SA"/>
    </w:rPr>
  </w:style>
  <w:style w:type="character" w:customStyle="1" w:styleId="282">
    <w:name w:val="列表段落 字符"/>
    <w:qFormat/>
    <w:uiPriority w:val="99"/>
  </w:style>
  <w:style w:type="character" w:customStyle="1" w:styleId="283">
    <w:name w:val="Ò³Ã¼ Char Char1"/>
    <w:qFormat/>
    <w:uiPriority w:val="0"/>
    <w:rPr>
      <w:rFonts w:eastAsia="宋体"/>
      <w:kern w:val="2"/>
      <w:sz w:val="18"/>
      <w:szCs w:val="18"/>
      <w:lang w:val="en-US" w:eastAsia="zh-CN" w:bidi="ar-SA"/>
    </w:rPr>
  </w:style>
  <w:style w:type="character" w:customStyle="1" w:styleId="284">
    <w:name w:val="方案正文 Char"/>
    <w:qFormat/>
    <w:uiPriority w:val="0"/>
    <w:rPr>
      <w:rFonts w:ascii="仿宋_GB2312" w:eastAsia="仿宋_GB2312"/>
      <w:b/>
      <w:color w:val="000000"/>
      <w:kern w:val="2"/>
      <w:sz w:val="24"/>
      <w:lang w:val="en-US" w:eastAsia="zh-CN" w:bidi="ar-SA"/>
    </w:rPr>
  </w:style>
  <w:style w:type="character" w:customStyle="1" w:styleId="285">
    <w:name w:val="Char Char30"/>
    <w:qFormat/>
    <w:uiPriority w:val="6"/>
    <w:rPr>
      <w:rFonts w:ascii="Arial" w:hAnsi="Arial" w:eastAsia="黑体"/>
      <w:kern w:val="1"/>
      <w:sz w:val="21"/>
      <w:szCs w:val="21"/>
    </w:rPr>
  </w:style>
  <w:style w:type="character" w:customStyle="1" w:styleId="286">
    <w:name w:val="font01"/>
    <w:qFormat/>
    <w:uiPriority w:val="0"/>
    <w:rPr>
      <w:rFonts w:hint="eastAsia" w:ascii="微软雅黑" w:hAnsi="微软雅黑" w:eastAsia="微软雅黑" w:cs="微软雅黑"/>
      <w:color w:val="000000"/>
      <w:sz w:val="20"/>
      <w:szCs w:val="20"/>
      <w:u w:val="none"/>
    </w:rPr>
  </w:style>
  <w:style w:type="character" w:customStyle="1" w:styleId="287">
    <w:name w:val="Char Char20"/>
    <w:qFormat/>
    <w:uiPriority w:val="6"/>
    <w:rPr>
      <w:kern w:val="1"/>
      <w:sz w:val="24"/>
    </w:rPr>
  </w:style>
  <w:style w:type="character" w:customStyle="1" w:styleId="288">
    <w:name w:val="tw4winExternal"/>
    <w:qFormat/>
    <w:uiPriority w:val="0"/>
    <w:rPr>
      <w:rFonts w:ascii="Courier New" w:hAnsi="Courier New" w:cs="Courier New"/>
      <w:color w:val="808080"/>
      <w:lang w:val="en-US" w:eastAsia="zh-CN"/>
    </w:rPr>
  </w:style>
  <w:style w:type="character" w:customStyle="1" w:styleId="289">
    <w:name w:val="标题 4 Char1"/>
    <w:qFormat/>
    <w:uiPriority w:val="9"/>
    <w:rPr>
      <w:rFonts w:ascii="Cambria" w:hAnsi="Cambria" w:eastAsia="宋体" w:cs="Times New Roman"/>
      <w:b/>
      <w:bCs/>
      <w:kern w:val="2"/>
      <w:sz w:val="28"/>
      <w:szCs w:val="28"/>
    </w:rPr>
  </w:style>
  <w:style w:type="character" w:customStyle="1" w:styleId="290">
    <w:name w:val="批注文字 Char2"/>
    <w:qFormat/>
    <w:uiPriority w:val="99"/>
    <w:rPr>
      <w:rFonts w:ascii="Times New Roman" w:hAnsi="Times New Roman" w:eastAsia="宋体" w:cs="Times New Roman"/>
      <w:snapToGrid w:val="0"/>
      <w:kern w:val="0"/>
      <w:szCs w:val="24"/>
    </w:rPr>
  </w:style>
  <w:style w:type="character" w:customStyle="1" w:styleId="291">
    <w:name w:val="正文文本 2 Char"/>
    <w:qFormat/>
    <w:uiPriority w:val="0"/>
    <w:rPr>
      <w:rFonts w:eastAsia="宋体"/>
      <w:kern w:val="2"/>
      <w:sz w:val="21"/>
      <w:szCs w:val="24"/>
      <w:lang w:val="en-US" w:eastAsia="zh-CN" w:bidi="ar-SA"/>
    </w:rPr>
  </w:style>
  <w:style w:type="character" w:customStyle="1" w:styleId="292">
    <w:name w:val="Ò³Ã¼ Char Char"/>
    <w:qFormat/>
    <w:uiPriority w:val="0"/>
    <w:rPr>
      <w:rFonts w:eastAsia="宋体"/>
      <w:kern w:val="2"/>
      <w:sz w:val="18"/>
      <w:lang w:val="en-US" w:eastAsia="zh-CN" w:bidi="ar-SA"/>
    </w:rPr>
  </w:style>
  <w:style w:type="character" w:customStyle="1" w:styleId="293">
    <w:name w:val="message1"/>
    <w:qFormat/>
    <w:uiPriority w:val="0"/>
    <w:rPr>
      <w:rFonts w:hint="default" w:ascii="Tahoma" w:hAnsi="Tahoma" w:cs="Tahoma"/>
      <w:sz w:val="18"/>
      <w:szCs w:val="18"/>
    </w:rPr>
  </w:style>
  <w:style w:type="character" w:customStyle="1" w:styleId="294">
    <w:name w:val="Char Char23"/>
    <w:qFormat/>
    <w:uiPriority w:val="6"/>
    <w:rPr>
      <w:color w:val="0000FF"/>
      <w:sz w:val="21"/>
    </w:rPr>
  </w:style>
  <w:style w:type="character" w:customStyle="1" w:styleId="295">
    <w:name w:val="批注框文本 字符"/>
    <w:qFormat/>
    <w:uiPriority w:val="0"/>
    <w:rPr>
      <w:rFonts w:ascii="Arial" w:hAnsi="Arial" w:eastAsia="黑体" w:cs="Arial"/>
      <w:snapToGrid w:val="0"/>
      <w:kern w:val="0"/>
      <w:sz w:val="18"/>
      <w:szCs w:val="18"/>
    </w:rPr>
  </w:style>
  <w:style w:type="character" w:customStyle="1" w:styleId="296">
    <w:name w:val="纯文本 Char2"/>
    <w:semiHidden/>
    <w:qFormat/>
    <w:uiPriority w:val="99"/>
    <w:rPr>
      <w:rFonts w:ascii="宋体" w:hAnsi="Courier New" w:eastAsia="宋体" w:cs="Courier New"/>
    </w:rPr>
  </w:style>
  <w:style w:type="character" w:customStyle="1" w:styleId="297">
    <w:name w:val="Char Char25"/>
    <w:qFormat/>
    <w:uiPriority w:val="6"/>
    <w:rPr>
      <w:rFonts w:ascii="宋体" w:hAnsi="宋体"/>
      <w:kern w:val="1"/>
      <w:sz w:val="24"/>
      <w:lang w:val="zh-CN"/>
    </w:rPr>
  </w:style>
  <w:style w:type="character" w:customStyle="1" w:styleId="298">
    <w:name w:val="Char Char411"/>
    <w:qFormat/>
    <w:uiPriority w:val="0"/>
    <w:rPr>
      <w:rFonts w:eastAsia="宋体"/>
      <w:b/>
      <w:sz w:val="24"/>
      <w:lang w:val="en-GB" w:eastAsia="zh-CN" w:bidi="ar-SA"/>
    </w:rPr>
  </w:style>
  <w:style w:type="character" w:customStyle="1" w:styleId="299">
    <w:name w:val="Heading 7 Char"/>
    <w:qFormat/>
    <w:locked/>
    <w:uiPriority w:val="0"/>
    <w:rPr>
      <w:rFonts w:ascii="宋体" w:hAnsi="宋体" w:eastAsia="宋体"/>
      <w:b/>
      <w:bCs/>
      <w:kern w:val="2"/>
      <w:sz w:val="24"/>
      <w:szCs w:val="24"/>
      <w:lang w:val="en-US" w:eastAsia="zh-CN" w:bidi="ar-SA"/>
    </w:rPr>
  </w:style>
  <w:style w:type="character" w:customStyle="1" w:styleId="300">
    <w:name w:val="此正文 Char"/>
    <w:link w:val="301"/>
    <w:qFormat/>
    <w:uiPriority w:val="0"/>
    <w:rPr>
      <w:kern w:val="2"/>
      <w:sz w:val="24"/>
      <w:szCs w:val="24"/>
    </w:rPr>
  </w:style>
  <w:style w:type="paragraph" w:customStyle="1" w:styleId="301">
    <w:name w:val="此正文"/>
    <w:basedOn w:val="1"/>
    <w:link w:val="300"/>
    <w:qFormat/>
    <w:uiPriority w:val="0"/>
    <w:pPr>
      <w:adjustRightInd/>
      <w:spacing w:line="360" w:lineRule="auto"/>
      <w:ind w:firstLine="200" w:firstLineChars="200"/>
    </w:pPr>
    <w:rPr>
      <w:sz w:val="24"/>
    </w:rPr>
  </w:style>
  <w:style w:type="character" w:customStyle="1" w:styleId="302">
    <w:name w:val="Char Char2"/>
    <w:qFormat/>
    <w:uiPriority w:val="0"/>
    <w:rPr>
      <w:rFonts w:eastAsia="宋体"/>
      <w:b/>
      <w:bCs/>
      <w:kern w:val="2"/>
      <w:sz w:val="21"/>
      <w:szCs w:val="24"/>
      <w:lang w:val="en-US" w:eastAsia="zh-CN" w:bidi="ar-SA"/>
    </w:rPr>
  </w:style>
  <w:style w:type="character" w:customStyle="1" w:styleId="303">
    <w:name w:val="Footer-Even Char1"/>
    <w:qFormat/>
    <w:uiPriority w:val="0"/>
    <w:rPr>
      <w:rFonts w:eastAsia="宋体"/>
      <w:kern w:val="2"/>
      <w:sz w:val="18"/>
      <w:szCs w:val="18"/>
      <w:lang w:val="en-US" w:eastAsia="zh-CN" w:bidi="ar-SA"/>
    </w:rPr>
  </w:style>
  <w:style w:type="character" w:customStyle="1" w:styleId="304">
    <w:name w:val="Char Char29"/>
    <w:qFormat/>
    <w:uiPriority w:val="6"/>
    <w:rPr>
      <w:rFonts w:ascii="Arial" w:hAnsi="Arial" w:eastAsia="微软雅黑"/>
      <w:b/>
      <w:kern w:val="1"/>
      <w:sz w:val="44"/>
      <w:szCs w:val="32"/>
      <w:lang w:val="en-US" w:eastAsia="zh-CN" w:bidi="ar-SA"/>
    </w:rPr>
  </w:style>
  <w:style w:type="character" w:customStyle="1" w:styleId="305">
    <w:name w:val="font81"/>
    <w:qFormat/>
    <w:uiPriority w:val="0"/>
    <w:rPr>
      <w:rFonts w:ascii="微软雅黑" w:hAnsi="微软雅黑" w:eastAsia="微软雅黑" w:cs="微软雅黑"/>
      <w:color w:val="000000"/>
      <w:sz w:val="20"/>
      <w:szCs w:val="20"/>
      <w:u w:val="none"/>
    </w:rPr>
  </w:style>
  <w:style w:type="character" w:customStyle="1" w:styleId="306">
    <w:name w:val="Char Char312"/>
    <w:qFormat/>
    <w:uiPriority w:val="0"/>
    <w:rPr>
      <w:rFonts w:ascii="Times New Roman" w:hAnsi="Times New Roman" w:eastAsia="宋体" w:cs="Times New Roman"/>
      <w:b/>
      <w:kern w:val="2"/>
      <w:sz w:val="32"/>
      <w:szCs w:val="24"/>
      <w:lang w:val="en-US" w:eastAsia="zh-CN" w:bidi="ar-SA"/>
    </w:rPr>
  </w:style>
  <w:style w:type="character" w:customStyle="1" w:styleId="307">
    <w:name w:val="t21"/>
    <w:qFormat/>
    <w:uiPriority w:val="0"/>
    <w:rPr>
      <w:rFonts w:ascii="仿宋_GB2312" w:eastAsia="微软雅黑"/>
      <w:b/>
      <w:kern w:val="2"/>
      <w:sz w:val="23"/>
      <w:szCs w:val="23"/>
      <w:lang w:val="en-US" w:eastAsia="zh-CN" w:bidi="ar-SA"/>
    </w:rPr>
  </w:style>
  <w:style w:type="character" w:customStyle="1" w:styleId="308">
    <w:name w:val="样式8 Char"/>
    <w:qFormat/>
    <w:uiPriority w:val="0"/>
    <w:rPr>
      <w:rFonts w:ascii="仿宋_GB2312" w:hAnsi="宋体" w:eastAsia="仿宋_GB2312"/>
      <w:b/>
      <w:bCs/>
      <w:kern w:val="2"/>
      <w:sz w:val="24"/>
      <w:szCs w:val="24"/>
    </w:rPr>
  </w:style>
  <w:style w:type="character" w:customStyle="1" w:styleId="309">
    <w:name w:val="表格 Char Char"/>
    <w:qFormat/>
    <w:uiPriority w:val="0"/>
    <w:rPr>
      <w:rFonts w:ascii="宋体" w:hAnsi="宋体" w:eastAsia="宋体"/>
      <w:lang w:bidi="ar-SA"/>
    </w:rPr>
  </w:style>
  <w:style w:type="character" w:customStyle="1" w:styleId="310">
    <w:name w:val="正文文本 字符1"/>
    <w:qFormat/>
    <w:uiPriority w:val="0"/>
    <w:rPr>
      <w:rFonts w:ascii="Calibri" w:hAnsi="Calibri" w:eastAsia="黑体" w:cs="Arial"/>
      <w:snapToGrid w:val="0"/>
      <w:kern w:val="2"/>
      <w:sz w:val="28"/>
      <w:szCs w:val="21"/>
    </w:rPr>
  </w:style>
  <w:style w:type="character" w:customStyle="1" w:styleId="311">
    <w:name w:val="标题 6 Char1"/>
    <w:qFormat/>
    <w:uiPriority w:val="0"/>
    <w:rPr>
      <w:rFonts w:ascii="Arial" w:hAnsi="Arial" w:eastAsia="黑体" w:cs="Times New Roman"/>
      <w:b/>
      <w:sz w:val="24"/>
      <w:szCs w:val="20"/>
      <w:lang w:bidi="ar-SA"/>
    </w:rPr>
  </w:style>
  <w:style w:type="character" w:customStyle="1" w:styleId="312">
    <w:name w:val="带编号样式 Char"/>
    <w:qFormat/>
    <w:uiPriority w:val="0"/>
    <w:rPr>
      <w:rFonts w:ascii="仿宋_GB2312" w:eastAsia="仿宋_GB2312"/>
      <w:color w:val="000000"/>
      <w:sz w:val="24"/>
      <w:lang w:bidi="ar-SA"/>
    </w:rPr>
  </w:style>
  <w:style w:type="character" w:customStyle="1" w:styleId="313">
    <w:name w:val="unnamed31"/>
    <w:qFormat/>
    <w:uiPriority w:val="0"/>
    <w:rPr>
      <w:rFonts w:ascii="Tahoma" w:hAnsi="Tahoma" w:eastAsia="宋体"/>
      <w:b/>
      <w:kern w:val="2"/>
      <w:sz w:val="24"/>
      <w:szCs w:val="32"/>
      <w:u w:val="none"/>
      <w:lang w:val="en-US" w:eastAsia="zh-CN" w:bidi="ar-SA"/>
    </w:rPr>
  </w:style>
  <w:style w:type="character" w:customStyle="1" w:styleId="314">
    <w:name w:val="正文首行缩进 Char Char Char Char Char Char1"/>
    <w:qFormat/>
    <w:uiPriority w:val="0"/>
    <w:rPr>
      <w:rFonts w:ascii="宋体" w:eastAsia="宋体"/>
      <w:kern w:val="2"/>
      <w:sz w:val="24"/>
      <w:szCs w:val="24"/>
      <w:lang w:val="zh-CN" w:bidi="ar-SA"/>
    </w:rPr>
  </w:style>
  <w:style w:type="character" w:customStyle="1" w:styleId="315">
    <w:name w:val="文本正文 Char Char"/>
    <w:qFormat/>
    <w:locked/>
    <w:uiPriority w:val="0"/>
    <w:rPr>
      <w:sz w:val="24"/>
      <w:lang w:bidi="ar-SA"/>
    </w:rPr>
  </w:style>
  <w:style w:type="character" w:customStyle="1" w:styleId="316">
    <w:name w:val="正文缩进 字符"/>
    <w:qFormat/>
    <w:uiPriority w:val="0"/>
    <w:rPr>
      <w:rFonts w:ascii="宋体" w:eastAsia="宋体"/>
      <w:snapToGrid w:val="0"/>
      <w:color w:val="000000"/>
      <w:kern w:val="28"/>
      <w:sz w:val="28"/>
      <w:lang w:val="en-US" w:eastAsia="zh-CN" w:bidi="ar-SA"/>
    </w:rPr>
  </w:style>
  <w:style w:type="character" w:customStyle="1" w:styleId="317">
    <w:name w:val="样式 样式 标题 4h4H4Fab-4T5Ref Heading 1rh1Heading sqlsect 1.2.3.... +... Char"/>
    <w:link w:val="318"/>
    <w:qFormat/>
    <w:uiPriority w:val="0"/>
    <w:rPr>
      <w:rFonts w:ascii="微软雅黑" w:hAnsi="微软雅黑" w:eastAsia="微软雅黑"/>
      <w:b/>
      <w:bCs/>
      <w:kern w:val="2"/>
      <w:sz w:val="24"/>
      <w:szCs w:val="28"/>
    </w:rPr>
  </w:style>
  <w:style w:type="paragraph" w:customStyle="1" w:styleId="318">
    <w:name w:val="样式 样式 标题 4h4H4Fab-4T5Ref Heading 1rh1Heading sqlsect 1.2.3.... +..."/>
    <w:basedOn w:val="319"/>
    <w:link w:val="317"/>
    <w:qFormat/>
    <w:uiPriority w:val="0"/>
    <w:pPr>
      <w:tabs>
        <w:tab w:val="left" w:pos="2356"/>
      </w:tabs>
    </w:pPr>
  </w:style>
  <w:style w:type="paragraph" w:customStyle="1" w:styleId="319">
    <w:name w:val="样式 标题 4h4H4Fab-4T5Ref Heading 1rh1Heading sqlsect 1.2.3...."/>
    <w:basedOn w:val="8"/>
    <w:link w:val="3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0">
    <w:name w:val="样式 标题 4h4H4Fab-4T5Ref Heading 1rh1Heading sqlsect 1.2.3.... Char"/>
    <w:link w:val="319"/>
    <w:qFormat/>
    <w:uiPriority w:val="0"/>
    <w:rPr>
      <w:rFonts w:ascii="微软雅黑" w:hAnsi="微软雅黑" w:eastAsia="微软雅黑"/>
      <w:b/>
      <w:bCs/>
      <w:kern w:val="2"/>
      <w:sz w:val="24"/>
      <w:szCs w:val="28"/>
    </w:rPr>
  </w:style>
  <w:style w:type="character" w:customStyle="1" w:styleId="321">
    <w:name w:val="正文非缩进 Char"/>
    <w:qFormat/>
    <w:uiPriority w:val="0"/>
    <w:rPr>
      <w:rFonts w:ascii="宋体" w:eastAsia="宋体"/>
      <w:snapToGrid w:val="0"/>
      <w:color w:val="000000"/>
      <w:kern w:val="28"/>
      <w:sz w:val="28"/>
      <w:lang w:val="en-US" w:eastAsia="zh-CN" w:bidi="ar-SA"/>
    </w:rPr>
  </w:style>
  <w:style w:type="character" w:customStyle="1" w:styleId="322">
    <w:name w:val="Char Char5"/>
    <w:qFormat/>
    <w:uiPriority w:val="0"/>
    <w:rPr>
      <w:rFonts w:ascii="宋体" w:hAnsi="Courier New" w:eastAsia="宋体"/>
      <w:kern w:val="2"/>
      <w:sz w:val="21"/>
      <w:lang w:val="en-US" w:eastAsia="zh-CN"/>
    </w:rPr>
  </w:style>
  <w:style w:type="character" w:customStyle="1" w:styleId="323">
    <w:name w:val="称呼 Char1"/>
    <w:qFormat/>
    <w:uiPriority w:val="0"/>
    <w:rPr>
      <w:rFonts w:ascii="Times New Roman" w:hAnsi="Times New Roman" w:eastAsia="宋体" w:cs="Times New Roman"/>
      <w:szCs w:val="24"/>
    </w:rPr>
  </w:style>
  <w:style w:type="character" w:customStyle="1" w:styleId="324">
    <w:name w:val="正文1 Char"/>
    <w:qFormat/>
    <w:uiPriority w:val="0"/>
    <w:rPr>
      <w:rFonts w:ascii="宋体" w:eastAsia="宋体"/>
      <w:snapToGrid w:val="0"/>
      <w:color w:val="000000"/>
      <w:kern w:val="28"/>
      <w:sz w:val="28"/>
      <w:lang w:val="en-US" w:eastAsia="zh-CN" w:bidi="ar-SA"/>
    </w:rPr>
  </w:style>
  <w:style w:type="character" w:customStyle="1" w:styleId="325">
    <w:name w:val="正文缩进 Char1"/>
    <w:qFormat/>
    <w:uiPriority w:val="0"/>
    <w:rPr>
      <w:rFonts w:ascii="宋体" w:eastAsia="宋体"/>
      <w:snapToGrid w:val="0"/>
      <w:color w:val="000000"/>
      <w:kern w:val="28"/>
      <w:sz w:val="28"/>
      <w:lang w:val="en-US" w:eastAsia="zh-CN" w:bidi="ar-SA"/>
    </w:rPr>
  </w:style>
  <w:style w:type="character" w:customStyle="1" w:styleId="326">
    <w:name w:val="font21"/>
    <w:qFormat/>
    <w:uiPriority w:val="0"/>
    <w:rPr>
      <w:rFonts w:hint="eastAsia" w:ascii="宋体" w:hAnsi="宋体" w:eastAsia="宋体"/>
      <w:kern w:val="2"/>
      <w:sz w:val="28"/>
      <w:szCs w:val="28"/>
      <w:lang w:val="en-US" w:eastAsia="zh-CN" w:bidi="ar-SA"/>
    </w:rPr>
  </w:style>
  <w:style w:type="character" w:customStyle="1" w:styleId="327">
    <w:name w:val="Char Char26"/>
    <w:qFormat/>
    <w:uiPriority w:val="6"/>
    <w:rPr>
      <w:kern w:val="1"/>
      <w:sz w:val="21"/>
      <w:szCs w:val="24"/>
    </w:rPr>
  </w:style>
  <w:style w:type="character" w:customStyle="1" w:styleId="328">
    <w:name w:val="Item List Char"/>
    <w:link w:val="329"/>
    <w:qFormat/>
    <w:uiPriority w:val="0"/>
    <w:rPr>
      <w:rFonts w:ascii="Arial"/>
      <w:bCs/>
      <w:sz w:val="21"/>
      <w:szCs w:val="21"/>
      <w:lang w:val="en-US" w:eastAsia="zh-CN" w:bidi="ar-SA"/>
    </w:rPr>
  </w:style>
  <w:style w:type="paragraph" w:customStyle="1" w:styleId="329">
    <w:name w:val="Item List"/>
    <w:link w:val="3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0">
    <w:name w:val="批注框文本 Char1"/>
    <w:qFormat/>
    <w:uiPriority w:val="0"/>
    <w:rPr>
      <w:rFonts w:ascii="Times New Roman" w:hAnsi="Times New Roman" w:eastAsia="宋体" w:cs="Times New Roman"/>
      <w:sz w:val="18"/>
      <w:szCs w:val="18"/>
    </w:rPr>
  </w:style>
  <w:style w:type="character" w:customStyle="1" w:styleId="331">
    <w:name w:val="纯文本 Char1"/>
    <w:link w:val="332"/>
    <w:qFormat/>
    <w:uiPriority w:val="0"/>
    <w:rPr>
      <w:rFonts w:ascii="宋体" w:hAnsi="Courier New"/>
    </w:rPr>
  </w:style>
  <w:style w:type="paragraph" w:customStyle="1" w:styleId="332">
    <w:name w:val="纯文本1"/>
    <w:basedOn w:val="1"/>
    <w:link w:val="331"/>
    <w:qFormat/>
    <w:uiPriority w:val="0"/>
    <w:pPr>
      <w:adjustRightInd/>
    </w:pPr>
    <w:rPr>
      <w:rFonts w:ascii="宋体" w:hAnsi="Courier New"/>
      <w:kern w:val="0"/>
      <w:sz w:val="20"/>
      <w:szCs w:val="20"/>
    </w:rPr>
  </w:style>
  <w:style w:type="character" w:customStyle="1" w:styleId="333">
    <w:name w:val="h3 Char"/>
    <w:qFormat/>
    <w:uiPriority w:val="0"/>
    <w:rPr>
      <w:rFonts w:eastAsia="宋体"/>
      <w:b/>
      <w:kern w:val="2"/>
      <w:sz w:val="32"/>
      <w:lang w:val="en-US" w:eastAsia="zh-CN" w:bidi="ar-SA"/>
    </w:rPr>
  </w:style>
  <w:style w:type="character" w:customStyle="1" w:styleId="334">
    <w:name w:val="dandyren_title1"/>
    <w:qFormat/>
    <w:uiPriority w:val="0"/>
    <w:rPr>
      <w:b/>
      <w:bCs/>
      <w:color w:val="FF6633"/>
      <w:sz w:val="18"/>
      <w:szCs w:val="18"/>
    </w:rPr>
  </w:style>
  <w:style w:type="character" w:customStyle="1" w:styleId="335">
    <w:name w:val="Char Char31"/>
    <w:qFormat/>
    <w:uiPriority w:val="6"/>
    <w:rPr>
      <w:rFonts w:ascii="Arial" w:hAnsi="Arial" w:eastAsia="黑体"/>
      <w:kern w:val="1"/>
      <w:sz w:val="24"/>
      <w:szCs w:val="24"/>
    </w:rPr>
  </w:style>
  <w:style w:type="character" w:customStyle="1" w:styleId="336">
    <w:name w:val="h Char1"/>
    <w:qFormat/>
    <w:uiPriority w:val="0"/>
    <w:rPr>
      <w:sz w:val="18"/>
      <w:szCs w:val="18"/>
    </w:rPr>
  </w:style>
  <w:style w:type="character" w:customStyle="1" w:styleId="337">
    <w:name w:val="solutionfonts"/>
    <w:qFormat/>
    <w:uiPriority w:val="0"/>
  </w:style>
  <w:style w:type="character" w:customStyle="1" w:styleId="338">
    <w:name w:val="首行缩进 Char"/>
    <w:qFormat/>
    <w:uiPriority w:val="0"/>
    <w:rPr>
      <w:rFonts w:ascii="宋体" w:eastAsia="宋体"/>
      <w:kern w:val="2"/>
      <w:sz w:val="24"/>
      <w:lang w:val="en-US" w:eastAsia="zh-CN" w:bidi="ar-SA"/>
    </w:rPr>
  </w:style>
  <w:style w:type="character" w:customStyle="1" w:styleId="339">
    <w:name w:val="Char Char52"/>
    <w:qFormat/>
    <w:uiPriority w:val="0"/>
    <w:rPr>
      <w:rFonts w:ascii="宋体" w:hAnsi="Courier New" w:eastAsia="宋体"/>
      <w:kern w:val="2"/>
      <w:sz w:val="21"/>
      <w:lang w:val="en-US" w:eastAsia="zh-CN"/>
    </w:rPr>
  </w:style>
  <w:style w:type="character" w:customStyle="1" w:styleId="340">
    <w:name w:val="font31"/>
    <w:qFormat/>
    <w:uiPriority w:val="0"/>
    <w:rPr>
      <w:rFonts w:hint="eastAsia" w:ascii="仿宋" w:hAnsi="仿宋" w:eastAsia="仿宋" w:cs="仿宋"/>
      <w:color w:val="000000"/>
      <w:sz w:val="20"/>
      <w:szCs w:val="20"/>
      <w:u w:val="none"/>
    </w:rPr>
  </w:style>
  <w:style w:type="character" w:customStyle="1" w:styleId="341">
    <w:name w:val="正文说明 Char"/>
    <w:link w:val="342"/>
    <w:qFormat/>
    <w:uiPriority w:val="0"/>
    <w:rPr>
      <w:sz w:val="24"/>
      <w:szCs w:val="24"/>
    </w:rPr>
  </w:style>
  <w:style w:type="paragraph" w:customStyle="1" w:styleId="342">
    <w:name w:val="正文说明"/>
    <w:basedOn w:val="1"/>
    <w:link w:val="341"/>
    <w:qFormat/>
    <w:uiPriority w:val="0"/>
    <w:pPr>
      <w:adjustRightInd/>
      <w:spacing w:line="360" w:lineRule="auto"/>
    </w:pPr>
    <w:rPr>
      <w:kern w:val="0"/>
      <w:sz w:val="24"/>
    </w:rPr>
  </w:style>
  <w:style w:type="character" w:customStyle="1" w:styleId="343">
    <w:name w:val="脚注文本 Char1"/>
    <w:qFormat/>
    <w:uiPriority w:val="0"/>
    <w:rPr>
      <w:rFonts w:ascii="Times New Roman" w:hAnsi="Times New Roman" w:eastAsia="宋体" w:cs="Times New Roman"/>
      <w:sz w:val="18"/>
      <w:szCs w:val="18"/>
    </w:rPr>
  </w:style>
  <w:style w:type="character" w:customStyle="1" w:styleId="344">
    <w:name w:val="Char Char1211"/>
    <w:qFormat/>
    <w:uiPriority w:val="0"/>
    <w:rPr>
      <w:rFonts w:ascii="仿宋_GB2312" w:eastAsia="仿宋_GB2312"/>
      <w:b/>
      <w:bCs/>
      <w:kern w:val="2"/>
      <w:sz w:val="24"/>
      <w:szCs w:val="24"/>
      <w:lang w:val="zh-CN" w:eastAsia="zh-CN" w:bidi="ar-SA"/>
    </w:rPr>
  </w:style>
  <w:style w:type="character" w:customStyle="1" w:styleId="345">
    <w:name w:val="标题 Char"/>
    <w:qFormat/>
    <w:uiPriority w:val="0"/>
    <w:rPr>
      <w:rFonts w:eastAsia="宋体"/>
      <w:b/>
      <w:sz w:val="24"/>
      <w:lang w:val="en-GB" w:eastAsia="zh-CN" w:bidi="ar-SA"/>
    </w:rPr>
  </w:style>
  <w:style w:type="character" w:customStyle="1" w:styleId="346">
    <w:name w:val="Char Char35"/>
    <w:qFormat/>
    <w:uiPriority w:val="6"/>
    <w:rPr>
      <w:rFonts w:ascii="Arial" w:hAnsi="Arial" w:eastAsia="黑体"/>
      <w:b/>
      <w:kern w:val="1"/>
      <w:sz w:val="28"/>
      <w:szCs w:val="28"/>
      <w:lang w:val="zh-CN"/>
    </w:rPr>
  </w:style>
  <w:style w:type="character" w:customStyle="1" w:styleId="347">
    <w:name w:val="纯文本 Char Char Char"/>
    <w:qFormat/>
    <w:uiPriority w:val="0"/>
    <w:rPr>
      <w:rFonts w:ascii="宋体" w:hAnsi="Courier New" w:eastAsia="宋体"/>
      <w:kern w:val="2"/>
      <w:sz w:val="21"/>
      <w:lang w:val="en-US" w:eastAsia="zh-CN" w:bidi="ar-SA"/>
    </w:rPr>
  </w:style>
  <w:style w:type="character" w:customStyle="1" w:styleId="348">
    <w:name w:val="Table Text Char"/>
    <w:link w:val="349"/>
    <w:qFormat/>
    <w:uiPriority w:val="0"/>
    <w:rPr>
      <w:sz w:val="24"/>
      <w:szCs w:val="24"/>
    </w:rPr>
  </w:style>
  <w:style w:type="paragraph" w:customStyle="1" w:styleId="349">
    <w:name w:val="Table Text"/>
    <w:basedOn w:val="1"/>
    <w:link w:val="348"/>
    <w:qFormat/>
    <w:uiPriority w:val="0"/>
    <w:pPr>
      <w:widowControl/>
      <w:spacing w:before="60" w:after="60"/>
      <w:jc w:val="left"/>
    </w:pPr>
    <w:rPr>
      <w:kern w:val="0"/>
      <w:sz w:val="24"/>
    </w:rPr>
  </w:style>
  <w:style w:type="character" w:customStyle="1" w:styleId="350">
    <w:name w:val="正文1 Char1"/>
    <w:qFormat/>
    <w:uiPriority w:val="0"/>
    <w:rPr>
      <w:rFonts w:ascii="仿宋_GB2312" w:hAnsi="Courier New" w:eastAsia="仿宋_GB2312"/>
      <w:kern w:val="28"/>
      <w:sz w:val="24"/>
      <w:szCs w:val="24"/>
      <w:lang w:val="en-US" w:eastAsia="zh-CN"/>
    </w:rPr>
  </w:style>
  <w:style w:type="character" w:customStyle="1" w:styleId="351">
    <w:name w:val="页脚 Char1"/>
    <w:qFormat/>
    <w:uiPriority w:val="0"/>
    <w:rPr>
      <w:rFonts w:eastAsia="宋体"/>
      <w:kern w:val="2"/>
      <w:sz w:val="18"/>
      <w:szCs w:val="18"/>
      <w:lang w:val="en-US" w:eastAsia="zh-CN" w:bidi="ar-SA"/>
    </w:rPr>
  </w:style>
  <w:style w:type="character" w:customStyle="1" w:styleId="352">
    <w:name w:val="Bold"/>
    <w:qFormat/>
    <w:uiPriority w:val="0"/>
    <w:rPr>
      <w:rFonts w:ascii="Arial" w:hAnsi="Arial" w:eastAsia="黑体" w:cs="Times New Roman"/>
      <w:b/>
      <w:kern w:val="2"/>
      <w:sz w:val="32"/>
      <w:szCs w:val="32"/>
      <w:lang w:val="en-US" w:eastAsia="zh-CN" w:bidi="ar-SA"/>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7"/>
    <w:link w:val="430"/>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432">
    <w:name w:val="gray6"/>
    <w:basedOn w:val="72"/>
    <w:qFormat/>
    <w:uiPriority w:val="0"/>
    <w:rPr>
      <w:rFonts w:ascii="Arial" w:hAnsi="Arial" w:eastAsia="黑体" w:cs="Arial"/>
      <w:snapToGrid w:val="0"/>
      <w:kern w:val="0"/>
      <w:szCs w:val="21"/>
    </w:rPr>
  </w:style>
  <w:style w:type="character" w:customStyle="1" w:styleId="433">
    <w:name w:val="hui"/>
    <w:basedOn w:val="72"/>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484"/>
    <w:qFormat/>
    <w:uiPriority w:val="99"/>
    <w:rPr>
      <w:szCs w:val="22"/>
    </w:rPr>
  </w:style>
  <w:style w:type="character" w:customStyle="1" w:styleId="484">
    <w:name w:val="无间隔 Char"/>
    <w:link w:val="483"/>
    <w:qFormat/>
    <w:uiPriority w:val="99"/>
    <w:rPr>
      <w:kern w:val="2"/>
      <w:sz w:val="21"/>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6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6"/>
    <w:next w:val="25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6"/>
    <w:next w:val="25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43"/>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7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7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2"/>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rPr>
      <w:rFonts w:ascii="Times New Roman" w:hAnsi="Times New Roman" w:eastAsia="宋体" w:cs="Times New Roman"/>
      <w:lang w:val="en-US" w:eastAsia="zh-CN" w:bidi="ar-SA"/>
    </w:rPr>
  </w:style>
  <w:style w:type="paragraph" w:customStyle="1" w:styleId="964">
    <w:name w:val="WPSOffice手动目录 2"/>
    <w:qFormat/>
    <w:uiPriority w:val="0"/>
    <w:pPr>
      <w:ind w:leftChars="200"/>
    </w:pPr>
    <w:rPr>
      <w:rFonts w:ascii="Times New Roman" w:hAnsi="Times New Roman" w:eastAsia="宋体" w:cs="Times New Roman"/>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60</Pages>
  <Words>16122</Words>
  <Characters>17367</Characters>
  <Lines>262</Lines>
  <Paragraphs>73</Paragraphs>
  <TotalTime>12</TotalTime>
  <ScaleCrop>false</ScaleCrop>
  <LinksUpToDate>false</LinksUpToDate>
  <CharactersWithSpaces>17637</CharactersWithSpaces>
  <Application>WPS Office_12.1.0.20784_F1E327BC-269C-435d-A152-05C5408002CA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2024-11-27T03:59:00Z</dcterms:created>
  <dc:creator>玥</dc:creator>
  <cp:lastModifiedBy>BigBearΨ熊﹏</cp:lastModifiedBy>
  <cp:lastPrinted>2024-12-24T05:52:00Z</cp:lastPrinted>
  <dcterms:modified xsi:type="dcterms:W3CDTF">2025-04-15T06:18:23Z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2AC9B9B2BC73421C927F249EF0B94F4A_13</vt:lpwstr>
  </property>
  <property fmtid="{D5CDD505-2E9C-101B-9397-08002B2CF9AE}" pid="5" name="KSOTemplateDocerSaveRecord">
    <vt:lpwstr>eyJoZGlkIjoiYmQyNTRiMWQyNWU2YjNiODdhOWUzOTJmZWVmNzRlOGMiLCJ1c2VySWQiOiIyNTM4NzI1MzQifQ==</vt:lpwstr>
  </property>
</Properties>
</file>